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</w:tblGrid>
      <w:tr w:rsidR="00BA0B34" w:rsidTr="00914A0A">
        <w:trPr>
          <w:trHeight w:hRule="exact" w:val="1984"/>
        </w:trPr>
        <w:tc>
          <w:tcPr>
            <w:tcW w:w="7283" w:type="dxa"/>
          </w:tcPr>
          <w:p w:rsidR="00637331" w:rsidRDefault="00637331" w:rsidP="00A352D1">
            <w:pPr>
              <w:spacing w:after="0"/>
            </w:pPr>
            <w:bookmarkStart w:id="0" w:name="TSModtager"/>
            <w:bookmarkEnd w:id="0"/>
          </w:p>
          <w:p w:rsidR="002147AC" w:rsidRDefault="002147AC" w:rsidP="002147AC">
            <w:pPr>
              <w:spacing w:after="0"/>
            </w:pPr>
          </w:p>
          <w:p w:rsidR="002147AC" w:rsidRDefault="002147AC" w:rsidP="002147AC">
            <w:pPr>
              <w:spacing w:after="0"/>
            </w:pPr>
          </w:p>
          <w:p w:rsidR="002147AC" w:rsidRDefault="002147AC" w:rsidP="002147AC">
            <w:pPr>
              <w:spacing w:after="0"/>
            </w:pPr>
          </w:p>
          <w:p w:rsidR="002147AC" w:rsidRDefault="002147AC" w:rsidP="002147AC">
            <w:pPr>
              <w:spacing w:after="0"/>
            </w:pPr>
          </w:p>
          <w:p w:rsidR="00E502D4" w:rsidRDefault="002147AC" w:rsidP="002147AC">
            <w:pPr>
              <w:spacing w:after="0"/>
            </w:pPr>
            <w:r w:rsidRPr="007F3F40">
              <w:rPr>
                <w:b/>
                <w:sz w:val="22"/>
                <w:szCs w:val="22"/>
                <w:u w:val="single"/>
              </w:rPr>
              <w:t>Til høringsparterne</w:t>
            </w:r>
          </w:p>
          <w:p w:rsidR="00E502D4" w:rsidRDefault="00E502D4" w:rsidP="00A352D1">
            <w:pPr>
              <w:spacing w:after="0"/>
            </w:pPr>
            <w:bookmarkStart w:id="1" w:name="TSCC"/>
            <w:bookmarkEnd w:id="1"/>
          </w:p>
        </w:tc>
      </w:tr>
    </w:tbl>
    <w:p w:rsidR="00C57F47" w:rsidRPr="00C57F47" w:rsidRDefault="007D4400" w:rsidP="002204D0">
      <w:pPr>
        <w:spacing w:after="0"/>
        <w:ind w:right="-2495"/>
        <w:jc w:val="right"/>
        <w:rPr>
          <w:sz w:val="16"/>
          <w:szCs w:val="16"/>
        </w:rPr>
      </w:pPr>
      <w:r w:rsidRPr="00C57F47">
        <w:rPr>
          <w:sz w:val="16"/>
          <w:szCs w:val="16"/>
        </w:rPr>
        <w:t>Notat</w:t>
      </w:r>
    </w:p>
    <w:p w:rsidR="007D4400" w:rsidRPr="00A27566" w:rsidRDefault="00B1777D" w:rsidP="007D4400">
      <w:pPr>
        <w:pStyle w:val="TSJournalnummer"/>
      </w:pPr>
      <w:bookmarkStart w:id="2" w:name="TSJournal"/>
      <w:bookmarkEnd w:id="2"/>
      <w:r>
        <w:t>Journal nr. T</w:t>
      </w:r>
      <w:r w:rsidR="008D0A7E">
        <w:t>S</w:t>
      </w:r>
      <w:r w:rsidR="00F43293">
        <w:t>30302</w:t>
      </w:r>
      <w:r>
        <w:t>-</w:t>
      </w:r>
      <w:r w:rsidR="00673805" w:rsidRPr="005235EF">
        <w:rPr>
          <w:lang w:eastAsia="da-DK"/>
        </w:rPr>
        <w:t>00073</w:t>
      </w:r>
      <w:r w:rsidR="00E60423">
        <w:br/>
      </w:r>
      <w:r w:rsidR="007D4400" w:rsidRPr="00A27566">
        <w:t xml:space="preserve">Dato </w:t>
      </w:r>
      <w:bookmarkStart w:id="3" w:name="TSDato"/>
      <w:bookmarkEnd w:id="3"/>
      <w:r w:rsidR="00C3289C">
        <w:t>2</w:t>
      </w:r>
      <w:r w:rsidR="005D5952">
        <w:t>2</w:t>
      </w:r>
      <w:bookmarkStart w:id="4" w:name="_GoBack"/>
      <w:bookmarkEnd w:id="4"/>
      <w:r w:rsidR="002147AC">
        <w:t xml:space="preserve">. </w:t>
      </w:r>
      <w:r w:rsidR="00CE4F78">
        <w:t>oktober</w:t>
      </w:r>
      <w:r w:rsidR="00C3289C">
        <w:t xml:space="preserve"> </w:t>
      </w:r>
      <w:r w:rsidR="002147AC">
        <w:t>2015</w:t>
      </w:r>
    </w:p>
    <w:p w:rsidR="006D145F" w:rsidRPr="00147C04" w:rsidRDefault="002147AC" w:rsidP="00147C04">
      <w:pPr>
        <w:rPr>
          <w:b/>
          <w:sz w:val="22"/>
          <w:szCs w:val="22"/>
        </w:rPr>
      </w:pPr>
      <w:r w:rsidRPr="00A64AD7">
        <w:rPr>
          <w:b/>
          <w:sz w:val="22"/>
          <w:szCs w:val="22"/>
        </w:rPr>
        <w:t xml:space="preserve">Høring </w:t>
      </w:r>
      <w:r>
        <w:rPr>
          <w:b/>
          <w:sz w:val="22"/>
          <w:szCs w:val="22"/>
        </w:rPr>
        <w:t xml:space="preserve">over </w:t>
      </w:r>
      <w:r w:rsidR="00330969">
        <w:rPr>
          <w:b/>
          <w:sz w:val="22"/>
          <w:szCs w:val="22"/>
        </w:rPr>
        <w:t>bekendtgørelse</w:t>
      </w:r>
      <w:r w:rsidR="00C3289C">
        <w:rPr>
          <w:b/>
          <w:sz w:val="22"/>
          <w:szCs w:val="22"/>
        </w:rPr>
        <w:t>r</w:t>
      </w:r>
      <w:r w:rsidR="00330969">
        <w:rPr>
          <w:b/>
          <w:sz w:val="22"/>
          <w:szCs w:val="22"/>
        </w:rPr>
        <w:t xml:space="preserve"> om</w:t>
      </w:r>
      <w:r w:rsidR="00396C2E">
        <w:rPr>
          <w:b/>
          <w:sz w:val="22"/>
          <w:szCs w:val="22"/>
        </w:rPr>
        <w:t xml:space="preserve"> Trafik- og Byggestyre</w:t>
      </w:r>
      <w:r w:rsidR="00396C2E">
        <w:rPr>
          <w:b/>
          <w:sz w:val="22"/>
          <w:szCs w:val="22"/>
        </w:rPr>
        <w:t>l</w:t>
      </w:r>
      <w:r w:rsidR="00396C2E">
        <w:rPr>
          <w:b/>
          <w:sz w:val="22"/>
          <w:szCs w:val="22"/>
        </w:rPr>
        <w:t xml:space="preserve">sens </w:t>
      </w:r>
      <w:r w:rsidR="006D145F">
        <w:rPr>
          <w:b/>
          <w:sz w:val="22"/>
          <w:szCs w:val="22"/>
        </w:rPr>
        <w:t>ge</w:t>
      </w:r>
      <w:r w:rsidR="00330969">
        <w:rPr>
          <w:b/>
          <w:sz w:val="22"/>
          <w:szCs w:val="22"/>
        </w:rPr>
        <w:t>byrer</w:t>
      </w:r>
      <w:r w:rsidR="006D145F">
        <w:rPr>
          <w:b/>
          <w:sz w:val="22"/>
          <w:szCs w:val="22"/>
        </w:rPr>
        <w:t xml:space="preserve"> og af</w:t>
      </w:r>
      <w:r w:rsidR="00330969">
        <w:rPr>
          <w:b/>
          <w:sz w:val="22"/>
          <w:szCs w:val="22"/>
        </w:rPr>
        <w:t>gifter</w:t>
      </w:r>
      <w:r w:rsidR="006D145F">
        <w:rPr>
          <w:b/>
          <w:sz w:val="22"/>
          <w:szCs w:val="22"/>
        </w:rPr>
        <w:t xml:space="preserve"> </w:t>
      </w:r>
      <w:r w:rsidR="00C3289C">
        <w:rPr>
          <w:b/>
          <w:sz w:val="22"/>
          <w:szCs w:val="22"/>
        </w:rPr>
        <w:t>for den civile luftfart</w:t>
      </w:r>
    </w:p>
    <w:p w:rsidR="006D145F" w:rsidRDefault="00873884" w:rsidP="002147AC">
      <w:pPr>
        <w:spacing w:line="276" w:lineRule="auto"/>
      </w:pPr>
      <w:r>
        <w:t>Udkast til æ</w:t>
      </w:r>
      <w:r w:rsidR="00330969">
        <w:t>ndring af bekendtgørelse</w:t>
      </w:r>
      <w:r w:rsidR="00C3289C">
        <w:t>r</w:t>
      </w:r>
      <w:r w:rsidR="00330969">
        <w:t xml:space="preserve"> om Trafik- og Byggestyrelsen gebyrer og afgifter </w:t>
      </w:r>
      <w:r w:rsidR="00C3289C" w:rsidRPr="00C3289C">
        <w:t xml:space="preserve">for den civile luftfart </w:t>
      </w:r>
      <w:r w:rsidR="00330969">
        <w:t xml:space="preserve">sendes hermed i høring, </w:t>
      </w:r>
      <w:r w:rsidR="006D145F">
        <w:t>he</w:t>
      </w:r>
      <w:r w:rsidR="006D145F">
        <w:t>r</w:t>
      </w:r>
      <w:r w:rsidR="006D145F">
        <w:t xml:space="preserve">under til vurdering af bekendtgørelsens økonomiske og administrative konsekvenser. </w:t>
      </w:r>
    </w:p>
    <w:p w:rsidR="006D145F" w:rsidRDefault="00C3289C" w:rsidP="00873884">
      <w:r>
        <w:t xml:space="preserve">Trafik- og Byggestyrelsen anmoder om, at eventuelle bemærkninger sendes til </w:t>
      </w:r>
      <w:r w:rsidRPr="0075487D">
        <w:t>Trafik</w:t>
      </w:r>
      <w:r>
        <w:t>- og Bygge</w:t>
      </w:r>
      <w:r w:rsidRPr="0075487D">
        <w:t xml:space="preserve">styrelsen på vores hovedmailadresse på </w:t>
      </w:r>
      <w:hyperlink r:id="rId12" w:history="1">
        <w:r w:rsidRPr="00E64C7D">
          <w:rPr>
            <w:rStyle w:val="Hyperlink"/>
          </w:rPr>
          <w:t>info@tbst.dk</w:t>
        </w:r>
      </w:hyperlink>
      <w:r w:rsidRPr="0075487D">
        <w:t xml:space="preserve"> </w:t>
      </w:r>
      <w:r>
        <w:t xml:space="preserve">senest </w:t>
      </w:r>
      <w:r w:rsidR="006D145F" w:rsidRPr="00147C04">
        <w:rPr>
          <w:b/>
        </w:rPr>
        <w:t xml:space="preserve">den </w:t>
      </w:r>
      <w:r>
        <w:rPr>
          <w:b/>
        </w:rPr>
        <w:t>1</w:t>
      </w:r>
      <w:r w:rsidR="001B64C5">
        <w:rPr>
          <w:b/>
        </w:rPr>
        <w:t>6</w:t>
      </w:r>
      <w:r w:rsidR="006D145F" w:rsidRPr="00147C04">
        <w:rPr>
          <w:b/>
        </w:rPr>
        <w:t>. november 2015</w:t>
      </w:r>
      <w:r w:rsidR="006D145F">
        <w:t xml:space="preserve"> – mærk venligst </w:t>
      </w:r>
      <w:r w:rsidR="006D145F" w:rsidRPr="001738DE">
        <w:t>jou</w:t>
      </w:r>
      <w:r w:rsidR="006D145F" w:rsidRPr="001738DE">
        <w:t>r</w:t>
      </w:r>
      <w:r w:rsidR="006D145F" w:rsidRPr="001738DE">
        <w:t>nalnummer</w:t>
      </w:r>
      <w:r w:rsidR="00F43293">
        <w:t xml:space="preserve"> TS30302-</w:t>
      </w:r>
      <w:r w:rsidR="00673805" w:rsidRPr="005235EF">
        <w:t>00073</w:t>
      </w:r>
      <w:r w:rsidR="001738DE">
        <w:t>.</w:t>
      </w:r>
    </w:p>
    <w:p w:rsidR="002549A3" w:rsidRPr="00873884" w:rsidRDefault="002549A3" w:rsidP="00873884"/>
    <w:p w:rsidR="00FA78C4" w:rsidRDefault="00FA78C4" w:rsidP="00FA78C4">
      <w:pPr>
        <w:pStyle w:val="Overskrift3"/>
      </w:pPr>
      <w:r>
        <w:t>Formål</w:t>
      </w:r>
    </w:p>
    <w:p w:rsidR="003D2C36" w:rsidRDefault="003D2C36" w:rsidP="003D2C36">
      <w:r w:rsidRPr="00DF39A4">
        <w:t xml:space="preserve">De nye udkast til bekendtgørelser er udarbejdet med det formål </w:t>
      </w:r>
      <w:r w:rsidR="00E25E5F">
        <w:t xml:space="preserve">at </w:t>
      </w:r>
      <w:r>
        <w:t>samle gebyrerne for luft</w:t>
      </w:r>
      <w:r w:rsidRPr="00DF39A4">
        <w:t>fartsområdet</w:t>
      </w:r>
      <w:r>
        <w:t xml:space="preserve"> for at lette </w:t>
      </w:r>
      <w:r w:rsidR="00E25E5F">
        <w:t>overblikket</w:t>
      </w:r>
      <w:r>
        <w:t xml:space="preserve"> for br</w:t>
      </w:r>
      <w:r>
        <w:t>u</w:t>
      </w:r>
      <w:r>
        <w:t>gerne. Gebyrerne fastsættes med henblik på at skabe balance mellem indtægter og omkostninger.</w:t>
      </w:r>
    </w:p>
    <w:p w:rsidR="00F71582" w:rsidRDefault="00FA78C4" w:rsidP="00F71582">
      <w:r>
        <w:t>Trafik- og Byggestyrelsen regulerer gebyr- og afgiftssatser på luf</w:t>
      </w:r>
      <w:r>
        <w:t>t</w:t>
      </w:r>
      <w:r>
        <w:t xml:space="preserve">fartsområdet og for registrering af rettigheder én gang årligt, jf. </w:t>
      </w:r>
      <w:r w:rsidR="00F71582">
        <w:t>de gældende regler i lov om luftfart og lov om registrering af rettigheder over luftfartøjer, samt Finansministeriets budgetvejledning og re</w:t>
      </w:r>
      <w:r w:rsidR="00F71582">
        <w:t>t</w:t>
      </w:r>
      <w:r w:rsidR="00F71582">
        <w:t>ningslinjer fra Rigsrevisionen.</w:t>
      </w:r>
    </w:p>
    <w:p w:rsidR="00FA78C4" w:rsidRDefault="00FA78C4" w:rsidP="00FA78C4">
      <w:pPr>
        <w:spacing w:line="276" w:lineRule="auto"/>
      </w:pPr>
      <w:r>
        <w:t>Fra 2016 samles gebyrer og afgifter vedr. rettighedsregisteret, luf</w:t>
      </w:r>
      <w:r>
        <w:t>t</w:t>
      </w:r>
      <w:r>
        <w:t xml:space="preserve">fartsområdet og kurser i én bekendtgørelse for Danmark og Færøerne og én bekendtgørelse gældende for Grønland. I </w:t>
      </w:r>
      <w:r w:rsidR="00BE13B7">
        <w:t>bekendtgørelsen for Danmark og Færøerne</w:t>
      </w:r>
      <w:r>
        <w:t xml:space="preserve"> indskrives safety-bidragssatsen, som reguleret pr. 30. september 2015.</w:t>
      </w:r>
    </w:p>
    <w:p w:rsidR="008307A6" w:rsidRPr="00CE2A92" w:rsidRDefault="008307A6" w:rsidP="00CE2A92">
      <w:pPr>
        <w:spacing w:line="276" w:lineRule="auto"/>
      </w:pPr>
    </w:p>
    <w:p w:rsidR="00E004DA" w:rsidRPr="000465AA" w:rsidRDefault="00E004DA" w:rsidP="000465AA">
      <w:pPr>
        <w:pStyle w:val="Overskrift3"/>
      </w:pPr>
      <w:r w:rsidRPr="000465AA">
        <w:t>Bekendtgørelsens indhold</w:t>
      </w:r>
    </w:p>
    <w:p w:rsidR="00205259" w:rsidRDefault="00205259" w:rsidP="00205259">
      <w:r>
        <w:t xml:space="preserve">Udstedelsesgebyrerne er reguleret på følgende måde: </w:t>
      </w:r>
    </w:p>
    <w:p w:rsidR="0039064A" w:rsidRDefault="0039064A" w:rsidP="0039064A">
      <w:pPr>
        <w:pStyle w:val="Listeafsnit"/>
        <w:numPr>
          <w:ilvl w:val="0"/>
          <w:numId w:val="22"/>
        </w:numPr>
      </w:pPr>
      <w:r>
        <w:t>Satsen for gebyrer efter regning fastholdes på 985 kr.</w:t>
      </w:r>
    </w:p>
    <w:p w:rsidR="0039064A" w:rsidRDefault="00C6017F" w:rsidP="0039064A">
      <w:pPr>
        <w:pStyle w:val="Listeafsnit"/>
        <w:numPr>
          <w:ilvl w:val="0"/>
          <w:numId w:val="22"/>
        </w:numPr>
      </w:pPr>
      <w:r>
        <w:lastRenderedPageBreak/>
        <w:t>Seks</w:t>
      </w:r>
      <w:r w:rsidR="0039064A" w:rsidRPr="00883672">
        <w:t xml:space="preserve"> </w:t>
      </w:r>
      <w:r>
        <w:t>faste gebyrer sættes op, heraf to</w:t>
      </w:r>
      <w:r w:rsidR="0039064A">
        <w:t xml:space="preserve"> gebyrer der reguleres på baggrund af nyt opgaveomfang som følge af nye regler.</w:t>
      </w:r>
    </w:p>
    <w:p w:rsidR="0039064A" w:rsidRDefault="0039064A" w:rsidP="0039064A">
      <w:pPr>
        <w:pStyle w:val="Listeafsnit"/>
        <w:numPr>
          <w:ilvl w:val="0"/>
          <w:numId w:val="22"/>
        </w:numPr>
      </w:pPr>
      <w:r>
        <w:t>1</w:t>
      </w:r>
      <w:r w:rsidR="005F593A">
        <w:t>1</w:t>
      </w:r>
      <w:r>
        <w:t xml:space="preserve"> faste gebyrer sættes ned.</w:t>
      </w:r>
    </w:p>
    <w:p w:rsidR="005F593A" w:rsidRDefault="00C6017F" w:rsidP="0039064A">
      <w:pPr>
        <w:pStyle w:val="Listeafsnit"/>
        <w:numPr>
          <w:ilvl w:val="0"/>
          <w:numId w:val="22"/>
        </w:numPr>
      </w:pPr>
      <w:r>
        <w:t>Tre</w:t>
      </w:r>
      <w:r w:rsidR="005F593A">
        <w:t xml:space="preserve"> faste gebyrer vedr. registrering af luftfartøjer slås sammen til ét gebyr.</w:t>
      </w:r>
    </w:p>
    <w:p w:rsidR="00F64502" w:rsidRDefault="00C6017F" w:rsidP="00205259">
      <w:pPr>
        <w:pStyle w:val="Listeafsnit"/>
        <w:numPr>
          <w:ilvl w:val="0"/>
          <w:numId w:val="22"/>
        </w:numPr>
      </w:pPr>
      <w:r>
        <w:t>Fire</w:t>
      </w:r>
      <w:r w:rsidR="00F64502">
        <w:t xml:space="preserve"> faste gebyrer vedr. pilotcertifikater slås sammen til ét g</w:t>
      </w:r>
      <w:r w:rsidR="00F64502">
        <w:t>e</w:t>
      </w:r>
      <w:r w:rsidR="00F64502">
        <w:t>byr.</w:t>
      </w:r>
    </w:p>
    <w:p w:rsidR="00205259" w:rsidRDefault="00205259" w:rsidP="00205259">
      <w:pPr>
        <w:pStyle w:val="Listeafsnit"/>
        <w:numPr>
          <w:ilvl w:val="0"/>
          <w:numId w:val="22"/>
        </w:numPr>
      </w:pPr>
      <w:r>
        <w:t>D</w:t>
      </w:r>
      <w:r w:rsidR="0090120E">
        <w:t xml:space="preserve">er </w:t>
      </w:r>
      <w:r w:rsidR="00C6017F">
        <w:t>nedlægges et</w:t>
      </w:r>
      <w:r w:rsidR="0090120E">
        <w:t xml:space="preserve"> gebyr</w:t>
      </w:r>
      <w:r>
        <w:t xml:space="preserve"> vedrø</w:t>
      </w:r>
      <w:r w:rsidR="0090120E">
        <w:t>rende førstegangsudstedelse af M</w:t>
      </w:r>
      <w:r>
        <w:t>edicals.</w:t>
      </w:r>
    </w:p>
    <w:p w:rsidR="00205259" w:rsidRDefault="00205259" w:rsidP="00205259">
      <w:pPr>
        <w:pStyle w:val="Listeafsnit"/>
        <w:numPr>
          <w:ilvl w:val="0"/>
          <w:numId w:val="22"/>
        </w:numPr>
      </w:pPr>
      <w:r>
        <w:t xml:space="preserve">Der oprettes </w:t>
      </w:r>
      <w:r w:rsidR="00C6017F">
        <w:t>et</w:t>
      </w:r>
      <w:r>
        <w:t xml:space="preserve"> gebyr</w:t>
      </w:r>
      <w:r w:rsidR="0090120E">
        <w:t xml:space="preserve"> vedr. transfer af udenlandske M</w:t>
      </w:r>
      <w:r>
        <w:t>edicals.</w:t>
      </w:r>
    </w:p>
    <w:p w:rsidR="001101D2" w:rsidRDefault="001101D2" w:rsidP="00205259">
      <w:r>
        <w:t>Årsgebyrerne er reguleret på følgende måde:</w:t>
      </w:r>
    </w:p>
    <w:p w:rsidR="001101D2" w:rsidRDefault="001101D2" w:rsidP="001101D2">
      <w:pPr>
        <w:pStyle w:val="Listeafsnit"/>
        <w:numPr>
          <w:ilvl w:val="0"/>
          <w:numId w:val="22"/>
        </w:numPr>
      </w:pPr>
      <w:r>
        <w:t xml:space="preserve">12 årsgebyrer er genberegnet, heraf er </w:t>
      </w:r>
      <w:r w:rsidR="00C6017F">
        <w:t>tre</w:t>
      </w:r>
      <w:r>
        <w:t xml:space="preserve"> årsgebyrer hævet</w:t>
      </w:r>
      <w:r w:rsidR="00D70237">
        <w:t>,</w:t>
      </w:r>
      <w:r>
        <w:t xml:space="preserve"> mens </w:t>
      </w:r>
      <w:r w:rsidR="00C6017F">
        <w:t>ni</w:t>
      </w:r>
      <w:r>
        <w:t xml:space="preserve"> årsgebyrer er sænket.</w:t>
      </w:r>
    </w:p>
    <w:p w:rsidR="00873884" w:rsidRDefault="001101D2" w:rsidP="00205259">
      <w:pPr>
        <w:pStyle w:val="Listeafsnit"/>
        <w:numPr>
          <w:ilvl w:val="0"/>
          <w:numId w:val="22"/>
        </w:numPr>
      </w:pPr>
      <w:r>
        <w:t>De resterende 39 årsgebyrer er</w:t>
      </w:r>
      <w:r w:rsidR="00873884">
        <w:t xml:space="preserve"> reguleret med prisudviklingen, da der ikke har været ført tilsyn i perioden.</w:t>
      </w:r>
    </w:p>
    <w:p w:rsidR="00697C8F" w:rsidRDefault="00697C8F" w:rsidP="00697C8F">
      <w:r>
        <w:t>Fem kursussatser er sænket, mens to er hævet. Der oprettes et nyt kursus for prøvekyndig luftradiotelefonist.</w:t>
      </w:r>
    </w:p>
    <w:p w:rsidR="00205259" w:rsidRDefault="00205259" w:rsidP="00873884">
      <w:r>
        <w:t>Afgifter</w:t>
      </w:r>
      <w:r w:rsidR="00D61CE9">
        <w:t>ne</w:t>
      </w:r>
      <w:r>
        <w:t xml:space="preserve"> er reguleret </w:t>
      </w:r>
      <w:r w:rsidR="0090120E">
        <w:t>med prisudviklingen</w:t>
      </w:r>
      <w:r>
        <w:t>.</w:t>
      </w:r>
    </w:p>
    <w:p w:rsidR="002147AC" w:rsidRPr="00A97551" w:rsidRDefault="00330969" w:rsidP="00C3289C">
      <w:pPr>
        <w:spacing w:line="276" w:lineRule="auto"/>
      </w:pPr>
      <w:r>
        <w:t>S</w:t>
      </w:r>
      <w:r w:rsidR="00D61CE9">
        <w:t>amtlige s</w:t>
      </w:r>
      <w:r>
        <w:t>atser</w:t>
      </w:r>
      <w:r w:rsidR="001523A3" w:rsidRPr="001523A3">
        <w:t xml:space="preserve"> </w:t>
      </w:r>
      <w:r w:rsidR="001523A3">
        <w:t xml:space="preserve">gældende for 2016 </w:t>
      </w:r>
      <w:r w:rsidR="00205259">
        <w:t>fremgår af</w:t>
      </w:r>
      <w:r w:rsidR="000465AA">
        <w:t xml:space="preserve"> bila</w:t>
      </w:r>
      <w:r w:rsidR="00CE2A92">
        <w:t>g</w:t>
      </w:r>
      <w:r w:rsidR="00F124A9">
        <w:t>et</w:t>
      </w:r>
      <w:r w:rsidR="00CE2A92">
        <w:t xml:space="preserve"> </w:t>
      </w:r>
      <w:r w:rsidR="00F124A9">
        <w:t>til høringsbr</w:t>
      </w:r>
      <w:r w:rsidR="00F124A9">
        <w:t>e</w:t>
      </w:r>
      <w:r w:rsidR="00F124A9">
        <w:t>vet</w:t>
      </w:r>
      <w:r w:rsidR="00D61CE9">
        <w:t>.</w:t>
      </w:r>
      <w:r w:rsidR="00A97551">
        <w:br/>
      </w:r>
    </w:p>
    <w:p w:rsidR="002147AC" w:rsidRPr="00C078DE" w:rsidRDefault="002147AC" w:rsidP="008307A6">
      <w:pPr>
        <w:pStyle w:val="Overskrift3"/>
      </w:pPr>
      <w:r w:rsidRPr="00C078DE">
        <w:t>Økonomiske og administrative konsekvenser</w:t>
      </w:r>
      <w:r w:rsidR="00CE68EE">
        <w:t>, herunder DUT</w:t>
      </w:r>
    </w:p>
    <w:p w:rsidR="0083125E" w:rsidRPr="00E32ABC" w:rsidRDefault="0083125E" w:rsidP="0083125E">
      <w:pPr>
        <w:rPr>
          <w:color w:val="FF0000"/>
        </w:rPr>
      </w:pPr>
      <w:r>
        <w:t xml:space="preserve">Trafik- og Byggestyrelsen budgetterer i 2016 med indtægter fra </w:t>
      </w:r>
      <w:r w:rsidRPr="00A31ECB">
        <w:t>bra</w:t>
      </w:r>
      <w:r w:rsidRPr="00A31ECB">
        <w:t>n</w:t>
      </w:r>
      <w:r w:rsidRPr="00A31ECB">
        <w:t xml:space="preserve">chen på </w:t>
      </w:r>
      <w:r w:rsidR="008E1804" w:rsidRPr="00A31ECB">
        <w:t>9</w:t>
      </w:r>
      <w:r w:rsidR="00D908A9">
        <w:t>1,1</w:t>
      </w:r>
      <w:r w:rsidRPr="00C62B07">
        <w:rPr>
          <w:color w:val="FF0000"/>
        </w:rPr>
        <w:t xml:space="preserve"> </w:t>
      </w:r>
      <w:r>
        <w:t>mio. kr. i form af gebyrer og afgifter</w:t>
      </w:r>
      <w:r w:rsidR="00873884">
        <w:t>, hvilket e</w:t>
      </w:r>
      <w:r w:rsidR="00596E2C">
        <w:t>r lavere end tidligere</w:t>
      </w:r>
      <w:r w:rsidR="00D8174C">
        <w:t xml:space="preserve">, da der </w:t>
      </w:r>
      <w:r w:rsidR="00E25E5F">
        <w:t>førhen</w:t>
      </w:r>
      <w:r w:rsidR="00D8174C">
        <w:t xml:space="preserve"> har været flere indtægter end omkostni</w:t>
      </w:r>
      <w:r w:rsidR="00D8174C">
        <w:t>n</w:t>
      </w:r>
      <w:r w:rsidR="00D8174C">
        <w:t>ger. Indtægterne i 2016 er både et udtryk for tilpasning til omkos</w:t>
      </w:r>
      <w:r w:rsidR="00D8174C">
        <w:t>t</w:t>
      </w:r>
      <w:r w:rsidR="00D8174C">
        <w:t>ningsniveau og nedsættelser af satser for at nedbringe opsparingerne på ordningerne</w:t>
      </w:r>
      <w:r>
        <w:t xml:space="preserve">. Til sammenligning </w:t>
      </w:r>
      <w:r w:rsidR="007E5C30">
        <w:t>var</w:t>
      </w:r>
      <w:r>
        <w:t xml:space="preserve"> der i 201</w:t>
      </w:r>
      <w:r w:rsidR="00FC3FB0">
        <w:t>5</w:t>
      </w:r>
      <w:r w:rsidR="00F762B7">
        <w:t xml:space="preserve"> </w:t>
      </w:r>
      <w:r w:rsidR="00FC3FB0">
        <w:t>budgetteret</w:t>
      </w:r>
      <w:r w:rsidR="007E5C30">
        <w:t xml:space="preserve"> indtæ</w:t>
      </w:r>
      <w:r w:rsidR="007E5C30">
        <w:t>g</w:t>
      </w:r>
      <w:r w:rsidR="007E5C30">
        <w:t xml:space="preserve">ter </w:t>
      </w:r>
      <w:r w:rsidR="00FC3FB0">
        <w:t>fra</w:t>
      </w:r>
      <w:r w:rsidR="0090120E">
        <w:t xml:space="preserve"> afgifter og gebyrer </w:t>
      </w:r>
      <w:r w:rsidR="007E5C30">
        <w:t>for</w:t>
      </w:r>
      <w:r w:rsidR="00F762B7">
        <w:t xml:space="preserve"> </w:t>
      </w:r>
      <w:r w:rsidR="00767963">
        <w:t>97,0</w:t>
      </w:r>
      <w:r w:rsidR="00F762B7">
        <w:t xml:space="preserve"> mio. kr.</w:t>
      </w:r>
    </w:p>
    <w:p w:rsidR="00BE6188" w:rsidRDefault="00D8174C" w:rsidP="0083125E">
      <w:r>
        <w:t>Desuden påvirkes indtægtsbudgettet af,</w:t>
      </w:r>
      <w:r w:rsidR="00BE6188">
        <w:t xml:space="preserve"> </w:t>
      </w:r>
      <w:r w:rsidR="00873884">
        <w:t>at</w:t>
      </w:r>
      <w:r w:rsidR="00BE6188">
        <w:t xml:space="preserve"> </w:t>
      </w:r>
      <w:r w:rsidR="008E1804">
        <w:t>safety-bidragssatsen</w:t>
      </w:r>
      <w:r w:rsidR="00D908A9">
        <w:t xml:space="preserve"> sæ</w:t>
      </w:r>
      <w:r w:rsidR="00D908A9">
        <w:t>n</w:t>
      </w:r>
      <w:r w:rsidR="00D908A9">
        <w:t>kes</w:t>
      </w:r>
      <w:r>
        <w:t>.</w:t>
      </w:r>
    </w:p>
    <w:p w:rsidR="005B6DDE" w:rsidRDefault="005B6DDE" w:rsidP="0083125E">
      <w:r>
        <w:t>Indtægterne er fordelt på følgende måde: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28"/>
        <w:gridCol w:w="2355"/>
      </w:tblGrid>
      <w:tr w:rsidR="005B6DDE" w:rsidTr="005B6DDE">
        <w:tc>
          <w:tcPr>
            <w:tcW w:w="4928" w:type="dxa"/>
          </w:tcPr>
          <w:p w:rsidR="005B6DDE" w:rsidRPr="008E1804" w:rsidRDefault="008E1804" w:rsidP="0083125E">
            <w:pPr>
              <w:rPr>
                <w:b/>
              </w:rPr>
            </w:pPr>
            <w:r w:rsidRPr="008E1804">
              <w:rPr>
                <w:b/>
              </w:rPr>
              <w:t>Gebyrkategori</w:t>
            </w:r>
          </w:p>
        </w:tc>
        <w:tc>
          <w:tcPr>
            <w:tcW w:w="2355" w:type="dxa"/>
          </w:tcPr>
          <w:p w:rsidR="005B6DDE" w:rsidRPr="008E1804" w:rsidRDefault="008E1804" w:rsidP="0083125E">
            <w:pPr>
              <w:rPr>
                <w:b/>
              </w:rPr>
            </w:pPr>
            <w:r w:rsidRPr="008E1804">
              <w:rPr>
                <w:b/>
              </w:rPr>
              <w:t>Indtægtsbudget</w:t>
            </w:r>
            <w:r w:rsidR="003F6138">
              <w:rPr>
                <w:b/>
              </w:rPr>
              <w:t xml:space="preserve"> </w:t>
            </w:r>
            <w:r w:rsidR="00596E2C">
              <w:rPr>
                <w:b/>
              </w:rPr>
              <w:t xml:space="preserve">2016 </w:t>
            </w:r>
            <w:r w:rsidR="003F6138">
              <w:rPr>
                <w:b/>
              </w:rPr>
              <w:t>i mio. kr.</w:t>
            </w:r>
          </w:p>
        </w:tc>
      </w:tr>
      <w:tr w:rsidR="00D908A9" w:rsidTr="00D908A9">
        <w:tc>
          <w:tcPr>
            <w:tcW w:w="4928" w:type="dxa"/>
          </w:tcPr>
          <w:p w:rsidR="00D908A9" w:rsidRDefault="00D908A9" w:rsidP="0083125E">
            <w:r>
              <w:t>Safety-bidrag</w:t>
            </w:r>
          </w:p>
        </w:tc>
        <w:tc>
          <w:tcPr>
            <w:tcW w:w="2355" w:type="dxa"/>
            <w:vAlign w:val="center"/>
          </w:tcPr>
          <w:p w:rsidR="00D908A9" w:rsidRDefault="00D908A9" w:rsidP="00D90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72,0 </w:t>
            </w:r>
          </w:p>
        </w:tc>
      </w:tr>
      <w:tr w:rsidR="00D908A9" w:rsidTr="00D908A9">
        <w:tc>
          <w:tcPr>
            <w:tcW w:w="4928" w:type="dxa"/>
          </w:tcPr>
          <w:p w:rsidR="00D908A9" w:rsidRDefault="00D908A9" w:rsidP="0083125E">
            <w:r>
              <w:t>Udstedelsesgebyrer faste</w:t>
            </w:r>
          </w:p>
        </w:tc>
        <w:tc>
          <w:tcPr>
            <w:tcW w:w="2355" w:type="dxa"/>
            <w:vAlign w:val="center"/>
          </w:tcPr>
          <w:p w:rsidR="00D908A9" w:rsidRDefault="00D908A9" w:rsidP="00D90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7,7 </w:t>
            </w:r>
          </w:p>
        </w:tc>
      </w:tr>
      <w:tr w:rsidR="00D908A9" w:rsidTr="00D908A9">
        <w:tc>
          <w:tcPr>
            <w:tcW w:w="4928" w:type="dxa"/>
          </w:tcPr>
          <w:p w:rsidR="00D908A9" w:rsidRDefault="00D908A9" w:rsidP="00BE6188">
            <w:r>
              <w:t>Udstedelsesgebyrer efter regning</w:t>
            </w:r>
          </w:p>
        </w:tc>
        <w:tc>
          <w:tcPr>
            <w:tcW w:w="2355" w:type="dxa"/>
            <w:vAlign w:val="center"/>
          </w:tcPr>
          <w:p w:rsidR="00D908A9" w:rsidRDefault="00D908A9" w:rsidP="00D90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8,1 </w:t>
            </w:r>
          </w:p>
        </w:tc>
      </w:tr>
      <w:tr w:rsidR="00D908A9" w:rsidTr="00D908A9">
        <w:tc>
          <w:tcPr>
            <w:tcW w:w="4928" w:type="dxa"/>
          </w:tcPr>
          <w:p w:rsidR="00D908A9" w:rsidRDefault="00D908A9" w:rsidP="0083125E">
            <w:r>
              <w:t>Udstedelsesafgifter</w:t>
            </w:r>
          </w:p>
        </w:tc>
        <w:tc>
          <w:tcPr>
            <w:tcW w:w="2355" w:type="dxa"/>
            <w:vAlign w:val="center"/>
          </w:tcPr>
          <w:p w:rsidR="00D908A9" w:rsidRDefault="00D908A9" w:rsidP="00D90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0,1 </w:t>
            </w:r>
          </w:p>
        </w:tc>
      </w:tr>
      <w:tr w:rsidR="00D908A9" w:rsidTr="00D908A9">
        <w:tc>
          <w:tcPr>
            <w:tcW w:w="4928" w:type="dxa"/>
          </w:tcPr>
          <w:p w:rsidR="00D908A9" w:rsidRDefault="00D908A9" w:rsidP="0083125E">
            <w:r>
              <w:lastRenderedPageBreak/>
              <w:t>Årsafgifter</w:t>
            </w:r>
          </w:p>
        </w:tc>
        <w:tc>
          <w:tcPr>
            <w:tcW w:w="2355" w:type="dxa"/>
            <w:vAlign w:val="center"/>
          </w:tcPr>
          <w:p w:rsidR="00D908A9" w:rsidRDefault="00D908A9" w:rsidP="00D90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1,5 </w:t>
            </w:r>
          </w:p>
        </w:tc>
      </w:tr>
      <w:tr w:rsidR="00D908A9" w:rsidTr="00D908A9">
        <w:tc>
          <w:tcPr>
            <w:tcW w:w="4928" w:type="dxa"/>
          </w:tcPr>
          <w:p w:rsidR="00D908A9" w:rsidRDefault="00D908A9" w:rsidP="0083125E">
            <w:r>
              <w:t>Årsgebyrer</w:t>
            </w:r>
          </w:p>
        </w:tc>
        <w:tc>
          <w:tcPr>
            <w:tcW w:w="2355" w:type="dxa"/>
            <w:vAlign w:val="center"/>
          </w:tcPr>
          <w:p w:rsidR="00D908A9" w:rsidRDefault="00D908A9" w:rsidP="00D908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1,7 </w:t>
            </w:r>
          </w:p>
        </w:tc>
      </w:tr>
    </w:tbl>
    <w:p w:rsidR="005B6DDE" w:rsidRDefault="005B6DDE" w:rsidP="0083125E"/>
    <w:p w:rsidR="000562B8" w:rsidRDefault="00596E2C" w:rsidP="0083125E">
      <w:r>
        <w:t>D</w:t>
      </w:r>
      <w:r w:rsidR="000562B8">
        <w:t xml:space="preserve">e samlede udgifter til gebyrer og afgifter for </w:t>
      </w:r>
      <w:r w:rsidR="00F762B7">
        <w:t>luftfarts</w:t>
      </w:r>
      <w:r w:rsidR="000562B8">
        <w:t>bran</w:t>
      </w:r>
      <w:r w:rsidR="00F762B7">
        <w:t>chen</w:t>
      </w:r>
      <w:r w:rsidR="00FE019E">
        <w:t xml:space="preserve"> </w:t>
      </w:r>
      <w:r>
        <w:t>fo</w:t>
      </w:r>
      <w:r>
        <w:t>r</w:t>
      </w:r>
      <w:r>
        <w:t xml:space="preserve">ventes </w:t>
      </w:r>
      <w:r w:rsidR="00D908A9">
        <w:t xml:space="preserve">at falde </w:t>
      </w:r>
      <w:r w:rsidR="00FE019E">
        <w:t xml:space="preserve">med ca. </w:t>
      </w:r>
      <w:r w:rsidR="00D908A9">
        <w:t>5,9</w:t>
      </w:r>
      <w:r w:rsidR="008C0B2D">
        <w:t xml:space="preserve"> mio. kr</w:t>
      </w:r>
      <w:r w:rsidR="00DB3352">
        <w:t>. i forhold til budgettet for 2015</w:t>
      </w:r>
      <w:r w:rsidR="00F762B7">
        <w:t>.</w:t>
      </w:r>
    </w:p>
    <w:p w:rsidR="00FE019E" w:rsidRDefault="00FE019E" w:rsidP="00FE019E">
      <w:r>
        <w:t>Reguleringen af afgiftsområdet er fastsat i lov</w:t>
      </w:r>
      <w:r w:rsidR="00DB3352">
        <w:t>,</w:t>
      </w:r>
      <w:r>
        <w:t xml:space="preserve"> og vurderes </w:t>
      </w:r>
      <w:r w:rsidR="004579E0">
        <w:t xml:space="preserve">samlet </w:t>
      </w:r>
      <w:r w:rsidR="007E5C30">
        <w:t>at medføre en mindsket</w:t>
      </w:r>
      <w:r>
        <w:t xml:space="preserve"> belastning for branchen på </w:t>
      </w:r>
      <w:r w:rsidR="00D908A9">
        <w:t>ca. 6,4</w:t>
      </w:r>
      <w:r w:rsidR="007E5C30">
        <w:t xml:space="preserve"> mio. kr.</w:t>
      </w:r>
    </w:p>
    <w:p w:rsidR="00FE019E" w:rsidRDefault="00FE019E" w:rsidP="002147AC">
      <w:r>
        <w:t>Reguleringen af gebyrområdet forventes samlet at betyde en meru</w:t>
      </w:r>
      <w:r>
        <w:t>d</w:t>
      </w:r>
      <w:r>
        <w:t xml:space="preserve">gift for branchen på </w:t>
      </w:r>
      <w:r w:rsidR="00BE73A0">
        <w:t xml:space="preserve">ca. </w:t>
      </w:r>
      <w:r w:rsidR="00D908A9">
        <w:t>0,5 mio.</w:t>
      </w:r>
      <w:r>
        <w:t xml:space="preserve"> kr. i 2016</w:t>
      </w:r>
      <w:r w:rsidR="007E5C30">
        <w:t>.</w:t>
      </w:r>
    </w:p>
    <w:p w:rsidR="009E3454" w:rsidRDefault="009E3454" w:rsidP="002147AC">
      <w:r w:rsidRPr="009E3454">
        <w:t>Det har ikke væsentlige konsekvenser for KL eller Danske Regioner.</w:t>
      </w:r>
    </w:p>
    <w:p w:rsidR="007035B2" w:rsidRDefault="002147AC" w:rsidP="002147AC">
      <w:r w:rsidRPr="005110F0">
        <w:t>Trafik- og Byggestyrelsen vurderer, at bekendtgørelsen ikke vil me</w:t>
      </w:r>
      <w:r w:rsidRPr="005110F0">
        <w:t>d</w:t>
      </w:r>
      <w:r w:rsidRPr="005110F0">
        <w:t>føre økonomiske konsekvenser i forhold til DUT.</w:t>
      </w:r>
    </w:p>
    <w:p w:rsidR="003461B1" w:rsidRDefault="003461B1" w:rsidP="002147AC"/>
    <w:p w:rsidR="00F360A3" w:rsidRPr="00F360A3" w:rsidRDefault="00F360A3" w:rsidP="008307A6">
      <w:pPr>
        <w:pStyle w:val="Overskrift3"/>
      </w:pPr>
      <w:r w:rsidRPr="00F360A3">
        <w:t>Øvrig information</w:t>
      </w:r>
    </w:p>
    <w:p w:rsidR="00C3289C" w:rsidRDefault="000A0836" w:rsidP="00C3289C">
      <w:pPr>
        <w:jc w:val="both"/>
      </w:pPr>
      <w:r>
        <w:t>Det foreslås, at Bekendtgørels</w:t>
      </w:r>
      <w:r w:rsidR="00C3289C">
        <w:t>en træder i kraft den 1. januar 2016.</w:t>
      </w:r>
    </w:p>
    <w:p w:rsidR="00C3289C" w:rsidRDefault="00C3289C" w:rsidP="00C3289C">
      <w:r>
        <w:t xml:space="preserve">Eventuelle spørgsmål til udkastet kan rettes til Tine Jørgensen på </w:t>
      </w:r>
      <w:hyperlink r:id="rId13" w:history="1">
        <w:r w:rsidRPr="000751AC">
          <w:rPr>
            <w:rStyle w:val="Hyperlink"/>
          </w:rPr>
          <w:t>t</w:t>
        </w:r>
        <w:r w:rsidRPr="000751AC">
          <w:rPr>
            <w:rStyle w:val="Hyperlink"/>
          </w:rPr>
          <w:t>i</w:t>
        </w:r>
        <w:r w:rsidRPr="000751AC">
          <w:rPr>
            <w:rStyle w:val="Hyperlink"/>
          </w:rPr>
          <w:t>jo@tbst.dk</w:t>
        </w:r>
      </w:hyperlink>
      <w:r>
        <w:t xml:space="preserve"> eller til </w:t>
      </w:r>
      <w:hyperlink r:id="rId14" w:history="1">
        <w:r w:rsidRPr="000751AC">
          <w:rPr>
            <w:rStyle w:val="Hyperlink"/>
          </w:rPr>
          <w:t>info@tbst.dk</w:t>
        </w:r>
      </w:hyperlink>
      <w:r>
        <w:t>.</w:t>
      </w:r>
    </w:p>
    <w:p w:rsidR="00C3289C" w:rsidRDefault="00C3289C" w:rsidP="00C3289C">
      <w:r>
        <w:t>Der vedlægges en liste over høringsparterne og udkast til bekendtg</w:t>
      </w:r>
      <w:r>
        <w:t>ø</w:t>
      </w:r>
      <w:r>
        <w:t>relserne, samt et bilag med uddybelse af reguleringen.</w:t>
      </w:r>
    </w:p>
    <w:p w:rsidR="00C3289C" w:rsidRPr="00222CD9" w:rsidRDefault="00C3289C" w:rsidP="00C3289C">
      <w:r>
        <w:t xml:space="preserve">Høringsmaterialet kan også ses på Høringsportalen på </w:t>
      </w:r>
      <w:hyperlink r:id="rId15" w:history="1">
        <w:r w:rsidRPr="0078135C">
          <w:rPr>
            <w:rStyle w:val="Hyperlink"/>
          </w:rPr>
          <w:t>www.hoeringsportalen.dk</w:t>
        </w:r>
      </w:hyperlink>
      <w:r>
        <w:t xml:space="preserve">. </w:t>
      </w:r>
    </w:p>
    <w:p w:rsidR="00C3289C" w:rsidRPr="00837923" w:rsidRDefault="00C3289C" w:rsidP="00C3289C">
      <w:pPr>
        <w:jc w:val="both"/>
      </w:pPr>
      <w:r w:rsidRPr="00837923">
        <w:t>Det tilføjes, at Trafik</w:t>
      </w:r>
      <w:r>
        <w:t>- og Bygge</w:t>
      </w:r>
      <w:r w:rsidRPr="00837923">
        <w:t xml:space="preserve">styrelsen normalt ikke orienterer hørte parter, når en </w:t>
      </w:r>
      <w:r w:rsidR="000A0836">
        <w:t>bekendtgørelse</w:t>
      </w:r>
      <w:r w:rsidRPr="00837923">
        <w:t xml:space="preserve"> er blevet udstedt. </w:t>
      </w:r>
    </w:p>
    <w:p w:rsidR="00C3289C" w:rsidRDefault="000A0836" w:rsidP="00C3289C">
      <w:pPr>
        <w:jc w:val="both"/>
      </w:pPr>
      <w:r>
        <w:t>De udstedte bekendtgørels</w:t>
      </w:r>
      <w:r w:rsidR="00C3289C">
        <w:t xml:space="preserve">er kan ses på Trafik- og Byggestyrelsens hjemmeside </w:t>
      </w:r>
      <w:hyperlink r:id="rId16" w:history="1">
        <w:r w:rsidR="00C3289C" w:rsidRPr="000751AC">
          <w:rPr>
            <w:rStyle w:val="Hyperlink"/>
          </w:rPr>
          <w:t>www.tbst.dk</w:t>
        </w:r>
      </w:hyperlink>
      <w:r w:rsidR="00C3289C">
        <w:t xml:space="preserve"> under Lovstof. Vores nyhedsbrev indeholder også information om de udstedte regler. Tilmelding til nyhedsbrevet kan ske på vores hjemmeside </w:t>
      </w:r>
      <w:hyperlink r:id="rId17" w:history="1">
        <w:r w:rsidR="00C3289C" w:rsidRPr="000751AC">
          <w:rPr>
            <w:rStyle w:val="Hyperlink"/>
          </w:rPr>
          <w:t>www.tbst.dk</w:t>
        </w:r>
      </w:hyperlink>
      <w:r w:rsidR="00C3289C">
        <w:t xml:space="preserve">. </w:t>
      </w:r>
    </w:p>
    <w:p w:rsidR="002147AC" w:rsidRDefault="002147AC" w:rsidP="002147AC"/>
    <w:p w:rsidR="002147AC" w:rsidRDefault="002147AC" w:rsidP="002147AC">
      <w:r>
        <w:t>Med venlig hilsen</w:t>
      </w:r>
    </w:p>
    <w:p w:rsidR="00C3289C" w:rsidRDefault="00C3289C" w:rsidP="00C3289C">
      <w:pPr>
        <w:jc w:val="both"/>
      </w:pPr>
      <w:r>
        <w:t>Trafik- og Byggestyrelsen</w:t>
      </w:r>
    </w:p>
    <w:p w:rsidR="007D4400" w:rsidRDefault="007D4400" w:rsidP="00C3289C"/>
    <w:sectPr w:rsidR="007D4400" w:rsidSect="00BA0B34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FE" w:rsidRDefault="00401AFE">
      <w:r>
        <w:separator/>
      </w:r>
    </w:p>
  </w:endnote>
  <w:endnote w:type="continuationSeparator" w:id="0">
    <w:p w:rsidR="00401AFE" w:rsidRDefault="0040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6A67B0">
    <w:pPr>
      <w:pStyle w:val="Sidefod"/>
    </w:pPr>
    <w:r>
      <w:t xml:space="preserve">Side </w:t>
    </w:r>
    <w:r w:rsidR="00C844BC">
      <w:fldChar w:fldCharType="begin"/>
    </w:r>
    <w:r>
      <w:instrText xml:space="preserve"> PAGE </w:instrText>
    </w:r>
    <w:r w:rsidR="00C844BC">
      <w:fldChar w:fldCharType="separate"/>
    </w:r>
    <w:r w:rsidR="005D5952">
      <w:rPr>
        <w:noProof/>
      </w:rPr>
      <w:t>2</w:t>
    </w:r>
    <w:r w:rsidR="00C844BC">
      <w:rPr>
        <w:noProof/>
      </w:rPr>
      <w:fldChar w:fldCharType="end"/>
    </w:r>
    <w:r>
      <w:t xml:space="preserve"> (</w:t>
    </w:r>
    <w:r w:rsidR="00C844BC">
      <w:fldChar w:fldCharType="begin"/>
    </w:r>
    <w:r w:rsidR="00E502D4">
      <w:instrText xml:space="preserve"> NUMPAGES </w:instrText>
    </w:r>
    <w:r w:rsidR="00C844BC">
      <w:fldChar w:fldCharType="separate"/>
    </w:r>
    <w:r w:rsidR="005D5952">
      <w:rPr>
        <w:noProof/>
      </w:rPr>
      <w:t>3</w:t>
    </w:r>
    <w:r w:rsidR="00C844BC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6A67B0">
    <w:pPr>
      <w:pStyle w:val="Sidefod"/>
    </w:pPr>
    <w:r>
      <w:rPr>
        <w:rStyle w:val="Sidetal"/>
      </w:rPr>
      <w:t xml:space="preserve">Side </w:t>
    </w:r>
    <w:r w:rsidR="00C844BC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5D5952">
      <w:rPr>
        <w:rStyle w:val="Sidetal"/>
        <w:noProof/>
      </w:rPr>
      <w:t>1</w:t>
    </w:r>
    <w:r w:rsidR="00C844BC">
      <w:rPr>
        <w:rStyle w:val="Sidetal"/>
      </w:rPr>
      <w:fldChar w:fldCharType="end"/>
    </w:r>
    <w:r>
      <w:rPr>
        <w:rStyle w:val="Sidetal"/>
      </w:rPr>
      <w:t xml:space="preserve"> (</w:t>
    </w:r>
    <w:r w:rsidR="00C844BC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5D5952">
      <w:rPr>
        <w:rStyle w:val="Sidetal"/>
        <w:noProof/>
      </w:rPr>
      <w:t>3</w:t>
    </w:r>
    <w:r w:rsidR="00C844BC">
      <w:rPr>
        <w:rStyle w:val="Sidetal"/>
      </w:rPr>
      <w:fldChar w:fldCharType="end"/>
    </w:r>
    <w:r>
      <w:rPr>
        <w:rStyle w:val="Sidet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FE" w:rsidRDefault="00401AFE">
      <w:r>
        <w:separator/>
      </w:r>
    </w:p>
  </w:footnote>
  <w:footnote w:type="continuationSeparator" w:id="0">
    <w:p w:rsidR="00401AFE" w:rsidRDefault="00401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28" w:rsidRDefault="005D5952">
    <w:pPr>
      <w:pStyle w:val="Sidehoved"/>
    </w:pPr>
    <w:r>
      <w:rPr>
        <w:noProof/>
        <w:lang w:eastAsia="da-DK"/>
      </w:rPr>
      <w:pict w14:anchorId="649FB0A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6.75pt;margin-top:62.25pt;width:132.35pt;height:43.5pt;z-index:251658240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BLrA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" filled="f" stroked="f">
          <v:textbox inset="0,0,0,0">
            <w:txbxContent>
              <w:p w:rsidR="00C57F47" w:rsidRDefault="00C57F47" w:rsidP="00D62428">
                <w:pPr>
                  <w:pStyle w:val="Afsender"/>
                  <w:ind w:right="13"/>
                </w:pPr>
                <w:r>
                  <w:t>Notat</w:t>
                </w:r>
              </w:p>
              <w:p w:rsidR="00D62428" w:rsidRDefault="002558F5" w:rsidP="00D62428">
                <w:pPr>
                  <w:pStyle w:val="Afsender"/>
                  <w:ind w:right="13"/>
                  <w:rPr>
                    <w:noProof/>
                  </w:rPr>
                </w:pPr>
                <w:r>
                  <w:fldChar w:fldCharType="begin"/>
                </w:r>
                <w:r>
                  <w:instrText xml:space="preserve"> STYLEREF  TSJournal</w:instrText>
                </w:r>
                <w:r w:rsidR="007D4400">
                  <w:instrText>nummer</w:instrText>
                </w:r>
                <w:r>
                  <w:instrText xml:space="preserve"> \* MERGEFORMAT </w:instrText>
                </w:r>
                <w:r>
                  <w:fldChar w:fldCharType="separate"/>
                </w:r>
                <w:r w:rsidR="005D5952" w:rsidRPr="005D5952">
                  <w:rPr>
                    <w:bCs/>
                    <w:noProof/>
                  </w:rPr>
                  <w:t>Journal</w:t>
                </w:r>
                <w:r w:rsidR="005D5952">
                  <w:rPr>
                    <w:noProof/>
                  </w:rPr>
                  <w:t xml:space="preserve"> nr. TS30302-00073</w:t>
                </w:r>
                <w:r w:rsidR="005D5952">
                  <w:rPr>
                    <w:noProof/>
                  </w:rPr>
                  <w:br/>
                  <w:t>Dato 23. oktober 2015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2147AC" w:rsidP="00EB58C9">
    <w:pPr>
      <w:ind w:right="-2496"/>
      <w:jc w:val="right"/>
    </w:pPr>
    <w:r>
      <w:rPr>
        <w:noProof/>
        <w:lang w:eastAsia="da-DK"/>
      </w:rPr>
      <w:drawing>
        <wp:inline distT="0" distB="0" distL="0" distR="0" wp14:anchorId="649FB0AA" wp14:editId="649FB0AB">
          <wp:extent cx="2769870" cy="719455"/>
          <wp:effectExtent l="0" t="0" r="0" b="4445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9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649FB0AC" wp14:editId="649FB0AD">
          <wp:simplePos x="0" y="0"/>
          <wp:positionH relativeFrom="page">
            <wp:posOffset>5730949</wp:posOffset>
          </wp:positionH>
          <wp:positionV relativeFrom="page">
            <wp:posOffset>10005238</wp:posOffset>
          </wp:positionV>
          <wp:extent cx="1414130" cy="432622"/>
          <wp:effectExtent l="0" t="0" r="0" b="5715"/>
          <wp:wrapNone/>
          <wp:docPr id="4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3" descr="Beskrivelse: Logo_RGB_Transport -med ly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0038" cy="434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952">
      <w:rPr>
        <w:noProof/>
        <w:lang w:eastAsia="da-DK"/>
      </w:rPr>
      <w:pict w14:anchorId="649FB0A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436.1pt;margin-top:104.9pt;width:125.25pt;height:9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BLrA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" filled="f" stroked="f">
          <v:textbox inset="0,0,0,0">
            <w:txbxContent>
              <w:p w:rsidR="006A67B0" w:rsidRDefault="002147AC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Edvard Thomsens Vej 14</w:t>
                </w:r>
              </w:p>
              <w:p w:rsidR="006A67B0" w:rsidRDefault="002147AC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2300</w:t>
                </w:r>
                <w:r w:rsidR="006A67B0">
                  <w:rPr>
                    <w:noProof/>
                  </w:rPr>
                  <w:t xml:space="preserve"> </w:t>
                </w:r>
                <w:r>
                  <w:rPr>
                    <w:noProof/>
                  </w:rPr>
                  <w:t>København S</w:t>
                </w:r>
              </w:p>
              <w:p w:rsidR="006A67B0" w:rsidRDefault="006A67B0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Telefon</w:t>
                </w:r>
                <w:r w:rsidR="00CC1351">
                  <w:rPr>
                    <w:noProof/>
                  </w:rPr>
                  <w:t xml:space="preserve"> 7721 8800</w:t>
                </w:r>
                <w:r>
                  <w:rPr>
                    <w:noProof/>
                  </w:rPr>
                  <w:t xml:space="preserve"> </w:t>
                </w:r>
              </w:p>
              <w:p w:rsidR="006A67B0" w:rsidRDefault="006A67B0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 xml:space="preserve">Fax </w:t>
                </w:r>
                <w:r w:rsidR="002147AC">
                  <w:rPr>
                    <w:noProof/>
                  </w:rPr>
                  <w:t>7262 6790</w:t>
                </w:r>
              </w:p>
              <w:p w:rsidR="006A67B0" w:rsidRDefault="001610F5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info</w:t>
                </w:r>
                <w:r w:rsidR="002147AC">
                  <w:rPr>
                    <w:noProof/>
                  </w:rPr>
                  <w:t>@tbst.dk</w:t>
                </w:r>
              </w:p>
              <w:p w:rsidR="006A67B0" w:rsidRDefault="002147AC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www.tbst.dk</w:t>
                </w:r>
              </w:p>
            </w:txbxContent>
          </v:textbox>
          <w10:wrap anchorx="page" anchory="page"/>
        </v:shape>
      </w:pict>
    </w:r>
    <w:r w:rsidR="006A67B0"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649FB0AF" wp14:editId="649FB0B0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24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F0B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48F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867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385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8E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565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18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708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362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300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36757"/>
    <w:multiLevelType w:val="hybridMultilevel"/>
    <w:tmpl w:val="A566EB84"/>
    <w:lvl w:ilvl="0" w:tplc="DB4C9BE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034C38"/>
    <w:multiLevelType w:val="hybridMultilevel"/>
    <w:tmpl w:val="7FA8EA38"/>
    <w:lvl w:ilvl="0" w:tplc="E682CA6C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8281F"/>
    <w:multiLevelType w:val="hybridMultilevel"/>
    <w:tmpl w:val="C8423C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204105"/>
    <w:multiLevelType w:val="hybridMultilevel"/>
    <w:tmpl w:val="1EF0573A"/>
    <w:lvl w:ilvl="0" w:tplc="FC90D120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92987"/>
    <w:multiLevelType w:val="singleLevel"/>
    <w:tmpl w:val="00D8AA0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</w:abstractNum>
  <w:abstractNum w:abstractNumId="16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5F074B"/>
    <w:multiLevelType w:val="hybridMultilevel"/>
    <w:tmpl w:val="87E82F78"/>
    <w:lvl w:ilvl="0" w:tplc="F1004B98">
      <w:start w:val="5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B22E2"/>
    <w:multiLevelType w:val="hybridMultilevel"/>
    <w:tmpl w:val="B7A4C638"/>
    <w:lvl w:ilvl="0" w:tplc="21AE8BD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8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5"/>
  </w:num>
  <w:num w:numId="19">
    <w:abstractNumId w:val="13"/>
  </w:num>
  <w:num w:numId="20">
    <w:abstractNumId w:val="21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7AC"/>
    <w:rsid w:val="00003E2B"/>
    <w:rsid w:val="00017D10"/>
    <w:rsid w:val="00017FCA"/>
    <w:rsid w:val="00024FA8"/>
    <w:rsid w:val="0003564B"/>
    <w:rsid w:val="00037B7A"/>
    <w:rsid w:val="00040C40"/>
    <w:rsid w:val="00042668"/>
    <w:rsid w:val="000465AA"/>
    <w:rsid w:val="000465AD"/>
    <w:rsid w:val="00050D77"/>
    <w:rsid w:val="000562B8"/>
    <w:rsid w:val="00056E4E"/>
    <w:rsid w:val="00066F5C"/>
    <w:rsid w:val="00067E85"/>
    <w:rsid w:val="000922C9"/>
    <w:rsid w:val="000937CA"/>
    <w:rsid w:val="00096D8F"/>
    <w:rsid w:val="000A0836"/>
    <w:rsid w:val="000A5335"/>
    <w:rsid w:val="000A6A8E"/>
    <w:rsid w:val="000A7580"/>
    <w:rsid w:val="000A78BC"/>
    <w:rsid w:val="000B170C"/>
    <w:rsid w:val="000B3E5E"/>
    <w:rsid w:val="000B419B"/>
    <w:rsid w:val="000B5F5D"/>
    <w:rsid w:val="000B5F76"/>
    <w:rsid w:val="000D6963"/>
    <w:rsid w:val="000D7EAC"/>
    <w:rsid w:val="000E1E9C"/>
    <w:rsid w:val="000E4D84"/>
    <w:rsid w:val="000E7A34"/>
    <w:rsid w:val="000F7189"/>
    <w:rsid w:val="001101D2"/>
    <w:rsid w:val="00111920"/>
    <w:rsid w:val="00117DE2"/>
    <w:rsid w:val="0012055F"/>
    <w:rsid w:val="00127370"/>
    <w:rsid w:val="00134A07"/>
    <w:rsid w:val="0013695D"/>
    <w:rsid w:val="0014397E"/>
    <w:rsid w:val="001439E6"/>
    <w:rsid w:val="00144EF7"/>
    <w:rsid w:val="00147C04"/>
    <w:rsid w:val="001523A3"/>
    <w:rsid w:val="001558FB"/>
    <w:rsid w:val="001610F5"/>
    <w:rsid w:val="0017378A"/>
    <w:rsid w:val="001738DE"/>
    <w:rsid w:val="00177E03"/>
    <w:rsid w:val="00181329"/>
    <w:rsid w:val="0018317E"/>
    <w:rsid w:val="00190049"/>
    <w:rsid w:val="001B42F2"/>
    <w:rsid w:val="001B5EFB"/>
    <w:rsid w:val="001B604C"/>
    <w:rsid w:val="001B64C5"/>
    <w:rsid w:val="001D3341"/>
    <w:rsid w:val="001D48A3"/>
    <w:rsid w:val="001D5B8B"/>
    <w:rsid w:val="001E2DD2"/>
    <w:rsid w:val="001F3655"/>
    <w:rsid w:val="002004A0"/>
    <w:rsid w:val="00200CE7"/>
    <w:rsid w:val="00202C73"/>
    <w:rsid w:val="00205259"/>
    <w:rsid w:val="00212DF3"/>
    <w:rsid w:val="002147AC"/>
    <w:rsid w:val="002204D0"/>
    <w:rsid w:val="00222497"/>
    <w:rsid w:val="00223985"/>
    <w:rsid w:val="00226E9A"/>
    <w:rsid w:val="00231337"/>
    <w:rsid w:val="0023164C"/>
    <w:rsid w:val="002549A3"/>
    <w:rsid w:val="002558F5"/>
    <w:rsid w:val="00257786"/>
    <w:rsid w:val="0028166D"/>
    <w:rsid w:val="00281F2E"/>
    <w:rsid w:val="00285700"/>
    <w:rsid w:val="0029011F"/>
    <w:rsid w:val="002A0232"/>
    <w:rsid w:val="002A37A5"/>
    <w:rsid w:val="002A51AF"/>
    <w:rsid w:val="002B0062"/>
    <w:rsid w:val="002B04AC"/>
    <w:rsid w:val="002B2DAA"/>
    <w:rsid w:val="002B4952"/>
    <w:rsid w:val="002B6382"/>
    <w:rsid w:val="002C0F77"/>
    <w:rsid w:val="002E4320"/>
    <w:rsid w:val="002F1439"/>
    <w:rsid w:val="002F2888"/>
    <w:rsid w:val="002F54F2"/>
    <w:rsid w:val="002F6655"/>
    <w:rsid w:val="00305E81"/>
    <w:rsid w:val="00307D27"/>
    <w:rsid w:val="003123F8"/>
    <w:rsid w:val="00317218"/>
    <w:rsid w:val="00322FCF"/>
    <w:rsid w:val="00327C7C"/>
    <w:rsid w:val="00330969"/>
    <w:rsid w:val="00333916"/>
    <w:rsid w:val="00336470"/>
    <w:rsid w:val="003461B1"/>
    <w:rsid w:val="003462C0"/>
    <w:rsid w:val="00347AD5"/>
    <w:rsid w:val="003604D9"/>
    <w:rsid w:val="003632BB"/>
    <w:rsid w:val="00364B85"/>
    <w:rsid w:val="00376F78"/>
    <w:rsid w:val="00384859"/>
    <w:rsid w:val="0039064A"/>
    <w:rsid w:val="0039544C"/>
    <w:rsid w:val="00395C25"/>
    <w:rsid w:val="00396C2E"/>
    <w:rsid w:val="003B1827"/>
    <w:rsid w:val="003C4573"/>
    <w:rsid w:val="003C72E4"/>
    <w:rsid w:val="003D2C36"/>
    <w:rsid w:val="003E7522"/>
    <w:rsid w:val="003F301B"/>
    <w:rsid w:val="003F40BD"/>
    <w:rsid w:val="003F6138"/>
    <w:rsid w:val="00401AFE"/>
    <w:rsid w:val="00402177"/>
    <w:rsid w:val="0040419F"/>
    <w:rsid w:val="00407E0A"/>
    <w:rsid w:val="004206C8"/>
    <w:rsid w:val="0042477C"/>
    <w:rsid w:val="00431624"/>
    <w:rsid w:val="004403FC"/>
    <w:rsid w:val="00443EE4"/>
    <w:rsid w:val="004579E0"/>
    <w:rsid w:val="00464A88"/>
    <w:rsid w:val="0046759B"/>
    <w:rsid w:val="004908FC"/>
    <w:rsid w:val="00494BA7"/>
    <w:rsid w:val="004A7FA9"/>
    <w:rsid w:val="004B505F"/>
    <w:rsid w:val="004B6006"/>
    <w:rsid w:val="004D46CE"/>
    <w:rsid w:val="004D779A"/>
    <w:rsid w:val="004E1091"/>
    <w:rsid w:val="004E6B6C"/>
    <w:rsid w:val="004F5205"/>
    <w:rsid w:val="00505DAD"/>
    <w:rsid w:val="00506A57"/>
    <w:rsid w:val="00514671"/>
    <w:rsid w:val="00520657"/>
    <w:rsid w:val="00530AC9"/>
    <w:rsid w:val="00532438"/>
    <w:rsid w:val="005375AE"/>
    <w:rsid w:val="00542E5F"/>
    <w:rsid w:val="0054310C"/>
    <w:rsid w:val="00543953"/>
    <w:rsid w:val="005464FE"/>
    <w:rsid w:val="00550D17"/>
    <w:rsid w:val="00553348"/>
    <w:rsid w:val="00557478"/>
    <w:rsid w:val="00560810"/>
    <w:rsid w:val="00564B65"/>
    <w:rsid w:val="00565DA9"/>
    <w:rsid w:val="005712EE"/>
    <w:rsid w:val="00573D0E"/>
    <w:rsid w:val="00574AE0"/>
    <w:rsid w:val="00575757"/>
    <w:rsid w:val="00590D34"/>
    <w:rsid w:val="005915F1"/>
    <w:rsid w:val="00596E2C"/>
    <w:rsid w:val="005B6DDE"/>
    <w:rsid w:val="005C3B1F"/>
    <w:rsid w:val="005C3F64"/>
    <w:rsid w:val="005D118C"/>
    <w:rsid w:val="005D2515"/>
    <w:rsid w:val="005D2B07"/>
    <w:rsid w:val="005D5952"/>
    <w:rsid w:val="005F593A"/>
    <w:rsid w:val="0060044F"/>
    <w:rsid w:val="00600D52"/>
    <w:rsid w:val="006124BF"/>
    <w:rsid w:val="00620455"/>
    <w:rsid w:val="006251D7"/>
    <w:rsid w:val="00625A27"/>
    <w:rsid w:val="00637331"/>
    <w:rsid w:val="00640229"/>
    <w:rsid w:val="006431EB"/>
    <w:rsid w:val="006433A0"/>
    <w:rsid w:val="00660E69"/>
    <w:rsid w:val="00673805"/>
    <w:rsid w:val="00693BC3"/>
    <w:rsid w:val="00697858"/>
    <w:rsid w:val="00697C8F"/>
    <w:rsid w:val="006A28E4"/>
    <w:rsid w:val="006A3D35"/>
    <w:rsid w:val="006A67B0"/>
    <w:rsid w:val="006B5154"/>
    <w:rsid w:val="006C2AC2"/>
    <w:rsid w:val="006D145F"/>
    <w:rsid w:val="006D17F7"/>
    <w:rsid w:val="006D4077"/>
    <w:rsid w:val="006D4AF8"/>
    <w:rsid w:val="006E20E9"/>
    <w:rsid w:val="006F5B51"/>
    <w:rsid w:val="006F5D59"/>
    <w:rsid w:val="006F6653"/>
    <w:rsid w:val="007035B2"/>
    <w:rsid w:val="00705289"/>
    <w:rsid w:val="007159D8"/>
    <w:rsid w:val="0071623C"/>
    <w:rsid w:val="00716B32"/>
    <w:rsid w:val="00720660"/>
    <w:rsid w:val="00721F52"/>
    <w:rsid w:val="00722342"/>
    <w:rsid w:val="00726ECF"/>
    <w:rsid w:val="00731C9B"/>
    <w:rsid w:val="0074337E"/>
    <w:rsid w:val="00746690"/>
    <w:rsid w:val="00762367"/>
    <w:rsid w:val="0076765B"/>
    <w:rsid w:val="00767963"/>
    <w:rsid w:val="00781321"/>
    <w:rsid w:val="0078368D"/>
    <w:rsid w:val="007860BD"/>
    <w:rsid w:val="007918E4"/>
    <w:rsid w:val="00791D33"/>
    <w:rsid w:val="00794003"/>
    <w:rsid w:val="007A0127"/>
    <w:rsid w:val="007B0FD7"/>
    <w:rsid w:val="007B4F87"/>
    <w:rsid w:val="007C03F3"/>
    <w:rsid w:val="007D09A2"/>
    <w:rsid w:val="007D261E"/>
    <w:rsid w:val="007D4400"/>
    <w:rsid w:val="007D5F97"/>
    <w:rsid w:val="007D68EC"/>
    <w:rsid w:val="007E4F0D"/>
    <w:rsid w:val="007E5C30"/>
    <w:rsid w:val="007F5B4B"/>
    <w:rsid w:val="007F5B62"/>
    <w:rsid w:val="007F6ED5"/>
    <w:rsid w:val="00812A94"/>
    <w:rsid w:val="008146B4"/>
    <w:rsid w:val="0082321C"/>
    <w:rsid w:val="00826319"/>
    <w:rsid w:val="008307A6"/>
    <w:rsid w:val="0083125E"/>
    <w:rsid w:val="008522B2"/>
    <w:rsid w:val="00873884"/>
    <w:rsid w:val="00884505"/>
    <w:rsid w:val="008852AF"/>
    <w:rsid w:val="008866A7"/>
    <w:rsid w:val="00886E4D"/>
    <w:rsid w:val="00886FE2"/>
    <w:rsid w:val="008A2BF7"/>
    <w:rsid w:val="008B1739"/>
    <w:rsid w:val="008B7BAC"/>
    <w:rsid w:val="008C0B2D"/>
    <w:rsid w:val="008C6593"/>
    <w:rsid w:val="008D0A7E"/>
    <w:rsid w:val="008E0387"/>
    <w:rsid w:val="008E1804"/>
    <w:rsid w:val="008E2ED8"/>
    <w:rsid w:val="008F10E5"/>
    <w:rsid w:val="008F1685"/>
    <w:rsid w:val="008F31B9"/>
    <w:rsid w:val="008F4C96"/>
    <w:rsid w:val="0090120E"/>
    <w:rsid w:val="00907DE3"/>
    <w:rsid w:val="00912026"/>
    <w:rsid w:val="00914A0A"/>
    <w:rsid w:val="00917171"/>
    <w:rsid w:val="0093010B"/>
    <w:rsid w:val="009307EE"/>
    <w:rsid w:val="009318D7"/>
    <w:rsid w:val="00932CAB"/>
    <w:rsid w:val="00935850"/>
    <w:rsid w:val="00942813"/>
    <w:rsid w:val="00942AEC"/>
    <w:rsid w:val="009512B8"/>
    <w:rsid w:val="00967D1A"/>
    <w:rsid w:val="00973A48"/>
    <w:rsid w:val="00984DB1"/>
    <w:rsid w:val="00990C1D"/>
    <w:rsid w:val="00990E96"/>
    <w:rsid w:val="00992A5D"/>
    <w:rsid w:val="009939CC"/>
    <w:rsid w:val="009A5E09"/>
    <w:rsid w:val="009C104F"/>
    <w:rsid w:val="009C3E3C"/>
    <w:rsid w:val="009C4B9F"/>
    <w:rsid w:val="009D64D4"/>
    <w:rsid w:val="009E0CA6"/>
    <w:rsid w:val="009E3454"/>
    <w:rsid w:val="00A12D26"/>
    <w:rsid w:val="00A22802"/>
    <w:rsid w:val="00A22E46"/>
    <w:rsid w:val="00A25A55"/>
    <w:rsid w:val="00A25C0D"/>
    <w:rsid w:val="00A27566"/>
    <w:rsid w:val="00A31ECB"/>
    <w:rsid w:val="00A352D1"/>
    <w:rsid w:val="00A47928"/>
    <w:rsid w:val="00A50517"/>
    <w:rsid w:val="00A61BE3"/>
    <w:rsid w:val="00A6301E"/>
    <w:rsid w:val="00A825CA"/>
    <w:rsid w:val="00A8304D"/>
    <w:rsid w:val="00A97551"/>
    <w:rsid w:val="00AB1DAA"/>
    <w:rsid w:val="00AB2A98"/>
    <w:rsid w:val="00AD2DC9"/>
    <w:rsid w:val="00AD3349"/>
    <w:rsid w:val="00AD4F34"/>
    <w:rsid w:val="00AF0233"/>
    <w:rsid w:val="00B12ACD"/>
    <w:rsid w:val="00B1743D"/>
    <w:rsid w:val="00B1777D"/>
    <w:rsid w:val="00B225B3"/>
    <w:rsid w:val="00B42528"/>
    <w:rsid w:val="00B45519"/>
    <w:rsid w:val="00B510E0"/>
    <w:rsid w:val="00B566B9"/>
    <w:rsid w:val="00B62B97"/>
    <w:rsid w:val="00B66AEB"/>
    <w:rsid w:val="00B70487"/>
    <w:rsid w:val="00B70540"/>
    <w:rsid w:val="00B70FF5"/>
    <w:rsid w:val="00B72BF2"/>
    <w:rsid w:val="00B96033"/>
    <w:rsid w:val="00BA0B34"/>
    <w:rsid w:val="00BA2309"/>
    <w:rsid w:val="00BA488E"/>
    <w:rsid w:val="00BA4B1C"/>
    <w:rsid w:val="00BB2BF6"/>
    <w:rsid w:val="00BC3862"/>
    <w:rsid w:val="00BD4186"/>
    <w:rsid w:val="00BE0634"/>
    <w:rsid w:val="00BE13B7"/>
    <w:rsid w:val="00BE21B7"/>
    <w:rsid w:val="00BE6188"/>
    <w:rsid w:val="00BE73A0"/>
    <w:rsid w:val="00C078DE"/>
    <w:rsid w:val="00C10A8A"/>
    <w:rsid w:val="00C113EB"/>
    <w:rsid w:val="00C153AB"/>
    <w:rsid w:val="00C25B76"/>
    <w:rsid w:val="00C25E0F"/>
    <w:rsid w:val="00C312E7"/>
    <w:rsid w:val="00C3289C"/>
    <w:rsid w:val="00C36C13"/>
    <w:rsid w:val="00C51C19"/>
    <w:rsid w:val="00C57970"/>
    <w:rsid w:val="00C57F47"/>
    <w:rsid w:val="00C6017F"/>
    <w:rsid w:val="00C70950"/>
    <w:rsid w:val="00C7434E"/>
    <w:rsid w:val="00C7460E"/>
    <w:rsid w:val="00C843AC"/>
    <w:rsid w:val="00C844BC"/>
    <w:rsid w:val="00C93A04"/>
    <w:rsid w:val="00C93B15"/>
    <w:rsid w:val="00C9591D"/>
    <w:rsid w:val="00CB3279"/>
    <w:rsid w:val="00CC1351"/>
    <w:rsid w:val="00CD6541"/>
    <w:rsid w:val="00CE2A92"/>
    <w:rsid w:val="00CE4F78"/>
    <w:rsid w:val="00CE57C9"/>
    <w:rsid w:val="00CE68EE"/>
    <w:rsid w:val="00CE6EFF"/>
    <w:rsid w:val="00CF1D6D"/>
    <w:rsid w:val="00D15CF2"/>
    <w:rsid w:val="00D21C9A"/>
    <w:rsid w:val="00D25BAB"/>
    <w:rsid w:val="00D3762E"/>
    <w:rsid w:val="00D415C6"/>
    <w:rsid w:val="00D524D3"/>
    <w:rsid w:val="00D61CE9"/>
    <w:rsid w:val="00D62428"/>
    <w:rsid w:val="00D64786"/>
    <w:rsid w:val="00D70237"/>
    <w:rsid w:val="00D8174C"/>
    <w:rsid w:val="00D85D37"/>
    <w:rsid w:val="00D908A9"/>
    <w:rsid w:val="00D97E47"/>
    <w:rsid w:val="00DA0932"/>
    <w:rsid w:val="00DB0718"/>
    <w:rsid w:val="00DB21CE"/>
    <w:rsid w:val="00DB3352"/>
    <w:rsid w:val="00DE7320"/>
    <w:rsid w:val="00DF1272"/>
    <w:rsid w:val="00E004DA"/>
    <w:rsid w:val="00E06B93"/>
    <w:rsid w:val="00E25E5F"/>
    <w:rsid w:val="00E27DCE"/>
    <w:rsid w:val="00E3085F"/>
    <w:rsid w:val="00E3110D"/>
    <w:rsid w:val="00E32ABC"/>
    <w:rsid w:val="00E41758"/>
    <w:rsid w:val="00E45D3C"/>
    <w:rsid w:val="00E4617B"/>
    <w:rsid w:val="00E502D4"/>
    <w:rsid w:val="00E5466E"/>
    <w:rsid w:val="00E60423"/>
    <w:rsid w:val="00E60ADA"/>
    <w:rsid w:val="00E6578E"/>
    <w:rsid w:val="00E657A5"/>
    <w:rsid w:val="00E65DE7"/>
    <w:rsid w:val="00E72F53"/>
    <w:rsid w:val="00E85CFC"/>
    <w:rsid w:val="00E85D2A"/>
    <w:rsid w:val="00E85FF6"/>
    <w:rsid w:val="00E94877"/>
    <w:rsid w:val="00E967CD"/>
    <w:rsid w:val="00EB4DCF"/>
    <w:rsid w:val="00EB58C9"/>
    <w:rsid w:val="00EB66EC"/>
    <w:rsid w:val="00EC2646"/>
    <w:rsid w:val="00EC6C3B"/>
    <w:rsid w:val="00EE0818"/>
    <w:rsid w:val="00EE1E4D"/>
    <w:rsid w:val="00EF52A5"/>
    <w:rsid w:val="00EF5C76"/>
    <w:rsid w:val="00EF6226"/>
    <w:rsid w:val="00F07D74"/>
    <w:rsid w:val="00F124A9"/>
    <w:rsid w:val="00F12595"/>
    <w:rsid w:val="00F24769"/>
    <w:rsid w:val="00F360A3"/>
    <w:rsid w:val="00F43293"/>
    <w:rsid w:val="00F50E9C"/>
    <w:rsid w:val="00F64502"/>
    <w:rsid w:val="00F653C8"/>
    <w:rsid w:val="00F71582"/>
    <w:rsid w:val="00F74685"/>
    <w:rsid w:val="00F762B7"/>
    <w:rsid w:val="00F7648C"/>
    <w:rsid w:val="00F80C64"/>
    <w:rsid w:val="00F87B29"/>
    <w:rsid w:val="00F90379"/>
    <w:rsid w:val="00F90D1B"/>
    <w:rsid w:val="00F955B1"/>
    <w:rsid w:val="00F974EC"/>
    <w:rsid w:val="00FA78C4"/>
    <w:rsid w:val="00FC3FB0"/>
    <w:rsid w:val="00FC5549"/>
    <w:rsid w:val="00FC7F9C"/>
    <w:rsid w:val="00FD57E1"/>
    <w:rsid w:val="00FE019E"/>
    <w:rsid w:val="00FE51DF"/>
    <w:rsid w:val="00FE674A"/>
    <w:rsid w:val="00FF04C2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2204D0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link w:val="FodnotetekstTegn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character" w:styleId="Hyperlink">
    <w:name w:val="Hyperlink"/>
    <w:rsid w:val="002147AC"/>
    <w:rPr>
      <w:color w:val="0000FF"/>
      <w:u w:val="single"/>
    </w:rPr>
  </w:style>
  <w:style w:type="table" w:customStyle="1" w:styleId="Tabel-Gitter1">
    <w:name w:val="Tabel - Gitter1"/>
    <w:basedOn w:val="Tabel-Normal"/>
    <w:next w:val="Tabel-Gitter"/>
    <w:uiPriority w:val="59"/>
    <w:rsid w:val="002147AC"/>
    <w:rPr>
      <w:rFonts w:ascii="Arial" w:eastAsia="Calibr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unhideWhenUsed/>
    <w:rsid w:val="00E85CFC"/>
    <w:rPr>
      <w:vertAlign w:val="superscript"/>
    </w:rPr>
  </w:style>
  <w:style w:type="paragraph" w:styleId="Listeafsnit">
    <w:name w:val="List Paragraph"/>
    <w:basedOn w:val="Normal"/>
    <w:uiPriority w:val="34"/>
    <w:qFormat/>
    <w:rsid w:val="00E85CF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72F5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2F5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2F53"/>
    <w:rPr>
      <w:rFonts w:ascii="Verdana" w:hAnsi="Verdana"/>
      <w:lang w:eastAsia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2F5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2F53"/>
    <w:rPr>
      <w:rFonts w:ascii="Verdana" w:hAnsi="Verdana"/>
      <w:b/>
      <w:bCs/>
      <w:lang w:eastAsia="en-GB"/>
    </w:rPr>
  </w:style>
  <w:style w:type="character" w:customStyle="1" w:styleId="FodnotetekstTegn">
    <w:name w:val="Fodnotetekst Tegn"/>
    <w:basedOn w:val="Standardskrifttypeiafsnit"/>
    <w:link w:val="Fodnotetekst"/>
    <w:semiHidden/>
    <w:rsid w:val="00330969"/>
    <w:rPr>
      <w:rFonts w:ascii="Verdana" w:hAnsi="Verdana"/>
      <w:sz w:val="16"/>
      <w:lang w:eastAsia="en-GB"/>
    </w:rPr>
  </w:style>
  <w:style w:type="paragraph" w:styleId="Korrektur">
    <w:name w:val="Revision"/>
    <w:hidden/>
    <w:uiPriority w:val="99"/>
    <w:semiHidden/>
    <w:rsid w:val="006F5B51"/>
    <w:rPr>
      <w:rFonts w:ascii="Verdana" w:hAnsi="Verdan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ijo@tbst.d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hyperlink" Target="mailto:info@tbst.dk" TargetMode="External"/><Relationship Id="rId17" Type="http://schemas.openxmlformats.org/officeDocument/2006/relationships/hyperlink" Target="http://www.tbst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bst.d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hoeringsportalen.dk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tbst.d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HA\AppData\Roaming\Microsoft\Skabeloner\TS\TS%20Notat%202010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5171900589844A6575EB514238A66" ma:contentTypeVersion="1" ma:contentTypeDescription="Opret et nyt dokument." ma:contentTypeScope="" ma:versionID="5215d33fb32244b9e6d45763d8a34b09">
  <xsd:schema xmlns:xsd="http://www.w3.org/2001/XMLSchema" xmlns:xs="http://www.w3.org/2001/XMLSchema" xmlns:p="http://schemas.microsoft.com/office/2006/metadata/properties" xmlns:ns1="http://schemas.microsoft.com/sharepoint/v3" xmlns:ns2="112cb71b-304e-4e19-b03e-5275986d0a54" targetNamespace="http://schemas.microsoft.com/office/2006/metadata/properties" ma:root="true" ma:fieldsID="1f7c5c1048f3f8487aa0e4d0c4e40fc9" ns1:_="" ns2:_="">
    <xsd:import namespace="http://schemas.microsoft.com/sharepoint/v3"/>
    <xsd:import namespace="112cb71b-304e-4e19-b03e-5275986d0a54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Dokumenttype" minOccurs="0"/>
                <xsd:element ref="ns2:Friteks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cb71b-304e-4e19-b03e-5275986d0a54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default="Alle fagområder" ma:format="Dropdown" ma:internalName="Omr_x00e5_de">
      <xsd:simpleType>
        <xsd:restriction base="dms:Choice">
          <xsd:enumeration value="Alle fagområder"/>
          <xsd:enumeration value="Kollektiv trafik"/>
          <xsd:enumeration value="Biler og grøn transport"/>
          <xsd:enumeration value="Transportmarkeder"/>
          <xsd:enumeration value="Luftfart"/>
          <xsd:enumeration value="Jernbane"/>
          <xsd:enumeration value="Bornholms Lufthavn"/>
          <xsd:enumeration value="Direktionssekretariatet"/>
          <xsd:enumeration value="IT"/>
          <xsd:enumeration value="Intern service"/>
          <xsd:enumeration value="HR"/>
          <xsd:enumeration value="Økonomi"/>
          <xsd:enumeration value="Erfa Regulering"/>
          <xsd:enumeration value="Erfa Tilsyn"/>
          <xsd:enumeration value="Erfa Statisktik"/>
          <xsd:enumeration value="Erfa Jur"/>
        </xsd:restriction>
      </xsd:simpleType>
    </xsd:element>
    <xsd:element name="Dokumenttype" ma:index="9" nillable="true" ma:displayName="Dokumenttype" ma:default="Dokument" ma:format="Dropdown" ma:internalName="Dokumenttype">
      <xsd:simpleType>
        <xsd:restriction base="dms:Choice">
          <xsd:enumeration value="Vejledning"/>
          <xsd:enumeration value="Blanket"/>
          <xsd:enumeration value="Skabelon"/>
          <xsd:enumeration value="Referat"/>
          <xsd:enumeration value="Projektbeskrivelse"/>
          <xsd:enumeration value="Dokument"/>
          <xsd:enumeration value="Dagsorden"/>
          <xsd:enumeration value="Grafik/illustration"/>
        </xsd:restriction>
      </xsd:simpleType>
    </xsd:element>
    <xsd:element name="Fritekst" ma:index="10" nillable="true" ma:displayName="Fritekst" ma:internalName="Friteks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Fritekst xmlns="112cb71b-304e-4e19-b03e-5275986d0a54" xsi:nil="true"/>
    <Dokumenttype xmlns="112cb71b-304e-4e19-b03e-5275986d0a54">Skabelon</Dokumenttype>
    <PublishingStartDate xmlns="http://schemas.microsoft.com/sharepoint/v3" xsi:nil="true"/>
    <Område xmlns="112cb71b-304e-4e19-b03e-5275986d0a54">Alle fagområder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F00A9-4F6A-43EE-B48D-9837B40B8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2cb71b-304e-4e19-b03e-5275986d0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9141D-4DCB-4B90-8693-5C9C9DE65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CC7EC-25FA-4E65-B586-7A3304EEEE54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112cb71b-304e-4e19-b03e-5275986d0a54"/>
    <ds:schemaRef ds:uri="http://schemas.microsoft.com/office/infopath/2007/PartnerControls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F8A2E29-F0AC-4494-9C3C-E9C11890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 Notat 2010</Template>
  <TotalTime>8</TotalTime>
  <Pages>3</Pages>
  <Words>655</Words>
  <Characters>4347</Characters>
  <Application>Microsoft Office Word</Application>
  <DocSecurity>0</DocSecurity>
  <PresentationFormat>BrevX</PresentationFormat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Hjorth</dc:creator>
  <dc:description>vers. 01.12.2011</dc:description>
  <cp:lastModifiedBy>Tine Færch Jørgensen</cp:lastModifiedBy>
  <cp:revision>7</cp:revision>
  <cp:lastPrinted>2015-10-22T09:21:00Z</cp:lastPrinted>
  <dcterms:created xsi:type="dcterms:W3CDTF">2015-10-22T09:16:00Z</dcterms:created>
  <dcterms:modified xsi:type="dcterms:W3CDTF">2015-10-22T10:40:00Z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C:\DOCUME~1\fbp\LOKALE~1\Temp\SJ_83.DOC</vt:lpwstr>
  </property>
  <property fmtid="{D5CDD505-2E9C-101B-9397-08002B2CF9AE}" pid="3" name="title">
    <vt:lpwstr/>
  </property>
  <property fmtid="{D5CDD505-2E9C-101B-9397-08002B2CF9AE}" pid="4" name="command">
    <vt:lpwstr/>
  </property>
  <property fmtid="{D5CDD505-2E9C-101B-9397-08002B2CF9AE}" pid="5" name="docId">
    <vt:lpwstr>trmcaptia.asp.csc.dk/TSProd/DOR1394</vt:lpwstr>
  </property>
  <property fmtid="{D5CDD505-2E9C-101B-9397-08002B2CF9AE}" pid="6" name="ContentTypeId">
    <vt:lpwstr>0x01010045F5171900589844A6575EB514238A66</vt:lpwstr>
  </property>
</Properties>
</file>