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DCFF9" w14:textId="77777777" w:rsidR="001520AD" w:rsidRPr="001520AD" w:rsidRDefault="001520AD" w:rsidP="001520AD">
      <w:pPr>
        <w:spacing w:after="0" w:line="300" w:lineRule="auto"/>
        <w:jc w:val="center"/>
        <w:rPr>
          <w:rFonts w:ascii="Times New Roman" w:eastAsia="Calibri" w:hAnsi="Times New Roman" w:cs="Times New Roman"/>
          <w:b/>
          <w:kern w:val="0"/>
          <w14:ligatures w14:val="none"/>
        </w:rPr>
      </w:pPr>
      <w:r w:rsidRPr="001520AD">
        <w:rPr>
          <w:rFonts w:ascii="Times New Roman" w:eastAsia="Calibri" w:hAnsi="Times New Roman" w:cs="Times New Roman"/>
          <w:b/>
          <w:kern w:val="0"/>
          <w14:ligatures w14:val="none"/>
        </w:rPr>
        <w:t>Forslag</w:t>
      </w:r>
    </w:p>
    <w:p w14:paraId="24B05A27" w14:textId="77777777" w:rsidR="001520AD" w:rsidRPr="001520AD" w:rsidRDefault="001520AD" w:rsidP="001520AD">
      <w:pPr>
        <w:spacing w:after="0" w:line="300" w:lineRule="auto"/>
        <w:jc w:val="center"/>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til</w:t>
      </w:r>
    </w:p>
    <w:p w14:paraId="1C7F43B7" w14:textId="3074D644" w:rsidR="001520AD" w:rsidRPr="001520AD" w:rsidRDefault="001520AD" w:rsidP="001520AD">
      <w:pPr>
        <w:spacing w:after="0" w:line="300" w:lineRule="auto"/>
        <w:jc w:val="center"/>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Lov om ændring af lov om arbejdsmiljø og lov om kemikalier (Nedlæggelse af Produktregisteret)</w:t>
      </w:r>
    </w:p>
    <w:p w14:paraId="59558A23" w14:textId="77777777" w:rsidR="001520AD" w:rsidRPr="001520AD" w:rsidRDefault="001520AD" w:rsidP="001520AD">
      <w:pPr>
        <w:spacing w:after="0" w:line="300" w:lineRule="auto"/>
        <w:jc w:val="center"/>
        <w:rPr>
          <w:rFonts w:ascii="Times New Roman" w:eastAsia="Calibri" w:hAnsi="Times New Roman" w:cs="Times New Roman"/>
          <w:kern w:val="0"/>
          <w14:ligatures w14:val="none"/>
        </w:rPr>
      </w:pPr>
    </w:p>
    <w:p w14:paraId="41A14592" w14:textId="0ADD79EB" w:rsidR="001520AD" w:rsidRPr="001520AD" w:rsidRDefault="001520AD" w:rsidP="00106F47">
      <w:pPr>
        <w:spacing w:after="0" w:line="300" w:lineRule="auto"/>
        <w:jc w:val="center"/>
        <w:rPr>
          <w:rFonts w:ascii="Times New Roman" w:eastAsia="Calibri" w:hAnsi="Times New Roman" w:cs="Times New Roman"/>
          <w:kern w:val="0"/>
          <w14:ligatures w14:val="none"/>
        </w:rPr>
      </w:pPr>
    </w:p>
    <w:p w14:paraId="62F6B83F" w14:textId="77777777" w:rsidR="001520AD" w:rsidRPr="001520AD" w:rsidRDefault="001520AD" w:rsidP="001520AD">
      <w:pPr>
        <w:spacing w:after="0" w:line="300" w:lineRule="auto"/>
        <w:jc w:val="center"/>
        <w:rPr>
          <w:rFonts w:ascii="Times New Roman" w:eastAsia="Calibri" w:hAnsi="Times New Roman" w:cs="Times New Roman"/>
          <w:b/>
          <w:kern w:val="0"/>
          <w14:ligatures w14:val="none"/>
        </w:rPr>
      </w:pPr>
      <w:r w:rsidRPr="001520AD">
        <w:rPr>
          <w:rFonts w:ascii="Times New Roman" w:eastAsia="Calibri" w:hAnsi="Times New Roman" w:cs="Times New Roman"/>
          <w:b/>
          <w:kern w:val="0"/>
          <w14:ligatures w14:val="none"/>
        </w:rPr>
        <w:t>§ 1</w:t>
      </w:r>
    </w:p>
    <w:p w14:paraId="2E072A4B" w14:textId="77777777" w:rsidR="001520AD" w:rsidRPr="001520AD" w:rsidRDefault="001520AD" w:rsidP="001520AD">
      <w:pPr>
        <w:spacing w:after="0" w:line="300" w:lineRule="auto"/>
        <w:jc w:val="center"/>
        <w:rPr>
          <w:rFonts w:ascii="Times New Roman" w:eastAsia="Calibri" w:hAnsi="Times New Roman" w:cs="Times New Roman"/>
          <w:kern w:val="0"/>
          <w14:ligatures w14:val="none"/>
        </w:rPr>
      </w:pPr>
    </w:p>
    <w:p w14:paraId="63EE5E2E" w14:textId="77777777" w:rsidR="001520AD" w:rsidRPr="001520AD" w:rsidRDefault="001520AD" w:rsidP="001520AD">
      <w:pPr>
        <w:spacing w:after="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I lov om arbejdsmiljø, jf. lovbekendtgørelse nr. 1108 af 15. september 2025, foretages følgende ændring:</w:t>
      </w:r>
    </w:p>
    <w:p w14:paraId="4A9FE9DF" w14:textId="77777777" w:rsidR="001520AD" w:rsidRPr="001520AD" w:rsidRDefault="001520AD" w:rsidP="001520AD">
      <w:pPr>
        <w:spacing w:after="0" w:line="300" w:lineRule="auto"/>
        <w:jc w:val="both"/>
        <w:rPr>
          <w:rFonts w:ascii="Times New Roman" w:eastAsia="Calibri" w:hAnsi="Times New Roman" w:cs="Times New Roman"/>
          <w:kern w:val="0"/>
          <w14:ligatures w14:val="none"/>
        </w:rPr>
      </w:pPr>
    </w:p>
    <w:p w14:paraId="54D576D1" w14:textId="55A911A1" w:rsidR="001520AD" w:rsidRPr="001520AD" w:rsidRDefault="001520AD" w:rsidP="001520AD">
      <w:pPr>
        <w:spacing w:after="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b/>
          <w:kern w:val="0"/>
          <w14:ligatures w14:val="none"/>
        </w:rPr>
        <w:t xml:space="preserve">1. </w:t>
      </w:r>
      <w:r w:rsidRPr="001520AD">
        <w:rPr>
          <w:rFonts w:ascii="Times New Roman" w:eastAsia="Calibri" w:hAnsi="Times New Roman" w:cs="Times New Roman"/>
          <w:i/>
          <w:kern w:val="0"/>
          <w14:ligatures w14:val="none"/>
        </w:rPr>
        <w:t xml:space="preserve">§ 49 a </w:t>
      </w:r>
      <w:r w:rsidRPr="001520AD">
        <w:rPr>
          <w:rFonts w:ascii="Times New Roman" w:eastAsia="Calibri" w:hAnsi="Times New Roman" w:cs="Times New Roman"/>
          <w:kern w:val="0"/>
          <w14:ligatures w14:val="none"/>
        </w:rPr>
        <w:t xml:space="preserve">ophæves. </w:t>
      </w:r>
    </w:p>
    <w:p w14:paraId="1C3C18C1" w14:textId="77777777" w:rsidR="001520AD" w:rsidRPr="001520AD" w:rsidRDefault="001520AD" w:rsidP="001520AD">
      <w:pPr>
        <w:spacing w:after="0" w:line="300" w:lineRule="auto"/>
        <w:jc w:val="both"/>
        <w:rPr>
          <w:rFonts w:ascii="Times New Roman" w:eastAsia="Calibri" w:hAnsi="Times New Roman" w:cs="Times New Roman"/>
          <w:kern w:val="0"/>
          <w14:ligatures w14:val="none"/>
        </w:rPr>
      </w:pPr>
    </w:p>
    <w:p w14:paraId="488E5C02" w14:textId="77777777" w:rsidR="001520AD" w:rsidRPr="001520AD" w:rsidRDefault="001520AD" w:rsidP="001520AD">
      <w:pPr>
        <w:spacing w:after="0" w:line="300" w:lineRule="auto"/>
        <w:ind w:firstLine="238"/>
        <w:jc w:val="center"/>
        <w:rPr>
          <w:rFonts w:ascii="Times New Roman" w:eastAsia="Calibri" w:hAnsi="Times New Roman" w:cs="Times New Roman"/>
          <w:b/>
          <w:kern w:val="0"/>
          <w14:ligatures w14:val="none"/>
        </w:rPr>
      </w:pPr>
      <w:r w:rsidRPr="001520AD">
        <w:rPr>
          <w:rFonts w:ascii="Times New Roman" w:eastAsia="Calibri" w:hAnsi="Times New Roman" w:cs="Times New Roman"/>
          <w:b/>
          <w:kern w:val="0"/>
          <w14:ligatures w14:val="none"/>
        </w:rPr>
        <w:t>§ 2</w:t>
      </w:r>
    </w:p>
    <w:p w14:paraId="186CA5E6" w14:textId="77777777" w:rsidR="001520AD" w:rsidRPr="001520AD" w:rsidRDefault="001520AD" w:rsidP="001520AD">
      <w:pPr>
        <w:spacing w:after="0" w:line="300" w:lineRule="auto"/>
        <w:ind w:firstLine="238"/>
        <w:jc w:val="both"/>
        <w:rPr>
          <w:rFonts w:ascii="Times New Roman" w:eastAsia="Calibri" w:hAnsi="Times New Roman" w:cs="Times New Roman"/>
          <w:kern w:val="0"/>
          <w14:ligatures w14:val="none"/>
        </w:rPr>
      </w:pPr>
    </w:p>
    <w:p w14:paraId="1B2534FC" w14:textId="23A5871C" w:rsidR="001520AD" w:rsidRPr="001520AD" w:rsidRDefault="001520AD" w:rsidP="001520AD">
      <w:pPr>
        <w:spacing w:after="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I lov om kemikalier, jf. lovbekendtgørelse nr. 1200 af 25. september 2025, foretages følgende ændring:</w:t>
      </w:r>
    </w:p>
    <w:p w14:paraId="7D6E6582" w14:textId="05F1511B" w:rsidR="001520AD" w:rsidRPr="001520AD" w:rsidRDefault="001520AD" w:rsidP="001520AD">
      <w:pPr>
        <w:spacing w:after="0" w:line="300" w:lineRule="auto"/>
        <w:jc w:val="both"/>
        <w:rPr>
          <w:rFonts w:ascii="Times New Roman" w:eastAsia="Calibri" w:hAnsi="Times New Roman" w:cs="Times New Roman"/>
          <w:kern w:val="0"/>
          <w14:ligatures w14:val="none"/>
        </w:rPr>
      </w:pPr>
    </w:p>
    <w:p w14:paraId="178DE6E3" w14:textId="6824798B" w:rsidR="00F243B6" w:rsidRPr="008850EE" w:rsidRDefault="001520AD" w:rsidP="00F243B6">
      <w:pPr>
        <w:spacing w:after="0" w:line="300" w:lineRule="auto"/>
        <w:jc w:val="both"/>
        <w:rPr>
          <w:rFonts w:cs="Times New Roman"/>
          <w:highlight w:val="yellow"/>
        </w:rPr>
      </w:pPr>
      <w:r w:rsidRPr="001520AD">
        <w:rPr>
          <w:rFonts w:ascii="Times New Roman" w:eastAsia="Calibri" w:hAnsi="Times New Roman" w:cs="Times New Roman"/>
          <w:b/>
          <w:kern w:val="0"/>
          <w14:ligatures w14:val="none"/>
        </w:rPr>
        <w:t>1</w:t>
      </w:r>
      <w:r w:rsidRPr="00F243B6">
        <w:rPr>
          <w:rFonts w:ascii="Times New Roman" w:eastAsia="Calibri" w:hAnsi="Times New Roman" w:cs="Times New Roman"/>
          <w:b/>
          <w:kern w:val="0"/>
          <w14:ligatures w14:val="none"/>
        </w:rPr>
        <w:t>.</w:t>
      </w:r>
      <w:r w:rsidRPr="00F243B6">
        <w:rPr>
          <w:rFonts w:ascii="Times New Roman" w:eastAsia="Calibri" w:hAnsi="Times New Roman" w:cs="Times New Roman"/>
          <w:kern w:val="0"/>
          <w14:ligatures w14:val="none"/>
        </w:rPr>
        <w:t xml:space="preserve"> </w:t>
      </w:r>
      <w:r w:rsidR="00F243B6" w:rsidRPr="00F243B6">
        <w:rPr>
          <w:rFonts w:ascii="Times New Roman" w:eastAsia="Calibri" w:hAnsi="Times New Roman" w:cs="Times New Roman"/>
          <w:kern w:val="0"/>
          <w14:ligatures w14:val="none"/>
        </w:rPr>
        <w:t xml:space="preserve">I </w:t>
      </w:r>
      <w:r w:rsidR="00F243B6" w:rsidRPr="000E25AE">
        <w:rPr>
          <w:rFonts w:ascii="Times New Roman" w:eastAsia="Calibri" w:hAnsi="Times New Roman" w:cs="Times New Roman"/>
          <w:i/>
          <w:iCs/>
          <w:kern w:val="0"/>
          <w14:ligatures w14:val="none"/>
        </w:rPr>
        <w:t>§ 38 f, stk. 3,</w:t>
      </w:r>
      <w:r w:rsidR="00F243B6" w:rsidRPr="000E25AE">
        <w:rPr>
          <w:rFonts w:ascii="Times New Roman" w:eastAsia="Calibri" w:hAnsi="Times New Roman" w:cs="Times New Roman"/>
          <w:kern w:val="0"/>
          <w14:ligatures w14:val="none"/>
        </w:rPr>
        <w:t xml:space="preserve"> udgår »det fælles register for Beskæftigelsesministeriet og«, »for stoffer, materialer og produkter (Produktregistret)« og »fra Produktregistret«</w:t>
      </w:r>
      <w:r w:rsidR="00FD0726">
        <w:rPr>
          <w:rFonts w:ascii="Times New Roman" w:eastAsia="Calibri" w:hAnsi="Times New Roman" w:cs="Times New Roman"/>
          <w:kern w:val="0"/>
          <w14:ligatures w14:val="none"/>
        </w:rPr>
        <w:t>,</w:t>
      </w:r>
      <w:r w:rsidR="00686A08">
        <w:rPr>
          <w:rFonts w:ascii="Times New Roman" w:eastAsia="Calibri" w:hAnsi="Times New Roman" w:cs="Times New Roman"/>
          <w:kern w:val="0"/>
          <w14:ligatures w14:val="none"/>
        </w:rPr>
        <w:t xml:space="preserve"> og</w:t>
      </w:r>
      <w:r w:rsidR="00DB7607">
        <w:rPr>
          <w:rFonts w:ascii="Times New Roman" w:eastAsia="Calibri" w:hAnsi="Times New Roman" w:cs="Times New Roman"/>
          <w:kern w:val="0"/>
          <w14:ligatures w14:val="none"/>
        </w:rPr>
        <w:t xml:space="preserve"> </w:t>
      </w:r>
      <w:r w:rsidR="00DB7607" w:rsidRPr="000E25AE">
        <w:rPr>
          <w:rFonts w:ascii="Times New Roman" w:eastAsia="Calibri" w:hAnsi="Times New Roman" w:cs="Times New Roman"/>
          <w:kern w:val="0"/>
          <w14:ligatures w14:val="none"/>
        </w:rPr>
        <w:t>»</w:t>
      </w:r>
      <w:r w:rsidR="00DB7607">
        <w:rPr>
          <w:rFonts w:ascii="Times New Roman" w:eastAsia="Calibri" w:hAnsi="Times New Roman" w:cs="Times New Roman"/>
          <w:kern w:val="0"/>
          <w14:ligatures w14:val="none"/>
        </w:rPr>
        <w:t>Miljøministeriet</w:t>
      </w:r>
      <w:r w:rsidR="00DB7607" w:rsidRPr="000E25AE">
        <w:rPr>
          <w:rFonts w:ascii="Times New Roman" w:eastAsia="Calibri" w:hAnsi="Times New Roman" w:cs="Times New Roman"/>
          <w:kern w:val="0"/>
          <w14:ligatures w14:val="none"/>
        </w:rPr>
        <w:t>«</w:t>
      </w:r>
      <w:r w:rsidR="00DB7607">
        <w:rPr>
          <w:rFonts w:ascii="Times New Roman" w:eastAsia="Calibri" w:hAnsi="Times New Roman" w:cs="Times New Roman"/>
          <w:kern w:val="0"/>
          <w14:ligatures w14:val="none"/>
        </w:rPr>
        <w:t xml:space="preserve"> </w:t>
      </w:r>
      <w:r w:rsidR="00686A08">
        <w:rPr>
          <w:rFonts w:ascii="Times New Roman" w:eastAsia="Calibri" w:hAnsi="Times New Roman" w:cs="Times New Roman"/>
          <w:kern w:val="0"/>
          <w14:ligatures w14:val="none"/>
        </w:rPr>
        <w:t xml:space="preserve">ændres </w:t>
      </w:r>
      <w:r w:rsidR="00DB7607">
        <w:rPr>
          <w:rFonts w:ascii="Times New Roman" w:eastAsia="Calibri" w:hAnsi="Times New Roman" w:cs="Times New Roman"/>
          <w:kern w:val="0"/>
          <w14:ligatures w14:val="none"/>
        </w:rPr>
        <w:t xml:space="preserve">til: </w:t>
      </w:r>
      <w:r w:rsidR="00DB7607" w:rsidRPr="000E25AE">
        <w:rPr>
          <w:rFonts w:ascii="Times New Roman" w:eastAsia="Calibri" w:hAnsi="Times New Roman" w:cs="Times New Roman"/>
          <w:kern w:val="0"/>
          <w14:ligatures w14:val="none"/>
        </w:rPr>
        <w:t>»</w:t>
      </w:r>
      <w:r w:rsidR="00DB7607">
        <w:rPr>
          <w:rFonts w:ascii="Times New Roman" w:eastAsia="Calibri" w:hAnsi="Times New Roman" w:cs="Times New Roman"/>
          <w:kern w:val="0"/>
          <w14:ligatures w14:val="none"/>
        </w:rPr>
        <w:t>miljøministeren</w:t>
      </w:r>
      <w:r w:rsidR="00DB7607" w:rsidRPr="000E25AE">
        <w:rPr>
          <w:rFonts w:ascii="Times New Roman" w:eastAsia="Calibri" w:hAnsi="Times New Roman" w:cs="Times New Roman"/>
          <w:kern w:val="0"/>
          <w14:ligatures w14:val="none"/>
        </w:rPr>
        <w:t>«</w:t>
      </w:r>
      <w:r w:rsidR="00DB7607">
        <w:rPr>
          <w:rFonts w:ascii="Times New Roman" w:eastAsia="Calibri" w:hAnsi="Times New Roman" w:cs="Times New Roman"/>
          <w:kern w:val="0"/>
          <w14:ligatures w14:val="none"/>
        </w:rPr>
        <w:t>.</w:t>
      </w:r>
    </w:p>
    <w:p w14:paraId="7772E818" w14:textId="39DF403F" w:rsidR="008C0D6A" w:rsidRPr="008A402F" w:rsidRDefault="008C0D6A" w:rsidP="001520AD">
      <w:pPr>
        <w:spacing w:after="0" w:line="300" w:lineRule="auto"/>
        <w:jc w:val="both"/>
      </w:pPr>
    </w:p>
    <w:p w14:paraId="04479033" w14:textId="77777777" w:rsidR="001520AD" w:rsidRPr="001520AD" w:rsidRDefault="001520AD" w:rsidP="001520AD">
      <w:pPr>
        <w:spacing w:after="0" w:line="300" w:lineRule="auto"/>
        <w:jc w:val="both"/>
        <w:rPr>
          <w:rFonts w:ascii="Times New Roman" w:eastAsia="Calibri" w:hAnsi="Times New Roman" w:cs="Times New Roman"/>
          <w:kern w:val="0"/>
          <w14:ligatures w14:val="none"/>
        </w:rPr>
      </w:pPr>
    </w:p>
    <w:p w14:paraId="487395F2" w14:textId="77777777" w:rsidR="001520AD" w:rsidRPr="001520AD" w:rsidRDefault="001520AD" w:rsidP="001520AD">
      <w:pPr>
        <w:spacing w:after="0" w:line="300" w:lineRule="auto"/>
        <w:ind w:firstLine="238"/>
        <w:jc w:val="center"/>
        <w:rPr>
          <w:rFonts w:ascii="Times New Roman" w:eastAsia="Calibri" w:hAnsi="Times New Roman" w:cs="Times New Roman"/>
          <w:b/>
          <w:kern w:val="0"/>
          <w14:ligatures w14:val="none"/>
        </w:rPr>
      </w:pPr>
      <w:r w:rsidRPr="001520AD">
        <w:rPr>
          <w:rFonts w:ascii="Times New Roman" w:eastAsia="Calibri" w:hAnsi="Times New Roman" w:cs="Times New Roman"/>
          <w:b/>
          <w:kern w:val="0"/>
          <w14:ligatures w14:val="none"/>
        </w:rPr>
        <w:t>§ 3</w:t>
      </w:r>
    </w:p>
    <w:p w14:paraId="154C3F35" w14:textId="77777777" w:rsidR="001520AD" w:rsidRPr="001520AD" w:rsidRDefault="001520AD" w:rsidP="001520AD">
      <w:pPr>
        <w:spacing w:after="0" w:line="300" w:lineRule="auto"/>
        <w:jc w:val="both"/>
        <w:rPr>
          <w:rFonts w:ascii="Times New Roman" w:eastAsia="Calibri" w:hAnsi="Times New Roman" w:cs="Times New Roman"/>
          <w:b/>
          <w:kern w:val="0"/>
          <w14:ligatures w14:val="none"/>
        </w:rPr>
      </w:pPr>
    </w:p>
    <w:p w14:paraId="29218303" w14:textId="77777777" w:rsidR="001520AD" w:rsidRPr="001520AD" w:rsidRDefault="001520AD" w:rsidP="001520AD">
      <w:pPr>
        <w:spacing w:after="0" w:line="300" w:lineRule="auto"/>
        <w:ind w:firstLine="284"/>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Loven træder i kraft den 1. januar 2027.</w:t>
      </w:r>
    </w:p>
    <w:p w14:paraId="05ABCAC2" w14:textId="77777777" w:rsidR="001520AD" w:rsidRPr="001520AD" w:rsidRDefault="001520AD" w:rsidP="001520AD">
      <w:pPr>
        <w:spacing w:after="0" w:line="300" w:lineRule="auto"/>
        <w:jc w:val="both"/>
        <w:rPr>
          <w:rFonts w:ascii="Times New Roman" w:eastAsia="Calibri" w:hAnsi="Times New Roman" w:cs="Times New Roman"/>
          <w:kern w:val="0"/>
          <w14:ligatures w14:val="none"/>
        </w:rPr>
      </w:pPr>
    </w:p>
    <w:p w14:paraId="2A8E1E97" w14:textId="77777777" w:rsidR="001520AD" w:rsidRPr="001520AD" w:rsidRDefault="001520AD" w:rsidP="001520AD">
      <w:pPr>
        <w:spacing w:after="200" w:line="276" w:lineRule="auto"/>
        <w:rPr>
          <w:rFonts w:ascii="Times New Roman" w:eastAsia="Calibri" w:hAnsi="Times New Roman" w:cs="Times New Roman"/>
          <w:kern w:val="0"/>
          <w:sz w:val="26"/>
          <w14:ligatures w14:val="none"/>
        </w:rPr>
      </w:pPr>
      <w:r w:rsidRPr="001520AD">
        <w:rPr>
          <w:rFonts w:ascii="Times New Roman" w:eastAsia="Calibri" w:hAnsi="Times New Roman" w:cs="Times New Roman"/>
          <w:kern w:val="0"/>
          <w:sz w:val="26"/>
          <w14:ligatures w14:val="none"/>
        </w:rPr>
        <w:br w:type="page"/>
      </w:r>
    </w:p>
    <w:p w14:paraId="29383D7B" w14:textId="77777777" w:rsidR="001520AD" w:rsidRPr="001520AD" w:rsidRDefault="001520AD" w:rsidP="001520AD">
      <w:pPr>
        <w:spacing w:after="0" w:line="300" w:lineRule="auto"/>
        <w:ind w:firstLine="238"/>
        <w:jc w:val="right"/>
        <w:rPr>
          <w:rFonts w:ascii="Times New Roman" w:eastAsia="Calibri" w:hAnsi="Times New Roman" w:cs="Times New Roman"/>
          <w:kern w:val="0"/>
          <w14:ligatures w14:val="none"/>
        </w:rPr>
        <w:sectPr w:rsidR="001520AD" w:rsidRPr="001520AD" w:rsidSect="001520AD">
          <w:headerReference w:type="even" r:id="rId8"/>
          <w:headerReference w:type="default" r:id="rId9"/>
          <w:footerReference w:type="even" r:id="rId10"/>
          <w:footerReference w:type="default" r:id="rId11"/>
          <w:headerReference w:type="first" r:id="rId12"/>
          <w:footerReference w:type="first" r:id="rId13"/>
          <w:pgSz w:w="11906" w:h="16838" w:code="9"/>
          <w:pgMar w:top="1418" w:right="3260" w:bottom="1134" w:left="1418" w:header="0" w:footer="709" w:gutter="0"/>
          <w:paperSrc w:first="15" w:other="15"/>
          <w:cols w:space="708"/>
          <w:titlePg/>
          <w:docGrid w:linePitch="360"/>
        </w:sectPr>
      </w:pPr>
    </w:p>
    <w:p w14:paraId="6D9B5B1E" w14:textId="77777777" w:rsidR="001520AD" w:rsidRPr="001520AD" w:rsidRDefault="001520AD" w:rsidP="001520AD">
      <w:pPr>
        <w:spacing w:after="240" w:line="300" w:lineRule="auto"/>
        <w:jc w:val="center"/>
        <w:rPr>
          <w:rFonts w:ascii="Times New Roman" w:eastAsia="Calibri" w:hAnsi="Times New Roman" w:cs="Times New Roman"/>
          <w:i/>
          <w:kern w:val="0"/>
          <w14:ligatures w14:val="none"/>
        </w:rPr>
      </w:pPr>
      <w:r w:rsidRPr="001520AD">
        <w:rPr>
          <w:rFonts w:ascii="Times New Roman" w:eastAsia="Calibri" w:hAnsi="Times New Roman" w:cs="Times New Roman"/>
          <w:i/>
          <w:kern w:val="0"/>
          <w14:ligatures w14:val="none"/>
        </w:rPr>
        <w:lastRenderedPageBreak/>
        <w:t>Bemærkninger til lovforslaget</w:t>
      </w:r>
    </w:p>
    <w:p w14:paraId="772711D3" w14:textId="0F1163EB" w:rsidR="00FA7142" w:rsidRPr="00AD4743" w:rsidRDefault="001520AD" w:rsidP="00AD4743">
      <w:pPr>
        <w:spacing w:after="240" w:line="300" w:lineRule="auto"/>
        <w:jc w:val="center"/>
        <w:rPr>
          <w:rFonts w:ascii="Times New Roman" w:eastAsia="Calibri" w:hAnsi="Times New Roman" w:cs="Times New Roman"/>
          <w:i/>
          <w:kern w:val="0"/>
          <w14:ligatures w14:val="none"/>
        </w:rPr>
      </w:pPr>
      <w:r w:rsidRPr="001520AD">
        <w:rPr>
          <w:rFonts w:ascii="Times New Roman" w:eastAsia="Calibri" w:hAnsi="Times New Roman" w:cs="Times New Roman"/>
          <w:i/>
          <w:kern w:val="0"/>
          <w14:ligatures w14:val="none"/>
        </w:rPr>
        <w:t>Almindelige bemærkninger</w:t>
      </w:r>
    </w:p>
    <w:tbl>
      <w:tblPr>
        <w:tblStyle w:val="Tabel-Git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00" w:firstRow="0" w:lastRow="0" w:firstColumn="0" w:lastColumn="0" w:noHBand="0" w:noVBand="1"/>
      </w:tblPr>
      <w:tblGrid>
        <w:gridCol w:w="936"/>
        <w:gridCol w:w="2787"/>
        <w:gridCol w:w="3495"/>
      </w:tblGrid>
      <w:tr w:rsidR="00FA7142" w:rsidRPr="003C3B95" w14:paraId="37A97CD8" w14:textId="77777777" w:rsidTr="00194289">
        <w:trPr>
          <w:trHeight w:val="363"/>
        </w:trPr>
        <w:tc>
          <w:tcPr>
            <w:tcW w:w="3723" w:type="dxa"/>
            <w:gridSpan w:val="2"/>
          </w:tcPr>
          <w:p w14:paraId="30E3D153" w14:textId="77777777" w:rsidR="00FA7142" w:rsidRPr="00BD382E" w:rsidRDefault="00FA7142" w:rsidP="004246DA">
            <w:pPr>
              <w:spacing w:after="240"/>
              <w:rPr>
                <w:rFonts w:ascii="Times New Roman" w:eastAsia="Calibri" w:hAnsi="Times New Roman" w:cs="Times New Roman"/>
                <w:sz w:val="24"/>
                <w:szCs w:val="24"/>
              </w:rPr>
            </w:pPr>
            <w:r w:rsidRPr="00BD382E">
              <w:rPr>
                <w:rFonts w:ascii="Times New Roman" w:eastAsia="Calibri" w:hAnsi="Times New Roman" w:cs="Times New Roman"/>
                <w:sz w:val="24"/>
                <w:szCs w:val="24"/>
              </w:rPr>
              <w:t>Indholdsfortegnelse</w:t>
            </w:r>
          </w:p>
        </w:tc>
        <w:tc>
          <w:tcPr>
            <w:tcW w:w="3495" w:type="dxa"/>
          </w:tcPr>
          <w:p w14:paraId="2EE238CA" w14:textId="77777777" w:rsidR="00FA7142" w:rsidRPr="00BD382E" w:rsidRDefault="00FA7142" w:rsidP="004246DA">
            <w:pPr>
              <w:spacing w:after="240"/>
              <w:rPr>
                <w:rFonts w:ascii="Times New Roman" w:eastAsia="Calibri" w:hAnsi="Times New Roman" w:cs="Times New Roman"/>
                <w:sz w:val="24"/>
                <w:szCs w:val="24"/>
              </w:rPr>
            </w:pPr>
          </w:p>
        </w:tc>
      </w:tr>
      <w:tr w:rsidR="00FA7142" w:rsidRPr="003C3B95" w14:paraId="38F796EC" w14:textId="77777777" w:rsidTr="00194289">
        <w:tc>
          <w:tcPr>
            <w:tcW w:w="936" w:type="dxa"/>
          </w:tcPr>
          <w:p w14:paraId="7C272DAD" w14:textId="77777777" w:rsidR="00FA7142" w:rsidRPr="00BD382E" w:rsidRDefault="00FA7142" w:rsidP="00B8613A">
            <w:pPr>
              <w:spacing w:after="240"/>
              <w:rPr>
                <w:rFonts w:ascii="Times New Roman" w:eastAsia="Calibri" w:hAnsi="Times New Roman" w:cs="Times New Roman"/>
                <w:sz w:val="24"/>
                <w:szCs w:val="24"/>
              </w:rPr>
            </w:pPr>
            <w:r w:rsidRPr="00BD382E">
              <w:rPr>
                <w:rFonts w:ascii="Times New Roman" w:eastAsia="Calibri" w:hAnsi="Times New Roman" w:cs="Times New Roman"/>
                <w:sz w:val="24"/>
                <w:szCs w:val="24"/>
              </w:rPr>
              <w:t>1.</w:t>
            </w:r>
          </w:p>
        </w:tc>
        <w:tc>
          <w:tcPr>
            <w:tcW w:w="6282" w:type="dxa"/>
            <w:gridSpan w:val="2"/>
          </w:tcPr>
          <w:p w14:paraId="0610436E" w14:textId="77777777" w:rsidR="00FA7142" w:rsidRPr="00BD382E" w:rsidRDefault="00FA7142" w:rsidP="00B8613A">
            <w:pPr>
              <w:spacing w:after="240"/>
              <w:rPr>
                <w:rFonts w:ascii="Times New Roman" w:eastAsia="Calibri" w:hAnsi="Times New Roman" w:cs="Times New Roman"/>
                <w:sz w:val="24"/>
                <w:szCs w:val="24"/>
              </w:rPr>
            </w:pPr>
            <w:r w:rsidRPr="00BD382E">
              <w:rPr>
                <w:rFonts w:ascii="Times New Roman" w:eastAsia="Calibri" w:hAnsi="Times New Roman" w:cs="Times New Roman"/>
                <w:sz w:val="24"/>
                <w:szCs w:val="24"/>
              </w:rPr>
              <w:t>Indledning</w:t>
            </w:r>
          </w:p>
        </w:tc>
      </w:tr>
      <w:tr w:rsidR="00FA7142" w:rsidRPr="003C3B95" w14:paraId="373F4B50" w14:textId="77777777" w:rsidTr="00194289">
        <w:tc>
          <w:tcPr>
            <w:tcW w:w="936" w:type="dxa"/>
          </w:tcPr>
          <w:p w14:paraId="71B93550" w14:textId="246B4165" w:rsidR="00FA7142" w:rsidRPr="00BD382E" w:rsidRDefault="00336E5D" w:rsidP="00B8613A">
            <w:pPr>
              <w:spacing w:after="240"/>
              <w:rPr>
                <w:rFonts w:ascii="Times New Roman" w:eastAsia="Calibri" w:hAnsi="Times New Roman" w:cs="Times New Roman"/>
                <w:sz w:val="24"/>
                <w:szCs w:val="24"/>
              </w:rPr>
            </w:pPr>
            <w:r>
              <w:rPr>
                <w:rFonts w:ascii="Times New Roman" w:eastAsia="Calibri" w:hAnsi="Times New Roman" w:cs="Times New Roman"/>
                <w:sz w:val="24"/>
                <w:szCs w:val="24"/>
              </w:rPr>
              <w:t>2</w:t>
            </w:r>
            <w:r w:rsidR="00FA7142" w:rsidRPr="00BD382E">
              <w:rPr>
                <w:rFonts w:ascii="Times New Roman" w:eastAsia="Calibri" w:hAnsi="Times New Roman" w:cs="Times New Roman"/>
                <w:sz w:val="24"/>
                <w:szCs w:val="24"/>
              </w:rPr>
              <w:t>.</w:t>
            </w:r>
          </w:p>
        </w:tc>
        <w:tc>
          <w:tcPr>
            <w:tcW w:w="6282" w:type="dxa"/>
            <w:gridSpan w:val="2"/>
          </w:tcPr>
          <w:p w14:paraId="693F2A1B" w14:textId="77777777" w:rsidR="00FA7142" w:rsidRPr="00BD382E" w:rsidRDefault="00FA7142" w:rsidP="00B8613A">
            <w:pPr>
              <w:spacing w:after="240"/>
              <w:rPr>
                <w:rFonts w:ascii="Times New Roman" w:eastAsia="Calibri" w:hAnsi="Times New Roman" w:cs="Times New Roman"/>
                <w:sz w:val="24"/>
                <w:szCs w:val="24"/>
              </w:rPr>
            </w:pPr>
            <w:r w:rsidRPr="00BD382E">
              <w:rPr>
                <w:rFonts w:ascii="Times New Roman" w:eastAsia="Calibri" w:hAnsi="Times New Roman" w:cs="Times New Roman"/>
                <w:sz w:val="24"/>
                <w:szCs w:val="24"/>
              </w:rPr>
              <w:t>Lovforslagets hovedpunkter</w:t>
            </w:r>
          </w:p>
        </w:tc>
      </w:tr>
      <w:tr w:rsidR="00FA7142" w:rsidRPr="003C3B95" w14:paraId="5919D25C" w14:textId="77777777" w:rsidTr="00194289">
        <w:tc>
          <w:tcPr>
            <w:tcW w:w="936" w:type="dxa"/>
          </w:tcPr>
          <w:p w14:paraId="12391F6C" w14:textId="5656011E" w:rsidR="00FA7142" w:rsidRPr="00BD382E" w:rsidRDefault="00336E5D" w:rsidP="00B8613A">
            <w:pPr>
              <w:spacing w:after="240"/>
              <w:rPr>
                <w:rFonts w:ascii="Times New Roman" w:eastAsia="Calibri" w:hAnsi="Times New Roman" w:cs="Times New Roman"/>
                <w:sz w:val="24"/>
                <w:szCs w:val="24"/>
              </w:rPr>
            </w:pPr>
            <w:r>
              <w:rPr>
                <w:rFonts w:ascii="Times New Roman" w:eastAsia="Calibri" w:hAnsi="Times New Roman" w:cs="Times New Roman"/>
                <w:sz w:val="24"/>
                <w:szCs w:val="24"/>
              </w:rPr>
              <w:t>2</w:t>
            </w:r>
            <w:r w:rsidR="00FA7142" w:rsidRPr="00BD382E">
              <w:rPr>
                <w:rFonts w:ascii="Times New Roman" w:eastAsia="Calibri" w:hAnsi="Times New Roman" w:cs="Times New Roman"/>
                <w:sz w:val="24"/>
                <w:szCs w:val="24"/>
              </w:rPr>
              <w:t>.1.</w:t>
            </w:r>
          </w:p>
        </w:tc>
        <w:tc>
          <w:tcPr>
            <w:tcW w:w="6282" w:type="dxa"/>
            <w:gridSpan w:val="2"/>
          </w:tcPr>
          <w:p w14:paraId="3477202B" w14:textId="1496CB4D" w:rsidR="00FA7142" w:rsidRPr="00BD382E" w:rsidRDefault="00336E5D" w:rsidP="00B8613A">
            <w:pPr>
              <w:spacing w:after="240"/>
              <w:rPr>
                <w:rFonts w:ascii="Times New Roman" w:eastAsia="Calibri" w:hAnsi="Times New Roman" w:cs="Times New Roman"/>
                <w:sz w:val="24"/>
                <w:szCs w:val="24"/>
              </w:rPr>
            </w:pPr>
            <w:r>
              <w:rPr>
                <w:rFonts w:ascii="Times New Roman" w:eastAsia="Calibri" w:hAnsi="Times New Roman" w:cs="Times New Roman"/>
                <w:sz w:val="24"/>
                <w:szCs w:val="24"/>
              </w:rPr>
              <w:t>Nedlæggelse af Produktregisteret</w:t>
            </w:r>
          </w:p>
        </w:tc>
      </w:tr>
      <w:tr w:rsidR="00FA7142" w:rsidRPr="003C3B95" w14:paraId="1D0810FB" w14:textId="77777777" w:rsidTr="00194289">
        <w:tc>
          <w:tcPr>
            <w:tcW w:w="936" w:type="dxa"/>
          </w:tcPr>
          <w:p w14:paraId="4EA7EADD" w14:textId="2637A4E9" w:rsidR="00FA7142" w:rsidRPr="00BD382E" w:rsidRDefault="00907714" w:rsidP="00B8613A">
            <w:pPr>
              <w:spacing w:after="240"/>
              <w:rPr>
                <w:rFonts w:ascii="Times New Roman" w:eastAsia="Calibri" w:hAnsi="Times New Roman" w:cs="Times New Roman"/>
                <w:sz w:val="24"/>
                <w:szCs w:val="24"/>
              </w:rPr>
            </w:pPr>
            <w:r>
              <w:rPr>
                <w:rFonts w:ascii="Times New Roman" w:eastAsia="Calibri" w:hAnsi="Times New Roman" w:cs="Times New Roman"/>
                <w:sz w:val="24"/>
                <w:szCs w:val="24"/>
              </w:rPr>
              <w:t>2</w:t>
            </w:r>
            <w:r w:rsidR="00FA7142" w:rsidRPr="00BD382E">
              <w:rPr>
                <w:rFonts w:ascii="Times New Roman" w:eastAsia="Calibri" w:hAnsi="Times New Roman" w:cs="Times New Roman"/>
                <w:sz w:val="24"/>
                <w:szCs w:val="24"/>
              </w:rPr>
              <w:t>.1.1.</w:t>
            </w:r>
          </w:p>
        </w:tc>
        <w:tc>
          <w:tcPr>
            <w:tcW w:w="6282" w:type="dxa"/>
            <w:gridSpan w:val="2"/>
          </w:tcPr>
          <w:p w14:paraId="1AE9F927" w14:textId="77777777" w:rsidR="00FA7142" w:rsidRPr="00BD382E" w:rsidRDefault="00FA7142" w:rsidP="00B8613A">
            <w:pPr>
              <w:spacing w:after="240"/>
              <w:rPr>
                <w:rFonts w:ascii="Times New Roman" w:eastAsia="Calibri" w:hAnsi="Times New Roman" w:cs="Times New Roman"/>
                <w:sz w:val="24"/>
                <w:szCs w:val="24"/>
              </w:rPr>
            </w:pPr>
            <w:r w:rsidRPr="00BD382E">
              <w:rPr>
                <w:rFonts w:ascii="Times New Roman" w:eastAsia="Calibri" w:hAnsi="Times New Roman" w:cs="Times New Roman"/>
                <w:sz w:val="24"/>
                <w:szCs w:val="24"/>
              </w:rPr>
              <w:t>Gældende ret</w:t>
            </w:r>
          </w:p>
        </w:tc>
      </w:tr>
      <w:tr w:rsidR="00907714" w:rsidRPr="00907714" w14:paraId="10DF87B9" w14:textId="77777777" w:rsidTr="00194289">
        <w:tc>
          <w:tcPr>
            <w:tcW w:w="936" w:type="dxa"/>
          </w:tcPr>
          <w:p w14:paraId="58349A37" w14:textId="4C23A54B" w:rsidR="00907714" w:rsidRPr="004246DA" w:rsidRDefault="00907714" w:rsidP="00B8613A">
            <w:pPr>
              <w:spacing w:after="240"/>
              <w:rPr>
                <w:rFonts w:ascii="Times New Roman" w:eastAsia="Calibri" w:hAnsi="Times New Roman" w:cs="Times New Roman"/>
                <w:sz w:val="24"/>
                <w:szCs w:val="24"/>
              </w:rPr>
            </w:pPr>
            <w:r w:rsidRPr="00907714">
              <w:rPr>
                <w:rFonts w:ascii="Times New Roman" w:eastAsia="Calibri" w:hAnsi="Times New Roman" w:cs="Times New Roman"/>
                <w:sz w:val="24"/>
                <w:szCs w:val="24"/>
              </w:rPr>
              <w:t>2.1.1.1.</w:t>
            </w:r>
          </w:p>
        </w:tc>
        <w:tc>
          <w:tcPr>
            <w:tcW w:w="6282" w:type="dxa"/>
            <w:gridSpan w:val="2"/>
          </w:tcPr>
          <w:p w14:paraId="750D0E03" w14:textId="31C26583" w:rsidR="00907714" w:rsidRPr="004246DA" w:rsidRDefault="00907714" w:rsidP="00B8613A">
            <w:pPr>
              <w:spacing w:after="240"/>
              <w:rPr>
                <w:rFonts w:ascii="Times New Roman" w:eastAsia="Calibri" w:hAnsi="Times New Roman" w:cs="Times New Roman"/>
                <w:sz w:val="24"/>
                <w:szCs w:val="24"/>
              </w:rPr>
            </w:pPr>
            <w:r w:rsidRPr="00907714">
              <w:rPr>
                <w:rFonts w:ascii="Times New Roman" w:eastAsia="Calibri" w:hAnsi="Times New Roman" w:cs="Times New Roman"/>
                <w:sz w:val="24"/>
                <w:szCs w:val="24"/>
              </w:rPr>
              <w:t>Produktregisteret og anmeldepligt</w:t>
            </w:r>
          </w:p>
        </w:tc>
      </w:tr>
      <w:tr w:rsidR="003D32C7" w:rsidRPr="00907714" w14:paraId="7611BADA" w14:textId="77777777" w:rsidTr="00194289">
        <w:tc>
          <w:tcPr>
            <w:tcW w:w="936" w:type="dxa"/>
          </w:tcPr>
          <w:p w14:paraId="46A1ADFF" w14:textId="01522BCA" w:rsidR="003D32C7" w:rsidRPr="004246DA" w:rsidRDefault="003D32C7" w:rsidP="00B8613A">
            <w:pPr>
              <w:spacing w:after="240"/>
              <w:rPr>
                <w:rFonts w:ascii="Times New Roman" w:eastAsia="Calibri" w:hAnsi="Times New Roman" w:cs="Times New Roman"/>
                <w:sz w:val="24"/>
                <w:szCs w:val="24"/>
              </w:rPr>
            </w:pPr>
            <w:r w:rsidRPr="003D32C7">
              <w:rPr>
                <w:rFonts w:ascii="Times New Roman" w:eastAsia="Calibri" w:hAnsi="Times New Roman" w:cs="Times New Roman"/>
                <w:sz w:val="24"/>
                <w:szCs w:val="24"/>
              </w:rPr>
              <w:t>2.1.1.2.</w:t>
            </w:r>
          </w:p>
        </w:tc>
        <w:tc>
          <w:tcPr>
            <w:tcW w:w="6282" w:type="dxa"/>
            <w:gridSpan w:val="2"/>
          </w:tcPr>
          <w:p w14:paraId="439CEBE0" w14:textId="68CA78B2" w:rsidR="003D32C7" w:rsidRPr="003D32C7" w:rsidRDefault="003D32C7" w:rsidP="00B8613A">
            <w:pPr>
              <w:spacing w:after="240"/>
              <w:rPr>
                <w:rFonts w:ascii="Times New Roman" w:eastAsia="Calibri" w:hAnsi="Times New Roman" w:cs="Times New Roman"/>
                <w:sz w:val="24"/>
                <w:szCs w:val="24"/>
              </w:rPr>
            </w:pPr>
            <w:r w:rsidRPr="003D32C7">
              <w:rPr>
                <w:rFonts w:ascii="Times New Roman" w:eastAsia="Calibri" w:hAnsi="Times New Roman" w:cs="Times New Roman"/>
                <w:sz w:val="24"/>
                <w:szCs w:val="24"/>
              </w:rPr>
              <w:t>Produktregisteret og myndighedernes opgavevaretagelse i øvrigt</w:t>
            </w:r>
          </w:p>
        </w:tc>
      </w:tr>
      <w:tr w:rsidR="003D32C7" w:rsidRPr="00907714" w14:paraId="5892F155" w14:textId="77777777" w:rsidTr="00194289">
        <w:tc>
          <w:tcPr>
            <w:tcW w:w="936" w:type="dxa"/>
          </w:tcPr>
          <w:p w14:paraId="3EC0DE79" w14:textId="020ED9D0" w:rsidR="003D32C7" w:rsidRPr="004246DA" w:rsidRDefault="003D32C7" w:rsidP="00B8613A">
            <w:pPr>
              <w:spacing w:after="240"/>
              <w:rPr>
                <w:rFonts w:ascii="Times New Roman" w:eastAsia="Calibri" w:hAnsi="Times New Roman" w:cs="Times New Roman"/>
                <w:sz w:val="24"/>
                <w:szCs w:val="24"/>
              </w:rPr>
            </w:pPr>
            <w:r w:rsidRPr="004246DA">
              <w:rPr>
                <w:rFonts w:ascii="Times New Roman" w:eastAsia="Calibri" w:hAnsi="Times New Roman" w:cs="Times New Roman"/>
                <w:sz w:val="24"/>
                <w:szCs w:val="24"/>
              </w:rPr>
              <w:t>2.1.1.3</w:t>
            </w:r>
          </w:p>
        </w:tc>
        <w:tc>
          <w:tcPr>
            <w:tcW w:w="6282" w:type="dxa"/>
            <w:gridSpan w:val="2"/>
          </w:tcPr>
          <w:p w14:paraId="08239835" w14:textId="6F779F1D" w:rsidR="003D32C7" w:rsidRPr="004246DA" w:rsidRDefault="003D32C7" w:rsidP="00B8613A">
            <w:pPr>
              <w:spacing w:after="240"/>
              <w:rPr>
                <w:rFonts w:ascii="Times New Roman" w:eastAsia="Calibri" w:hAnsi="Times New Roman" w:cs="Times New Roman"/>
                <w:sz w:val="24"/>
                <w:szCs w:val="24"/>
              </w:rPr>
            </w:pPr>
            <w:r w:rsidRPr="004246DA">
              <w:rPr>
                <w:rFonts w:ascii="Times New Roman" w:eastAsia="Calibri" w:hAnsi="Times New Roman" w:cs="Times New Roman"/>
                <w:sz w:val="24"/>
                <w:szCs w:val="24"/>
              </w:rPr>
              <w:t>EU-regulering</w:t>
            </w:r>
          </w:p>
        </w:tc>
      </w:tr>
      <w:tr w:rsidR="003D32C7" w:rsidRPr="00907714" w14:paraId="79DA2252" w14:textId="77777777" w:rsidTr="00194289">
        <w:tc>
          <w:tcPr>
            <w:tcW w:w="936" w:type="dxa"/>
          </w:tcPr>
          <w:p w14:paraId="148963D3" w14:textId="76A95D1C" w:rsidR="003D32C7" w:rsidRPr="004246DA" w:rsidRDefault="003D32C7" w:rsidP="00B8613A">
            <w:pPr>
              <w:spacing w:after="240"/>
              <w:rPr>
                <w:rFonts w:ascii="Times New Roman" w:eastAsia="Calibri" w:hAnsi="Times New Roman" w:cs="Times New Roman"/>
                <w:sz w:val="24"/>
                <w:szCs w:val="24"/>
              </w:rPr>
            </w:pPr>
            <w:r w:rsidRPr="004246DA">
              <w:rPr>
                <w:rFonts w:ascii="Times New Roman" w:eastAsia="Calibri" w:hAnsi="Times New Roman" w:cs="Times New Roman"/>
                <w:sz w:val="24"/>
                <w:szCs w:val="24"/>
              </w:rPr>
              <w:t>2.1.1.4.</w:t>
            </w:r>
          </w:p>
        </w:tc>
        <w:tc>
          <w:tcPr>
            <w:tcW w:w="6282" w:type="dxa"/>
            <w:gridSpan w:val="2"/>
          </w:tcPr>
          <w:p w14:paraId="75C74CCC" w14:textId="36231DC4" w:rsidR="003D32C7" w:rsidRPr="004246DA" w:rsidRDefault="003D32C7" w:rsidP="00B8613A">
            <w:pPr>
              <w:spacing w:after="240"/>
              <w:rPr>
                <w:rFonts w:ascii="Times New Roman" w:eastAsia="Calibri" w:hAnsi="Times New Roman" w:cs="Times New Roman"/>
                <w:sz w:val="24"/>
                <w:szCs w:val="24"/>
              </w:rPr>
            </w:pPr>
            <w:r w:rsidRPr="004246DA">
              <w:rPr>
                <w:rFonts w:ascii="Times New Roman" w:eastAsia="Calibri" w:hAnsi="Times New Roman" w:cs="Times New Roman"/>
                <w:sz w:val="24"/>
                <w:szCs w:val="24"/>
              </w:rPr>
              <w:t>Øvrige regler baseret på EU-direktiver</w:t>
            </w:r>
          </w:p>
        </w:tc>
      </w:tr>
      <w:tr w:rsidR="00FA7142" w:rsidRPr="003C3B95" w14:paraId="3AD17307" w14:textId="77777777" w:rsidTr="00194289">
        <w:tc>
          <w:tcPr>
            <w:tcW w:w="936" w:type="dxa"/>
          </w:tcPr>
          <w:p w14:paraId="59802F6B" w14:textId="4D17A824" w:rsidR="00FA7142" w:rsidRPr="00BD382E" w:rsidRDefault="003D32C7" w:rsidP="00B8613A">
            <w:pPr>
              <w:spacing w:after="240"/>
              <w:rPr>
                <w:rFonts w:ascii="Times New Roman" w:eastAsia="Calibri" w:hAnsi="Times New Roman" w:cs="Times New Roman"/>
                <w:sz w:val="24"/>
                <w:szCs w:val="24"/>
              </w:rPr>
            </w:pPr>
            <w:r>
              <w:rPr>
                <w:rFonts w:ascii="Times New Roman" w:eastAsia="Calibri" w:hAnsi="Times New Roman" w:cs="Times New Roman"/>
                <w:sz w:val="24"/>
                <w:szCs w:val="24"/>
              </w:rPr>
              <w:t>2</w:t>
            </w:r>
            <w:r w:rsidR="00FA7142" w:rsidRPr="00BD382E">
              <w:rPr>
                <w:rFonts w:ascii="Times New Roman" w:eastAsia="Calibri" w:hAnsi="Times New Roman" w:cs="Times New Roman"/>
                <w:sz w:val="24"/>
                <w:szCs w:val="24"/>
              </w:rPr>
              <w:t>.1.2.</w:t>
            </w:r>
          </w:p>
        </w:tc>
        <w:tc>
          <w:tcPr>
            <w:tcW w:w="6282" w:type="dxa"/>
            <w:gridSpan w:val="2"/>
          </w:tcPr>
          <w:p w14:paraId="25A80B97" w14:textId="066E744B" w:rsidR="00FA7142" w:rsidRPr="00BD382E" w:rsidRDefault="003D32C7" w:rsidP="00B8613A">
            <w:pPr>
              <w:spacing w:after="240"/>
              <w:rPr>
                <w:rFonts w:ascii="Times New Roman" w:eastAsia="Calibri" w:hAnsi="Times New Roman" w:cs="Times New Roman"/>
                <w:sz w:val="24"/>
                <w:szCs w:val="24"/>
              </w:rPr>
            </w:pPr>
            <w:r w:rsidRPr="004246DA">
              <w:rPr>
                <w:rFonts w:ascii="Times New Roman" w:eastAsia="Calibri" w:hAnsi="Times New Roman" w:cs="Times New Roman"/>
                <w:sz w:val="24"/>
                <w:szCs w:val="24"/>
              </w:rPr>
              <w:t>Beskæftigelsesministeriet og Miljø- og Ligestillingsministeriets overvejelser</w:t>
            </w:r>
          </w:p>
        </w:tc>
      </w:tr>
      <w:tr w:rsidR="00FA7142" w:rsidRPr="003C3B95" w14:paraId="2385CA08" w14:textId="77777777" w:rsidTr="00194289">
        <w:tc>
          <w:tcPr>
            <w:tcW w:w="936" w:type="dxa"/>
          </w:tcPr>
          <w:p w14:paraId="10369ED9" w14:textId="72ACD48F" w:rsidR="00FA7142" w:rsidRPr="00BD382E" w:rsidRDefault="003D32C7" w:rsidP="00B8613A">
            <w:pPr>
              <w:spacing w:after="240"/>
              <w:rPr>
                <w:rFonts w:ascii="Times New Roman" w:eastAsia="Calibri" w:hAnsi="Times New Roman" w:cs="Times New Roman"/>
                <w:sz w:val="24"/>
                <w:szCs w:val="24"/>
              </w:rPr>
            </w:pPr>
            <w:r>
              <w:rPr>
                <w:rFonts w:ascii="Times New Roman" w:eastAsia="Calibri" w:hAnsi="Times New Roman" w:cs="Times New Roman"/>
                <w:sz w:val="24"/>
                <w:szCs w:val="24"/>
              </w:rPr>
              <w:t>2</w:t>
            </w:r>
            <w:r w:rsidR="00FA7142" w:rsidRPr="00BD382E">
              <w:rPr>
                <w:rFonts w:ascii="Times New Roman" w:eastAsia="Calibri" w:hAnsi="Times New Roman" w:cs="Times New Roman"/>
                <w:sz w:val="24"/>
                <w:szCs w:val="24"/>
              </w:rPr>
              <w:t>.1.3.</w:t>
            </w:r>
          </w:p>
        </w:tc>
        <w:tc>
          <w:tcPr>
            <w:tcW w:w="6282" w:type="dxa"/>
            <w:gridSpan w:val="2"/>
          </w:tcPr>
          <w:p w14:paraId="1A78B35E" w14:textId="77777777" w:rsidR="00FA7142" w:rsidRPr="00BD382E" w:rsidRDefault="00FA7142" w:rsidP="00B8613A">
            <w:pPr>
              <w:spacing w:after="240"/>
              <w:rPr>
                <w:rFonts w:ascii="Times New Roman" w:eastAsia="Calibri" w:hAnsi="Times New Roman" w:cs="Times New Roman"/>
                <w:sz w:val="24"/>
                <w:szCs w:val="24"/>
              </w:rPr>
            </w:pPr>
            <w:r w:rsidRPr="00BD382E">
              <w:rPr>
                <w:rFonts w:ascii="Times New Roman" w:eastAsia="Calibri" w:hAnsi="Times New Roman" w:cs="Times New Roman"/>
                <w:sz w:val="24"/>
                <w:szCs w:val="24"/>
              </w:rPr>
              <w:t>Den foreslåede ordning</w:t>
            </w:r>
          </w:p>
        </w:tc>
      </w:tr>
      <w:tr w:rsidR="00FA7142" w:rsidRPr="003C3B95" w14:paraId="646BBCE1" w14:textId="77777777" w:rsidTr="00194289">
        <w:tc>
          <w:tcPr>
            <w:tcW w:w="936" w:type="dxa"/>
          </w:tcPr>
          <w:p w14:paraId="5EA4672D" w14:textId="5100732D" w:rsidR="00FA7142" w:rsidRPr="00BD382E" w:rsidRDefault="003D32C7" w:rsidP="00B8613A">
            <w:pPr>
              <w:spacing w:after="240"/>
              <w:rPr>
                <w:rFonts w:ascii="Times New Roman" w:eastAsia="Calibri" w:hAnsi="Times New Roman" w:cs="Times New Roman"/>
                <w:sz w:val="24"/>
                <w:szCs w:val="24"/>
              </w:rPr>
            </w:pPr>
            <w:r>
              <w:rPr>
                <w:rFonts w:ascii="Times New Roman" w:eastAsia="Calibri" w:hAnsi="Times New Roman" w:cs="Times New Roman"/>
                <w:sz w:val="24"/>
                <w:szCs w:val="24"/>
              </w:rPr>
              <w:t>2</w:t>
            </w:r>
            <w:r w:rsidR="00FA7142" w:rsidRPr="00BD382E">
              <w:rPr>
                <w:rFonts w:ascii="Times New Roman" w:eastAsia="Calibri" w:hAnsi="Times New Roman" w:cs="Times New Roman"/>
                <w:sz w:val="24"/>
                <w:szCs w:val="24"/>
              </w:rPr>
              <w:t>.2.</w:t>
            </w:r>
          </w:p>
        </w:tc>
        <w:tc>
          <w:tcPr>
            <w:tcW w:w="6282" w:type="dxa"/>
            <w:gridSpan w:val="2"/>
          </w:tcPr>
          <w:p w14:paraId="6417141E" w14:textId="50D73F56" w:rsidR="00FA7142" w:rsidRPr="00BD382E" w:rsidRDefault="003D32C7" w:rsidP="00B8613A">
            <w:pPr>
              <w:spacing w:after="240"/>
              <w:rPr>
                <w:rFonts w:ascii="Times New Roman" w:eastAsia="Calibri" w:hAnsi="Times New Roman" w:cs="Times New Roman"/>
                <w:sz w:val="24"/>
                <w:szCs w:val="24"/>
              </w:rPr>
            </w:pPr>
            <w:r w:rsidRPr="004246DA">
              <w:rPr>
                <w:rFonts w:ascii="Times New Roman" w:eastAsia="Calibri" w:hAnsi="Times New Roman" w:cs="Times New Roman"/>
                <w:sz w:val="24"/>
                <w:szCs w:val="24"/>
              </w:rPr>
              <w:t>Ændring af kemikalielovens § 38 f, stk. 3</w:t>
            </w:r>
          </w:p>
        </w:tc>
      </w:tr>
      <w:tr w:rsidR="00FA7142" w:rsidRPr="003C3B95" w14:paraId="71645A47" w14:textId="77777777" w:rsidTr="00194289">
        <w:tc>
          <w:tcPr>
            <w:tcW w:w="936" w:type="dxa"/>
          </w:tcPr>
          <w:p w14:paraId="1439F8DB" w14:textId="29D7A594" w:rsidR="00FA7142" w:rsidRPr="00BD382E" w:rsidRDefault="00194289" w:rsidP="00B8613A">
            <w:pPr>
              <w:spacing w:after="240"/>
              <w:rPr>
                <w:rFonts w:ascii="Times New Roman" w:eastAsia="Calibri" w:hAnsi="Times New Roman" w:cs="Times New Roman"/>
                <w:sz w:val="24"/>
                <w:szCs w:val="24"/>
              </w:rPr>
            </w:pPr>
            <w:r>
              <w:rPr>
                <w:rFonts w:ascii="Times New Roman" w:eastAsia="Calibri" w:hAnsi="Times New Roman" w:cs="Times New Roman"/>
                <w:sz w:val="24"/>
                <w:szCs w:val="24"/>
              </w:rPr>
              <w:t>2</w:t>
            </w:r>
            <w:r w:rsidR="00FA7142" w:rsidRPr="00BD382E">
              <w:rPr>
                <w:rFonts w:ascii="Times New Roman" w:eastAsia="Calibri" w:hAnsi="Times New Roman" w:cs="Times New Roman"/>
                <w:sz w:val="24"/>
                <w:szCs w:val="24"/>
              </w:rPr>
              <w:t>.2.1.</w:t>
            </w:r>
          </w:p>
        </w:tc>
        <w:tc>
          <w:tcPr>
            <w:tcW w:w="6282" w:type="dxa"/>
            <w:gridSpan w:val="2"/>
          </w:tcPr>
          <w:p w14:paraId="0F0C995E" w14:textId="77777777" w:rsidR="00FA7142" w:rsidRPr="00BD382E" w:rsidRDefault="00FA7142" w:rsidP="00B8613A">
            <w:pPr>
              <w:spacing w:after="240"/>
              <w:rPr>
                <w:rFonts w:ascii="Times New Roman" w:eastAsia="Calibri" w:hAnsi="Times New Roman" w:cs="Times New Roman"/>
                <w:sz w:val="24"/>
                <w:szCs w:val="24"/>
              </w:rPr>
            </w:pPr>
            <w:r w:rsidRPr="00BD382E">
              <w:rPr>
                <w:rFonts w:ascii="Times New Roman" w:eastAsia="Calibri" w:hAnsi="Times New Roman" w:cs="Times New Roman"/>
                <w:sz w:val="24"/>
                <w:szCs w:val="24"/>
              </w:rPr>
              <w:t>Gældende ret</w:t>
            </w:r>
          </w:p>
        </w:tc>
      </w:tr>
      <w:tr w:rsidR="00FA7142" w:rsidRPr="003C3B95" w14:paraId="35A5E8F7" w14:textId="77777777" w:rsidTr="00194289">
        <w:tc>
          <w:tcPr>
            <w:tcW w:w="936" w:type="dxa"/>
          </w:tcPr>
          <w:p w14:paraId="31E8394D" w14:textId="442FBB22" w:rsidR="00FA7142" w:rsidRPr="00BD382E" w:rsidRDefault="00194289" w:rsidP="00B8613A">
            <w:pPr>
              <w:spacing w:after="240"/>
              <w:rPr>
                <w:rFonts w:ascii="Times New Roman" w:eastAsia="Calibri" w:hAnsi="Times New Roman" w:cs="Times New Roman"/>
                <w:sz w:val="24"/>
                <w:szCs w:val="24"/>
              </w:rPr>
            </w:pPr>
            <w:r>
              <w:rPr>
                <w:rFonts w:ascii="Times New Roman" w:eastAsia="Calibri" w:hAnsi="Times New Roman" w:cs="Times New Roman"/>
                <w:sz w:val="24"/>
                <w:szCs w:val="24"/>
              </w:rPr>
              <w:t>2</w:t>
            </w:r>
            <w:r w:rsidR="00FA7142" w:rsidRPr="00BD382E">
              <w:rPr>
                <w:rFonts w:ascii="Times New Roman" w:eastAsia="Calibri" w:hAnsi="Times New Roman" w:cs="Times New Roman"/>
                <w:sz w:val="24"/>
                <w:szCs w:val="24"/>
              </w:rPr>
              <w:t>.2.2.</w:t>
            </w:r>
          </w:p>
        </w:tc>
        <w:tc>
          <w:tcPr>
            <w:tcW w:w="6282" w:type="dxa"/>
            <w:gridSpan w:val="2"/>
          </w:tcPr>
          <w:p w14:paraId="34EAFAD7" w14:textId="0923DB4E" w:rsidR="00FA7142" w:rsidRPr="00BD382E" w:rsidRDefault="00194289" w:rsidP="00B8613A">
            <w:pPr>
              <w:spacing w:after="240"/>
              <w:rPr>
                <w:rFonts w:ascii="Times New Roman" w:eastAsia="Calibri" w:hAnsi="Times New Roman" w:cs="Times New Roman"/>
                <w:sz w:val="24"/>
                <w:szCs w:val="24"/>
              </w:rPr>
            </w:pPr>
            <w:r w:rsidRPr="004246DA">
              <w:rPr>
                <w:rFonts w:ascii="Times New Roman" w:eastAsia="Calibri" w:hAnsi="Times New Roman" w:cs="Times New Roman"/>
                <w:sz w:val="24"/>
                <w:szCs w:val="24"/>
              </w:rPr>
              <w:t>Miljø- og Ligestillingsministeriets overvejelser</w:t>
            </w:r>
          </w:p>
        </w:tc>
      </w:tr>
      <w:tr w:rsidR="00FA7142" w:rsidRPr="003C3B95" w14:paraId="11EEBCEA" w14:textId="77777777" w:rsidTr="00194289">
        <w:tc>
          <w:tcPr>
            <w:tcW w:w="936" w:type="dxa"/>
          </w:tcPr>
          <w:p w14:paraId="38E723EC" w14:textId="4E88B478" w:rsidR="00FA7142" w:rsidRPr="00BD382E" w:rsidRDefault="00194289" w:rsidP="00B8613A">
            <w:pPr>
              <w:spacing w:after="240"/>
              <w:rPr>
                <w:rFonts w:ascii="Times New Roman" w:eastAsia="Calibri" w:hAnsi="Times New Roman" w:cs="Times New Roman"/>
                <w:sz w:val="24"/>
                <w:szCs w:val="24"/>
              </w:rPr>
            </w:pPr>
            <w:r>
              <w:rPr>
                <w:rFonts w:ascii="Times New Roman" w:eastAsia="Calibri" w:hAnsi="Times New Roman" w:cs="Times New Roman"/>
                <w:sz w:val="24"/>
                <w:szCs w:val="24"/>
              </w:rPr>
              <w:t>2</w:t>
            </w:r>
            <w:r w:rsidR="00FA7142" w:rsidRPr="00BD382E">
              <w:rPr>
                <w:rFonts w:ascii="Times New Roman" w:eastAsia="Calibri" w:hAnsi="Times New Roman" w:cs="Times New Roman"/>
                <w:sz w:val="24"/>
                <w:szCs w:val="24"/>
              </w:rPr>
              <w:t>.2.3.</w:t>
            </w:r>
          </w:p>
        </w:tc>
        <w:tc>
          <w:tcPr>
            <w:tcW w:w="6282" w:type="dxa"/>
            <w:gridSpan w:val="2"/>
          </w:tcPr>
          <w:p w14:paraId="1659E68F" w14:textId="77777777" w:rsidR="00FA7142" w:rsidRPr="00BD382E" w:rsidRDefault="00FA7142" w:rsidP="00B8613A">
            <w:pPr>
              <w:spacing w:after="240"/>
              <w:rPr>
                <w:rFonts w:ascii="Times New Roman" w:eastAsia="Calibri" w:hAnsi="Times New Roman" w:cs="Times New Roman"/>
                <w:sz w:val="24"/>
                <w:szCs w:val="24"/>
              </w:rPr>
            </w:pPr>
            <w:r w:rsidRPr="00BD382E">
              <w:rPr>
                <w:rFonts w:ascii="Times New Roman" w:eastAsia="Calibri" w:hAnsi="Times New Roman" w:cs="Times New Roman"/>
                <w:sz w:val="24"/>
                <w:szCs w:val="24"/>
              </w:rPr>
              <w:t>Den foreslåede ordning</w:t>
            </w:r>
          </w:p>
        </w:tc>
      </w:tr>
      <w:tr w:rsidR="00FA7142" w:rsidRPr="003C3B95" w14:paraId="64E2D5B1" w14:textId="77777777" w:rsidTr="00194289">
        <w:tc>
          <w:tcPr>
            <w:tcW w:w="936" w:type="dxa"/>
          </w:tcPr>
          <w:p w14:paraId="51FDD01B" w14:textId="553D890F" w:rsidR="00FA7142" w:rsidRPr="00BD382E" w:rsidRDefault="005970E8" w:rsidP="00B8613A">
            <w:pPr>
              <w:spacing w:after="240"/>
              <w:rPr>
                <w:rFonts w:ascii="Times New Roman" w:eastAsia="Calibri" w:hAnsi="Times New Roman" w:cs="Times New Roman"/>
                <w:sz w:val="24"/>
                <w:szCs w:val="24"/>
              </w:rPr>
            </w:pPr>
            <w:r>
              <w:rPr>
                <w:rFonts w:ascii="Times New Roman" w:eastAsia="Calibri" w:hAnsi="Times New Roman" w:cs="Times New Roman"/>
                <w:sz w:val="24"/>
                <w:szCs w:val="24"/>
              </w:rPr>
              <w:t>3</w:t>
            </w:r>
            <w:r w:rsidR="00FA7142" w:rsidRPr="00BD382E">
              <w:rPr>
                <w:rFonts w:ascii="Times New Roman" w:eastAsia="Calibri" w:hAnsi="Times New Roman" w:cs="Times New Roman"/>
                <w:sz w:val="24"/>
                <w:szCs w:val="24"/>
              </w:rPr>
              <w:t>.</w:t>
            </w:r>
          </w:p>
        </w:tc>
        <w:tc>
          <w:tcPr>
            <w:tcW w:w="6282" w:type="dxa"/>
            <w:gridSpan w:val="2"/>
          </w:tcPr>
          <w:p w14:paraId="11257414" w14:textId="77777777" w:rsidR="00FA7142" w:rsidRPr="00BD382E" w:rsidRDefault="00FA7142" w:rsidP="00B8613A">
            <w:pPr>
              <w:spacing w:after="240"/>
              <w:rPr>
                <w:rFonts w:ascii="Times New Roman" w:eastAsia="Calibri" w:hAnsi="Times New Roman" w:cs="Times New Roman"/>
                <w:sz w:val="24"/>
                <w:szCs w:val="24"/>
              </w:rPr>
            </w:pPr>
            <w:r w:rsidRPr="00BD382E">
              <w:rPr>
                <w:rFonts w:ascii="Times New Roman" w:eastAsia="Calibri" w:hAnsi="Times New Roman" w:cs="Times New Roman"/>
                <w:sz w:val="24"/>
                <w:szCs w:val="24"/>
              </w:rPr>
              <w:t>Økonomiske konsekvenser og implementeringskonsekvenser for det offentlige</w:t>
            </w:r>
          </w:p>
        </w:tc>
      </w:tr>
      <w:tr w:rsidR="00FA7142" w:rsidRPr="003C3B95" w14:paraId="3ECD7A8C" w14:textId="77777777" w:rsidTr="00194289">
        <w:tc>
          <w:tcPr>
            <w:tcW w:w="936" w:type="dxa"/>
          </w:tcPr>
          <w:p w14:paraId="6D2CCA81" w14:textId="4844DBCA" w:rsidR="00FA7142" w:rsidRPr="00BD382E" w:rsidRDefault="005E40B0" w:rsidP="00B8613A">
            <w:pPr>
              <w:spacing w:after="240"/>
              <w:rPr>
                <w:rFonts w:ascii="Times New Roman" w:eastAsia="Calibri" w:hAnsi="Times New Roman" w:cs="Times New Roman"/>
                <w:sz w:val="24"/>
                <w:szCs w:val="24"/>
              </w:rPr>
            </w:pPr>
            <w:r>
              <w:rPr>
                <w:rFonts w:ascii="Times New Roman" w:eastAsia="Calibri" w:hAnsi="Times New Roman" w:cs="Times New Roman"/>
                <w:sz w:val="24"/>
                <w:szCs w:val="24"/>
              </w:rPr>
              <w:t>4</w:t>
            </w:r>
            <w:r w:rsidR="00FA7142" w:rsidRPr="00BD382E">
              <w:rPr>
                <w:rFonts w:ascii="Times New Roman" w:eastAsia="Calibri" w:hAnsi="Times New Roman" w:cs="Times New Roman"/>
                <w:sz w:val="24"/>
                <w:szCs w:val="24"/>
              </w:rPr>
              <w:t>.</w:t>
            </w:r>
          </w:p>
        </w:tc>
        <w:tc>
          <w:tcPr>
            <w:tcW w:w="6282" w:type="dxa"/>
            <w:gridSpan w:val="2"/>
          </w:tcPr>
          <w:p w14:paraId="6A61A395" w14:textId="77777777" w:rsidR="00FA7142" w:rsidRPr="00BD382E" w:rsidRDefault="00FA7142" w:rsidP="00B8613A">
            <w:pPr>
              <w:spacing w:after="240"/>
              <w:rPr>
                <w:rFonts w:ascii="Times New Roman" w:eastAsia="Calibri" w:hAnsi="Times New Roman" w:cs="Times New Roman"/>
                <w:sz w:val="24"/>
                <w:szCs w:val="24"/>
              </w:rPr>
            </w:pPr>
            <w:r w:rsidRPr="00BD382E">
              <w:rPr>
                <w:rFonts w:ascii="Times New Roman" w:eastAsia="Calibri" w:hAnsi="Times New Roman" w:cs="Times New Roman"/>
                <w:sz w:val="24"/>
                <w:szCs w:val="24"/>
              </w:rPr>
              <w:t>Økonomiske og administrative konsekvenser for erhvervslivet m.v.</w:t>
            </w:r>
          </w:p>
        </w:tc>
      </w:tr>
      <w:tr w:rsidR="00FA7142" w:rsidRPr="003C3B95" w14:paraId="15542EEB" w14:textId="77777777" w:rsidTr="00194289">
        <w:tc>
          <w:tcPr>
            <w:tcW w:w="936" w:type="dxa"/>
          </w:tcPr>
          <w:p w14:paraId="6BE32A84" w14:textId="0CFFEB21" w:rsidR="00FA7142" w:rsidRPr="00BD382E" w:rsidRDefault="00344FC9" w:rsidP="00B8613A">
            <w:pPr>
              <w:spacing w:after="240"/>
              <w:rPr>
                <w:rFonts w:ascii="Times New Roman" w:eastAsia="Calibri" w:hAnsi="Times New Roman" w:cs="Times New Roman"/>
                <w:sz w:val="24"/>
                <w:szCs w:val="24"/>
              </w:rPr>
            </w:pPr>
            <w:r>
              <w:rPr>
                <w:rFonts w:ascii="Times New Roman" w:eastAsia="Calibri" w:hAnsi="Times New Roman" w:cs="Times New Roman"/>
                <w:sz w:val="24"/>
                <w:szCs w:val="24"/>
              </w:rPr>
              <w:t>5</w:t>
            </w:r>
            <w:r w:rsidR="00FA7142" w:rsidRPr="00BD382E">
              <w:rPr>
                <w:rFonts w:ascii="Times New Roman" w:eastAsia="Calibri" w:hAnsi="Times New Roman" w:cs="Times New Roman"/>
                <w:sz w:val="24"/>
                <w:szCs w:val="24"/>
              </w:rPr>
              <w:t>.</w:t>
            </w:r>
          </w:p>
        </w:tc>
        <w:tc>
          <w:tcPr>
            <w:tcW w:w="6282" w:type="dxa"/>
            <w:gridSpan w:val="2"/>
          </w:tcPr>
          <w:p w14:paraId="04E30C1C" w14:textId="77777777" w:rsidR="00FA7142" w:rsidRPr="00BD382E" w:rsidRDefault="00FA7142" w:rsidP="00B8613A">
            <w:pPr>
              <w:spacing w:after="240"/>
              <w:rPr>
                <w:rFonts w:ascii="Times New Roman" w:eastAsia="Calibri" w:hAnsi="Times New Roman" w:cs="Times New Roman"/>
                <w:sz w:val="24"/>
                <w:szCs w:val="24"/>
              </w:rPr>
            </w:pPr>
            <w:r w:rsidRPr="00BD382E">
              <w:rPr>
                <w:rFonts w:ascii="Times New Roman" w:eastAsia="Calibri" w:hAnsi="Times New Roman" w:cs="Times New Roman"/>
                <w:sz w:val="24"/>
                <w:szCs w:val="24"/>
              </w:rPr>
              <w:t>Administrative konsekvenser for borgerne</w:t>
            </w:r>
          </w:p>
        </w:tc>
      </w:tr>
      <w:tr w:rsidR="00FA7142" w:rsidRPr="003C3B95" w14:paraId="3F67E127" w14:textId="77777777" w:rsidTr="00194289">
        <w:tc>
          <w:tcPr>
            <w:tcW w:w="936" w:type="dxa"/>
          </w:tcPr>
          <w:p w14:paraId="5998AF4F" w14:textId="5990877B" w:rsidR="00FA7142" w:rsidRPr="00BD382E" w:rsidRDefault="00344FC9" w:rsidP="00B8613A">
            <w:pPr>
              <w:spacing w:after="240"/>
              <w:rPr>
                <w:rFonts w:ascii="Times New Roman" w:eastAsia="Calibri" w:hAnsi="Times New Roman" w:cs="Times New Roman"/>
                <w:sz w:val="24"/>
                <w:szCs w:val="24"/>
              </w:rPr>
            </w:pPr>
            <w:r>
              <w:rPr>
                <w:rFonts w:ascii="Times New Roman" w:eastAsia="Calibri" w:hAnsi="Times New Roman" w:cs="Times New Roman"/>
                <w:sz w:val="24"/>
                <w:szCs w:val="24"/>
              </w:rPr>
              <w:t>6</w:t>
            </w:r>
            <w:r w:rsidR="00FA7142" w:rsidRPr="00BD382E">
              <w:rPr>
                <w:rFonts w:ascii="Times New Roman" w:eastAsia="Calibri" w:hAnsi="Times New Roman" w:cs="Times New Roman"/>
                <w:sz w:val="24"/>
                <w:szCs w:val="24"/>
              </w:rPr>
              <w:t>.</w:t>
            </w:r>
          </w:p>
        </w:tc>
        <w:tc>
          <w:tcPr>
            <w:tcW w:w="6282" w:type="dxa"/>
            <w:gridSpan w:val="2"/>
          </w:tcPr>
          <w:p w14:paraId="518A3D8B" w14:textId="77777777" w:rsidR="00FA7142" w:rsidRPr="00BD382E" w:rsidRDefault="00FA7142" w:rsidP="00B8613A">
            <w:pPr>
              <w:spacing w:after="240"/>
              <w:rPr>
                <w:rFonts w:ascii="Times New Roman" w:eastAsia="Calibri" w:hAnsi="Times New Roman" w:cs="Times New Roman"/>
                <w:sz w:val="24"/>
                <w:szCs w:val="24"/>
              </w:rPr>
            </w:pPr>
            <w:r w:rsidRPr="00BD382E">
              <w:rPr>
                <w:rFonts w:ascii="Times New Roman" w:eastAsia="Calibri" w:hAnsi="Times New Roman" w:cs="Times New Roman"/>
                <w:sz w:val="24"/>
                <w:szCs w:val="24"/>
              </w:rPr>
              <w:t>Klimamæssige konsekvenser</w:t>
            </w:r>
          </w:p>
        </w:tc>
      </w:tr>
      <w:tr w:rsidR="00FA7142" w:rsidRPr="003C3B95" w14:paraId="675EAAD7" w14:textId="77777777" w:rsidTr="00194289">
        <w:tc>
          <w:tcPr>
            <w:tcW w:w="936" w:type="dxa"/>
          </w:tcPr>
          <w:p w14:paraId="0F355EFA" w14:textId="06118C93" w:rsidR="00FA7142" w:rsidRPr="00BD382E" w:rsidRDefault="00344FC9" w:rsidP="00B8613A">
            <w:pPr>
              <w:spacing w:after="240"/>
              <w:rPr>
                <w:rFonts w:ascii="Times New Roman" w:eastAsia="Calibri" w:hAnsi="Times New Roman" w:cs="Times New Roman"/>
                <w:sz w:val="24"/>
                <w:szCs w:val="24"/>
              </w:rPr>
            </w:pPr>
            <w:r>
              <w:rPr>
                <w:rFonts w:ascii="Times New Roman" w:eastAsia="Calibri" w:hAnsi="Times New Roman" w:cs="Times New Roman"/>
                <w:sz w:val="24"/>
                <w:szCs w:val="24"/>
              </w:rPr>
              <w:t>7</w:t>
            </w:r>
            <w:r w:rsidR="00FA7142" w:rsidRPr="00BD382E">
              <w:rPr>
                <w:rFonts w:ascii="Times New Roman" w:eastAsia="Calibri" w:hAnsi="Times New Roman" w:cs="Times New Roman"/>
                <w:sz w:val="24"/>
                <w:szCs w:val="24"/>
              </w:rPr>
              <w:t>.</w:t>
            </w:r>
          </w:p>
        </w:tc>
        <w:tc>
          <w:tcPr>
            <w:tcW w:w="6282" w:type="dxa"/>
            <w:gridSpan w:val="2"/>
          </w:tcPr>
          <w:p w14:paraId="0D894D14" w14:textId="77777777" w:rsidR="00FA7142" w:rsidRPr="00BD382E" w:rsidRDefault="00FA7142" w:rsidP="00B8613A">
            <w:pPr>
              <w:spacing w:after="240"/>
              <w:rPr>
                <w:rFonts w:ascii="Times New Roman" w:eastAsia="Calibri" w:hAnsi="Times New Roman" w:cs="Times New Roman"/>
                <w:sz w:val="24"/>
                <w:szCs w:val="24"/>
              </w:rPr>
            </w:pPr>
            <w:r w:rsidRPr="00BD382E">
              <w:rPr>
                <w:rFonts w:ascii="Times New Roman" w:eastAsia="Calibri" w:hAnsi="Times New Roman" w:cs="Times New Roman"/>
                <w:sz w:val="24"/>
                <w:szCs w:val="24"/>
              </w:rPr>
              <w:t>Miljø- og naturmæssige konsekvenser</w:t>
            </w:r>
          </w:p>
        </w:tc>
      </w:tr>
      <w:tr w:rsidR="00FA7142" w:rsidRPr="003C3B95" w14:paraId="1F3943E1" w14:textId="77777777" w:rsidTr="00194289">
        <w:tc>
          <w:tcPr>
            <w:tcW w:w="936" w:type="dxa"/>
          </w:tcPr>
          <w:p w14:paraId="35CCEB40" w14:textId="5741288A" w:rsidR="00FA7142" w:rsidRPr="00BD382E" w:rsidRDefault="00344FC9" w:rsidP="00B8613A">
            <w:pPr>
              <w:spacing w:after="240"/>
              <w:rPr>
                <w:rFonts w:ascii="Times New Roman" w:eastAsia="Calibri" w:hAnsi="Times New Roman" w:cs="Times New Roman"/>
                <w:sz w:val="24"/>
                <w:szCs w:val="24"/>
              </w:rPr>
            </w:pPr>
            <w:r>
              <w:rPr>
                <w:rFonts w:ascii="Times New Roman" w:eastAsia="Calibri" w:hAnsi="Times New Roman" w:cs="Times New Roman"/>
                <w:sz w:val="24"/>
                <w:szCs w:val="24"/>
              </w:rPr>
              <w:t>8</w:t>
            </w:r>
            <w:r w:rsidR="00FA7142" w:rsidRPr="00BD382E">
              <w:rPr>
                <w:rFonts w:ascii="Times New Roman" w:eastAsia="Calibri" w:hAnsi="Times New Roman" w:cs="Times New Roman"/>
                <w:sz w:val="24"/>
                <w:szCs w:val="24"/>
              </w:rPr>
              <w:t>.</w:t>
            </w:r>
          </w:p>
        </w:tc>
        <w:tc>
          <w:tcPr>
            <w:tcW w:w="6282" w:type="dxa"/>
            <w:gridSpan w:val="2"/>
          </w:tcPr>
          <w:p w14:paraId="1169B45E" w14:textId="77777777" w:rsidR="00FA7142" w:rsidRPr="00BD382E" w:rsidRDefault="00FA7142" w:rsidP="00B8613A">
            <w:pPr>
              <w:spacing w:after="240"/>
              <w:rPr>
                <w:rFonts w:ascii="Times New Roman" w:eastAsia="Calibri" w:hAnsi="Times New Roman" w:cs="Times New Roman"/>
                <w:sz w:val="24"/>
                <w:szCs w:val="24"/>
              </w:rPr>
            </w:pPr>
            <w:r w:rsidRPr="00BE6977">
              <w:rPr>
                <w:rFonts w:ascii="Times New Roman" w:eastAsia="Calibri" w:hAnsi="Times New Roman" w:cs="Times New Roman"/>
                <w:sz w:val="24"/>
                <w:szCs w:val="24"/>
              </w:rPr>
              <w:t>Forholdet</w:t>
            </w:r>
            <w:r w:rsidRPr="00BD382E">
              <w:rPr>
                <w:rFonts w:ascii="Times New Roman" w:eastAsia="Calibri" w:hAnsi="Times New Roman" w:cs="Times New Roman"/>
                <w:sz w:val="24"/>
                <w:szCs w:val="24"/>
              </w:rPr>
              <w:t xml:space="preserve"> til EU-retten</w:t>
            </w:r>
          </w:p>
        </w:tc>
      </w:tr>
      <w:tr w:rsidR="00FA7142" w:rsidRPr="003C3B95" w14:paraId="0C592C1A" w14:textId="77777777" w:rsidTr="00194289">
        <w:tc>
          <w:tcPr>
            <w:tcW w:w="936" w:type="dxa"/>
          </w:tcPr>
          <w:p w14:paraId="72EDDE62" w14:textId="21123419" w:rsidR="00FA7142" w:rsidRPr="00BD382E" w:rsidRDefault="00344FC9" w:rsidP="00B8613A">
            <w:pPr>
              <w:spacing w:after="240"/>
              <w:rPr>
                <w:rFonts w:ascii="Times New Roman" w:eastAsia="Calibri" w:hAnsi="Times New Roman" w:cs="Times New Roman"/>
                <w:sz w:val="24"/>
                <w:szCs w:val="24"/>
              </w:rPr>
            </w:pPr>
            <w:r>
              <w:rPr>
                <w:rFonts w:ascii="Times New Roman" w:eastAsia="Calibri" w:hAnsi="Times New Roman" w:cs="Times New Roman"/>
                <w:sz w:val="24"/>
                <w:szCs w:val="24"/>
              </w:rPr>
              <w:t>9</w:t>
            </w:r>
            <w:r w:rsidR="00FA7142" w:rsidRPr="00BD382E">
              <w:rPr>
                <w:rFonts w:ascii="Times New Roman" w:eastAsia="Calibri" w:hAnsi="Times New Roman" w:cs="Times New Roman"/>
                <w:sz w:val="24"/>
                <w:szCs w:val="24"/>
              </w:rPr>
              <w:t>.</w:t>
            </w:r>
          </w:p>
        </w:tc>
        <w:tc>
          <w:tcPr>
            <w:tcW w:w="6282" w:type="dxa"/>
            <w:gridSpan w:val="2"/>
          </w:tcPr>
          <w:p w14:paraId="2A795907" w14:textId="77777777" w:rsidR="00FA7142" w:rsidRPr="00BD382E" w:rsidRDefault="00FA7142" w:rsidP="00B8613A">
            <w:pPr>
              <w:spacing w:after="240"/>
              <w:rPr>
                <w:rFonts w:ascii="Times New Roman" w:eastAsia="Calibri" w:hAnsi="Times New Roman" w:cs="Times New Roman"/>
                <w:sz w:val="24"/>
                <w:szCs w:val="24"/>
              </w:rPr>
            </w:pPr>
            <w:r w:rsidRPr="00BD382E">
              <w:rPr>
                <w:rFonts w:ascii="Times New Roman" w:eastAsia="Calibri" w:hAnsi="Times New Roman" w:cs="Times New Roman"/>
                <w:sz w:val="24"/>
                <w:szCs w:val="24"/>
              </w:rPr>
              <w:t>Hørte myndigheder og organisationer m.v.</w:t>
            </w:r>
          </w:p>
        </w:tc>
      </w:tr>
      <w:tr w:rsidR="00FA7142" w:rsidRPr="003C3B95" w14:paraId="33460B27" w14:textId="77777777" w:rsidTr="00194289">
        <w:tc>
          <w:tcPr>
            <w:tcW w:w="936" w:type="dxa"/>
          </w:tcPr>
          <w:p w14:paraId="53FD8AA8" w14:textId="2E6A3C62" w:rsidR="00FA7142" w:rsidRPr="00BD382E" w:rsidRDefault="00FA7142" w:rsidP="00B8613A">
            <w:pPr>
              <w:spacing w:after="240"/>
              <w:rPr>
                <w:rFonts w:ascii="Times New Roman" w:eastAsia="Calibri" w:hAnsi="Times New Roman" w:cs="Times New Roman"/>
                <w:sz w:val="24"/>
                <w:szCs w:val="24"/>
              </w:rPr>
            </w:pPr>
            <w:r w:rsidRPr="00BD382E">
              <w:rPr>
                <w:rFonts w:ascii="Times New Roman" w:eastAsia="Calibri" w:hAnsi="Times New Roman" w:cs="Times New Roman"/>
                <w:sz w:val="24"/>
                <w:szCs w:val="24"/>
              </w:rPr>
              <w:lastRenderedPageBreak/>
              <w:t>1</w:t>
            </w:r>
            <w:r w:rsidR="00237597">
              <w:rPr>
                <w:rFonts w:ascii="Times New Roman" w:eastAsia="Calibri" w:hAnsi="Times New Roman" w:cs="Times New Roman"/>
                <w:sz w:val="24"/>
                <w:szCs w:val="24"/>
              </w:rPr>
              <w:t>0</w:t>
            </w:r>
            <w:r w:rsidRPr="00BD382E">
              <w:rPr>
                <w:rFonts w:ascii="Times New Roman" w:eastAsia="Calibri" w:hAnsi="Times New Roman" w:cs="Times New Roman"/>
                <w:sz w:val="24"/>
                <w:szCs w:val="24"/>
              </w:rPr>
              <w:t>.</w:t>
            </w:r>
          </w:p>
        </w:tc>
        <w:tc>
          <w:tcPr>
            <w:tcW w:w="6282" w:type="dxa"/>
            <w:gridSpan w:val="2"/>
          </w:tcPr>
          <w:p w14:paraId="40BD2520" w14:textId="77777777" w:rsidR="00FA7142" w:rsidRPr="00BD382E" w:rsidRDefault="00FA7142" w:rsidP="00B8613A">
            <w:pPr>
              <w:spacing w:after="240"/>
              <w:rPr>
                <w:rFonts w:ascii="Times New Roman" w:eastAsia="Calibri" w:hAnsi="Times New Roman" w:cs="Times New Roman"/>
                <w:sz w:val="24"/>
                <w:szCs w:val="24"/>
              </w:rPr>
            </w:pPr>
            <w:r w:rsidRPr="00BD382E">
              <w:rPr>
                <w:rFonts w:ascii="Times New Roman" w:eastAsia="Calibri" w:hAnsi="Times New Roman" w:cs="Times New Roman"/>
                <w:sz w:val="24"/>
                <w:szCs w:val="24"/>
              </w:rPr>
              <w:t>Sammenfattende skema</w:t>
            </w:r>
          </w:p>
        </w:tc>
      </w:tr>
    </w:tbl>
    <w:p w14:paraId="2C6CEFDA" w14:textId="77777777" w:rsidR="001520AD" w:rsidRPr="001520AD" w:rsidRDefault="001520AD" w:rsidP="001520AD">
      <w:pPr>
        <w:spacing w:line="300" w:lineRule="auto"/>
        <w:ind w:firstLine="238"/>
        <w:jc w:val="both"/>
        <w:rPr>
          <w:rFonts w:ascii="Times New Roman" w:eastAsia="Calibri" w:hAnsi="Times New Roman" w:cs="Times New Roman"/>
          <w:kern w:val="0"/>
          <w14:ligatures w14:val="none"/>
        </w:rPr>
      </w:pPr>
    </w:p>
    <w:p w14:paraId="6A3A5689" w14:textId="77777777" w:rsidR="001520AD" w:rsidRPr="001520AD" w:rsidRDefault="001520AD" w:rsidP="001520AD">
      <w:pPr>
        <w:keepNext/>
        <w:keepLines/>
        <w:spacing w:after="0" w:line="300" w:lineRule="auto"/>
        <w:jc w:val="both"/>
        <w:outlineLvl w:val="0"/>
        <w:rPr>
          <w:rFonts w:ascii="Times New Roman" w:eastAsia="Times New Roman" w:hAnsi="Times New Roman" w:cs="Times New Roman"/>
          <w:b/>
          <w:iCs/>
          <w:kern w:val="0"/>
          <w14:ligatures w14:val="none"/>
        </w:rPr>
      </w:pPr>
      <w:bookmarkStart w:id="0" w:name="_Toc442277386"/>
      <w:bookmarkStart w:id="1" w:name="_Toc442281298"/>
      <w:bookmarkStart w:id="2" w:name="_Toc442281328"/>
      <w:bookmarkStart w:id="3" w:name="_Toc442777834"/>
      <w:bookmarkStart w:id="4" w:name="_Toc442787232"/>
      <w:bookmarkStart w:id="5" w:name="_Toc442787524"/>
      <w:bookmarkStart w:id="6" w:name="_Toc442953229"/>
      <w:bookmarkStart w:id="7" w:name="_Toc443047614"/>
      <w:bookmarkStart w:id="8" w:name="_Toc444095974"/>
      <w:bookmarkStart w:id="9" w:name="_Toc444244500"/>
      <w:bookmarkStart w:id="10" w:name="_Toc498557071"/>
      <w:bookmarkStart w:id="11" w:name="_Toc498557151"/>
      <w:bookmarkStart w:id="12" w:name="_Toc498557218"/>
      <w:bookmarkStart w:id="13" w:name="_Toc498557282"/>
      <w:bookmarkStart w:id="14" w:name="_Toc498590016"/>
      <w:bookmarkStart w:id="15" w:name="_Toc498681499"/>
      <w:bookmarkStart w:id="16" w:name="_Toc499152771"/>
      <w:bookmarkStart w:id="17" w:name="_Toc499158730"/>
      <w:bookmarkStart w:id="18" w:name="_Toc499648599"/>
      <w:bookmarkStart w:id="19" w:name="_Toc499728092"/>
      <w:bookmarkStart w:id="20" w:name="_Toc499732940"/>
      <w:bookmarkStart w:id="21" w:name="_Toc499736971"/>
      <w:bookmarkStart w:id="22" w:name="_Toc499812911"/>
      <w:bookmarkStart w:id="23" w:name="_Toc499813714"/>
      <w:bookmarkStart w:id="24" w:name="_Toc500921460"/>
      <w:bookmarkStart w:id="25" w:name="_Toc500921486"/>
      <w:bookmarkStart w:id="26" w:name="_Toc500921594"/>
      <w:bookmarkStart w:id="27" w:name="_Toc501019204"/>
      <w:bookmarkStart w:id="28" w:name="_Toc504483849"/>
      <w:bookmarkStart w:id="29" w:name="_Toc505180547"/>
      <w:bookmarkStart w:id="30" w:name="_Toc505690192"/>
      <w:bookmarkStart w:id="31" w:name="_Toc505701745"/>
      <w:bookmarkStart w:id="32" w:name="_Toc505759537"/>
      <w:bookmarkStart w:id="33" w:name="_Toc505759554"/>
      <w:bookmarkStart w:id="34" w:name="_Toc505762647"/>
      <w:bookmarkStart w:id="35" w:name="_Toc505785987"/>
      <w:bookmarkStart w:id="36" w:name="_Toc506799572"/>
      <w:bookmarkStart w:id="37" w:name="_Toc506799589"/>
      <w:bookmarkStart w:id="38" w:name="_Toc506894548"/>
      <w:bookmarkStart w:id="39" w:name="_Toc507486285"/>
      <w:bookmarkStart w:id="40" w:name="_Toc515271224"/>
      <w:bookmarkStart w:id="41" w:name="_Toc515271547"/>
      <w:bookmarkStart w:id="42" w:name="_Toc515271575"/>
      <w:bookmarkStart w:id="43" w:name="_Toc515280471"/>
      <w:bookmarkStart w:id="44" w:name="_Toc515280622"/>
      <w:bookmarkStart w:id="45" w:name="_Toc515352774"/>
      <w:bookmarkStart w:id="46" w:name="_Toc515540847"/>
      <w:bookmarkStart w:id="47" w:name="_Toc515543683"/>
      <w:bookmarkStart w:id="48" w:name="_Toc515543868"/>
      <w:bookmarkStart w:id="49" w:name="_Toc515551669"/>
      <w:bookmarkStart w:id="50" w:name="_Toc515627611"/>
      <w:bookmarkStart w:id="51" w:name="_Toc516039921"/>
      <w:bookmarkStart w:id="52" w:name="_Toc516155344"/>
      <w:bookmarkStart w:id="53" w:name="_Toc516490245"/>
      <w:bookmarkStart w:id="54" w:name="_Toc518037927"/>
      <w:bookmarkStart w:id="55" w:name="_Toc524599575"/>
      <w:bookmarkStart w:id="56" w:name="_Toc526154928"/>
      <w:bookmarkStart w:id="57" w:name="_Toc526155474"/>
      <w:bookmarkStart w:id="58" w:name="_Toc526155547"/>
      <w:bookmarkStart w:id="59" w:name="_Toc526253984"/>
      <w:bookmarkStart w:id="60" w:name="_Toc526348408"/>
      <w:bookmarkStart w:id="61" w:name="_Toc526374599"/>
      <w:bookmarkStart w:id="62" w:name="_Toc526374615"/>
      <w:bookmarkStart w:id="63" w:name="_Toc526406478"/>
      <w:bookmarkStart w:id="64" w:name="_Toc526409498"/>
      <w:bookmarkStart w:id="65" w:name="_Toc526491397"/>
      <w:bookmarkStart w:id="66" w:name="_Toc526505509"/>
      <w:bookmarkStart w:id="67" w:name="_Toc526756601"/>
      <w:r w:rsidRPr="001520AD">
        <w:rPr>
          <w:rFonts w:ascii="Times New Roman" w:eastAsia="Times New Roman" w:hAnsi="Times New Roman" w:cs="Times New Roman"/>
          <w:b/>
          <w:iCs/>
          <w:kern w:val="0"/>
          <w14:ligatures w14:val="none"/>
        </w:rPr>
        <w:t>1. Indledning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02E6D4F" w14:textId="43B5CC59" w:rsidR="000B77D4" w:rsidRDefault="002957E6" w:rsidP="001520AD">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Lovforslaget</w:t>
      </w:r>
      <w:r w:rsidR="000B77D4">
        <w:rPr>
          <w:rFonts w:ascii="Times New Roman" w:eastAsia="Calibri" w:hAnsi="Times New Roman" w:cs="Times New Roman"/>
          <w:kern w:val="0"/>
          <w14:ligatures w14:val="none"/>
        </w:rPr>
        <w:t xml:space="preserve"> medvirker til at udmønte regeringens </w:t>
      </w:r>
      <w:r w:rsidR="000B77D4" w:rsidRPr="001520AD">
        <w:rPr>
          <w:rFonts w:ascii="Times New Roman" w:eastAsia="Calibri" w:hAnsi="Times New Roman" w:cs="Times New Roman"/>
          <w:kern w:val="0"/>
          <w14:ligatures w14:val="none"/>
        </w:rPr>
        <w:t>(Socialdemokratiet, Venstre og Moderaterne</w:t>
      </w:r>
      <w:r w:rsidR="000B77D4">
        <w:rPr>
          <w:rFonts w:ascii="Times New Roman" w:eastAsia="Calibri" w:hAnsi="Times New Roman" w:cs="Times New Roman"/>
          <w:kern w:val="0"/>
          <w14:ligatures w14:val="none"/>
        </w:rPr>
        <w:t xml:space="preserve">) ambition om at lette </w:t>
      </w:r>
      <w:r w:rsidR="00361A1C">
        <w:rPr>
          <w:rFonts w:ascii="Times New Roman" w:eastAsia="Calibri" w:hAnsi="Times New Roman" w:cs="Times New Roman"/>
          <w:kern w:val="0"/>
          <w14:ligatures w14:val="none"/>
        </w:rPr>
        <w:t xml:space="preserve">de administrative </w:t>
      </w:r>
      <w:r w:rsidR="000B77D4">
        <w:rPr>
          <w:rFonts w:ascii="Times New Roman" w:eastAsia="Calibri" w:hAnsi="Times New Roman" w:cs="Times New Roman"/>
          <w:kern w:val="0"/>
          <w14:ligatures w14:val="none"/>
        </w:rPr>
        <w:t xml:space="preserve">byrder for erhvervslivet. </w:t>
      </w:r>
    </w:p>
    <w:p w14:paraId="316E3262" w14:textId="431AB121" w:rsidR="00DC5563" w:rsidRDefault="00361A1C" w:rsidP="00361A1C">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Formålet med lovforslaget er</w:t>
      </w:r>
      <w:r w:rsidR="000B77D4">
        <w:rPr>
          <w:rFonts w:ascii="Times New Roman" w:eastAsia="Calibri" w:hAnsi="Times New Roman" w:cs="Times New Roman"/>
          <w:kern w:val="0"/>
          <w14:ligatures w14:val="none"/>
        </w:rPr>
        <w:t xml:space="preserve"> at nedlægge </w:t>
      </w:r>
      <w:r w:rsidR="002957E6">
        <w:rPr>
          <w:rFonts w:ascii="Times New Roman" w:eastAsia="Calibri" w:hAnsi="Times New Roman" w:cs="Times New Roman"/>
          <w:kern w:val="0"/>
          <w14:ligatures w14:val="none"/>
        </w:rPr>
        <w:t>Produktregisteret</w:t>
      </w:r>
      <w:r w:rsidR="00B01F4F">
        <w:rPr>
          <w:rFonts w:ascii="Times New Roman" w:eastAsia="Calibri" w:hAnsi="Times New Roman" w:cs="Times New Roman"/>
          <w:kern w:val="0"/>
          <w14:ligatures w14:val="none"/>
        </w:rPr>
        <w:t xml:space="preserve"> og dermed lette byrderne for erhvervslivet.</w:t>
      </w:r>
      <w:r w:rsidR="000B77D4">
        <w:rPr>
          <w:rFonts w:ascii="Times New Roman" w:eastAsia="Calibri" w:hAnsi="Times New Roman" w:cs="Times New Roman"/>
          <w:kern w:val="0"/>
          <w14:ligatures w14:val="none"/>
        </w:rPr>
        <w:t xml:space="preserve"> </w:t>
      </w:r>
      <w:r w:rsidR="00EA5C65">
        <w:rPr>
          <w:rFonts w:ascii="Times New Roman" w:eastAsia="Calibri" w:hAnsi="Times New Roman" w:cs="Times New Roman"/>
          <w:kern w:val="0"/>
          <w14:ligatures w14:val="none"/>
        </w:rPr>
        <w:t xml:space="preserve">Baggrunden er, at </w:t>
      </w:r>
      <w:r w:rsidR="000B77D4">
        <w:rPr>
          <w:rFonts w:ascii="Times New Roman" w:eastAsia="Calibri" w:hAnsi="Times New Roman" w:cs="Times New Roman"/>
          <w:kern w:val="0"/>
          <w14:ligatures w14:val="none"/>
        </w:rPr>
        <w:t>registeret</w:t>
      </w:r>
      <w:r w:rsidR="002957E6">
        <w:rPr>
          <w:rFonts w:ascii="Times New Roman" w:eastAsia="Calibri" w:hAnsi="Times New Roman" w:cs="Times New Roman"/>
          <w:kern w:val="0"/>
          <w14:ligatures w14:val="none"/>
        </w:rPr>
        <w:t xml:space="preserve"> </w:t>
      </w:r>
      <w:r w:rsidR="000E617D">
        <w:rPr>
          <w:rFonts w:ascii="Times New Roman" w:eastAsia="Calibri" w:hAnsi="Times New Roman" w:cs="Times New Roman"/>
          <w:kern w:val="0"/>
          <w14:ligatures w14:val="none"/>
        </w:rPr>
        <w:t xml:space="preserve">samlet set </w:t>
      </w:r>
      <w:r w:rsidR="002957E6">
        <w:rPr>
          <w:rFonts w:ascii="Times New Roman" w:eastAsia="Calibri" w:hAnsi="Times New Roman" w:cs="Times New Roman"/>
          <w:kern w:val="0"/>
          <w14:ligatures w14:val="none"/>
        </w:rPr>
        <w:t xml:space="preserve">ikke længere </w:t>
      </w:r>
      <w:r w:rsidR="00223815">
        <w:rPr>
          <w:rFonts w:ascii="Times New Roman" w:eastAsia="Calibri" w:hAnsi="Times New Roman" w:cs="Times New Roman"/>
          <w:kern w:val="0"/>
          <w14:ligatures w14:val="none"/>
        </w:rPr>
        <w:t xml:space="preserve">har tilstrækkelig relevans for </w:t>
      </w:r>
      <w:r w:rsidR="002957E6">
        <w:rPr>
          <w:rFonts w:ascii="Times New Roman" w:eastAsia="Calibri" w:hAnsi="Times New Roman" w:cs="Times New Roman"/>
          <w:kern w:val="0"/>
          <w14:ligatures w14:val="none"/>
        </w:rPr>
        <w:t>varetagelse af myndighedsopgaver</w:t>
      </w:r>
      <w:r w:rsidR="00D8041C">
        <w:rPr>
          <w:rFonts w:ascii="Times New Roman" w:eastAsia="Calibri" w:hAnsi="Times New Roman" w:cs="Times New Roman"/>
          <w:kern w:val="0"/>
          <w14:ligatures w14:val="none"/>
        </w:rPr>
        <w:t xml:space="preserve"> </w:t>
      </w:r>
      <w:r w:rsidR="00B01F4F">
        <w:rPr>
          <w:rFonts w:ascii="Times New Roman" w:eastAsia="Calibri" w:hAnsi="Times New Roman" w:cs="Times New Roman"/>
          <w:kern w:val="0"/>
          <w14:ligatures w14:val="none"/>
        </w:rPr>
        <w:t xml:space="preserve">og </w:t>
      </w:r>
      <w:r w:rsidR="00EA5C65">
        <w:rPr>
          <w:rFonts w:ascii="Times New Roman" w:eastAsia="Calibri" w:hAnsi="Times New Roman" w:cs="Times New Roman"/>
          <w:kern w:val="0"/>
          <w14:ligatures w14:val="none"/>
        </w:rPr>
        <w:t xml:space="preserve">derfor ikke </w:t>
      </w:r>
      <w:r w:rsidR="00B01F4F">
        <w:rPr>
          <w:rFonts w:ascii="Times New Roman" w:eastAsia="Calibri" w:hAnsi="Times New Roman" w:cs="Times New Roman"/>
          <w:kern w:val="0"/>
          <w14:ligatures w14:val="none"/>
        </w:rPr>
        <w:t xml:space="preserve">står mål med de administrative </w:t>
      </w:r>
      <w:r w:rsidR="00D8041C">
        <w:rPr>
          <w:rFonts w:ascii="Times New Roman" w:eastAsia="Calibri" w:hAnsi="Times New Roman" w:cs="Times New Roman"/>
          <w:kern w:val="0"/>
          <w14:ligatures w14:val="none"/>
        </w:rPr>
        <w:t>byrder for erhvervslivet</w:t>
      </w:r>
      <w:r w:rsidR="00D436DE">
        <w:rPr>
          <w:rFonts w:ascii="Times New Roman" w:eastAsia="Calibri" w:hAnsi="Times New Roman" w:cs="Times New Roman"/>
          <w:kern w:val="0"/>
          <w14:ligatures w14:val="none"/>
        </w:rPr>
        <w:t>.</w:t>
      </w:r>
      <w:r w:rsidR="00D8041C">
        <w:rPr>
          <w:rFonts w:ascii="Times New Roman" w:eastAsia="Calibri" w:hAnsi="Times New Roman" w:cs="Times New Roman"/>
          <w:kern w:val="0"/>
          <w14:ligatures w14:val="none"/>
        </w:rPr>
        <w:t xml:space="preserve"> </w:t>
      </w:r>
    </w:p>
    <w:p w14:paraId="0A58C75F" w14:textId="7FFCCF74" w:rsidR="00361A1C" w:rsidRDefault="00361A1C" w:rsidP="00361A1C">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L</w:t>
      </w:r>
      <w:r w:rsidRPr="001520AD">
        <w:rPr>
          <w:rFonts w:ascii="Times New Roman" w:eastAsia="Calibri" w:hAnsi="Times New Roman" w:cs="Times New Roman"/>
          <w:kern w:val="0"/>
          <w14:ligatures w14:val="none"/>
        </w:rPr>
        <w:t xml:space="preserve">ovforslaget </w:t>
      </w:r>
      <w:r>
        <w:rPr>
          <w:rFonts w:ascii="Times New Roman" w:eastAsia="Calibri" w:hAnsi="Times New Roman" w:cs="Times New Roman"/>
          <w:kern w:val="0"/>
          <w14:ligatures w14:val="none"/>
        </w:rPr>
        <w:t xml:space="preserve">indeholder derfor </w:t>
      </w:r>
      <w:r w:rsidR="00124308">
        <w:rPr>
          <w:rFonts w:ascii="Times New Roman" w:eastAsia="Calibri" w:hAnsi="Times New Roman" w:cs="Times New Roman"/>
          <w:kern w:val="0"/>
          <w14:ligatures w14:val="none"/>
        </w:rPr>
        <w:t>forslag om</w:t>
      </w:r>
      <w:r w:rsidR="00D00A15">
        <w:rPr>
          <w:rFonts w:ascii="Times New Roman" w:eastAsia="Calibri" w:hAnsi="Times New Roman" w:cs="Times New Roman"/>
          <w:kern w:val="0"/>
          <w14:ligatures w14:val="none"/>
        </w:rPr>
        <w:t xml:space="preserve"> at ophæve bemyndigelse</w:t>
      </w:r>
      <w:r w:rsidR="00DC5563">
        <w:rPr>
          <w:rFonts w:ascii="Times New Roman" w:eastAsia="Calibri" w:hAnsi="Times New Roman" w:cs="Times New Roman"/>
          <w:kern w:val="0"/>
          <w14:ligatures w14:val="none"/>
        </w:rPr>
        <w:t>r</w:t>
      </w:r>
      <w:r w:rsidR="00D00A15">
        <w:rPr>
          <w:rFonts w:ascii="Times New Roman" w:eastAsia="Calibri" w:hAnsi="Times New Roman" w:cs="Times New Roman"/>
          <w:kern w:val="0"/>
          <w14:ligatures w14:val="none"/>
        </w:rPr>
        <w:t xml:space="preserve"> til </w:t>
      </w:r>
      <w:r w:rsidRPr="001520AD">
        <w:rPr>
          <w:rFonts w:ascii="Times New Roman" w:eastAsia="Calibri" w:hAnsi="Times New Roman" w:cs="Times New Roman"/>
          <w:kern w:val="0"/>
          <w14:ligatures w14:val="none"/>
        </w:rPr>
        <w:t xml:space="preserve">beskæftigelsesministeren </w:t>
      </w:r>
      <w:r w:rsidR="00DC5563">
        <w:rPr>
          <w:rFonts w:ascii="Times New Roman" w:eastAsia="Calibri" w:hAnsi="Times New Roman" w:cs="Times New Roman"/>
          <w:kern w:val="0"/>
          <w14:ligatures w14:val="none"/>
        </w:rPr>
        <w:t>i § 49 a i lov om arbejdsmiljø, jf. lovbekendtgørelse nr. 1108 af 15. september 2025</w:t>
      </w:r>
      <w:r w:rsidR="00045093">
        <w:rPr>
          <w:rFonts w:ascii="Times New Roman" w:eastAsia="Calibri" w:hAnsi="Times New Roman" w:cs="Times New Roman"/>
          <w:kern w:val="0"/>
          <w14:ligatures w14:val="none"/>
        </w:rPr>
        <w:t xml:space="preserve"> (herefter arbejdsmiljøloven) </w:t>
      </w:r>
      <w:r w:rsidRPr="001520AD">
        <w:rPr>
          <w:rFonts w:ascii="Times New Roman" w:eastAsia="Calibri" w:hAnsi="Times New Roman" w:cs="Times New Roman"/>
          <w:kern w:val="0"/>
          <w14:ligatures w14:val="none"/>
        </w:rPr>
        <w:t xml:space="preserve">til at fastsætte regler om </w:t>
      </w:r>
      <w:r w:rsidR="00D00A15">
        <w:rPr>
          <w:rFonts w:ascii="Times New Roman" w:eastAsia="Calibri" w:hAnsi="Times New Roman" w:cs="Times New Roman"/>
          <w:kern w:val="0"/>
          <w14:ligatures w14:val="none"/>
        </w:rPr>
        <w:t xml:space="preserve">anmeldelse, </w:t>
      </w:r>
      <w:r w:rsidRPr="001520AD">
        <w:rPr>
          <w:rFonts w:ascii="Times New Roman" w:eastAsia="Calibri" w:hAnsi="Times New Roman" w:cs="Times New Roman"/>
          <w:kern w:val="0"/>
          <w14:ligatures w14:val="none"/>
        </w:rPr>
        <w:t xml:space="preserve">oprettelse, drift og brug af et register for stoffer og materialer. </w:t>
      </w:r>
    </w:p>
    <w:p w14:paraId="3169CDCC" w14:textId="0141FA48" w:rsidR="003D6454" w:rsidRPr="001520AD" w:rsidRDefault="003D6454" w:rsidP="003D6454">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Produktregisteret</w:t>
      </w:r>
      <w:r>
        <w:rPr>
          <w:rFonts w:ascii="Times New Roman" w:eastAsia="Calibri" w:hAnsi="Times New Roman" w:cs="Times New Roman"/>
          <w:kern w:val="0"/>
          <w14:ligatures w14:val="none"/>
        </w:rPr>
        <w:t xml:space="preserve"> </w:t>
      </w:r>
      <w:r w:rsidRPr="001520AD">
        <w:rPr>
          <w:rFonts w:ascii="Times New Roman" w:eastAsia="Calibri" w:hAnsi="Times New Roman" w:cs="Times New Roman"/>
          <w:kern w:val="0"/>
          <w14:ligatures w14:val="none"/>
        </w:rPr>
        <w:t xml:space="preserve">er et fælles register mellem Arbejdstilsynet og Miljøstyrelsen. </w:t>
      </w:r>
    </w:p>
    <w:p w14:paraId="142120BA" w14:textId="614A0405" w:rsidR="00EA6BB7" w:rsidRDefault="00A57FCB" w:rsidP="001520AD">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 xml:space="preserve">Virksomheder, der producerer eller importerer farlige kemiske </w:t>
      </w:r>
      <w:r w:rsidR="002F53FE">
        <w:rPr>
          <w:rFonts w:ascii="Times New Roman" w:eastAsia="Calibri" w:hAnsi="Times New Roman" w:cs="Times New Roman"/>
          <w:kern w:val="0"/>
          <w14:ligatures w14:val="none"/>
        </w:rPr>
        <w:t xml:space="preserve">produkter </w:t>
      </w:r>
      <w:r w:rsidRPr="001520AD">
        <w:rPr>
          <w:rFonts w:ascii="Times New Roman" w:eastAsia="Calibri" w:hAnsi="Times New Roman" w:cs="Times New Roman"/>
          <w:kern w:val="0"/>
          <w14:ligatures w14:val="none"/>
        </w:rPr>
        <w:t xml:space="preserve">til erhvervsmæssig brug i Danmark, har pligt til at anmelde </w:t>
      </w:r>
      <w:r>
        <w:rPr>
          <w:rFonts w:ascii="Times New Roman" w:eastAsia="Calibri" w:hAnsi="Times New Roman" w:cs="Times New Roman"/>
          <w:kern w:val="0"/>
          <w14:ligatures w14:val="none"/>
        </w:rPr>
        <w:t xml:space="preserve">disse </w:t>
      </w:r>
      <w:r w:rsidRPr="001520AD">
        <w:rPr>
          <w:rFonts w:ascii="Times New Roman" w:eastAsia="Calibri" w:hAnsi="Times New Roman" w:cs="Times New Roman"/>
          <w:kern w:val="0"/>
          <w14:ligatures w14:val="none"/>
        </w:rPr>
        <w:t>til Produktregisteret.</w:t>
      </w:r>
      <w:r w:rsidR="00A878C0">
        <w:rPr>
          <w:rFonts w:ascii="Times New Roman" w:eastAsia="Calibri" w:hAnsi="Times New Roman" w:cs="Times New Roman"/>
          <w:kern w:val="0"/>
          <w14:ligatures w14:val="none"/>
        </w:rPr>
        <w:t xml:space="preserve"> </w:t>
      </w:r>
    </w:p>
    <w:p w14:paraId="3E1AEE09" w14:textId="70486A22" w:rsidR="001520AD" w:rsidRDefault="001520AD" w:rsidP="001520AD">
      <w:pPr>
        <w:spacing w:after="240" w:line="300" w:lineRule="auto"/>
        <w:jc w:val="both"/>
        <w:rPr>
          <w:rFonts w:ascii="Times New Roman" w:eastAsia="Calibri" w:hAnsi="Times New Roman" w:cs="Times New Roman"/>
          <w:kern w:val="0"/>
          <w14:ligatures w14:val="none"/>
        </w:rPr>
      </w:pPr>
      <w:bookmarkStart w:id="68" w:name="_Hlk215659288"/>
      <w:r w:rsidRPr="001520AD">
        <w:rPr>
          <w:rFonts w:ascii="Times New Roman" w:eastAsia="Calibri" w:hAnsi="Times New Roman" w:cs="Times New Roman"/>
          <w:kern w:val="0"/>
          <w14:ligatures w14:val="none"/>
        </w:rPr>
        <w:t xml:space="preserve">Som </w:t>
      </w:r>
      <w:r w:rsidR="00ED673E">
        <w:rPr>
          <w:rFonts w:ascii="Times New Roman" w:eastAsia="Calibri" w:hAnsi="Times New Roman" w:cs="Times New Roman"/>
          <w:kern w:val="0"/>
          <w14:ligatures w14:val="none"/>
        </w:rPr>
        <w:t>konsekvens af</w:t>
      </w:r>
      <w:r w:rsidRPr="001520AD">
        <w:rPr>
          <w:rFonts w:ascii="Times New Roman" w:eastAsia="Calibri" w:hAnsi="Times New Roman" w:cs="Times New Roman"/>
          <w:kern w:val="0"/>
          <w14:ligatures w14:val="none"/>
        </w:rPr>
        <w:t xml:space="preserve"> </w:t>
      </w:r>
      <w:r w:rsidR="00AF373F">
        <w:rPr>
          <w:rFonts w:ascii="Times New Roman" w:eastAsia="Calibri" w:hAnsi="Times New Roman" w:cs="Times New Roman"/>
          <w:kern w:val="0"/>
          <w14:ligatures w14:val="none"/>
        </w:rPr>
        <w:t xml:space="preserve">forslaget om </w:t>
      </w:r>
      <w:r w:rsidRPr="001520AD">
        <w:rPr>
          <w:rFonts w:ascii="Times New Roman" w:eastAsia="Calibri" w:hAnsi="Times New Roman" w:cs="Times New Roman"/>
          <w:kern w:val="0"/>
          <w14:ligatures w14:val="none"/>
        </w:rPr>
        <w:t xml:space="preserve">nedlæggelse af Produktregisteret </w:t>
      </w:r>
      <w:r w:rsidR="008B6952">
        <w:rPr>
          <w:rFonts w:ascii="Times New Roman" w:eastAsia="Calibri" w:hAnsi="Times New Roman" w:cs="Times New Roman"/>
          <w:kern w:val="0"/>
          <w14:ligatures w14:val="none"/>
        </w:rPr>
        <w:t xml:space="preserve">indeholder lovforslaget også forslag til </w:t>
      </w:r>
      <w:r w:rsidR="003D6454">
        <w:rPr>
          <w:rFonts w:ascii="Times New Roman" w:eastAsia="Calibri" w:hAnsi="Times New Roman" w:cs="Times New Roman"/>
          <w:kern w:val="0"/>
          <w14:ligatures w14:val="none"/>
        </w:rPr>
        <w:t xml:space="preserve">ændring af </w:t>
      </w:r>
      <w:r w:rsidR="00AF373F">
        <w:rPr>
          <w:rFonts w:ascii="Times New Roman" w:eastAsia="Calibri" w:hAnsi="Times New Roman" w:cs="Times New Roman"/>
          <w:kern w:val="0"/>
          <w14:ligatures w14:val="none"/>
        </w:rPr>
        <w:t>§ 38 f, stk. 3</w:t>
      </w:r>
      <w:r w:rsidR="00686A08">
        <w:rPr>
          <w:rFonts w:ascii="Times New Roman" w:eastAsia="Calibri" w:hAnsi="Times New Roman" w:cs="Times New Roman"/>
          <w:kern w:val="0"/>
          <w14:ligatures w14:val="none"/>
        </w:rPr>
        <w:t>,</w:t>
      </w:r>
      <w:r w:rsidR="00541C24">
        <w:rPr>
          <w:rFonts w:ascii="Times New Roman" w:eastAsia="Calibri" w:hAnsi="Times New Roman" w:cs="Times New Roman"/>
          <w:kern w:val="0"/>
          <w14:ligatures w14:val="none"/>
        </w:rPr>
        <w:t xml:space="preserve"> </w:t>
      </w:r>
      <w:r w:rsidR="008B6952">
        <w:rPr>
          <w:rFonts w:ascii="Times New Roman" w:eastAsia="Calibri" w:hAnsi="Times New Roman" w:cs="Times New Roman"/>
          <w:kern w:val="0"/>
          <w14:ligatures w14:val="none"/>
        </w:rPr>
        <w:t>i lov om kemikalier</w:t>
      </w:r>
      <w:r w:rsidR="00324D4D">
        <w:rPr>
          <w:rFonts w:ascii="Times New Roman" w:eastAsia="Calibri" w:hAnsi="Times New Roman" w:cs="Times New Roman"/>
          <w:kern w:val="0"/>
          <w14:ligatures w14:val="none"/>
        </w:rPr>
        <w:t xml:space="preserve">, </w:t>
      </w:r>
      <w:r w:rsidR="00324D4D" w:rsidRPr="001520AD">
        <w:rPr>
          <w:rFonts w:ascii="Times New Roman" w:eastAsia="Calibri" w:hAnsi="Times New Roman" w:cs="Times New Roman"/>
          <w:kern w:val="0"/>
          <w14:ligatures w14:val="none"/>
        </w:rPr>
        <w:t>jf. lovbekendtgørelse nr. 1200 af 25. september 2025</w:t>
      </w:r>
      <w:r w:rsidR="00A41D18">
        <w:rPr>
          <w:rFonts w:ascii="Times New Roman" w:eastAsia="Calibri" w:hAnsi="Times New Roman" w:cs="Times New Roman"/>
          <w:kern w:val="0"/>
          <w14:ligatures w14:val="none"/>
        </w:rPr>
        <w:t xml:space="preserve"> (</w:t>
      </w:r>
      <w:r w:rsidR="00DC5563">
        <w:rPr>
          <w:rFonts w:ascii="Times New Roman" w:eastAsia="Calibri" w:hAnsi="Times New Roman" w:cs="Times New Roman"/>
          <w:kern w:val="0"/>
          <w14:ligatures w14:val="none"/>
        </w:rPr>
        <w:t xml:space="preserve">herefter </w:t>
      </w:r>
      <w:r w:rsidR="00A41D18">
        <w:rPr>
          <w:rFonts w:ascii="Times New Roman" w:eastAsia="Calibri" w:hAnsi="Times New Roman" w:cs="Times New Roman"/>
          <w:kern w:val="0"/>
          <w14:ligatures w14:val="none"/>
        </w:rPr>
        <w:t>kemikalieloven)</w:t>
      </w:r>
      <w:r w:rsidR="008B6952">
        <w:rPr>
          <w:rFonts w:ascii="Times New Roman" w:eastAsia="Calibri" w:hAnsi="Times New Roman" w:cs="Times New Roman"/>
          <w:kern w:val="0"/>
          <w14:ligatures w14:val="none"/>
        </w:rPr>
        <w:t>, der indebærer, at</w:t>
      </w:r>
      <w:r w:rsidR="00223815">
        <w:rPr>
          <w:rFonts w:ascii="Times New Roman" w:eastAsia="Calibri" w:hAnsi="Times New Roman" w:cs="Times New Roman"/>
          <w:kern w:val="0"/>
          <w14:ligatures w14:val="none"/>
        </w:rPr>
        <w:t xml:space="preserve"> </w:t>
      </w:r>
      <w:r w:rsidR="00187EBF">
        <w:rPr>
          <w:rFonts w:ascii="Times New Roman" w:eastAsia="Calibri" w:hAnsi="Times New Roman" w:cs="Times New Roman"/>
          <w:kern w:val="0"/>
          <w14:ligatures w14:val="none"/>
        </w:rPr>
        <w:t xml:space="preserve">fortrolige </w:t>
      </w:r>
      <w:r w:rsidR="00541C24">
        <w:rPr>
          <w:rFonts w:ascii="Times New Roman" w:eastAsia="Calibri" w:hAnsi="Times New Roman" w:cs="Times New Roman"/>
          <w:kern w:val="0"/>
          <w14:ligatures w14:val="none"/>
        </w:rPr>
        <w:t>oplysninger</w:t>
      </w:r>
      <w:r w:rsidR="00131AC2">
        <w:rPr>
          <w:rFonts w:ascii="Times New Roman" w:eastAsia="Calibri" w:hAnsi="Times New Roman" w:cs="Times New Roman"/>
          <w:kern w:val="0"/>
          <w14:ligatures w14:val="none"/>
        </w:rPr>
        <w:t xml:space="preserve"> </w:t>
      </w:r>
      <w:r w:rsidR="00541C24">
        <w:rPr>
          <w:rFonts w:ascii="Times New Roman" w:eastAsia="Calibri" w:hAnsi="Times New Roman" w:cs="Times New Roman"/>
          <w:kern w:val="0"/>
          <w14:ligatures w14:val="none"/>
        </w:rPr>
        <w:t>om kemiske blandingers sammensætning</w:t>
      </w:r>
      <w:r w:rsidR="008B6952">
        <w:rPr>
          <w:rFonts w:ascii="Times New Roman" w:eastAsia="Calibri" w:hAnsi="Times New Roman" w:cs="Times New Roman"/>
          <w:kern w:val="0"/>
          <w14:ligatures w14:val="none"/>
        </w:rPr>
        <w:t>,</w:t>
      </w:r>
      <w:r w:rsidR="00187EBF">
        <w:rPr>
          <w:rFonts w:ascii="Times New Roman" w:eastAsia="Calibri" w:hAnsi="Times New Roman" w:cs="Times New Roman"/>
          <w:kern w:val="0"/>
          <w14:ligatures w14:val="none"/>
        </w:rPr>
        <w:t xml:space="preserve"> </w:t>
      </w:r>
      <w:r w:rsidR="00324D4D">
        <w:rPr>
          <w:rFonts w:ascii="Times New Roman" w:eastAsia="Calibri" w:hAnsi="Times New Roman" w:cs="Times New Roman"/>
          <w:kern w:val="0"/>
          <w14:ligatures w14:val="none"/>
        </w:rPr>
        <w:t xml:space="preserve">som </w:t>
      </w:r>
      <w:r w:rsidR="008B6952">
        <w:rPr>
          <w:rFonts w:ascii="Times New Roman" w:eastAsia="Calibri" w:hAnsi="Times New Roman" w:cs="Times New Roman"/>
          <w:kern w:val="0"/>
          <w14:ligatures w14:val="none"/>
        </w:rPr>
        <w:t>i dag</w:t>
      </w:r>
      <w:r w:rsidR="00187EBF">
        <w:rPr>
          <w:rFonts w:ascii="Times New Roman" w:eastAsia="Calibri" w:hAnsi="Times New Roman" w:cs="Times New Roman"/>
          <w:kern w:val="0"/>
          <w14:ligatures w14:val="none"/>
        </w:rPr>
        <w:t xml:space="preserve"> kan</w:t>
      </w:r>
      <w:r w:rsidR="008B6952">
        <w:rPr>
          <w:rFonts w:ascii="Times New Roman" w:eastAsia="Calibri" w:hAnsi="Times New Roman" w:cs="Times New Roman"/>
          <w:kern w:val="0"/>
          <w14:ligatures w14:val="none"/>
        </w:rPr>
        <w:t xml:space="preserve"> indsendes til Produktregisteret,</w:t>
      </w:r>
      <w:r w:rsidR="00541C24">
        <w:rPr>
          <w:rFonts w:ascii="Times New Roman" w:eastAsia="Calibri" w:hAnsi="Times New Roman" w:cs="Times New Roman"/>
          <w:kern w:val="0"/>
          <w14:ligatures w14:val="none"/>
        </w:rPr>
        <w:t xml:space="preserve"> </w:t>
      </w:r>
      <w:r w:rsidR="008B6952">
        <w:rPr>
          <w:rFonts w:ascii="Times New Roman" w:eastAsia="Calibri" w:hAnsi="Times New Roman" w:cs="Times New Roman"/>
          <w:kern w:val="0"/>
          <w14:ligatures w14:val="none"/>
        </w:rPr>
        <w:t>i stedet for kan</w:t>
      </w:r>
      <w:r w:rsidR="00541C24">
        <w:rPr>
          <w:rFonts w:ascii="Times New Roman" w:eastAsia="Calibri" w:hAnsi="Times New Roman" w:cs="Times New Roman"/>
          <w:kern w:val="0"/>
          <w14:ligatures w14:val="none"/>
        </w:rPr>
        <w:t xml:space="preserve"> </w:t>
      </w:r>
      <w:r w:rsidR="00DA46E4">
        <w:rPr>
          <w:rFonts w:ascii="Times New Roman" w:eastAsia="Calibri" w:hAnsi="Times New Roman" w:cs="Times New Roman"/>
          <w:kern w:val="0"/>
          <w14:ligatures w14:val="none"/>
        </w:rPr>
        <w:t>indsendes</w:t>
      </w:r>
      <w:r w:rsidR="00541C24">
        <w:rPr>
          <w:rFonts w:ascii="Times New Roman" w:eastAsia="Calibri" w:hAnsi="Times New Roman" w:cs="Times New Roman"/>
          <w:kern w:val="0"/>
          <w14:ligatures w14:val="none"/>
        </w:rPr>
        <w:t xml:space="preserve"> til m</w:t>
      </w:r>
      <w:r w:rsidR="008B6952">
        <w:rPr>
          <w:rFonts w:ascii="Times New Roman" w:eastAsia="Calibri" w:hAnsi="Times New Roman" w:cs="Times New Roman"/>
          <w:kern w:val="0"/>
          <w14:ligatures w14:val="none"/>
        </w:rPr>
        <w:t>iljøministeren</w:t>
      </w:r>
      <w:r w:rsidR="00541C24">
        <w:rPr>
          <w:rFonts w:ascii="Times New Roman" w:eastAsia="Calibri" w:hAnsi="Times New Roman" w:cs="Times New Roman"/>
          <w:kern w:val="0"/>
          <w14:ligatures w14:val="none"/>
        </w:rPr>
        <w:t>.</w:t>
      </w:r>
    </w:p>
    <w:p w14:paraId="7476FD67" w14:textId="77777777" w:rsidR="001520AD" w:rsidRPr="001520AD" w:rsidRDefault="001520AD" w:rsidP="001520AD">
      <w:pPr>
        <w:keepNext/>
        <w:keepLines/>
        <w:spacing w:after="0" w:line="300" w:lineRule="auto"/>
        <w:jc w:val="both"/>
        <w:outlineLvl w:val="0"/>
        <w:rPr>
          <w:rFonts w:ascii="Times New Roman" w:eastAsia="Times New Roman" w:hAnsi="Times New Roman" w:cs="Times New Roman"/>
          <w:b/>
          <w:iCs/>
          <w:kern w:val="0"/>
          <w14:ligatures w14:val="none"/>
        </w:rPr>
      </w:pPr>
      <w:bookmarkStart w:id="69" w:name="_Toc498557219"/>
      <w:bookmarkStart w:id="70" w:name="_Toc498557283"/>
      <w:bookmarkStart w:id="71" w:name="_Toc498590017"/>
      <w:bookmarkStart w:id="72" w:name="_Toc498681500"/>
      <w:bookmarkStart w:id="73" w:name="_Toc499152772"/>
      <w:bookmarkStart w:id="74" w:name="_Toc499158731"/>
      <w:bookmarkStart w:id="75" w:name="_Toc499648600"/>
      <w:bookmarkStart w:id="76" w:name="_Toc499728093"/>
      <w:bookmarkStart w:id="77" w:name="_Toc499732941"/>
      <w:bookmarkStart w:id="78" w:name="_Toc499736972"/>
      <w:bookmarkStart w:id="79" w:name="_Toc499812912"/>
      <w:bookmarkStart w:id="80" w:name="_Toc499813715"/>
      <w:bookmarkStart w:id="81" w:name="_Toc500921461"/>
      <w:bookmarkStart w:id="82" w:name="_Toc500921487"/>
      <w:bookmarkStart w:id="83" w:name="_Toc500921595"/>
      <w:bookmarkStart w:id="84" w:name="_Toc501019205"/>
      <w:bookmarkStart w:id="85" w:name="_Toc504483850"/>
      <w:bookmarkStart w:id="86" w:name="_Toc505180548"/>
      <w:bookmarkStart w:id="87" w:name="_Toc505690193"/>
      <w:bookmarkStart w:id="88" w:name="_Toc505701746"/>
      <w:bookmarkStart w:id="89" w:name="_Toc505759538"/>
      <w:bookmarkStart w:id="90" w:name="_Toc505759555"/>
      <w:bookmarkStart w:id="91" w:name="_Toc505762648"/>
      <w:bookmarkStart w:id="92" w:name="_Toc505785988"/>
      <w:bookmarkStart w:id="93" w:name="_Toc506799573"/>
      <w:bookmarkStart w:id="94" w:name="_Toc506799590"/>
      <w:bookmarkStart w:id="95" w:name="_Toc506894549"/>
      <w:bookmarkStart w:id="96" w:name="_Toc507486286"/>
      <w:bookmarkStart w:id="97" w:name="_Toc515271225"/>
      <w:bookmarkStart w:id="98" w:name="_Toc515271548"/>
      <w:bookmarkStart w:id="99" w:name="_Toc515271576"/>
      <w:bookmarkStart w:id="100" w:name="_Toc515280472"/>
      <w:bookmarkStart w:id="101" w:name="_Toc515280623"/>
      <w:bookmarkStart w:id="102" w:name="_Toc515352775"/>
      <w:bookmarkStart w:id="103" w:name="_Toc515540848"/>
      <w:bookmarkStart w:id="104" w:name="_Toc515543684"/>
      <w:bookmarkStart w:id="105" w:name="_Toc515543869"/>
      <w:bookmarkStart w:id="106" w:name="_Toc515551670"/>
      <w:bookmarkStart w:id="107" w:name="_Toc515627612"/>
      <w:bookmarkStart w:id="108" w:name="_Toc516039922"/>
      <w:bookmarkStart w:id="109" w:name="_Toc516155345"/>
      <w:bookmarkStart w:id="110" w:name="_Toc516490246"/>
      <w:bookmarkStart w:id="111" w:name="_Toc518037928"/>
      <w:bookmarkStart w:id="112" w:name="_Toc524599576"/>
      <w:bookmarkStart w:id="113" w:name="_Toc526154929"/>
      <w:bookmarkStart w:id="114" w:name="_Toc526155475"/>
      <w:bookmarkStart w:id="115" w:name="_Toc526155548"/>
      <w:bookmarkStart w:id="116" w:name="_Toc526253985"/>
      <w:bookmarkStart w:id="117" w:name="_Toc526348409"/>
      <w:bookmarkStart w:id="118" w:name="_Toc526374600"/>
      <w:bookmarkStart w:id="119" w:name="_Toc526374616"/>
      <w:bookmarkStart w:id="120" w:name="_Toc526406479"/>
      <w:bookmarkStart w:id="121" w:name="_Toc526409499"/>
      <w:bookmarkStart w:id="122" w:name="_Toc526491398"/>
      <w:bookmarkStart w:id="123" w:name="_Toc526505510"/>
      <w:bookmarkStart w:id="124" w:name="_Toc526756602"/>
      <w:bookmarkEnd w:id="68"/>
      <w:r w:rsidRPr="001520AD">
        <w:rPr>
          <w:rFonts w:ascii="Times New Roman" w:eastAsia="Times New Roman" w:hAnsi="Times New Roman" w:cs="Times New Roman"/>
          <w:b/>
          <w:iCs/>
          <w:kern w:val="0"/>
          <w14:ligatures w14:val="none"/>
        </w:rPr>
        <w:t>2. Lovforslagets hovedpunkter</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3E44D4F" w14:textId="77777777" w:rsidR="001520AD" w:rsidRPr="001520AD" w:rsidRDefault="001520AD" w:rsidP="001520AD">
      <w:pPr>
        <w:keepNext/>
        <w:keepLines/>
        <w:spacing w:after="0" w:line="300" w:lineRule="auto"/>
        <w:jc w:val="both"/>
        <w:outlineLvl w:val="1"/>
        <w:rPr>
          <w:rFonts w:ascii="Times New Roman" w:eastAsia="Times New Roman" w:hAnsi="Times New Roman" w:cs="Times New Roman"/>
          <w:b/>
          <w:bCs/>
          <w:kern w:val="0"/>
          <w14:ligatures w14:val="none"/>
        </w:rPr>
      </w:pPr>
      <w:bookmarkStart w:id="125" w:name="_Toc526348410"/>
      <w:bookmarkStart w:id="126" w:name="_Toc526374601"/>
      <w:bookmarkStart w:id="127" w:name="_Toc526374617"/>
      <w:bookmarkStart w:id="128" w:name="_Toc526406480"/>
      <w:bookmarkStart w:id="129" w:name="_Toc526409500"/>
      <w:bookmarkStart w:id="130" w:name="_Toc526491399"/>
      <w:bookmarkStart w:id="131" w:name="_Toc526505511"/>
      <w:bookmarkStart w:id="132" w:name="_Toc526756603"/>
      <w:r w:rsidRPr="001520AD">
        <w:rPr>
          <w:rFonts w:ascii="Times New Roman" w:eastAsia="Times New Roman" w:hAnsi="Times New Roman" w:cs="Times New Roman"/>
          <w:b/>
          <w:bCs/>
          <w:kern w:val="0"/>
          <w14:ligatures w14:val="none"/>
        </w:rPr>
        <w:t xml:space="preserve">2.1. </w:t>
      </w:r>
      <w:bookmarkEnd w:id="125"/>
      <w:bookmarkEnd w:id="126"/>
      <w:bookmarkEnd w:id="127"/>
      <w:bookmarkEnd w:id="128"/>
      <w:bookmarkEnd w:id="129"/>
      <w:bookmarkEnd w:id="130"/>
      <w:bookmarkEnd w:id="131"/>
      <w:bookmarkEnd w:id="132"/>
      <w:r w:rsidRPr="001520AD">
        <w:rPr>
          <w:rFonts w:ascii="Times New Roman" w:eastAsia="Times New Roman" w:hAnsi="Times New Roman" w:cs="Times New Roman"/>
          <w:b/>
          <w:bCs/>
          <w:kern w:val="0"/>
          <w14:ligatures w14:val="none"/>
        </w:rPr>
        <w:t>Nedlæggelse af Produktregisteret</w:t>
      </w:r>
    </w:p>
    <w:p w14:paraId="387690F6" w14:textId="77777777" w:rsidR="001520AD" w:rsidRDefault="001520AD" w:rsidP="001520AD">
      <w:pPr>
        <w:numPr>
          <w:ilvl w:val="1"/>
          <w:numId w:val="0"/>
        </w:numPr>
        <w:spacing w:after="0" w:line="300" w:lineRule="auto"/>
        <w:jc w:val="both"/>
        <w:outlineLvl w:val="1"/>
        <w:rPr>
          <w:rFonts w:ascii="Times New Roman" w:eastAsia="Times New Roman" w:hAnsi="Times New Roman" w:cs="Times New Roman"/>
          <w:iCs/>
          <w:spacing w:val="15"/>
          <w:kern w:val="0"/>
          <w14:ligatures w14:val="none"/>
        </w:rPr>
      </w:pPr>
      <w:bookmarkStart w:id="133" w:name="_Toc526409501"/>
      <w:bookmarkStart w:id="134" w:name="_Toc526491400"/>
      <w:bookmarkStart w:id="135" w:name="_Toc526505512"/>
      <w:bookmarkStart w:id="136" w:name="_Toc526756604"/>
      <w:r w:rsidRPr="001520AD">
        <w:rPr>
          <w:rFonts w:ascii="Times New Roman" w:eastAsia="Times New Roman" w:hAnsi="Times New Roman" w:cs="Times New Roman"/>
          <w:iCs/>
          <w:spacing w:val="15"/>
          <w:kern w:val="0"/>
          <w14:ligatures w14:val="none"/>
        </w:rPr>
        <w:t>2.1.1. Gældende ret</w:t>
      </w:r>
      <w:bookmarkEnd w:id="133"/>
      <w:bookmarkEnd w:id="134"/>
      <w:bookmarkEnd w:id="135"/>
      <w:bookmarkEnd w:id="136"/>
    </w:p>
    <w:p w14:paraId="46F0AE25" w14:textId="1FFE12A9" w:rsidR="0046440B" w:rsidRPr="001520AD" w:rsidRDefault="0046440B" w:rsidP="001520AD">
      <w:pPr>
        <w:numPr>
          <w:ilvl w:val="1"/>
          <w:numId w:val="0"/>
        </w:numPr>
        <w:spacing w:after="0" w:line="300" w:lineRule="auto"/>
        <w:jc w:val="both"/>
        <w:outlineLvl w:val="1"/>
        <w:rPr>
          <w:rFonts w:ascii="Times New Roman" w:eastAsia="Calibri" w:hAnsi="Times New Roman" w:cs="Times New Roman"/>
          <w:iCs/>
          <w:spacing w:val="15"/>
          <w:kern w:val="0"/>
          <w14:ligatures w14:val="none"/>
        </w:rPr>
      </w:pPr>
      <w:r>
        <w:rPr>
          <w:rFonts w:ascii="Times New Roman" w:eastAsia="Times New Roman" w:hAnsi="Times New Roman" w:cs="Times New Roman"/>
          <w:iCs/>
          <w:spacing w:val="15"/>
          <w:kern w:val="0"/>
          <w14:ligatures w14:val="none"/>
        </w:rPr>
        <w:t>2.1.1.1. Produktregisteret</w:t>
      </w:r>
      <w:r w:rsidR="00361573">
        <w:rPr>
          <w:rFonts w:ascii="Times New Roman" w:eastAsia="Times New Roman" w:hAnsi="Times New Roman" w:cs="Times New Roman"/>
          <w:iCs/>
          <w:spacing w:val="15"/>
          <w:kern w:val="0"/>
          <w14:ligatures w14:val="none"/>
        </w:rPr>
        <w:t xml:space="preserve"> og anmeldepligt</w:t>
      </w:r>
    </w:p>
    <w:p w14:paraId="55B4033D" w14:textId="77777777" w:rsidR="00A878C0" w:rsidRPr="00A7443C" w:rsidRDefault="00A878C0" w:rsidP="00A878C0">
      <w:pPr>
        <w:spacing w:after="240" w:line="300" w:lineRule="auto"/>
        <w:jc w:val="both"/>
        <w:rPr>
          <w:rFonts w:ascii="Times New Roman" w:eastAsia="Calibri" w:hAnsi="Times New Roman" w:cs="Times New Roman"/>
          <w:kern w:val="0"/>
          <w14:ligatures w14:val="none"/>
        </w:rPr>
      </w:pPr>
      <w:r w:rsidRPr="00A7443C">
        <w:rPr>
          <w:rFonts w:ascii="Times New Roman" w:eastAsia="Calibri" w:hAnsi="Times New Roman" w:cs="Times New Roman"/>
          <w:kern w:val="0"/>
          <w14:ligatures w14:val="none"/>
        </w:rPr>
        <w:t>Der er i</w:t>
      </w:r>
      <w:r>
        <w:rPr>
          <w:rFonts w:ascii="Times New Roman" w:eastAsia="Calibri" w:hAnsi="Times New Roman" w:cs="Times New Roman"/>
          <w:kern w:val="0"/>
          <w14:ligatures w14:val="none"/>
        </w:rPr>
        <w:t xml:space="preserve"> § 49 a i </w:t>
      </w:r>
      <w:r w:rsidRPr="00A7443C">
        <w:rPr>
          <w:rFonts w:ascii="Times New Roman" w:eastAsia="Calibri" w:hAnsi="Times New Roman" w:cs="Times New Roman"/>
          <w:kern w:val="0"/>
          <w14:ligatures w14:val="none"/>
        </w:rPr>
        <w:t xml:space="preserve">lov om arbejdsmiljø </w:t>
      </w:r>
      <w:r>
        <w:rPr>
          <w:rFonts w:ascii="Times New Roman" w:eastAsia="Calibri" w:hAnsi="Times New Roman" w:cs="Times New Roman"/>
          <w:kern w:val="0"/>
          <w14:ligatures w14:val="none"/>
        </w:rPr>
        <w:t xml:space="preserve">jf. lovbekendtgørelse 1108 af 15. september 2025 (herefter arbejdsmiljøloven) </w:t>
      </w:r>
      <w:r w:rsidRPr="00A7443C">
        <w:rPr>
          <w:rFonts w:ascii="Times New Roman" w:eastAsia="Calibri" w:hAnsi="Times New Roman" w:cs="Times New Roman"/>
          <w:kern w:val="0"/>
          <w14:ligatures w14:val="none"/>
        </w:rPr>
        <w:t>fas</w:t>
      </w:r>
      <w:r>
        <w:rPr>
          <w:rFonts w:ascii="Times New Roman" w:eastAsia="Calibri" w:hAnsi="Times New Roman" w:cs="Times New Roman"/>
          <w:kern w:val="0"/>
          <w14:ligatures w14:val="none"/>
        </w:rPr>
        <w:t xml:space="preserve">tsat regler, der bemyndiger beskæftigelsesministeren til at fastsætte regler om oprettelse, drift og brug af et register for stoffer og materialer og om pligt for dem, der fremstiller og leverer stoffer og materialer til at foretage undersøgelser om stofferne og materialerne og indgive anmeldelse til registeret. </w:t>
      </w:r>
    </w:p>
    <w:p w14:paraId="75ED1479" w14:textId="77777777" w:rsidR="00A878C0" w:rsidRDefault="00A878C0" w:rsidP="00A878C0">
      <w:pPr>
        <w:spacing w:after="240" w:line="300" w:lineRule="auto"/>
        <w:jc w:val="both"/>
        <w:rPr>
          <w:rFonts w:ascii="Times New Roman" w:eastAsia="Calibri" w:hAnsi="Times New Roman" w:cs="Times New Roman"/>
          <w:kern w:val="0"/>
          <w14:ligatures w14:val="none"/>
        </w:rPr>
      </w:pPr>
      <w:r w:rsidRPr="00A7443C">
        <w:rPr>
          <w:rFonts w:ascii="Times New Roman" w:eastAsia="Calibri" w:hAnsi="Times New Roman" w:cs="Times New Roman"/>
          <w:kern w:val="0"/>
          <w14:ligatures w14:val="none"/>
        </w:rPr>
        <w:lastRenderedPageBreak/>
        <w:t>Det fremgår af § 49 a, stk.</w:t>
      </w:r>
      <w:r>
        <w:rPr>
          <w:rFonts w:ascii="Times New Roman" w:eastAsia="Calibri" w:hAnsi="Times New Roman" w:cs="Times New Roman"/>
          <w:kern w:val="0"/>
          <w14:ligatures w14:val="none"/>
        </w:rPr>
        <w:t xml:space="preserve"> 1, at beskæftigelsesministeren med </w:t>
      </w:r>
      <w:r w:rsidRPr="008073FE">
        <w:rPr>
          <w:rFonts w:ascii="Times New Roman" w:eastAsia="Calibri" w:hAnsi="Times New Roman" w:cs="Times New Roman"/>
          <w:kern w:val="0"/>
          <w14:ligatures w14:val="none"/>
        </w:rPr>
        <w:t>henblik på at forebygge og imødegå sundheds- og ulykkesskader i arbejdsmiljøet kan</w:t>
      </w:r>
      <w:r>
        <w:rPr>
          <w:rFonts w:ascii="Times New Roman" w:eastAsia="Calibri" w:hAnsi="Times New Roman" w:cs="Times New Roman"/>
          <w:kern w:val="0"/>
          <w14:ligatures w14:val="none"/>
        </w:rPr>
        <w:t xml:space="preserve"> </w:t>
      </w:r>
      <w:r w:rsidRPr="008073FE">
        <w:rPr>
          <w:rFonts w:ascii="Times New Roman" w:eastAsia="Calibri" w:hAnsi="Times New Roman" w:cs="Times New Roman"/>
          <w:kern w:val="0"/>
          <w14:ligatures w14:val="none"/>
        </w:rPr>
        <w:t>fastsætte regler om, at den, der fremstiller eller importerer et stof eller materiale, skal foretage undersøgelser eller fremskaffe fornøden dokumentation for allerede foretagne undersøgelser og indgive anmeldelse.</w:t>
      </w:r>
    </w:p>
    <w:p w14:paraId="23375394" w14:textId="77777777" w:rsidR="00A878C0" w:rsidRDefault="00A878C0" w:rsidP="00A878C0">
      <w:pPr>
        <w:spacing w:after="240" w:line="300" w:lineRule="auto"/>
        <w:jc w:val="both"/>
        <w:rPr>
          <w:rFonts w:ascii="Times New Roman" w:eastAsia="Calibri" w:hAnsi="Times New Roman" w:cs="Times New Roman"/>
          <w:kern w:val="0"/>
          <w14:ligatures w14:val="none"/>
        </w:rPr>
      </w:pPr>
      <w:r w:rsidRPr="008073FE">
        <w:rPr>
          <w:rFonts w:ascii="Times New Roman" w:eastAsia="Calibri" w:hAnsi="Times New Roman" w:cs="Times New Roman"/>
          <w:kern w:val="0"/>
          <w14:ligatures w14:val="none"/>
        </w:rPr>
        <w:t>Der kan herunder fastsættes regler for alle stoffer og materialer, for enkelte stoffer og materialer, for bestemte grupper af stoffer og materialer eller for stoffer og materialer til særlige anvendelser.</w:t>
      </w:r>
      <w:r w:rsidRPr="00A7443C">
        <w:rPr>
          <w:rFonts w:ascii="Times New Roman" w:eastAsia="Calibri" w:hAnsi="Times New Roman" w:cs="Times New Roman"/>
          <w:kern w:val="0"/>
          <w14:ligatures w14:val="none"/>
        </w:rPr>
        <w:t xml:space="preserve"> </w:t>
      </w:r>
    </w:p>
    <w:p w14:paraId="1C8E24B7" w14:textId="44670F6C" w:rsidR="00A878C0" w:rsidRDefault="00A878C0" w:rsidP="00A878C0">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 § 49 a, stk. 2 og 3, er der bemyndigelser for beskæftigelsesministeren til at</w:t>
      </w:r>
      <w:r w:rsidR="00406D4A">
        <w:rPr>
          <w:rFonts w:ascii="Times New Roman" w:eastAsia="Calibri" w:hAnsi="Times New Roman" w:cs="Times New Roman"/>
          <w:kern w:val="0"/>
          <w14:ligatures w14:val="none"/>
        </w:rPr>
        <w:t xml:space="preserve"> fastsætte</w:t>
      </w:r>
      <w:r>
        <w:rPr>
          <w:rFonts w:ascii="Times New Roman" w:eastAsia="Calibri" w:hAnsi="Times New Roman" w:cs="Times New Roman"/>
          <w:kern w:val="0"/>
          <w14:ligatures w14:val="none"/>
        </w:rPr>
        <w:t xml:space="preserve"> nærmere regler om indholdet af anmeldelsen og nærmere om</w:t>
      </w:r>
      <w:r w:rsidR="00406D4A">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hvornår stoffer og materialer tidligst må tages i brug efter anmeldelsen. </w:t>
      </w:r>
    </w:p>
    <w:p w14:paraId="1423530E" w14:textId="50057992" w:rsidR="00A878C0" w:rsidRDefault="00A878C0" w:rsidP="00A878C0">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Af § 49 a, stk. 2, fremgår</w:t>
      </w:r>
      <w:r w:rsidR="00EF1C41">
        <w:rPr>
          <w:rFonts w:ascii="Times New Roman" w:eastAsia="Calibri" w:hAnsi="Times New Roman" w:cs="Times New Roman"/>
          <w:kern w:val="0"/>
          <w14:ligatures w14:val="none"/>
        </w:rPr>
        <w:t xml:space="preserve"> det</w:t>
      </w:r>
      <w:r>
        <w:rPr>
          <w:rFonts w:ascii="Times New Roman" w:eastAsia="Calibri" w:hAnsi="Times New Roman" w:cs="Times New Roman"/>
          <w:kern w:val="0"/>
          <w14:ligatures w14:val="none"/>
        </w:rPr>
        <w:t>, at</w:t>
      </w:r>
      <w:r w:rsidR="00EF1C41">
        <w:rPr>
          <w:rFonts w:ascii="Times New Roman" w:eastAsia="Calibri" w:hAnsi="Times New Roman" w:cs="Times New Roman"/>
          <w:kern w:val="0"/>
          <w14:ligatures w14:val="none"/>
        </w:rPr>
        <w:t xml:space="preserve"> det kan fastsættes, at</w:t>
      </w:r>
      <w:r>
        <w:rPr>
          <w:rFonts w:ascii="Times New Roman" w:eastAsia="Calibri" w:hAnsi="Times New Roman" w:cs="Times New Roman"/>
          <w:kern w:val="0"/>
          <w14:ligatures w14:val="none"/>
        </w:rPr>
        <w:t xml:space="preserve"> anmeldelsen efter stk. 1 skal indeholde oplysninger om </w:t>
      </w:r>
      <w:r w:rsidRPr="00D00EE4">
        <w:rPr>
          <w:rFonts w:ascii="Times New Roman" w:eastAsia="Calibri" w:hAnsi="Times New Roman" w:cs="Times New Roman"/>
          <w:kern w:val="0"/>
          <w14:ligatures w14:val="none"/>
        </w:rPr>
        <w:t xml:space="preserve">forhold, som har betydning for vurdering af stoffets eller materialets egenskaber og virkninger, </w:t>
      </w:r>
      <w:r>
        <w:rPr>
          <w:rFonts w:ascii="Times New Roman" w:eastAsia="Calibri" w:hAnsi="Times New Roman" w:cs="Times New Roman"/>
          <w:kern w:val="0"/>
          <w14:ligatures w14:val="none"/>
        </w:rPr>
        <w:t>forslag til klassificering, emballering og mærkning af stofferne og materialerne og oplysninger om forebyggende foranstaltninger.</w:t>
      </w:r>
    </w:p>
    <w:p w14:paraId="2A35FA02" w14:textId="7EDC1F44" w:rsidR="00A878C0" w:rsidRDefault="00A878C0" w:rsidP="00A878C0">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Af § 49 a, stk. 3 fremgår det, at der kan fastsættes regler om</w:t>
      </w:r>
      <w:r w:rsidR="00EF1C41">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at </w:t>
      </w:r>
      <w:r w:rsidRPr="008D555E">
        <w:rPr>
          <w:rFonts w:ascii="Times New Roman" w:eastAsia="Calibri" w:hAnsi="Times New Roman" w:cs="Times New Roman"/>
          <w:kern w:val="0"/>
          <w14:ligatures w14:val="none"/>
        </w:rPr>
        <w:t>nye stoffer og materialer tidligst må tages i brug en måned efter anmeldelsen</w:t>
      </w:r>
      <w:r>
        <w:rPr>
          <w:rFonts w:ascii="Times New Roman" w:eastAsia="Calibri" w:hAnsi="Times New Roman" w:cs="Times New Roman"/>
          <w:kern w:val="0"/>
          <w14:ligatures w14:val="none"/>
        </w:rPr>
        <w:t>, og at</w:t>
      </w:r>
      <w:r w:rsidRPr="008D555E">
        <w:rPr>
          <w:rFonts w:ascii="Times New Roman" w:eastAsia="Calibri" w:hAnsi="Times New Roman" w:cs="Times New Roman"/>
          <w:kern w:val="0"/>
          <w14:ligatures w14:val="none"/>
        </w:rPr>
        <w:t xml:space="preserve"> frist</w:t>
      </w:r>
      <w:r>
        <w:rPr>
          <w:rFonts w:ascii="Times New Roman" w:eastAsia="Calibri" w:hAnsi="Times New Roman" w:cs="Times New Roman"/>
          <w:kern w:val="0"/>
          <w14:ligatures w14:val="none"/>
        </w:rPr>
        <w:t>en</w:t>
      </w:r>
      <w:r w:rsidRPr="008D555E">
        <w:rPr>
          <w:rFonts w:ascii="Times New Roman" w:eastAsia="Calibri" w:hAnsi="Times New Roman" w:cs="Times New Roman"/>
          <w:kern w:val="0"/>
          <w14:ligatures w14:val="none"/>
        </w:rPr>
        <w:t xml:space="preserve"> skal kunne forlænges for tilfælde, hvor anmeldelsen er mangelfuld eller fejlagtig, således at stoffet eller materialet tidligst må tages i brug en måned efter, at de oplysninger, anmeldelsen skal indeholde, er modtaget.</w:t>
      </w:r>
      <w:r>
        <w:rPr>
          <w:rFonts w:ascii="Times New Roman" w:eastAsia="Calibri" w:hAnsi="Times New Roman" w:cs="Times New Roman"/>
          <w:kern w:val="0"/>
          <w14:ligatures w14:val="none"/>
        </w:rPr>
        <w:t xml:space="preserve"> </w:t>
      </w:r>
    </w:p>
    <w:p w14:paraId="37A40F39" w14:textId="42B36119" w:rsidR="001520AD" w:rsidRDefault="00A878C0" w:rsidP="001520AD">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Beskæftigelsesministeren fastsætter efter</w:t>
      </w:r>
      <w:r w:rsidR="001520AD" w:rsidRPr="001520AD">
        <w:rPr>
          <w:rFonts w:ascii="Times New Roman" w:eastAsia="Calibri" w:hAnsi="Times New Roman" w:cs="Times New Roman"/>
          <w:kern w:val="0"/>
          <w14:ligatures w14:val="none"/>
        </w:rPr>
        <w:t xml:space="preserve"> § 49 a, stk. 4, regler om oprettelse, drift og brug af et register for stoffer og materialer. </w:t>
      </w:r>
    </w:p>
    <w:p w14:paraId="110B4994" w14:textId="26AFDA11" w:rsidR="000F130A" w:rsidRDefault="000F130A" w:rsidP="000F130A">
      <w:pPr>
        <w:spacing w:after="12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 xml:space="preserve">Det fremgår </w:t>
      </w:r>
      <w:r>
        <w:rPr>
          <w:rFonts w:ascii="Times New Roman" w:eastAsia="Calibri" w:hAnsi="Times New Roman" w:cs="Times New Roman"/>
          <w:kern w:val="0"/>
          <w14:ligatures w14:val="none"/>
        </w:rPr>
        <w:t>af</w:t>
      </w:r>
      <w:r w:rsidRPr="001520AD">
        <w:rPr>
          <w:rFonts w:ascii="Times New Roman" w:eastAsia="Calibri" w:hAnsi="Times New Roman" w:cs="Times New Roman"/>
          <w:kern w:val="0"/>
          <w14:ligatures w14:val="none"/>
        </w:rPr>
        <w:t xml:space="preserve"> bemærkningerne til lov</w:t>
      </w:r>
      <w:r>
        <w:rPr>
          <w:rFonts w:ascii="Times New Roman" w:eastAsia="Calibri" w:hAnsi="Times New Roman" w:cs="Times New Roman"/>
          <w:kern w:val="0"/>
          <w14:ligatures w14:val="none"/>
        </w:rPr>
        <w:t>forslaget</w:t>
      </w:r>
      <w:r w:rsidR="00A878C0">
        <w:rPr>
          <w:rFonts w:ascii="Times New Roman" w:eastAsia="Calibri" w:hAnsi="Times New Roman" w:cs="Times New Roman"/>
          <w:kern w:val="0"/>
          <w14:ligatures w14:val="none"/>
        </w:rPr>
        <w:t>, der indførte § 49 a i arbejdsmiljøloven</w:t>
      </w:r>
      <w:r>
        <w:rPr>
          <w:rFonts w:ascii="Times New Roman" w:eastAsia="Calibri" w:hAnsi="Times New Roman" w:cs="Times New Roman"/>
          <w:kern w:val="0"/>
          <w14:ligatures w14:val="none"/>
        </w:rPr>
        <w:t>,</w:t>
      </w:r>
      <w:r w:rsidRPr="001520AD">
        <w:rPr>
          <w:rFonts w:ascii="Times New Roman" w:eastAsia="Calibri" w:hAnsi="Times New Roman" w:cs="Times New Roman"/>
          <w:kern w:val="0"/>
          <w14:ligatures w14:val="none"/>
        </w:rPr>
        <w:t xml:space="preserve"> at sigtet med lovgivningen er at skabe et bedre </w:t>
      </w:r>
      <w:r w:rsidRPr="003D6454">
        <w:rPr>
          <w:rFonts w:ascii="Times New Roman" w:eastAsia="Calibri" w:hAnsi="Times New Roman" w:cs="Times New Roman"/>
          <w:kern w:val="0"/>
          <w14:ligatures w14:val="none"/>
        </w:rPr>
        <w:t>grundlag</w:t>
      </w:r>
      <w:r w:rsidRPr="001520AD">
        <w:rPr>
          <w:rFonts w:ascii="Times New Roman" w:eastAsia="Calibri" w:hAnsi="Times New Roman" w:cs="Times New Roman"/>
          <w:kern w:val="0"/>
          <w14:ligatures w14:val="none"/>
        </w:rPr>
        <w:t xml:space="preserve"> for gradvis at nå frem til det mål, at intet stof eller materiale anvendes i produktionen, før dets virkning på den menneskelige organisme er klarlagt</w:t>
      </w:r>
      <w:r w:rsidRPr="001520AD">
        <w:rPr>
          <w:rFonts w:ascii="Times New Roman" w:eastAsia="Calibri" w:hAnsi="Times New Roman" w:cs="Times New Roman"/>
          <w:kern w:val="0"/>
          <w:sz w:val="26"/>
          <w:szCs w:val="22"/>
          <w14:ligatures w14:val="none"/>
        </w:rPr>
        <w:t xml:space="preserve">, </w:t>
      </w:r>
      <w:r w:rsidRPr="001520AD">
        <w:rPr>
          <w:rFonts w:ascii="Times New Roman" w:eastAsia="Calibri" w:hAnsi="Times New Roman" w:cs="Times New Roman"/>
          <w:kern w:val="0"/>
          <w14:ligatures w14:val="none"/>
        </w:rPr>
        <w:t xml:space="preserve">jf. Folketingstidende 1978-79, tillæg A, spalte 2730. </w:t>
      </w:r>
      <w:r w:rsidR="00361575">
        <w:rPr>
          <w:rFonts w:ascii="Times New Roman" w:eastAsia="Calibri" w:hAnsi="Times New Roman" w:cs="Times New Roman"/>
          <w:kern w:val="0"/>
          <w14:ligatures w14:val="none"/>
        </w:rPr>
        <w:t>Af</w:t>
      </w:r>
      <w:r w:rsidRPr="001520AD">
        <w:rPr>
          <w:rFonts w:ascii="Times New Roman" w:eastAsia="Calibri" w:hAnsi="Times New Roman" w:cs="Times New Roman"/>
          <w:kern w:val="0"/>
          <w14:ligatures w14:val="none"/>
        </w:rPr>
        <w:t xml:space="preserve"> bemærkninger</w:t>
      </w:r>
      <w:r w:rsidR="0097017E">
        <w:rPr>
          <w:rFonts w:ascii="Times New Roman" w:eastAsia="Calibri" w:hAnsi="Times New Roman" w:cs="Times New Roman"/>
          <w:kern w:val="0"/>
          <w14:ligatures w14:val="none"/>
        </w:rPr>
        <w:t>ne</w:t>
      </w:r>
      <w:r w:rsidRPr="001520AD">
        <w:rPr>
          <w:rFonts w:ascii="Times New Roman" w:eastAsia="Calibri" w:hAnsi="Times New Roman" w:cs="Times New Roman"/>
          <w:kern w:val="0"/>
          <w14:ligatures w14:val="none"/>
        </w:rPr>
        <w:t xml:space="preserve"> til lovforslaget</w:t>
      </w:r>
      <w:r w:rsidR="00361575">
        <w:rPr>
          <w:rFonts w:ascii="Times New Roman" w:eastAsia="Calibri" w:hAnsi="Times New Roman" w:cs="Times New Roman"/>
          <w:kern w:val="0"/>
          <w14:ligatures w14:val="none"/>
        </w:rPr>
        <w:t xml:space="preserve"> fremgår</w:t>
      </w:r>
      <w:r w:rsidRPr="001520AD">
        <w:rPr>
          <w:rFonts w:ascii="Times New Roman" w:eastAsia="Calibri" w:hAnsi="Times New Roman" w:cs="Times New Roman"/>
          <w:kern w:val="0"/>
          <w14:ligatures w14:val="none"/>
        </w:rPr>
        <w:t xml:space="preserve">, at det kan være ønskeligt at få kendskab til alle de steder, hvor et bestemt stof med farlige egenskaber produceres og anvendes, </w:t>
      </w:r>
      <w:r w:rsidRPr="005C007E">
        <w:rPr>
          <w:rFonts w:ascii="Times New Roman" w:eastAsia="Calibri" w:hAnsi="Times New Roman" w:cs="Times New Roman"/>
          <w:kern w:val="0"/>
          <w14:ligatures w14:val="none"/>
        </w:rPr>
        <w:t>for at kunne føre særligt tilsyn</w:t>
      </w:r>
      <w:r w:rsidRPr="001520AD">
        <w:rPr>
          <w:rFonts w:ascii="Times New Roman" w:eastAsia="Calibri" w:hAnsi="Times New Roman" w:cs="Times New Roman"/>
          <w:kern w:val="0"/>
          <w14:ligatures w14:val="none"/>
        </w:rPr>
        <w:t xml:space="preserve"> </w:t>
      </w:r>
      <w:r w:rsidRPr="0074301A">
        <w:rPr>
          <w:rFonts w:ascii="Times New Roman" w:eastAsia="Calibri" w:hAnsi="Times New Roman" w:cs="Times New Roman"/>
          <w:kern w:val="0"/>
          <w14:ligatures w14:val="none"/>
        </w:rPr>
        <w:t>med den måde, det anvendes på</w:t>
      </w:r>
      <w:r w:rsidRPr="001520AD">
        <w:rPr>
          <w:rFonts w:ascii="Times New Roman" w:eastAsia="Calibri" w:hAnsi="Times New Roman" w:cs="Times New Roman"/>
          <w:kern w:val="0"/>
          <w14:ligatures w14:val="none"/>
        </w:rPr>
        <w:t xml:space="preserve">, jf. Folketingstidende 1978-79, tillæg A, </w:t>
      </w:r>
      <w:r>
        <w:rPr>
          <w:rFonts w:ascii="Times New Roman" w:eastAsia="Calibri" w:hAnsi="Times New Roman" w:cs="Times New Roman"/>
          <w:kern w:val="0"/>
          <w14:ligatures w14:val="none"/>
        </w:rPr>
        <w:t xml:space="preserve">spalte </w:t>
      </w:r>
      <w:r w:rsidRPr="001520AD">
        <w:rPr>
          <w:rFonts w:ascii="Times New Roman" w:eastAsia="Calibri" w:hAnsi="Times New Roman" w:cs="Times New Roman"/>
          <w:kern w:val="0"/>
          <w14:ligatures w14:val="none"/>
        </w:rPr>
        <w:t>2735.</w:t>
      </w:r>
    </w:p>
    <w:p w14:paraId="69801BD9" w14:textId="0BB78CA6" w:rsidR="000F130A" w:rsidRDefault="00B70DA0" w:rsidP="000F130A">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Beskæftigelsesministerens bemyndigelse i § 49 a, stk. 4</w:t>
      </w:r>
      <w:r w:rsidR="009D4B67">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til at fastsætte regler om et register er udmøntet i </w:t>
      </w:r>
      <w:r w:rsidR="000F130A" w:rsidRPr="001520AD">
        <w:rPr>
          <w:rFonts w:ascii="Times New Roman" w:eastAsia="Calibri" w:hAnsi="Times New Roman" w:cs="Times New Roman"/>
          <w:kern w:val="0"/>
          <w14:ligatures w14:val="none"/>
        </w:rPr>
        <w:t>Arbejdstilsynet</w:t>
      </w:r>
      <w:r>
        <w:rPr>
          <w:rFonts w:ascii="Times New Roman" w:eastAsia="Calibri" w:hAnsi="Times New Roman" w:cs="Times New Roman"/>
          <w:kern w:val="0"/>
          <w14:ligatures w14:val="none"/>
        </w:rPr>
        <w:t>s</w:t>
      </w:r>
      <w:r w:rsidR="000F130A" w:rsidRPr="001520AD">
        <w:rPr>
          <w:rFonts w:ascii="Times New Roman" w:eastAsia="Calibri" w:hAnsi="Times New Roman" w:cs="Times New Roman"/>
          <w:kern w:val="0"/>
          <w14:ligatures w14:val="none"/>
        </w:rPr>
        <w:t xml:space="preserve"> bekendtgørelse nr. 103 af 9. februar 2018 om Produktregistret</w:t>
      </w:r>
      <w:r w:rsidR="000F130A">
        <w:rPr>
          <w:rFonts w:ascii="Times New Roman" w:eastAsia="Calibri" w:hAnsi="Times New Roman" w:cs="Times New Roman"/>
          <w:kern w:val="0"/>
          <w14:ligatures w14:val="none"/>
        </w:rPr>
        <w:t xml:space="preserve">. </w:t>
      </w:r>
    </w:p>
    <w:p w14:paraId="791276F2" w14:textId="19844C32" w:rsidR="000F130A" w:rsidRPr="001520AD" w:rsidRDefault="000F130A" w:rsidP="000F130A">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lastRenderedPageBreak/>
        <w:t>Produktregister</w:t>
      </w:r>
      <w:r>
        <w:rPr>
          <w:rFonts w:ascii="Times New Roman" w:eastAsia="Calibri" w:hAnsi="Times New Roman" w:cs="Times New Roman"/>
          <w:kern w:val="0"/>
          <w14:ligatures w14:val="none"/>
        </w:rPr>
        <w:t>et</w:t>
      </w:r>
      <w:r w:rsidRPr="001520AD">
        <w:rPr>
          <w:rFonts w:ascii="Times New Roman" w:eastAsia="Calibri" w:hAnsi="Times New Roman" w:cs="Times New Roman"/>
          <w:kern w:val="0"/>
          <w14:ligatures w14:val="none"/>
        </w:rPr>
        <w:t xml:space="preserve"> har</w:t>
      </w:r>
      <w:r>
        <w:rPr>
          <w:rFonts w:ascii="Times New Roman" w:eastAsia="Calibri" w:hAnsi="Times New Roman" w:cs="Times New Roman"/>
          <w:kern w:val="0"/>
          <w14:ligatures w14:val="none"/>
        </w:rPr>
        <w:t xml:space="preserve"> ifølge bekendtgørelse om Produktregistret § 2</w:t>
      </w:r>
      <w:r w:rsidRPr="001520AD">
        <w:rPr>
          <w:rFonts w:ascii="Times New Roman" w:eastAsia="Calibri" w:hAnsi="Times New Roman" w:cs="Times New Roman"/>
          <w:kern w:val="0"/>
          <w14:ligatures w14:val="none"/>
        </w:rPr>
        <w:t xml:space="preserve"> </w:t>
      </w:r>
      <w:r w:rsidRPr="003D6454">
        <w:rPr>
          <w:rFonts w:ascii="Times New Roman" w:eastAsia="Calibri" w:hAnsi="Times New Roman" w:cs="Times New Roman"/>
          <w:kern w:val="0"/>
          <w14:ligatures w14:val="none"/>
        </w:rPr>
        <w:t xml:space="preserve">til formål at samle oplysninger om stoffer og materialer, herunder oplysninger om deres forekomst og brug. </w:t>
      </w:r>
    </w:p>
    <w:p w14:paraId="546A2D5B" w14:textId="5AB3F65A" w:rsidR="000F130A" w:rsidRPr="001520AD" w:rsidRDefault="000F130A" w:rsidP="000F130A">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Ifølge</w:t>
      </w:r>
      <w:r w:rsidRPr="001520AD">
        <w:rPr>
          <w:rFonts w:ascii="Times New Roman" w:eastAsia="Calibri" w:hAnsi="Times New Roman" w:cs="Times New Roman"/>
          <w:kern w:val="0"/>
          <w14:ligatures w14:val="none"/>
        </w:rPr>
        <w:t xml:space="preserve"> § 3 i bekendtgørelse om Produktregistret indeholder</w:t>
      </w:r>
      <w:r>
        <w:rPr>
          <w:rFonts w:ascii="Times New Roman" w:eastAsia="Calibri" w:hAnsi="Times New Roman" w:cs="Times New Roman"/>
          <w:kern w:val="0"/>
          <w14:ligatures w14:val="none"/>
        </w:rPr>
        <w:t xml:space="preserve"> registeret</w:t>
      </w:r>
      <w:r w:rsidRPr="001520AD">
        <w:rPr>
          <w:rFonts w:ascii="Times New Roman" w:eastAsia="Calibri" w:hAnsi="Times New Roman" w:cs="Times New Roman"/>
          <w:kern w:val="0"/>
          <w14:ligatures w14:val="none"/>
        </w:rPr>
        <w:t xml:space="preserve"> oplysninger af betydning for varetagelsen af de opgaver, der efter miljølovgivningen og arbejdsmiljølovgivningen er pålagt Arbejdstilsynet og Miljøstyrelsen.</w:t>
      </w:r>
      <w:r w:rsidR="00361575">
        <w:rPr>
          <w:rFonts w:ascii="Times New Roman" w:eastAsia="Calibri" w:hAnsi="Times New Roman" w:cs="Times New Roman"/>
          <w:kern w:val="0"/>
          <w14:ligatures w14:val="none"/>
        </w:rPr>
        <w:t xml:space="preserve"> </w:t>
      </w:r>
    </w:p>
    <w:p w14:paraId="20664E2F" w14:textId="262A7F6C" w:rsidR="00D7233B" w:rsidRDefault="000A203B" w:rsidP="001520AD">
      <w:pPr>
        <w:spacing w:after="240" w:line="300" w:lineRule="auto"/>
        <w:jc w:val="both"/>
        <w:rPr>
          <w:rFonts w:ascii="Times New Roman" w:eastAsia="Calibri" w:hAnsi="Times New Roman" w:cs="Times New Roman"/>
          <w:kern w:val="0"/>
          <w14:ligatures w14:val="none"/>
        </w:rPr>
      </w:pPr>
      <w:r w:rsidRPr="0074301A">
        <w:rPr>
          <w:rFonts w:ascii="Times New Roman" w:eastAsia="Calibri" w:hAnsi="Times New Roman" w:cs="Times New Roman"/>
          <w:kern w:val="0"/>
          <w14:ligatures w14:val="none"/>
        </w:rPr>
        <w:t>Det fremgår af § 1 i</w:t>
      </w:r>
      <w:r w:rsidR="001520AD" w:rsidRPr="0074301A">
        <w:rPr>
          <w:rFonts w:ascii="Times New Roman" w:eastAsia="Calibri" w:hAnsi="Times New Roman" w:cs="Times New Roman"/>
          <w:kern w:val="0"/>
          <w14:ligatures w14:val="none"/>
        </w:rPr>
        <w:t xml:space="preserve"> bekendtgørels</w:t>
      </w:r>
      <w:r w:rsidRPr="0074301A">
        <w:rPr>
          <w:rFonts w:ascii="Times New Roman" w:eastAsia="Calibri" w:hAnsi="Times New Roman" w:cs="Times New Roman"/>
          <w:kern w:val="0"/>
          <w14:ligatures w14:val="none"/>
        </w:rPr>
        <w:t xml:space="preserve">e om Produktregistret, at </w:t>
      </w:r>
      <w:r w:rsidR="001520AD" w:rsidRPr="0074301A">
        <w:rPr>
          <w:rFonts w:ascii="Times New Roman" w:eastAsia="Calibri" w:hAnsi="Times New Roman" w:cs="Times New Roman"/>
          <w:kern w:val="0"/>
          <w14:ligatures w14:val="none"/>
        </w:rPr>
        <w:t>Arbejdstilsynet</w:t>
      </w:r>
      <w:r w:rsidR="001520AD" w:rsidRPr="001520AD">
        <w:rPr>
          <w:rFonts w:ascii="Times New Roman" w:eastAsia="Calibri" w:hAnsi="Times New Roman" w:cs="Times New Roman"/>
          <w:kern w:val="0"/>
          <w14:ligatures w14:val="none"/>
        </w:rPr>
        <w:t xml:space="preserve"> og Miljøstyrelsen </w:t>
      </w:r>
      <w:r>
        <w:rPr>
          <w:rFonts w:ascii="Times New Roman" w:eastAsia="Calibri" w:hAnsi="Times New Roman" w:cs="Times New Roman"/>
          <w:kern w:val="0"/>
          <w14:ligatures w14:val="none"/>
        </w:rPr>
        <w:t xml:space="preserve">fører </w:t>
      </w:r>
      <w:r w:rsidR="001520AD" w:rsidRPr="001520AD">
        <w:rPr>
          <w:rFonts w:ascii="Times New Roman" w:eastAsia="Calibri" w:hAnsi="Times New Roman" w:cs="Times New Roman"/>
          <w:kern w:val="0"/>
          <w14:ligatures w14:val="none"/>
        </w:rPr>
        <w:t xml:space="preserve">et digitalt register for stoffer og materialer, som administreres af Arbejdstilsynet. </w:t>
      </w:r>
      <w:r w:rsidR="00D7233B">
        <w:rPr>
          <w:rFonts w:ascii="Times New Roman" w:eastAsia="Calibri" w:hAnsi="Times New Roman" w:cs="Times New Roman"/>
          <w:kern w:val="0"/>
          <w14:ligatures w14:val="none"/>
        </w:rPr>
        <w:t>Oplysninger</w:t>
      </w:r>
      <w:r w:rsidR="00106FBE">
        <w:rPr>
          <w:rFonts w:ascii="Times New Roman" w:eastAsia="Calibri" w:hAnsi="Times New Roman" w:cs="Times New Roman"/>
          <w:kern w:val="0"/>
          <w14:ligatures w14:val="none"/>
        </w:rPr>
        <w:t xml:space="preserve"> indhentes ifølge § 4 efter nærmere fastsatte regler. </w:t>
      </w:r>
      <w:r w:rsidR="00106FBE" w:rsidRPr="001520AD">
        <w:rPr>
          <w:rFonts w:ascii="Times New Roman" w:eastAsia="Calibri" w:hAnsi="Times New Roman" w:cs="Times New Roman"/>
          <w:kern w:val="0"/>
          <w14:ligatures w14:val="none"/>
        </w:rPr>
        <w:t>Arbejdstilsynet forestår ifølge § 5 behandlingen af registerets oplysninger</w:t>
      </w:r>
      <w:r w:rsidR="00106FBE">
        <w:rPr>
          <w:rFonts w:ascii="Times New Roman" w:eastAsia="Calibri" w:hAnsi="Times New Roman" w:cs="Times New Roman"/>
          <w:kern w:val="0"/>
          <w14:ligatures w14:val="none"/>
        </w:rPr>
        <w:t>.</w:t>
      </w:r>
    </w:p>
    <w:p w14:paraId="1FE998CA" w14:textId="4DD99833" w:rsidR="001520AD" w:rsidRDefault="00A342EE" w:rsidP="001520AD">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Beskæftigelsesministerens bemyndigelse i § 49 a, stk. 1-3</w:t>
      </w:r>
      <w:r w:rsidR="00406D4A">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til at fastsætte nærmere regler om undersøgelse og anmeldelse er udmøntet i </w:t>
      </w:r>
      <w:r w:rsidR="001520AD" w:rsidRPr="001520AD">
        <w:rPr>
          <w:rFonts w:ascii="Times New Roman" w:eastAsia="Calibri" w:hAnsi="Times New Roman" w:cs="Times New Roman"/>
          <w:kern w:val="0"/>
          <w14:ligatures w14:val="none"/>
        </w:rPr>
        <w:t>Arbejdstilsynet</w:t>
      </w:r>
      <w:r>
        <w:rPr>
          <w:rFonts w:ascii="Times New Roman" w:eastAsia="Calibri" w:hAnsi="Times New Roman" w:cs="Times New Roman"/>
          <w:kern w:val="0"/>
          <w14:ligatures w14:val="none"/>
        </w:rPr>
        <w:t>s</w:t>
      </w:r>
      <w:r w:rsidR="001520AD" w:rsidRPr="001520AD">
        <w:rPr>
          <w:rFonts w:ascii="Times New Roman" w:eastAsia="Calibri" w:hAnsi="Times New Roman" w:cs="Times New Roman"/>
          <w:kern w:val="0"/>
          <w14:ligatures w14:val="none"/>
        </w:rPr>
        <w:t xml:space="preserve"> bekendtgørelse nr. 1794 af 18. december 2015 om særlige pligter for fremstillere, leverandører og importører m.v. af stoffer og materialer efter lov om arbejdsmiljø (</w:t>
      </w:r>
      <w:r>
        <w:rPr>
          <w:rFonts w:ascii="Times New Roman" w:eastAsia="Calibri" w:hAnsi="Times New Roman" w:cs="Times New Roman"/>
          <w:kern w:val="0"/>
          <w14:ligatures w14:val="none"/>
        </w:rPr>
        <w:t xml:space="preserve">herefter </w:t>
      </w:r>
      <w:r w:rsidR="001520AD" w:rsidRPr="001520AD">
        <w:rPr>
          <w:rFonts w:ascii="Times New Roman" w:eastAsia="Calibri" w:hAnsi="Times New Roman" w:cs="Times New Roman"/>
          <w:kern w:val="0"/>
          <w14:ligatures w14:val="none"/>
        </w:rPr>
        <w:t>leverandørbekendtgørelsen)</w:t>
      </w:r>
      <w:r>
        <w:rPr>
          <w:rFonts w:ascii="Times New Roman" w:eastAsia="Calibri" w:hAnsi="Times New Roman" w:cs="Times New Roman"/>
          <w:kern w:val="0"/>
          <w14:ligatures w14:val="none"/>
        </w:rPr>
        <w:t>. Der er i bekendtgørelsen</w:t>
      </w:r>
      <w:r w:rsidR="001520AD" w:rsidRPr="001520AD">
        <w:rPr>
          <w:rFonts w:ascii="Times New Roman" w:eastAsia="Calibri" w:hAnsi="Times New Roman" w:cs="Times New Roman"/>
          <w:kern w:val="0"/>
          <w14:ligatures w14:val="none"/>
        </w:rPr>
        <w:t xml:space="preserve"> fastsat pligt for virksomheder til at anmelde import og fremstilling af </w:t>
      </w:r>
      <w:r w:rsidR="00A142CD">
        <w:rPr>
          <w:rFonts w:ascii="Times New Roman" w:eastAsia="Calibri" w:hAnsi="Times New Roman" w:cs="Times New Roman"/>
          <w:kern w:val="0"/>
          <w14:ligatures w14:val="none"/>
        </w:rPr>
        <w:t xml:space="preserve">farlige </w:t>
      </w:r>
      <w:r w:rsidR="002F53FE">
        <w:rPr>
          <w:rFonts w:ascii="Times New Roman" w:eastAsia="Calibri" w:hAnsi="Times New Roman" w:cs="Times New Roman"/>
          <w:kern w:val="0"/>
          <w14:ligatures w14:val="none"/>
        </w:rPr>
        <w:t>stoffer og materialer</w:t>
      </w:r>
      <w:r w:rsidR="001520AD" w:rsidRPr="001520AD">
        <w:rPr>
          <w:rFonts w:ascii="Times New Roman" w:eastAsia="Calibri" w:hAnsi="Times New Roman" w:cs="Times New Roman"/>
          <w:kern w:val="0"/>
          <w14:ligatures w14:val="none"/>
        </w:rPr>
        <w:t xml:space="preserve"> til erhvervsmæssig brug til Produktregisteret.</w:t>
      </w:r>
    </w:p>
    <w:p w14:paraId="31668F21" w14:textId="68AFD628" w:rsidR="002F53FE" w:rsidRPr="001520AD" w:rsidRDefault="00210BFA" w:rsidP="001520AD">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Et </w:t>
      </w:r>
      <w:r w:rsidR="002F53FE">
        <w:rPr>
          <w:rFonts w:ascii="Times New Roman" w:eastAsia="Calibri" w:hAnsi="Times New Roman" w:cs="Times New Roman"/>
          <w:kern w:val="0"/>
          <w14:ligatures w14:val="none"/>
        </w:rPr>
        <w:t xml:space="preserve">kemisk produkt </w:t>
      </w:r>
      <w:r>
        <w:rPr>
          <w:rFonts w:ascii="Times New Roman" w:eastAsia="Calibri" w:hAnsi="Times New Roman" w:cs="Times New Roman"/>
          <w:kern w:val="0"/>
          <w14:ligatures w14:val="none"/>
        </w:rPr>
        <w:t xml:space="preserve">kan </w:t>
      </w:r>
      <w:r w:rsidR="002F53FE">
        <w:rPr>
          <w:rFonts w:ascii="Times New Roman" w:eastAsia="Calibri" w:hAnsi="Times New Roman" w:cs="Times New Roman"/>
          <w:kern w:val="0"/>
          <w14:ligatures w14:val="none"/>
        </w:rPr>
        <w:t xml:space="preserve">både </w:t>
      </w:r>
      <w:r>
        <w:rPr>
          <w:rFonts w:ascii="Times New Roman" w:eastAsia="Calibri" w:hAnsi="Times New Roman" w:cs="Times New Roman"/>
          <w:kern w:val="0"/>
          <w14:ligatures w14:val="none"/>
        </w:rPr>
        <w:t xml:space="preserve">være et kemisk </w:t>
      </w:r>
      <w:r w:rsidR="002F53FE">
        <w:rPr>
          <w:rFonts w:ascii="Times New Roman" w:eastAsia="Calibri" w:hAnsi="Times New Roman" w:cs="Times New Roman"/>
          <w:kern w:val="0"/>
          <w14:ligatures w14:val="none"/>
        </w:rPr>
        <w:t xml:space="preserve">stof </w:t>
      </w:r>
      <w:r>
        <w:rPr>
          <w:rFonts w:ascii="Times New Roman" w:eastAsia="Calibri" w:hAnsi="Times New Roman" w:cs="Times New Roman"/>
          <w:kern w:val="0"/>
          <w14:ligatures w14:val="none"/>
        </w:rPr>
        <w:t xml:space="preserve">eller </w:t>
      </w:r>
      <w:r w:rsidR="002F53FE">
        <w:rPr>
          <w:rFonts w:ascii="Times New Roman" w:eastAsia="Calibri" w:hAnsi="Times New Roman" w:cs="Times New Roman"/>
          <w:kern w:val="0"/>
          <w14:ligatures w14:val="none"/>
        </w:rPr>
        <w:t>materiale (blanding), som er farlig.</w:t>
      </w:r>
      <w:r w:rsidR="00640F65">
        <w:rPr>
          <w:rFonts w:ascii="Times New Roman" w:eastAsia="Calibri" w:hAnsi="Times New Roman" w:cs="Times New Roman"/>
          <w:kern w:val="0"/>
          <w14:ligatures w14:val="none"/>
        </w:rPr>
        <w:t xml:space="preserve"> </w:t>
      </w:r>
      <w:r w:rsidR="00643BCF">
        <w:rPr>
          <w:rFonts w:ascii="Times New Roman" w:eastAsia="Calibri" w:hAnsi="Times New Roman" w:cs="Times New Roman"/>
          <w:kern w:val="0"/>
          <w14:ligatures w14:val="none"/>
        </w:rPr>
        <w:t xml:space="preserve">Et kemisk stof eller materiale anses for farligt, hvis det skal klassificeres som farligt efter forordningen om klassificering, mærkning og emballering af stoffer og blandinger, </w:t>
      </w:r>
      <w:r w:rsidR="00643BCF" w:rsidRPr="00640F65">
        <w:rPr>
          <w:rFonts w:ascii="Times New Roman" w:eastAsia="Calibri" w:hAnsi="Times New Roman" w:cs="Times New Roman"/>
          <w:kern w:val="0"/>
          <w14:ligatures w14:val="none"/>
        </w:rPr>
        <w:t xml:space="preserve">har en grænseværdi i </w:t>
      </w:r>
      <w:r w:rsidR="00634F21">
        <w:rPr>
          <w:rFonts w:ascii="Times New Roman" w:eastAsia="Calibri" w:hAnsi="Times New Roman" w:cs="Times New Roman"/>
          <w:kern w:val="0"/>
          <w14:ligatures w14:val="none"/>
        </w:rPr>
        <w:t xml:space="preserve">Arbejdstilsynets </w:t>
      </w:r>
      <w:r w:rsidR="00643BCF" w:rsidRPr="00640F65">
        <w:rPr>
          <w:rFonts w:ascii="Times New Roman" w:eastAsia="Calibri" w:hAnsi="Times New Roman" w:cs="Times New Roman"/>
          <w:kern w:val="0"/>
          <w14:ligatures w14:val="none"/>
        </w:rPr>
        <w:t xml:space="preserve">bekendtgørelse </w:t>
      </w:r>
      <w:r w:rsidR="00A342EE">
        <w:rPr>
          <w:rFonts w:ascii="Times New Roman" w:eastAsia="Calibri" w:hAnsi="Times New Roman" w:cs="Times New Roman"/>
          <w:kern w:val="0"/>
          <w14:ligatures w14:val="none"/>
        </w:rPr>
        <w:t xml:space="preserve">nr. 1356 af 19. november 2025 </w:t>
      </w:r>
      <w:r w:rsidR="00643BCF" w:rsidRPr="00640F65">
        <w:rPr>
          <w:rFonts w:ascii="Times New Roman" w:eastAsia="Calibri" w:hAnsi="Times New Roman" w:cs="Times New Roman"/>
          <w:kern w:val="0"/>
          <w14:ligatures w14:val="none"/>
        </w:rPr>
        <w:t>om grænseværdier for stoffer og materialer (kemiske agenser) i arbejdsmiljøet</w:t>
      </w:r>
      <w:r w:rsidR="00643BCF">
        <w:rPr>
          <w:rFonts w:ascii="Times New Roman" w:eastAsia="Calibri" w:hAnsi="Times New Roman" w:cs="Times New Roman"/>
          <w:kern w:val="0"/>
          <w14:ligatures w14:val="none"/>
        </w:rPr>
        <w:t xml:space="preserve"> </w:t>
      </w:r>
      <w:r w:rsidR="003D6524">
        <w:rPr>
          <w:rFonts w:ascii="Times New Roman" w:eastAsia="Calibri" w:hAnsi="Times New Roman" w:cs="Times New Roman"/>
          <w:kern w:val="0"/>
          <w14:ligatures w14:val="none"/>
        </w:rPr>
        <w:t xml:space="preserve">(herefter grænseværdibekendtgørelsen) </w:t>
      </w:r>
      <w:r w:rsidR="00643BCF">
        <w:rPr>
          <w:rFonts w:ascii="Times New Roman" w:eastAsia="Calibri" w:hAnsi="Times New Roman" w:cs="Times New Roman"/>
          <w:kern w:val="0"/>
          <w14:ligatures w14:val="none"/>
        </w:rPr>
        <w:t xml:space="preserve">eller indeholder sådanne stoffer, eller er omfattet af krav om sikkerhedsdatablad efter REACH forordningen.   </w:t>
      </w:r>
    </w:p>
    <w:p w14:paraId="5F974D54" w14:textId="289A8AB7" w:rsidR="001520AD" w:rsidRPr="001520AD" w:rsidRDefault="001520AD" w:rsidP="001520AD">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 xml:space="preserve">Det fremgår af leverandørbekendtgørelsens § 5, at virksomheder, som årligt fremstiller eller importerer fra 100 kg og op til 1000 kg af et </w:t>
      </w:r>
      <w:r w:rsidR="00D7233B">
        <w:rPr>
          <w:rFonts w:ascii="Times New Roman" w:eastAsia="Calibri" w:hAnsi="Times New Roman" w:cs="Times New Roman"/>
          <w:kern w:val="0"/>
          <w14:ligatures w14:val="none"/>
        </w:rPr>
        <w:t xml:space="preserve">farligt </w:t>
      </w:r>
      <w:r w:rsidRPr="001520AD">
        <w:rPr>
          <w:rFonts w:ascii="Times New Roman" w:eastAsia="Calibri" w:hAnsi="Times New Roman" w:cs="Times New Roman"/>
          <w:kern w:val="0"/>
          <w14:ligatures w14:val="none"/>
        </w:rPr>
        <w:t>stof eller 100 kg eller derover af et farligt materiale, har pligt til at anmelde dette til Produktregisteret.</w:t>
      </w:r>
      <w:r w:rsidR="00D7233B">
        <w:rPr>
          <w:rFonts w:ascii="Times New Roman" w:eastAsia="Calibri" w:hAnsi="Times New Roman" w:cs="Times New Roman"/>
          <w:kern w:val="0"/>
          <w14:ligatures w14:val="none"/>
        </w:rPr>
        <w:t xml:space="preserve"> Anmeldelsen skal indeholde de oplysninger, der er angivet i bekendtgørelsens bilag 1.</w:t>
      </w:r>
    </w:p>
    <w:p w14:paraId="7345840F" w14:textId="6EBB2A77" w:rsidR="001520AD" w:rsidRDefault="00106FBE" w:rsidP="001520AD">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De </w:t>
      </w:r>
      <w:r w:rsidR="001520AD" w:rsidRPr="001520AD">
        <w:rPr>
          <w:rFonts w:ascii="Times New Roman" w:eastAsia="Calibri" w:hAnsi="Times New Roman" w:cs="Times New Roman"/>
          <w:kern w:val="0"/>
          <w14:ligatures w14:val="none"/>
        </w:rPr>
        <w:t>anmeldepligtige</w:t>
      </w:r>
      <w:r>
        <w:rPr>
          <w:rFonts w:ascii="Times New Roman" w:eastAsia="Calibri" w:hAnsi="Times New Roman" w:cs="Times New Roman"/>
          <w:kern w:val="0"/>
          <w14:ligatures w14:val="none"/>
        </w:rPr>
        <w:t xml:space="preserve"> oplysninger ifølge leverandørbekendtgørelsens bilag 1</w:t>
      </w:r>
      <w:r w:rsidR="001520AD" w:rsidRPr="001520AD">
        <w:rPr>
          <w:rFonts w:ascii="Times New Roman" w:eastAsia="Calibri" w:hAnsi="Times New Roman" w:cs="Times New Roman"/>
          <w:kern w:val="0"/>
          <w14:ligatures w14:val="none"/>
        </w:rPr>
        <w:t xml:space="preserve"> er oplysninger om anmeldervirksomheden, </w:t>
      </w:r>
      <w:r w:rsidR="00210BFA">
        <w:rPr>
          <w:rFonts w:ascii="Times New Roman" w:eastAsia="Calibri" w:hAnsi="Times New Roman" w:cs="Times New Roman"/>
          <w:kern w:val="0"/>
          <w14:ligatures w14:val="none"/>
        </w:rPr>
        <w:t xml:space="preserve">produktets </w:t>
      </w:r>
      <w:r w:rsidR="001520AD" w:rsidRPr="001520AD">
        <w:rPr>
          <w:rFonts w:ascii="Times New Roman" w:eastAsia="Calibri" w:hAnsi="Times New Roman" w:cs="Times New Roman"/>
          <w:kern w:val="0"/>
          <w14:ligatures w14:val="none"/>
        </w:rPr>
        <w:t xml:space="preserve">handelsnavn, </w:t>
      </w:r>
      <w:r>
        <w:rPr>
          <w:rFonts w:ascii="Times New Roman" w:eastAsia="Calibri" w:hAnsi="Times New Roman" w:cs="Times New Roman"/>
          <w:kern w:val="0"/>
          <w14:ligatures w14:val="none"/>
        </w:rPr>
        <w:t>stoffet eller materialets</w:t>
      </w:r>
      <w:r w:rsidR="001520AD" w:rsidRPr="001520AD">
        <w:rPr>
          <w:rFonts w:ascii="Times New Roman" w:eastAsia="Calibri" w:hAnsi="Times New Roman" w:cs="Times New Roman"/>
          <w:kern w:val="0"/>
          <w14:ligatures w14:val="none"/>
        </w:rPr>
        <w:t xml:space="preserve"> kemiske sammensætning og det procentvise indhold af </w:t>
      </w:r>
      <w:r w:rsidR="001B4CAC">
        <w:rPr>
          <w:rFonts w:ascii="Times New Roman" w:eastAsia="Calibri" w:hAnsi="Times New Roman" w:cs="Times New Roman"/>
          <w:kern w:val="0"/>
          <w14:ligatures w14:val="none"/>
        </w:rPr>
        <w:t xml:space="preserve">indgående </w:t>
      </w:r>
      <w:r w:rsidR="001520AD" w:rsidRPr="001520AD">
        <w:rPr>
          <w:rFonts w:ascii="Times New Roman" w:eastAsia="Calibri" w:hAnsi="Times New Roman" w:cs="Times New Roman"/>
          <w:kern w:val="0"/>
          <w14:ligatures w14:val="none"/>
        </w:rPr>
        <w:t>stoffer</w:t>
      </w:r>
      <w:r w:rsidR="001B4CAC">
        <w:rPr>
          <w:rFonts w:ascii="Times New Roman" w:eastAsia="Calibri" w:hAnsi="Times New Roman" w:cs="Times New Roman"/>
          <w:kern w:val="0"/>
          <w14:ligatures w14:val="none"/>
        </w:rPr>
        <w:t xml:space="preserve"> og/eller materialer</w:t>
      </w:r>
      <w:r w:rsidR="001520AD" w:rsidRPr="001520AD">
        <w:rPr>
          <w:rFonts w:ascii="Times New Roman" w:eastAsia="Calibri" w:hAnsi="Times New Roman" w:cs="Times New Roman"/>
          <w:kern w:val="0"/>
          <w14:ligatures w14:val="none"/>
        </w:rPr>
        <w:t xml:space="preserve">, oplysninger om </w:t>
      </w:r>
      <w:r w:rsidR="001B4CAC">
        <w:rPr>
          <w:rFonts w:ascii="Times New Roman" w:eastAsia="Calibri" w:hAnsi="Times New Roman" w:cs="Times New Roman"/>
          <w:kern w:val="0"/>
          <w14:ligatures w14:val="none"/>
        </w:rPr>
        <w:t xml:space="preserve">stoffet eller </w:t>
      </w:r>
      <w:r w:rsidR="001B4CAC">
        <w:rPr>
          <w:rFonts w:ascii="Times New Roman" w:eastAsia="Calibri" w:hAnsi="Times New Roman" w:cs="Times New Roman"/>
          <w:kern w:val="0"/>
          <w14:ligatures w14:val="none"/>
        </w:rPr>
        <w:lastRenderedPageBreak/>
        <w:t>materialets</w:t>
      </w:r>
      <w:r w:rsidR="001520AD" w:rsidRPr="001520AD">
        <w:rPr>
          <w:rFonts w:ascii="Times New Roman" w:eastAsia="Calibri" w:hAnsi="Times New Roman" w:cs="Times New Roman"/>
          <w:kern w:val="0"/>
          <w14:ligatures w14:val="none"/>
        </w:rPr>
        <w:t xml:space="preserve"> tekniske funktion og brancher hvori </w:t>
      </w:r>
      <w:r w:rsidR="001B4CAC">
        <w:rPr>
          <w:rFonts w:ascii="Times New Roman" w:eastAsia="Calibri" w:hAnsi="Times New Roman" w:cs="Times New Roman"/>
          <w:kern w:val="0"/>
          <w14:ligatures w14:val="none"/>
        </w:rPr>
        <w:t>stoffet eller materialet</w:t>
      </w:r>
      <w:r w:rsidR="001520AD" w:rsidRPr="001520AD">
        <w:rPr>
          <w:rFonts w:ascii="Times New Roman" w:eastAsia="Calibri" w:hAnsi="Times New Roman" w:cs="Times New Roman"/>
          <w:kern w:val="0"/>
          <w14:ligatures w14:val="none"/>
        </w:rPr>
        <w:t xml:space="preserve"> tænkes anvendt, mængdeoplysninger for </w:t>
      </w:r>
      <w:r w:rsidR="001B4CAC">
        <w:rPr>
          <w:rFonts w:ascii="Times New Roman" w:eastAsia="Calibri" w:hAnsi="Times New Roman" w:cs="Times New Roman"/>
          <w:kern w:val="0"/>
          <w14:ligatures w14:val="none"/>
        </w:rPr>
        <w:t>stoffet eller materialet</w:t>
      </w:r>
      <w:r w:rsidR="001520AD" w:rsidRPr="001520AD">
        <w:rPr>
          <w:rFonts w:ascii="Times New Roman" w:eastAsia="Calibri" w:hAnsi="Times New Roman" w:cs="Times New Roman"/>
          <w:kern w:val="0"/>
          <w14:ligatures w14:val="none"/>
        </w:rPr>
        <w:t xml:space="preserve">, oplysninger om stoffets eller materialets klassificering/mærkning og andre oplysninger om </w:t>
      </w:r>
      <w:r w:rsidR="001B4CAC">
        <w:rPr>
          <w:rFonts w:ascii="Times New Roman" w:eastAsia="Calibri" w:hAnsi="Times New Roman" w:cs="Times New Roman"/>
          <w:kern w:val="0"/>
          <w14:ligatures w14:val="none"/>
        </w:rPr>
        <w:t>stoffet eller materialet</w:t>
      </w:r>
      <w:r w:rsidR="001520AD" w:rsidRPr="001520AD">
        <w:rPr>
          <w:rFonts w:ascii="Times New Roman" w:eastAsia="Calibri" w:hAnsi="Times New Roman" w:cs="Times New Roman"/>
          <w:kern w:val="0"/>
          <w14:ligatures w14:val="none"/>
        </w:rPr>
        <w:t>.</w:t>
      </w:r>
    </w:p>
    <w:p w14:paraId="0E2F6A88" w14:textId="4F7F1CD6" w:rsidR="00361575" w:rsidRDefault="00361575" w:rsidP="00361575">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Pligten til at anmelde påhviler efter leverandørbekendtgørelsens § 6 desuden fremstillere og importører af farlige stoffer og materialer, hvis stoffet eller materialet får et nyt handelsnavn</w:t>
      </w:r>
      <w:r>
        <w:rPr>
          <w:rFonts w:ascii="Times New Roman" w:eastAsia="Calibri" w:hAnsi="Times New Roman" w:cs="Times New Roman"/>
          <w:kern w:val="0"/>
          <w14:ligatures w14:val="none"/>
        </w:rPr>
        <w:t>.</w:t>
      </w:r>
    </w:p>
    <w:p w14:paraId="6019D469" w14:textId="3DB08403" w:rsidR="00361575" w:rsidRPr="001520AD" w:rsidRDefault="00361575" w:rsidP="00361575">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Hver andet år skal den fremstiller eller importør, der har anmeldt til Produktregisteret, indgive mængdeoplysninger om det forudgående års fremstilling og import af stoffet eller materialet, jf. leverandørbekendtgørelsens § 8, stk. 2.</w:t>
      </w:r>
    </w:p>
    <w:p w14:paraId="7B8AFE2D" w14:textId="77777777" w:rsidR="00D436DE" w:rsidRDefault="001520AD" w:rsidP="007163DD">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På området for offshore, olie- og gasaktiviteter gælder Arbejdstilsynets bekendtgørelse</w:t>
      </w:r>
      <w:r w:rsidR="00A342EE">
        <w:rPr>
          <w:rFonts w:ascii="Times New Roman" w:eastAsia="Calibri" w:hAnsi="Times New Roman" w:cs="Times New Roman"/>
          <w:kern w:val="0"/>
          <w14:ligatures w14:val="none"/>
        </w:rPr>
        <w:t xml:space="preserve"> nr. 1206 af 23. oktober 2015</w:t>
      </w:r>
      <w:r w:rsidRPr="001520AD">
        <w:rPr>
          <w:rFonts w:ascii="Times New Roman" w:eastAsia="Calibri" w:hAnsi="Times New Roman" w:cs="Times New Roman"/>
          <w:kern w:val="0"/>
          <w14:ligatures w14:val="none"/>
        </w:rPr>
        <w:t xml:space="preserve"> om særlige pligter for fremstillere, leverandører og importører m.v. af stoffer og materialer til brug i forbindelse med offshore olie- og gasaktiviteter m.v.</w:t>
      </w:r>
      <w:r w:rsidR="001B4CAC">
        <w:rPr>
          <w:rFonts w:ascii="Times New Roman" w:eastAsia="Calibri" w:hAnsi="Times New Roman" w:cs="Times New Roman"/>
          <w:kern w:val="0"/>
          <w14:ligatures w14:val="none"/>
        </w:rPr>
        <w:t>,</w:t>
      </w:r>
      <w:r w:rsidRPr="001520AD">
        <w:rPr>
          <w:rFonts w:ascii="Times New Roman" w:eastAsia="Calibri" w:hAnsi="Times New Roman" w:cs="Times New Roman"/>
          <w:kern w:val="0"/>
          <w14:ligatures w14:val="none"/>
        </w:rPr>
        <w:t xml:space="preserve"> som fastsætter tilsvarende pligt for virksomheder til at anmelde farlige produkter til Produktregisteret.</w:t>
      </w:r>
      <w:bookmarkStart w:id="137" w:name="_Hlk212029434"/>
      <w:r w:rsidRPr="001520AD">
        <w:rPr>
          <w:rFonts w:ascii="Times New Roman" w:eastAsia="Calibri" w:hAnsi="Times New Roman" w:cs="Times New Roman"/>
          <w:kern w:val="0"/>
          <w14:ligatures w14:val="none"/>
        </w:rPr>
        <w:t xml:space="preserve"> </w:t>
      </w:r>
    </w:p>
    <w:p w14:paraId="45150137" w14:textId="7F7D0DE5" w:rsidR="007163DD" w:rsidRPr="009737E6" w:rsidRDefault="007163DD" w:rsidP="007163DD">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Det følger af </w:t>
      </w:r>
      <w:r w:rsidR="00B526F7">
        <w:rPr>
          <w:rFonts w:ascii="Times New Roman" w:eastAsia="Calibri" w:hAnsi="Times New Roman" w:cs="Times New Roman"/>
          <w:kern w:val="0"/>
          <w14:ligatures w14:val="none"/>
        </w:rPr>
        <w:t xml:space="preserve">Miljø- og Ligestillingsministeriets </w:t>
      </w:r>
      <w:r w:rsidRPr="009737E6">
        <w:rPr>
          <w:rFonts w:ascii="Times New Roman" w:eastAsia="Calibri" w:hAnsi="Times New Roman" w:cs="Times New Roman"/>
          <w:kern w:val="0"/>
          <w14:ligatures w14:val="none"/>
        </w:rPr>
        <w:t xml:space="preserve">bekendtgørelse nr. 952 af 26. juni 2025 </w:t>
      </w:r>
      <w:r w:rsidRPr="008A402F">
        <w:rPr>
          <w:rFonts w:ascii="Times New Roman" w:hAnsi="Times New Roman"/>
          <w:kern w:val="0"/>
          <w14:ligatures w14:val="none"/>
        </w:rPr>
        <w:t>om bekæmpelsesmidler</w:t>
      </w:r>
      <w:r>
        <w:rPr>
          <w:rFonts w:ascii="Times New Roman" w:hAnsi="Times New Roman"/>
          <w:kern w:val="0"/>
          <w14:ligatures w14:val="none"/>
        </w:rPr>
        <w:t xml:space="preserve"> </w:t>
      </w:r>
      <w:r>
        <w:rPr>
          <w:rFonts w:ascii="Times New Roman" w:eastAsia="Calibri" w:hAnsi="Times New Roman" w:cs="Times New Roman"/>
          <w:kern w:val="0"/>
          <w14:ligatures w14:val="none"/>
        </w:rPr>
        <w:t>(bekæmpelsesmiddelbekendtgørelsen),</w:t>
      </w:r>
      <w:r w:rsidRPr="009737E6">
        <w:rPr>
          <w:rFonts w:ascii="Times New Roman" w:eastAsia="Calibri" w:hAnsi="Times New Roman" w:cs="Times New Roman"/>
          <w:kern w:val="0"/>
          <w14:ligatures w14:val="none"/>
        </w:rPr>
        <w:t xml:space="preserve"> at den</w:t>
      </w:r>
      <w:r w:rsidRPr="008A402F">
        <w:rPr>
          <w:rFonts w:ascii="Times New Roman" w:hAnsi="Times New Roman"/>
          <w:kern w:val="0"/>
          <w14:ligatures w14:val="none"/>
        </w:rPr>
        <w:t xml:space="preserve">, der er ansvarlig for salg </w:t>
      </w:r>
      <w:r w:rsidRPr="009737E6">
        <w:rPr>
          <w:rFonts w:ascii="Times New Roman" w:eastAsia="Calibri" w:hAnsi="Times New Roman" w:cs="Times New Roman"/>
          <w:kern w:val="0"/>
          <w14:ligatures w14:val="none"/>
        </w:rPr>
        <w:t xml:space="preserve">af visse biocidholdige produkter </w:t>
      </w:r>
      <w:r w:rsidRPr="008A402F">
        <w:rPr>
          <w:rFonts w:ascii="Times New Roman" w:hAnsi="Times New Roman"/>
          <w:kern w:val="0"/>
          <w14:ligatures w14:val="none"/>
        </w:rPr>
        <w:t>i Danmark</w:t>
      </w:r>
      <w:r w:rsidRPr="009737E6">
        <w:rPr>
          <w:rFonts w:ascii="Times New Roman" w:eastAsia="Calibri" w:hAnsi="Times New Roman" w:cs="Times New Roman"/>
          <w:kern w:val="0"/>
          <w14:ligatures w14:val="none"/>
        </w:rPr>
        <w:t xml:space="preserve">, har pligt til registrering af </w:t>
      </w:r>
      <w:r w:rsidRPr="008A402F">
        <w:rPr>
          <w:rFonts w:ascii="Times New Roman" w:hAnsi="Times New Roman"/>
          <w:kern w:val="0"/>
          <w14:ligatures w14:val="none"/>
        </w:rPr>
        <w:t>nærmere bestemte oplysninger</w:t>
      </w:r>
      <w:r w:rsidRPr="009737E6">
        <w:rPr>
          <w:rFonts w:ascii="Times New Roman" w:eastAsia="Calibri" w:hAnsi="Times New Roman" w:cs="Times New Roman"/>
          <w:kern w:val="0"/>
          <w14:ligatures w14:val="none"/>
        </w:rPr>
        <w:t xml:space="preserve"> i Produktregisteret. </w:t>
      </w:r>
    </w:p>
    <w:p w14:paraId="51DC6F33" w14:textId="77777777" w:rsidR="007163DD" w:rsidRPr="009737E6" w:rsidRDefault="007163DD" w:rsidP="007163DD">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Registreringsp</w:t>
      </w:r>
      <w:r w:rsidRPr="009737E6">
        <w:rPr>
          <w:rFonts w:ascii="Times New Roman" w:eastAsia="Calibri" w:hAnsi="Times New Roman" w:cs="Times New Roman"/>
          <w:kern w:val="0"/>
          <w14:ligatures w14:val="none"/>
        </w:rPr>
        <w:t>ligten</w:t>
      </w:r>
      <w:r>
        <w:rPr>
          <w:rFonts w:ascii="Times New Roman" w:eastAsia="Calibri" w:hAnsi="Times New Roman" w:cs="Times New Roman"/>
          <w:kern w:val="0"/>
          <w14:ligatures w14:val="none"/>
        </w:rPr>
        <w:t xml:space="preserve"> efter bekæmpelsesmiddelbekendtgørelsens § 56</w:t>
      </w:r>
      <w:r w:rsidRPr="009737E6">
        <w:rPr>
          <w:rFonts w:ascii="Times New Roman" w:eastAsia="Calibri" w:hAnsi="Times New Roman" w:cs="Times New Roman"/>
          <w:kern w:val="0"/>
          <w14:ligatures w14:val="none"/>
        </w:rPr>
        <w:t xml:space="preserve"> er begrænset til de biocidholdige produkter, som endnu ikke er godkendelsespligtige efter hverken biocidforordningen eller bekæmpelsesmiddelbekendtgørelsen. Registrering i Produktregisteret er dog ikke nødvendigt</w:t>
      </w:r>
      <w:r w:rsidRPr="008A402F">
        <w:rPr>
          <w:rFonts w:ascii="Times New Roman" w:hAnsi="Times New Roman"/>
          <w:kern w:val="0"/>
          <w14:ligatures w14:val="none"/>
        </w:rPr>
        <w:t xml:space="preserve">, hvis produktet </w:t>
      </w:r>
      <w:r w:rsidRPr="009737E6">
        <w:rPr>
          <w:rFonts w:ascii="Times New Roman" w:eastAsia="Calibri" w:hAnsi="Times New Roman" w:cs="Times New Roman"/>
          <w:kern w:val="0"/>
          <w14:ligatures w14:val="none"/>
        </w:rPr>
        <w:t>som følge af anden lovgivning er anmeldelsespligtigt til Produktregist</w:t>
      </w:r>
      <w:r>
        <w:rPr>
          <w:rFonts w:ascii="Times New Roman" w:eastAsia="Calibri" w:hAnsi="Times New Roman" w:cs="Times New Roman"/>
          <w:kern w:val="0"/>
          <w14:ligatures w14:val="none"/>
        </w:rPr>
        <w:t>e</w:t>
      </w:r>
      <w:r w:rsidRPr="009737E6">
        <w:rPr>
          <w:rFonts w:ascii="Times New Roman" w:eastAsia="Calibri" w:hAnsi="Times New Roman" w:cs="Times New Roman"/>
          <w:kern w:val="0"/>
          <w14:ligatures w14:val="none"/>
        </w:rPr>
        <w:t>ret og anmeldes herefter</w:t>
      </w:r>
      <w:r>
        <w:rPr>
          <w:rFonts w:ascii="Times New Roman" w:eastAsia="Calibri" w:hAnsi="Times New Roman" w:cs="Times New Roman"/>
          <w:kern w:val="0"/>
          <w14:ligatures w14:val="none"/>
        </w:rPr>
        <w:t>.</w:t>
      </w:r>
    </w:p>
    <w:p w14:paraId="10A2D7AA" w14:textId="77777777" w:rsidR="007163DD" w:rsidRDefault="007163DD" w:rsidP="007163DD">
      <w:pPr>
        <w:spacing w:after="240" w:line="276" w:lineRule="auto"/>
        <w:jc w:val="both"/>
        <w:rPr>
          <w:rFonts w:ascii="Times New Roman" w:eastAsia="Calibri" w:hAnsi="Times New Roman" w:cs="Times New Roman"/>
          <w:kern w:val="0"/>
          <w14:ligatures w14:val="none"/>
        </w:rPr>
      </w:pPr>
      <w:r w:rsidRPr="009737E6">
        <w:rPr>
          <w:rFonts w:ascii="Times New Roman" w:eastAsia="Calibri" w:hAnsi="Times New Roman" w:cs="Times New Roman"/>
          <w:kern w:val="0"/>
          <w14:ligatures w14:val="none"/>
        </w:rPr>
        <w:t xml:space="preserve">De anmeldepligtige oplysninger omfatter oplysninger om den for salget ansvarlige fysiske eller juridiske person, produktets handelsnavn, produktets anvendelse, produktets produkttype i henhold til </w:t>
      </w:r>
      <w:r w:rsidRPr="008A402F">
        <w:rPr>
          <w:rFonts w:ascii="Times New Roman" w:hAnsi="Times New Roman"/>
          <w:kern w:val="0"/>
          <w14:ligatures w14:val="none"/>
        </w:rPr>
        <w:t xml:space="preserve">biocidforordningens </w:t>
      </w:r>
      <w:r w:rsidRPr="009737E6">
        <w:rPr>
          <w:rFonts w:ascii="Times New Roman" w:eastAsia="Calibri" w:hAnsi="Times New Roman" w:cs="Times New Roman"/>
          <w:kern w:val="0"/>
          <w14:ligatures w14:val="none"/>
        </w:rPr>
        <w:t>bilag V, produktets kemiske sammensætning, produktets klassificering og mærkning</w:t>
      </w:r>
      <w:r>
        <w:rPr>
          <w:rFonts w:ascii="Times New Roman" w:eastAsia="Calibri" w:hAnsi="Times New Roman" w:cs="Times New Roman"/>
          <w:kern w:val="0"/>
          <w14:ligatures w14:val="none"/>
        </w:rPr>
        <w:t xml:space="preserve"> m.v.</w:t>
      </w:r>
    </w:p>
    <w:p w14:paraId="7AB4E084" w14:textId="77777777" w:rsidR="00634F21" w:rsidRDefault="007163DD" w:rsidP="006D0A45">
      <w:pPr>
        <w:spacing w:after="24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w:t>
      </w:r>
      <w:r w:rsidRPr="009737E6">
        <w:rPr>
          <w:rFonts w:ascii="Times New Roman" w:eastAsia="Calibri" w:hAnsi="Times New Roman" w:cs="Times New Roman"/>
          <w:kern w:val="0"/>
          <w14:ligatures w14:val="none"/>
        </w:rPr>
        <w:t xml:space="preserve">roduktregisteret </w:t>
      </w:r>
      <w:r>
        <w:rPr>
          <w:rFonts w:ascii="Times New Roman" w:eastAsia="Calibri" w:hAnsi="Times New Roman" w:cs="Times New Roman"/>
          <w:kern w:val="0"/>
          <w14:ligatures w14:val="none"/>
        </w:rPr>
        <w:t xml:space="preserve">bruges </w:t>
      </w:r>
      <w:r w:rsidRPr="009737E6">
        <w:rPr>
          <w:rFonts w:ascii="Times New Roman" w:eastAsia="Calibri" w:hAnsi="Times New Roman" w:cs="Times New Roman"/>
          <w:kern w:val="0"/>
          <w14:ligatures w14:val="none"/>
        </w:rPr>
        <w:t xml:space="preserve">i enkelte tilfælde årligt af Miljø- og Ligestillingsministeriet til at indhente overblik over forskellige grupper af ikke-godkendelsespligtige biocidprodukter på markedet til brug for </w:t>
      </w:r>
      <w:r w:rsidRPr="009737E6">
        <w:rPr>
          <w:rFonts w:ascii="Times New Roman" w:eastAsia="Calibri" w:hAnsi="Times New Roman" w:cs="Times New Roman"/>
          <w:kern w:val="0"/>
          <w14:ligatures w14:val="none"/>
        </w:rPr>
        <w:lastRenderedPageBreak/>
        <w:t>udvikling af dansk holdning til EU-Kommissionens forslag om godkendelse eller ikke-godkendelse af visse konkrete biocidaktivstoffer.</w:t>
      </w:r>
      <w:bookmarkStart w:id="138" w:name="_Hlk214350212"/>
    </w:p>
    <w:p w14:paraId="1D71FD90" w14:textId="1B6DA7D9" w:rsidR="00361573" w:rsidRDefault="002172CB" w:rsidP="006D0A45">
      <w:pPr>
        <w:spacing w:after="240" w:line="276" w:lineRule="auto"/>
        <w:jc w:val="both"/>
        <w:rPr>
          <w:rFonts w:ascii="Times New Roman" w:eastAsia="Times New Roman" w:hAnsi="Times New Roman" w:cs="Times New Roman"/>
          <w:iCs/>
          <w:spacing w:val="15"/>
          <w:kern w:val="0"/>
          <w14:ligatures w14:val="none"/>
        </w:rPr>
      </w:pPr>
      <w:r w:rsidRPr="009737E6">
        <w:rPr>
          <w:rFonts w:ascii="Times New Roman" w:eastAsia="Calibri" w:hAnsi="Times New Roman" w:cs="Times New Roman"/>
          <w:kern w:val="0"/>
          <w14:ligatures w14:val="none"/>
        </w:rPr>
        <w:t xml:space="preserve">Godkendte biocidholdige produkter registreres i Miljøstyrelsens database, bekæmpelsesmiddeldatabasen. Samlet giver registreringerne af de ikke-godkendelsespligtige biocidholdige produkter i </w:t>
      </w:r>
      <w:r w:rsidR="00325D14">
        <w:rPr>
          <w:rFonts w:ascii="Times New Roman" w:eastAsia="Calibri" w:hAnsi="Times New Roman" w:cs="Times New Roman"/>
          <w:kern w:val="0"/>
          <w14:ligatures w14:val="none"/>
        </w:rPr>
        <w:t>P</w:t>
      </w:r>
      <w:r w:rsidRPr="009737E6">
        <w:rPr>
          <w:rFonts w:ascii="Times New Roman" w:eastAsia="Calibri" w:hAnsi="Times New Roman" w:cs="Times New Roman"/>
          <w:kern w:val="0"/>
          <w14:ligatures w14:val="none"/>
        </w:rPr>
        <w:t xml:space="preserve">roduktregisteret og af de godkendte biocidholdige produkter i bekæmpelsesmiddeldatabasen overblik over alle biocidholdige produkter på markedet i Danmark. </w:t>
      </w:r>
      <w:bookmarkEnd w:id="138"/>
    </w:p>
    <w:p w14:paraId="601780FA" w14:textId="6327BC44" w:rsidR="00C85780" w:rsidRDefault="00027E31" w:rsidP="00EB791D">
      <w:pPr>
        <w:spacing w:after="24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Det følger af</w:t>
      </w:r>
      <w:r w:rsidR="009D6DC5">
        <w:rPr>
          <w:rFonts w:ascii="Times New Roman" w:eastAsia="Calibri" w:hAnsi="Times New Roman" w:cs="Times New Roman"/>
          <w:kern w:val="0"/>
          <w14:ligatures w14:val="none"/>
        </w:rPr>
        <w:t xml:space="preserve"> </w:t>
      </w:r>
      <w:r w:rsidR="00634F21">
        <w:rPr>
          <w:rFonts w:ascii="Times New Roman" w:eastAsia="Calibri" w:hAnsi="Times New Roman" w:cs="Times New Roman"/>
          <w:kern w:val="0"/>
          <w14:ligatures w14:val="none"/>
        </w:rPr>
        <w:t>Miljø</w:t>
      </w:r>
      <w:r w:rsidR="00B526F7">
        <w:rPr>
          <w:rFonts w:ascii="Times New Roman" w:eastAsia="Calibri" w:hAnsi="Times New Roman" w:cs="Times New Roman"/>
          <w:kern w:val="0"/>
          <w14:ligatures w14:val="none"/>
        </w:rPr>
        <w:t>- og Ligestillingsministeriets</w:t>
      </w:r>
      <w:r w:rsidR="00634F21">
        <w:rPr>
          <w:rFonts w:ascii="Times New Roman" w:eastAsia="Calibri" w:hAnsi="Times New Roman" w:cs="Times New Roman"/>
          <w:kern w:val="0"/>
          <w14:ligatures w14:val="none"/>
        </w:rPr>
        <w:t xml:space="preserve"> </w:t>
      </w:r>
      <w:r w:rsidR="009D6DC5">
        <w:rPr>
          <w:rFonts w:ascii="Times New Roman" w:eastAsia="Calibri" w:hAnsi="Times New Roman" w:cs="Times New Roman"/>
          <w:kern w:val="0"/>
          <w14:ligatures w14:val="none"/>
        </w:rPr>
        <w:t xml:space="preserve">bekendtgørelse </w:t>
      </w:r>
      <w:r w:rsidR="009D6DC5" w:rsidRPr="00056B6B">
        <w:rPr>
          <w:rFonts w:ascii="Times New Roman" w:eastAsia="Calibri" w:hAnsi="Times New Roman" w:cs="Times New Roman"/>
          <w:kern w:val="0"/>
          <w14:ligatures w14:val="none"/>
        </w:rPr>
        <w:t>nr. 571 af 23. maj 2023 om udledning i havet af stoffer og materialer fra offshore olie- og gasanlæg og om monitering i havet omkring anlæggene (herefter udledningsbekendtgørelsen)</w:t>
      </w:r>
      <w:r w:rsidR="00643BCF">
        <w:rPr>
          <w:rFonts w:ascii="Times New Roman" w:eastAsia="Calibri" w:hAnsi="Times New Roman" w:cs="Times New Roman"/>
          <w:kern w:val="0"/>
          <w14:ligatures w14:val="none"/>
        </w:rPr>
        <w:t>, at</w:t>
      </w:r>
      <w:r w:rsidR="009D6DC5">
        <w:rPr>
          <w:rFonts w:ascii="Times New Roman" w:eastAsia="Calibri" w:hAnsi="Times New Roman" w:cs="Times New Roman"/>
          <w:kern w:val="0"/>
          <w14:ligatures w14:val="none"/>
        </w:rPr>
        <w:t xml:space="preserve"> virksomheder </w:t>
      </w:r>
      <w:r w:rsidR="00643BCF">
        <w:rPr>
          <w:rFonts w:ascii="Times New Roman" w:eastAsia="Calibri" w:hAnsi="Times New Roman" w:cs="Times New Roman"/>
          <w:kern w:val="0"/>
          <w14:ligatures w14:val="none"/>
        </w:rPr>
        <w:t xml:space="preserve">skal </w:t>
      </w:r>
      <w:r w:rsidR="009D6DC5">
        <w:rPr>
          <w:rFonts w:ascii="Times New Roman" w:eastAsia="Calibri" w:hAnsi="Times New Roman" w:cs="Times New Roman"/>
          <w:kern w:val="0"/>
          <w14:ligatures w14:val="none"/>
        </w:rPr>
        <w:t xml:space="preserve">ansøge </w:t>
      </w:r>
      <w:r w:rsidR="009D6DC5" w:rsidRPr="00056B6B">
        <w:rPr>
          <w:rFonts w:ascii="Times New Roman" w:eastAsia="Calibri" w:hAnsi="Times New Roman" w:cs="Times New Roman"/>
          <w:kern w:val="0"/>
          <w14:ligatures w14:val="none"/>
        </w:rPr>
        <w:t xml:space="preserve">om </w:t>
      </w:r>
      <w:r w:rsidR="009D6DC5">
        <w:rPr>
          <w:rFonts w:ascii="Times New Roman" w:eastAsia="Calibri" w:hAnsi="Times New Roman" w:cs="Times New Roman"/>
          <w:kern w:val="0"/>
          <w14:ligatures w14:val="none"/>
        </w:rPr>
        <w:t xml:space="preserve">tilladelse til at </w:t>
      </w:r>
      <w:r w:rsidR="009D6DC5" w:rsidRPr="00056B6B">
        <w:rPr>
          <w:rFonts w:ascii="Times New Roman" w:eastAsia="Calibri" w:hAnsi="Times New Roman" w:cs="Times New Roman"/>
          <w:kern w:val="0"/>
          <w14:ligatures w14:val="none"/>
        </w:rPr>
        <w:t>udled</w:t>
      </w:r>
      <w:r w:rsidR="009D6DC5">
        <w:rPr>
          <w:rFonts w:ascii="Times New Roman" w:eastAsia="Calibri" w:hAnsi="Times New Roman" w:cs="Times New Roman"/>
          <w:kern w:val="0"/>
          <w14:ligatures w14:val="none"/>
        </w:rPr>
        <w:t xml:space="preserve">e </w:t>
      </w:r>
      <w:r w:rsidR="009D6DC5" w:rsidRPr="00056B6B">
        <w:rPr>
          <w:rFonts w:ascii="Times New Roman" w:eastAsia="Calibri" w:hAnsi="Times New Roman" w:cs="Times New Roman"/>
          <w:kern w:val="0"/>
          <w14:ligatures w14:val="none"/>
        </w:rPr>
        <w:t>stoffer og materialer fra</w:t>
      </w:r>
      <w:r w:rsidR="00B5452A">
        <w:rPr>
          <w:rFonts w:ascii="Times New Roman" w:eastAsia="Calibri" w:hAnsi="Times New Roman" w:cs="Times New Roman"/>
          <w:kern w:val="0"/>
          <w14:ligatures w14:val="none"/>
        </w:rPr>
        <w:t xml:space="preserve"> et</w:t>
      </w:r>
      <w:r w:rsidR="009D6DC5" w:rsidRPr="00056B6B">
        <w:rPr>
          <w:rFonts w:ascii="Times New Roman" w:eastAsia="Calibri" w:hAnsi="Times New Roman" w:cs="Times New Roman"/>
          <w:kern w:val="0"/>
          <w14:ligatures w14:val="none"/>
        </w:rPr>
        <w:t xml:space="preserve"> olie- og gasanlæg</w:t>
      </w:r>
      <w:r w:rsidR="009D6DC5">
        <w:rPr>
          <w:rFonts w:ascii="Times New Roman" w:eastAsia="Calibri" w:hAnsi="Times New Roman" w:cs="Times New Roman"/>
          <w:kern w:val="0"/>
          <w14:ligatures w14:val="none"/>
        </w:rPr>
        <w:t>. Ansøg</w:t>
      </w:r>
      <w:r w:rsidR="009D6DC5" w:rsidRPr="00056B6B">
        <w:rPr>
          <w:rFonts w:ascii="Times New Roman" w:eastAsia="Calibri" w:hAnsi="Times New Roman" w:cs="Times New Roman"/>
          <w:kern w:val="0"/>
          <w14:ligatures w14:val="none"/>
        </w:rPr>
        <w:t>ning</w:t>
      </w:r>
      <w:r w:rsidR="009D6DC5">
        <w:rPr>
          <w:rFonts w:ascii="Times New Roman" w:eastAsia="Calibri" w:hAnsi="Times New Roman" w:cs="Times New Roman"/>
          <w:kern w:val="0"/>
          <w14:ligatures w14:val="none"/>
        </w:rPr>
        <w:t>en</w:t>
      </w:r>
      <w:r w:rsidR="009D6DC5" w:rsidRPr="00056B6B">
        <w:rPr>
          <w:rFonts w:ascii="Times New Roman" w:eastAsia="Calibri" w:hAnsi="Times New Roman" w:cs="Times New Roman"/>
          <w:kern w:val="0"/>
          <w14:ligatures w14:val="none"/>
        </w:rPr>
        <w:t xml:space="preserve"> skal indeholde de oplysninger, som fremgår af bekendtgørelsens bilag 1. Af bilaget fremgår bl.a., at der skal oplyses om produktregisternum</w:t>
      </w:r>
      <w:r w:rsidR="009D6DC5">
        <w:rPr>
          <w:rFonts w:ascii="Times New Roman" w:eastAsia="Calibri" w:hAnsi="Times New Roman" w:cs="Times New Roman"/>
          <w:kern w:val="0"/>
          <w14:ligatures w14:val="none"/>
        </w:rPr>
        <w:t>mer</w:t>
      </w:r>
      <w:r w:rsidR="009D6DC5" w:rsidRPr="00056B6B">
        <w:rPr>
          <w:rFonts w:ascii="Times New Roman" w:eastAsia="Calibri" w:hAnsi="Times New Roman" w:cs="Times New Roman"/>
          <w:kern w:val="0"/>
          <w14:ligatures w14:val="none"/>
        </w:rPr>
        <w:t xml:space="preserve"> (</w:t>
      </w:r>
      <w:proofErr w:type="spellStart"/>
      <w:r w:rsidR="009D6DC5" w:rsidRPr="00056B6B">
        <w:rPr>
          <w:rFonts w:ascii="Times New Roman" w:eastAsia="Calibri" w:hAnsi="Times New Roman" w:cs="Times New Roman"/>
          <w:kern w:val="0"/>
          <w14:ligatures w14:val="none"/>
        </w:rPr>
        <w:t>PR-num</w:t>
      </w:r>
      <w:r w:rsidR="009D6DC5">
        <w:rPr>
          <w:rFonts w:ascii="Times New Roman" w:eastAsia="Calibri" w:hAnsi="Times New Roman" w:cs="Times New Roman"/>
          <w:kern w:val="0"/>
          <w14:ligatures w14:val="none"/>
        </w:rPr>
        <w:t>mer</w:t>
      </w:r>
      <w:proofErr w:type="spellEnd"/>
      <w:r w:rsidR="009D6DC5" w:rsidRPr="00056B6B">
        <w:rPr>
          <w:rFonts w:ascii="Times New Roman" w:eastAsia="Calibri" w:hAnsi="Times New Roman" w:cs="Times New Roman"/>
          <w:kern w:val="0"/>
          <w14:ligatures w14:val="none"/>
        </w:rPr>
        <w:t xml:space="preserve">) for hvert enkelt </w:t>
      </w:r>
      <w:proofErr w:type="spellStart"/>
      <w:r w:rsidR="009D6DC5" w:rsidRPr="00056B6B">
        <w:rPr>
          <w:rFonts w:ascii="Times New Roman" w:eastAsia="Calibri" w:hAnsi="Times New Roman" w:cs="Times New Roman"/>
          <w:kern w:val="0"/>
          <w14:ligatures w14:val="none"/>
        </w:rPr>
        <w:t>offshorekemikalie</w:t>
      </w:r>
      <w:proofErr w:type="spellEnd"/>
      <w:r w:rsidR="009D6DC5" w:rsidRPr="00056B6B">
        <w:rPr>
          <w:rFonts w:ascii="Times New Roman" w:eastAsia="Calibri" w:hAnsi="Times New Roman" w:cs="Times New Roman"/>
          <w:kern w:val="0"/>
          <w14:ligatures w14:val="none"/>
        </w:rPr>
        <w:t xml:space="preserve"> og udløbsdatoen for registreringen i </w:t>
      </w:r>
      <w:r w:rsidR="009D6DC5">
        <w:rPr>
          <w:rFonts w:ascii="Times New Roman" w:eastAsia="Calibri" w:hAnsi="Times New Roman" w:cs="Times New Roman"/>
          <w:kern w:val="0"/>
          <w14:ligatures w14:val="none"/>
        </w:rPr>
        <w:t>P</w:t>
      </w:r>
      <w:r w:rsidR="009D6DC5" w:rsidRPr="00056B6B">
        <w:rPr>
          <w:rFonts w:ascii="Times New Roman" w:eastAsia="Calibri" w:hAnsi="Times New Roman" w:cs="Times New Roman"/>
          <w:kern w:val="0"/>
          <w14:ligatures w14:val="none"/>
        </w:rPr>
        <w:t>roduktregist</w:t>
      </w:r>
      <w:r w:rsidR="009D6DC5">
        <w:rPr>
          <w:rFonts w:ascii="Times New Roman" w:eastAsia="Calibri" w:hAnsi="Times New Roman" w:cs="Times New Roman"/>
          <w:kern w:val="0"/>
          <w14:ligatures w14:val="none"/>
        </w:rPr>
        <w:t>e</w:t>
      </w:r>
      <w:r w:rsidR="009D6DC5" w:rsidRPr="00056B6B">
        <w:rPr>
          <w:rFonts w:ascii="Times New Roman" w:eastAsia="Calibri" w:hAnsi="Times New Roman" w:cs="Times New Roman"/>
          <w:kern w:val="0"/>
          <w14:ligatures w14:val="none"/>
        </w:rPr>
        <w:t>ret.</w:t>
      </w:r>
      <w:r w:rsidR="009D6DC5">
        <w:rPr>
          <w:rFonts w:ascii="Times New Roman" w:eastAsia="Calibri" w:hAnsi="Times New Roman" w:cs="Times New Roman"/>
          <w:kern w:val="0"/>
          <w14:ligatures w14:val="none"/>
        </w:rPr>
        <w:t xml:space="preserve"> </w:t>
      </w:r>
      <w:r w:rsidR="009D6DC5" w:rsidRPr="00056B6B">
        <w:rPr>
          <w:rFonts w:ascii="Times New Roman" w:eastAsia="Calibri" w:hAnsi="Times New Roman" w:cs="Times New Roman"/>
          <w:kern w:val="0"/>
          <w14:ligatures w14:val="none"/>
        </w:rPr>
        <w:t>Udledning af stoffer og materialer i havet fra offshore olie- og gasanlæg må kun finde sted efter tilladelse fra Miljøstyrelsen,</w:t>
      </w:r>
      <w:r w:rsidR="009D6DC5">
        <w:rPr>
          <w:rFonts w:ascii="Times New Roman" w:eastAsia="Calibri" w:hAnsi="Times New Roman" w:cs="Times New Roman"/>
          <w:kern w:val="0"/>
          <w14:ligatures w14:val="none"/>
        </w:rPr>
        <w:t xml:space="preserve"> da der er tale om farlige kemikalier</w:t>
      </w:r>
      <w:r w:rsidR="00B5452A">
        <w:rPr>
          <w:rFonts w:ascii="Times New Roman" w:eastAsia="Calibri" w:hAnsi="Times New Roman" w:cs="Times New Roman"/>
          <w:kern w:val="0"/>
          <w14:ligatures w14:val="none"/>
        </w:rPr>
        <w:t>,</w:t>
      </w:r>
      <w:r w:rsidR="009D6DC5" w:rsidRPr="00056B6B">
        <w:rPr>
          <w:rFonts w:ascii="Times New Roman" w:eastAsia="Calibri" w:hAnsi="Times New Roman" w:cs="Times New Roman"/>
          <w:kern w:val="0"/>
          <w14:ligatures w14:val="none"/>
        </w:rPr>
        <w:t xml:space="preserve"> jf. udledn</w:t>
      </w:r>
      <w:r w:rsidR="00B526F7">
        <w:rPr>
          <w:rFonts w:ascii="Times New Roman" w:eastAsia="Calibri" w:hAnsi="Times New Roman" w:cs="Times New Roman"/>
          <w:kern w:val="0"/>
          <w14:ligatures w14:val="none"/>
        </w:rPr>
        <w:t>i</w:t>
      </w:r>
      <w:r w:rsidR="009D6DC5" w:rsidRPr="00056B6B">
        <w:rPr>
          <w:rFonts w:ascii="Times New Roman" w:eastAsia="Calibri" w:hAnsi="Times New Roman" w:cs="Times New Roman"/>
          <w:kern w:val="0"/>
          <w14:ligatures w14:val="none"/>
        </w:rPr>
        <w:t>ngsbekendtgørelsens § 3.</w:t>
      </w:r>
      <w:r w:rsidR="00EB791D">
        <w:rPr>
          <w:rFonts w:ascii="Times New Roman" w:eastAsia="Calibri" w:hAnsi="Times New Roman" w:cs="Times New Roman"/>
          <w:kern w:val="0"/>
          <w14:ligatures w14:val="none"/>
        </w:rPr>
        <w:t xml:space="preserve"> Reglerne har </w:t>
      </w:r>
      <w:r w:rsidR="00EB791D" w:rsidRPr="00EB791D">
        <w:rPr>
          <w:rFonts w:ascii="Times New Roman" w:eastAsia="Calibri" w:hAnsi="Times New Roman" w:cs="Times New Roman"/>
          <w:kern w:val="0"/>
          <w14:ligatures w14:val="none"/>
        </w:rPr>
        <w:t xml:space="preserve">baggrund i beslutninger og anbefalinger, der </w:t>
      </w:r>
      <w:r w:rsidR="00EB791D">
        <w:rPr>
          <w:rFonts w:ascii="Times New Roman" w:eastAsia="Calibri" w:hAnsi="Times New Roman" w:cs="Times New Roman"/>
          <w:kern w:val="0"/>
          <w14:ligatures w14:val="none"/>
        </w:rPr>
        <w:t xml:space="preserve">er </w:t>
      </w:r>
      <w:r w:rsidR="00EB791D" w:rsidRPr="00EB791D">
        <w:rPr>
          <w:rFonts w:ascii="Times New Roman" w:eastAsia="Calibri" w:hAnsi="Times New Roman" w:cs="Times New Roman"/>
          <w:kern w:val="0"/>
          <w14:ligatures w14:val="none"/>
        </w:rPr>
        <w:t>vedtage</w:t>
      </w:r>
      <w:r w:rsidR="00EB791D">
        <w:rPr>
          <w:rFonts w:ascii="Times New Roman" w:eastAsia="Calibri" w:hAnsi="Times New Roman" w:cs="Times New Roman"/>
          <w:kern w:val="0"/>
          <w14:ligatures w14:val="none"/>
        </w:rPr>
        <w:t>t</w:t>
      </w:r>
      <w:r w:rsidR="00EB791D" w:rsidRPr="00EB791D">
        <w:rPr>
          <w:rFonts w:ascii="Times New Roman" w:eastAsia="Calibri" w:hAnsi="Times New Roman" w:cs="Times New Roman"/>
          <w:kern w:val="0"/>
          <w14:ligatures w14:val="none"/>
        </w:rPr>
        <w:t xml:space="preserve"> af Oslo Paris Kommissionen under Konventionen for beskyttelse af havmiljøet i Nordøst-Atlanten (OSPAR-Konventionen)</w:t>
      </w:r>
      <w:r w:rsidR="00EB791D">
        <w:rPr>
          <w:rFonts w:ascii="Times New Roman" w:eastAsia="Calibri" w:hAnsi="Times New Roman" w:cs="Times New Roman"/>
          <w:kern w:val="0"/>
          <w14:ligatures w14:val="none"/>
        </w:rPr>
        <w:t>.</w:t>
      </w:r>
    </w:p>
    <w:p w14:paraId="4651082F" w14:textId="4E1F2430" w:rsidR="0091421E" w:rsidRPr="00907714" w:rsidRDefault="00961DFD" w:rsidP="00907714">
      <w:pPr>
        <w:numPr>
          <w:ilvl w:val="1"/>
          <w:numId w:val="0"/>
        </w:numPr>
        <w:spacing w:after="0" w:line="300" w:lineRule="auto"/>
        <w:jc w:val="both"/>
        <w:outlineLvl w:val="1"/>
        <w:rPr>
          <w:rFonts w:ascii="Times New Roman" w:eastAsia="Times New Roman" w:hAnsi="Times New Roman" w:cs="Times New Roman"/>
          <w:iCs/>
          <w:spacing w:val="15"/>
          <w:kern w:val="0"/>
          <w14:ligatures w14:val="none"/>
        </w:rPr>
      </w:pPr>
      <w:r w:rsidRPr="00907714">
        <w:rPr>
          <w:rFonts w:ascii="Times New Roman" w:eastAsia="Times New Roman" w:hAnsi="Times New Roman" w:cs="Times New Roman"/>
          <w:iCs/>
          <w:spacing w:val="15"/>
          <w:kern w:val="0"/>
          <w14:ligatures w14:val="none"/>
        </w:rPr>
        <w:t>2.1.1.</w:t>
      </w:r>
      <w:r w:rsidR="00131AC2" w:rsidRPr="00907714">
        <w:rPr>
          <w:rFonts w:ascii="Times New Roman" w:eastAsia="Times New Roman" w:hAnsi="Times New Roman" w:cs="Times New Roman"/>
          <w:iCs/>
          <w:spacing w:val="15"/>
          <w:kern w:val="0"/>
          <w14:ligatures w14:val="none"/>
        </w:rPr>
        <w:t>2</w:t>
      </w:r>
      <w:r w:rsidRPr="00907714">
        <w:rPr>
          <w:rFonts w:ascii="Times New Roman" w:eastAsia="Times New Roman" w:hAnsi="Times New Roman" w:cs="Times New Roman"/>
          <w:iCs/>
          <w:spacing w:val="15"/>
          <w:kern w:val="0"/>
          <w14:ligatures w14:val="none"/>
        </w:rPr>
        <w:t xml:space="preserve"> </w:t>
      </w:r>
      <w:r w:rsidR="009465C9" w:rsidRPr="00907714">
        <w:rPr>
          <w:rFonts w:ascii="Times New Roman" w:eastAsia="Times New Roman" w:hAnsi="Times New Roman" w:cs="Times New Roman"/>
          <w:iCs/>
          <w:spacing w:val="15"/>
          <w:kern w:val="0"/>
          <w14:ligatures w14:val="none"/>
        </w:rPr>
        <w:t>Produktregisteret og myndighedernes opgavevaretagelse i øvrigt</w:t>
      </w:r>
    </w:p>
    <w:p w14:paraId="22CE7314" w14:textId="3278F723" w:rsidR="005C3EA6" w:rsidRDefault="005C3EA6" w:rsidP="005C3EA6">
      <w:pPr>
        <w:spacing w:after="240" w:line="300" w:lineRule="auto"/>
        <w:jc w:val="both"/>
        <w:rPr>
          <w:rFonts w:ascii="Times New Roman" w:eastAsia="Calibri" w:hAnsi="Times New Roman" w:cs="Times New Roman"/>
          <w:kern w:val="0"/>
          <w14:ligatures w14:val="none"/>
        </w:rPr>
      </w:pPr>
      <w:r w:rsidRPr="000625FE">
        <w:rPr>
          <w:rFonts w:ascii="Times New Roman" w:eastAsia="Calibri" w:hAnsi="Times New Roman" w:cs="Times New Roman"/>
          <w:kern w:val="0"/>
          <w14:ligatures w14:val="none"/>
        </w:rPr>
        <w:t xml:space="preserve">POP-stoffer er en gruppe stoffer, som er </w:t>
      </w:r>
      <w:r>
        <w:rPr>
          <w:rFonts w:ascii="Times New Roman" w:eastAsia="Calibri" w:hAnsi="Times New Roman" w:cs="Times New Roman"/>
          <w:kern w:val="0"/>
          <w14:ligatures w14:val="none"/>
        </w:rPr>
        <w:t>særligt miljøfarlige</w:t>
      </w:r>
      <w:r w:rsidR="006F64EE">
        <w:rPr>
          <w:rFonts w:ascii="Times New Roman" w:eastAsia="Calibri" w:hAnsi="Times New Roman" w:cs="Times New Roman"/>
          <w:kern w:val="0"/>
          <w14:ligatures w14:val="none"/>
        </w:rPr>
        <w:t xml:space="preserve">, dvs. </w:t>
      </w:r>
      <w:r w:rsidR="005725BA" w:rsidRPr="005725BA">
        <w:rPr>
          <w:rFonts w:ascii="Times New Roman" w:eastAsia="Calibri" w:hAnsi="Times New Roman" w:cs="Times New Roman"/>
          <w:kern w:val="0"/>
          <w14:ligatures w14:val="none"/>
        </w:rPr>
        <w:t>de er svært nedbrydelige (</w:t>
      </w:r>
      <w:proofErr w:type="spellStart"/>
      <w:r w:rsidR="005725BA" w:rsidRPr="005725BA">
        <w:rPr>
          <w:rFonts w:ascii="Times New Roman" w:eastAsia="Calibri" w:hAnsi="Times New Roman" w:cs="Times New Roman"/>
          <w:kern w:val="0"/>
          <w14:ligatures w14:val="none"/>
        </w:rPr>
        <w:t>persistente</w:t>
      </w:r>
      <w:proofErr w:type="spellEnd"/>
      <w:r w:rsidR="005725BA" w:rsidRPr="005725BA">
        <w:rPr>
          <w:rFonts w:ascii="Times New Roman" w:eastAsia="Calibri" w:hAnsi="Times New Roman" w:cs="Times New Roman"/>
          <w:kern w:val="0"/>
          <w14:ligatures w14:val="none"/>
        </w:rPr>
        <w:t>), kan ophobes i levende organismer igennem hele fødekæden (bioakkumulerende), er giftige for miljøet (toksiske) og kan transporteres over lange afstande.</w:t>
      </w:r>
      <w:r w:rsidR="00B526F7">
        <w:rPr>
          <w:rFonts w:ascii="Times New Roman" w:eastAsia="Calibri" w:hAnsi="Times New Roman" w:cs="Times New Roman"/>
          <w:kern w:val="0"/>
          <w14:ligatures w14:val="none"/>
        </w:rPr>
        <w:t xml:space="preserve"> </w:t>
      </w:r>
      <w:r w:rsidR="00324D4D">
        <w:rPr>
          <w:rFonts w:ascii="Times New Roman" w:eastAsia="Calibri" w:hAnsi="Times New Roman" w:cs="Times New Roman"/>
          <w:kern w:val="0"/>
          <w14:ligatures w14:val="none"/>
        </w:rPr>
        <w:t xml:space="preserve">Disse stoffer reguleres i </w:t>
      </w:r>
      <w:r w:rsidR="00324D4D" w:rsidRPr="007B41CD">
        <w:rPr>
          <w:rFonts w:ascii="Times New Roman" w:eastAsia="Calibri" w:hAnsi="Times New Roman" w:cs="Times New Roman"/>
          <w:kern w:val="0"/>
          <w14:ligatures w14:val="none"/>
        </w:rPr>
        <w:t xml:space="preserve">Europa-Parlamentets og Rådets forordning (EU) 2019/1021 af 20. juni 2019 om </w:t>
      </w:r>
      <w:proofErr w:type="spellStart"/>
      <w:r w:rsidR="00324D4D" w:rsidRPr="007B41CD">
        <w:rPr>
          <w:rFonts w:ascii="Times New Roman" w:eastAsia="Calibri" w:hAnsi="Times New Roman" w:cs="Times New Roman"/>
          <w:kern w:val="0"/>
          <w14:ligatures w14:val="none"/>
        </w:rPr>
        <w:t>persistente</w:t>
      </w:r>
      <w:proofErr w:type="spellEnd"/>
      <w:r w:rsidR="00324D4D" w:rsidRPr="007B41CD">
        <w:rPr>
          <w:rFonts w:ascii="Times New Roman" w:eastAsia="Calibri" w:hAnsi="Times New Roman" w:cs="Times New Roman"/>
          <w:kern w:val="0"/>
          <w14:ligatures w14:val="none"/>
        </w:rPr>
        <w:t xml:space="preserve"> organiske miljøgifte</w:t>
      </w:r>
      <w:r w:rsidR="00324D4D">
        <w:rPr>
          <w:rFonts w:ascii="Times New Roman" w:eastAsia="Calibri" w:hAnsi="Times New Roman" w:cs="Times New Roman"/>
          <w:kern w:val="0"/>
          <w14:ligatures w14:val="none"/>
        </w:rPr>
        <w:t xml:space="preserve"> (POP-forordningen).</w:t>
      </w:r>
    </w:p>
    <w:p w14:paraId="566CD0C4" w14:textId="1CD9C97D" w:rsidR="002677A2" w:rsidRDefault="0033536C" w:rsidP="002677A2">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POP-forordningen fastsætter i artikel 3, stk. 1, at f</w:t>
      </w:r>
      <w:r w:rsidRPr="0033536C">
        <w:rPr>
          <w:rFonts w:ascii="Times New Roman" w:eastAsia="Calibri" w:hAnsi="Times New Roman" w:cs="Times New Roman"/>
          <w:kern w:val="0"/>
          <w14:ligatures w14:val="none"/>
        </w:rPr>
        <w:t>remstilling,</w:t>
      </w:r>
      <w:r w:rsidRPr="008A402F">
        <w:rPr>
          <w:rFonts w:ascii="Times New Roman" w:hAnsi="Times New Roman"/>
          <w:kern w:val="0"/>
          <w14:ligatures w14:val="none"/>
        </w:rPr>
        <w:t xml:space="preserve"> markedsføring</w:t>
      </w:r>
      <w:r w:rsidR="000D0CCD">
        <w:rPr>
          <w:rFonts w:ascii="Times New Roman" w:hAnsi="Times New Roman"/>
          <w:kern w:val="0"/>
          <w14:ligatures w14:val="none"/>
        </w:rPr>
        <w:t xml:space="preserve"> (dvs. import og salg)</w:t>
      </w:r>
      <w:r w:rsidRPr="0033536C">
        <w:rPr>
          <w:rFonts w:ascii="Times New Roman" w:eastAsia="Calibri" w:hAnsi="Times New Roman" w:cs="Times New Roman"/>
          <w:kern w:val="0"/>
          <w14:ligatures w14:val="none"/>
        </w:rPr>
        <w:t xml:space="preserve"> og anvendelse af stofferne opført i bilag I er forbudt, såvel alene som i blandinger eller i artikler, med forbehold af artikel 4.</w:t>
      </w:r>
    </w:p>
    <w:p w14:paraId="7290D141" w14:textId="2F73BCB7" w:rsidR="0018490F" w:rsidRPr="00B40C8D" w:rsidRDefault="005C3EA6" w:rsidP="00EA1A34">
      <w:pPr>
        <w:spacing w:after="240" w:line="300" w:lineRule="auto"/>
        <w:jc w:val="both"/>
        <w:rPr>
          <w:rFonts w:ascii="Times New Roman" w:hAnsi="Times New Roman"/>
        </w:rPr>
      </w:pPr>
      <w:r>
        <w:rPr>
          <w:rFonts w:ascii="Times New Roman" w:eastAsia="Calibri" w:hAnsi="Times New Roman" w:cs="Times New Roman"/>
          <w:kern w:val="0"/>
          <w14:ligatures w14:val="none"/>
        </w:rPr>
        <w:t>POP-forordningen forpligter efter</w:t>
      </w:r>
      <w:r w:rsidR="00D708AE">
        <w:rPr>
          <w:rFonts w:ascii="Times New Roman" w:eastAsia="Calibri" w:hAnsi="Times New Roman" w:cs="Times New Roman"/>
          <w:kern w:val="0"/>
          <w14:ligatures w14:val="none"/>
        </w:rPr>
        <w:t xml:space="preserve"> artikel 13, stk. 1, </w:t>
      </w:r>
      <w:r w:rsidR="00E059DE">
        <w:rPr>
          <w:rFonts w:ascii="Times New Roman" w:eastAsia="Calibri" w:hAnsi="Times New Roman" w:cs="Times New Roman"/>
          <w:kern w:val="0"/>
          <w14:ligatures w14:val="none"/>
        </w:rPr>
        <w:t xml:space="preserve">litra d og f, </w:t>
      </w:r>
      <w:r w:rsidR="00D708AE" w:rsidRPr="00D708AE">
        <w:rPr>
          <w:rFonts w:ascii="Times New Roman" w:eastAsia="Calibri" w:hAnsi="Times New Roman" w:cs="Times New Roman"/>
          <w:kern w:val="0"/>
          <w14:ligatures w14:val="none"/>
        </w:rPr>
        <w:t xml:space="preserve">medlemsstaterne </w:t>
      </w:r>
      <w:r>
        <w:rPr>
          <w:rFonts w:ascii="Times New Roman" w:eastAsia="Calibri" w:hAnsi="Times New Roman" w:cs="Times New Roman"/>
          <w:kern w:val="0"/>
          <w14:ligatures w14:val="none"/>
        </w:rPr>
        <w:t xml:space="preserve">til at </w:t>
      </w:r>
      <w:r w:rsidR="00D708AE" w:rsidRPr="00D708AE">
        <w:rPr>
          <w:rFonts w:ascii="Times New Roman" w:eastAsia="Calibri" w:hAnsi="Times New Roman" w:cs="Times New Roman"/>
          <w:kern w:val="0"/>
          <w14:ligatures w14:val="none"/>
        </w:rPr>
        <w:t>udarbejde og offentliggør</w:t>
      </w:r>
      <w:r>
        <w:rPr>
          <w:rFonts w:ascii="Times New Roman" w:eastAsia="Calibri" w:hAnsi="Times New Roman" w:cs="Times New Roman"/>
          <w:kern w:val="0"/>
          <w14:ligatures w14:val="none"/>
        </w:rPr>
        <w:t>e</w:t>
      </w:r>
      <w:r w:rsidR="00D708AE" w:rsidRPr="00D708AE">
        <w:rPr>
          <w:rFonts w:ascii="Times New Roman" w:eastAsia="Calibri" w:hAnsi="Times New Roman" w:cs="Times New Roman"/>
          <w:kern w:val="0"/>
          <w14:ligatures w14:val="none"/>
        </w:rPr>
        <w:t xml:space="preserve"> en rapport, som </w:t>
      </w:r>
      <w:r w:rsidR="006C0CFB">
        <w:rPr>
          <w:rFonts w:ascii="Times New Roman" w:eastAsia="Calibri" w:hAnsi="Times New Roman" w:cs="Times New Roman"/>
          <w:kern w:val="0"/>
          <w14:ligatures w14:val="none"/>
        </w:rPr>
        <w:t xml:space="preserve">på baggrund af nationale implementeringsplaner </w:t>
      </w:r>
      <w:r w:rsidR="00E059DE">
        <w:rPr>
          <w:rFonts w:ascii="Times New Roman" w:eastAsia="Calibri" w:hAnsi="Times New Roman" w:cs="Times New Roman"/>
          <w:kern w:val="0"/>
          <w14:ligatures w14:val="none"/>
        </w:rPr>
        <w:t>skal i</w:t>
      </w:r>
      <w:r w:rsidR="00D708AE" w:rsidRPr="00D708AE">
        <w:rPr>
          <w:rFonts w:ascii="Times New Roman" w:eastAsia="Calibri" w:hAnsi="Times New Roman" w:cs="Times New Roman"/>
          <w:kern w:val="0"/>
          <w14:ligatures w14:val="none"/>
        </w:rPr>
        <w:t>ndeholde</w:t>
      </w:r>
      <w:r w:rsidR="00D708AE">
        <w:rPr>
          <w:rFonts w:ascii="Times New Roman" w:eastAsia="Calibri" w:hAnsi="Times New Roman" w:cs="Times New Roman"/>
          <w:kern w:val="0"/>
          <w14:ligatures w14:val="none"/>
        </w:rPr>
        <w:t xml:space="preserve"> </w:t>
      </w:r>
      <w:r w:rsidR="00E059DE">
        <w:rPr>
          <w:rFonts w:ascii="Times New Roman" w:eastAsia="Calibri" w:hAnsi="Times New Roman" w:cs="Times New Roman"/>
          <w:kern w:val="0"/>
          <w14:ligatures w14:val="none"/>
        </w:rPr>
        <w:t>o</w:t>
      </w:r>
      <w:r w:rsidR="00D708AE" w:rsidRPr="00D708AE">
        <w:rPr>
          <w:rFonts w:ascii="Times New Roman" w:eastAsia="Calibri" w:hAnsi="Times New Roman" w:cs="Times New Roman"/>
          <w:kern w:val="0"/>
          <w14:ligatures w14:val="none"/>
        </w:rPr>
        <w:t xml:space="preserve">plysninger om gennemførelsen i overensstemmelse </w:t>
      </w:r>
      <w:r w:rsidR="00E059DE">
        <w:rPr>
          <w:rFonts w:ascii="Times New Roman" w:eastAsia="Calibri" w:hAnsi="Times New Roman" w:cs="Times New Roman"/>
          <w:kern w:val="0"/>
          <w14:ligatures w14:val="none"/>
        </w:rPr>
        <w:t xml:space="preserve">med </w:t>
      </w:r>
      <w:r w:rsidR="00D708AE" w:rsidRPr="00D708AE">
        <w:rPr>
          <w:rFonts w:ascii="Times New Roman" w:eastAsia="Calibri" w:hAnsi="Times New Roman" w:cs="Times New Roman"/>
          <w:kern w:val="0"/>
          <w14:ligatures w14:val="none"/>
        </w:rPr>
        <w:t xml:space="preserve">de nationale </w:t>
      </w:r>
      <w:r w:rsidR="00E059DE">
        <w:rPr>
          <w:rFonts w:ascii="Times New Roman" w:eastAsia="Calibri" w:hAnsi="Times New Roman" w:cs="Times New Roman"/>
          <w:kern w:val="0"/>
          <w14:ligatures w14:val="none"/>
        </w:rPr>
        <w:t>implementering</w:t>
      </w:r>
      <w:r w:rsidR="00D708AE" w:rsidRPr="00D708AE">
        <w:rPr>
          <w:rFonts w:ascii="Times New Roman" w:eastAsia="Calibri" w:hAnsi="Times New Roman" w:cs="Times New Roman"/>
          <w:kern w:val="0"/>
          <w14:ligatures w14:val="none"/>
        </w:rPr>
        <w:t>splaner, der er udarbejdet i medfør af artikel 9, stk. 2</w:t>
      </w:r>
      <w:r w:rsidR="00E059DE">
        <w:rPr>
          <w:rFonts w:ascii="Times New Roman" w:eastAsia="Calibri" w:hAnsi="Times New Roman" w:cs="Times New Roman"/>
          <w:kern w:val="0"/>
          <w14:ligatures w14:val="none"/>
        </w:rPr>
        <w:t xml:space="preserve">, og </w:t>
      </w:r>
      <w:r w:rsidR="00D708AE" w:rsidRPr="00D708AE">
        <w:rPr>
          <w:rFonts w:ascii="Times New Roman" w:eastAsia="Calibri" w:hAnsi="Times New Roman" w:cs="Times New Roman"/>
          <w:kern w:val="0"/>
          <w14:ligatures w14:val="none"/>
        </w:rPr>
        <w:lastRenderedPageBreak/>
        <w:t>årlige overvågningsdata og statistiske data om den faktiske eller skønnede samlede fremstilling og markedsføring af stofferne i bilag I og II, herunder relevante indikatorer, oversigtskort</w:t>
      </w:r>
      <w:r w:rsidR="00573E56">
        <w:rPr>
          <w:rFonts w:ascii="Times New Roman" w:eastAsia="Calibri" w:hAnsi="Times New Roman" w:cs="Times New Roman"/>
          <w:kern w:val="0"/>
          <w14:ligatures w14:val="none"/>
        </w:rPr>
        <w:t xml:space="preserve"> og</w:t>
      </w:r>
      <w:r w:rsidR="00D708AE" w:rsidRPr="00D708AE">
        <w:rPr>
          <w:rFonts w:ascii="Times New Roman" w:eastAsia="Calibri" w:hAnsi="Times New Roman" w:cs="Times New Roman"/>
          <w:kern w:val="0"/>
          <w14:ligatures w14:val="none"/>
        </w:rPr>
        <w:t xml:space="preserve"> rapporter.</w:t>
      </w:r>
      <w:r w:rsidR="00E059DE">
        <w:rPr>
          <w:rFonts w:ascii="Times New Roman" w:eastAsia="Calibri" w:hAnsi="Times New Roman" w:cs="Times New Roman"/>
          <w:kern w:val="0"/>
          <w14:ligatures w14:val="none"/>
        </w:rPr>
        <w:t xml:space="preserve"> </w:t>
      </w:r>
      <w:r w:rsidR="006C0CFB">
        <w:rPr>
          <w:rFonts w:ascii="Times New Roman" w:eastAsia="Calibri" w:hAnsi="Times New Roman" w:cs="Times New Roman"/>
          <w:kern w:val="0"/>
          <w14:ligatures w14:val="none"/>
        </w:rPr>
        <w:t>S</w:t>
      </w:r>
      <w:r w:rsidR="00D708AE" w:rsidRPr="00D708AE">
        <w:rPr>
          <w:rFonts w:ascii="Times New Roman" w:eastAsia="Calibri" w:hAnsi="Times New Roman" w:cs="Times New Roman"/>
          <w:kern w:val="0"/>
          <w14:ligatures w14:val="none"/>
        </w:rPr>
        <w:t>åfremt der foreligger nye data eller oplysninger</w:t>
      </w:r>
      <w:r w:rsidR="006C0CFB">
        <w:rPr>
          <w:rFonts w:ascii="Times New Roman" w:eastAsia="Calibri" w:hAnsi="Times New Roman" w:cs="Times New Roman"/>
          <w:kern w:val="0"/>
          <w14:ligatures w14:val="none"/>
        </w:rPr>
        <w:t xml:space="preserve"> skal rapporten ajourføres årligt</w:t>
      </w:r>
      <w:r w:rsidR="00D708AE" w:rsidRPr="00D708AE">
        <w:rPr>
          <w:rFonts w:ascii="Times New Roman" w:eastAsia="Calibri" w:hAnsi="Times New Roman" w:cs="Times New Roman"/>
          <w:kern w:val="0"/>
          <w14:ligatures w14:val="none"/>
        </w:rPr>
        <w:t>, og ellers som minimum hvert tredje år.</w:t>
      </w:r>
      <w:r w:rsidR="00E059DE">
        <w:rPr>
          <w:rFonts w:ascii="Times New Roman" w:eastAsia="Calibri" w:hAnsi="Times New Roman" w:cs="Times New Roman"/>
          <w:kern w:val="0"/>
          <w14:ligatures w14:val="none"/>
        </w:rPr>
        <w:t xml:space="preserve"> </w:t>
      </w:r>
      <w:r w:rsidR="007232AA">
        <w:rPr>
          <w:rFonts w:ascii="Times New Roman" w:eastAsia="Calibri" w:hAnsi="Times New Roman" w:cs="Times New Roman"/>
          <w:kern w:val="0"/>
          <w14:ligatures w14:val="none"/>
        </w:rPr>
        <w:t xml:space="preserve"> </w:t>
      </w:r>
      <w:r w:rsidR="0018490F">
        <w:rPr>
          <w:rFonts w:ascii="Times New Roman" w:hAnsi="Times New Roman"/>
        </w:rPr>
        <w:t>D</w:t>
      </w:r>
      <w:r w:rsidR="0018490F" w:rsidRPr="00B40C8D">
        <w:rPr>
          <w:rFonts w:ascii="Times New Roman" w:hAnsi="Times New Roman"/>
        </w:rPr>
        <w:t xml:space="preserve">e indhentede oplysninger </w:t>
      </w:r>
      <w:r w:rsidR="0018490F">
        <w:rPr>
          <w:rFonts w:ascii="Times New Roman" w:hAnsi="Times New Roman"/>
        </w:rPr>
        <w:t>kan</w:t>
      </w:r>
      <w:r w:rsidR="0018490F" w:rsidRPr="00B40C8D">
        <w:rPr>
          <w:rFonts w:ascii="Times New Roman" w:hAnsi="Times New Roman"/>
        </w:rPr>
        <w:t xml:space="preserve"> </w:t>
      </w:r>
      <w:r w:rsidR="00B526F7">
        <w:rPr>
          <w:rFonts w:ascii="Times New Roman" w:hAnsi="Times New Roman"/>
        </w:rPr>
        <w:t xml:space="preserve">– </w:t>
      </w:r>
      <w:r w:rsidR="0018490F" w:rsidRPr="00B40C8D">
        <w:rPr>
          <w:rFonts w:ascii="Times New Roman" w:hAnsi="Times New Roman"/>
        </w:rPr>
        <w:t xml:space="preserve">udover at bidrage til, at Danmark </w:t>
      </w:r>
      <w:r w:rsidR="0018490F">
        <w:rPr>
          <w:rFonts w:ascii="Times New Roman" w:hAnsi="Times New Roman"/>
        </w:rPr>
        <w:t>kan</w:t>
      </w:r>
      <w:r w:rsidR="0018490F" w:rsidRPr="00B40C8D">
        <w:rPr>
          <w:rFonts w:ascii="Times New Roman" w:hAnsi="Times New Roman"/>
        </w:rPr>
        <w:t xml:space="preserve"> overholde sine rapporteringsforpligtelser i henhold til </w:t>
      </w:r>
      <w:r w:rsidR="0018490F">
        <w:rPr>
          <w:rFonts w:ascii="Times New Roman" w:hAnsi="Times New Roman"/>
        </w:rPr>
        <w:t>forordningen</w:t>
      </w:r>
      <w:r w:rsidR="0018490F" w:rsidRPr="00B40C8D">
        <w:rPr>
          <w:rFonts w:ascii="Times New Roman" w:hAnsi="Times New Roman"/>
        </w:rPr>
        <w:t xml:space="preserve"> – også give en indikation af, om der </w:t>
      </w:r>
      <w:r w:rsidR="0018490F">
        <w:rPr>
          <w:rFonts w:ascii="Times New Roman" w:hAnsi="Times New Roman"/>
        </w:rPr>
        <w:t>er</w:t>
      </w:r>
      <w:r w:rsidR="0018490F" w:rsidRPr="00B40C8D">
        <w:rPr>
          <w:rFonts w:ascii="Times New Roman" w:hAnsi="Times New Roman"/>
        </w:rPr>
        <w:t xml:space="preserve"> behov for at revidere eller ajourføre den danske implementeringsplan.</w:t>
      </w:r>
    </w:p>
    <w:p w14:paraId="6E5A7AAA" w14:textId="654FAA64" w:rsidR="00C368FB" w:rsidRDefault="00C368FB" w:rsidP="00C368FB">
      <w:pPr>
        <w:pStyle w:val="Opstilling-punkttegn"/>
        <w:numPr>
          <w:ilvl w:val="0"/>
          <w:numId w:val="0"/>
        </w:numPr>
        <w:spacing w:after="240" w:line="300" w:lineRule="auto"/>
        <w:contextualSpacing w:val="0"/>
        <w:jc w:val="both"/>
        <w:rPr>
          <w:rFonts w:ascii="Times New Roman" w:eastAsia="Calibri" w:hAnsi="Times New Roman"/>
          <w:sz w:val="24"/>
          <w:szCs w:val="24"/>
          <w:lang w:eastAsia="en-US"/>
        </w:rPr>
      </w:pPr>
      <w:r>
        <w:rPr>
          <w:rFonts w:ascii="Times New Roman" w:eastAsia="Calibri" w:hAnsi="Times New Roman"/>
          <w:sz w:val="24"/>
          <w:szCs w:val="24"/>
          <w:lang w:eastAsia="en-US"/>
        </w:rPr>
        <w:t>Miljø- og Ligestillingsministeriet anvender Produktregisteret til at skaffe oplysninger til opfyldelse af kravene i forordningen.</w:t>
      </w:r>
    </w:p>
    <w:p w14:paraId="7C455BDA" w14:textId="4E9F53F9" w:rsidR="0018490F" w:rsidRPr="00B40C8D" w:rsidRDefault="005C3EA6" w:rsidP="0018490F">
      <w:pPr>
        <w:spacing w:after="240" w:line="300" w:lineRule="auto"/>
        <w:jc w:val="both"/>
        <w:rPr>
          <w:rFonts w:ascii="Times New Roman" w:hAnsi="Times New Roman"/>
        </w:rPr>
      </w:pPr>
      <w:r w:rsidRPr="00B110BB">
        <w:rPr>
          <w:rFonts w:ascii="Times New Roman" w:eastAsia="Calibri" w:hAnsi="Times New Roman" w:cs="Times New Roman"/>
          <w:kern w:val="0"/>
          <w14:ligatures w14:val="none"/>
        </w:rPr>
        <w:t>Stockholmkonventionen</w:t>
      </w:r>
      <w:r w:rsidR="00C317F3">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om </w:t>
      </w:r>
      <w:proofErr w:type="spellStart"/>
      <w:r w:rsidRPr="00B110BB">
        <w:rPr>
          <w:rFonts w:ascii="Times New Roman" w:eastAsia="Calibri" w:hAnsi="Times New Roman" w:cs="Times New Roman"/>
          <w:kern w:val="0"/>
          <w14:ligatures w14:val="none"/>
        </w:rPr>
        <w:t>persistente</w:t>
      </w:r>
      <w:proofErr w:type="spellEnd"/>
      <w:r w:rsidRPr="00B110BB">
        <w:rPr>
          <w:rFonts w:ascii="Times New Roman" w:eastAsia="Calibri" w:hAnsi="Times New Roman" w:cs="Times New Roman"/>
          <w:kern w:val="0"/>
          <w14:ligatures w14:val="none"/>
        </w:rPr>
        <w:t xml:space="preserve"> organiske miljøgifte </w:t>
      </w:r>
      <w:r>
        <w:rPr>
          <w:rFonts w:ascii="Times New Roman" w:eastAsia="Calibri" w:hAnsi="Times New Roman" w:cs="Times New Roman"/>
          <w:kern w:val="0"/>
          <w14:ligatures w14:val="none"/>
        </w:rPr>
        <w:t xml:space="preserve">regulerer </w:t>
      </w:r>
      <w:r w:rsidRPr="00B110BB">
        <w:rPr>
          <w:rFonts w:ascii="Times New Roman" w:eastAsia="Calibri" w:hAnsi="Times New Roman" w:cs="Times New Roman"/>
          <w:kern w:val="0"/>
          <w14:ligatures w14:val="none"/>
        </w:rPr>
        <w:t>POP-stoffer globalt</w:t>
      </w:r>
      <w:r>
        <w:rPr>
          <w:rFonts w:ascii="Times New Roman" w:eastAsia="Calibri" w:hAnsi="Times New Roman" w:cs="Times New Roman"/>
          <w:kern w:val="0"/>
          <w14:ligatures w14:val="none"/>
        </w:rPr>
        <w:t xml:space="preserve"> og </w:t>
      </w:r>
      <w:r w:rsidRPr="00B110BB">
        <w:rPr>
          <w:rFonts w:ascii="Times New Roman" w:eastAsia="Calibri" w:hAnsi="Times New Roman" w:cs="Times New Roman"/>
          <w:kern w:val="0"/>
          <w14:ligatures w14:val="none"/>
        </w:rPr>
        <w:t xml:space="preserve">forpligter </w:t>
      </w:r>
      <w:r w:rsidR="006F64EE">
        <w:rPr>
          <w:rFonts w:ascii="Times New Roman" w:eastAsia="Calibri" w:hAnsi="Times New Roman" w:cs="Times New Roman"/>
          <w:kern w:val="0"/>
          <w14:ligatures w14:val="none"/>
        </w:rPr>
        <w:t xml:space="preserve">konventionens </w:t>
      </w:r>
      <w:r w:rsidRPr="00B110BB">
        <w:rPr>
          <w:rFonts w:ascii="Times New Roman" w:eastAsia="Calibri" w:hAnsi="Times New Roman" w:cs="Times New Roman"/>
          <w:kern w:val="0"/>
          <w14:ligatures w14:val="none"/>
        </w:rPr>
        <w:t xml:space="preserve">parter til at forbyde </w:t>
      </w:r>
      <w:r>
        <w:rPr>
          <w:rFonts w:ascii="Times New Roman" w:eastAsia="Calibri" w:hAnsi="Times New Roman" w:cs="Times New Roman"/>
          <w:kern w:val="0"/>
          <w14:ligatures w14:val="none"/>
        </w:rPr>
        <w:t xml:space="preserve">eller begrænse </w:t>
      </w:r>
      <w:r w:rsidRPr="00B110BB">
        <w:rPr>
          <w:rFonts w:ascii="Times New Roman" w:eastAsia="Calibri" w:hAnsi="Times New Roman" w:cs="Times New Roman"/>
          <w:kern w:val="0"/>
          <w14:ligatures w14:val="none"/>
        </w:rPr>
        <w:t>fremstilling, anvendelse, import og eksport af POP-stoffer</w:t>
      </w:r>
      <w:r w:rsidR="00363F40">
        <w:rPr>
          <w:rFonts w:ascii="Times New Roman" w:eastAsia="Calibri" w:hAnsi="Times New Roman" w:cs="Times New Roman"/>
          <w:kern w:val="0"/>
          <w14:ligatures w14:val="none"/>
        </w:rPr>
        <w:t xml:space="preserve">. Desuden forpligtes konventionens parter til på baggrund af nationale implementeringsplaner </w:t>
      </w:r>
      <w:r>
        <w:rPr>
          <w:rFonts w:ascii="Times New Roman" w:eastAsia="Calibri" w:hAnsi="Times New Roman" w:cs="Times New Roman"/>
          <w:kern w:val="0"/>
          <w14:ligatures w14:val="none"/>
        </w:rPr>
        <w:t xml:space="preserve">jævnligt </w:t>
      </w:r>
      <w:r w:rsidR="00363F40">
        <w:rPr>
          <w:rFonts w:ascii="Times New Roman" w:eastAsia="Calibri" w:hAnsi="Times New Roman" w:cs="Times New Roman"/>
          <w:kern w:val="0"/>
          <w14:ligatures w14:val="none"/>
        </w:rPr>
        <w:t xml:space="preserve">at </w:t>
      </w:r>
      <w:r>
        <w:rPr>
          <w:rFonts w:ascii="Times New Roman" w:eastAsia="Calibri" w:hAnsi="Times New Roman" w:cs="Times New Roman"/>
          <w:kern w:val="0"/>
          <w14:ligatures w14:val="none"/>
        </w:rPr>
        <w:t>rapportere herom.</w:t>
      </w:r>
      <w:r w:rsidR="0018490F">
        <w:rPr>
          <w:rFonts w:ascii="Times New Roman" w:eastAsia="Calibri" w:hAnsi="Times New Roman" w:cs="Times New Roman"/>
          <w:kern w:val="0"/>
          <w14:ligatures w14:val="none"/>
        </w:rPr>
        <w:t xml:space="preserve"> </w:t>
      </w:r>
      <w:r w:rsidR="0018490F">
        <w:rPr>
          <w:rFonts w:ascii="Times New Roman" w:hAnsi="Times New Roman"/>
        </w:rPr>
        <w:t>D</w:t>
      </w:r>
      <w:r w:rsidR="0018490F" w:rsidRPr="00B40C8D">
        <w:rPr>
          <w:rFonts w:ascii="Times New Roman" w:hAnsi="Times New Roman"/>
        </w:rPr>
        <w:t xml:space="preserve">e indhentede oplysninger </w:t>
      </w:r>
      <w:r w:rsidR="0018490F">
        <w:rPr>
          <w:rFonts w:ascii="Times New Roman" w:hAnsi="Times New Roman"/>
        </w:rPr>
        <w:t>kan</w:t>
      </w:r>
      <w:r w:rsidR="0018490F" w:rsidRPr="00B40C8D">
        <w:rPr>
          <w:rFonts w:ascii="Times New Roman" w:hAnsi="Times New Roman"/>
        </w:rPr>
        <w:t xml:space="preserve"> udover at bidrage til, at Danmark </w:t>
      </w:r>
      <w:r w:rsidR="0018490F">
        <w:rPr>
          <w:rFonts w:ascii="Times New Roman" w:hAnsi="Times New Roman"/>
        </w:rPr>
        <w:t>kan</w:t>
      </w:r>
      <w:r w:rsidR="0018490F" w:rsidRPr="00B40C8D">
        <w:rPr>
          <w:rFonts w:ascii="Times New Roman" w:hAnsi="Times New Roman"/>
        </w:rPr>
        <w:t xml:space="preserve"> overholde sine rapporteringsforpligtelser i henhold til </w:t>
      </w:r>
      <w:r w:rsidR="0018490F">
        <w:rPr>
          <w:rFonts w:ascii="Times New Roman" w:hAnsi="Times New Roman"/>
        </w:rPr>
        <w:t>konventionen</w:t>
      </w:r>
      <w:r w:rsidR="0018490F" w:rsidRPr="00B40C8D">
        <w:rPr>
          <w:rFonts w:ascii="Times New Roman" w:hAnsi="Times New Roman"/>
        </w:rPr>
        <w:t xml:space="preserve"> – også give en indikation af, om der </w:t>
      </w:r>
      <w:r w:rsidR="0018490F">
        <w:rPr>
          <w:rFonts w:ascii="Times New Roman" w:hAnsi="Times New Roman"/>
        </w:rPr>
        <w:t>er</w:t>
      </w:r>
      <w:r w:rsidR="0018490F" w:rsidRPr="00B40C8D">
        <w:rPr>
          <w:rFonts w:ascii="Times New Roman" w:hAnsi="Times New Roman"/>
        </w:rPr>
        <w:t xml:space="preserve"> behov for at revidere eller ajourføre den danske implementeringsplan.</w:t>
      </w:r>
    </w:p>
    <w:p w14:paraId="150C16FA" w14:textId="4E75DAD9" w:rsidR="005C3EA6" w:rsidRDefault="005C3EA6" w:rsidP="005C3EA6">
      <w:pPr>
        <w:pStyle w:val="Opstilling-punkttegn"/>
        <w:numPr>
          <w:ilvl w:val="0"/>
          <w:numId w:val="0"/>
        </w:numPr>
        <w:spacing w:after="240" w:line="300" w:lineRule="auto"/>
        <w:contextualSpacing w:val="0"/>
        <w:jc w:val="both"/>
        <w:rPr>
          <w:rFonts w:ascii="Times New Roman" w:eastAsia="Calibri" w:hAnsi="Times New Roman"/>
          <w:sz w:val="24"/>
          <w:szCs w:val="24"/>
          <w:lang w:eastAsia="en-US"/>
        </w:rPr>
      </w:pPr>
      <w:r w:rsidRPr="00747447">
        <w:rPr>
          <w:rFonts w:ascii="Times New Roman" w:eastAsia="Calibri" w:hAnsi="Times New Roman"/>
          <w:sz w:val="24"/>
          <w:szCs w:val="24"/>
        </w:rPr>
        <w:t>Stockholmkonventionen</w:t>
      </w:r>
      <w:r w:rsidRPr="00747447">
        <w:rPr>
          <w:rFonts w:ascii="Times New Roman" w:eastAsia="Calibri" w:hAnsi="Times New Roman"/>
          <w:sz w:val="24"/>
          <w:szCs w:val="24"/>
          <w:lang w:eastAsia="en-US"/>
        </w:rPr>
        <w:t xml:space="preserve"> fastsætter</w:t>
      </w:r>
      <w:r w:rsidRPr="00747447">
        <w:rPr>
          <w:rFonts w:ascii="Times New Roman" w:eastAsia="Calibri" w:hAnsi="Times New Roman"/>
          <w:sz w:val="24"/>
          <w:szCs w:val="24"/>
        </w:rPr>
        <w:t xml:space="preserve"> i</w:t>
      </w:r>
      <w:r w:rsidRPr="007F4CA7">
        <w:rPr>
          <w:rFonts w:ascii="Times New Roman" w:eastAsia="Calibri" w:hAnsi="Times New Roman"/>
          <w:sz w:val="24"/>
          <w:szCs w:val="24"/>
        </w:rPr>
        <w:t xml:space="preserve"> </w:t>
      </w:r>
      <w:r>
        <w:rPr>
          <w:rFonts w:ascii="Times New Roman" w:eastAsia="Calibri" w:hAnsi="Times New Roman"/>
          <w:sz w:val="24"/>
          <w:szCs w:val="24"/>
        </w:rPr>
        <w:t>a</w:t>
      </w:r>
      <w:r w:rsidRPr="00747447">
        <w:rPr>
          <w:rFonts w:ascii="Times New Roman" w:eastAsia="Calibri" w:hAnsi="Times New Roman"/>
          <w:sz w:val="24"/>
          <w:szCs w:val="24"/>
        </w:rPr>
        <w:t>rtikel 15</w:t>
      </w:r>
      <w:r w:rsidRPr="00747447">
        <w:rPr>
          <w:rFonts w:ascii="Times New Roman" w:eastAsia="Calibri" w:hAnsi="Times New Roman"/>
          <w:sz w:val="24"/>
          <w:szCs w:val="24"/>
          <w:lang w:eastAsia="en-US"/>
        </w:rPr>
        <w:t xml:space="preserve">, at hver part regelmæssigt aflægger rapport for partskonferencen om de foranstaltninger, den har truffet for at gennemføre konventionens bestemmelser, og om disses effektivitet med hensyn til at opfylde konventionens mål. </w:t>
      </w:r>
    </w:p>
    <w:p w14:paraId="0BDA3A6F" w14:textId="7C574264" w:rsidR="005C3EA6" w:rsidRDefault="005C3EA6" w:rsidP="005C3EA6">
      <w:pPr>
        <w:pStyle w:val="Opstilling-punkttegn"/>
        <w:numPr>
          <w:ilvl w:val="0"/>
          <w:numId w:val="0"/>
        </w:numPr>
        <w:spacing w:after="240" w:line="300" w:lineRule="auto"/>
        <w:contextualSpacing w:val="0"/>
        <w:jc w:val="both"/>
        <w:rPr>
          <w:rFonts w:ascii="Times New Roman" w:eastAsia="Calibri" w:hAnsi="Times New Roman"/>
          <w:sz w:val="24"/>
          <w:szCs w:val="24"/>
          <w:lang w:eastAsia="en-US"/>
        </w:rPr>
      </w:pPr>
      <w:r>
        <w:rPr>
          <w:rFonts w:ascii="Times New Roman" w:eastAsia="Calibri" w:hAnsi="Times New Roman"/>
          <w:sz w:val="24"/>
          <w:szCs w:val="24"/>
          <w:lang w:eastAsia="en-US"/>
        </w:rPr>
        <w:t>Miljø- og Ligestillingsministeriet anvender Produktregisteret til at skaffe oplysninger til opfyldelse af kravene i konventionen.</w:t>
      </w:r>
    </w:p>
    <w:p w14:paraId="0F138098" w14:textId="0D4A3BE8" w:rsidR="00D534A6" w:rsidRDefault="00D534A6" w:rsidP="00D534A6">
      <w:pPr>
        <w:spacing w:after="240" w:line="300" w:lineRule="auto"/>
        <w:jc w:val="both"/>
        <w:rPr>
          <w:rFonts w:ascii="Times New Roman" w:hAnsi="Times New Roman" w:cs="Times New Roman"/>
          <w:lang w:eastAsia="en-GB"/>
        </w:rPr>
      </w:pPr>
      <w:bookmarkStart w:id="139" w:name="_Hlk213657850"/>
      <w:r>
        <w:rPr>
          <w:rFonts w:ascii="Times New Roman" w:hAnsi="Times New Roman" w:cs="Times New Roman"/>
          <w:lang w:eastAsia="en-GB"/>
        </w:rPr>
        <w:t xml:space="preserve">På anmodning fra miljøministeren eller tilsynsmyndighederne skal alle virksomheder efter kemikalielovens § 39 </w:t>
      </w:r>
      <w:r w:rsidRPr="009D30EE">
        <w:rPr>
          <w:rFonts w:ascii="Times New Roman" w:hAnsi="Times New Roman" w:cs="Times New Roman"/>
          <w:lang w:eastAsia="en-GB"/>
        </w:rPr>
        <w:t>give alle oplysninger om stoffer, blandinger eller andre varer, herunder om tekniske, økonomiske og regnskabsmæssige forhold, som skønnes nødvendige for myndighedernes administration eller kontrol af loven, af regler fastsat i medfør af loven og af EU-forordninger vedrørende de af loven omfattede stoffer, blandinger og andre varer.</w:t>
      </w:r>
    </w:p>
    <w:p w14:paraId="5EE56A40" w14:textId="2F482A31" w:rsidR="00DA69EA" w:rsidRDefault="003D00CA" w:rsidP="00DA69EA">
      <w:pPr>
        <w:spacing w:after="240" w:line="300" w:lineRule="auto"/>
        <w:jc w:val="both"/>
        <w:rPr>
          <w:rFonts w:ascii="Times New Roman" w:eastAsia="Calibri" w:hAnsi="Times New Roman" w:cs="Times New Roman"/>
          <w:kern w:val="0"/>
          <w14:ligatures w14:val="none"/>
        </w:rPr>
      </w:pPr>
      <w:r>
        <w:rPr>
          <w:rFonts w:ascii="Times New Roman" w:hAnsi="Times New Roman" w:cs="Times New Roman"/>
          <w:lang w:eastAsia="en-GB"/>
        </w:rPr>
        <w:t>Miljøstyrelsens Kemikaliei</w:t>
      </w:r>
      <w:r w:rsidR="00783508" w:rsidRPr="00B0478B">
        <w:rPr>
          <w:rFonts w:ascii="Times New Roman" w:hAnsi="Times New Roman" w:cs="Times New Roman"/>
          <w:lang w:eastAsia="en-GB"/>
        </w:rPr>
        <w:t>nspektion føre</w:t>
      </w:r>
      <w:r w:rsidR="00FE3A1F">
        <w:rPr>
          <w:rFonts w:ascii="Times New Roman" w:hAnsi="Times New Roman" w:cs="Times New Roman"/>
          <w:lang w:eastAsia="en-GB"/>
        </w:rPr>
        <w:t>r</w:t>
      </w:r>
      <w:r w:rsidR="00783508" w:rsidRPr="00B0478B">
        <w:rPr>
          <w:rFonts w:ascii="Times New Roman" w:hAnsi="Times New Roman" w:cs="Times New Roman"/>
          <w:lang w:eastAsia="en-GB"/>
        </w:rPr>
        <w:t xml:space="preserve"> </w:t>
      </w:r>
      <w:r w:rsidR="00681E15">
        <w:rPr>
          <w:rFonts w:ascii="Times New Roman" w:hAnsi="Times New Roman" w:cs="Times New Roman"/>
          <w:lang w:eastAsia="en-GB"/>
        </w:rPr>
        <w:t xml:space="preserve">med hjemmel i kemikalieloven </w:t>
      </w:r>
      <w:r w:rsidR="00783508" w:rsidRPr="00B0478B">
        <w:rPr>
          <w:rFonts w:ascii="Times New Roman" w:hAnsi="Times New Roman" w:cs="Times New Roman"/>
          <w:lang w:eastAsia="en-GB"/>
        </w:rPr>
        <w:t xml:space="preserve">kontrol med kemiske </w:t>
      </w:r>
      <w:r w:rsidR="00681E15">
        <w:rPr>
          <w:rFonts w:ascii="Times New Roman" w:hAnsi="Times New Roman" w:cs="Times New Roman"/>
          <w:lang w:eastAsia="en-GB"/>
        </w:rPr>
        <w:t xml:space="preserve">stoffer og </w:t>
      </w:r>
      <w:r w:rsidR="00783508" w:rsidRPr="00B0478B">
        <w:rPr>
          <w:rFonts w:ascii="Times New Roman" w:hAnsi="Times New Roman" w:cs="Times New Roman"/>
          <w:lang w:eastAsia="en-GB"/>
        </w:rPr>
        <w:t xml:space="preserve">blandinger i medfør af en lang række </w:t>
      </w:r>
      <w:r w:rsidR="00681E15">
        <w:rPr>
          <w:rFonts w:ascii="Times New Roman" w:hAnsi="Times New Roman" w:cs="Times New Roman"/>
          <w:lang w:eastAsia="en-GB"/>
        </w:rPr>
        <w:t>EU</w:t>
      </w:r>
      <w:r w:rsidR="009D4B67">
        <w:rPr>
          <w:rFonts w:ascii="Times New Roman" w:hAnsi="Times New Roman" w:cs="Times New Roman"/>
          <w:lang w:eastAsia="en-GB"/>
        </w:rPr>
        <w:t>-regler</w:t>
      </w:r>
      <w:r w:rsidR="00681E15">
        <w:rPr>
          <w:rFonts w:ascii="Times New Roman" w:hAnsi="Times New Roman" w:cs="Times New Roman"/>
          <w:lang w:eastAsia="en-GB"/>
        </w:rPr>
        <w:t xml:space="preserve"> og nationale </w:t>
      </w:r>
      <w:r w:rsidR="00783508" w:rsidRPr="00B0478B">
        <w:rPr>
          <w:rFonts w:ascii="Times New Roman" w:hAnsi="Times New Roman" w:cs="Times New Roman"/>
          <w:lang w:eastAsia="en-GB"/>
        </w:rPr>
        <w:t>reg</w:t>
      </w:r>
      <w:r w:rsidR="009D4B67">
        <w:rPr>
          <w:rFonts w:ascii="Times New Roman" w:hAnsi="Times New Roman" w:cs="Times New Roman"/>
          <w:lang w:eastAsia="en-GB"/>
        </w:rPr>
        <w:t>ler</w:t>
      </w:r>
      <w:r w:rsidR="00783508" w:rsidRPr="0057052E">
        <w:rPr>
          <w:rFonts w:ascii="Times New Roman" w:hAnsi="Times New Roman" w:cs="Times New Roman"/>
          <w:lang w:eastAsia="en-GB"/>
        </w:rPr>
        <w:t>. </w:t>
      </w:r>
      <w:r w:rsidR="00DB29DD">
        <w:rPr>
          <w:rFonts w:ascii="Times New Roman" w:hAnsi="Times New Roman" w:cs="Times New Roman"/>
          <w:lang w:eastAsia="en-GB"/>
        </w:rPr>
        <w:t xml:space="preserve">Data i </w:t>
      </w:r>
      <w:r w:rsidR="00783508" w:rsidRPr="0057052E">
        <w:rPr>
          <w:rFonts w:ascii="Times New Roman" w:hAnsi="Times New Roman" w:cs="Times New Roman"/>
          <w:lang w:eastAsia="en-GB"/>
        </w:rPr>
        <w:t>Produktregisteret</w:t>
      </w:r>
      <w:r w:rsidR="00DB29DD">
        <w:rPr>
          <w:rFonts w:ascii="Times New Roman" w:hAnsi="Times New Roman" w:cs="Times New Roman"/>
          <w:lang w:eastAsia="en-GB"/>
        </w:rPr>
        <w:t xml:space="preserve"> </w:t>
      </w:r>
      <w:r w:rsidR="00783508" w:rsidRPr="0057052E">
        <w:rPr>
          <w:rFonts w:ascii="Times New Roman" w:hAnsi="Times New Roman" w:cs="Times New Roman"/>
          <w:lang w:eastAsia="en-GB"/>
        </w:rPr>
        <w:t>anvende</w:t>
      </w:r>
      <w:r w:rsidR="00DB29DD">
        <w:rPr>
          <w:rFonts w:ascii="Times New Roman" w:hAnsi="Times New Roman" w:cs="Times New Roman"/>
          <w:lang w:eastAsia="en-GB"/>
        </w:rPr>
        <w:t>s en gang i mellem</w:t>
      </w:r>
      <w:r w:rsidR="00783508" w:rsidRPr="0057052E">
        <w:rPr>
          <w:rFonts w:ascii="Times New Roman" w:hAnsi="Times New Roman" w:cs="Times New Roman"/>
          <w:lang w:eastAsia="en-GB"/>
        </w:rPr>
        <w:t xml:space="preserve"> i forbindelse med kontrol og håndhævelse af kemiske blandinger</w:t>
      </w:r>
      <w:r w:rsidR="00DB29DD">
        <w:rPr>
          <w:rFonts w:ascii="Times New Roman" w:hAnsi="Times New Roman" w:cs="Times New Roman"/>
          <w:lang w:eastAsia="en-GB"/>
        </w:rPr>
        <w:t xml:space="preserve"> i tilfælde af, at</w:t>
      </w:r>
      <w:r w:rsidR="00FE3A1F" w:rsidRPr="00783508">
        <w:rPr>
          <w:rFonts w:ascii="Times New Roman" w:hAnsi="Times New Roman" w:cs="Times New Roman"/>
        </w:rPr>
        <w:t xml:space="preserve"> producenten af et givent produkt, i forbindelse med </w:t>
      </w:r>
      <w:r w:rsidR="00FE3A1F" w:rsidRPr="00783508">
        <w:rPr>
          <w:rFonts w:ascii="Times New Roman" w:hAnsi="Times New Roman" w:cs="Times New Roman"/>
        </w:rPr>
        <w:lastRenderedPageBreak/>
        <w:t>produktionen af produktet</w:t>
      </w:r>
      <w:r w:rsidR="00FE3A1F">
        <w:rPr>
          <w:rFonts w:ascii="Times New Roman" w:hAnsi="Times New Roman" w:cs="Times New Roman"/>
        </w:rPr>
        <w:t>,</w:t>
      </w:r>
      <w:r w:rsidR="00FE3A1F" w:rsidRPr="00783508">
        <w:rPr>
          <w:rFonts w:ascii="Times New Roman" w:hAnsi="Times New Roman" w:cs="Times New Roman"/>
        </w:rPr>
        <w:t xml:space="preserve"> anvender en blanding fra en anden </w:t>
      </w:r>
      <w:r w:rsidR="00FE3A1F">
        <w:rPr>
          <w:rFonts w:ascii="Times New Roman" w:hAnsi="Times New Roman" w:cs="Times New Roman"/>
        </w:rPr>
        <w:t xml:space="preserve">dansk eller udenlandsk </w:t>
      </w:r>
      <w:r w:rsidR="00FE3A1F" w:rsidRPr="00783508">
        <w:rPr>
          <w:rFonts w:ascii="Times New Roman" w:hAnsi="Times New Roman" w:cs="Times New Roman"/>
        </w:rPr>
        <w:t>virksomhed</w:t>
      </w:r>
      <w:r w:rsidR="00FE3A1F">
        <w:rPr>
          <w:rFonts w:ascii="Times New Roman" w:hAnsi="Times New Roman" w:cs="Times New Roman"/>
        </w:rPr>
        <w:t>,</w:t>
      </w:r>
      <w:r w:rsidR="00FE3A1F" w:rsidRPr="00783508">
        <w:rPr>
          <w:rFonts w:ascii="Times New Roman" w:hAnsi="Times New Roman" w:cs="Times New Roman"/>
        </w:rPr>
        <w:t xml:space="preserve"> og at producenten af produktet ikke er bekendt med sammensætningen af blandingen.</w:t>
      </w:r>
      <w:r w:rsidR="00FE3A1F">
        <w:rPr>
          <w:rFonts w:ascii="Times New Roman" w:hAnsi="Times New Roman" w:cs="Times New Roman"/>
        </w:rPr>
        <w:t xml:space="preserve"> </w:t>
      </w:r>
    </w:p>
    <w:p w14:paraId="7344D6CA" w14:textId="0B8A7F7A" w:rsidR="00DA69EA" w:rsidRDefault="00DA69EA" w:rsidP="00DA69EA">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Virksomheder, </w:t>
      </w:r>
      <w:r w:rsidRPr="002D005D">
        <w:rPr>
          <w:rFonts w:ascii="Times New Roman" w:eastAsia="Calibri" w:hAnsi="Times New Roman" w:cs="Times New Roman"/>
          <w:kern w:val="0"/>
          <w14:ligatures w14:val="none"/>
        </w:rPr>
        <w:t xml:space="preserve">som fremstiller, bruger, importerer eller sælger </w:t>
      </w:r>
      <w:r w:rsidR="005725BA">
        <w:rPr>
          <w:rFonts w:ascii="Times New Roman" w:eastAsia="Calibri" w:hAnsi="Times New Roman" w:cs="Times New Roman"/>
          <w:kern w:val="0"/>
          <w14:ligatures w14:val="none"/>
        </w:rPr>
        <w:t xml:space="preserve">meget </w:t>
      </w:r>
      <w:r w:rsidRPr="002D005D">
        <w:rPr>
          <w:rFonts w:ascii="Times New Roman" w:eastAsia="Calibri" w:hAnsi="Times New Roman" w:cs="Times New Roman"/>
          <w:kern w:val="0"/>
          <w14:ligatures w14:val="none"/>
        </w:rPr>
        <w:t xml:space="preserve">giftige </w:t>
      </w:r>
      <w:r w:rsidR="009E13F5">
        <w:rPr>
          <w:rFonts w:ascii="Times New Roman" w:eastAsia="Calibri" w:hAnsi="Times New Roman" w:cs="Times New Roman"/>
          <w:kern w:val="0"/>
          <w14:ligatures w14:val="none"/>
        </w:rPr>
        <w:t xml:space="preserve">og giftige </w:t>
      </w:r>
      <w:r w:rsidRPr="002D005D">
        <w:rPr>
          <w:rFonts w:ascii="Times New Roman" w:eastAsia="Calibri" w:hAnsi="Times New Roman" w:cs="Times New Roman"/>
          <w:kern w:val="0"/>
          <w14:ligatures w14:val="none"/>
        </w:rPr>
        <w:t>stoffer og blandinger</w:t>
      </w:r>
      <w:r w:rsidR="009E13F5">
        <w:rPr>
          <w:rFonts w:ascii="Times New Roman" w:eastAsia="Calibri" w:hAnsi="Times New Roman" w:cs="Times New Roman"/>
          <w:kern w:val="0"/>
          <w14:ligatures w14:val="none"/>
        </w:rPr>
        <w:t xml:space="preserve"> og stoffer og blandinger med alvorlige langtidsvirkninger</w:t>
      </w:r>
      <w:r w:rsidRPr="002D005D">
        <w:rPr>
          <w:rFonts w:ascii="Times New Roman" w:eastAsia="Calibri" w:hAnsi="Times New Roman" w:cs="Times New Roman"/>
          <w:kern w:val="0"/>
          <w14:ligatures w14:val="none"/>
        </w:rPr>
        <w:t xml:space="preserve">, skal </w:t>
      </w:r>
      <w:r>
        <w:rPr>
          <w:rFonts w:ascii="Times New Roman" w:eastAsia="Calibri" w:hAnsi="Times New Roman" w:cs="Times New Roman"/>
          <w:kern w:val="0"/>
          <w14:ligatures w14:val="none"/>
        </w:rPr>
        <w:t>indberette</w:t>
      </w:r>
      <w:r w:rsidRPr="002D005D">
        <w:rPr>
          <w:rFonts w:ascii="Times New Roman" w:eastAsia="Calibri" w:hAnsi="Times New Roman" w:cs="Times New Roman"/>
          <w:kern w:val="0"/>
          <w14:ligatures w14:val="none"/>
        </w:rPr>
        <w:t xml:space="preserve"> det</w:t>
      </w:r>
      <w:r>
        <w:rPr>
          <w:rFonts w:ascii="Times New Roman" w:eastAsia="Calibri" w:hAnsi="Times New Roman" w:cs="Times New Roman"/>
          <w:kern w:val="0"/>
          <w14:ligatures w14:val="none"/>
        </w:rPr>
        <w:t xml:space="preserve">te til de ansvarlige tilsynsmyndigheder, jf. </w:t>
      </w:r>
      <w:r w:rsidR="00FC7002">
        <w:rPr>
          <w:rFonts w:ascii="Times New Roman" w:eastAsia="Calibri" w:hAnsi="Times New Roman" w:cs="Times New Roman"/>
          <w:kern w:val="0"/>
          <w14:ligatures w14:val="none"/>
        </w:rPr>
        <w:t xml:space="preserve">Miljø- og Ligestillingsministeriets </w:t>
      </w:r>
      <w:r>
        <w:rPr>
          <w:rFonts w:ascii="Times New Roman" w:eastAsia="Calibri" w:hAnsi="Times New Roman" w:cs="Times New Roman"/>
          <w:kern w:val="0"/>
          <w14:ligatures w14:val="none"/>
        </w:rPr>
        <w:t>b</w:t>
      </w:r>
      <w:r w:rsidRPr="002D005D">
        <w:rPr>
          <w:rFonts w:ascii="Times New Roman" w:eastAsia="Calibri" w:hAnsi="Times New Roman" w:cs="Times New Roman"/>
          <w:kern w:val="0"/>
          <w14:ligatures w14:val="none"/>
        </w:rPr>
        <w:t>ekendtgørelse</w:t>
      </w:r>
      <w:r w:rsidR="00DE0B95">
        <w:rPr>
          <w:rFonts w:ascii="Times New Roman" w:eastAsia="Calibri" w:hAnsi="Times New Roman" w:cs="Times New Roman"/>
          <w:kern w:val="0"/>
          <w14:ligatures w14:val="none"/>
        </w:rPr>
        <w:t xml:space="preserve"> nr.</w:t>
      </w:r>
      <w:r w:rsidR="00EB1FD8">
        <w:rPr>
          <w:rFonts w:ascii="Times New Roman" w:eastAsia="Calibri" w:hAnsi="Times New Roman" w:cs="Times New Roman"/>
          <w:kern w:val="0"/>
          <w14:ligatures w14:val="none"/>
        </w:rPr>
        <w:t>1565 af 19. december 2022</w:t>
      </w:r>
      <w:r w:rsidRPr="002D005D">
        <w:rPr>
          <w:rFonts w:ascii="Times New Roman" w:eastAsia="Calibri" w:hAnsi="Times New Roman" w:cs="Times New Roman"/>
          <w:kern w:val="0"/>
          <w14:ligatures w14:val="none"/>
        </w:rPr>
        <w:t xml:space="preserve"> om import og salg af meget giftige og giftige stoffer og blandinger m.v., om opbevaring og anmeldelse af tyveri af visse stoffer og blandinger og om forbud mod vildledende udsagn ved markedsføring af stoffer og blandinger</w:t>
      </w:r>
      <w:r>
        <w:rPr>
          <w:rFonts w:ascii="Times New Roman" w:eastAsia="Calibri" w:hAnsi="Times New Roman" w:cs="Times New Roman"/>
          <w:kern w:val="0"/>
          <w14:ligatures w14:val="none"/>
        </w:rPr>
        <w:t xml:space="preserve"> (giftbekendtgørelsen). Indberetningen er en såkaldt giftmeddelelse. De ansvarlige </w:t>
      </w:r>
      <w:r w:rsidR="009E13F5">
        <w:rPr>
          <w:rFonts w:ascii="Times New Roman" w:eastAsia="Calibri" w:hAnsi="Times New Roman" w:cs="Times New Roman"/>
          <w:kern w:val="0"/>
          <w14:ligatures w14:val="none"/>
        </w:rPr>
        <w:t>tilsyns</w:t>
      </w:r>
      <w:r>
        <w:rPr>
          <w:rFonts w:ascii="Times New Roman" w:eastAsia="Calibri" w:hAnsi="Times New Roman" w:cs="Times New Roman"/>
          <w:kern w:val="0"/>
          <w14:ligatures w14:val="none"/>
        </w:rPr>
        <w:t>myndigheder er Miljøstyrelsen og Arbejdstilsynet.</w:t>
      </w:r>
    </w:p>
    <w:p w14:paraId="71BB3E72" w14:textId="2205EFBA" w:rsidR="00D534A6" w:rsidRDefault="00DA69EA" w:rsidP="00DA69EA">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De oplysninger, som virksomheder har pligt til at meddele, er oplysninger om virksomheden, </w:t>
      </w:r>
      <w:r w:rsidR="009E13F5">
        <w:rPr>
          <w:rFonts w:ascii="Times New Roman" w:eastAsia="Calibri" w:hAnsi="Times New Roman" w:cs="Times New Roman"/>
          <w:kern w:val="0"/>
          <w14:ligatures w14:val="none"/>
        </w:rPr>
        <w:t xml:space="preserve">om </w:t>
      </w:r>
      <w:r>
        <w:rPr>
          <w:rFonts w:ascii="Times New Roman" w:eastAsia="Calibri" w:hAnsi="Times New Roman" w:cs="Times New Roman"/>
          <w:kern w:val="0"/>
          <w14:ligatures w14:val="none"/>
        </w:rPr>
        <w:t xml:space="preserve">de stoffer og blandinger, </w:t>
      </w:r>
      <w:r w:rsidR="009E13F5">
        <w:rPr>
          <w:rFonts w:ascii="Times New Roman" w:eastAsia="Calibri" w:hAnsi="Times New Roman" w:cs="Times New Roman"/>
          <w:kern w:val="0"/>
          <w14:ligatures w14:val="none"/>
        </w:rPr>
        <w:t xml:space="preserve">der er omfattet af meddelelsen, om stoffernes eller blandingernes </w:t>
      </w:r>
      <w:r>
        <w:rPr>
          <w:rFonts w:ascii="Times New Roman" w:eastAsia="Calibri" w:hAnsi="Times New Roman" w:cs="Times New Roman"/>
          <w:kern w:val="0"/>
          <w14:ligatures w14:val="none"/>
        </w:rPr>
        <w:t>form, mængde</w:t>
      </w:r>
      <w:r w:rsidR="00DF7780">
        <w:rPr>
          <w:rFonts w:ascii="Times New Roman" w:eastAsia="Calibri" w:hAnsi="Times New Roman" w:cs="Times New Roman"/>
          <w:kern w:val="0"/>
          <w14:ligatures w14:val="none"/>
        </w:rPr>
        <w:t xml:space="preserve"> og </w:t>
      </w:r>
      <w:r>
        <w:rPr>
          <w:rFonts w:ascii="Times New Roman" w:eastAsia="Calibri" w:hAnsi="Times New Roman" w:cs="Times New Roman"/>
          <w:kern w:val="0"/>
          <w14:ligatures w14:val="none"/>
        </w:rPr>
        <w:t>opbevaring</w:t>
      </w:r>
      <w:r w:rsidR="00DF7780">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om </w:t>
      </w:r>
      <w:r w:rsidR="00DF7780">
        <w:rPr>
          <w:rFonts w:ascii="Times New Roman" w:eastAsia="Calibri" w:hAnsi="Times New Roman" w:cs="Times New Roman"/>
          <w:kern w:val="0"/>
          <w14:ligatures w14:val="none"/>
        </w:rPr>
        <w:t>stofferne eller blandingerne fremstilles</w:t>
      </w:r>
      <w:r>
        <w:rPr>
          <w:rFonts w:ascii="Times New Roman" w:eastAsia="Calibri" w:hAnsi="Times New Roman" w:cs="Times New Roman"/>
          <w:kern w:val="0"/>
          <w14:ligatures w14:val="none"/>
        </w:rPr>
        <w:t xml:space="preserve">, </w:t>
      </w:r>
      <w:r w:rsidR="00DF7780">
        <w:rPr>
          <w:rFonts w:ascii="Times New Roman" w:eastAsia="Calibri" w:hAnsi="Times New Roman" w:cs="Times New Roman"/>
          <w:kern w:val="0"/>
          <w14:ligatures w14:val="none"/>
        </w:rPr>
        <w:t>anvendes</w:t>
      </w:r>
      <w:r>
        <w:rPr>
          <w:rFonts w:ascii="Times New Roman" w:eastAsia="Calibri" w:hAnsi="Times New Roman" w:cs="Times New Roman"/>
          <w:kern w:val="0"/>
          <w14:ligatures w14:val="none"/>
        </w:rPr>
        <w:t>, import</w:t>
      </w:r>
      <w:r w:rsidR="00DF7780">
        <w:rPr>
          <w:rFonts w:ascii="Times New Roman" w:eastAsia="Calibri" w:hAnsi="Times New Roman" w:cs="Times New Roman"/>
          <w:kern w:val="0"/>
          <w14:ligatures w14:val="none"/>
        </w:rPr>
        <w:t>eres</w:t>
      </w:r>
      <w:r>
        <w:rPr>
          <w:rFonts w:ascii="Times New Roman" w:eastAsia="Calibri" w:hAnsi="Times New Roman" w:cs="Times New Roman"/>
          <w:kern w:val="0"/>
          <w14:ligatures w14:val="none"/>
        </w:rPr>
        <w:t xml:space="preserve"> </w:t>
      </w:r>
      <w:r w:rsidR="00DF7780">
        <w:rPr>
          <w:rFonts w:ascii="Times New Roman" w:eastAsia="Calibri" w:hAnsi="Times New Roman" w:cs="Times New Roman"/>
          <w:kern w:val="0"/>
          <w14:ligatures w14:val="none"/>
        </w:rPr>
        <w:t>eller sælges</w:t>
      </w:r>
      <w:r w:rsidR="00325D14">
        <w:rPr>
          <w:rFonts w:ascii="Times New Roman" w:eastAsia="Calibri" w:hAnsi="Times New Roman" w:cs="Times New Roman"/>
          <w:kern w:val="0"/>
          <w14:ligatures w14:val="none"/>
        </w:rPr>
        <w:t>,</w:t>
      </w:r>
      <w:r w:rsidR="00DF7780">
        <w:rPr>
          <w:rFonts w:ascii="Times New Roman" w:eastAsia="Calibri" w:hAnsi="Times New Roman" w:cs="Times New Roman"/>
          <w:kern w:val="0"/>
          <w14:ligatures w14:val="none"/>
        </w:rPr>
        <w:t xml:space="preserve"> og om </w:t>
      </w:r>
      <w:r w:rsidR="000D0CCD">
        <w:rPr>
          <w:rFonts w:ascii="Times New Roman" w:eastAsia="Calibri" w:hAnsi="Times New Roman" w:cs="Times New Roman"/>
          <w:kern w:val="0"/>
          <w14:ligatures w14:val="none"/>
        </w:rPr>
        <w:t>hvordan</w:t>
      </w:r>
      <w:r w:rsidR="00DF7780">
        <w:rPr>
          <w:rFonts w:ascii="Times New Roman" w:eastAsia="Calibri" w:hAnsi="Times New Roman" w:cs="Times New Roman"/>
          <w:kern w:val="0"/>
          <w14:ligatures w14:val="none"/>
        </w:rPr>
        <w:t xml:space="preserve"> stofferne eller blandingerne</w:t>
      </w:r>
      <w:r w:rsidR="000D0CCD">
        <w:rPr>
          <w:rFonts w:ascii="Times New Roman" w:eastAsia="Calibri" w:hAnsi="Times New Roman" w:cs="Times New Roman"/>
          <w:kern w:val="0"/>
          <w14:ligatures w14:val="none"/>
        </w:rPr>
        <w:t xml:space="preserve"> indgår i virksomhedens aktiviteter</w:t>
      </w:r>
      <w:r>
        <w:rPr>
          <w:rFonts w:ascii="Times New Roman" w:eastAsia="Calibri" w:hAnsi="Times New Roman" w:cs="Times New Roman"/>
          <w:kern w:val="0"/>
          <w14:ligatures w14:val="none"/>
        </w:rPr>
        <w:t xml:space="preserve">.  </w:t>
      </w:r>
    </w:p>
    <w:bookmarkEnd w:id="137"/>
    <w:bookmarkEnd w:id="139"/>
    <w:p w14:paraId="77E5C672" w14:textId="0F2D5767" w:rsidR="003A7270" w:rsidRPr="001520AD" w:rsidRDefault="003A7270" w:rsidP="003A7270">
      <w:pPr>
        <w:numPr>
          <w:ilvl w:val="1"/>
          <w:numId w:val="0"/>
        </w:numPr>
        <w:spacing w:after="0" w:line="300" w:lineRule="auto"/>
        <w:jc w:val="both"/>
        <w:outlineLvl w:val="1"/>
        <w:rPr>
          <w:rFonts w:ascii="Times New Roman" w:eastAsia="Calibri" w:hAnsi="Times New Roman" w:cs="Times New Roman"/>
          <w:iCs/>
          <w:spacing w:val="15"/>
          <w:kern w:val="0"/>
          <w14:ligatures w14:val="none"/>
        </w:rPr>
      </w:pPr>
      <w:r>
        <w:rPr>
          <w:rFonts w:ascii="Times New Roman" w:eastAsia="Times New Roman" w:hAnsi="Times New Roman" w:cs="Times New Roman"/>
          <w:iCs/>
          <w:spacing w:val="15"/>
          <w:kern w:val="0"/>
          <w14:ligatures w14:val="none"/>
        </w:rPr>
        <w:t>2.1.1.</w:t>
      </w:r>
      <w:r w:rsidR="00131AC2">
        <w:rPr>
          <w:rFonts w:ascii="Times New Roman" w:eastAsia="Times New Roman" w:hAnsi="Times New Roman" w:cs="Times New Roman"/>
          <w:iCs/>
          <w:spacing w:val="15"/>
          <w:kern w:val="0"/>
          <w14:ligatures w14:val="none"/>
        </w:rPr>
        <w:t>3</w:t>
      </w:r>
      <w:r>
        <w:rPr>
          <w:rFonts w:ascii="Times New Roman" w:eastAsia="Times New Roman" w:hAnsi="Times New Roman" w:cs="Times New Roman"/>
          <w:iCs/>
          <w:spacing w:val="15"/>
          <w:kern w:val="0"/>
          <w14:ligatures w14:val="none"/>
        </w:rPr>
        <w:t xml:space="preserve">. </w:t>
      </w:r>
      <w:r w:rsidR="00C672EA">
        <w:rPr>
          <w:rFonts w:ascii="Times New Roman" w:eastAsia="Times New Roman" w:hAnsi="Times New Roman" w:cs="Times New Roman"/>
          <w:iCs/>
          <w:spacing w:val="15"/>
          <w:kern w:val="0"/>
          <w14:ligatures w14:val="none"/>
        </w:rPr>
        <w:t>EU-regulering</w:t>
      </w:r>
    </w:p>
    <w:p w14:paraId="56ED79A8" w14:textId="59E078B9" w:rsidR="00EF6124" w:rsidRDefault="00EF6124" w:rsidP="001520AD">
      <w:pPr>
        <w:spacing w:after="240" w:line="300" w:lineRule="auto"/>
        <w:jc w:val="both"/>
        <w:rPr>
          <w:rFonts w:ascii="Times New Roman" w:eastAsia="Calibri" w:hAnsi="Times New Roman" w:cs="Times New Roman"/>
          <w:kern w:val="0"/>
          <w14:ligatures w14:val="none"/>
        </w:rPr>
      </w:pPr>
      <w:r w:rsidRPr="00EF6124">
        <w:rPr>
          <w:rFonts w:ascii="Times New Roman" w:eastAsia="Calibri" w:hAnsi="Times New Roman" w:cs="Times New Roman"/>
          <w:kern w:val="0"/>
          <w14:ligatures w14:val="none"/>
        </w:rPr>
        <w:t>P</w:t>
      </w:r>
      <w:r w:rsidR="00A90957">
        <w:rPr>
          <w:rFonts w:ascii="Times New Roman" w:eastAsia="Calibri" w:hAnsi="Times New Roman" w:cs="Times New Roman"/>
          <w:kern w:val="0"/>
          <w14:ligatures w14:val="none"/>
        </w:rPr>
        <w:t>å</w:t>
      </w:r>
      <w:r w:rsidRPr="00EF6124">
        <w:rPr>
          <w:rFonts w:ascii="Times New Roman" w:eastAsia="Calibri" w:hAnsi="Times New Roman" w:cs="Times New Roman"/>
          <w:kern w:val="0"/>
          <w14:ligatures w14:val="none"/>
        </w:rPr>
        <w:t xml:space="preserve"> EU-niveau gælder </w:t>
      </w:r>
      <w:r w:rsidR="00C317F3" w:rsidRPr="00C317F3">
        <w:rPr>
          <w:rFonts w:ascii="Times New Roman" w:eastAsia="Calibri" w:hAnsi="Times New Roman" w:cs="Times New Roman"/>
          <w:kern w:val="0"/>
          <w14:ligatures w14:val="none"/>
        </w:rPr>
        <w:t>Europa-Parlamentets og Rådets forordning (EF) nr. 1907/2006 af 18. december 2006 om registrering, vurdering og godkendelse af samt begrænsninger for kemikalier (REACH), om oprettelse af et europæisk kemikalieagentur og om ændring af direktiv 1999/45/EF og ophævelse af Rådets forordning (EØF) nr. 793/93 og Kommissionens forordning (EF) nr. 1488/94 samt Rådets direktiv 76/769/EØF og Kommissionens direktiv 91/155/EØF, 93/67/EØF, 93/105/EF og 2000/21/EF</w:t>
      </w:r>
      <w:r w:rsidRPr="00EF6124">
        <w:rPr>
          <w:rFonts w:ascii="Times New Roman" w:eastAsia="Calibri" w:hAnsi="Times New Roman" w:cs="Times New Roman"/>
          <w:kern w:val="0"/>
          <w14:ligatures w14:val="none"/>
        </w:rPr>
        <w:t xml:space="preserve"> (REACH</w:t>
      </w:r>
      <w:r w:rsidR="00C317F3">
        <w:rPr>
          <w:rFonts w:ascii="Times New Roman" w:eastAsia="Calibri" w:hAnsi="Times New Roman" w:cs="Times New Roman"/>
          <w:kern w:val="0"/>
          <w14:ligatures w14:val="none"/>
        </w:rPr>
        <w:t>-forordningen</w:t>
      </w:r>
      <w:r w:rsidRPr="00EF6124">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00AC73C1">
        <w:rPr>
          <w:rFonts w:ascii="Times New Roman" w:eastAsia="Calibri" w:hAnsi="Times New Roman" w:cs="Times New Roman"/>
          <w:kern w:val="0"/>
          <w14:ligatures w14:val="none"/>
        </w:rPr>
        <w:t>og</w:t>
      </w:r>
      <w:r w:rsidR="003D00CA">
        <w:rPr>
          <w:rFonts w:ascii="Times New Roman" w:eastAsia="Calibri" w:hAnsi="Times New Roman" w:cs="Times New Roman"/>
          <w:kern w:val="0"/>
          <w14:ligatures w14:val="none"/>
        </w:rPr>
        <w:t xml:space="preserve"> </w:t>
      </w:r>
      <w:r w:rsidR="00C317F3" w:rsidRPr="00C317F3">
        <w:rPr>
          <w:rFonts w:ascii="Times New Roman" w:eastAsia="Calibri" w:hAnsi="Times New Roman" w:cs="Times New Roman"/>
          <w:kern w:val="0"/>
          <w14:ligatures w14:val="none"/>
        </w:rPr>
        <w:t>Europa-Parlamentets og Rådets forordning (EF) nr. 1272/2008 af 16. december 2008 om klassificering, mærkning og emballering af stoffer og blandinger og om ændring og ophævelse af direktiv 67/548/EØF og 1999/45/EF og om ændring af forordning (EF) nr. 1907/2006</w:t>
      </w:r>
      <w:r w:rsidR="00C317F3" w:rsidRPr="00C317F3" w:rsidDel="00C317F3">
        <w:rPr>
          <w:rFonts w:ascii="Times New Roman" w:eastAsia="Calibri" w:hAnsi="Times New Roman" w:cs="Times New Roman"/>
          <w:kern w:val="0"/>
          <w14:ligatures w14:val="none"/>
        </w:rPr>
        <w:t xml:space="preserve"> </w:t>
      </w:r>
      <w:r w:rsidR="00374F68">
        <w:rPr>
          <w:rFonts w:ascii="Times New Roman" w:eastAsia="Calibri" w:hAnsi="Times New Roman" w:cs="Times New Roman"/>
          <w:kern w:val="0"/>
          <w14:ligatures w14:val="none"/>
        </w:rPr>
        <w:t>(CLP-forordningen)</w:t>
      </w:r>
      <w:r w:rsidR="00AC73C1">
        <w:rPr>
          <w:rFonts w:ascii="Times New Roman" w:eastAsia="Calibri" w:hAnsi="Times New Roman" w:cs="Times New Roman"/>
          <w:kern w:val="0"/>
          <w14:ligatures w14:val="none"/>
        </w:rPr>
        <w:t>. Disse to forordninger udgør</w:t>
      </w:r>
      <w:r w:rsidR="00E631E7">
        <w:rPr>
          <w:rFonts w:ascii="Times New Roman" w:eastAsia="Calibri" w:hAnsi="Times New Roman" w:cs="Times New Roman"/>
          <w:kern w:val="0"/>
          <w14:ligatures w14:val="none"/>
        </w:rPr>
        <w:t xml:space="preserve"> </w:t>
      </w:r>
      <w:r w:rsidR="00E61728">
        <w:rPr>
          <w:rFonts w:ascii="Times New Roman" w:eastAsia="Calibri" w:hAnsi="Times New Roman" w:cs="Times New Roman"/>
          <w:kern w:val="0"/>
          <w14:ligatures w14:val="none"/>
        </w:rPr>
        <w:t xml:space="preserve">EU’s </w:t>
      </w:r>
      <w:r w:rsidR="00982896">
        <w:rPr>
          <w:rFonts w:ascii="Times New Roman" w:eastAsia="Calibri" w:hAnsi="Times New Roman" w:cs="Times New Roman"/>
          <w:kern w:val="0"/>
          <w14:ligatures w14:val="none"/>
        </w:rPr>
        <w:t xml:space="preserve">generelle </w:t>
      </w:r>
      <w:r w:rsidR="00E61728">
        <w:rPr>
          <w:rFonts w:ascii="Times New Roman" w:eastAsia="Calibri" w:hAnsi="Times New Roman" w:cs="Times New Roman"/>
          <w:kern w:val="0"/>
          <w14:ligatures w14:val="none"/>
        </w:rPr>
        <w:t xml:space="preserve">kemikalielovgivning. </w:t>
      </w:r>
    </w:p>
    <w:p w14:paraId="1F953319" w14:textId="4DC220F5" w:rsidR="00DC2E4E" w:rsidRDefault="00E61728" w:rsidP="001520AD">
      <w:pPr>
        <w:spacing w:after="240" w:line="300" w:lineRule="auto"/>
        <w:jc w:val="both"/>
        <w:rPr>
          <w:rFonts w:ascii="Times New Roman" w:eastAsia="Calibri" w:hAnsi="Times New Roman" w:cs="Times New Roman"/>
          <w:kern w:val="0"/>
          <w14:ligatures w14:val="none"/>
        </w:rPr>
      </w:pPr>
      <w:r w:rsidRPr="00E61728">
        <w:rPr>
          <w:rFonts w:ascii="Times New Roman" w:eastAsia="Calibri" w:hAnsi="Times New Roman" w:cs="Times New Roman"/>
          <w:kern w:val="0"/>
          <w14:ligatures w14:val="none"/>
        </w:rPr>
        <w:t>Virksomheder, der producerer, importerer, markedsfører eller bruger kemiske stoffer eller blandinger, er omfattet af REACH</w:t>
      </w:r>
      <w:r>
        <w:rPr>
          <w:rFonts w:ascii="Times New Roman" w:eastAsia="Calibri" w:hAnsi="Times New Roman" w:cs="Times New Roman"/>
          <w:kern w:val="0"/>
          <w14:ligatures w14:val="none"/>
        </w:rPr>
        <w:t>-forordningen</w:t>
      </w:r>
      <w:r w:rsidRPr="00E61728">
        <w:rPr>
          <w:rFonts w:ascii="Times New Roman" w:eastAsia="Calibri" w:hAnsi="Times New Roman" w:cs="Times New Roman"/>
          <w:kern w:val="0"/>
          <w14:ligatures w14:val="none"/>
        </w:rPr>
        <w:t>. </w:t>
      </w:r>
    </w:p>
    <w:p w14:paraId="262C32A8" w14:textId="77777777" w:rsidR="00770EFB" w:rsidRDefault="00F268A1" w:rsidP="00F268A1">
      <w:pPr>
        <w:spacing w:after="240" w:line="300" w:lineRule="auto"/>
        <w:jc w:val="both"/>
        <w:rPr>
          <w:rFonts w:ascii="Times New Roman" w:eastAsia="Calibri" w:hAnsi="Times New Roman" w:cs="Times New Roman"/>
          <w:kern w:val="0"/>
          <w14:ligatures w14:val="none"/>
        </w:rPr>
      </w:pPr>
      <w:r w:rsidRPr="00F268A1">
        <w:rPr>
          <w:rFonts w:ascii="Times New Roman" w:eastAsia="Calibri" w:hAnsi="Times New Roman" w:cs="Times New Roman"/>
          <w:kern w:val="0"/>
          <w14:ligatures w14:val="none"/>
        </w:rPr>
        <w:t xml:space="preserve">Producenter og importører har pligt til at registrere kemiske stoffer, der produceres eller importeres i mængder over 1 ton pr. år hos Det Europæiske Kemikalieagentur (ECHA). I forbindelse med registreringen skal der </w:t>
      </w:r>
      <w:r w:rsidRPr="00F268A1">
        <w:rPr>
          <w:rFonts w:ascii="Times New Roman" w:eastAsia="Calibri" w:hAnsi="Times New Roman" w:cs="Times New Roman"/>
          <w:kern w:val="0"/>
          <w14:ligatures w14:val="none"/>
        </w:rPr>
        <w:lastRenderedPageBreak/>
        <w:t>leveres data om stoffernes miljø- og sundhedsskadelige egenskaber.</w:t>
      </w:r>
      <w:r w:rsidR="00E631E7">
        <w:rPr>
          <w:rFonts w:ascii="Times New Roman" w:eastAsia="Calibri" w:hAnsi="Times New Roman" w:cs="Times New Roman"/>
          <w:kern w:val="0"/>
          <w14:ligatures w14:val="none"/>
        </w:rPr>
        <w:t xml:space="preserve"> For stoffer, der produceres eller importeres i mængder over 10 ton pr. år, skal der derudover udarbejdes en kemikaliesikkerhedsrapport, hvor der bl.a. skal anvises, hvordan stoffet kan bruges på forsvarlig vis.</w:t>
      </w:r>
      <w:r w:rsidR="00681E15">
        <w:rPr>
          <w:rFonts w:ascii="Times New Roman" w:eastAsia="Calibri" w:hAnsi="Times New Roman" w:cs="Times New Roman"/>
          <w:kern w:val="0"/>
          <w14:ligatures w14:val="none"/>
        </w:rPr>
        <w:t xml:space="preserve"> </w:t>
      </w:r>
    </w:p>
    <w:p w14:paraId="7E27BDC9" w14:textId="7A8AE461" w:rsidR="00F268A1" w:rsidRDefault="00681E15" w:rsidP="00F268A1">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Virksomheder, der bruger kemiske stoffer som sådan eller i en blanding (</w:t>
      </w:r>
      <w:proofErr w:type="spellStart"/>
      <w:r>
        <w:rPr>
          <w:rFonts w:ascii="Times New Roman" w:eastAsia="Calibri" w:hAnsi="Times New Roman" w:cs="Times New Roman"/>
          <w:kern w:val="0"/>
          <w14:ligatures w14:val="none"/>
        </w:rPr>
        <w:t>downstreambrugere</w:t>
      </w:r>
      <w:proofErr w:type="spellEnd"/>
      <w:r>
        <w:rPr>
          <w:rFonts w:ascii="Times New Roman" w:eastAsia="Calibri" w:hAnsi="Times New Roman" w:cs="Times New Roman"/>
          <w:kern w:val="0"/>
          <w14:ligatures w14:val="none"/>
        </w:rPr>
        <w:t>), skal bruge stofferne eller blandingerne</w:t>
      </w:r>
      <w:r w:rsidR="00770EFB">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som anvist </w:t>
      </w:r>
      <w:r w:rsidR="00770EFB">
        <w:rPr>
          <w:rFonts w:ascii="Times New Roman" w:eastAsia="Calibri" w:hAnsi="Times New Roman" w:cs="Times New Roman"/>
          <w:kern w:val="0"/>
          <w14:ligatures w14:val="none"/>
        </w:rPr>
        <w:t xml:space="preserve">af leverandøren, </w:t>
      </w:r>
      <w:r>
        <w:rPr>
          <w:rFonts w:ascii="Times New Roman" w:eastAsia="Calibri" w:hAnsi="Times New Roman" w:cs="Times New Roman"/>
          <w:kern w:val="0"/>
          <w14:ligatures w14:val="none"/>
        </w:rPr>
        <w:t>eller selv udarbejde en kemikaliesikkerhedsrapport.</w:t>
      </w:r>
    </w:p>
    <w:p w14:paraId="0C25B1E6" w14:textId="0F0B3F84" w:rsidR="00770EFB" w:rsidRDefault="00770EFB" w:rsidP="00770EFB">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REACH fastsætter krav om, hvordan informationer videregives i l</w:t>
      </w:r>
      <w:r w:rsidRPr="00754A9A">
        <w:rPr>
          <w:rFonts w:ascii="Times New Roman" w:eastAsia="Calibri" w:hAnsi="Times New Roman" w:cs="Times New Roman"/>
          <w:kern w:val="0"/>
          <w14:ligatures w14:val="none"/>
        </w:rPr>
        <w:t>everandør</w:t>
      </w:r>
      <w:r>
        <w:rPr>
          <w:rFonts w:ascii="Times New Roman" w:eastAsia="Calibri" w:hAnsi="Times New Roman" w:cs="Times New Roman"/>
          <w:kern w:val="0"/>
          <w14:ligatures w14:val="none"/>
        </w:rPr>
        <w:t xml:space="preserve">kæden, herunder krav om sikkerhedsdatablade og anvisninger for sikker brug (eksponeringsscenarier). REACH begrænser endvidere fremstilling, markedsføring og anvendelse af visse farlige stoffer, blandinger og artikler, som ellers ville udgøre en uacceptabel risiko.  </w:t>
      </w:r>
    </w:p>
    <w:p w14:paraId="66D7B766" w14:textId="3C7541B3" w:rsidR="00754A9A" w:rsidRDefault="0025416B" w:rsidP="0074301A">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 xml:space="preserve">En række </w:t>
      </w:r>
      <w:r w:rsidR="003F4FD5">
        <w:rPr>
          <w:rFonts w:ascii="Times New Roman" w:eastAsia="Calibri" w:hAnsi="Times New Roman" w:cs="Times New Roman"/>
          <w:kern w:val="0"/>
          <w14:ligatures w14:val="none"/>
        </w:rPr>
        <w:t xml:space="preserve">særligt problematiske </w:t>
      </w:r>
      <w:r w:rsidRPr="001520AD">
        <w:rPr>
          <w:rFonts w:ascii="Times New Roman" w:eastAsia="Calibri" w:hAnsi="Times New Roman" w:cs="Times New Roman"/>
          <w:kern w:val="0"/>
          <w14:ligatures w14:val="none"/>
        </w:rPr>
        <w:t>stoffer</w:t>
      </w:r>
      <w:r w:rsidR="006F3D6C">
        <w:rPr>
          <w:rFonts w:ascii="Times New Roman" w:eastAsia="Calibri" w:hAnsi="Times New Roman" w:cs="Times New Roman"/>
          <w:kern w:val="0"/>
          <w14:ligatures w14:val="none"/>
        </w:rPr>
        <w:t xml:space="preserve"> </w:t>
      </w:r>
      <w:r w:rsidRPr="001520AD">
        <w:rPr>
          <w:rFonts w:ascii="Times New Roman" w:eastAsia="Calibri" w:hAnsi="Times New Roman" w:cs="Times New Roman"/>
          <w:kern w:val="0"/>
          <w14:ligatures w14:val="none"/>
        </w:rPr>
        <w:t xml:space="preserve">er omfattet af </w:t>
      </w:r>
      <w:r w:rsidR="00D534A6" w:rsidRPr="001520AD">
        <w:rPr>
          <w:rFonts w:ascii="Times New Roman" w:eastAsia="Calibri" w:hAnsi="Times New Roman" w:cs="Times New Roman"/>
          <w:kern w:val="0"/>
          <w14:ligatures w14:val="none"/>
        </w:rPr>
        <w:t>godkendels</w:t>
      </w:r>
      <w:r w:rsidR="00D534A6">
        <w:rPr>
          <w:rFonts w:ascii="Times New Roman" w:eastAsia="Calibri" w:hAnsi="Times New Roman" w:cs="Times New Roman"/>
          <w:kern w:val="0"/>
          <w14:ligatures w14:val="none"/>
        </w:rPr>
        <w:t>esordningen i REACH</w:t>
      </w:r>
      <w:r w:rsidR="00C317F3">
        <w:rPr>
          <w:rFonts w:ascii="Times New Roman" w:eastAsia="Calibri" w:hAnsi="Times New Roman" w:cs="Times New Roman"/>
          <w:kern w:val="0"/>
          <w14:ligatures w14:val="none"/>
        </w:rPr>
        <w:t>-forordningen</w:t>
      </w:r>
      <w:r w:rsidR="00F268A1">
        <w:rPr>
          <w:rFonts w:ascii="Times New Roman" w:eastAsia="Calibri" w:hAnsi="Times New Roman" w:cs="Times New Roman"/>
          <w:kern w:val="0"/>
          <w14:ligatures w14:val="none"/>
        </w:rPr>
        <w:t xml:space="preserve">, </w:t>
      </w:r>
      <w:r w:rsidRPr="001520AD">
        <w:rPr>
          <w:rFonts w:ascii="Times New Roman" w:eastAsia="Calibri" w:hAnsi="Times New Roman" w:cs="Times New Roman"/>
          <w:kern w:val="0"/>
          <w14:ligatures w14:val="none"/>
        </w:rPr>
        <w:t>som indebærer, at stofferne ikke må anvendes uden en EU-godkendelse.</w:t>
      </w:r>
      <w:r w:rsidR="0074301A">
        <w:rPr>
          <w:rFonts w:ascii="Times New Roman" w:eastAsia="Calibri" w:hAnsi="Times New Roman" w:cs="Times New Roman"/>
          <w:kern w:val="0"/>
          <w14:ligatures w14:val="none"/>
        </w:rPr>
        <w:t xml:space="preserve"> </w:t>
      </w:r>
      <w:r w:rsidR="00D534A6">
        <w:rPr>
          <w:rFonts w:ascii="Times New Roman" w:eastAsia="Calibri" w:hAnsi="Times New Roman" w:cs="Times New Roman"/>
          <w:kern w:val="0"/>
          <w14:ligatures w14:val="none"/>
        </w:rPr>
        <w:t>Listen over stoffer</w:t>
      </w:r>
      <w:r w:rsidR="00C317F3">
        <w:rPr>
          <w:rFonts w:ascii="Times New Roman" w:eastAsia="Calibri" w:hAnsi="Times New Roman" w:cs="Times New Roman"/>
          <w:kern w:val="0"/>
          <w14:ligatures w14:val="none"/>
        </w:rPr>
        <w:t xml:space="preserve">, som kræver godkendelse </w:t>
      </w:r>
      <w:r w:rsidR="00D534A6">
        <w:rPr>
          <w:rFonts w:ascii="Times New Roman" w:eastAsia="Calibri" w:hAnsi="Times New Roman" w:cs="Times New Roman"/>
          <w:kern w:val="0"/>
          <w14:ligatures w14:val="none"/>
        </w:rPr>
        <w:t xml:space="preserve">fremgår af </w:t>
      </w:r>
      <w:r w:rsidR="00C317F3">
        <w:rPr>
          <w:rFonts w:ascii="Times New Roman" w:eastAsia="Calibri" w:hAnsi="Times New Roman" w:cs="Times New Roman"/>
          <w:kern w:val="0"/>
          <w14:ligatures w14:val="none"/>
        </w:rPr>
        <w:t xml:space="preserve">forordningens </w:t>
      </w:r>
      <w:r w:rsidR="00D534A6">
        <w:rPr>
          <w:rFonts w:ascii="Times New Roman" w:eastAsia="Calibri" w:hAnsi="Times New Roman" w:cs="Times New Roman"/>
          <w:kern w:val="0"/>
          <w14:ligatures w14:val="none"/>
        </w:rPr>
        <w:t>bilag</w:t>
      </w:r>
      <w:r w:rsidR="00C317F3">
        <w:rPr>
          <w:rFonts w:ascii="Times New Roman" w:eastAsia="Calibri" w:hAnsi="Times New Roman" w:cs="Times New Roman"/>
          <w:kern w:val="0"/>
          <w14:ligatures w14:val="none"/>
        </w:rPr>
        <w:t xml:space="preserve"> XIV</w:t>
      </w:r>
      <w:r w:rsidR="00D534A6">
        <w:rPr>
          <w:rFonts w:ascii="Times New Roman" w:eastAsia="Calibri" w:hAnsi="Times New Roman" w:cs="Times New Roman"/>
          <w:kern w:val="0"/>
          <w14:ligatures w14:val="none"/>
        </w:rPr>
        <w:t xml:space="preserve">. Godkendelser gives til specifikke </w:t>
      </w:r>
      <w:r w:rsidR="00C317F3">
        <w:rPr>
          <w:rFonts w:ascii="Times New Roman" w:eastAsia="Calibri" w:hAnsi="Times New Roman" w:cs="Times New Roman"/>
          <w:kern w:val="0"/>
          <w14:ligatures w14:val="none"/>
        </w:rPr>
        <w:t xml:space="preserve">anvendelser og </w:t>
      </w:r>
      <w:r w:rsidR="00D534A6">
        <w:rPr>
          <w:rFonts w:ascii="Times New Roman" w:eastAsia="Calibri" w:hAnsi="Times New Roman" w:cs="Times New Roman"/>
          <w:kern w:val="0"/>
          <w14:ligatures w14:val="none"/>
        </w:rPr>
        <w:t xml:space="preserve">virksomheder </w:t>
      </w:r>
      <w:r w:rsidR="00C317F3">
        <w:rPr>
          <w:rFonts w:ascii="Times New Roman" w:eastAsia="Calibri" w:hAnsi="Times New Roman" w:cs="Times New Roman"/>
          <w:kern w:val="0"/>
          <w14:ligatures w14:val="none"/>
        </w:rPr>
        <w:t xml:space="preserve">samt disse virksomheders </w:t>
      </w:r>
      <w:proofErr w:type="spellStart"/>
      <w:r w:rsidR="00D534A6">
        <w:rPr>
          <w:rFonts w:ascii="Times New Roman" w:eastAsia="Calibri" w:hAnsi="Times New Roman" w:cs="Times New Roman"/>
          <w:kern w:val="0"/>
          <w14:ligatures w14:val="none"/>
        </w:rPr>
        <w:t>downstreambrugere</w:t>
      </w:r>
      <w:proofErr w:type="spellEnd"/>
      <w:r w:rsidR="00D534A6">
        <w:rPr>
          <w:rFonts w:ascii="Times New Roman" w:eastAsia="Calibri" w:hAnsi="Times New Roman" w:cs="Times New Roman"/>
          <w:kern w:val="0"/>
          <w14:ligatures w14:val="none"/>
        </w:rPr>
        <w:t xml:space="preserve">. </w:t>
      </w:r>
      <w:proofErr w:type="spellStart"/>
      <w:r w:rsidR="00D534A6">
        <w:rPr>
          <w:rFonts w:ascii="Times New Roman" w:eastAsia="Calibri" w:hAnsi="Times New Roman" w:cs="Times New Roman"/>
          <w:kern w:val="0"/>
          <w14:ligatures w14:val="none"/>
        </w:rPr>
        <w:t>Downst</w:t>
      </w:r>
      <w:r w:rsidR="007939EB">
        <w:rPr>
          <w:rFonts w:ascii="Times New Roman" w:eastAsia="Calibri" w:hAnsi="Times New Roman" w:cs="Times New Roman"/>
          <w:kern w:val="0"/>
          <w14:ligatures w14:val="none"/>
        </w:rPr>
        <w:t>r</w:t>
      </w:r>
      <w:r w:rsidR="00D534A6">
        <w:rPr>
          <w:rFonts w:ascii="Times New Roman" w:eastAsia="Calibri" w:hAnsi="Times New Roman" w:cs="Times New Roman"/>
          <w:kern w:val="0"/>
          <w14:ligatures w14:val="none"/>
        </w:rPr>
        <w:t>eambrugere</w:t>
      </w:r>
      <w:proofErr w:type="spellEnd"/>
      <w:r w:rsidR="00D534A6">
        <w:rPr>
          <w:rFonts w:ascii="Times New Roman" w:eastAsia="Calibri" w:hAnsi="Times New Roman" w:cs="Times New Roman"/>
          <w:kern w:val="0"/>
          <w14:ligatures w14:val="none"/>
        </w:rPr>
        <w:t xml:space="preserve">, som gør brug af en godkendelse, skal notificere </w:t>
      </w:r>
      <w:r w:rsidR="008E25C7">
        <w:rPr>
          <w:rFonts w:ascii="Times New Roman" w:eastAsia="Calibri" w:hAnsi="Times New Roman" w:cs="Times New Roman"/>
          <w:kern w:val="0"/>
          <w14:ligatures w14:val="none"/>
        </w:rPr>
        <w:t xml:space="preserve">deres </w:t>
      </w:r>
      <w:r w:rsidR="001638D7">
        <w:rPr>
          <w:rFonts w:ascii="Times New Roman" w:eastAsia="Calibri" w:hAnsi="Times New Roman" w:cs="Times New Roman"/>
          <w:kern w:val="0"/>
          <w14:ligatures w14:val="none"/>
        </w:rPr>
        <w:t xml:space="preserve">anvendelse </w:t>
      </w:r>
      <w:r w:rsidR="00D534A6">
        <w:rPr>
          <w:rFonts w:ascii="Times New Roman" w:eastAsia="Calibri" w:hAnsi="Times New Roman" w:cs="Times New Roman"/>
          <w:kern w:val="0"/>
          <w14:ligatures w14:val="none"/>
        </w:rPr>
        <w:t>til ECHA</w:t>
      </w:r>
      <w:r w:rsidR="001638D7">
        <w:rPr>
          <w:rFonts w:ascii="Times New Roman" w:eastAsia="Calibri" w:hAnsi="Times New Roman" w:cs="Times New Roman"/>
          <w:kern w:val="0"/>
          <w14:ligatures w14:val="none"/>
        </w:rPr>
        <w:t>.</w:t>
      </w:r>
      <w:r w:rsidR="00D534A6">
        <w:rPr>
          <w:rFonts w:ascii="Times New Roman" w:eastAsia="Calibri" w:hAnsi="Times New Roman" w:cs="Times New Roman"/>
          <w:kern w:val="0"/>
          <w14:ligatures w14:val="none"/>
        </w:rPr>
        <w:t xml:space="preserve"> </w:t>
      </w:r>
    </w:p>
    <w:p w14:paraId="570B0915" w14:textId="3B05E1B8" w:rsidR="00412477" w:rsidRDefault="00E61728" w:rsidP="00DC2E4E">
      <w:pPr>
        <w:spacing w:after="0" w:line="300" w:lineRule="auto"/>
        <w:jc w:val="both"/>
        <w:rPr>
          <w:rFonts w:ascii="Times New Roman" w:eastAsia="Calibri" w:hAnsi="Times New Roman" w:cs="Times New Roman"/>
          <w:kern w:val="0"/>
          <w14:ligatures w14:val="none"/>
        </w:rPr>
      </w:pPr>
      <w:r w:rsidRPr="00E61728">
        <w:rPr>
          <w:rFonts w:ascii="Times New Roman" w:eastAsia="Calibri" w:hAnsi="Times New Roman" w:cs="Times New Roman"/>
          <w:kern w:val="0"/>
          <w14:ligatures w14:val="none"/>
        </w:rPr>
        <w:t xml:space="preserve">Alle virksomheder, der </w:t>
      </w:r>
      <w:r w:rsidR="00325D14">
        <w:rPr>
          <w:rFonts w:ascii="Times New Roman" w:eastAsia="Calibri" w:hAnsi="Times New Roman" w:cs="Times New Roman"/>
          <w:kern w:val="0"/>
          <w14:ligatures w14:val="none"/>
        </w:rPr>
        <w:t xml:space="preserve">inden for EU </w:t>
      </w:r>
      <w:r w:rsidRPr="00E61728">
        <w:rPr>
          <w:rFonts w:ascii="Times New Roman" w:eastAsia="Calibri" w:hAnsi="Times New Roman" w:cs="Times New Roman"/>
          <w:kern w:val="0"/>
          <w14:ligatures w14:val="none"/>
        </w:rPr>
        <w:t xml:space="preserve">markedsfører </w:t>
      </w:r>
      <w:r w:rsidR="00225920">
        <w:rPr>
          <w:rFonts w:ascii="Times New Roman" w:eastAsia="Calibri" w:hAnsi="Times New Roman" w:cs="Times New Roman"/>
          <w:kern w:val="0"/>
          <w14:ligatures w14:val="none"/>
        </w:rPr>
        <w:t xml:space="preserve">(dvs. importerer eller sælger) </w:t>
      </w:r>
      <w:r w:rsidRPr="00E61728">
        <w:rPr>
          <w:rFonts w:ascii="Times New Roman" w:eastAsia="Calibri" w:hAnsi="Times New Roman" w:cs="Times New Roman"/>
          <w:kern w:val="0"/>
          <w14:ligatures w14:val="none"/>
        </w:rPr>
        <w:t>kemiske stoffer og blandinger, er omfatte</w:t>
      </w:r>
      <w:r w:rsidR="009D2B36">
        <w:rPr>
          <w:rFonts w:ascii="Times New Roman" w:eastAsia="Calibri" w:hAnsi="Times New Roman" w:cs="Times New Roman"/>
          <w:kern w:val="0"/>
          <w14:ligatures w14:val="none"/>
        </w:rPr>
        <w:t>t</w:t>
      </w:r>
      <w:r w:rsidRPr="00E61728">
        <w:rPr>
          <w:rFonts w:ascii="Times New Roman" w:eastAsia="Calibri" w:hAnsi="Times New Roman" w:cs="Times New Roman"/>
          <w:kern w:val="0"/>
          <w14:ligatures w14:val="none"/>
        </w:rPr>
        <w:t xml:space="preserve"> af CLP-</w:t>
      </w:r>
      <w:r w:rsidR="004B00FB">
        <w:rPr>
          <w:rFonts w:ascii="Times New Roman" w:eastAsia="Calibri" w:hAnsi="Times New Roman" w:cs="Times New Roman"/>
          <w:kern w:val="0"/>
          <w14:ligatures w14:val="none"/>
        </w:rPr>
        <w:t xml:space="preserve">forordningen. </w:t>
      </w:r>
      <w:r w:rsidR="00225920" w:rsidRPr="00225920">
        <w:rPr>
          <w:rFonts w:ascii="Times New Roman" w:eastAsia="Calibri" w:hAnsi="Times New Roman" w:cs="Times New Roman"/>
          <w:kern w:val="0"/>
          <w14:ligatures w14:val="none"/>
        </w:rPr>
        <w:t xml:space="preserve"> </w:t>
      </w:r>
      <w:r w:rsidR="00121DF4" w:rsidRPr="008E25C7">
        <w:rPr>
          <w:rFonts w:ascii="Times New Roman" w:eastAsia="Calibri" w:hAnsi="Times New Roman" w:cs="Times New Roman"/>
          <w:kern w:val="0"/>
          <w14:ligatures w14:val="none"/>
        </w:rPr>
        <w:t xml:space="preserve">Leverandører skal klassificere de kemiske stoffer og blandinger, de markedsfører. </w:t>
      </w:r>
      <w:r w:rsidR="00225920">
        <w:rPr>
          <w:rFonts w:ascii="Times New Roman" w:eastAsia="Calibri" w:hAnsi="Times New Roman" w:cs="Times New Roman"/>
          <w:kern w:val="0"/>
          <w14:ligatures w14:val="none"/>
        </w:rPr>
        <w:t>Klassificering indebærer</w:t>
      </w:r>
      <w:r w:rsidR="00CE5970">
        <w:rPr>
          <w:rFonts w:ascii="Times New Roman" w:eastAsia="Calibri" w:hAnsi="Times New Roman" w:cs="Times New Roman"/>
          <w:kern w:val="0"/>
          <w14:ligatures w14:val="none"/>
        </w:rPr>
        <w:t>,</w:t>
      </w:r>
      <w:r w:rsidR="00225920">
        <w:rPr>
          <w:rFonts w:ascii="Times New Roman" w:eastAsia="Calibri" w:hAnsi="Times New Roman" w:cs="Times New Roman"/>
          <w:kern w:val="0"/>
          <w14:ligatures w14:val="none"/>
        </w:rPr>
        <w:t xml:space="preserve"> at et stof eller en blanding vurderes i henhold til de farekriterier, som er fastsat i CLP-forordningen.</w:t>
      </w:r>
      <w:r w:rsidR="00CE5970">
        <w:rPr>
          <w:rFonts w:ascii="Times New Roman" w:eastAsia="Calibri" w:hAnsi="Times New Roman" w:cs="Times New Roman"/>
          <w:kern w:val="0"/>
          <w14:ligatures w14:val="none"/>
        </w:rPr>
        <w:t xml:space="preserve"> Opfylder stoffet eller blandingen et eller flere farekriterier er det farligt og skal mærkes og emballeres i henhold til CLP-forordningen</w:t>
      </w:r>
      <w:r w:rsidR="00225920">
        <w:rPr>
          <w:rFonts w:ascii="Times New Roman" w:eastAsia="Calibri" w:hAnsi="Times New Roman" w:cs="Times New Roman"/>
          <w:kern w:val="0"/>
          <w14:ligatures w14:val="none"/>
        </w:rPr>
        <w:t>.</w:t>
      </w:r>
    </w:p>
    <w:p w14:paraId="6DC96463" w14:textId="77777777" w:rsidR="00C17FD4" w:rsidRDefault="00C17FD4" w:rsidP="00DC2E4E">
      <w:pPr>
        <w:spacing w:after="0" w:line="300" w:lineRule="auto"/>
        <w:jc w:val="both"/>
        <w:rPr>
          <w:rFonts w:ascii="Times New Roman" w:eastAsia="Calibri" w:hAnsi="Times New Roman" w:cs="Times New Roman"/>
          <w:kern w:val="0"/>
          <w14:ligatures w14:val="none"/>
        </w:rPr>
      </w:pPr>
    </w:p>
    <w:p w14:paraId="658DE57D" w14:textId="77777777" w:rsidR="008E25C7" w:rsidRDefault="008E25C7" w:rsidP="00DC2E4E">
      <w:pPr>
        <w:spacing w:after="0" w:line="300" w:lineRule="auto"/>
        <w:jc w:val="both"/>
        <w:rPr>
          <w:rFonts w:ascii="Times New Roman" w:eastAsia="Calibri" w:hAnsi="Times New Roman" w:cs="Times New Roman"/>
          <w:kern w:val="0"/>
          <w14:ligatures w14:val="none"/>
        </w:rPr>
      </w:pPr>
      <w:r w:rsidRPr="008E25C7">
        <w:rPr>
          <w:rFonts w:ascii="Times New Roman" w:eastAsia="Calibri" w:hAnsi="Times New Roman" w:cs="Times New Roman"/>
          <w:kern w:val="0"/>
          <w14:ligatures w14:val="none"/>
        </w:rPr>
        <w:t xml:space="preserve">Producenter i EU og importører til EU skal anmelde stoffers klassificering til ECHA. ECHA samler oplysninger om alle anmeldte stoffer i det offentligt tilgængelige klassificeringsregister kaldet C&amp;L-fortegnelsen. Registeret indeholder oplysninger om både stoffer med harmoniseret klassificering og virksomheders selvklassificering af anmeldte stoffer. </w:t>
      </w:r>
    </w:p>
    <w:p w14:paraId="24BC7868" w14:textId="77777777" w:rsidR="008E25C7" w:rsidRDefault="008E25C7" w:rsidP="00DC2E4E">
      <w:pPr>
        <w:spacing w:after="0" w:line="300" w:lineRule="auto"/>
        <w:jc w:val="both"/>
        <w:rPr>
          <w:rFonts w:ascii="Times New Roman" w:eastAsia="Calibri" w:hAnsi="Times New Roman" w:cs="Times New Roman"/>
          <w:kern w:val="0"/>
          <w14:ligatures w14:val="none"/>
        </w:rPr>
      </w:pPr>
    </w:p>
    <w:p w14:paraId="2870A986" w14:textId="6348DF48" w:rsidR="001E5FEF" w:rsidRPr="001520AD" w:rsidRDefault="008E25C7" w:rsidP="001E5FEF">
      <w:pPr>
        <w:spacing w:after="0" w:line="300" w:lineRule="auto"/>
        <w:jc w:val="both"/>
        <w:rPr>
          <w:rFonts w:ascii="Times New Roman" w:eastAsia="Calibri" w:hAnsi="Times New Roman" w:cs="Times New Roman"/>
          <w:kern w:val="0"/>
          <w14:ligatures w14:val="none"/>
        </w:rPr>
      </w:pPr>
      <w:r w:rsidRPr="008E25C7">
        <w:rPr>
          <w:rFonts w:ascii="Times New Roman" w:eastAsia="Calibri" w:hAnsi="Times New Roman" w:cs="Times New Roman"/>
          <w:kern w:val="0"/>
          <w14:ligatures w14:val="none"/>
        </w:rPr>
        <w:t xml:space="preserve">CLP-forordningen kræver, at hvert EU-land udpeger et organ, som modtager oplysninger om kemiske blandingers sammensætning. Oplysningerne bruges af giftinformationscentre og sundhedspersonale i tilfælde af forgiftning. Leverandører, der markedsfører kemiske blandinger i Danmark, skal indberette oplysningerne via </w:t>
      </w:r>
      <w:proofErr w:type="spellStart"/>
      <w:r w:rsidRPr="008E25C7">
        <w:rPr>
          <w:rFonts w:ascii="Times New Roman" w:eastAsia="Calibri" w:hAnsi="Times New Roman" w:cs="Times New Roman"/>
          <w:kern w:val="0"/>
          <w14:ligatures w14:val="none"/>
        </w:rPr>
        <w:t>Poison</w:t>
      </w:r>
      <w:proofErr w:type="spellEnd"/>
      <w:r w:rsidRPr="008E25C7">
        <w:rPr>
          <w:rFonts w:ascii="Times New Roman" w:eastAsia="Calibri" w:hAnsi="Times New Roman" w:cs="Times New Roman"/>
          <w:kern w:val="0"/>
          <w14:ligatures w14:val="none"/>
        </w:rPr>
        <w:t xml:space="preserve"> Centres Notification-</w:t>
      </w:r>
      <w:r w:rsidRPr="008E25C7">
        <w:rPr>
          <w:rFonts w:ascii="Times New Roman" w:eastAsia="Calibri" w:hAnsi="Times New Roman" w:cs="Times New Roman"/>
          <w:kern w:val="0"/>
          <w14:ligatures w14:val="none"/>
        </w:rPr>
        <w:lastRenderedPageBreak/>
        <w:t>portalen (PCN-portalen), som drives af ECHA. Giftlinjen på Bispebjerg Hospital har adgang til portalen.</w:t>
      </w:r>
      <w:r w:rsidRPr="008E25C7" w:rsidDel="008E25C7">
        <w:rPr>
          <w:rFonts w:ascii="Times New Roman" w:eastAsia="Calibri" w:hAnsi="Times New Roman" w:cs="Times New Roman"/>
          <w:kern w:val="0"/>
          <w14:ligatures w14:val="none"/>
        </w:rPr>
        <w:t xml:space="preserve"> </w:t>
      </w:r>
      <w:r w:rsidR="001E5FEF" w:rsidRPr="001E5FEF">
        <w:rPr>
          <w:rFonts w:ascii="Times New Roman" w:eastAsia="Calibri" w:hAnsi="Times New Roman" w:cs="Times New Roman"/>
          <w:kern w:val="0"/>
          <w14:ligatures w14:val="none"/>
        </w:rPr>
        <w:t>CLP-reglerne giver virksomheder og myndigheder et fælles grundlag for at kortlægge og kommunikere om stoffers og produkters farlighed.</w:t>
      </w:r>
      <w:r w:rsidR="001E5FEF" w:rsidRPr="001520AD">
        <w:rPr>
          <w:rFonts w:ascii="Times New Roman" w:eastAsia="Calibri" w:hAnsi="Times New Roman" w:cs="Times New Roman"/>
          <w:kern w:val="0"/>
          <w14:ligatures w14:val="none"/>
        </w:rPr>
        <w:t xml:space="preserve"> </w:t>
      </w:r>
    </w:p>
    <w:p w14:paraId="235F1C37" w14:textId="77777777" w:rsidR="0058053D" w:rsidRDefault="0058053D" w:rsidP="0074301A">
      <w:pPr>
        <w:numPr>
          <w:ilvl w:val="1"/>
          <w:numId w:val="0"/>
        </w:numPr>
        <w:spacing w:after="0" w:line="300" w:lineRule="auto"/>
        <w:jc w:val="both"/>
        <w:outlineLvl w:val="1"/>
        <w:rPr>
          <w:rFonts w:ascii="Times New Roman" w:eastAsia="Times New Roman" w:hAnsi="Times New Roman" w:cs="Times New Roman"/>
          <w:iCs/>
          <w:spacing w:val="15"/>
          <w:kern w:val="0"/>
          <w14:ligatures w14:val="none"/>
        </w:rPr>
      </w:pPr>
    </w:p>
    <w:p w14:paraId="370374FC" w14:textId="15261AC8" w:rsidR="0074301A" w:rsidRPr="001520AD" w:rsidRDefault="0074301A" w:rsidP="0074301A">
      <w:pPr>
        <w:numPr>
          <w:ilvl w:val="1"/>
          <w:numId w:val="0"/>
        </w:numPr>
        <w:spacing w:after="0" w:line="300" w:lineRule="auto"/>
        <w:jc w:val="both"/>
        <w:outlineLvl w:val="1"/>
        <w:rPr>
          <w:rFonts w:ascii="Times New Roman" w:eastAsia="Calibri" w:hAnsi="Times New Roman" w:cs="Times New Roman"/>
          <w:iCs/>
          <w:spacing w:val="15"/>
          <w:kern w:val="0"/>
          <w14:ligatures w14:val="none"/>
        </w:rPr>
      </w:pPr>
      <w:r>
        <w:rPr>
          <w:rFonts w:ascii="Times New Roman" w:eastAsia="Times New Roman" w:hAnsi="Times New Roman" w:cs="Times New Roman"/>
          <w:iCs/>
          <w:spacing w:val="15"/>
          <w:kern w:val="0"/>
          <w14:ligatures w14:val="none"/>
        </w:rPr>
        <w:t>2.1.1.</w:t>
      </w:r>
      <w:r w:rsidR="00295DBB">
        <w:rPr>
          <w:rFonts w:ascii="Times New Roman" w:eastAsia="Times New Roman" w:hAnsi="Times New Roman" w:cs="Times New Roman"/>
          <w:iCs/>
          <w:spacing w:val="15"/>
          <w:kern w:val="0"/>
          <w14:ligatures w14:val="none"/>
        </w:rPr>
        <w:t>4</w:t>
      </w:r>
      <w:r>
        <w:rPr>
          <w:rFonts w:ascii="Times New Roman" w:eastAsia="Times New Roman" w:hAnsi="Times New Roman" w:cs="Times New Roman"/>
          <w:iCs/>
          <w:spacing w:val="15"/>
          <w:kern w:val="0"/>
          <w14:ligatures w14:val="none"/>
        </w:rPr>
        <w:t>. Øvrige regler baseret på EU-direktiver</w:t>
      </w:r>
    </w:p>
    <w:p w14:paraId="41593619" w14:textId="709B9701" w:rsidR="00280439" w:rsidRDefault="009E3B32" w:rsidP="009E3B32">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 xml:space="preserve">På </w:t>
      </w:r>
      <w:r w:rsidR="00280439">
        <w:rPr>
          <w:rFonts w:ascii="Times New Roman" w:eastAsia="Calibri" w:hAnsi="Times New Roman" w:cs="Times New Roman"/>
          <w:kern w:val="0"/>
          <w14:ligatures w14:val="none"/>
        </w:rPr>
        <w:t xml:space="preserve">det kemiske </w:t>
      </w:r>
      <w:r w:rsidRPr="001520AD">
        <w:rPr>
          <w:rFonts w:ascii="Times New Roman" w:eastAsia="Calibri" w:hAnsi="Times New Roman" w:cs="Times New Roman"/>
          <w:kern w:val="0"/>
          <w14:ligatures w14:val="none"/>
        </w:rPr>
        <w:t>arbejdsmiljøområd</w:t>
      </w:r>
      <w:r w:rsidR="00280439">
        <w:rPr>
          <w:rFonts w:ascii="Times New Roman" w:eastAsia="Calibri" w:hAnsi="Times New Roman" w:cs="Times New Roman"/>
          <w:kern w:val="0"/>
          <w14:ligatures w14:val="none"/>
        </w:rPr>
        <w:t>e</w:t>
      </w:r>
      <w:r w:rsidRPr="001520AD">
        <w:rPr>
          <w:rFonts w:ascii="Times New Roman" w:eastAsia="Calibri" w:hAnsi="Times New Roman" w:cs="Times New Roman"/>
          <w:kern w:val="0"/>
          <w14:ligatures w14:val="none"/>
        </w:rPr>
        <w:t xml:space="preserve"> </w:t>
      </w:r>
      <w:r w:rsidR="00280439">
        <w:rPr>
          <w:rFonts w:ascii="Times New Roman" w:eastAsia="Calibri" w:hAnsi="Times New Roman" w:cs="Times New Roman"/>
          <w:kern w:val="0"/>
          <w14:ligatures w14:val="none"/>
        </w:rPr>
        <w:t>gælder følgende</w:t>
      </w:r>
      <w:r w:rsidR="00C67939">
        <w:rPr>
          <w:rFonts w:ascii="Times New Roman" w:eastAsia="Calibri" w:hAnsi="Times New Roman" w:cs="Times New Roman"/>
          <w:kern w:val="0"/>
          <w14:ligatures w14:val="none"/>
        </w:rPr>
        <w:t xml:space="preserve"> </w:t>
      </w:r>
      <w:r w:rsidRPr="001520AD">
        <w:rPr>
          <w:rFonts w:ascii="Times New Roman" w:eastAsia="Calibri" w:hAnsi="Times New Roman" w:cs="Times New Roman"/>
          <w:kern w:val="0"/>
          <w14:ligatures w14:val="none"/>
        </w:rPr>
        <w:t>arbejdsmiljødirektiver</w:t>
      </w:r>
      <w:r w:rsidR="00DF4041">
        <w:rPr>
          <w:rFonts w:ascii="Times New Roman" w:eastAsia="Calibri" w:hAnsi="Times New Roman" w:cs="Times New Roman"/>
          <w:kern w:val="0"/>
          <w14:ligatures w14:val="none"/>
        </w:rPr>
        <w:t>, som er implementeret i de danske arbejdsmiljøregler</w:t>
      </w:r>
      <w:r w:rsidR="00280439">
        <w:rPr>
          <w:rFonts w:ascii="Times New Roman" w:eastAsia="Calibri" w:hAnsi="Times New Roman" w:cs="Times New Roman"/>
          <w:kern w:val="0"/>
          <w14:ligatures w14:val="none"/>
        </w:rPr>
        <w:t>:</w:t>
      </w:r>
    </w:p>
    <w:p w14:paraId="40C7D4A2" w14:textId="3B72E127" w:rsidR="00280439" w:rsidRDefault="00280439" w:rsidP="00280439">
      <w:pPr>
        <w:pStyle w:val="Listeafsnit"/>
        <w:numPr>
          <w:ilvl w:val="0"/>
          <w:numId w:val="6"/>
        </w:num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Direktiv 98/24/EF om kemiske agenser</w:t>
      </w:r>
      <w:r w:rsidR="00DF4041">
        <w:rPr>
          <w:rFonts w:ascii="Times New Roman" w:eastAsia="Calibri" w:hAnsi="Times New Roman" w:cs="Times New Roman"/>
          <w:kern w:val="0"/>
          <w14:ligatures w14:val="none"/>
        </w:rPr>
        <w:t>, som</w:t>
      </w:r>
      <w:r>
        <w:rPr>
          <w:rFonts w:ascii="Times New Roman" w:eastAsia="Calibri" w:hAnsi="Times New Roman" w:cs="Times New Roman"/>
          <w:kern w:val="0"/>
          <w14:ligatures w14:val="none"/>
        </w:rPr>
        <w:t xml:space="preserve"> </w:t>
      </w:r>
      <w:r w:rsidR="00DF4041">
        <w:rPr>
          <w:rFonts w:ascii="Times New Roman" w:eastAsia="Calibri" w:hAnsi="Times New Roman" w:cs="Times New Roman"/>
          <w:kern w:val="0"/>
          <w14:ligatures w14:val="none"/>
        </w:rPr>
        <w:t xml:space="preserve">er </w:t>
      </w:r>
      <w:r>
        <w:rPr>
          <w:rFonts w:ascii="Times New Roman" w:eastAsia="Calibri" w:hAnsi="Times New Roman" w:cs="Times New Roman"/>
          <w:kern w:val="0"/>
          <w14:ligatures w14:val="none"/>
        </w:rPr>
        <w:t>implementeret i bekendtgørelse om arbejde med stoffer og materialer (kemiske agenser)</w:t>
      </w:r>
    </w:p>
    <w:p w14:paraId="50C82D90" w14:textId="37F415EB" w:rsidR="00280439" w:rsidRDefault="00280439" w:rsidP="00280439">
      <w:pPr>
        <w:pStyle w:val="Listeafsnit"/>
        <w:numPr>
          <w:ilvl w:val="0"/>
          <w:numId w:val="6"/>
        </w:num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Direktiv 2004/37/EF om kræftfremkaldende stoffer, mutagener reproduktionstoksiske stoffer</w:t>
      </w:r>
      <w:r w:rsidR="00DF4041">
        <w:rPr>
          <w:rFonts w:ascii="Times New Roman" w:eastAsia="Calibri" w:hAnsi="Times New Roman" w:cs="Times New Roman"/>
          <w:kern w:val="0"/>
          <w14:ligatures w14:val="none"/>
        </w:rPr>
        <w:t xml:space="preserve">, som er implementeret i bekendtgørelse om </w:t>
      </w:r>
      <w:r w:rsidR="00DF4041" w:rsidRPr="00DF4041">
        <w:rPr>
          <w:rFonts w:ascii="Times New Roman" w:eastAsia="Calibri" w:hAnsi="Times New Roman" w:cs="Times New Roman"/>
          <w:kern w:val="0"/>
          <w14:ligatures w14:val="none"/>
        </w:rPr>
        <w:t>foranstaltninger til forebyggelse af risikoen ved arbejde med kræftfremkaldende, mutagene eller reproduktionstoksiske stoffer og materiale</w:t>
      </w:r>
      <w:r w:rsidR="00DF4041">
        <w:rPr>
          <w:rFonts w:ascii="Times New Roman" w:eastAsia="Calibri" w:hAnsi="Times New Roman" w:cs="Times New Roman"/>
          <w:kern w:val="0"/>
          <w14:ligatures w14:val="none"/>
        </w:rPr>
        <w:t>r</w:t>
      </w:r>
    </w:p>
    <w:p w14:paraId="592C95D7" w14:textId="03FCAF21" w:rsidR="00280439" w:rsidRDefault="00280439" w:rsidP="00280439">
      <w:pPr>
        <w:pStyle w:val="Listeafsnit"/>
        <w:numPr>
          <w:ilvl w:val="0"/>
          <w:numId w:val="6"/>
        </w:num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Direktiv 2009/148/EF om asbest</w:t>
      </w:r>
      <w:r w:rsidR="00DF4041">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som </w:t>
      </w:r>
      <w:r w:rsidR="00DF4041">
        <w:rPr>
          <w:rFonts w:ascii="Times New Roman" w:eastAsia="Calibri" w:hAnsi="Times New Roman" w:cs="Times New Roman"/>
          <w:kern w:val="0"/>
          <w14:ligatures w14:val="none"/>
        </w:rPr>
        <w:t xml:space="preserve">er </w:t>
      </w:r>
      <w:r>
        <w:rPr>
          <w:rFonts w:ascii="Times New Roman" w:eastAsia="Calibri" w:hAnsi="Times New Roman" w:cs="Times New Roman"/>
          <w:kern w:val="0"/>
          <w14:ligatures w14:val="none"/>
        </w:rPr>
        <w:t>implementeret i bekendtgørelse om asbest i arbejdsmiljøet.</w:t>
      </w:r>
    </w:p>
    <w:p w14:paraId="0BF5FA61" w14:textId="77777777" w:rsidR="00A05BB7" w:rsidRDefault="00A05BB7" w:rsidP="00A05BB7">
      <w:pPr>
        <w:pStyle w:val="Listeafsnit"/>
        <w:spacing w:after="240" w:line="300" w:lineRule="auto"/>
        <w:jc w:val="both"/>
        <w:rPr>
          <w:rFonts w:ascii="Times New Roman" w:eastAsia="Calibri" w:hAnsi="Times New Roman" w:cs="Times New Roman"/>
          <w:kern w:val="0"/>
          <w14:ligatures w14:val="none"/>
        </w:rPr>
      </w:pPr>
    </w:p>
    <w:p w14:paraId="04DE9AAE" w14:textId="26EBFAAC" w:rsidR="00A05BB7" w:rsidRPr="00280439" w:rsidRDefault="00A05BB7" w:rsidP="00A05BB7">
      <w:pPr>
        <w:pStyle w:val="Listeafsnit"/>
        <w:spacing w:after="240" w:line="300" w:lineRule="auto"/>
        <w:ind w:left="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Derudover er grænseværdier for stoffer og materialer i arbejdsmiljøet fra de tre nævnte direktiver implementeret i grænseværdi</w:t>
      </w:r>
      <w:r w:rsidR="008451C2">
        <w:rPr>
          <w:rFonts w:ascii="Times New Roman" w:eastAsia="Calibri" w:hAnsi="Times New Roman" w:cs="Times New Roman"/>
          <w:kern w:val="0"/>
          <w14:ligatures w14:val="none"/>
        </w:rPr>
        <w:t>bekendtgørelsen</w:t>
      </w:r>
      <w:r>
        <w:rPr>
          <w:rFonts w:ascii="Times New Roman" w:eastAsia="Calibri" w:hAnsi="Times New Roman" w:cs="Times New Roman"/>
          <w:kern w:val="0"/>
          <w14:ligatures w14:val="none"/>
        </w:rPr>
        <w:t xml:space="preserve">. </w:t>
      </w:r>
    </w:p>
    <w:p w14:paraId="5AE437C8" w14:textId="42BDD08D" w:rsidR="001F3E20" w:rsidRDefault="001F3E20" w:rsidP="009E3B32">
      <w:pPr>
        <w:spacing w:after="240" w:line="300" w:lineRule="auto"/>
        <w:jc w:val="both"/>
        <w:rPr>
          <w:rFonts w:ascii="Times New Roman" w:eastAsia="Calibri" w:hAnsi="Times New Roman" w:cs="Times New Roman"/>
          <w:kern w:val="0"/>
          <w14:ligatures w14:val="none"/>
        </w:rPr>
      </w:pPr>
      <w:r w:rsidRPr="001F3E20">
        <w:rPr>
          <w:rFonts w:ascii="Times New Roman" w:eastAsia="Calibri" w:hAnsi="Times New Roman" w:cs="Times New Roman"/>
          <w:kern w:val="0"/>
          <w14:ligatures w14:val="none"/>
        </w:rPr>
        <w:t>Ved alt arbejde med kemi er det et grundlæggende princip</w:t>
      </w:r>
      <w:r w:rsidR="00280439">
        <w:rPr>
          <w:rFonts w:ascii="Times New Roman" w:eastAsia="Calibri" w:hAnsi="Times New Roman" w:cs="Times New Roman"/>
          <w:kern w:val="0"/>
          <w14:ligatures w14:val="none"/>
        </w:rPr>
        <w:t>, at r</w:t>
      </w:r>
      <w:r w:rsidR="00280439" w:rsidRPr="00280439">
        <w:rPr>
          <w:rFonts w:ascii="Times New Roman" w:eastAsia="Calibri" w:hAnsi="Times New Roman" w:cs="Times New Roman"/>
          <w:kern w:val="0"/>
          <w14:ligatures w14:val="none"/>
        </w:rPr>
        <w:t>isikoen for udsættelse for farlige stoffer og materialer skal fjernes eller reduceres til et minimum</w:t>
      </w:r>
      <w:r w:rsidR="00A05BB7">
        <w:rPr>
          <w:rFonts w:ascii="Times New Roman" w:eastAsia="Calibri" w:hAnsi="Times New Roman" w:cs="Times New Roman"/>
          <w:kern w:val="0"/>
          <w14:ligatures w14:val="none"/>
        </w:rPr>
        <w:t>, jf. § 5, stk. 1</w:t>
      </w:r>
      <w:r w:rsidR="007337FA">
        <w:rPr>
          <w:rFonts w:ascii="Times New Roman" w:eastAsia="Calibri" w:hAnsi="Times New Roman" w:cs="Times New Roman"/>
          <w:kern w:val="0"/>
          <w14:ligatures w14:val="none"/>
        </w:rPr>
        <w:t>,</w:t>
      </w:r>
      <w:r w:rsidR="00A05BB7">
        <w:rPr>
          <w:rFonts w:ascii="Times New Roman" w:eastAsia="Calibri" w:hAnsi="Times New Roman" w:cs="Times New Roman"/>
          <w:kern w:val="0"/>
          <w14:ligatures w14:val="none"/>
        </w:rPr>
        <w:t xml:space="preserve"> i bekendtgørelse </w:t>
      </w:r>
      <w:r w:rsidR="000278BC">
        <w:rPr>
          <w:rFonts w:ascii="Times New Roman" w:eastAsia="Calibri" w:hAnsi="Times New Roman" w:cs="Times New Roman"/>
          <w:kern w:val="0"/>
          <w14:ligatures w14:val="none"/>
        </w:rPr>
        <w:t>nr.</w:t>
      </w:r>
      <w:r w:rsidR="000877A6">
        <w:rPr>
          <w:rFonts w:ascii="Times New Roman" w:eastAsia="Calibri" w:hAnsi="Times New Roman" w:cs="Times New Roman"/>
          <w:kern w:val="0"/>
          <w14:ligatures w14:val="none"/>
        </w:rPr>
        <w:t xml:space="preserve"> 381 af 12. april 2023</w:t>
      </w:r>
      <w:r w:rsidR="000278BC">
        <w:rPr>
          <w:rFonts w:ascii="Times New Roman" w:eastAsia="Calibri" w:hAnsi="Times New Roman" w:cs="Times New Roman"/>
          <w:kern w:val="0"/>
          <w14:ligatures w14:val="none"/>
        </w:rPr>
        <w:t xml:space="preserve"> </w:t>
      </w:r>
      <w:r w:rsidR="00A05BB7">
        <w:rPr>
          <w:rFonts w:ascii="Times New Roman" w:eastAsia="Calibri" w:hAnsi="Times New Roman" w:cs="Times New Roman"/>
          <w:kern w:val="0"/>
          <w14:ligatures w14:val="none"/>
        </w:rPr>
        <w:t>om arbejde med kemiske stoffer og materialer (kemiske agenser)</w:t>
      </w:r>
      <w:r w:rsidRPr="001F3E20">
        <w:rPr>
          <w:rFonts w:ascii="Times New Roman" w:eastAsia="Calibri" w:hAnsi="Times New Roman" w:cs="Times New Roman"/>
          <w:kern w:val="0"/>
          <w14:ligatures w14:val="none"/>
        </w:rPr>
        <w:t>. </w:t>
      </w:r>
      <w:r w:rsidR="003B3C6B">
        <w:rPr>
          <w:rFonts w:ascii="Times New Roman" w:eastAsia="Calibri" w:hAnsi="Times New Roman" w:cs="Times New Roman"/>
          <w:kern w:val="0"/>
          <w14:ligatures w14:val="none"/>
        </w:rPr>
        <w:t xml:space="preserve">Desuden skal </w:t>
      </w:r>
      <w:r w:rsidR="003B3C6B" w:rsidRPr="003B3C6B">
        <w:rPr>
          <w:rFonts w:ascii="Times New Roman" w:eastAsia="Calibri" w:hAnsi="Times New Roman" w:cs="Times New Roman"/>
          <w:kern w:val="0"/>
          <w14:ligatures w14:val="none"/>
        </w:rPr>
        <w:t>grænseværdi</w:t>
      </w:r>
      <w:r w:rsidR="00745B94">
        <w:rPr>
          <w:rFonts w:ascii="Times New Roman" w:eastAsia="Calibri" w:hAnsi="Times New Roman" w:cs="Times New Roman"/>
          <w:kern w:val="0"/>
          <w14:ligatures w14:val="none"/>
        </w:rPr>
        <w:t>er</w:t>
      </w:r>
      <w:r w:rsidR="003B3C6B" w:rsidRPr="003B3C6B">
        <w:rPr>
          <w:rFonts w:ascii="Times New Roman" w:eastAsia="Calibri" w:hAnsi="Times New Roman" w:cs="Times New Roman"/>
          <w:kern w:val="0"/>
          <w14:ligatures w14:val="none"/>
        </w:rPr>
        <w:t xml:space="preserve"> for </w:t>
      </w:r>
      <w:r w:rsidR="00745B94">
        <w:rPr>
          <w:rFonts w:ascii="Times New Roman" w:eastAsia="Calibri" w:hAnsi="Times New Roman" w:cs="Times New Roman"/>
          <w:kern w:val="0"/>
          <w14:ligatures w14:val="none"/>
        </w:rPr>
        <w:t>kemiske</w:t>
      </w:r>
      <w:r w:rsidR="003B3C6B" w:rsidRPr="003B3C6B">
        <w:rPr>
          <w:rFonts w:ascii="Times New Roman" w:eastAsia="Calibri" w:hAnsi="Times New Roman" w:cs="Times New Roman"/>
          <w:kern w:val="0"/>
          <w14:ligatures w14:val="none"/>
        </w:rPr>
        <w:t xml:space="preserve"> </w:t>
      </w:r>
      <w:r w:rsidR="00745B94">
        <w:rPr>
          <w:rFonts w:ascii="Times New Roman" w:eastAsia="Calibri" w:hAnsi="Times New Roman" w:cs="Times New Roman"/>
          <w:kern w:val="0"/>
          <w14:ligatures w14:val="none"/>
        </w:rPr>
        <w:t xml:space="preserve">stoffer </w:t>
      </w:r>
      <w:r w:rsidR="003B3C6B" w:rsidRPr="003B3C6B">
        <w:rPr>
          <w:rFonts w:ascii="Times New Roman" w:eastAsia="Calibri" w:hAnsi="Times New Roman" w:cs="Times New Roman"/>
          <w:kern w:val="0"/>
          <w14:ligatures w14:val="none"/>
        </w:rPr>
        <w:t>i arbejdsmiljøet overhold</w:t>
      </w:r>
      <w:r w:rsidR="00745B94">
        <w:rPr>
          <w:rFonts w:ascii="Times New Roman" w:eastAsia="Calibri" w:hAnsi="Times New Roman" w:cs="Times New Roman"/>
          <w:kern w:val="0"/>
          <w14:ligatures w14:val="none"/>
        </w:rPr>
        <w:t>es, jf. § 3, stk. 1</w:t>
      </w:r>
      <w:r w:rsidR="003B3C6B" w:rsidRPr="003B3C6B">
        <w:rPr>
          <w:rFonts w:ascii="Times New Roman" w:eastAsia="Calibri" w:hAnsi="Times New Roman" w:cs="Times New Roman"/>
          <w:kern w:val="0"/>
          <w14:ligatures w14:val="none"/>
        </w:rPr>
        <w:t>. </w:t>
      </w:r>
    </w:p>
    <w:p w14:paraId="2D1F2C5F" w14:textId="7FC1F1D1" w:rsidR="009E3B32" w:rsidRPr="00BF3C72" w:rsidRDefault="00085AC5" w:rsidP="00BF3C72">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w:t>
      </w:r>
      <w:r w:rsidR="009E3B32" w:rsidRPr="001520AD">
        <w:rPr>
          <w:rFonts w:ascii="Times New Roman" w:eastAsia="Calibri" w:hAnsi="Times New Roman" w:cs="Times New Roman"/>
          <w:kern w:val="0"/>
          <w14:ligatures w14:val="none"/>
        </w:rPr>
        <w:t xml:space="preserve">ed alt arbejde, hvor der er risiko for udsættelse for </w:t>
      </w:r>
      <w:r w:rsidR="003578EC">
        <w:rPr>
          <w:rFonts w:ascii="Times New Roman" w:eastAsia="Calibri" w:hAnsi="Times New Roman" w:cs="Times New Roman"/>
          <w:kern w:val="0"/>
          <w14:ligatures w14:val="none"/>
        </w:rPr>
        <w:t xml:space="preserve">farlig </w:t>
      </w:r>
      <w:r w:rsidR="009E3B32" w:rsidRPr="001520AD">
        <w:rPr>
          <w:rFonts w:ascii="Times New Roman" w:eastAsia="Calibri" w:hAnsi="Times New Roman" w:cs="Times New Roman"/>
          <w:kern w:val="0"/>
          <w14:ligatures w14:val="none"/>
        </w:rPr>
        <w:t xml:space="preserve">kemi, skal </w:t>
      </w:r>
      <w:r>
        <w:rPr>
          <w:rFonts w:ascii="Times New Roman" w:eastAsia="Calibri" w:hAnsi="Times New Roman" w:cs="Times New Roman"/>
          <w:kern w:val="0"/>
          <w14:ligatures w14:val="none"/>
        </w:rPr>
        <w:t xml:space="preserve">arbejdsgiveren </w:t>
      </w:r>
      <w:r w:rsidR="009E3B32" w:rsidRPr="001520AD">
        <w:rPr>
          <w:rFonts w:ascii="Times New Roman" w:eastAsia="Calibri" w:hAnsi="Times New Roman" w:cs="Times New Roman"/>
          <w:kern w:val="0"/>
          <w14:ligatures w14:val="none"/>
        </w:rPr>
        <w:t>gennemføre en kemisk risikovurdering til vurdering af</w:t>
      </w:r>
      <w:r>
        <w:rPr>
          <w:rFonts w:ascii="Times New Roman" w:eastAsia="Calibri" w:hAnsi="Times New Roman" w:cs="Times New Roman"/>
          <w:kern w:val="0"/>
          <w14:ligatures w14:val="none"/>
        </w:rPr>
        <w:t>,</w:t>
      </w:r>
      <w:r w:rsidR="009E3B32" w:rsidRPr="001520AD">
        <w:rPr>
          <w:rFonts w:ascii="Times New Roman" w:eastAsia="Calibri" w:hAnsi="Times New Roman" w:cs="Times New Roman"/>
          <w:kern w:val="0"/>
          <w14:ligatures w14:val="none"/>
        </w:rPr>
        <w:t xml:space="preserve"> hvordan og i hvilket omfang ansatte kan blive udsat for farlig kemi, og krav om, at denne risiko skal </w:t>
      </w:r>
      <w:r>
        <w:rPr>
          <w:rFonts w:ascii="Times New Roman" w:eastAsia="Calibri" w:hAnsi="Times New Roman" w:cs="Times New Roman"/>
          <w:kern w:val="0"/>
          <w14:ligatures w14:val="none"/>
        </w:rPr>
        <w:t xml:space="preserve">forebygges eller </w:t>
      </w:r>
      <w:r w:rsidR="009E3B32" w:rsidRPr="001520AD">
        <w:rPr>
          <w:rFonts w:ascii="Times New Roman" w:eastAsia="Calibri" w:hAnsi="Times New Roman" w:cs="Times New Roman"/>
          <w:kern w:val="0"/>
          <w14:ligatures w14:val="none"/>
        </w:rPr>
        <w:t>fjernes.</w:t>
      </w:r>
      <w:r>
        <w:rPr>
          <w:rFonts w:ascii="Times New Roman" w:eastAsia="Calibri" w:hAnsi="Times New Roman" w:cs="Times New Roman"/>
          <w:kern w:val="0"/>
          <w14:ligatures w14:val="none"/>
        </w:rPr>
        <w:t xml:space="preserve"> </w:t>
      </w:r>
      <w:r w:rsidRPr="00085AC5">
        <w:rPr>
          <w:rFonts w:ascii="Times New Roman" w:eastAsia="Calibri" w:hAnsi="Times New Roman" w:cs="Times New Roman"/>
          <w:kern w:val="0"/>
          <w14:ligatures w14:val="none"/>
        </w:rPr>
        <w:t xml:space="preserve">Den kemiske risikovurdering er en del af </w:t>
      </w:r>
      <w:r>
        <w:rPr>
          <w:rFonts w:ascii="Times New Roman" w:eastAsia="Calibri" w:hAnsi="Times New Roman" w:cs="Times New Roman"/>
          <w:kern w:val="0"/>
          <w14:ligatures w14:val="none"/>
        </w:rPr>
        <w:t xml:space="preserve">en virksomheds arbejdspladsvurdering </w:t>
      </w:r>
      <w:r w:rsidR="003578EC">
        <w:rPr>
          <w:rFonts w:ascii="Times New Roman" w:eastAsia="Calibri" w:hAnsi="Times New Roman" w:cs="Times New Roman"/>
          <w:kern w:val="0"/>
          <w14:ligatures w14:val="none"/>
        </w:rPr>
        <w:t xml:space="preserve">og skal indeholde </w:t>
      </w:r>
      <w:r w:rsidR="00BF3C72">
        <w:rPr>
          <w:rFonts w:ascii="Times New Roman" w:eastAsia="Calibri" w:hAnsi="Times New Roman" w:cs="Times New Roman"/>
          <w:kern w:val="0"/>
          <w14:ligatures w14:val="none"/>
        </w:rPr>
        <w:t>oplysninger om vurdering af bl.a. s</w:t>
      </w:r>
      <w:r w:rsidR="003578EC" w:rsidRPr="00926BE8">
        <w:rPr>
          <w:rFonts w:ascii="Times New Roman" w:eastAsia="Calibri" w:hAnsi="Times New Roman" w:cs="Times New Roman"/>
          <w:kern w:val="0"/>
          <w14:ligatures w14:val="none"/>
        </w:rPr>
        <w:t>tofferne og materialernes farlige egenskaber</w:t>
      </w:r>
      <w:r w:rsidR="00BF3C72">
        <w:rPr>
          <w:rFonts w:ascii="Times New Roman" w:eastAsia="Calibri" w:hAnsi="Times New Roman" w:cs="Times New Roman"/>
          <w:kern w:val="0"/>
          <w14:ligatures w14:val="none"/>
        </w:rPr>
        <w:t>, e</w:t>
      </w:r>
      <w:r w:rsidR="003578EC" w:rsidRPr="00926BE8">
        <w:rPr>
          <w:rFonts w:ascii="Times New Roman" w:eastAsia="Calibri" w:hAnsi="Times New Roman" w:cs="Times New Roman"/>
          <w:kern w:val="0"/>
          <w14:ligatures w14:val="none"/>
        </w:rPr>
        <w:t>ksponering</w:t>
      </w:r>
      <w:r w:rsidR="00BF3C72">
        <w:rPr>
          <w:rFonts w:ascii="Times New Roman" w:eastAsia="Calibri" w:hAnsi="Times New Roman" w:cs="Times New Roman"/>
          <w:kern w:val="0"/>
          <w14:ligatures w14:val="none"/>
        </w:rPr>
        <w:t xml:space="preserve">en, </w:t>
      </w:r>
      <w:r w:rsidR="003578EC" w:rsidRPr="00926BE8">
        <w:rPr>
          <w:rFonts w:ascii="Times New Roman" w:eastAsia="Calibri" w:hAnsi="Times New Roman" w:cs="Times New Roman"/>
          <w:kern w:val="0"/>
          <w14:ligatures w14:val="none"/>
        </w:rPr>
        <w:t>mængden</w:t>
      </w:r>
      <w:r w:rsidR="00BF3C72">
        <w:rPr>
          <w:rFonts w:ascii="Times New Roman" w:eastAsia="Calibri" w:hAnsi="Times New Roman" w:cs="Times New Roman"/>
          <w:kern w:val="0"/>
          <w14:ligatures w14:val="none"/>
        </w:rPr>
        <w:t>, v</w:t>
      </w:r>
      <w:r w:rsidR="003578EC" w:rsidRPr="00926BE8">
        <w:rPr>
          <w:rFonts w:ascii="Times New Roman" w:eastAsia="Calibri" w:hAnsi="Times New Roman" w:cs="Times New Roman"/>
          <w:kern w:val="0"/>
          <w14:ligatures w14:val="none"/>
        </w:rPr>
        <w:t>irkningen af de forebyggende foranstaltninger</w:t>
      </w:r>
      <w:r w:rsidR="00BF3C72">
        <w:rPr>
          <w:rFonts w:ascii="Times New Roman" w:eastAsia="Calibri" w:hAnsi="Times New Roman" w:cs="Times New Roman"/>
          <w:kern w:val="0"/>
          <w14:ligatures w14:val="none"/>
        </w:rPr>
        <w:t>, grænseværdier og l</w:t>
      </w:r>
      <w:r w:rsidR="003578EC" w:rsidRPr="00BF3C72">
        <w:rPr>
          <w:rFonts w:ascii="Times New Roman" w:eastAsia="Calibri" w:hAnsi="Times New Roman" w:cs="Times New Roman"/>
          <w:kern w:val="0"/>
          <w14:ligatures w14:val="none"/>
        </w:rPr>
        <w:t>everandøroplysninger om sikkerhed og sundhed.</w:t>
      </w:r>
      <w:r w:rsidR="00745B94">
        <w:rPr>
          <w:rFonts w:ascii="Times New Roman" w:eastAsia="Calibri" w:hAnsi="Times New Roman" w:cs="Times New Roman"/>
          <w:kern w:val="0"/>
          <w14:ligatures w14:val="none"/>
        </w:rPr>
        <w:t xml:space="preserve"> Det fremgår af § 5, stk. 1, og § 6 i bekendtgørelse om arbejde med stoffer og materialer (kemiske agenser).</w:t>
      </w:r>
    </w:p>
    <w:p w14:paraId="5C026F8F" w14:textId="4E4C7EB1" w:rsidR="00685DA1" w:rsidRDefault="001F3E20" w:rsidP="009E3B32">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En arbejdsgiver skal vælge foranstaltninger mod udsættelse for farlige kemi </w:t>
      </w:r>
      <w:r w:rsidR="001F099F">
        <w:rPr>
          <w:rFonts w:ascii="Times New Roman" w:eastAsia="Calibri" w:hAnsi="Times New Roman" w:cs="Times New Roman"/>
          <w:kern w:val="0"/>
          <w14:ligatures w14:val="none"/>
        </w:rPr>
        <w:t xml:space="preserve">i overensstemmelse med </w:t>
      </w:r>
      <w:r w:rsidR="009B1A3B">
        <w:rPr>
          <w:rFonts w:ascii="Times New Roman" w:eastAsia="Calibri" w:hAnsi="Times New Roman" w:cs="Times New Roman"/>
          <w:kern w:val="0"/>
          <w14:ligatures w14:val="none"/>
        </w:rPr>
        <w:t>følgende forebyggelsesprincipper</w:t>
      </w:r>
      <w:r w:rsidR="009F2EF4">
        <w:rPr>
          <w:rFonts w:ascii="Times New Roman" w:eastAsia="Calibri" w:hAnsi="Times New Roman" w:cs="Times New Roman"/>
          <w:kern w:val="0"/>
          <w14:ligatures w14:val="none"/>
        </w:rPr>
        <w:t xml:space="preserve"> og i den angivne rækkefølge</w:t>
      </w:r>
      <w:r w:rsidR="00745B94">
        <w:rPr>
          <w:rFonts w:ascii="Times New Roman" w:eastAsia="Calibri" w:hAnsi="Times New Roman" w:cs="Times New Roman"/>
          <w:kern w:val="0"/>
          <w14:ligatures w14:val="none"/>
        </w:rPr>
        <w:t>, jf. § 12 i bekendtgørelse om arbejde med stoffer og materialer (kemiske agenser)</w:t>
      </w:r>
      <w:r w:rsidR="00685DA1">
        <w:rPr>
          <w:rFonts w:ascii="Times New Roman" w:eastAsia="Calibri" w:hAnsi="Times New Roman" w:cs="Times New Roman"/>
          <w:kern w:val="0"/>
          <w14:ligatures w14:val="none"/>
        </w:rPr>
        <w:t>:</w:t>
      </w:r>
    </w:p>
    <w:p w14:paraId="727394A8" w14:textId="061F6020" w:rsidR="00685DA1" w:rsidRDefault="00926BE8" w:rsidP="00926BE8">
      <w:pPr>
        <w:pStyle w:val="Listeafsnit"/>
        <w:numPr>
          <w:ilvl w:val="0"/>
          <w:numId w:val="5"/>
        </w:num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w:t>
      </w:r>
      <w:r w:rsidR="007D0751">
        <w:rPr>
          <w:rFonts w:ascii="Times New Roman" w:eastAsia="Calibri" w:hAnsi="Times New Roman" w:cs="Times New Roman"/>
          <w:kern w:val="0"/>
          <w14:ligatures w14:val="none"/>
        </w:rPr>
        <w:t>rstatte</w:t>
      </w:r>
      <w:r w:rsidR="001F3E20" w:rsidRPr="00685DA1">
        <w:rPr>
          <w:rFonts w:ascii="Times New Roman" w:eastAsia="Calibri" w:hAnsi="Times New Roman" w:cs="Times New Roman"/>
          <w:kern w:val="0"/>
          <w14:ligatures w14:val="none"/>
        </w:rPr>
        <w:t xml:space="preserve"> farlige stoffer og materialer med andre, der er ufarlige, mindre farlige eller mindre generende. </w:t>
      </w:r>
    </w:p>
    <w:p w14:paraId="33755EE3" w14:textId="2666CE41" w:rsidR="00685DA1" w:rsidRDefault="00926BE8" w:rsidP="00926BE8">
      <w:pPr>
        <w:pStyle w:val="Listeafsnit"/>
        <w:numPr>
          <w:ilvl w:val="0"/>
          <w:numId w:val="5"/>
        </w:num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w:t>
      </w:r>
      <w:r w:rsidR="001F3E20" w:rsidRPr="00685DA1">
        <w:rPr>
          <w:rFonts w:ascii="Times New Roman" w:eastAsia="Calibri" w:hAnsi="Times New Roman" w:cs="Times New Roman"/>
          <w:kern w:val="0"/>
          <w14:ligatures w14:val="none"/>
        </w:rPr>
        <w:t xml:space="preserve">ruge ventilation, afskærmning eller andre tekniske løsninger. </w:t>
      </w:r>
    </w:p>
    <w:p w14:paraId="64724308" w14:textId="22F2FE92" w:rsidR="00685DA1" w:rsidRDefault="00975C90" w:rsidP="00926BE8">
      <w:pPr>
        <w:pStyle w:val="Listeafsnit"/>
        <w:numPr>
          <w:ilvl w:val="0"/>
          <w:numId w:val="5"/>
        </w:num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Træffe o</w:t>
      </w:r>
      <w:r w:rsidR="00926BE8">
        <w:rPr>
          <w:rFonts w:ascii="Times New Roman" w:eastAsia="Calibri" w:hAnsi="Times New Roman" w:cs="Times New Roman"/>
          <w:kern w:val="0"/>
          <w14:ligatures w14:val="none"/>
        </w:rPr>
        <w:t>rganisatoriske foranstaltninger som f</w:t>
      </w:r>
      <w:r w:rsidR="00685DA1" w:rsidRPr="00685DA1">
        <w:rPr>
          <w:rFonts w:ascii="Times New Roman" w:eastAsia="Calibri" w:hAnsi="Times New Roman" w:cs="Times New Roman"/>
          <w:kern w:val="0"/>
          <w14:ligatures w14:val="none"/>
        </w:rPr>
        <w:t xml:space="preserve">x at adskille arbejdspladser, afgrænse arbejdsområder, og reducere den tid medarbejderne er i kontakt med kemiske stoffer. </w:t>
      </w:r>
    </w:p>
    <w:p w14:paraId="09412BCE" w14:textId="0D3579B7" w:rsidR="001F3E20" w:rsidRDefault="00926BE8" w:rsidP="00926BE8">
      <w:pPr>
        <w:pStyle w:val="Listeafsnit"/>
        <w:numPr>
          <w:ilvl w:val="0"/>
          <w:numId w:val="5"/>
        </w:num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w:t>
      </w:r>
      <w:r w:rsidRPr="00685DA1">
        <w:rPr>
          <w:rFonts w:ascii="Times New Roman" w:eastAsia="Calibri" w:hAnsi="Times New Roman" w:cs="Times New Roman"/>
          <w:kern w:val="0"/>
          <w14:ligatures w14:val="none"/>
        </w:rPr>
        <w:t>ruge egnede personlige værnemidler</w:t>
      </w:r>
      <w:r>
        <w:rPr>
          <w:rFonts w:ascii="Times New Roman" w:eastAsia="Calibri" w:hAnsi="Times New Roman" w:cs="Times New Roman"/>
          <w:kern w:val="0"/>
          <w14:ligatures w14:val="none"/>
        </w:rPr>
        <w:t>, hvis</w:t>
      </w:r>
      <w:r w:rsidR="00685DA1" w:rsidRPr="00685DA1">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udsættelsen </w:t>
      </w:r>
      <w:r w:rsidR="00685DA1" w:rsidRPr="00685DA1">
        <w:rPr>
          <w:rFonts w:ascii="Times New Roman" w:eastAsia="Calibri" w:hAnsi="Times New Roman" w:cs="Times New Roman"/>
          <w:kern w:val="0"/>
          <w14:ligatures w14:val="none"/>
        </w:rPr>
        <w:t>ikke kan fjerne</w:t>
      </w:r>
      <w:r>
        <w:rPr>
          <w:rFonts w:ascii="Times New Roman" w:eastAsia="Calibri" w:hAnsi="Times New Roman" w:cs="Times New Roman"/>
          <w:kern w:val="0"/>
          <w14:ligatures w14:val="none"/>
        </w:rPr>
        <w:t xml:space="preserve">s </w:t>
      </w:r>
      <w:r w:rsidR="00685DA1" w:rsidRPr="00685DA1">
        <w:rPr>
          <w:rFonts w:ascii="Times New Roman" w:eastAsia="Calibri" w:hAnsi="Times New Roman" w:cs="Times New Roman"/>
          <w:kern w:val="0"/>
          <w14:ligatures w14:val="none"/>
        </w:rPr>
        <w:t>på anden måde.</w:t>
      </w:r>
    </w:p>
    <w:p w14:paraId="2456E7B3" w14:textId="6A68E523" w:rsidR="001520AD" w:rsidRPr="001520AD" w:rsidRDefault="001520AD" w:rsidP="00C672EA">
      <w:pPr>
        <w:numPr>
          <w:ilvl w:val="1"/>
          <w:numId w:val="0"/>
        </w:numPr>
        <w:spacing w:after="0" w:line="300" w:lineRule="auto"/>
        <w:jc w:val="both"/>
        <w:outlineLvl w:val="1"/>
        <w:rPr>
          <w:rFonts w:ascii="Times New Roman" w:eastAsia="Times New Roman" w:hAnsi="Times New Roman" w:cs="Times New Roman"/>
          <w:iCs/>
          <w:spacing w:val="15"/>
          <w:kern w:val="0"/>
          <w14:ligatures w14:val="none"/>
        </w:rPr>
      </w:pPr>
      <w:bookmarkStart w:id="140" w:name="_Toc526409504"/>
      <w:bookmarkStart w:id="141" w:name="_Toc526491403"/>
      <w:bookmarkStart w:id="142" w:name="_Toc526505515"/>
      <w:bookmarkStart w:id="143" w:name="_Toc526756607"/>
      <w:r w:rsidRPr="001520AD">
        <w:rPr>
          <w:rFonts w:ascii="Times New Roman" w:eastAsia="Times New Roman" w:hAnsi="Times New Roman" w:cs="Times New Roman"/>
          <w:iCs/>
          <w:spacing w:val="15"/>
          <w:kern w:val="0"/>
          <w14:ligatures w14:val="none"/>
        </w:rPr>
        <w:t>2.1.2. Beskæftigelsesministeriet og Miljø- og Ligestillingsministeriets overvejelser</w:t>
      </w:r>
      <w:bookmarkEnd w:id="140"/>
      <w:bookmarkEnd w:id="141"/>
      <w:bookmarkEnd w:id="142"/>
      <w:bookmarkEnd w:id="143"/>
    </w:p>
    <w:p w14:paraId="056B0471" w14:textId="111BE2D5" w:rsidR="00536992" w:rsidRDefault="005A1CBA" w:rsidP="00DC2E4E">
      <w:pPr>
        <w:spacing w:after="0" w:line="300" w:lineRule="auto"/>
        <w:jc w:val="both"/>
        <w:rPr>
          <w:rFonts w:ascii="Times New Roman" w:eastAsia="Calibri" w:hAnsi="Times New Roman" w:cs="Times New Roman"/>
          <w:kern w:val="0"/>
          <w14:ligatures w14:val="none"/>
        </w:rPr>
      </w:pPr>
      <w:bookmarkStart w:id="144" w:name="_Toc526409505"/>
      <w:bookmarkStart w:id="145" w:name="_Toc526491404"/>
      <w:bookmarkStart w:id="146" w:name="_Toc526505516"/>
      <w:bookmarkStart w:id="147" w:name="_Toc526756608"/>
      <w:r>
        <w:rPr>
          <w:rFonts w:ascii="Times New Roman" w:eastAsia="Calibri" w:hAnsi="Times New Roman" w:cs="Times New Roman"/>
          <w:kern w:val="0"/>
          <w14:ligatures w14:val="none"/>
        </w:rPr>
        <w:t xml:space="preserve">Udviklingen af </w:t>
      </w:r>
      <w:r w:rsidR="00953854">
        <w:rPr>
          <w:rFonts w:ascii="Times New Roman" w:eastAsia="Calibri" w:hAnsi="Times New Roman" w:cs="Times New Roman"/>
          <w:kern w:val="0"/>
          <w14:ligatures w14:val="none"/>
        </w:rPr>
        <w:t>EU’s</w:t>
      </w:r>
      <w:r w:rsidR="00DA61FB">
        <w:rPr>
          <w:rFonts w:ascii="Times New Roman" w:eastAsia="Calibri" w:hAnsi="Times New Roman" w:cs="Times New Roman"/>
          <w:kern w:val="0"/>
          <w14:ligatures w14:val="none"/>
        </w:rPr>
        <w:t xml:space="preserve"> omfattende og </w:t>
      </w:r>
      <w:r w:rsidR="00625103">
        <w:rPr>
          <w:rFonts w:ascii="Times New Roman" w:eastAsia="Calibri" w:hAnsi="Times New Roman" w:cs="Times New Roman"/>
          <w:kern w:val="0"/>
          <w14:ligatures w14:val="none"/>
        </w:rPr>
        <w:t>forskelligarte</w:t>
      </w:r>
      <w:r w:rsidR="009D24C7">
        <w:rPr>
          <w:rFonts w:ascii="Times New Roman" w:eastAsia="Calibri" w:hAnsi="Times New Roman" w:cs="Times New Roman"/>
          <w:kern w:val="0"/>
          <w14:ligatures w14:val="none"/>
        </w:rPr>
        <w:t>de</w:t>
      </w:r>
      <w:r w:rsidR="00DA61FB">
        <w:rPr>
          <w:rFonts w:ascii="Times New Roman" w:eastAsia="Calibri" w:hAnsi="Times New Roman" w:cs="Times New Roman"/>
          <w:kern w:val="0"/>
          <w14:ligatures w14:val="none"/>
        </w:rPr>
        <w:t xml:space="preserve"> </w:t>
      </w:r>
      <w:r w:rsidR="00953854" w:rsidRPr="001520AD">
        <w:rPr>
          <w:rFonts w:ascii="Times New Roman" w:eastAsia="Calibri" w:hAnsi="Times New Roman" w:cs="Times New Roman"/>
          <w:kern w:val="0"/>
          <w14:ligatures w14:val="none"/>
        </w:rPr>
        <w:t xml:space="preserve">miljø- og arbejdsmiljøregulering </w:t>
      </w:r>
      <w:r>
        <w:rPr>
          <w:rFonts w:ascii="Times New Roman" w:eastAsia="Calibri" w:hAnsi="Times New Roman" w:cs="Times New Roman"/>
          <w:kern w:val="0"/>
          <w14:ligatures w14:val="none"/>
        </w:rPr>
        <w:t>på kemikalieområdet</w:t>
      </w:r>
      <w:r w:rsidR="00625103">
        <w:rPr>
          <w:rFonts w:ascii="Times New Roman" w:eastAsia="Calibri" w:hAnsi="Times New Roman" w:cs="Times New Roman"/>
          <w:kern w:val="0"/>
          <w14:ligatures w14:val="none"/>
        </w:rPr>
        <w:t xml:space="preserve"> </w:t>
      </w:r>
      <w:r w:rsidR="00D41C16">
        <w:rPr>
          <w:rFonts w:ascii="Times New Roman" w:eastAsia="Calibri" w:hAnsi="Times New Roman" w:cs="Times New Roman"/>
          <w:kern w:val="0"/>
          <w14:ligatures w14:val="none"/>
        </w:rPr>
        <w:t>har resulteret i et</w:t>
      </w:r>
      <w:r w:rsidR="00625103">
        <w:rPr>
          <w:rFonts w:ascii="Times New Roman" w:eastAsia="Calibri" w:hAnsi="Times New Roman" w:cs="Times New Roman"/>
          <w:kern w:val="0"/>
          <w14:ligatures w14:val="none"/>
        </w:rPr>
        <w:t xml:space="preserve"> </w:t>
      </w:r>
      <w:r w:rsidR="00625103" w:rsidRPr="00D41C16">
        <w:rPr>
          <w:rFonts w:ascii="Times New Roman" w:eastAsia="Calibri" w:hAnsi="Times New Roman" w:cs="Times New Roman"/>
          <w:kern w:val="0"/>
          <w14:ligatures w14:val="none"/>
        </w:rPr>
        <w:t>øget fokus</w:t>
      </w:r>
      <w:r w:rsidR="00625103">
        <w:rPr>
          <w:rFonts w:ascii="Times New Roman" w:eastAsia="Calibri" w:hAnsi="Times New Roman" w:cs="Times New Roman"/>
          <w:kern w:val="0"/>
          <w14:ligatures w14:val="none"/>
        </w:rPr>
        <w:t xml:space="preserve"> på vurdering </w:t>
      </w:r>
      <w:r w:rsidR="009D24C7">
        <w:rPr>
          <w:rFonts w:ascii="Times New Roman" w:eastAsia="Calibri" w:hAnsi="Times New Roman" w:cs="Times New Roman"/>
          <w:kern w:val="0"/>
          <w14:ligatures w14:val="none"/>
        </w:rPr>
        <w:t xml:space="preserve">af </w:t>
      </w:r>
      <w:r w:rsidR="000E49E8">
        <w:rPr>
          <w:rFonts w:ascii="Times New Roman" w:eastAsia="Calibri" w:hAnsi="Times New Roman" w:cs="Times New Roman"/>
          <w:kern w:val="0"/>
          <w14:ligatures w14:val="none"/>
        </w:rPr>
        <w:t xml:space="preserve">kemiske </w:t>
      </w:r>
      <w:r w:rsidR="009D24C7">
        <w:rPr>
          <w:rFonts w:ascii="Times New Roman" w:eastAsia="Calibri" w:hAnsi="Times New Roman" w:cs="Times New Roman"/>
          <w:kern w:val="0"/>
          <w14:ligatures w14:val="none"/>
        </w:rPr>
        <w:t>stoffer og</w:t>
      </w:r>
      <w:r w:rsidR="000E49E8">
        <w:rPr>
          <w:rFonts w:ascii="Times New Roman" w:eastAsia="Calibri" w:hAnsi="Times New Roman" w:cs="Times New Roman"/>
          <w:kern w:val="0"/>
          <w14:ligatures w14:val="none"/>
        </w:rPr>
        <w:t xml:space="preserve"> produkter</w:t>
      </w:r>
      <w:r w:rsidR="009D24C7">
        <w:rPr>
          <w:rFonts w:ascii="Times New Roman" w:eastAsia="Calibri" w:hAnsi="Times New Roman" w:cs="Times New Roman"/>
          <w:kern w:val="0"/>
          <w14:ligatures w14:val="none"/>
        </w:rPr>
        <w:t xml:space="preserve"> </w:t>
      </w:r>
      <w:r w:rsidR="00625103">
        <w:rPr>
          <w:rFonts w:ascii="Times New Roman" w:eastAsia="Calibri" w:hAnsi="Times New Roman" w:cs="Times New Roman"/>
          <w:kern w:val="0"/>
          <w14:ligatures w14:val="none"/>
        </w:rPr>
        <w:t>og forebyggelse</w:t>
      </w:r>
      <w:r w:rsidR="004D54E9">
        <w:rPr>
          <w:rFonts w:ascii="Times New Roman" w:eastAsia="Calibri" w:hAnsi="Times New Roman" w:cs="Times New Roman"/>
          <w:kern w:val="0"/>
          <w14:ligatures w14:val="none"/>
        </w:rPr>
        <w:t xml:space="preserve"> af</w:t>
      </w:r>
      <w:r w:rsidR="009D24C7">
        <w:rPr>
          <w:rFonts w:ascii="Times New Roman" w:eastAsia="Calibri" w:hAnsi="Times New Roman" w:cs="Times New Roman"/>
          <w:kern w:val="0"/>
          <w14:ligatures w14:val="none"/>
        </w:rPr>
        <w:t xml:space="preserve"> </w:t>
      </w:r>
      <w:r w:rsidR="004D54E9">
        <w:rPr>
          <w:rFonts w:ascii="Times New Roman" w:eastAsia="Calibri" w:hAnsi="Times New Roman" w:cs="Times New Roman"/>
          <w:kern w:val="0"/>
          <w14:ligatures w14:val="none"/>
        </w:rPr>
        <w:t>skadelige virkninger på</w:t>
      </w:r>
      <w:r w:rsidR="004D54E9" w:rsidRPr="001520AD">
        <w:rPr>
          <w:rFonts w:ascii="Times New Roman" w:eastAsia="Calibri" w:hAnsi="Times New Roman" w:cs="Times New Roman"/>
          <w:kern w:val="0"/>
          <w14:ligatures w14:val="none"/>
        </w:rPr>
        <w:t xml:space="preserve"> </w:t>
      </w:r>
      <w:r w:rsidR="00764072">
        <w:rPr>
          <w:rFonts w:ascii="Times New Roman" w:eastAsia="Calibri" w:hAnsi="Times New Roman" w:cs="Times New Roman"/>
          <w:kern w:val="0"/>
          <w14:ligatures w14:val="none"/>
        </w:rPr>
        <w:t>miljø og</w:t>
      </w:r>
      <w:r w:rsidR="00764072" w:rsidRPr="001520AD">
        <w:rPr>
          <w:rFonts w:ascii="Times New Roman" w:eastAsia="Calibri" w:hAnsi="Times New Roman" w:cs="Times New Roman"/>
          <w:kern w:val="0"/>
          <w14:ligatures w14:val="none"/>
        </w:rPr>
        <w:t xml:space="preserve"> </w:t>
      </w:r>
      <w:r w:rsidR="000E49E8" w:rsidRPr="001520AD">
        <w:rPr>
          <w:rFonts w:ascii="Times New Roman" w:eastAsia="Calibri" w:hAnsi="Times New Roman" w:cs="Times New Roman"/>
          <w:kern w:val="0"/>
          <w14:ligatures w14:val="none"/>
        </w:rPr>
        <w:t>menneske</w:t>
      </w:r>
      <w:r w:rsidR="000E49E8">
        <w:rPr>
          <w:rFonts w:ascii="Times New Roman" w:eastAsia="Calibri" w:hAnsi="Times New Roman" w:cs="Times New Roman"/>
          <w:kern w:val="0"/>
          <w14:ligatures w14:val="none"/>
        </w:rPr>
        <w:t>r</w:t>
      </w:r>
      <w:r w:rsidR="004D54E9">
        <w:rPr>
          <w:rFonts w:ascii="Times New Roman" w:eastAsia="Calibri" w:hAnsi="Times New Roman" w:cs="Times New Roman"/>
          <w:kern w:val="0"/>
          <w14:ligatures w14:val="none"/>
        </w:rPr>
        <w:t>.</w:t>
      </w:r>
      <w:r w:rsidR="00625103">
        <w:rPr>
          <w:rFonts w:ascii="Times New Roman" w:eastAsia="Calibri" w:hAnsi="Times New Roman" w:cs="Times New Roman"/>
          <w:kern w:val="0"/>
          <w14:ligatures w14:val="none"/>
        </w:rPr>
        <w:t xml:space="preserve"> </w:t>
      </w:r>
      <w:r w:rsidR="009D24C7">
        <w:rPr>
          <w:rFonts w:ascii="Times New Roman" w:eastAsia="Calibri" w:hAnsi="Times New Roman" w:cs="Times New Roman"/>
          <w:kern w:val="0"/>
          <w14:ligatures w14:val="none"/>
        </w:rPr>
        <w:t>D</w:t>
      </w:r>
      <w:r w:rsidR="00B77EBD">
        <w:rPr>
          <w:rFonts w:ascii="Times New Roman" w:eastAsia="Calibri" w:hAnsi="Times New Roman" w:cs="Times New Roman"/>
          <w:kern w:val="0"/>
          <w14:ligatures w14:val="none"/>
        </w:rPr>
        <w:t xml:space="preserve">er er tale om en </w:t>
      </w:r>
      <w:r w:rsidR="00625103">
        <w:rPr>
          <w:rFonts w:ascii="Times New Roman" w:eastAsia="Calibri" w:hAnsi="Times New Roman" w:cs="Times New Roman"/>
          <w:kern w:val="0"/>
          <w14:ligatures w14:val="none"/>
        </w:rPr>
        <w:t>regulering</w:t>
      </w:r>
      <w:r w:rsidR="00B77EBD">
        <w:rPr>
          <w:rFonts w:ascii="Times New Roman" w:eastAsia="Calibri" w:hAnsi="Times New Roman" w:cs="Times New Roman"/>
          <w:kern w:val="0"/>
          <w14:ligatures w14:val="none"/>
        </w:rPr>
        <w:t>, der dels</w:t>
      </w:r>
      <w:r w:rsidR="00625103">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forpligter virksomhederne </w:t>
      </w:r>
      <w:r w:rsidR="00B77EBD">
        <w:rPr>
          <w:rFonts w:ascii="Times New Roman" w:eastAsia="Calibri" w:hAnsi="Times New Roman" w:cs="Times New Roman"/>
          <w:kern w:val="0"/>
          <w14:ligatures w14:val="none"/>
        </w:rPr>
        <w:t xml:space="preserve">til </w:t>
      </w:r>
      <w:r>
        <w:rPr>
          <w:rFonts w:ascii="Times New Roman" w:eastAsia="Calibri" w:hAnsi="Times New Roman" w:cs="Times New Roman"/>
          <w:kern w:val="0"/>
          <w14:ligatures w14:val="none"/>
        </w:rPr>
        <w:t>selv at vurdere og forebygge stoffer og produkter</w:t>
      </w:r>
      <w:r w:rsidR="00B77EBD">
        <w:rPr>
          <w:rFonts w:ascii="Times New Roman" w:eastAsia="Calibri" w:hAnsi="Times New Roman" w:cs="Times New Roman"/>
          <w:kern w:val="0"/>
          <w14:ligatures w14:val="none"/>
        </w:rPr>
        <w:t>s</w:t>
      </w:r>
      <w:r>
        <w:rPr>
          <w:rFonts w:ascii="Times New Roman" w:eastAsia="Calibri" w:hAnsi="Times New Roman" w:cs="Times New Roman"/>
          <w:kern w:val="0"/>
          <w14:ligatures w14:val="none"/>
        </w:rPr>
        <w:t xml:space="preserve"> skadelige virkninger</w:t>
      </w:r>
      <w:r w:rsidR="00B77EBD">
        <w:rPr>
          <w:rFonts w:ascii="Times New Roman" w:eastAsia="Calibri" w:hAnsi="Times New Roman" w:cs="Times New Roman"/>
          <w:kern w:val="0"/>
          <w14:ligatures w14:val="none"/>
        </w:rPr>
        <w:t xml:space="preserve"> forud for markedsføring og anvendelse</w:t>
      </w:r>
      <w:r>
        <w:rPr>
          <w:rFonts w:ascii="Times New Roman" w:eastAsia="Calibri" w:hAnsi="Times New Roman" w:cs="Times New Roman"/>
          <w:kern w:val="0"/>
          <w14:ligatures w14:val="none"/>
        </w:rPr>
        <w:t>, dels</w:t>
      </w:r>
      <w:r w:rsidR="00625103">
        <w:rPr>
          <w:rFonts w:ascii="Times New Roman" w:eastAsia="Calibri" w:hAnsi="Times New Roman" w:cs="Times New Roman"/>
          <w:kern w:val="0"/>
          <w14:ligatures w14:val="none"/>
        </w:rPr>
        <w:t xml:space="preserve"> </w:t>
      </w:r>
      <w:r w:rsidR="00B77EBD">
        <w:rPr>
          <w:rFonts w:ascii="Times New Roman" w:eastAsia="Calibri" w:hAnsi="Times New Roman" w:cs="Times New Roman"/>
          <w:kern w:val="0"/>
          <w14:ligatures w14:val="none"/>
        </w:rPr>
        <w:t xml:space="preserve">forpligter dem </w:t>
      </w:r>
      <w:r>
        <w:rPr>
          <w:rFonts w:ascii="Times New Roman" w:eastAsia="Calibri" w:hAnsi="Times New Roman" w:cs="Times New Roman"/>
          <w:kern w:val="0"/>
          <w14:ligatures w14:val="none"/>
        </w:rPr>
        <w:t>til at gøre oplysningerne tilgængelige for andre virksomheder og myndigheder.</w:t>
      </w:r>
    </w:p>
    <w:p w14:paraId="308EEF9F" w14:textId="77777777" w:rsidR="00B77EBD" w:rsidRDefault="00B77EBD" w:rsidP="00DC2E4E">
      <w:pPr>
        <w:spacing w:after="0" w:line="300" w:lineRule="auto"/>
        <w:jc w:val="both"/>
        <w:rPr>
          <w:rFonts w:ascii="Times New Roman" w:eastAsia="Calibri" w:hAnsi="Times New Roman" w:cs="Times New Roman"/>
          <w:kern w:val="0"/>
          <w14:ligatures w14:val="none"/>
        </w:rPr>
      </w:pPr>
    </w:p>
    <w:p w14:paraId="2F0FA90B" w14:textId="7B0C2088" w:rsidR="005A1CBA" w:rsidRDefault="00D41C16" w:rsidP="005A1CBA">
      <w:pPr>
        <w:spacing w:after="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Tilgængelig v</w:t>
      </w:r>
      <w:r w:rsidR="00B77EBD">
        <w:rPr>
          <w:rFonts w:ascii="Times New Roman" w:eastAsia="Calibri" w:hAnsi="Times New Roman" w:cs="Times New Roman"/>
          <w:kern w:val="0"/>
          <w14:ligatures w14:val="none"/>
        </w:rPr>
        <w:t>iden</w:t>
      </w:r>
      <w:r w:rsidR="005A1CBA">
        <w:rPr>
          <w:rFonts w:ascii="Times New Roman" w:eastAsia="Calibri" w:hAnsi="Times New Roman" w:cs="Times New Roman"/>
          <w:kern w:val="0"/>
          <w14:ligatures w14:val="none"/>
        </w:rPr>
        <w:t xml:space="preserve"> om kemiske stoffer </w:t>
      </w:r>
      <w:r w:rsidR="00625103">
        <w:rPr>
          <w:rFonts w:ascii="Times New Roman" w:eastAsia="Calibri" w:hAnsi="Times New Roman" w:cs="Times New Roman"/>
          <w:kern w:val="0"/>
          <w14:ligatures w14:val="none"/>
        </w:rPr>
        <w:t>og produkter</w:t>
      </w:r>
      <w:r w:rsidR="00A41D18">
        <w:rPr>
          <w:rFonts w:ascii="Times New Roman" w:eastAsia="Calibri" w:hAnsi="Times New Roman" w:cs="Times New Roman"/>
          <w:kern w:val="0"/>
          <w14:ligatures w14:val="none"/>
        </w:rPr>
        <w:t xml:space="preserve">s </w:t>
      </w:r>
      <w:r w:rsidR="002F2B6F">
        <w:rPr>
          <w:rFonts w:ascii="Times New Roman" w:eastAsia="Calibri" w:hAnsi="Times New Roman" w:cs="Times New Roman"/>
          <w:kern w:val="0"/>
          <w14:ligatures w14:val="none"/>
        </w:rPr>
        <w:t>oplysnings- og registrerings</w:t>
      </w:r>
      <w:r w:rsidR="00B77EBD">
        <w:rPr>
          <w:rFonts w:ascii="Times New Roman" w:eastAsia="Calibri" w:hAnsi="Times New Roman" w:cs="Times New Roman"/>
          <w:kern w:val="0"/>
          <w14:ligatures w14:val="none"/>
        </w:rPr>
        <w:t xml:space="preserve">krav til virksomheder er </w:t>
      </w:r>
      <w:r>
        <w:rPr>
          <w:rFonts w:ascii="Times New Roman" w:eastAsia="Calibri" w:hAnsi="Times New Roman" w:cs="Times New Roman"/>
          <w:kern w:val="0"/>
          <w14:ligatures w14:val="none"/>
        </w:rPr>
        <w:t>dermed</w:t>
      </w:r>
      <w:r w:rsidR="00B77EBD">
        <w:rPr>
          <w:rFonts w:ascii="Times New Roman" w:eastAsia="Calibri" w:hAnsi="Times New Roman" w:cs="Times New Roman"/>
          <w:kern w:val="0"/>
          <w14:ligatures w14:val="none"/>
        </w:rPr>
        <w:t xml:space="preserve"> </w:t>
      </w:r>
      <w:r w:rsidR="005A1CBA">
        <w:rPr>
          <w:rFonts w:ascii="Times New Roman" w:eastAsia="Calibri" w:hAnsi="Times New Roman" w:cs="Times New Roman"/>
          <w:kern w:val="0"/>
          <w14:ligatures w14:val="none"/>
        </w:rPr>
        <w:t>øget betragteligt</w:t>
      </w:r>
      <w:r w:rsidR="00625103">
        <w:rPr>
          <w:rFonts w:ascii="Times New Roman" w:eastAsia="Calibri" w:hAnsi="Times New Roman" w:cs="Times New Roman"/>
          <w:kern w:val="0"/>
          <w14:ligatures w14:val="none"/>
        </w:rPr>
        <w:t xml:space="preserve">, </w:t>
      </w:r>
      <w:r w:rsidR="005A1CBA">
        <w:rPr>
          <w:rFonts w:ascii="Times New Roman" w:eastAsia="Calibri" w:hAnsi="Times New Roman" w:cs="Times New Roman"/>
          <w:kern w:val="0"/>
          <w14:ligatures w14:val="none"/>
        </w:rPr>
        <w:t>siden Produktregisteret blevet oprettet i</w:t>
      </w:r>
      <w:r w:rsidR="00625103">
        <w:rPr>
          <w:rFonts w:ascii="Times New Roman" w:eastAsia="Calibri" w:hAnsi="Times New Roman" w:cs="Times New Roman"/>
          <w:kern w:val="0"/>
          <w14:ligatures w14:val="none"/>
        </w:rPr>
        <w:t xml:space="preserve"> slutningen af 1970’erne</w:t>
      </w:r>
      <w:r w:rsidR="00B77EBD">
        <w:rPr>
          <w:rFonts w:ascii="Times New Roman" w:eastAsia="Calibri" w:hAnsi="Times New Roman" w:cs="Times New Roman"/>
          <w:kern w:val="0"/>
          <w14:ligatures w14:val="none"/>
        </w:rPr>
        <w:t xml:space="preserve">. </w:t>
      </w:r>
      <w:r w:rsidR="00625103">
        <w:rPr>
          <w:rFonts w:ascii="Times New Roman" w:eastAsia="Calibri" w:hAnsi="Times New Roman" w:cs="Times New Roman"/>
          <w:kern w:val="0"/>
          <w14:ligatures w14:val="none"/>
        </w:rPr>
        <w:t xml:space="preserve"> </w:t>
      </w:r>
    </w:p>
    <w:p w14:paraId="3A908CF9" w14:textId="77777777" w:rsidR="00B77EBD" w:rsidRDefault="00B77EBD" w:rsidP="00DC2E4E">
      <w:pPr>
        <w:spacing w:after="0" w:line="300" w:lineRule="auto"/>
        <w:jc w:val="both"/>
        <w:rPr>
          <w:rFonts w:ascii="Times New Roman" w:eastAsia="Calibri" w:hAnsi="Times New Roman" w:cs="Times New Roman"/>
          <w:kern w:val="0"/>
          <w14:ligatures w14:val="none"/>
        </w:rPr>
      </w:pPr>
    </w:p>
    <w:p w14:paraId="71AC67D1" w14:textId="64933AA1" w:rsidR="003D31D3" w:rsidRDefault="003D31D3" w:rsidP="00DC2E4E">
      <w:pPr>
        <w:spacing w:after="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Det er Beskæftigelsesministeriet og Miljø- og Ligestillingsministeriets vurdering, at de oplysninger og den viden om kemiske stoffer og produkter, der tilvejebringes som følge af de forskellige oplysnings- og registreringskrav i EU-reguleringen, dækker langt størstedelen af myndighedernes behov for oplysninger og viden om kemiske stoffer og produkter til deres varetagelse af opgaver på kemikalieområdet.</w:t>
      </w:r>
    </w:p>
    <w:p w14:paraId="39D674A6" w14:textId="77777777" w:rsidR="003D31D3" w:rsidRDefault="003D31D3" w:rsidP="00DC2E4E">
      <w:pPr>
        <w:spacing w:after="0" w:line="300" w:lineRule="auto"/>
        <w:jc w:val="both"/>
        <w:rPr>
          <w:rFonts w:ascii="Times New Roman" w:eastAsia="Calibri" w:hAnsi="Times New Roman" w:cs="Times New Roman"/>
          <w:kern w:val="0"/>
          <w14:ligatures w14:val="none"/>
        </w:rPr>
      </w:pPr>
    </w:p>
    <w:p w14:paraId="28107818" w14:textId="77777777" w:rsidR="00037720" w:rsidRDefault="00E203D5" w:rsidP="00037748">
      <w:pPr>
        <w:spacing w:after="24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For så vidt angår biocider</w:t>
      </w:r>
      <w:r w:rsidR="00037720">
        <w:rPr>
          <w:rFonts w:ascii="Times New Roman" w:eastAsia="Calibri" w:hAnsi="Times New Roman" w:cs="Times New Roman"/>
          <w:kern w:val="0"/>
          <w14:ligatures w14:val="none"/>
        </w:rPr>
        <w:t xml:space="preserve"> vil </w:t>
      </w:r>
      <w:r>
        <w:rPr>
          <w:rFonts w:ascii="Times New Roman" w:eastAsia="Calibri" w:hAnsi="Times New Roman" w:cs="Times New Roman"/>
          <w:kern w:val="0"/>
          <w14:ligatures w14:val="none"/>
        </w:rPr>
        <w:t xml:space="preserve">der </w:t>
      </w:r>
      <w:r w:rsidR="00111947">
        <w:rPr>
          <w:rFonts w:ascii="Times New Roman" w:eastAsia="Calibri" w:hAnsi="Times New Roman" w:cs="Times New Roman"/>
          <w:kern w:val="0"/>
          <w14:ligatures w14:val="none"/>
        </w:rPr>
        <w:t xml:space="preserve">være </w:t>
      </w:r>
      <w:r w:rsidR="003E6A65">
        <w:rPr>
          <w:rFonts w:ascii="Times New Roman" w:eastAsia="Calibri" w:hAnsi="Times New Roman" w:cs="Times New Roman"/>
          <w:kern w:val="0"/>
          <w14:ligatures w14:val="none"/>
        </w:rPr>
        <w:t>færre og færre biocidholdige produkter</w:t>
      </w:r>
      <w:r w:rsidR="00111947">
        <w:rPr>
          <w:rFonts w:ascii="Times New Roman" w:eastAsia="Calibri" w:hAnsi="Times New Roman" w:cs="Times New Roman"/>
          <w:kern w:val="0"/>
          <w14:ligatures w14:val="none"/>
        </w:rPr>
        <w:t>, der vil</w:t>
      </w:r>
      <w:r w:rsidR="003E6A65">
        <w:rPr>
          <w:rFonts w:ascii="Times New Roman" w:eastAsia="Calibri" w:hAnsi="Times New Roman" w:cs="Times New Roman"/>
          <w:kern w:val="0"/>
          <w14:ligatures w14:val="none"/>
        </w:rPr>
        <w:t xml:space="preserve"> skulle registreres i Produktregisteret</w:t>
      </w:r>
      <w:r w:rsidR="00111947">
        <w:rPr>
          <w:rFonts w:ascii="Times New Roman" w:eastAsia="Calibri" w:hAnsi="Times New Roman" w:cs="Times New Roman"/>
          <w:kern w:val="0"/>
          <w14:ligatures w14:val="none"/>
        </w:rPr>
        <w:t xml:space="preserve"> frem mod 2033, hvor d</w:t>
      </w:r>
      <w:r w:rsidR="00111947" w:rsidRPr="009737E6">
        <w:rPr>
          <w:rFonts w:ascii="Times New Roman" w:eastAsia="Calibri" w:hAnsi="Times New Roman" w:cs="Times New Roman"/>
          <w:kern w:val="0"/>
          <w14:ligatures w14:val="none"/>
        </w:rPr>
        <w:t>et forventes, at alle biocidholdige produkter vil være godkendt efter reglerne i biocidforordningen</w:t>
      </w:r>
      <w:r w:rsidR="00E66B77">
        <w:rPr>
          <w:rFonts w:ascii="Times New Roman" w:eastAsia="Calibri" w:hAnsi="Times New Roman" w:cs="Times New Roman"/>
          <w:kern w:val="0"/>
          <w14:ligatures w14:val="none"/>
        </w:rPr>
        <w:t xml:space="preserve">. </w:t>
      </w:r>
    </w:p>
    <w:p w14:paraId="20A0B829" w14:textId="77777777" w:rsidR="00DB2972" w:rsidRDefault="00037720" w:rsidP="00DB2972">
      <w:pPr>
        <w:spacing w:after="24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Miljø- og Ligestillingsministeriet vurderer, at d</w:t>
      </w:r>
      <w:r w:rsidR="00E80025">
        <w:rPr>
          <w:rFonts w:ascii="Times New Roman" w:eastAsia="Calibri" w:hAnsi="Times New Roman" w:cs="Times New Roman"/>
          <w:kern w:val="0"/>
          <w14:ligatures w14:val="none"/>
        </w:rPr>
        <w:t xml:space="preserve">et med hjemmel i kemikalieloven </w:t>
      </w:r>
      <w:r>
        <w:rPr>
          <w:rFonts w:ascii="Times New Roman" w:eastAsia="Calibri" w:hAnsi="Times New Roman" w:cs="Times New Roman"/>
          <w:kern w:val="0"/>
          <w14:ligatures w14:val="none"/>
        </w:rPr>
        <w:t xml:space="preserve">ville </w:t>
      </w:r>
      <w:r w:rsidR="00E80025">
        <w:rPr>
          <w:rFonts w:ascii="Times New Roman" w:eastAsia="Calibri" w:hAnsi="Times New Roman" w:cs="Times New Roman"/>
          <w:kern w:val="0"/>
          <w14:ligatures w14:val="none"/>
        </w:rPr>
        <w:t>være muligt at oprette et register eller udvide bekæmpelsesmiddeldatabasen</w:t>
      </w:r>
      <w:r w:rsidR="005E4B6C">
        <w:rPr>
          <w:rFonts w:ascii="Times New Roman" w:eastAsia="Calibri" w:hAnsi="Times New Roman" w:cs="Times New Roman"/>
          <w:kern w:val="0"/>
          <w14:ligatures w14:val="none"/>
        </w:rPr>
        <w:t xml:space="preserve"> </w:t>
      </w:r>
      <w:r w:rsidR="00E80025">
        <w:rPr>
          <w:rFonts w:ascii="Times New Roman" w:eastAsia="Calibri" w:hAnsi="Times New Roman" w:cs="Times New Roman"/>
          <w:kern w:val="0"/>
          <w14:ligatures w14:val="none"/>
        </w:rPr>
        <w:t>til registrering af de ikke-godkendelsespligtige biocider i den mellemliggende periode. Det er dog Miljø- og Ligestillingsministeriets vurdering, at det</w:t>
      </w:r>
      <w:r w:rsidR="00E203D5">
        <w:rPr>
          <w:rFonts w:ascii="Times New Roman" w:eastAsia="Calibri" w:hAnsi="Times New Roman" w:cs="Times New Roman"/>
          <w:kern w:val="0"/>
          <w14:ligatures w14:val="none"/>
        </w:rPr>
        <w:t xml:space="preserve"> ikke er nødvendigt</w:t>
      </w:r>
      <w:r w:rsidR="00E80025">
        <w:rPr>
          <w:rFonts w:ascii="Times New Roman" w:eastAsia="Calibri" w:hAnsi="Times New Roman" w:cs="Times New Roman"/>
          <w:kern w:val="0"/>
          <w14:ligatures w14:val="none"/>
        </w:rPr>
        <w:t>.</w:t>
      </w:r>
      <w:r w:rsidR="003E6A65">
        <w:rPr>
          <w:rFonts w:ascii="Times New Roman" w:eastAsia="Calibri" w:hAnsi="Times New Roman" w:cs="Times New Roman"/>
          <w:kern w:val="0"/>
          <w14:ligatures w14:val="none"/>
        </w:rPr>
        <w:t xml:space="preserve"> </w:t>
      </w:r>
    </w:p>
    <w:p w14:paraId="6A8774A2" w14:textId="7BB0A521" w:rsidR="00186E7A" w:rsidRDefault="00186E7A" w:rsidP="0026348A">
      <w:pPr>
        <w:spacing w:after="240" w:line="276" w:lineRule="auto"/>
        <w:jc w:val="both"/>
        <w:rPr>
          <w:rFonts w:ascii="Times New Roman" w:hAnsi="Times New Roman" w:cs="Times New Roman"/>
        </w:rPr>
      </w:pPr>
      <w:r>
        <w:rPr>
          <w:rFonts w:ascii="Times New Roman" w:hAnsi="Times New Roman" w:cs="Times New Roman"/>
        </w:rPr>
        <w:t>Miljø- og Ligestillingsministeriet vurderer, at n</w:t>
      </w:r>
      <w:r w:rsidRPr="00783508">
        <w:rPr>
          <w:rFonts w:ascii="Times New Roman" w:hAnsi="Times New Roman" w:cs="Times New Roman"/>
        </w:rPr>
        <w:t>edlæg</w:t>
      </w:r>
      <w:r>
        <w:rPr>
          <w:rFonts w:ascii="Times New Roman" w:hAnsi="Times New Roman" w:cs="Times New Roman"/>
        </w:rPr>
        <w:t>gelsen</w:t>
      </w:r>
      <w:r w:rsidRPr="00783508">
        <w:rPr>
          <w:rFonts w:ascii="Times New Roman" w:hAnsi="Times New Roman" w:cs="Times New Roman"/>
        </w:rPr>
        <w:t xml:space="preserve"> af </w:t>
      </w:r>
      <w:r>
        <w:rPr>
          <w:rFonts w:ascii="Times New Roman" w:hAnsi="Times New Roman" w:cs="Times New Roman"/>
        </w:rPr>
        <w:t>P</w:t>
      </w:r>
      <w:r w:rsidRPr="00783508">
        <w:rPr>
          <w:rFonts w:ascii="Times New Roman" w:hAnsi="Times New Roman" w:cs="Times New Roman"/>
        </w:rPr>
        <w:t xml:space="preserve">roduktregisteret </w:t>
      </w:r>
      <w:r>
        <w:rPr>
          <w:rFonts w:ascii="Times New Roman" w:hAnsi="Times New Roman" w:cs="Times New Roman"/>
        </w:rPr>
        <w:t xml:space="preserve">vil kunne </w:t>
      </w:r>
      <w:r w:rsidRPr="00783508">
        <w:rPr>
          <w:rFonts w:ascii="Times New Roman" w:hAnsi="Times New Roman" w:cs="Times New Roman"/>
        </w:rPr>
        <w:t xml:space="preserve">medføre, at </w:t>
      </w:r>
      <w:r>
        <w:rPr>
          <w:rFonts w:ascii="Times New Roman" w:hAnsi="Times New Roman" w:cs="Times New Roman"/>
        </w:rPr>
        <w:t xml:space="preserve">Miljøstyrelsens </w:t>
      </w:r>
      <w:r w:rsidRPr="00783508">
        <w:rPr>
          <w:rFonts w:ascii="Times New Roman" w:hAnsi="Times New Roman" w:cs="Times New Roman"/>
        </w:rPr>
        <w:t xml:space="preserve">Kemikalieinspektion </w:t>
      </w:r>
      <w:r>
        <w:rPr>
          <w:rFonts w:ascii="Times New Roman" w:hAnsi="Times New Roman" w:cs="Times New Roman"/>
        </w:rPr>
        <w:t xml:space="preserve">vil kunne </w:t>
      </w:r>
      <w:r w:rsidRPr="00783508">
        <w:rPr>
          <w:rFonts w:ascii="Times New Roman" w:hAnsi="Times New Roman" w:cs="Times New Roman"/>
        </w:rPr>
        <w:t xml:space="preserve">få </w:t>
      </w:r>
      <w:r>
        <w:rPr>
          <w:rFonts w:ascii="Times New Roman" w:hAnsi="Times New Roman" w:cs="Times New Roman"/>
        </w:rPr>
        <w:t>sværere ved at id</w:t>
      </w:r>
      <w:r w:rsidRPr="00783508">
        <w:rPr>
          <w:rFonts w:ascii="Times New Roman" w:hAnsi="Times New Roman" w:cs="Times New Roman"/>
        </w:rPr>
        <w:t>entificer</w:t>
      </w:r>
      <w:r>
        <w:rPr>
          <w:rFonts w:ascii="Times New Roman" w:hAnsi="Times New Roman" w:cs="Times New Roman"/>
        </w:rPr>
        <w:t>e</w:t>
      </w:r>
      <w:r w:rsidRPr="00783508">
        <w:rPr>
          <w:rFonts w:ascii="Times New Roman" w:hAnsi="Times New Roman" w:cs="Times New Roman"/>
        </w:rPr>
        <w:t xml:space="preserve"> relevante </w:t>
      </w:r>
      <w:r>
        <w:rPr>
          <w:rFonts w:ascii="Times New Roman" w:hAnsi="Times New Roman" w:cs="Times New Roman"/>
        </w:rPr>
        <w:t xml:space="preserve">stoffer eller blandinger, anvendelser og </w:t>
      </w:r>
      <w:r w:rsidRPr="00783508">
        <w:rPr>
          <w:rFonts w:ascii="Times New Roman" w:hAnsi="Times New Roman" w:cs="Times New Roman"/>
        </w:rPr>
        <w:t>virksomheder</w:t>
      </w:r>
      <w:r>
        <w:rPr>
          <w:rFonts w:ascii="Times New Roman" w:hAnsi="Times New Roman" w:cs="Times New Roman"/>
        </w:rPr>
        <w:t>,</w:t>
      </w:r>
      <w:r w:rsidRPr="00783508">
        <w:rPr>
          <w:rFonts w:ascii="Times New Roman" w:hAnsi="Times New Roman" w:cs="Times New Roman"/>
        </w:rPr>
        <w:t xml:space="preserve"> der er underlagt restriktioner</w:t>
      </w:r>
      <w:r>
        <w:rPr>
          <w:rFonts w:ascii="Times New Roman" w:hAnsi="Times New Roman" w:cs="Times New Roman"/>
        </w:rPr>
        <w:t xml:space="preserve"> i kemikaliereguleringen</w:t>
      </w:r>
      <w:r w:rsidRPr="00783508">
        <w:rPr>
          <w:rFonts w:ascii="Times New Roman" w:hAnsi="Times New Roman" w:cs="Times New Roman"/>
        </w:rPr>
        <w:t xml:space="preserve">. </w:t>
      </w:r>
    </w:p>
    <w:p w14:paraId="232F31E6" w14:textId="27F90B39" w:rsidR="00B44884" w:rsidRDefault="007B2391" w:rsidP="00B44884">
      <w:pPr>
        <w:spacing w:after="240" w:line="300" w:lineRule="auto"/>
        <w:jc w:val="both"/>
        <w:rPr>
          <w:rFonts w:ascii="Times New Roman" w:hAnsi="Times New Roman" w:cs="Times New Roman"/>
        </w:rPr>
      </w:pPr>
      <w:r>
        <w:rPr>
          <w:rFonts w:ascii="Times New Roman" w:hAnsi="Times New Roman" w:cs="Times New Roman"/>
        </w:rPr>
        <w:t>Miljø</w:t>
      </w:r>
      <w:r w:rsidR="00B505FD">
        <w:rPr>
          <w:rFonts w:ascii="Times New Roman" w:hAnsi="Times New Roman" w:cs="Times New Roman"/>
        </w:rPr>
        <w:t>- og Ligestillingsministeriet vurderer, at Miljø</w:t>
      </w:r>
      <w:r>
        <w:rPr>
          <w:rFonts w:ascii="Times New Roman" w:hAnsi="Times New Roman" w:cs="Times New Roman"/>
        </w:rPr>
        <w:t xml:space="preserve">styrelsens </w:t>
      </w:r>
      <w:r w:rsidRPr="00783508">
        <w:rPr>
          <w:rFonts w:ascii="Times New Roman" w:hAnsi="Times New Roman" w:cs="Times New Roman"/>
        </w:rPr>
        <w:t xml:space="preserve">Kemikalieinspektion </w:t>
      </w:r>
      <w:r w:rsidR="00B505FD">
        <w:rPr>
          <w:rFonts w:ascii="Times New Roman" w:hAnsi="Times New Roman" w:cs="Times New Roman"/>
        </w:rPr>
        <w:t xml:space="preserve">i </w:t>
      </w:r>
      <w:r w:rsidR="00B505FD" w:rsidRPr="00783508">
        <w:rPr>
          <w:rFonts w:ascii="Times New Roman" w:hAnsi="Times New Roman" w:cs="Times New Roman"/>
        </w:rPr>
        <w:t xml:space="preserve">forbindelse </w:t>
      </w:r>
      <w:r w:rsidR="00B505FD" w:rsidRPr="0057052E">
        <w:rPr>
          <w:rFonts w:ascii="Times New Roman" w:hAnsi="Times New Roman" w:cs="Times New Roman"/>
          <w:lang w:eastAsia="en-GB"/>
        </w:rPr>
        <w:t>med kontrol og håndhævelse af kemiske blandinger</w:t>
      </w:r>
      <w:r w:rsidR="00B505FD">
        <w:rPr>
          <w:rFonts w:ascii="Times New Roman" w:hAnsi="Times New Roman" w:cs="Times New Roman"/>
          <w:lang w:eastAsia="en-GB"/>
        </w:rPr>
        <w:t>, hvor</w:t>
      </w:r>
      <w:r w:rsidR="00B505FD" w:rsidRPr="00783508">
        <w:rPr>
          <w:rFonts w:ascii="Times New Roman" w:hAnsi="Times New Roman" w:cs="Times New Roman"/>
        </w:rPr>
        <w:t xml:space="preserve"> </w:t>
      </w:r>
      <w:r w:rsidR="00B505FD">
        <w:rPr>
          <w:rFonts w:ascii="Times New Roman" w:hAnsi="Times New Roman" w:cs="Times New Roman"/>
        </w:rPr>
        <w:t xml:space="preserve">en </w:t>
      </w:r>
      <w:r w:rsidR="00B505FD" w:rsidRPr="00783508">
        <w:rPr>
          <w:rFonts w:ascii="Times New Roman" w:hAnsi="Times New Roman" w:cs="Times New Roman"/>
        </w:rPr>
        <w:t>producent</w:t>
      </w:r>
      <w:r w:rsidR="00B505FD">
        <w:rPr>
          <w:rFonts w:ascii="Times New Roman" w:hAnsi="Times New Roman" w:cs="Times New Roman"/>
        </w:rPr>
        <w:t xml:space="preserve"> </w:t>
      </w:r>
      <w:r w:rsidR="00B505FD" w:rsidRPr="00783508">
        <w:rPr>
          <w:rFonts w:ascii="Times New Roman" w:hAnsi="Times New Roman" w:cs="Times New Roman"/>
        </w:rPr>
        <w:t>ikke er bekendt med sammensætningen af blandingen</w:t>
      </w:r>
      <w:r w:rsidR="00B505FD">
        <w:rPr>
          <w:rFonts w:ascii="Times New Roman" w:hAnsi="Times New Roman" w:cs="Times New Roman"/>
        </w:rPr>
        <w:t xml:space="preserve"> </w:t>
      </w:r>
      <w:r w:rsidRPr="00783508">
        <w:rPr>
          <w:rFonts w:ascii="Times New Roman" w:hAnsi="Times New Roman" w:cs="Times New Roman"/>
        </w:rPr>
        <w:t>i</w:t>
      </w:r>
      <w:r w:rsidR="00B505FD">
        <w:rPr>
          <w:rFonts w:ascii="Times New Roman" w:hAnsi="Times New Roman" w:cs="Times New Roman"/>
        </w:rPr>
        <w:t xml:space="preserve"> stedet for Produktregisterets oplysninger, vil kunne indhente oplysninger fra producentens leverandør i medfør af kemikalielovens § 39</w:t>
      </w:r>
      <w:r w:rsidR="006A1D68">
        <w:rPr>
          <w:rFonts w:ascii="Times New Roman" w:hAnsi="Times New Roman" w:cs="Times New Roman"/>
        </w:rPr>
        <w:t xml:space="preserve"> om pligt for virksomheder til på anmodning at give oplysninger til tilsynsmyndigheden</w:t>
      </w:r>
      <w:r w:rsidR="00E22D13">
        <w:rPr>
          <w:rFonts w:ascii="Times New Roman" w:hAnsi="Times New Roman" w:cs="Times New Roman"/>
        </w:rPr>
        <w:t xml:space="preserve"> eller i medfør af en mulighed for at indsende oplysninger fortroligt til miljøministeren</w:t>
      </w:r>
      <w:r w:rsidR="00A41D18">
        <w:rPr>
          <w:rFonts w:ascii="Times New Roman" w:hAnsi="Times New Roman" w:cs="Times New Roman"/>
        </w:rPr>
        <w:t>, jf</w:t>
      </w:r>
      <w:r w:rsidR="00E235AF">
        <w:rPr>
          <w:rFonts w:ascii="Times New Roman" w:hAnsi="Times New Roman" w:cs="Times New Roman"/>
        </w:rPr>
        <w:t>.</w:t>
      </w:r>
      <w:r w:rsidR="00A41D18">
        <w:rPr>
          <w:rFonts w:ascii="Times New Roman" w:hAnsi="Times New Roman" w:cs="Times New Roman"/>
        </w:rPr>
        <w:t xml:space="preserve"> pkt. 2.2</w:t>
      </w:r>
      <w:r w:rsidR="00534C5D">
        <w:rPr>
          <w:rFonts w:ascii="Times New Roman" w:hAnsi="Times New Roman" w:cs="Times New Roman"/>
        </w:rPr>
        <w:t>.1</w:t>
      </w:r>
      <w:r w:rsidR="00E22D13">
        <w:rPr>
          <w:rFonts w:ascii="Times New Roman" w:hAnsi="Times New Roman" w:cs="Times New Roman"/>
        </w:rPr>
        <w:t>.</w:t>
      </w:r>
      <w:r w:rsidR="006A1D68">
        <w:rPr>
          <w:rFonts w:ascii="Times New Roman" w:hAnsi="Times New Roman" w:cs="Times New Roman"/>
        </w:rPr>
        <w:t xml:space="preserve"> </w:t>
      </w:r>
      <w:r w:rsidR="00B44884">
        <w:rPr>
          <w:rFonts w:ascii="Times New Roman" w:hAnsi="Times New Roman" w:cs="Times New Roman"/>
        </w:rPr>
        <w:t xml:space="preserve">Hvis </w:t>
      </w:r>
      <w:r w:rsidR="00B44884" w:rsidRPr="00965A4F">
        <w:rPr>
          <w:rFonts w:ascii="Times New Roman" w:hAnsi="Times New Roman"/>
        </w:rPr>
        <w:t xml:space="preserve">dette ikke </w:t>
      </w:r>
      <w:r w:rsidR="00B44884">
        <w:rPr>
          <w:rFonts w:ascii="Times New Roman" w:hAnsi="Times New Roman"/>
        </w:rPr>
        <w:t xml:space="preserve">kan bidrage til </w:t>
      </w:r>
      <w:r w:rsidR="00B44884" w:rsidRPr="00965A4F">
        <w:rPr>
          <w:rFonts w:ascii="Times New Roman" w:hAnsi="Times New Roman"/>
        </w:rPr>
        <w:t>Kemikalieinspektionens</w:t>
      </w:r>
      <w:r w:rsidR="00B44884">
        <w:rPr>
          <w:rFonts w:ascii="Times New Roman" w:hAnsi="Times New Roman"/>
        </w:rPr>
        <w:t xml:space="preserve"> opgavevaretagelse, vil </w:t>
      </w:r>
      <w:r w:rsidR="00B44884" w:rsidRPr="00965A4F">
        <w:rPr>
          <w:rFonts w:ascii="Times New Roman" w:hAnsi="Times New Roman"/>
        </w:rPr>
        <w:t>Kemikalie</w:t>
      </w:r>
      <w:r w:rsidR="00B44884">
        <w:rPr>
          <w:rFonts w:ascii="Times New Roman" w:hAnsi="Times New Roman"/>
        </w:rPr>
        <w:t>-</w:t>
      </w:r>
      <w:r w:rsidR="00B44884" w:rsidRPr="00965A4F">
        <w:rPr>
          <w:rFonts w:ascii="Times New Roman" w:hAnsi="Times New Roman"/>
        </w:rPr>
        <w:t xml:space="preserve">inspektionen </w:t>
      </w:r>
      <w:r w:rsidR="00B44884">
        <w:rPr>
          <w:rFonts w:ascii="Times New Roman" w:hAnsi="Times New Roman"/>
        </w:rPr>
        <w:t xml:space="preserve">skulle </w:t>
      </w:r>
      <w:r w:rsidR="00B44884" w:rsidRPr="00965A4F">
        <w:rPr>
          <w:rFonts w:ascii="Times New Roman" w:hAnsi="Times New Roman"/>
        </w:rPr>
        <w:t xml:space="preserve">søge </w:t>
      </w:r>
      <w:r w:rsidR="00B44884">
        <w:rPr>
          <w:rFonts w:ascii="Times New Roman" w:hAnsi="Times New Roman"/>
        </w:rPr>
        <w:t>at få oplysningerne på anden vis</w:t>
      </w:r>
      <w:r w:rsidR="00B44884" w:rsidRPr="00965A4F">
        <w:rPr>
          <w:rFonts w:ascii="Times New Roman" w:hAnsi="Times New Roman"/>
        </w:rPr>
        <w:t xml:space="preserve">. </w:t>
      </w:r>
      <w:r w:rsidR="00B44884" w:rsidRPr="00783508">
        <w:rPr>
          <w:rFonts w:ascii="Times New Roman" w:hAnsi="Times New Roman" w:cs="Times New Roman"/>
        </w:rPr>
        <w:t xml:space="preserve"> </w:t>
      </w:r>
    </w:p>
    <w:p w14:paraId="2A7CE3CF" w14:textId="75E0F2AA" w:rsidR="0065215D" w:rsidRDefault="0065215D" w:rsidP="0065215D">
      <w:pPr>
        <w:spacing w:after="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Miljø- og Ligestillingsministeriet vurderer, at</w:t>
      </w:r>
      <w:r w:rsidRPr="00A56687">
        <w:rPr>
          <w:rFonts w:ascii="Times New Roman" w:eastAsia="Calibri" w:hAnsi="Times New Roman" w:cs="Times New Roman"/>
          <w:kern w:val="0"/>
          <w14:ligatures w14:val="none"/>
        </w:rPr>
        <w:t xml:space="preserve"> nedlæggelse af Produktregisteret</w:t>
      </w:r>
      <w:r>
        <w:rPr>
          <w:rFonts w:ascii="Times New Roman" w:eastAsia="Calibri" w:hAnsi="Times New Roman" w:cs="Times New Roman"/>
          <w:kern w:val="0"/>
          <w14:ligatures w14:val="none"/>
        </w:rPr>
        <w:t xml:space="preserve"> </w:t>
      </w:r>
      <w:r w:rsidRPr="00A56687">
        <w:rPr>
          <w:rFonts w:ascii="Times New Roman" w:eastAsia="Calibri" w:hAnsi="Times New Roman" w:cs="Times New Roman"/>
          <w:kern w:val="0"/>
          <w14:ligatures w14:val="none"/>
        </w:rPr>
        <w:t>indebære</w:t>
      </w:r>
      <w:r>
        <w:rPr>
          <w:rFonts w:ascii="Times New Roman" w:eastAsia="Calibri" w:hAnsi="Times New Roman" w:cs="Times New Roman"/>
          <w:kern w:val="0"/>
          <w14:ligatures w14:val="none"/>
        </w:rPr>
        <w:t xml:space="preserve">r </w:t>
      </w:r>
      <w:r w:rsidRPr="00A56687">
        <w:rPr>
          <w:rFonts w:ascii="Times New Roman" w:eastAsia="Calibri" w:hAnsi="Times New Roman" w:cs="Times New Roman"/>
          <w:kern w:val="0"/>
          <w14:ligatures w14:val="none"/>
        </w:rPr>
        <w:t>behov for på anden måde at have en centraliseret samling af de statistiske data, der er nødvendige for</w:t>
      </w:r>
      <w:r>
        <w:rPr>
          <w:rFonts w:ascii="Times New Roman" w:eastAsia="Calibri" w:hAnsi="Times New Roman" w:cs="Times New Roman"/>
          <w:kern w:val="0"/>
          <w14:ligatures w14:val="none"/>
        </w:rPr>
        <w:t>,</w:t>
      </w:r>
      <w:r w:rsidRPr="00A56687">
        <w:rPr>
          <w:rFonts w:ascii="Times New Roman" w:eastAsia="Calibri" w:hAnsi="Times New Roman" w:cs="Times New Roman"/>
          <w:kern w:val="0"/>
          <w14:ligatures w14:val="none"/>
        </w:rPr>
        <w:t xml:space="preserve"> at Danmark kan overholde sine rapporteringsforpligtelser i henhold til </w:t>
      </w:r>
      <w:r>
        <w:rPr>
          <w:rFonts w:ascii="Times New Roman" w:eastAsia="Calibri" w:hAnsi="Times New Roman" w:cs="Times New Roman"/>
          <w:kern w:val="0"/>
          <w14:ligatures w14:val="none"/>
        </w:rPr>
        <w:t>Stockholm</w:t>
      </w:r>
      <w:r w:rsidRPr="00A56687">
        <w:rPr>
          <w:rFonts w:ascii="Times New Roman" w:eastAsia="Calibri" w:hAnsi="Times New Roman" w:cs="Times New Roman"/>
          <w:kern w:val="0"/>
          <w14:ligatures w14:val="none"/>
        </w:rPr>
        <w:t>konvention</w:t>
      </w:r>
      <w:r>
        <w:rPr>
          <w:rFonts w:ascii="Times New Roman" w:eastAsia="Calibri" w:hAnsi="Times New Roman" w:cs="Times New Roman"/>
          <w:kern w:val="0"/>
          <w14:ligatures w14:val="none"/>
        </w:rPr>
        <w:t>en</w:t>
      </w:r>
      <w:r w:rsidRPr="00A56687">
        <w:rPr>
          <w:rFonts w:ascii="Times New Roman" w:eastAsia="Calibri" w:hAnsi="Times New Roman" w:cs="Times New Roman"/>
          <w:kern w:val="0"/>
          <w14:ligatures w14:val="none"/>
        </w:rPr>
        <w:t xml:space="preserve"> og </w:t>
      </w:r>
      <w:r>
        <w:rPr>
          <w:rFonts w:ascii="Times New Roman" w:eastAsia="Calibri" w:hAnsi="Times New Roman" w:cs="Times New Roman"/>
          <w:kern w:val="0"/>
          <w14:ligatures w14:val="none"/>
        </w:rPr>
        <w:t>POP-</w:t>
      </w:r>
      <w:r w:rsidRPr="00A56687">
        <w:rPr>
          <w:rFonts w:ascii="Times New Roman" w:eastAsia="Calibri" w:hAnsi="Times New Roman" w:cs="Times New Roman"/>
          <w:kern w:val="0"/>
          <w14:ligatures w14:val="none"/>
        </w:rPr>
        <w:t>forordning</w:t>
      </w:r>
      <w:r>
        <w:rPr>
          <w:rFonts w:ascii="Times New Roman" w:eastAsia="Calibri" w:hAnsi="Times New Roman" w:cs="Times New Roman"/>
          <w:kern w:val="0"/>
          <w14:ligatures w14:val="none"/>
        </w:rPr>
        <w:t>en</w:t>
      </w:r>
      <w:r w:rsidRPr="00A56687">
        <w:rPr>
          <w:rFonts w:ascii="Times New Roman" w:eastAsia="Calibri" w:hAnsi="Times New Roman" w:cs="Times New Roman"/>
          <w:kern w:val="0"/>
          <w14:ligatures w14:val="none"/>
        </w:rPr>
        <w:t>. Det lægges til grund, at det er virksomheder i Danmark, som skal foretage anmeldelse til en sådan centraliseret samling af statiske data.</w:t>
      </w:r>
    </w:p>
    <w:p w14:paraId="388B6377" w14:textId="77777777" w:rsidR="00534C5D" w:rsidRDefault="00534C5D" w:rsidP="0065215D">
      <w:pPr>
        <w:spacing w:after="0" w:line="300" w:lineRule="auto"/>
        <w:jc w:val="both"/>
        <w:rPr>
          <w:rFonts w:ascii="Times New Roman" w:eastAsia="Calibri" w:hAnsi="Times New Roman" w:cs="Times New Roman"/>
          <w:kern w:val="0"/>
          <w14:ligatures w14:val="none"/>
        </w:rPr>
      </w:pPr>
    </w:p>
    <w:p w14:paraId="47B5040B" w14:textId="7C663701" w:rsidR="00534C5D" w:rsidRDefault="00534C5D" w:rsidP="00DF0C96">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Miljø- og Ligestillingsministeriet vurderer endvidere, at der med nedlæggelse af Produktregisteret bliver behov for en ny løsning i forhold til</w:t>
      </w:r>
      <w:r w:rsidRPr="00534C5D">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virksomheder, operatører eller leverandørers oplysninger om </w:t>
      </w:r>
      <w:proofErr w:type="spellStart"/>
      <w:r>
        <w:rPr>
          <w:rFonts w:ascii="Times New Roman" w:eastAsia="Calibri" w:hAnsi="Times New Roman" w:cs="Times New Roman"/>
          <w:kern w:val="0"/>
          <w14:ligatures w14:val="none"/>
        </w:rPr>
        <w:t>offshorekemikalier</w:t>
      </w:r>
      <w:proofErr w:type="spellEnd"/>
      <w:r>
        <w:rPr>
          <w:rFonts w:ascii="Times New Roman" w:eastAsia="Calibri" w:hAnsi="Times New Roman" w:cs="Times New Roman"/>
          <w:kern w:val="0"/>
          <w14:ligatures w14:val="none"/>
        </w:rPr>
        <w:t xml:space="preserve"> i forbindelse med ansøgning om udledningstilladelse</w:t>
      </w:r>
      <w:r w:rsidR="00DF0C96">
        <w:rPr>
          <w:rFonts w:ascii="Times New Roman" w:eastAsia="Calibri" w:hAnsi="Times New Roman" w:cs="Times New Roman"/>
          <w:kern w:val="0"/>
          <w14:ligatures w14:val="none"/>
        </w:rPr>
        <w:t xml:space="preserve">, herunder for at leve op til </w:t>
      </w:r>
      <w:r w:rsidR="00DF0C96" w:rsidRPr="00DF0C96">
        <w:rPr>
          <w:rFonts w:ascii="Times New Roman" w:eastAsia="Calibri" w:hAnsi="Times New Roman" w:cs="Times New Roman"/>
          <w:kern w:val="0"/>
          <w14:ligatures w14:val="none"/>
        </w:rPr>
        <w:t xml:space="preserve">beslutninger og anbefalinger, der </w:t>
      </w:r>
      <w:r w:rsidR="00DF0C96">
        <w:rPr>
          <w:rFonts w:ascii="Times New Roman" w:eastAsia="Calibri" w:hAnsi="Times New Roman" w:cs="Times New Roman"/>
          <w:kern w:val="0"/>
          <w14:ligatures w14:val="none"/>
        </w:rPr>
        <w:t xml:space="preserve">er </w:t>
      </w:r>
      <w:r w:rsidR="00DF0C96" w:rsidRPr="00DF0C96">
        <w:rPr>
          <w:rFonts w:ascii="Times New Roman" w:eastAsia="Calibri" w:hAnsi="Times New Roman" w:cs="Times New Roman"/>
          <w:kern w:val="0"/>
          <w14:ligatures w14:val="none"/>
        </w:rPr>
        <w:t>vedtage</w:t>
      </w:r>
      <w:r w:rsidR="00DF0C96">
        <w:rPr>
          <w:rFonts w:ascii="Times New Roman" w:eastAsia="Calibri" w:hAnsi="Times New Roman" w:cs="Times New Roman"/>
          <w:kern w:val="0"/>
          <w14:ligatures w14:val="none"/>
        </w:rPr>
        <w:t>t</w:t>
      </w:r>
      <w:r w:rsidR="00DF0C96" w:rsidRPr="00DF0C96">
        <w:rPr>
          <w:rFonts w:ascii="Times New Roman" w:eastAsia="Calibri" w:hAnsi="Times New Roman" w:cs="Times New Roman"/>
          <w:kern w:val="0"/>
          <w14:ligatures w14:val="none"/>
        </w:rPr>
        <w:t xml:space="preserve"> af Oslo Paris Kommissionen under Konventionen for beskyttelse af havmiljøet i Nordøst-Atlanten</w:t>
      </w:r>
      <w:r w:rsidR="00DF0C96">
        <w:rPr>
          <w:rFonts w:ascii="Times New Roman" w:eastAsia="Calibri" w:hAnsi="Times New Roman" w:cs="Times New Roman"/>
          <w:kern w:val="0"/>
          <w14:ligatures w14:val="none"/>
        </w:rPr>
        <w:t xml:space="preserve"> </w:t>
      </w:r>
      <w:r w:rsidR="00DF0C96" w:rsidRPr="00DF0C96">
        <w:rPr>
          <w:rFonts w:ascii="Times New Roman" w:eastAsia="Calibri" w:hAnsi="Times New Roman" w:cs="Times New Roman"/>
          <w:kern w:val="0"/>
          <w14:ligatures w14:val="none"/>
        </w:rPr>
        <w:t>(OSPAR-Konventionen)</w:t>
      </w:r>
      <w:r>
        <w:rPr>
          <w:rFonts w:ascii="Times New Roman" w:eastAsia="Calibri" w:hAnsi="Times New Roman" w:cs="Times New Roman"/>
          <w:kern w:val="0"/>
          <w14:ligatures w14:val="none"/>
        </w:rPr>
        <w:t>.</w:t>
      </w:r>
    </w:p>
    <w:p w14:paraId="411EEBCD" w14:textId="0FB1577E" w:rsidR="00436CE5" w:rsidRDefault="007B24F2" w:rsidP="0065215D">
      <w:pPr>
        <w:spacing w:after="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Miljø- og Ligestillingsministeriet vurderer i øvrigt, at </w:t>
      </w:r>
      <w:r w:rsidR="00436CE5" w:rsidRPr="00B464CA">
        <w:rPr>
          <w:rFonts w:ascii="Times New Roman" w:eastAsia="Calibri" w:hAnsi="Times New Roman" w:cs="Times New Roman"/>
          <w:kern w:val="0"/>
          <w14:ligatures w14:val="none"/>
        </w:rPr>
        <w:t xml:space="preserve">nedlæggelse </w:t>
      </w:r>
      <w:r>
        <w:rPr>
          <w:rFonts w:ascii="Times New Roman" w:eastAsia="Calibri" w:hAnsi="Times New Roman" w:cs="Times New Roman"/>
          <w:kern w:val="0"/>
          <w14:ligatures w14:val="none"/>
        </w:rPr>
        <w:t xml:space="preserve">af Produktregisteret </w:t>
      </w:r>
      <w:r w:rsidR="00C50F15">
        <w:rPr>
          <w:rFonts w:ascii="Times New Roman" w:eastAsia="Calibri" w:hAnsi="Times New Roman" w:cs="Times New Roman"/>
          <w:kern w:val="0"/>
          <w14:ligatures w14:val="none"/>
        </w:rPr>
        <w:t>kan</w:t>
      </w:r>
      <w:r w:rsidR="00436CE5" w:rsidRPr="00B464CA">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få konsekvenser for kvaliteten af </w:t>
      </w:r>
      <w:r w:rsidR="00436CE5" w:rsidRPr="00B464CA">
        <w:rPr>
          <w:rFonts w:ascii="Times New Roman" w:eastAsia="Calibri" w:hAnsi="Times New Roman" w:cs="Times New Roman"/>
          <w:kern w:val="0"/>
          <w14:ligatures w14:val="none"/>
        </w:rPr>
        <w:t>Miljø</w:t>
      </w:r>
      <w:r>
        <w:rPr>
          <w:rFonts w:ascii="Times New Roman" w:eastAsia="Calibri" w:hAnsi="Times New Roman" w:cs="Times New Roman"/>
          <w:kern w:val="0"/>
          <w14:ligatures w14:val="none"/>
        </w:rPr>
        <w:t xml:space="preserve">- og Ligestillingsministeriets analyse af de erhvervsøkonomiske konsekvenser forud for regulering af farlige kemikalier. </w:t>
      </w:r>
    </w:p>
    <w:p w14:paraId="757C05DF" w14:textId="77777777" w:rsidR="0065215D" w:rsidRPr="00EA1A34" w:rsidRDefault="0065215D" w:rsidP="00EA1A34">
      <w:pPr>
        <w:spacing w:after="0" w:line="300" w:lineRule="auto"/>
        <w:jc w:val="both"/>
        <w:rPr>
          <w:rFonts w:ascii="Times New Roman" w:eastAsia="Calibri" w:hAnsi="Times New Roman" w:cs="Times New Roman"/>
          <w:kern w:val="0"/>
          <w14:ligatures w14:val="none"/>
        </w:rPr>
      </w:pPr>
    </w:p>
    <w:p w14:paraId="463E4BD5" w14:textId="48D72158" w:rsidR="00403DCC" w:rsidRDefault="00403DCC" w:rsidP="00DC2E4E">
      <w:pPr>
        <w:spacing w:after="0" w:line="300" w:lineRule="auto"/>
        <w:jc w:val="both"/>
        <w:rPr>
          <w:rFonts w:ascii="Times New Roman" w:eastAsia="Calibri" w:hAnsi="Times New Roman" w:cs="Times New Roman"/>
          <w:kern w:val="0"/>
          <w14:ligatures w14:val="none"/>
        </w:rPr>
      </w:pPr>
    </w:p>
    <w:p w14:paraId="0633EDEC" w14:textId="77777777" w:rsidR="00A56687" w:rsidRDefault="00A56687" w:rsidP="00DC2E4E">
      <w:pPr>
        <w:spacing w:after="0" w:line="300" w:lineRule="auto"/>
        <w:jc w:val="both"/>
        <w:rPr>
          <w:rFonts w:ascii="Times New Roman" w:eastAsia="Calibri" w:hAnsi="Times New Roman" w:cs="Times New Roman"/>
          <w:kern w:val="0"/>
          <w14:ligatures w14:val="none"/>
        </w:rPr>
      </w:pPr>
    </w:p>
    <w:p w14:paraId="55E4B464" w14:textId="79D1EDBD" w:rsidR="004F3CDD" w:rsidRPr="008451C2" w:rsidRDefault="00703123" w:rsidP="008451C2">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Beskæftigelsesministeriet og Miljø- og Ligestillingsministeriet</w:t>
      </w:r>
      <w:r>
        <w:rPr>
          <w:rFonts w:ascii="Times New Roman" w:eastAsia="Calibri" w:hAnsi="Times New Roman" w:cs="Times New Roman"/>
          <w:kern w:val="0"/>
          <w14:ligatures w14:val="none"/>
        </w:rPr>
        <w:t xml:space="preserve"> finder </w:t>
      </w:r>
      <w:r w:rsidR="00ED2FD5">
        <w:rPr>
          <w:rFonts w:ascii="Times New Roman" w:eastAsia="Calibri" w:hAnsi="Times New Roman" w:cs="Times New Roman"/>
          <w:kern w:val="0"/>
          <w14:ligatures w14:val="none"/>
        </w:rPr>
        <w:t>samlet set</w:t>
      </w:r>
      <w:r>
        <w:rPr>
          <w:rFonts w:ascii="Times New Roman" w:eastAsia="Calibri" w:hAnsi="Times New Roman" w:cs="Times New Roman"/>
          <w:kern w:val="0"/>
          <w14:ligatures w14:val="none"/>
        </w:rPr>
        <w:t>, at Produktregisteret</w:t>
      </w:r>
      <w:r w:rsidR="000E617D">
        <w:rPr>
          <w:rFonts w:ascii="Times New Roman" w:eastAsia="Calibri" w:hAnsi="Times New Roman" w:cs="Times New Roman"/>
          <w:kern w:val="0"/>
          <w14:ligatures w14:val="none"/>
        </w:rPr>
        <w:t xml:space="preserve"> </w:t>
      </w:r>
      <w:r w:rsidRPr="001520AD">
        <w:rPr>
          <w:rFonts w:ascii="Times New Roman" w:eastAsia="Calibri" w:hAnsi="Times New Roman" w:cs="Times New Roman"/>
          <w:kern w:val="0"/>
          <w14:ligatures w14:val="none"/>
        </w:rPr>
        <w:t xml:space="preserve">ikke længere </w:t>
      </w:r>
      <w:r w:rsidR="005111A6">
        <w:rPr>
          <w:rFonts w:ascii="Times New Roman" w:eastAsia="Calibri" w:hAnsi="Times New Roman" w:cs="Times New Roman"/>
          <w:kern w:val="0"/>
          <w14:ligatures w14:val="none"/>
        </w:rPr>
        <w:t xml:space="preserve">har tilstrækkelig </w:t>
      </w:r>
      <w:r w:rsidR="00ED2FD5">
        <w:rPr>
          <w:rFonts w:ascii="Times New Roman" w:eastAsia="Calibri" w:hAnsi="Times New Roman" w:cs="Times New Roman"/>
          <w:kern w:val="0"/>
          <w14:ligatures w14:val="none"/>
        </w:rPr>
        <w:t xml:space="preserve">relevans </w:t>
      </w:r>
      <w:r w:rsidR="005111A6">
        <w:rPr>
          <w:rFonts w:ascii="Times New Roman" w:eastAsia="Calibri" w:hAnsi="Times New Roman" w:cs="Times New Roman"/>
          <w:kern w:val="0"/>
          <w14:ligatures w14:val="none"/>
        </w:rPr>
        <w:t xml:space="preserve">for myndighedernes opgavevaretagelse og derfor ikke </w:t>
      </w:r>
      <w:r w:rsidRPr="001520AD">
        <w:rPr>
          <w:rFonts w:ascii="Times New Roman" w:eastAsia="Calibri" w:hAnsi="Times New Roman" w:cs="Times New Roman"/>
          <w:kern w:val="0"/>
          <w14:ligatures w14:val="none"/>
        </w:rPr>
        <w:t>står mål med</w:t>
      </w:r>
      <w:r w:rsidR="007E17E5">
        <w:rPr>
          <w:rFonts w:ascii="Times New Roman" w:eastAsia="Calibri" w:hAnsi="Times New Roman" w:cs="Times New Roman"/>
          <w:kern w:val="0"/>
          <w14:ligatures w14:val="none"/>
        </w:rPr>
        <w:t xml:space="preserve"> </w:t>
      </w:r>
      <w:r w:rsidRPr="001520AD">
        <w:rPr>
          <w:rFonts w:ascii="Times New Roman" w:eastAsia="Calibri" w:hAnsi="Times New Roman" w:cs="Times New Roman"/>
          <w:kern w:val="0"/>
          <w14:ligatures w14:val="none"/>
        </w:rPr>
        <w:t>de administrative byrder, som registeret har for erhvervslivet</w:t>
      </w:r>
      <w:r w:rsidR="00F16ACE">
        <w:rPr>
          <w:rFonts w:ascii="Times New Roman" w:eastAsia="Calibri" w:hAnsi="Times New Roman" w:cs="Times New Roman"/>
          <w:kern w:val="0"/>
          <w14:ligatures w14:val="none"/>
        </w:rPr>
        <w:t xml:space="preserve">. </w:t>
      </w:r>
      <w:r w:rsidR="007C656C">
        <w:rPr>
          <w:rFonts w:ascii="Times New Roman" w:eastAsia="Calibri" w:hAnsi="Times New Roman" w:cs="Times New Roman"/>
          <w:kern w:val="0"/>
          <w14:ligatures w14:val="none"/>
        </w:rPr>
        <w:t xml:space="preserve">Som </w:t>
      </w:r>
      <w:r w:rsidR="00ED2FD5">
        <w:rPr>
          <w:rFonts w:ascii="Times New Roman" w:eastAsia="Calibri" w:hAnsi="Times New Roman" w:cs="Times New Roman"/>
          <w:kern w:val="0"/>
          <w14:ligatures w14:val="none"/>
        </w:rPr>
        <w:t>nævnt ovenfor</w:t>
      </w:r>
      <w:r w:rsidR="007C656C">
        <w:rPr>
          <w:rFonts w:ascii="Times New Roman" w:eastAsia="Calibri" w:hAnsi="Times New Roman" w:cs="Times New Roman"/>
          <w:kern w:val="0"/>
          <w14:ligatures w14:val="none"/>
        </w:rPr>
        <w:t xml:space="preserve"> vil der </w:t>
      </w:r>
      <w:r w:rsidR="00ED2FD5">
        <w:rPr>
          <w:rFonts w:ascii="Times New Roman" w:eastAsia="Calibri" w:hAnsi="Times New Roman" w:cs="Times New Roman"/>
          <w:kern w:val="0"/>
          <w14:ligatures w14:val="none"/>
        </w:rPr>
        <w:t xml:space="preserve">dog </w:t>
      </w:r>
      <w:r w:rsidR="007C656C">
        <w:rPr>
          <w:rFonts w:ascii="Times New Roman" w:eastAsia="Calibri" w:hAnsi="Times New Roman" w:cs="Times New Roman"/>
          <w:kern w:val="0"/>
          <w14:ligatures w14:val="none"/>
        </w:rPr>
        <w:t xml:space="preserve">være </w:t>
      </w:r>
      <w:r w:rsidR="00ED2FD5">
        <w:rPr>
          <w:rFonts w:ascii="Times New Roman" w:eastAsia="Calibri" w:hAnsi="Times New Roman" w:cs="Times New Roman"/>
          <w:kern w:val="0"/>
          <w14:ligatures w14:val="none"/>
        </w:rPr>
        <w:t xml:space="preserve">få </w:t>
      </w:r>
      <w:r w:rsidR="007C656C">
        <w:rPr>
          <w:rFonts w:ascii="Times New Roman" w:eastAsia="Calibri" w:hAnsi="Times New Roman" w:cs="Times New Roman"/>
          <w:kern w:val="0"/>
          <w14:ligatures w14:val="none"/>
        </w:rPr>
        <w:t>områder vedrørende POP-stoffer og offshore-udledningstilladelser</w:t>
      </w:r>
      <w:r w:rsidR="00ED2FD5">
        <w:rPr>
          <w:rFonts w:ascii="Times New Roman" w:eastAsia="Calibri" w:hAnsi="Times New Roman" w:cs="Times New Roman"/>
          <w:kern w:val="0"/>
          <w14:ligatures w14:val="none"/>
        </w:rPr>
        <w:t>, hvor der</w:t>
      </w:r>
      <w:r w:rsidR="007C656C">
        <w:rPr>
          <w:rFonts w:ascii="Times New Roman" w:eastAsia="Calibri" w:hAnsi="Times New Roman" w:cs="Times New Roman"/>
          <w:kern w:val="0"/>
          <w14:ligatures w14:val="none"/>
        </w:rPr>
        <w:t xml:space="preserve"> fortsat vil være behov for de oplysninger, som </w:t>
      </w:r>
      <w:r w:rsidR="003F4FD5">
        <w:rPr>
          <w:rFonts w:ascii="Times New Roman" w:eastAsia="Calibri" w:hAnsi="Times New Roman" w:cs="Times New Roman"/>
          <w:kern w:val="0"/>
          <w14:ligatures w14:val="none"/>
        </w:rPr>
        <w:t>anmeldes til</w:t>
      </w:r>
      <w:r w:rsidR="007C656C">
        <w:rPr>
          <w:rFonts w:ascii="Times New Roman" w:eastAsia="Calibri" w:hAnsi="Times New Roman" w:cs="Times New Roman"/>
          <w:kern w:val="0"/>
          <w14:ligatures w14:val="none"/>
        </w:rPr>
        <w:t xml:space="preserve"> Produktregisteret i dag. </w:t>
      </w:r>
    </w:p>
    <w:p w14:paraId="66A91EDE" w14:textId="77777777" w:rsidR="001520AD" w:rsidRPr="001520AD" w:rsidRDefault="001520AD" w:rsidP="001520AD">
      <w:pPr>
        <w:numPr>
          <w:ilvl w:val="1"/>
          <w:numId w:val="0"/>
        </w:numPr>
        <w:spacing w:after="0" w:line="300" w:lineRule="auto"/>
        <w:jc w:val="both"/>
        <w:outlineLvl w:val="1"/>
        <w:rPr>
          <w:rFonts w:ascii="Times New Roman" w:eastAsia="Calibri" w:hAnsi="Times New Roman" w:cs="Times New Roman"/>
          <w:iCs/>
          <w:spacing w:val="15"/>
          <w:kern w:val="0"/>
          <w14:ligatures w14:val="none"/>
        </w:rPr>
      </w:pPr>
      <w:r w:rsidRPr="001520AD">
        <w:rPr>
          <w:rFonts w:ascii="Times New Roman" w:eastAsia="Times New Roman" w:hAnsi="Times New Roman" w:cs="Times New Roman"/>
          <w:iCs/>
          <w:spacing w:val="15"/>
          <w:kern w:val="0"/>
          <w14:ligatures w14:val="none"/>
        </w:rPr>
        <w:t>2.1.3. Den foreslåede ordning</w:t>
      </w:r>
      <w:bookmarkEnd w:id="144"/>
      <w:bookmarkEnd w:id="145"/>
      <w:bookmarkEnd w:id="146"/>
      <w:bookmarkEnd w:id="147"/>
    </w:p>
    <w:p w14:paraId="01122144" w14:textId="4707BFE3" w:rsidR="001520AD" w:rsidRDefault="001520AD" w:rsidP="001520AD">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Det foreslås, at arbejdsmiljølovens § 49 a,</w:t>
      </w:r>
      <w:r w:rsidR="00ED673E" w:rsidRPr="00ED673E">
        <w:rPr>
          <w:rFonts w:ascii="Times New Roman" w:eastAsia="Calibri" w:hAnsi="Times New Roman" w:cs="Times New Roman"/>
          <w:kern w:val="0"/>
          <w14:ligatures w14:val="none"/>
        </w:rPr>
        <w:t xml:space="preserve"> </w:t>
      </w:r>
      <w:r w:rsidR="00ED673E">
        <w:rPr>
          <w:rFonts w:ascii="Times New Roman" w:eastAsia="Calibri" w:hAnsi="Times New Roman" w:cs="Times New Roman"/>
          <w:kern w:val="0"/>
          <w14:ligatures w14:val="none"/>
        </w:rPr>
        <w:t>d</w:t>
      </w:r>
      <w:r w:rsidR="00ED673E" w:rsidRPr="001520AD">
        <w:rPr>
          <w:rFonts w:ascii="Times New Roman" w:eastAsia="Calibri" w:hAnsi="Times New Roman" w:cs="Times New Roman"/>
          <w:kern w:val="0"/>
          <w14:ligatures w14:val="none"/>
        </w:rPr>
        <w:t>er forpligter beskæftigelsesministeren til at fastsætte regler om</w:t>
      </w:r>
      <w:r w:rsidR="000843F3">
        <w:rPr>
          <w:rFonts w:ascii="Times New Roman" w:eastAsia="Calibri" w:hAnsi="Times New Roman" w:cs="Times New Roman"/>
          <w:kern w:val="0"/>
          <w14:ligatures w14:val="none"/>
        </w:rPr>
        <w:t xml:space="preserve"> importører og fremstilleres anmeldelse af farlige stoffer og materialer, og om</w:t>
      </w:r>
      <w:r w:rsidR="00ED673E" w:rsidRPr="001520AD">
        <w:rPr>
          <w:rFonts w:ascii="Times New Roman" w:eastAsia="Calibri" w:hAnsi="Times New Roman" w:cs="Times New Roman"/>
          <w:kern w:val="0"/>
          <w14:ligatures w14:val="none"/>
        </w:rPr>
        <w:t xml:space="preserve"> oprettelse, drift og brug af et register for stoffer og materialer</w:t>
      </w:r>
      <w:r w:rsidRPr="001520AD">
        <w:rPr>
          <w:rFonts w:ascii="Times New Roman" w:eastAsia="Calibri" w:hAnsi="Times New Roman" w:cs="Times New Roman"/>
          <w:kern w:val="0"/>
          <w14:ligatures w14:val="none"/>
        </w:rPr>
        <w:t xml:space="preserve"> </w:t>
      </w:r>
      <w:r w:rsidR="00CE6F2F">
        <w:rPr>
          <w:rFonts w:ascii="Times New Roman" w:eastAsia="Calibri" w:hAnsi="Times New Roman" w:cs="Times New Roman"/>
          <w:kern w:val="0"/>
          <w14:ligatures w14:val="none"/>
        </w:rPr>
        <w:t>ophæves med henblik på at nedlægge Produktregisteret</w:t>
      </w:r>
      <w:r w:rsidRPr="001520AD">
        <w:rPr>
          <w:rFonts w:ascii="Times New Roman" w:eastAsia="Calibri" w:hAnsi="Times New Roman" w:cs="Times New Roman"/>
          <w:kern w:val="0"/>
          <w14:ligatures w14:val="none"/>
        </w:rPr>
        <w:t xml:space="preserve">. </w:t>
      </w:r>
    </w:p>
    <w:p w14:paraId="74389DE8" w14:textId="1A0C29AA" w:rsidR="000843F3" w:rsidRDefault="000843F3" w:rsidP="001520AD">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Forslaget om ophævelse af </w:t>
      </w:r>
      <w:r w:rsidR="008451C2">
        <w:rPr>
          <w:rFonts w:ascii="Times New Roman" w:eastAsia="Calibri" w:hAnsi="Times New Roman" w:cs="Times New Roman"/>
          <w:kern w:val="0"/>
          <w14:ligatures w14:val="none"/>
        </w:rPr>
        <w:t>bemyndigelses</w:t>
      </w:r>
      <w:r>
        <w:rPr>
          <w:rFonts w:ascii="Times New Roman" w:eastAsia="Calibri" w:hAnsi="Times New Roman" w:cs="Times New Roman"/>
          <w:kern w:val="0"/>
          <w14:ligatures w14:val="none"/>
        </w:rPr>
        <w:t>bestemmelse</w:t>
      </w:r>
      <w:r w:rsidR="008451C2">
        <w:rPr>
          <w:rFonts w:ascii="Times New Roman" w:eastAsia="Calibri" w:hAnsi="Times New Roman" w:cs="Times New Roman"/>
          <w:kern w:val="0"/>
          <w14:ligatures w14:val="none"/>
        </w:rPr>
        <w:t>r</w:t>
      </w:r>
      <w:r>
        <w:rPr>
          <w:rFonts w:ascii="Times New Roman" w:eastAsia="Calibri" w:hAnsi="Times New Roman" w:cs="Times New Roman"/>
          <w:kern w:val="0"/>
          <w14:ligatures w14:val="none"/>
        </w:rPr>
        <w:t>n</w:t>
      </w:r>
      <w:r w:rsidR="008451C2">
        <w:rPr>
          <w:rFonts w:ascii="Times New Roman" w:eastAsia="Calibri" w:hAnsi="Times New Roman" w:cs="Times New Roman"/>
          <w:kern w:val="0"/>
          <w14:ligatures w14:val="none"/>
        </w:rPr>
        <w:t>e</w:t>
      </w:r>
      <w:r>
        <w:rPr>
          <w:rFonts w:ascii="Times New Roman" w:eastAsia="Calibri" w:hAnsi="Times New Roman" w:cs="Times New Roman"/>
          <w:kern w:val="0"/>
          <w14:ligatures w14:val="none"/>
        </w:rPr>
        <w:t xml:space="preserve"> til at fastsætte regler om Produktregisteret vil </w:t>
      </w:r>
      <w:r w:rsidR="008451C2">
        <w:rPr>
          <w:rFonts w:ascii="Times New Roman" w:eastAsia="Calibri" w:hAnsi="Times New Roman" w:cs="Times New Roman"/>
          <w:kern w:val="0"/>
          <w14:ligatures w14:val="none"/>
        </w:rPr>
        <w:t>indebære</w:t>
      </w:r>
      <w:r>
        <w:rPr>
          <w:rFonts w:ascii="Times New Roman" w:eastAsia="Calibri" w:hAnsi="Times New Roman" w:cs="Times New Roman"/>
          <w:kern w:val="0"/>
          <w14:ligatures w14:val="none"/>
        </w:rPr>
        <w:t>, at fastsatte regler om anmeldelse og oprettelse af registeret skal ophæves.</w:t>
      </w:r>
    </w:p>
    <w:p w14:paraId="082EA106" w14:textId="1E4F6A7A" w:rsidR="00CE6F2F" w:rsidRDefault="00CE6F2F" w:rsidP="001520AD">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Nedlæggelse af Produktregisteret vil betyde, at erhvervslivet får færre administrative byrder.</w:t>
      </w:r>
    </w:p>
    <w:p w14:paraId="5991E013" w14:textId="66035B2C" w:rsidR="002366B2" w:rsidRDefault="002366B2" w:rsidP="001520AD">
      <w:pPr>
        <w:spacing w:after="240" w:line="300" w:lineRule="auto"/>
        <w:jc w:val="both"/>
        <w:rPr>
          <w:rFonts w:ascii="Times New Roman" w:eastAsia="Calibri" w:hAnsi="Times New Roman" w:cs="Times New Roman"/>
          <w:kern w:val="0"/>
          <w14:ligatures w14:val="none"/>
        </w:rPr>
      </w:pPr>
      <w:r w:rsidRPr="002366B2">
        <w:rPr>
          <w:rFonts w:ascii="Times New Roman" w:eastAsia="Calibri" w:hAnsi="Times New Roman" w:cs="Times New Roman"/>
          <w:kern w:val="0"/>
          <w14:ligatures w14:val="none"/>
        </w:rPr>
        <w:t xml:space="preserve">Det foreslåede vil medføre, at de eksisterende data i Produktregisteret afleveres til Rigsarkivet i overensstemmelse med gældende regler og praksis med den klausul, at oplysninger behandles som fortrolige i en periode på 80 år, jf. aftale af 1. august 2000 mellem Arbejdstilsynet og Statens Arkiver om aflevering af Arbejdstilsynets Produktregister. </w:t>
      </w:r>
    </w:p>
    <w:p w14:paraId="3D0D9127" w14:textId="5FC9557B" w:rsidR="00B464CA" w:rsidRDefault="00B464CA" w:rsidP="003F0BF7">
      <w:pPr>
        <w:spacing w:after="240" w:line="300" w:lineRule="auto"/>
        <w:jc w:val="both"/>
        <w:rPr>
          <w:rFonts w:ascii="Times New Roman" w:eastAsia="Calibri" w:hAnsi="Times New Roman" w:cs="Times New Roman"/>
          <w:kern w:val="0"/>
          <w14:ligatures w14:val="none"/>
        </w:rPr>
      </w:pPr>
      <w:r w:rsidRPr="00B464CA">
        <w:rPr>
          <w:rFonts w:ascii="Times New Roman" w:eastAsia="Calibri" w:hAnsi="Times New Roman" w:cs="Times New Roman"/>
          <w:kern w:val="0"/>
          <w14:ligatures w14:val="none"/>
        </w:rPr>
        <w:t xml:space="preserve">Efter </w:t>
      </w:r>
      <w:r w:rsidR="007B24F2">
        <w:rPr>
          <w:rFonts w:ascii="Times New Roman" w:eastAsia="Calibri" w:hAnsi="Times New Roman" w:cs="Times New Roman"/>
          <w:kern w:val="0"/>
          <w14:ligatures w14:val="none"/>
        </w:rPr>
        <w:t>P</w:t>
      </w:r>
      <w:r w:rsidRPr="00B464CA">
        <w:rPr>
          <w:rFonts w:ascii="Times New Roman" w:eastAsia="Calibri" w:hAnsi="Times New Roman" w:cs="Times New Roman"/>
          <w:kern w:val="0"/>
          <w14:ligatures w14:val="none"/>
        </w:rPr>
        <w:t>roduktregist</w:t>
      </w:r>
      <w:r w:rsidR="007B24F2">
        <w:rPr>
          <w:rFonts w:ascii="Times New Roman" w:eastAsia="Calibri" w:hAnsi="Times New Roman" w:cs="Times New Roman"/>
          <w:kern w:val="0"/>
          <w14:ligatures w14:val="none"/>
        </w:rPr>
        <w:t>e</w:t>
      </w:r>
      <w:r w:rsidRPr="00B464CA">
        <w:rPr>
          <w:rFonts w:ascii="Times New Roman" w:eastAsia="Calibri" w:hAnsi="Times New Roman" w:cs="Times New Roman"/>
          <w:kern w:val="0"/>
          <w14:ligatures w14:val="none"/>
        </w:rPr>
        <w:t xml:space="preserve">rets nedlæggelse vil det </w:t>
      </w:r>
      <w:r w:rsidR="007B24F2">
        <w:rPr>
          <w:rFonts w:ascii="Times New Roman" w:eastAsia="Calibri" w:hAnsi="Times New Roman" w:cs="Times New Roman"/>
          <w:kern w:val="0"/>
          <w14:ligatures w14:val="none"/>
        </w:rPr>
        <w:t xml:space="preserve">i forbindelse med </w:t>
      </w:r>
      <w:r w:rsidRPr="00B464CA">
        <w:rPr>
          <w:rFonts w:ascii="Times New Roman" w:eastAsia="Calibri" w:hAnsi="Times New Roman" w:cs="Times New Roman"/>
          <w:kern w:val="0"/>
          <w14:ligatures w14:val="none"/>
        </w:rPr>
        <w:t>Miljøstyrelsens behandling af ansøgninger om udledning</w:t>
      </w:r>
      <w:r w:rsidR="00BB3B8C">
        <w:rPr>
          <w:rFonts w:ascii="Times New Roman" w:eastAsia="Calibri" w:hAnsi="Times New Roman" w:cs="Times New Roman"/>
          <w:kern w:val="0"/>
          <w14:ligatures w14:val="none"/>
        </w:rPr>
        <w:t xml:space="preserve"> </w:t>
      </w:r>
      <w:r w:rsidR="00BB3B8C" w:rsidRPr="00BB3B8C">
        <w:rPr>
          <w:rFonts w:ascii="Times New Roman" w:eastAsia="Calibri" w:hAnsi="Times New Roman" w:cs="Times New Roman"/>
          <w:kern w:val="0"/>
          <w14:ligatures w14:val="none"/>
        </w:rPr>
        <w:t xml:space="preserve">i havet </w:t>
      </w:r>
      <w:r w:rsidR="006C160E">
        <w:rPr>
          <w:rFonts w:ascii="Times New Roman" w:eastAsia="Calibri" w:hAnsi="Times New Roman" w:cs="Times New Roman"/>
          <w:kern w:val="0"/>
          <w14:ligatures w14:val="none"/>
        </w:rPr>
        <w:t xml:space="preserve">og anden bortskaffelse under havbunden </w:t>
      </w:r>
      <w:r w:rsidR="00BB3B8C" w:rsidRPr="00BB3B8C">
        <w:rPr>
          <w:rFonts w:ascii="Times New Roman" w:eastAsia="Calibri" w:hAnsi="Times New Roman" w:cs="Times New Roman"/>
          <w:kern w:val="0"/>
          <w14:ligatures w14:val="none"/>
        </w:rPr>
        <w:t>af stoffer og materialer fra olie- og gasanlæg</w:t>
      </w:r>
      <w:r w:rsidRPr="00B464CA">
        <w:rPr>
          <w:rFonts w:ascii="Times New Roman" w:eastAsia="Calibri" w:hAnsi="Times New Roman" w:cs="Times New Roman"/>
          <w:kern w:val="0"/>
          <w14:ligatures w14:val="none"/>
        </w:rPr>
        <w:t xml:space="preserve"> </w:t>
      </w:r>
      <w:r w:rsidR="008518ED" w:rsidRPr="006C160E">
        <w:rPr>
          <w:rFonts w:ascii="Times New Roman" w:eastAsia="Calibri" w:hAnsi="Times New Roman" w:cs="Times New Roman"/>
          <w:kern w:val="0"/>
          <w14:ligatures w14:val="none"/>
        </w:rPr>
        <w:t xml:space="preserve">eller offshore CO2-lagringsplatforme være nødvendigt </w:t>
      </w:r>
      <w:r w:rsidRPr="00B464CA">
        <w:rPr>
          <w:rFonts w:ascii="Times New Roman" w:eastAsia="Calibri" w:hAnsi="Times New Roman" w:cs="Times New Roman"/>
          <w:kern w:val="0"/>
          <w14:ligatures w14:val="none"/>
        </w:rPr>
        <w:t xml:space="preserve">at </w:t>
      </w:r>
      <w:r w:rsidR="008518ED">
        <w:rPr>
          <w:rFonts w:ascii="Times New Roman" w:eastAsia="Calibri" w:hAnsi="Times New Roman" w:cs="Times New Roman"/>
          <w:kern w:val="0"/>
          <w14:ligatures w14:val="none"/>
        </w:rPr>
        <w:t>modtage</w:t>
      </w:r>
      <w:r w:rsidRPr="00B464CA">
        <w:rPr>
          <w:rFonts w:ascii="Times New Roman" w:eastAsia="Calibri" w:hAnsi="Times New Roman" w:cs="Times New Roman"/>
          <w:kern w:val="0"/>
          <w14:ligatures w14:val="none"/>
        </w:rPr>
        <w:t xml:space="preserve"> oplysninger om </w:t>
      </w:r>
      <w:proofErr w:type="spellStart"/>
      <w:r w:rsidRPr="00B464CA">
        <w:rPr>
          <w:rFonts w:ascii="Times New Roman" w:eastAsia="Calibri" w:hAnsi="Times New Roman" w:cs="Times New Roman"/>
          <w:kern w:val="0"/>
          <w14:ligatures w14:val="none"/>
        </w:rPr>
        <w:t>offshorekemikalier</w:t>
      </w:r>
      <w:proofErr w:type="spellEnd"/>
      <w:r w:rsidRPr="00B464CA">
        <w:rPr>
          <w:rFonts w:ascii="Times New Roman" w:eastAsia="Calibri" w:hAnsi="Times New Roman" w:cs="Times New Roman"/>
          <w:kern w:val="0"/>
          <w14:ligatures w14:val="none"/>
        </w:rPr>
        <w:t>, der i</w:t>
      </w:r>
      <w:r w:rsidR="007B24F2">
        <w:rPr>
          <w:rFonts w:ascii="Times New Roman" w:eastAsia="Calibri" w:hAnsi="Times New Roman" w:cs="Times New Roman"/>
          <w:kern w:val="0"/>
          <w14:ligatures w14:val="none"/>
        </w:rPr>
        <w:t>kke længere vil blive anmeldt til</w:t>
      </w:r>
      <w:r w:rsidRPr="00B464CA">
        <w:rPr>
          <w:rFonts w:ascii="Times New Roman" w:eastAsia="Calibri" w:hAnsi="Times New Roman" w:cs="Times New Roman"/>
          <w:kern w:val="0"/>
          <w14:ligatures w14:val="none"/>
        </w:rPr>
        <w:t xml:space="preserve"> </w:t>
      </w:r>
      <w:r w:rsidR="009C6C86">
        <w:rPr>
          <w:rFonts w:ascii="Times New Roman" w:eastAsia="Calibri" w:hAnsi="Times New Roman" w:cs="Times New Roman"/>
          <w:kern w:val="0"/>
          <w14:ligatures w14:val="none"/>
        </w:rPr>
        <w:t>P</w:t>
      </w:r>
      <w:r w:rsidRPr="00B464CA">
        <w:rPr>
          <w:rFonts w:ascii="Times New Roman" w:eastAsia="Calibri" w:hAnsi="Times New Roman" w:cs="Times New Roman"/>
          <w:kern w:val="0"/>
          <w14:ligatures w14:val="none"/>
        </w:rPr>
        <w:t>roduktregist</w:t>
      </w:r>
      <w:r w:rsidR="009C6C86">
        <w:rPr>
          <w:rFonts w:ascii="Times New Roman" w:eastAsia="Calibri" w:hAnsi="Times New Roman" w:cs="Times New Roman"/>
          <w:kern w:val="0"/>
          <w14:ligatures w14:val="none"/>
        </w:rPr>
        <w:t>e</w:t>
      </w:r>
      <w:r w:rsidRPr="00B464CA">
        <w:rPr>
          <w:rFonts w:ascii="Times New Roman" w:eastAsia="Calibri" w:hAnsi="Times New Roman" w:cs="Times New Roman"/>
          <w:kern w:val="0"/>
          <w14:ligatures w14:val="none"/>
        </w:rPr>
        <w:t xml:space="preserve">ret. </w:t>
      </w:r>
      <w:r w:rsidR="007B24F2">
        <w:rPr>
          <w:rFonts w:ascii="Times New Roman" w:eastAsia="Calibri" w:hAnsi="Times New Roman" w:cs="Times New Roman"/>
          <w:kern w:val="0"/>
          <w14:ligatures w14:val="none"/>
        </w:rPr>
        <w:t xml:space="preserve">Miljøstyrelsen vil med eksisterende hjemmel i havmiljøloven </w:t>
      </w:r>
      <w:r w:rsidR="00C77065">
        <w:rPr>
          <w:rFonts w:ascii="Times New Roman" w:eastAsia="Calibri" w:hAnsi="Times New Roman" w:cs="Times New Roman"/>
          <w:kern w:val="0"/>
          <w14:ligatures w14:val="none"/>
        </w:rPr>
        <w:t xml:space="preserve">(jf. </w:t>
      </w:r>
      <w:r w:rsidR="00C77065" w:rsidRPr="00974434">
        <w:rPr>
          <w:rFonts w:ascii="Times New Roman" w:eastAsia="Calibri" w:hAnsi="Times New Roman" w:cs="Times New Roman"/>
          <w:kern w:val="0"/>
          <w14:ligatures w14:val="none"/>
        </w:rPr>
        <w:t xml:space="preserve">Bekendtgørelse af lov </w:t>
      </w:r>
      <w:r w:rsidR="00C77065">
        <w:rPr>
          <w:rFonts w:ascii="Times New Roman" w:eastAsia="Calibri" w:hAnsi="Times New Roman" w:cs="Times New Roman"/>
          <w:kern w:val="0"/>
          <w14:ligatures w14:val="none"/>
        </w:rPr>
        <w:t xml:space="preserve">nr. 147 af 19. februar 2024 </w:t>
      </w:r>
      <w:r w:rsidR="00C77065" w:rsidRPr="00974434">
        <w:rPr>
          <w:rFonts w:ascii="Times New Roman" w:eastAsia="Calibri" w:hAnsi="Times New Roman" w:cs="Times New Roman"/>
          <w:kern w:val="0"/>
          <w14:ligatures w14:val="none"/>
        </w:rPr>
        <w:t>om beskyttelse af havmiljøet</w:t>
      </w:r>
      <w:r w:rsidR="00C77065">
        <w:rPr>
          <w:rFonts w:ascii="Times New Roman" w:eastAsia="Calibri" w:hAnsi="Times New Roman" w:cs="Times New Roman"/>
          <w:kern w:val="0"/>
          <w14:ligatures w14:val="none"/>
        </w:rPr>
        <w:t xml:space="preserve">) </w:t>
      </w:r>
      <w:r w:rsidR="007B24F2">
        <w:rPr>
          <w:rFonts w:ascii="Times New Roman" w:eastAsia="Calibri" w:hAnsi="Times New Roman" w:cs="Times New Roman"/>
          <w:kern w:val="0"/>
          <w14:ligatures w14:val="none"/>
        </w:rPr>
        <w:t xml:space="preserve">udstede </w:t>
      </w:r>
      <w:r w:rsidRPr="00B464CA">
        <w:rPr>
          <w:rFonts w:ascii="Times New Roman" w:eastAsia="Calibri" w:hAnsi="Times New Roman" w:cs="Times New Roman"/>
          <w:kern w:val="0"/>
          <w14:ligatures w14:val="none"/>
        </w:rPr>
        <w:t>en revideret udledningsbekendtgørelse med regler herom.</w:t>
      </w:r>
      <w:r w:rsidR="007B24F2">
        <w:rPr>
          <w:rFonts w:ascii="Times New Roman" w:eastAsia="Calibri" w:hAnsi="Times New Roman" w:cs="Times New Roman"/>
          <w:kern w:val="0"/>
          <w14:ligatures w14:val="none"/>
        </w:rPr>
        <w:t xml:space="preserve"> Det vil betyde, at virksomheder</w:t>
      </w:r>
      <w:r w:rsidR="008518ED">
        <w:rPr>
          <w:rFonts w:ascii="Times New Roman" w:eastAsia="Calibri" w:hAnsi="Times New Roman" w:cs="Times New Roman"/>
          <w:kern w:val="0"/>
          <w14:ligatures w14:val="none"/>
        </w:rPr>
        <w:t xml:space="preserve">, operatører eller leverandører af </w:t>
      </w:r>
      <w:proofErr w:type="spellStart"/>
      <w:r w:rsidR="008518ED">
        <w:rPr>
          <w:rFonts w:ascii="Times New Roman" w:eastAsia="Calibri" w:hAnsi="Times New Roman" w:cs="Times New Roman"/>
          <w:kern w:val="0"/>
          <w14:ligatures w14:val="none"/>
        </w:rPr>
        <w:t>offshorekemikalier</w:t>
      </w:r>
      <w:proofErr w:type="spellEnd"/>
      <w:r w:rsidR="007B24F2">
        <w:rPr>
          <w:rFonts w:ascii="Times New Roman" w:eastAsia="Calibri" w:hAnsi="Times New Roman" w:cs="Times New Roman"/>
          <w:kern w:val="0"/>
          <w14:ligatures w14:val="none"/>
        </w:rPr>
        <w:t xml:space="preserve"> i forbindelse med ansøgning om udledningstilladelse vil skulle oplyse om </w:t>
      </w:r>
      <w:proofErr w:type="spellStart"/>
      <w:r w:rsidR="007B24F2">
        <w:rPr>
          <w:rFonts w:ascii="Times New Roman" w:eastAsia="Calibri" w:hAnsi="Times New Roman" w:cs="Times New Roman"/>
          <w:kern w:val="0"/>
          <w14:ligatures w14:val="none"/>
        </w:rPr>
        <w:t>offshorekemikalier</w:t>
      </w:r>
      <w:proofErr w:type="spellEnd"/>
      <w:r w:rsidR="007B24F2">
        <w:rPr>
          <w:rFonts w:ascii="Times New Roman" w:eastAsia="Calibri" w:hAnsi="Times New Roman" w:cs="Times New Roman"/>
          <w:kern w:val="0"/>
          <w14:ligatures w14:val="none"/>
        </w:rPr>
        <w:t xml:space="preserve"> direkte til Miljøstyrelsen.</w:t>
      </w:r>
    </w:p>
    <w:p w14:paraId="640E9EFB" w14:textId="6857FC62" w:rsidR="005F6587" w:rsidRDefault="005F6587" w:rsidP="005F6587">
      <w:pPr>
        <w:spacing w:after="24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Nedlæggelsen af </w:t>
      </w:r>
      <w:r w:rsidR="00DC3760">
        <w:rPr>
          <w:rFonts w:ascii="Times New Roman" w:eastAsia="Calibri" w:hAnsi="Times New Roman" w:cs="Times New Roman"/>
          <w:kern w:val="0"/>
          <w14:ligatures w14:val="none"/>
        </w:rPr>
        <w:t>P</w:t>
      </w:r>
      <w:r>
        <w:rPr>
          <w:rFonts w:ascii="Times New Roman" w:eastAsia="Calibri" w:hAnsi="Times New Roman" w:cs="Times New Roman"/>
          <w:kern w:val="0"/>
          <w14:ligatures w14:val="none"/>
        </w:rPr>
        <w:t>roduktregist</w:t>
      </w:r>
      <w:r w:rsidR="00DC3760">
        <w:rPr>
          <w:rFonts w:ascii="Times New Roman" w:eastAsia="Calibri" w:hAnsi="Times New Roman" w:cs="Times New Roman"/>
          <w:kern w:val="0"/>
          <w14:ligatures w14:val="none"/>
        </w:rPr>
        <w:t>e</w:t>
      </w:r>
      <w:r>
        <w:rPr>
          <w:rFonts w:ascii="Times New Roman" w:eastAsia="Calibri" w:hAnsi="Times New Roman" w:cs="Times New Roman"/>
          <w:kern w:val="0"/>
          <w14:ligatures w14:val="none"/>
        </w:rPr>
        <w:t xml:space="preserve">ret vil </w:t>
      </w:r>
      <w:r w:rsidRPr="00893325">
        <w:rPr>
          <w:rFonts w:ascii="Times New Roman" w:eastAsia="Calibri" w:hAnsi="Times New Roman" w:cs="Times New Roman"/>
          <w:kern w:val="0"/>
          <w14:ligatures w14:val="none"/>
        </w:rPr>
        <w:t>medføre</w:t>
      </w:r>
      <w:r>
        <w:rPr>
          <w:rFonts w:ascii="Times New Roman" w:eastAsia="Calibri" w:hAnsi="Times New Roman" w:cs="Times New Roman"/>
          <w:kern w:val="0"/>
          <w14:ligatures w14:val="none"/>
        </w:rPr>
        <w:t>, at registreringspligten i henhold til § 56</w:t>
      </w:r>
      <w:r w:rsidR="0094154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i bekæmpelsesmiddelbekendtgørelsen ikke længere </w:t>
      </w:r>
      <w:r w:rsidR="0026348A">
        <w:rPr>
          <w:rFonts w:ascii="Times New Roman" w:eastAsia="Calibri" w:hAnsi="Times New Roman" w:cs="Times New Roman"/>
          <w:kern w:val="0"/>
          <w14:ligatures w14:val="none"/>
        </w:rPr>
        <w:t>skal gælde</w:t>
      </w:r>
      <w:r>
        <w:rPr>
          <w:rFonts w:ascii="Times New Roman" w:eastAsia="Calibri" w:hAnsi="Times New Roman" w:cs="Times New Roman"/>
          <w:kern w:val="0"/>
          <w14:ligatures w14:val="none"/>
        </w:rPr>
        <w:t>. B</w:t>
      </w:r>
      <w:r w:rsidRPr="00FC2C2F">
        <w:rPr>
          <w:rFonts w:ascii="Times New Roman" w:eastAsia="Calibri" w:hAnsi="Times New Roman" w:cs="Times New Roman"/>
          <w:kern w:val="0"/>
          <w14:ligatures w14:val="none"/>
        </w:rPr>
        <w:t>ekæmpelsesmiddelbekendtgørelsen</w:t>
      </w:r>
      <w:r w:rsidR="00E32BB6">
        <w:rPr>
          <w:rFonts w:ascii="Times New Roman" w:eastAsia="Calibri" w:hAnsi="Times New Roman" w:cs="Times New Roman"/>
          <w:kern w:val="0"/>
          <w14:ligatures w14:val="none"/>
        </w:rPr>
        <w:t xml:space="preserve"> vil blive ændret,</w:t>
      </w:r>
      <w:r w:rsidRPr="00FC2C2F">
        <w:rPr>
          <w:rFonts w:ascii="Times New Roman" w:eastAsia="Calibri" w:hAnsi="Times New Roman" w:cs="Times New Roman"/>
          <w:kern w:val="0"/>
          <w14:ligatures w14:val="none"/>
        </w:rPr>
        <w:t xml:space="preserve"> så anmeldepligten i § 56 udgår.</w:t>
      </w:r>
    </w:p>
    <w:p w14:paraId="24990E55" w14:textId="127A31C4" w:rsidR="00945D83" w:rsidRDefault="000945FF" w:rsidP="003F0BF7">
      <w:pPr>
        <w:spacing w:after="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 forhold til Miljø- og Ligestillingsministeriets brug af registeret i enkelte årlige tilfælde til brug for udvikling af dansk holdning til EU-Kommissionens forslag om godkendelse eller ikke-godkendelse af visse konkrete biocidaktivstoffer i EU vil d</w:t>
      </w:r>
      <w:r w:rsidR="005F6587" w:rsidRPr="00FC2C2F">
        <w:rPr>
          <w:rFonts w:ascii="Times New Roman" w:eastAsia="Calibri" w:hAnsi="Times New Roman" w:cs="Times New Roman"/>
          <w:kern w:val="0"/>
          <w14:ligatures w14:val="none"/>
        </w:rPr>
        <w:t>et i nog</w:t>
      </w:r>
      <w:r>
        <w:rPr>
          <w:rFonts w:ascii="Times New Roman" w:eastAsia="Calibri" w:hAnsi="Times New Roman" w:cs="Times New Roman"/>
          <w:kern w:val="0"/>
          <w14:ligatures w14:val="none"/>
        </w:rPr>
        <w:t>l</w:t>
      </w:r>
      <w:r w:rsidR="005F6587" w:rsidRPr="00FC2C2F">
        <w:rPr>
          <w:rFonts w:ascii="Times New Roman" w:eastAsia="Calibri" w:hAnsi="Times New Roman" w:cs="Times New Roman"/>
          <w:kern w:val="0"/>
          <w14:ligatures w14:val="none"/>
        </w:rPr>
        <w:t>e tilfælde v</w:t>
      </w:r>
      <w:r w:rsidR="00E32BB6">
        <w:rPr>
          <w:rFonts w:ascii="Times New Roman" w:eastAsia="Calibri" w:hAnsi="Times New Roman" w:cs="Times New Roman"/>
          <w:kern w:val="0"/>
          <w14:ligatures w14:val="none"/>
        </w:rPr>
        <w:t>ære</w:t>
      </w:r>
      <w:r w:rsidR="005F6587" w:rsidRPr="00FC2C2F">
        <w:rPr>
          <w:rFonts w:ascii="Times New Roman" w:eastAsia="Calibri" w:hAnsi="Times New Roman" w:cs="Times New Roman"/>
          <w:kern w:val="0"/>
          <w14:ligatures w14:val="none"/>
        </w:rPr>
        <w:t xml:space="preserve"> muligt </w:t>
      </w:r>
      <w:r>
        <w:rPr>
          <w:rFonts w:ascii="Times New Roman" w:eastAsia="Calibri" w:hAnsi="Times New Roman" w:cs="Times New Roman"/>
          <w:kern w:val="0"/>
          <w14:ligatures w14:val="none"/>
        </w:rPr>
        <w:t xml:space="preserve">for Miljø- og Ligestillingsministeriet </w:t>
      </w:r>
      <w:r w:rsidR="005F6587" w:rsidRPr="00FC2C2F">
        <w:rPr>
          <w:rFonts w:ascii="Times New Roman" w:eastAsia="Calibri" w:hAnsi="Times New Roman" w:cs="Times New Roman"/>
          <w:kern w:val="0"/>
          <w14:ligatures w14:val="none"/>
        </w:rPr>
        <w:t xml:space="preserve">at indhente oplysninger på mere generelt niveau om grupper af ikke-godkendelsespligtige biocidholdige produkter via relevante brancheforeninger. </w:t>
      </w:r>
    </w:p>
    <w:p w14:paraId="51D9388A" w14:textId="77777777" w:rsidR="00893325" w:rsidRDefault="00893325" w:rsidP="003F0BF7">
      <w:pPr>
        <w:spacing w:after="0" w:line="300" w:lineRule="auto"/>
        <w:jc w:val="both"/>
        <w:rPr>
          <w:rFonts w:ascii="Times New Roman" w:eastAsia="Calibri" w:hAnsi="Times New Roman" w:cs="Times New Roman"/>
          <w:kern w:val="0"/>
          <w14:ligatures w14:val="none"/>
        </w:rPr>
      </w:pPr>
    </w:p>
    <w:p w14:paraId="14DC26AA" w14:textId="1BD23E77" w:rsidR="00CE51C5" w:rsidRDefault="000945FF" w:rsidP="00CE51C5">
      <w:pPr>
        <w:pStyle w:val="Opstilling-punkttegn"/>
        <w:numPr>
          <w:ilvl w:val="0"/>
          <w:numId w:val="0"/>
        </w:numPr>
        <w:spacing w:after="240" w:line="300" w:lineRule="auto"/>
        <w:contextualSpacing w:val="0"/>
        <w:jc w:val="both"/>
        <w:rPr>
          <w:rFonts w:ascii="Times New Roman" w:hAnsi="Times New Roman"/>
          <w:sz w:val="24"/>
          <w:szCs w:val="24"/>
        </w:rPr>
      </w:pPr>
      <w:r w:rsidRPr="000945FF">
        <w:rPr>
          <w:rFonts w:ascii="Times New Roman" w:hAnsi="Times New Roman"/>
          <w:sz w:val="24"/>
          <w:szCs w:val="24"/>
        </w:rPr>
        <w:t xml:space="preserve">Miljø- og Ligestillingsministeriet </w:t>
      </w:r>
      <w:r>
        <w:rPr>
          <w:rFonts w:ascii="Times New Roman" w:hAnsi="Times New Roman"/>
          <w:sz w:val="24"/>
          <w:szCs w:val="24"/>
        </w:rPr>
        <w:t xml:space="preserve">bemærker, at de </w:t>
      </w:r>
      <w:r w:rsidR="00BE3751">
        <w:rPr>
          <w:rFonts w:ascii="Times New Roman" w:hAnsi="Times New Roman"/>
          <w:sz w:val="24"/>
          <w:szCs w:val="24"/>
        </w:rPr>
        <w:t xml:space="preserve">hidtil </w:t>
      </w:r>
      <w:r>
        <w:rPr>
          <w:rFonts w:ascii="Times New Roman" w:hAnsi="Times New Roman"/>
          <w:sz w:val="24"/>
          <w:szCs w:val="24"/>
        </w:rPr>
        <w:t>indhentede oplysninger</w:t>
      </w:r>
      <w:r w:rsidR="00676658">
        <w:rPr>
          <w:rFonts w:ascii="Times New Roman" w:hAnsi="Times New Roman"/>
          <w:sz w:val="24"/>
          <w:szCs w:val="24"/>
        </w:rPr>
        <w:t xml:space="preserve"> </w:t>
      </w:r>
      <w:r w:rsidR="00BE3751">
        <w:rPr>
          <w:rFonts w:ascii="Times New Roman" w:hAnsi="Times New Roman"/>
          <w:sz w:val="24"/>
          <w:szCs w:val="24"/>
        </w:rPr>
        <w:t xml:space="preserve">i Produktregisteret </w:t>
      </w:r>
      <w:r w:rsidR="00676658">
        <w:rPr>
          <w:rFonts w:ascii="Times New Roman" w:hAnsi="Times New Roman"/>
          <w:sz w:val="24"/>
          <w:szCs w:val="24"/>
        </w:rPr>
        <w:t xml:space="preserve">– </w:t>
      </w:r>
      <w:r>
        <w:rPr>
          <w:rFonts w:ascii="Times New Roman" w:hAnsi="Times New Roman"/>
          <w:sz w:val="24"/>
          <w:szCs w:val="24"/>
        </w:rPr>
        <w:t>udover at bidrage til, at Danmark har kunnet overholde sine rapporteringsforpligtelser i henhold til Stockholmkonventionen</w:t>
      </w:r>
      <w:r w:rsidR="00BE3751">
        <w:rPr>
          <w:rFonts w:ascii="Times New Roman" w:hAnsi="Times New Roman"/>
          <w:sz w:val="24"/>
          <w:szCs w:val="24"/>
        </w:rPr>
        <w:t xml:space="preserve"> og POP-forordningen</w:t>
      </w:r>
      <w:r>
        <w:rPr>
          <w:rFonts w:ascii="Times New Roman" w:hAnsi="Times New Roman"/>
          <w:sz w:val="24"/>
          <w:szCs w:val="24"/>
        </w:rPr>
        <w:t xml:space="preserve"> – også har kunne give indikation af, om der var behov for at revidere eller ajourføre den danske </w:t>
      </w:r>
      <w:r w:rsidR="00BE3751">
        <w:rPr>
          <w:rFonts w:ascii="Times New Roman" w:hAnsi="Times New Roman"/>
          <w:sz w:val="24"/>
          <w:szCs w:val="24"/>
        </w:rPr>
        <w:t xml:space="preserve">nationale </w:t>
      </w:r>
      <w:r>
        <w:rPr>
          <w:rFonts w:ascii="Times New Roman" w:hAnsi="Times New Roman"/>
          <w:sz w:val="24"/>
          <w:szCs w:val="24"/>
        </w:rPr>
        <w:t>implementeringsplan.</w:t>
      </w:r>
    </w:p>
    <w:p w14:paraId="775CCE13" w14:textId="614F0563" w:rsidR="000917AE" w:rsidRPr="00B40C8D" w:rsidRDefault="000917AE" w:rsidP="00CE51C5">
      <w:pPr>
        <w:pStyle w:val="Opstilling-punkttegn"/>
        <w:numPr>
          <w:ilvl w:val="0"/>
          <w:numId w:val="0"/>
        </w:numPr>
        <w:spacing w:after="240" w:line="300" w:lineRule="auto"/>
        <w:contextualSpacing w:val="0"/>
        <w:jc w:val="both"/>
        <w:rPr>
          <w:rFonts w:ascii="Times New Roman" w:hAnsi="Times New Roman"/>
          <w:sz w:val="24"/>
          <w:szCs w:val="24"/>
        </w:rPr>
      </w:pPr>
      <w:r>
        <w:rPr>
          <w:rFonts w:ascii="Times New Roman" w:hAnsi="Times New Roman"/>
          <w:sz w:val="24"/>
          <w:szCs w:val="24"/>
        </w:rPr>
        <w:t xml:space="preserve">I forhold til </w:t>
      </w:r>
      <w:r w:rsidRPr="000917AE">
        <w:rPr>
          <w:rFonts w:ascii="Times New Roman" w:hAnsi="Times New Roman"/>
          <w:sz w:val="24"/>
          <w:szCs w:val="24"/>
        </w:rPr>
        <w:t>Miljø- og Ligestillingsministeriet</w:t>
      </w:r>
      <w:r>
        <w:rPr>
          <w:rFonts w:ascii="Times New Roman" w:hAnsi="Times New Roman"/>
          <w:sz w:val="24"/>
          <w:szCs w:val="24"/>
        </w:rPr>
        <w:t xml:space="preserve">s rapporteringsforpligtelser i henhold til Stockholmkonventionen og POP-forordningen vil miljøministeren med eksisterende hjemmel i kemikalieloven udstede en bekendtgørelse om en anmeldeordning for virksomheder i forhold til POP-stoffer. På den måde vil </w:t>
      </w:r>
      <w:r w:rsidRPr="000917AE">
        <w:rPr>
          <w:rFonts w:ascii="Times New Roman" w:hAnsi="Times New Roman"/>
          <w:sz w:val="24"/>
          <w:szCs w:val="24"/>
        </w:rPr>
        <w:t>Miljø- og Ligestillingsministeriet</w:t>
      </w:r>
      <w:r>
        <w:rPr>
          <w:rFonts w:ascii="Times New Roman" w:hAnsi="Times New Roman"/>
          <w:sz w:val="24"/>
          <w:szCs w:val="24"/>
        </w:rPr>
        <w:t xml:space="preserve"> fortsat kunne samle de statis</w:t>
      </w:r>
      <w:r w:rsidR="00676658">
        <w:rPr>
          <w:rFonts w:ascii="Times New Roman" w:hAnsi="Times New Roman"/>
          <w:sz w:val="24"/>
          <w:szCs w:val="24"/>
        </w:rPr>
        <w:t>tis</w:t>
      </w:r>
      <w:r>
        <w:rPr>
          <w:rFonts w:ascii="Times New Roman" w:hAnsi="Times New Roman"/>
          <w:sz w:val="24"/>
          <w:szCs w:val="24"/>
        </w:rPr>
        <w:t>ke data, der er nødvendige for overholdelse af rapporteringsforpligtelserne.</w:t>
      </w:r>
    </w:p>
    <w:p w14:paraId="18E8C322" w14:textId="136EB353" w:rsidR="001520AD" w:rsidRPr="001520AD" w:rsidRDefault="001520AD" w:rsidP="001520AD">
      <w:pPr>
        <w:keepNext/>
        <w:keepLines/>
        <w:spacing w:after="0" w:line="300" w:lineRule="auto"/>
        <w:jc w:val="both"/>
        <w:outlineLvl w:val="1"/>
        <w:rPr>
          <w:rFonts w:ascii="Times New Roman" w:eastAsia="Times New Roman" w:hAnsi="Times New Roman" w:cs="Times New Roman"/>
          <w:b/>
          <w:bCs/>
          <w:kern w:val="0"/>
          <w14:ligatures w14:val="none"/>
        </w:rPr>
      </w:pPr>
      <w:bookmarkStart w:id="148" w:name="_Toc526155549"/>
      <w:bookmarkStart w:id="149" w:name="_Toc526253986"/>
      <w:bookmarkStart w:id="150" w:name="_Toc526348411"/>
      <w:bookmarkStart w:id="151" w:name="_Toc526374602"/>
      <w:bookmarkStart w:id="152" w:name="_Toc526374618"/>
      <w:bookmarkStart w:id="153" w:name="_Toc526406481"/>
      <w:bookmarkStart w:id="154" w:name="_Toc526409507"/>
      <w:bookmarkStart w:id="155" w:name="_Toc526491406"/>
      <w:bookmarkStart w:id="156" w:name="_Toc526505518"/>
      <w:bookmarkStart w:id="157" w:name="_Toc526756610"/>
      <w:r w:rsidRPr="001520AD">
        <w:rPr>
          <w:rFonts w:ascii="Times New Roman" w:eastAsia="Times New Roman" w:hAnsi="Times New Roman" w:cs="Times New Roman"/>
          <w:b/>
          <w:bCs/>
          <w:kern w:val="0"/>
          <w14:ligatures w14:val="none"/>
        </w:rPr>
        <w:t xml:space="preserve">2.2. </w:t>
      </w:r>
      <w:bookmarkEnd w:id="148"/>
      <w:bookmarkEnd w:id="149"/>
      <w:bookmarkEnd w:id="150"/>
      <w:bookmarkEnd w:id="151"/>
      <w:bookmarkEnd w:id="152"/>
      <w:bookmarkEnd w:id="153"/>
      <w:bookmarkEnd w:id="154"/>
      <w:bookmarkEnd w:id="155"/>
      <w:bookmarkEnd w:id="156"/>
      <w:bookmarkEnd w:id="157"/>
      <w:r w:rsidR="007F3312">
        <w:rPr>
          <w:rFonts w:ascii="Times New Roman" w:eastAsia="Times New Roman" w:hAnsi="Times New Roman" w:cs="Times New Roman"/>
          <w:b/>
          <w:bCs/>
          <w:kern w:val="0"/>
          <w14:ligatures w14:val="none"/>
        </w:rPr>
        <w:t>Ændring af kemikalieloven</w:t>
      </w:r>
      <w:r w:rsidR="00461020">
        <w:rPr>
          <w:rFonts w:ascii="Times New Roman" w:eastAsia="Times New Roman" w:hAnsi="Times New Roman" w:cs="Times New Roman"/>
          <w:b/>
          <w:bCs/>
          <w:kern w:val="0"/>
          <w14:ligatures w14:val="none"/>
        </w:rPr>
        <w:t>s § 38 f, stk. 3</w:t>
      </w:r>
      <w:r w:rsidR="00A57F49">
        <w:rPr>
          <w:rFonts w:ascii="Times New Roman" w:eastAsia="Times New Roman" w:hAnsi="Times New Roman" w:cs="Times New Roman"/>
          <w:b/>
          <w:bCs/>
          <w:kern w:val="0"/>
          <w14:ligatures w14:val="none"/>
        </w:rPr>
        <w:t xml:space="preserve"> </w:t>
      </w:r>
    </w:p>
    <w:p w14:paraId="3492AAB2" w14:textId="77777777" w:rsidR="001520AD" w:rsidRDefault="001520AD" w:rsidP="001520AD">
      <w:pPr>
        <w:numPr>
          <w:ilvl w:val="1"/>
          <w:numId w:val="0"/>
        </w:numPr>
        <w:spacing w:after="0" w:line="300" w:lineRule="auto"/>
        <w:jc w:val="both"/>
        <w:outlineLvl w:val="1"/>
        <w:rPr>
          <w:rFonts w:ascii="Times New Roman" w:eastAsia="Times New Roman" w:hAnsi="Times New Roman" w:cs="Times New Roman"/>
          <w:iCs/>
          <w:spacing w:val="15"/>
          <w:kern w:val="0"/>
          <w14:ligatures w14:val="none"/>
        </w:rPr>
      </w:pPr>
      <w:bookmarkStart w:id="158" w:name="_Toc505690195"/>
      <w:bookmarkStart w:id="159" w:name="_Toc505701748"/>
      <w:bookmarkStart w:id="160" w:name="_Toc505759540"/>
      <w:bookmarkStart w:id="161" w:name="_Toc505759557"/>
      <w:bookmarkStart w:id="162" w:name="_Toc505762650"/>
      <w:bookmarkStart w:id="163" w:name="_Toc505785990"/>
      <w:bookmarkStart w:id="164" w:name="_Toc506799575"/>
      <w:bookmarkStart w:id="165" w:name="_Toc506799592"/>
      <w:bookmarkStart w:id="166" w:name="_Toc506894551"/>
      <w:bookmarkStart w:id="167" w:name="_Toc507486288"/>
      <w:bookmarkStart w:id="168" w:name="_Toc515271227"/>
      <w:bookmarkStart w:id="169" w:name="_Toc515271550"/>
      <w:bookmarkStart w:id="170" w:name="_Toc515271578"/>
      <w:bookmarkStart w:id="171" w:name="_Toc515280474"/>
      <w:bookmarkStart w:id="172" w:name="_Toc515280625"/>
      <w:bookmarkStart w:id="173" w:name="_Toc515352777"/>
      <w:bookmarkStart w:id="174" w:name="_Toc515540850"/>
      <w:bookmarkStart w:id="175" w:name="_Toc515543686"/>
      <w:bookmarkStart w:id="176" w:name="_Toc515543871"/>
      <w:bookmarkStart w:id="177" w:name="_Toc515551672"/>
      <w:bookmarkStart w:id="178" w:name="_Toc515627614"/>
      <w:bookmarkStart w:id="179" w:name="_Toc516039924"/>
      <w:bookmarkStart w:id="180" w:name="_Toc516155347"/>
      <w:bookmarkStart w:id="181" w:name="_Toc516490248"/>
      <w:bookmarkStart w:id="182" w:name="_Toc518037930"/>
      <w:bookmarkStart w:id="183" w:name="_Toc524599578"/>
      <w:bookmarkStart w:id="184" w:name="_Toc526154931"/>
      <w:bookmarkStart w:id="185" w:name="_Toc526155477"/>
      <w:bookmarkStart w:id="186" w:name="_Toc526155550"/>
      <w:bookmarkStart w:id="187" w:name="_Toc526253987"/>
      <w:bookmarkStart w:id="188" w:name="_Toc526348412"/>
      <w:bookmarkStart w:id="189" w:name="_Toc526374603"/>
      <w:bookmarkStart w:id="190" w:name="_Toc526374619"/>
      <w:bookmarkStart w:id="191" w:name="_Toc526406482"/>
      <w:bookmarkStart w:id="192" w:name="_Toc526409508"/>
      <w:bookmarkStart w:id="193" w:name="_Toc526491407"/>
      <w:bookmarkStart w:id="194" w:name="_Toc526505519"/>
      <w:bookmarkStart w:id="195" w:name="_Toc526756611"/>
      <w:r w:rsidRPr="001520AD">
        <w:rPr>
          <w:rFonts w:ascii="Times New Roman" w:eastAsia="Times New Roman" w:hAnsi="Times New Roman" w:cs="Times New Roman"/>
          <w:iCs/>
          <w:spacing w:val="15"/>
          <w:kern w:val="0"/>
          <w14:ligatures w14:val="none"/>
        </w:rPr>
        <w:t>2.2.1. Gældende ret</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6442FAFD" w14:textId="4117FCAE" w:rsidR="00D33EB6" w:rsidRPr="0061510C" w:rsidRDefault="00D33EB6" w:rsidP="00D33EB6">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Det </w:t>
      </w:r>
      <w:r w:rsidR="00C8326E">
        <w:rPr>
          <w:rFonts w:ascii="Times New Roman" w:eastAsia="Calibri" w:hAnsi="Times New Roman" w:cs="Times New Roman"/>
          <w:kern w:val="0"/>
          <w14:ligatures w14:val="none"/>
        </w:rPr>
        <w:t>fremgår</w:t>
      </w:r>
      <w:r>
        <w:rPr>
          <w:rFonts w:ascii="Times New Roman" w:eastAsia="Calibri" w:hAnsi="Times New Roman" w:cs="Times New Roman"/>
          <w:kern w:val="0"/>
          <w14:ligatures w14:val="none"/>
        </w:rPr>
        <w:t xml:space="preserve"> af § 38 f, stk. 3, i kemikalieloven, at h</w:t>
      </w:r>
      <w:r w:rsidRPr="008C0D6A">
        <w:rPr>
          <w:rFonts w:ascii="Times New Roman" w:eastAsia="Calibri" w:hAnsi="Times New Roman" w:cs="Times New Roman"/>
          <w:kern w:val="0"/>
          <w14:ligatures w14:val="none"/>
        </w:rPr>
        <w:t>vis det viser sig umuligt for en importør at skaffe oplysninger</w:t>
      </w:r>
      <w:r>
        <w:rPr>
          <w:rFonts w:ascii="Times New Roman" w:eastAsia="Calibri" w:hAnsi="Times New Roman" w:cs="Times New Roman"/>
          <w:kern w:val="0"/>
          <w14:ligatures w14:val="none"/>
        </w:rPr>
        <w:t xml:space="preserve"> om en blandings sammensætning, jf. </w:t>
      </w:r>
      <w:r w:rsidRPr="008C0D6A">
        <w:rPr>
          <w:rFonts w:ascii="Times New Roman" w:eastAsia="Calibri" w:hAnsi="Times New Roman" w:cs="Times New Roman"/>
          <w:kern w:val="0"/>
          <w14:ligatures w14:val="none"/>
        </w:rPr>
        <w:t>stk. 2, er det tilstrækkeligt, hvis oplysningerne er indsendt til det fælles register for Beskæftigelsesministeriet og Miljøministeriet for stoffer, materialer og produkter (Produktregistret)</w:t>
      </w:r>
      <w:r w:rsidR="00676658">
        <w:rPr>
          <w:rFonts w:ascii="Times New Roman" w:eastAsia="Calibri" w:hAnsi="Times New Roman" w:cs="Times New Roman"/>
          <w:kern w:val="0"/>
          <w14:ligatures w14:val="none"/>
        </w:rPr>
        <w:t>,</w:t>
      </w:r>
      <w:r w:rsidRPr="008C0D6A">
        <w:rPr>
          <w:rFonts w:ascii="Times New Roman" w:eastAsia="Calibri" w:hAnsi="Times New Roman" w:cs="Times New Roman"/>
          <w:kern w:val="0"/>
          <w14:ligatures w14:val="none"/>
        </w:rPr>
        <w:t xml:space="preserve"> og importøren har fået en bekræftelse herpå fra Produktregistret</w:t>
      </w:r>
      <w:r>
        <w:rPr>
          <w:rFonts w:ascii="Times New Roman" w:eastAsia="Calibri" w:hAnsi="Times New Roman" w:cs="Times New Roman"/>
          <w:kern w:val="0"/>
          <w14:ligatures w14:val="none"/>
        </w:rPr>
        <w:t xml:space="preserve">. </w:t>
      </w:r>
    </w:p>
    <w:p w14:paraId="78C64379" w14:textId="18E23DAA" w:rsidR="00AA6A46" w:rsidRDefault="001520AD" w:rsidP="00AA6A46">
      <w:pPr>
        <w:numPr>
          <w:ilvl w:val="1"/>
          <w:numId w:val="0"/>
        </w:numPr>
        <w:spacing w:after="0" w:line="300" w:lineRule="auto"/>
        <w:jc w:val="both"/>
        <w:outlineLvl w:val="1"/>
        <w:rPr>
          <w:rFonts w:ascii="Times New Roman" w:eastAsia="Calibri" w:hAnsi="Times New Roman" w:cs="Times New Roman"/>
          <w:kern w:val="0"/>
          <w14:ligatures w14:val="none"/>
        </w:rPr>
      </w:pPr>
      <w:bookmarkStart w:id="196" w:name="_Toc505690196"/>
      <w:bookmarkStart w:id="197" w:name="_Toc505701749"/>
      <w:bookmarkStart w:id="198" w:name="_Toc505759541"/>
      <w:bookmarkStart w:id="199" w:name="_Toc505759558"/>
      <w:bookmarkStart w:id="200" w:name="_Toc505762651"/>
      <w:bookmarkStart w:id="201" w:name="_Toc505785991"/>
      <w:bookmarkStart w:id="202" w:name="_Toc506799576"/>
      <w:bookmarkStart w:id="203" w:name="_Toc506799593"/>
      <w:bookmarkStart w:id="204" w:name="_Toc506894552"/>
      <w:bookmarkStart w:id="205" w:name="_Toc507486289"/>
      <w:bookmarkStart w:id="206" w:name="_Toc515271228"/>
      <w:bookmarkStart w:id="207" w:name="_Toc515271551"/>
      <w:bookmarkStart w:id="208" w:name="_Toc515271579"/>
      <w:bookmarkStart w:id="209" w:name="_Toc515280475"/>
      <w:bookmarkStart w:id="210" w:name="_Toc515280626"/>
      <w:bookmarkStart w:id="211" w:name="_Toc515352778"/>
      <w:bookmarkStart w:id="212" w:name="_Toc515540851"/>
      <w:bookmarkStart w:id="213" w:name="_Toc515543687"/>
      <w:bookmarkStart w:id="214" w:name="_Toc515543872"/>
      <w:bookmarkStart w:id="215" w:name="_Toc515551673"/>
      <w:bookmarkStart w:id="216" w:name="_Toc515627615"/>
      <w:bookmarkStart w:id="217" w:name="_Toc516039925"/>
      <w:bookmarkStart w:id="218" w:name="_Toc516155348"/>
      <w:bookmarkStart w:id="219" w:name="_Toc516490249"/>
      <w:bookmarkStart w:id="220" w:name="_Toc518037931"/>
      <w:bookmarkStart w:id="221" w:name="_Toc524599579"/>
      <w:bookmarkStart w:id="222" w:name="_Toc526154932"/>
      <w:bookmarkStart w:id="223" w:name="_Toc526155478"/>
      <w:bookmarkStart w:id="224" w:name="_Toc526155551"/>
      <w:bookmarkStart w:id="225" w:name="_Toc526253988"/>
      <w:bookmarkStart w:id="226" w:name="_Toc526348413"/>
      <w:bookmarkStart w:id="227" w:name="_Toc526374604"/>
      <w:bookmarkStart w:id="228" w:name="_Toc526374620"/>
      <w:bookmarkStart w:id="229" w:name="_Toc526406483"/>
      <w:bookmarkStart w:id="230" w:name="_Toc526409509"/>
      <w:bookmarkStart w:id="231" w:name="_Toc526491408"/>
      <w:bookmarkStart w:id="232" w:name="_Toc526505520"/>
      <w:bookmarkStart w:id="233" w:name="_Toc526756612"/>
      <w:r w:rsidRPr="001520AD">
        <w:rPr>
          <w:rFonts w:ascii="Times New Roman" w:eastAsia="Times New Roman" w:hAnsi="Times New Roman" w:cs="Times New Roman"/>
          <w:iCs/>
          <w:spacing w:val="15"/>
          <w:kern w:val="0"/>
          <w14:ligatures w14:val="none"/>
        </w:rPr>
        <w:t xml:space="preserve">2.2.2. </w:t>
      </w:r>
      <w:r w:rsidR="007875F3">
        <w:rPr>
          <w:rFonts w:ascii="Times New Roman" w:eastAsia="Times New Roman" w:hAnsi="Times New Roman" w:cs="Times New Roman"/>
          <w:iCs/>
          <w:spacing w:val="15"/>
          <w:kern w:val="0"/>
          <w14:ligatures w14:val="none"/>
        </w:rPr>
        <w:t xml:space="preserve">Miljø- og </w:t>
      </w:r>
      <w:r w:rsidR="00470349">
        <w:rPr>
          <w:rFonts w:ascii="Times New Roman" w:eastAsia="Times New Roman" w:hAnsi="Times New Roman" w:cs="Times New Roman"/>
          <w:iCs/>
          <w:spacing w:val="15"/>
          <w:kern w:val="0"/>
          <w14:ligatures w14:val="none"/>
        </w:rPr>
        <w:t>L</w:t>
      </w:r>
      <w:r w:rsidR="007875F3">
        <w:rPr>
          <w:rFonts w:ascii="Times New Roman" w:eastAsia="Times New Roman" w:hAnsi="Times New Roman" w:cs="Times New Roman"/>
          <w:iCs/>
          <w:spacing w:val="15"/>
          <w:kern w:val="0"/>
          <w14:ligatures w14:val="none"/>
        </w:rPr>
        <w:t>igestillings</w:t>
      </w:r>
      <w:r w:rsidRPr="001520AD">
        <w:rPr>
          <w:rFonts w:ascii="Times New Roman" w:eastAsia="Times New Roman" w:hAnsi="Times New Roman" w:cs="Times New Roman"/>
          <w:iCs/>
          <w:spacing w:val="15"/>
          <w:kern w:val="0"/>
          <w14:ligatures w14:val="none"/>
        </w:rPr>
        <w:t>ministeriets overvejelser</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7B62BFAD" w14:textId="1705797A" w:rsidR="0044173F" w:rsidRDefault="00C77065" w:rsidP="00C77065">
      <w:pPr>
        <w:spacing w:after="24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Miljø- og Ligestillingsministeriet vurderer, at ordningen i § 38 f, stk. 3, bør videreføres også efter Produktregistrets nedlæggelse. Efter ministeriets vurdering bør det ske på den måde, at de pågældende oplysninger skal være indsendt til miljøministeren i stedet for til Produktregistret. Herved sikres det, at det i de tilfælde, hvor det viser sig umuligt </w:t>
      </w:r>
      <w:r w:rsidR="00D33EB6">
        <w:rPr>
          <w:rFonts w:ascii="Times New Roman" w:eastAsia="Calibri" w:hAnsi="Times New Roman" w:cs="Times New Roman"/>
          <w:kern w:val="0"/>
          <w14:ligatures w14:val="none"/>
        </w:rPr>
        <w:t xml:space="preserve">for en importør af stoffer </w:t>
      </w:r>
      <w:r w:rsidR="00D33EB6">
        <w:rPr>
          <w:rFonts w:ascii="Times New Roman" w:eastAsia="Calibri" w:hAnsi="Times New Roman" w:cs="Times New Roman"/>
          <w:kern w:val="0"/>
          <w14:ligatures w14:val="none"/>
        </w:rPr>
        <w:lastRenderedPageBreak/>
        <w:t xml:space="preserve">og blandinger at </w:t>
      </w:r>
      <w:r>
        <w:rPr>
          <w:rFonts w:ascii="Times New Roman" w:eastAsia="Calibri" w:hAnsi="Times New Roman" w:cs="Times New Roman"/>
          <w:kern w:val="0"/>
          <w14:ligatures w14:val="none"/>
        </w:rPr>
        <w:t>skaffe</w:t>
      </w:r>
      <w:r w:rsidR="00D33EB6">
        <w:rPr>
          <w:rFonts w:ascii="Times New Roman" w:eastAsia="Calibri" w:hAnsi="Times New Roman" w:cs="Times New Roman"/>
          <w:kern w:val="0"/>
          <w14:ligatures w14:val="none"/>
        </w:rPr>
        <w:t xml:space="preserve"> oplysningerne om en blandings </w:t>
      </w:r>
      <w:r>
        <w:rPr>
          <w:rFonts w:ascii="Times New Roman" w:eastAsia="Calibri" w:hAnsi="Times New Roman" w:cs="Times New Roman"/>
          <w:kern w:val="0"/>
          <w14:ligatures w14:val="none"/>
        </w:rPr>
        <w:t xml:space="preserve">sammensætning (eksempelvis </w:t>
      </w:r>
      <w:r w:rsidR="000A29BD">
        <w:rPr>
          <w:rFonts w:ascii="Times New Roman" w:eastAsia="Calibri" w:hAnsi="Times New Roman" w:cs="Times New Roman"/>
          <w:kern w:val="0"/>
          <w14:ligatures w14:val="none"/>
        </w:rPr>
        <w:t>fordi</w:t>
      </w:r>
      <w:r w:rsidR="00D33EB6">
        <w:rPr>
          <w:rFonts w:ascii="Times New Roman" w:eastAsia="Calibri" w:hAnsi="Times New Roman" w:cs="Times New Roman"/>
          <w:kern w:val="0"/>
          <w14:ligatures w14:val="none"/>
        </w:rPr>
        <w:t xml:space="preserve"> der </w:t>
      </w:r>
      <w:r w:rsidR="000A29BD">
        <w:rPr>
          <w:rFonts w:ascii="Times New Roman" w:eastAsia="Calibri" w:hAnsi="Times New Roman" w:cs="Times New Roman"/>
          <w:kern w:val="0"/>
          <w14:ligatures w14:val="none"/>
        </w:rPr>
        <w:t>er</w:t>
      </w:r>
      <w:r w:rsidR="00D33EB6">
        <w:rPr>
          <w:rFonts w:ascii="Times New Roman" w:eastAsia="Calibri" w:hAnsi="Times New Roman" w:cs="Times New Roman"/>
          <w:kern w:val="0"/>
          <w14:ligatures w14:val="none"/>
        </w:rPr>
        <w:t xml:space="preserve"> tale om forretningshemmeligheder</w:t>
      </w:r>
      <w:r>
        <w:rPr>
          <w:rFonts w:ascii="Times New Roman" w:eastAsia="Calibri" w:hAnsi="Times New Roman" w:cs="Times New Roman"/>
          <w:kern w:val="0"/>
          <w14:ligatures w14:val="none"/>
        </w:rPr>
        <w:t>)</w:t>
      </w:r>
      <w:r w:rsidR="005301B8">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vil være muligt for eksempelvis en leverandør eller en producent at indsende de pågældende oplysninger direkte til miljøministeren.</w:t>
      </w:r>
      <w:r w:rsidR="00D33EB6">
        <w:rPr>
          <w:rFonts w:ascii="Times New Roman" w:eastAsia="Calibri" w:hAnsi="Times New Roman" w:cs="Times New Roman"/>
          <w:kern w:val="0"/>
          <w14:ligatures w14:val="none"/>
        </w:rPr>
        <w:t xml:space="preserve"> </w:t>
      </w:r>
      <w:bookmarkStart w:id="234" w:name="_Toc515352779"/>
      <w:bookmarkStart w:id="235" w:name="_Toc515540852"/>
      <w:bookmarkStart w:id="236" w:name="_Toc515543688"/>
      <w:bookmarkStart w:id="237" w:name="_Toc515543873"/>
      <w:bookmarkStart w:id="238" w:name="_Toc515551674"/>
      <w:bookmarkStart w:id="239" w:name="_Toc515627616"/>
      <w:bookmarkStart w:id="240" w:name="_Toc516039926"/>
      <w:bookmarkStart w:id="241" w:name="_Toc516155349"/>
      <w:bookmarkStart w:id="242" w:name="_Toc516490250"/>
      <w:bookmarkStart w:id="243" w:name="_Toc518037932"/>
      <w:bookmarkStart w:id="244" w:name="_Toc524599580"/>
      <w:bookmarkStart w:id="245" w:name="_Toc526154933"/>
      <w:bookmarkStart w:id="246" w:name="_Toc526155479"/>
      <w:bookmarkStart w:id="247" w:name="_Toc526155552"/>
      <w:bookmarkStart w:id="248" w:name="_Toc526253989"/>
      <w:bookmarkStart w:id="249" w:name="_Toc526348414"/>
      <w:bookmarkStart w:id="250" w:name="_Toc526374605"/>
      <w:bookmarkStart w:id="251" w:name="_Toc526374621"/>
      <w:bookmarkStart w:id="252" w:name="_Toc526406484"/>
      <w:bookmarkStart w:id="253" w:name="_Toc526409510"/>
      <w:bookmarkStart w:id="254" w:name="_Toc526491409"/>
      <w:bookmarkStart w:id="255" w:name="_Toc526505521"/>
      <w:bookmarkStart w:id="256" w:name="_Toc526756613"/>
    </w:p>
    <w:p w14:paraId="0552FADB" w14:textId="56A4627A" w:rsidR="00230030" w:rsidRDefault="001520AD" w:rsidP="00943C94">
      <w:pPr>
        <w:numPr>
          <w:ilvl w:val="1"/>
          <w:numId w:val="0"/>
        </w:numPr>
        <w:spacing w:after="0" w:line="300" w:lineRule="auto"/>
        <w:jc w:val="both"/>
        <w:outlineLvl w:val="1"/>
        <w:rPr>
          <w:rFonts w:ascii="Times New Roman" w:eastAsia="Times New Roman" w:hAnsi="Times New Roman" w:cs="Times New Roman"/>
          <w:iCs/>
          <w:spacing w:val="15"/>
          <w:kern w:val="0"/>
          <w14:ligatures w14:val="none"/>
        </w:rPr>
      </w:pPr>
      <w:r w:rsidRPr="001520AD">
        <w:rPr>
          <w:rFonts w:ascii="Times New Roman" w:eastAsia="Times New Roman" w:hAnsi="Times New Roman" w:cs="Times New Roman"/>
          <w:iCs/>
          <w:spacing w:val="15"/>
          <w:kern w:val="0"/>
          <w14:ligatures w14:val="none"/>
        </w:rPr>
        <w:t xml:space="preserve">2.2.3. </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1520AD">
        <w:rPr>
          <w:rFonts w:ascii="Times New Roman" w:eastAsia="Times New Roman" w:hAnsi="Times New Roman" w:cs="Times New Roman"/>
          <w:iCs/>
          <w:spacing w:val="15"/>
          <w:kern w:val="0"/>
          <w14:ligatures w14:val="none"/>
        </w:rPr>
        <w:t>Den foreslåede ordning</w:t>
      </w:r>
      <w:bookmarkEnd w:id="253"/>
      <w:bookmarkEnd w:id="254"/>
      <w:bookmarkEnd w:id="255"/>
      <w:bookmarkEnd w:id="256"/>
    </w:p>
    <w:p w14:paraId="7516A319" w14:textId="05380D54" w:rsidR="001520AD" w:rsidRDefault="00AA6A46" w:rsidP="00943C94">
      <w:pPr>
        <w:numPr>
          <w:ilvl w:val="1"/>
          <w:numId w:val="0"/>
        </w:numPr>
        <w:spacing w:after="0" w:line="300" w:lineRule="auto"/>
        <w:jc w:val="both"/>
        <w:outlineLvl w:val="1"/>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 xml:space="preserve">Det foreslås, at </w:t>
      </w:r>
      <w:r w:rsidRPr="00240A61">
        <w:rPr>
          <w:rFonts w:ascii="Times New Roman" w:eastAsia="Calibri" w:hAnsi="Times New Roman" w:cs="Times New Roman"/>
          <w:kern w:val="0"/>
          <w14:ligatures w14:val="none"/>
        </w:rPr>
        <w:t>§ 38 f, stk. 3,</w:t>
      </w:r>
      <w:r w:rsidRPr="00A11746">
        <w:rPr>
          <w:rFonts w:ascii="Times New Roman" w:eastAsia="Calibri" w:hAnsi="Times New Roman" w:cs="Times New Roman"/>
          <w:kern w:val="0"/>
          <w14:ligatures w14:val="none"/>
        </w:rPr>
        <w:t xml:space="preserve"> </w:t>
      </w:r>
      <w:r w:rsidR="00E6378F">
        <w:rPr>
          <w:rFonts w:ascii="Times New Roman" w:eastAsia="Calibri" w:hAnsi="Times New Roman" w:cs="Times New Roman"/>
          <w:kern w:val="0"/>
          <w14:ligatures w14:val="none"/>
        </w:rPr>
        <w:t>ændres således</w:t>
      </w:r>
      <w:r w:rsidR="0074342E">
        <w:rPr>
          <w:rFonts w:ascii="Times New Roman" w:eastAsia="Calibri" w:hAnsi="Times New Roman" w:cs="Times New Roman"/>
          <w:kern w:val="0"/>
          <w14:ligatures w14:val="none"/>
        </w:rPr>
        <w:t>,</w:t>
      </w:r>
      <w:r w:rsidR="00E6378F">
        <w:rPr>
          <w:rFonts w:ascii="Times New Roman" w:eastAsia="Calibri" w:hAnsi="Times New Roman" w:cs="Times New Roman"/>
          <w:kern w:val="0"/>
          <w14:ligatures w14:val="none"/>
        </w:rPr>
        <w:t xml:space="preserve"> </w:t>
      </w:r>
      <w:r w:rsidR="00E712C6">
        <w:rPr>
          <w:rFonts w:ascii="Times New Roman" w:eastAsia="Calibri" w:hAnsi="Times New Roman" w:cs="Times New Roman"/>
          <w:kern w:val="0"/>
          <w14:ligatures w14:val="none"/>
        </w:rPr>
        <w:t xml:space="preserve">at </w:t>
      </w:r>
      <w:r w:rsidR="00C77065">
        <w:rPr>
          <w:rFonts w:ascii="Times New Roman" w:eastAsia="Calibri" w:hAnsi="Times New Roman" w:cs="Times New Roman"/>
          <w:kern w:val="0"/>
          <w14:ligatures w14:val="none"/>
        </w:rPr>
        <w:t>bestemmelsen</w:t>
      </w:r>
      <w:r w:rsidR="00E712C6">
        <w:rPr>
          <w:rFonts w:ascii="Times New Roman" w:eastAsia="Calibri" w:hAnsi="Times New Roman" w:cs="Times New Roman"/>
          <w:kern w:val="0"/>
          <w14:ligatures w14:val="none"/>
        </w:rPr>
        <w:t xml:space="preserve"> ikke længere </w:t>
      </w:r>
      <w:r w:rsidR="00C77065">
        <w:rPr>
          <w:rFonts w:ascii="Times New Roman" w:eastAsia="Calibri" w:hAnsi="Times New Roman" w:cs="Times New Roman"/>
          <w:kern w:val="0"/>
          <w14:ligatures w14:val="none"/>
        </w:rPr>
        <w:t>nævner</w:t>
      </w:r>
      <w:r w:rsidR="00E712C6">
        <w:rPr>
          <w:rFonts w:ascii="Times New Roman" w:eastAsia="Calibri" w:hAnsi="Times New Roman" w:cs="Times New Roman"/>
          <w:kern w:val="0"/>
          <w14:ligatures w14:val="none"/>
        </w:rPr>
        <w:t xml:space="preserve"> Produktregisteret, men i stedet </w:t>
      </w:r>
      <w:r w:rsidR="00C77065">
        <w:rPr>
          <w:rFonts w:ascii="Times New Roman" w:eastAsia="Calibri" w:hAnsi="Times New Roman" w:cs="Times New Roman"/>
          <w:kern w:val="0"/>
          <w14:ligatures w14:val="none"/>
        </w:rPr>
        <w:t>anfører</w:t>
      </w:r>
      <w:r w:rsidR="00997331">
        <w:rPr>
          <w:rFonts w:ascii="Times New Roman" w:eastAsia="Calibri" w:hAnsi="Times New Roman" w:cs="Times New Roman"/>
          <w:kern w:val="0"/>
          <w14:ligatures w14:val="none"/>
        </w:rPr>
        <w:t>,</w:t>
      </w:r>
      <w:r w:rsidR="00E712C6">
        <w:rPr>
          <w:rFonts w:ascii="Times New Roman" w:eastAsia="Calibri" w:hAnsi="Times New Roman" w:cs="Times New Roman"/>
          <w:kern w:val="0"/>
          <w14:ligatures w14:val="none"/>
        </w:rPr>
        <w:t xml:space="preserve"> </w:t>
      </w:r>
      <w:r w:rsidR="00C77065">
        <w:rPr>
          <w:rFonts w:ascii="Times New Roman" w:eastAsia="Calibri" w:hAnsi="Times New Roman" w:cs="Times New Roman"/>
          <w:kern w:val="0"/>
          <w14:ligatures w14:val="none"/>
        </w:rPr>
        <w:t>at oplysningerne skal være indsendt til miljøministeren</w:t>
      </w:r>
      <w:r w:rsidR="00E712C6">
        <w:rPr>
          <w:rFonts w:ascii="Times New Roman" w:eastAsia="Calibri" w:hAnsi="Times New Roman" w:cs="Times New Roman"/>
          <w:kern w:val="0"/>
          <w14:ligatures w14:val="none"/>
        </w:rPr>
        <w:t>.</w:t>
      </w:r>
      <w:r w:rsidR="00E6378F">
        <w:rPr>
          <w:rFonts w:ascii="Times New Roman" w:eastAsia="Calibri" w:hAnsi="Times New Roman" w:cs="Times New Roman"/>
          <w:kern w:val="0"/>
          <w14:ligatures w14:val="none"/>
        </w:rPr>
        <w:t xml:space="preserve"> </w:t>
      </w:r>
      <w:r w:rsidR="00C77065">
        <w:rPr>
          <w:rFonts w:ascii="Times New Roman" w:eastAsia="Calibri" w:hAnsi="Times New Roman" w:cs="Times New Roman"/>
          <w:kern w:val="0"/>
          <w14:ligatures w14:val="none"/>
        </w:rPr>
        <w:t>Det vil således forsat være muligt at overholde dokumentationskravet i kemikalielovens § 38 f, stk. 2, hvis importøren af et stof eller en blanding ikke selv er i besiddelse af oplysningerne men har modtaget en bekræftelse på, at importørens leverandør eller tidligere led i leverandørkæden har indsendt denne dokumentation direkte til miljøministeren.</w:t>
      </w:r>
    </w:p>
    <w:p w14:paraId="40C4B990" w14:textId="77777777" w:rsidR="009C6C86" w:rsidRDefault="009C6C86" w:rsidP="00943C94">
      <w:pPr>
        <w:numPr>
          <w:ilvl w:val="1"/>
          <w:numId w:val="0"/>
        </w:numPr>
        <w:spacing w:after="0" w:line="300" w:lineRule="auto"/>
        <w:jc w:val="both"/>
        <w:outlineLvl w:val="1"/>
        <w:rPr>
          <w:rFonts w:ascii="Times New Roman" w:eastAsia="Calibri" w:hAnsi="Times New Roman" w:cs="Times New Roman"/>
          <w:kern w:val="0"/>
          <w14:ligatures w14:val="none"/>
        </w:rPr>
      </w:pPr>
    </w:p>
    <w:p w14:paraId="007BFADC" w14:textId="77777777" w:rsidR="001520AD" w:rsidRDefault="001520AD" w:rsidP="001520AD">
      <w:pPr>
        <w:keepNext/>
        <w:keepLines/>
        <w:spacing w:after="0" w:line="300" w:lineRule="auto"/>
        <w:jc w:val="both"/>
        <w:outlineLvl w:val="0"/>
        <w:rPr>
          <w:rFonts w:ascii="Times New Roman" w:eastAsia="Times New Roman" w:hAnsi="Times New Roman" w:cs="Times New Roman"/>
          <w:b/>
          <w:iCs/>
          <w:kern w:val="0"/>
          <w14:ligatures w14:val="none"/>
        </w:rPr>
      </w:pPr>
      <w:bookmarkStart w:id="257" w:name="_Toc505180549"/>
      <w:bookmarkStart w:id="258" w:name="_Toc505690202"/>
      <w:bookmarkStart w:id="259" w:name="_Toc505701755"/>
      <w:bookmarkStart w:id="260" w:name="_Toc505759547"/>
      <w:bookmarkStart w:id="261" w:name="_Toc505759564"/>
      <w:bookmarkStart w:id="262" w:name="_Toc505762657"/>
      <w:bookmarkStart w:id="263" w:name="_Toc505785997"/>
      <w:bookmarkStart w:id="264" w:name="_Toc506799582"/>
      <w:bookmarkStart w:id="265" w:name="_Toc506799599"/>
      <w:bookmarkStart w:id="266" w:name="_Toc506894558"/>
      <w:bookmarkStart w:id="267" w:name="_Toc507486295"/>
      <w:bookmarkStart w:id="268" w:name="_Toc515271230"/>
      <w:bookmarkStart w:id="269" w:name="_Toc515271553"/>
      <w:bookmarkStart w:id="270" w:name="_Toc515271581"/>
      <w:bookmarkStart w:id="271" w:name="_Toc515280489"/>
      <w:bookmarkStart w:id="272" w:name="_Toc515280640"/>
      <w:bookmarkStart w:id="273" w:name="_Toc515352792"/>
      <w:bookmarkStart w:id="274" w:name="_Toc515540865"/>
      <w:bookmarkStart w:id="275" w:name="_Toc515543705"/>
      <w:bookmarkStart w:id="276" w:name="_Toc515543890"/>
      <w:bookmarkStart w:id="277" w:name="_Toc515551691"/>
      <w:bookmarkStart w:id="278" w:name="_Toc515627633"/>
      <w:bookmarkStart w:id="279" w:name="_Toc516039943"/>
      <w:bookmarkStart w:id="280" w:name="_Toc516155366"/>
      <w:bookmarkStart w:id="281" w:name="_Toc516490267"/>
      <w:bookmarkStart w:id="282" w:name="_Toc518037949"/>
      <w:bookmarkStart w:id="283" w:name="_Toc524599601"/>
      <w:bookmarkStart w:id="284" w:name="_Toc526154934"/>
      <w:bookmarkStart w:id="285" w:name="_Toc526155480"/>
      <w:bookmarkStart w:id="286" w:name="_Toc526155553"/>
      <w:bookmarkStart w:id="287" w:name="_Toc526253990"/>
      <w:bookmarkStart w:id="288" w:name="_Toc526348415"/>
      <w:bookmarkStart w:id="289" w:name="_Toc526374606"/>
      <w:bookmarkStart w:id="290" w:name="_Toc526374622"/>
      <w:bookmarkStart w:id="291" w:name="_Toc526406485"/>
      <w:bookmarkStart w:id="292" w:name="_Toc526409511"/>
      <w:bookmarkStart w:id="293" w:name="_Toc526491410"/>
      <w:bookmarkStart w:id="294" w:name="_Toc526505522"/>
      <w:bookmarkStart w:id="295" w:name="_Toc526756614"/>
      <w:r w:rsidRPr="001520AD">
        <w:rPr>
          <w:rFonts w:ascii="Times New Roman" w:eastAsia="Times New Roman" w:hAnsi="Times New Roman" w:cs="Times New Roman"/>
          <w:b/>
          <w:iCs/>
          <w:kern w:val="0"/>
          <w14:ligatures w14:val="none"/>
        </w:rPr>
        <w:t>3. Økonomiske konsekvenser og implementeringskonsekvenser for det offentlige</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52682816" w14:textId="00D6B242" w:rsidR="00AA4B7A" w:rsidRDefault="00A75A8D" w:rsidP="001C3C9C">
      <w:pPr>
        <w:keepNext/>
        <w:keepLines/>
        <w:spacing w:line="276" w:lineRule="auto"/>
        <w:jc w:val="both"/>
        <w:outlineLvl w:val="0"/>
        <w:rPr>
          <w:rFonts w:ascii="Times New Roman" w:eastAsia="Times New Roman" w:hAnsi="Times New Roman" w:cs="Times New Roman"/>
          <w:bCs/>
          <w:iCs/>
          <w:kern w:val="0"/>
          <w14:ligatures w14:val="none"/>
        </w:rPr>
      </w:pPr>
      <w:r>
        <w:rPr>
          <w:rFonts w:ascii="Times New Roman" w:eastAsia="Times New Roman" w:hAnsi="Times New Roman" w:cs="Times New Roman"/>
          <w:bCs/>
          <w:iCs/>
          <w:kern w:val="0"/>
          <w14:ligatures w14:val="none"/>
        </w:rPr>
        <w:t xml:space="preserve">Nedlæggelse af </w:t>
      </w:r>
      <w:r w:rsidR="00342FD1">
        <w:rPr>
          <w:rFonts w:ascii="Times New Roman" w:eastAsia="Times New Roman" w:hAnsi="Times New Roman" w:cs="Times New Roman"/>
          <w:bCs/>
          <w:iCs/>
          <w:kern w:val="0"/>
          <w14:ligatures w14:val="none"/>
        </w:rPr>
        <w:t>P</w:t>
      </w:r>
      <w:r>
        <w:rPr>
          <w:rFonts w:ascii="Times New Roman" w:eastAsia="Times New Roman" w:hAnsi="Times New Roman" w:cs="Times New Roman"/>
          <w:bCs/>
          <w:iCs/>
          <w:kern w:val="0"/>
          <w14:ligatures w14:val="none"/>
        </w:rPr>
        <w:t>roduktregisteret medfører opgavebortfald i</w:t>
      </w:r>
      <w:r w:rsidR="00C56173">
        <w:rPr>
          <w:rFonts w:ascii="Times New Roman" w:eastAsia="Times New Roman" w:hAnsi="Times New Roman" w:cs="Times New Roman"/>
          <w:bCs/>
          <w:iCs/>
          <w:kern w:val="0"/>
          <w14:ligatures w14:val="none"/>
        </w:rPr>
        <w:t xml:space="preserve"> Arbejdstilsynet, som ikke længere</w:t>
      </w:r>
      <w:r w:rsidR="007B4660">
        <w:rPr>
          <w:rFonts w:ascii="Times New Roman" w:eastAsia="Times New Roman" w:hAnsi="Times New Roman" w:cs="Times New Roman"/>
          <w:bCs/>
          <w:iCs/>
          <w:kern w:val="0"/>
          <w14:ligatures w14:val="none"/>
        </w:rPr>
        <w:t xml:space="preserve"> vil have</w:t>
      </w:r>
      <w:r w:rsidR="00C56173">
        <w:rPr>
          <w:rFonts w:ascii="Times New Roman" w:eastAsia="Times New Roman" w:hAnsi="Times New Roman" w:cs="Times New Roman"/>
          <w:bCs/>
          <w:iCs/>
          <w:kern w:val="0"/>
          <w14:ligatures w14:val="none"/>
        </w:rPr>
        <w:t xml:space="preserve"> udgifter til drif</w:t>
      </w:r>
      <w:r w:rsidR="00AD1CB9">
        <w:rPr>
          <w:rFonts w:ascii="Times New Roman" w:eastAsia="Times New Roman" w:hAnsi="Times New Roman" w:cs="Times New Roman"/>
          <w:bCs/>
          <w:iCs/>
          <w:kern w:val="0"/>
          <w14:ligatures w14:val="none"/>
        </w:rPr>
        <w:t xml:space="preserve">t af registeret. Der bortfalder fra 2027 udgifter på 1,9 mio. kr. </w:t>
      </w:r>
      <w:r w:rsidR="009333E2">
        <w:rPr>
          <w:rFonts w:ascii="Times New Roman" w:eastAsia="Times New Roman" w:hAnsi="Times New Roman" w:cs="Times New Roman"/>
          <w:bCs/>
          <w:iCs/>
          <w:kern w:val="0"/>
          <w14:ligatures w14:val="none"/>
        </w:rPr>
        <w:t xml:space="preserve">årligt </w:t>
      </w:r>
      <w:r w:rsidR="00AD1CB9">
        <w:rPr>
          <w:rFonts w:ascii="Times New Roman" w:eastAsia="Times New Roman" w:hAnsi="Times New Roman" w:cs="Times New Roman"/>
          <w:bCs/>
          <w:iCs/>
          <w:kern w:val="0"/>
          <w14:ligatures w14:val="none"/>
        </w:rPr>
        <w:t>i Arbejdstilsynet, hvoraf 1,4 mio. kr. overføres til Miljøstyrelsen</w:t>
      </w:r>
      <w:r w:rsidR="0044173F">
        <w:rPr>
          <w:rFonts w:ascii="Times New Roman" w:eastAsia="Times New Roman" w:hAnsi="Times New Roman" w:cs="Times New Roman"/>
          <w:bCs/>
          <w:iCs/>
          <w:kern w:val="0"/>
          <w14:ligatures w14:val="none"/>
        </w:rPr>
        <w:t>,</w:t>
      </w:r>
      <w:r w:rsidR="007B4660">
        <w:rPr>
          <w:rFonts w:ascii="Times New Roman" w:eastAsia="Times New Roman" w:hAnsi="Times New Roman" w:cs="Times New Roman"/>
          <w:bCs/>
          <w:iCs/>
          <w:kern w:val="0"/>
          <w14:ligatures w14:val="none"/>
        </w:rPr>
        <w:t xml:space="preserve"> som vil få opgave</w:t>
      </w:r>
      <w:r w:rsidR="009333E2">
        <w:rPr>
          <w:rFonts w:ascii="Times New Roman" w:eastAsia="Times New Roman" w:hAnsi="Times New Roman" w:cs="Times New Roman"/>
          <w:bCs/>
          <w:iCs/>
          <w:kern w:val="0"/>
          <w14:ligatures w14:val="none"/>
        </w:rPr>
        <w:t>r</w:t>
      </w:r>
      <w:r w:rsidR="00950E9B">
        <w:rPr>
          <w:rFonts w:ascii="Times New Roman" w:eastAsia="Times New Roman" w:hAnsi="Times New Roman" w:cs="Times New Roman"/>
          <w:bCs/>
          <w:iCs/>
          <w:kern w:val="0"/>
          <w14:ligatures w14:val="none"/>
        </w:rPr>
        <w:t xml:space="preserve"> vedrørende </w:t>
      </w:r>
      <w:r w:rsidR="00950E9B">
        <w:rPr>
          <w:rFonts w:ascii="Times New Roman" w:eastAsia="Times New Roman" w:hAnsi="Times New Roman" w:cs="Times New Roman"/>
          <w:color w:val="000000"/>
          <w:kern w:val="0"/>
          <w:lang w:eastAsia="da-DK"/>
          <w14:ligatures w14:val="none"/>
        </w:rPr>
        <w:t xml:space="preserve">udledningstilladelser </w:t>
      </w:r>
      <w:r w:rsidR="008518ED">
        <w:rPr>
          <w:rFonts w:ascii="Times New Roman" w:eastAsia="Times New Roman" w:hAnsi="Times New Roman" w:cs="Times New Roman"/>
          <w:color w:val="000000"/>
          <w:kern w:val="0"/>
          <w:lang w:eastAsia="da-DK"/>
          <w14:ligatures w14:val="none"/>
        </w:rPr>
        <w:t>til</w:t>
      </w:r>
      <w:r w:rsidR="00950E9B">
        <w:rPr>
          <w:rFonts w:ascii="Times New Roman" w:eastAsia="Times New Roman" w:hAnsi="Times New Roman" w:cs="Times New Roman"/>
          <w:color w:val="000000"/>
          <w:kern w:val="0"/>
          <w:lang w:eastAsia="da-DK"/>
          <w14:ligatures w14:val="none"/>
        </w:rPr>
        <w:t xml:space="preserve"> </w:t>
      </w:r>
      <w:proofErr w:type="spellStart"/>
      <w:r w:rsidR="00950E9B">
        <w:rPr>
          <w:rFonts w:ascii="Times New Roman" w:eastAsia="Times New Roman" w:hAnsi="Times New Roman" w:cs="Times New Roman"/>
          <w:color w:val="000000"/>
          <w:kern w:val="0"/>
          <w:lang w:eastAsia="da-DK"/>
          <w14:ligatures w14:val="none"/>
        </w:rPr>
        <w:t>offshorekemikalier</w:t>
      </w:r>
      <w:proofErr w:type="spellEnd"/>
      <w:r w:rsidR="00950E9B">
        <w:rPr>
          <w:rFonts w:ascii="Times New Roman" w:eastAsia="Times New Roman" w:hAnsi="Times New Roman" w:cs="Times New Roman"/>
          <w:color w:val="000000"/>
          <w:kern w:val="0"/>
          <w:lang w:eastAsia="da-DK"/>
          <w14:ligatures w14:val="none"/>
        </w:rPr>
        <w:t xml:space="preserve"> og anmeldelse af POP-stoffer</w:t>
      </w:r>
      <w:r w:rsidR="00AD1CB9">
        <w:rPr>
          <w:rFonts w:ascii="Times New Roman" w:eastAsia="Times New Roman" w:hAnsi="Times New Roman" w:cs="Times New Roman"/>
          <w:bCs/>
          <w:iCs/>
          <w:kern w:val="0"/>
          <w14:ligatures w14:val="none"/>
        </w:rPr>
        <w:t>. Bevillingsoverførsel fra Arbejdstilsynet til Miljøstyrelsen indarbejdes på FFL27.</w:t>
      </w:r>
    </w:p>
    <w:p w14:paraId="63B7561E" w14:textId="0B6FA102" w:rsidR="001C3C9C" w:rsidRPr="00046BD3" w:rsidRDefault="00291A7C" w:rsidP="001C3C9C">
      <w:pPr>
        <w:keepNext/>
        <w:keepLines/>
        <w:spacing w:line="276" w:lineRule="auto"/>
        <w:jc w:val="both"/>
        <w:outlineLvl w:val="0"/>
        <w:rPr>
          <w:rFonts w:ascii="Times New Roman" w:eastAsia="Times New Roman" w:hAnsi="Times New Roman" w:cs="Times New Roman"/>
          <w:color w:val="000000"/>
          <w:kern w:val="0"/>
          <w:lang w:eastAsia="da-DK"/>
          <w14:ligatures w14:val="none"/>
        </w:rPr>
      </w:pPr>
      <w:r>
        <w:rPr>
          <w:rFonts w:ascii="Times New Roman" w:eastAsia="Times New Roman" w:hAnsi="Times New Roman" w:cs="Times New Roman"/>
          <w:color w:val="000000"/>
          <w:kern w:val="0"/>
          <w:lang w:eastAsia="da-DK"/>
          <w14:ligatures w14:val="none"/>
        </w:rPr>
        <w:t>Arbejdstilsynet skønner, at der vil være omkostninger på 0,8 mio. kr. til nedlæggelse af registeret og overførsel af data til Rigsarkivet.</w:t>
      </w:r>
    </w:p>
    <w:p w14:paraId="4B5D53FA" w14:textId="5006BF40" w:rsidR="005301B8" w:rsidRDefault="005301B8" w:rsidP="005301B8">
      <w:pPr>
        <w:spacing w:after="240" w:line="300" w:lineRule="auto"/>
        <w:jc w:val="both"/>
        <w:rPr>
          <w:rFonts w:ascii="Times New Roman" w:eastAsia="Times New Roman" w:hAnsi="Times New Roman" w:cs="Times New Roman"/>
          <w:color w:val="000000"/>
          <w:kern w:val="0"/>
          <w:lang w:eastAsia="da-DK"/>
          <w14:ligatures w14:val="none"/>
        </w:rPr>
      </w:pPr>
      <w:bookmarkStart w:id="296" w:name="_Hlk216943385"/>
      <w:r w:rsidRPr="00152BEB">
        <w:rPr>
          <w:rFonts w:ascii="Times New Roman" w:eastAsia="Times New Roman" w:hAnsi="Times New Roman" w:cs="Times New Roman"/>
          <w:color w:val="000000"/>
          <w:kern w:val="0"/>
          <w:lang w:eastAsia="da-DK"/>
          <w14:ligatures w14:val="none"/>
        </w:rPr>
        <w:t>Lovforslaget forventes at indebære visse fremtidige omkostninger for Miljø- og Ligestillingsministeriet.</w:t>
      </w:r>
      <w:bookmarkStart w:id="297" w:name="_Toc515271231"/>
      <w:bookmarkStart w:id="298" w:name="_Toc515271554"/>
      <w:bookmarkStart w:id="299" w:name="_Toc515271582"/>
      <w:bookmarkStart w:id="300" w:name="_Toc515280490"/>
      <w:bookmarkStart w:id="301" w:name="_Toc515280641"/>
      <w:bookmarkStart w:id="302" w:name="_Toc515352793"/>
      <w:bookmarkStart w:id="303" w:name="_Toc515540866"/>
      <w:bookmarkStart w:id="304" w:name="_Toc515543706"/>
      <w:bookmarkStart w:id="305" w:name="_Toc515543891"/>
      <w:bookmarkStart w:id="306" w:name="_Toc515551692"/>
      <w:bookmarkStart w:id="307" w:name="_Toc515627634"/>
      <w:bookmarkStart w:id="308" w:name="_Toc516039944"/>
      <w:bookmarkStart w:id="309" w:name="_Toc516155367"/>
      <w:bookmarkStart w:id="310" w:name="_Toc516490268"/>
      <w:bookmarkStart w:id="311" w:name="_Toc518037950"/>
      <w:bookmarkStart w:id="312" w:name="_Toc524599602"/>
      <w:bookmarkStart w:id="313" w:name="_Toc526154935"/>
      <w:bookmarkStart w:id="314" w:name="_Toc526155481"/>
      <w:bookmarkStart w:id="315" w:name="_Toc526155554"/>
      <w:bookmarkStart w:id="316" w:name="_Toc526253991"/>
      <w:bookmarkStart w:id="317" w:name="_Toc526348416"/>
      <w:bookmarkStart w:id="318" w:name="_Toc526374607"/>
      <w:bookmarkStart w:id="319" w:name="_Toc526374623"/>
      <w:bookmarkStart w:id="320" w:name="_Toc526406486"/>
      <w:bookmarkStart w:id="321" w:name="_Toc526409512"/>
      <w:bookmarkStart w:id="322" w:name="_Toc526491411"/>
      <w:bookmarkStart w:id="323" w:name="_Toc526505523"/>
      <w:bookmarkStart w:id="324" w:name="_Toc526756615"/>
      <w:bookmarkEnd w:id="296"/>
      <w:r>
        <w:rPr>
          <w:rFonts w:ascii="Times New Roman" w:eastAsia="Times New Roman" w:hAnsi="Times New Roman" w:cs="Times New Roman"/>
          <w:color w:val="000000"/>
          <w:kern w:val="0"/>
          <w:lang w:eastAsia="da-DK"/>
          <w14:ligatures w14:val="none"/>
        </w:rPr>
        <w:t xml:space="preserve"> Nedlæggelse af Produktregisteret forventes at ville medføre en varig udgift for Miljø- og Ligestillingsministeriet til drift af nye ordninger vedrørende Miljøstyrelsens sagsbehandling af udledningstilladelser af </w:t>
      </w:r>
      <w:proofErr w:type="spellStart"/>
      <w:r>
        <w:rPr>
          <w:rFonts w:ascii="Times New Roman" w:eastAsia="Times New Roman" w:hAnsi="Times New Roman" w:cs="Times New Roman"/>
          <w:color w:val="000000"/>
          <w:kern w:val="0"/>
          <w:lang w:eastAsia="da-DK"/>
          <w14:ligatures w14:val="none"/>
        </w:rPr>
        <w:t>offshorekemikalier</w:t>
      </w:r>
      <w:proofErr w:type="spellEnd"/>
      <w:r>
        <w:rPr>
          <w:rFonts w:ascii="Times New Roman" w:eastAsia="Times New Roman" w:hAnsi="Times New Roman" w:cs="Times New Roman"/>
          <w:color w:val="000000"/>
          <w:kern w:val="0"/>
          <w:lang w:eastAsia="da-DK"/>
          <w14:ligatures w14:val="none"/>
        </w:rPr>
        <w:t xml:space="preserve"> og anmeldelse af POP-stoffer på ca. 0,5 årsværk årligt fra 2027 som følge af regler, der udstedes i henhold til eksisterende hjemler i henholdsvis havmiljøloven og kemikalieloven.</w:t>
      </w:r>
    </w:p>
    <w:p w14:paraId="566B6AEC" w14:textId="77777777" w:rsidR="005301B8" w:rsidRPr="00046BD3" w:rsidRDefault="005301B8" w:rsidP="005301B8">
      <w:pPr>
        <w:spacing w:after="240" w:line="300" w:lineRule="auto"/>
        <w:jc w:val="both"/>
        <w:rPr>
          <w:rFonts w:ascii="Times New Roman" w:eastAsia="Times New Roman" w:hAnsi="Times New Roman" w:cs="Times New Roman"/>
          <w:color w:val="000000"/>
          <w:kern w:val="0"/>
          <w:lang w:eastAsia="da-DK"/>
          <w14:ligatures w14:val="none"/>
        </w:rPr>
      </w:pPr>
      <w:r>
        <w:rPr>
          <w:rFonts w:ascii="Times New Roman" w:eastAsia="Times New Roman" w:hAnsi="Times New Roman" w:cs="Times New Roman"/>
          <w:color w:val="000000"/>
          <w:kern w:val="0"/>
          <w:lang w:eastAsia="da-DK"/>
          <w14:ligatures w14:val="none"/>
        </w:rPr>
        <w:t>F</w:t>
      </w:r>
      <w:r w:rsidRPr="00046BD3">
        <w:rPr>
          <w:rFonts w:ascii="Times New Roman" w:eastAsia="Times New Roman" w:hAnsi="Times New Roman" w:cs="Times New Roman"/>
          <w:color w:val="000000"/>
          <w:kern w:val="0"/>
          <w:lang w:eastAsia="da-DK"/>
          <w14:ligatures w14:val="none"/>
        </w:rPr>
        <w:t xml:space="preserve">orslaget har ikke økonomiske eller implementeringsmæssige konsekvenser for kommuner og regioner. </w:t>
      </w:r>
    </w:p>
    <w:p w14:paraId="303B0C86" w14:textId="77777777" w:rsidR="001520AD" w:rsidRPr="001520AD" w:rsidRDefault="001520AD" w:rsidP="001520AD">
      <w:pPr>
        <w:keepNext/>
        <w:keepLines/>
        <w:spacing w:after="0" w:line="300" w:lineRule="auto"/>
        <w:jc w:val="both"/>
        <w:outlineLvl w:val="0"/>
        <w:rPr>
          <w:rFonts w:ascii="Times New Roman" w:eastAsia="Times New Roman" w:hAnsi="Times New Roman" w:cs="Times New Roman"/>
          <w:b/>
          <w:iCs/>
          <w:kern w:val="0"/>
          <w14:ligatures w14:val="none"/>
        </w:rPr>
      </w:pPr>
      <w:r w:rsidRPr="001520AD">
        <w:rPr>
          <w:rFonts w:ascii="Times New Roman" w:eastAsia="Times New Roman" w:hAnsi="Times New Roman" w:cs="Times New Roman"/>
          <w:b/>
          <w:iCs/>
          <w:kern w:val="0"/>
          <w14:ligatures w14:val="none"/>
        </w:rPr>
        <w:t>4. Økonomiske og administrative konsekvenser for erhvervslivet m.v.</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645C3AE5" w14:textId="14FA337B" w:rsidR="001520AD" w:rsidRDefault="00D00AC8" w:rsidP="001520AD">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Lovf</w:t>
      </w:r>
      <w:r w:rsidRPr="001520AD">
        <w:rPr>
          <w:rFonts w:ascii="Times New Roman" w:eastAsia="Calibri" w:hAnsi="Times New Roman" w:cs="Times New Roman"/>
          <w:kern w:val="0"/>
          <w14:ligatures w14:val="none"/>
        </w:rPr>
        <w:t>orslaget</w:t>
      </w:r>
      <w:r>
        <w:rPr>
          <w:rFonts w:ascii="Times New Roman" w:eastAsia="Calibri" w:hAnsi="Times New Roman" w:cs="Times New Roman"/>
          <w:kern w:val="0"/>
          <w14:ligatures w14:val="none"/>
        </w:rPr>
        <w:t xml:space="preserve">s </w:t>
      </w:r>
      <w:r w:rsidR="00F277C0">
        <w:rPr>
          <w:rFonts w:ascii="Times New Roman" w:eastAsia="Calibri" w:hAnsi="Times New Roman" w:cs="Times New Roman"/>
          <w:kern w:val="0"/>
          <w14:ligatures w14:val="none"/>
        </w:rPr>
        <w:t>§ 1</w:t>
      </w:r>
      <w:r w:rsidR="001520AD" w:rsidRPr="001520AD">
        <w:rPr>
          <w:rFonts w:ascii="Times New Roman" w:eastAsia="Calibri" w:hAnsi="Times New Roman" w:cs="Times New Roman"/>
          <w:kern w:val="0"/>
          <w14:ligatures w14:val="none"/>
        </w:rPr>
        <w:t xml:space="preserve"> forventes at reducere og forenkle de administrative byrder for virksomhederne i forhold til, at de ikke længere skal anmelde oplysninger til Produktregisteret. </w:t>
      </w:r>
      <w:r w:rsidR="009F2EF4">
        <w:rPr>
          <w:rFonts w:ascii="Times New Roman" w:eastAsia="Calibri" w:hAnsi="Times New Roman" w:cs="Times New Roman"/>
          <w:kern w:val="0"/>
          <w14:ligatures w14:val="none"/>
        </w:rPr>
        <w:t>På baggrund af</w:t>
      </w:r>
      <w:r w:rsidR="009F2EF4" w:rsidRPr="001520AD">
        <w:rPr>
          <w:rFonts w:ascii="Times New Roman" w:eastAsia="Calibri" w:hAnsi="Times New Roman" w:cs="Times New Roman"/>
          <w:kern w:val="0"/>
          <w14:ligatures w14:val="none"/>
        </w:rPr>
        <w:t xml:space="preserve"> </w:t>
      </w:r>
      <w:r w:rsidR="001520AD" w:rsidRPr="001520AD">
        <w:rPr>
          <w:rFonts w:ascii="Times New Roman" w:eastAsia="Calibri" w:hAnsi="Times New Roman" w:cs="Times New Roman"/>
          <w:kern w:val="0"/>
          <w14:ligatures w14:val="none"/>
        </w:rPr>
        <w:t>data i Produktregisteret vurderer Arbejdstilsynet, at lovforslaget vil medføre, at omkring 1.200-</w:t>
      </w:r>
      <w:r w:rsidR="001520AD" w:rsidRPr="001520AD">
        <w:rPr>
          <w:rFonts w:ascii="Times New Roman" w:eastAsia="Calibri" w:hAnsi="Times New Roman" w:cs="Times New Roman"/>
          <w:kern w:val="0"/>
          <w14:ligatures w14:val="none"/>
        </w:rPr>
        <w:lastRenderedPageBreak/>
        <w:t xml:space="preserve">1.500 danske virksomheder, der hvert år </w:t>
      </w:r>
      <w:r>
        <w:rPr>
          <w:rFonts w:ascii="Times New Roman" w:eastAsia="Calibri" w:hAnsi="Times New Roman" w:cs="Times New Roman"/>
          <w:kern w:val="0"/>
          <w14:ligatures w14:val="none"/>
        </w:rPr>
        <w:t>anmelder</w:t>
      </w:r>
      <w:r w:rsidR="001520AD" w:rsidRPr="001520AD">
        <w:rPr>
          <w:rFonts w:ascii="Times New Roman" w:eastAsia="Calibri" w:hAnsi="Times New Roman" w:cs="Times New Roman"/>
          <w:kern w:val="0"/>
          <w14:ligatures w14:val="none"/>
        </w:rPr>
        <w:t xml:space="preserve"> samlet ca. 14.000 nye og ajourførte produkter og hvert andet år indberetter mængde for omkring 38.200 produkter samlet vil opnå en betydelig lettelse. En nedlæggelse af Produktregisteret vil lette virksomhedernes </w:t>
      </w:r>
      <w:r w:rsidR="009F2EF4">
        <w:rPr>
          <w:rFonts w:ascii="Times New Roman" w:eastAsia="Calibri" w:hAnsi="Times New Roman" w:cs="Times New Roman"/>
          <w:kern w:val="0"/>
          <w14:ligatures w14:val="none"/>
        </w:rPr>
        <w:t xml:space="preserve">administrative </w:t>
      </w:r>
      <w:r w:rsidR="001520AD" w:rsidRPr="001520AD">
        <w:rPr>
          <w:rFonts w:ascii="Times New Roman" w:eastAsia="Calibri" w:hAnsi="Times New Roman" w:cs="Times New Roman"/>
          <w:kern w:val="0"/>
          <w14:ligatures w14:val="none"/>
        </w:rPr>
        <w:t>byrder i og med, at deres tid brugt på indberetning af oplysninger ophører. Det skønnes, at forslaget</w:t>
      </w:r>
      <w:r w:rsidR="00F277C0">
        <w:rPr>
          <w:rFonts w:ascii="Times New Roman" w:eastAsia="Calibri" w:hAnsi="Times New Roman" w:cs="Times New Roman"/>
          <w:kern w:val="0"/>
          <w14:ligatures w14:val="none"/>
        </w:rPr>
        <w:t>s § 1</w:t>
      </w:r>
      <w:r w:rsidR="001520AD" w:rsidRPr="001520AD">
        <w:rPr>
          <w:rFonts w:ascii="Times New Roman" w:eastAsia="Calibri" w:hAnsi="Times New Roman" w:cs="Times New Roman"/>
          <w:kern w:val="0"/>
          <w14:ligatures w14:val="none"/>
        </w:rPr>
        <w:t xml:space="preserve"> vil medføre en samlet byrdelettelse for virksomhederne på omkring 1</w:t>
      </w:r>
      <w:r w:rsidR="00626FA3">
        <w:rPr>
          <w:rFonts w:ascii="Times New Roman" w:eastAsia="Calibri" w:hAnsi="Times New Roman" w:cs="Times New Roman"/>
          <w:kern w:val="0"/>
          <w14:ligatures w14:val="none"/>
        </w:rPr>
        <w:t>2</w:t>
      </w:r>
      <w:r w:rsidR="001520AD" w:rsidRPr="001520AD">
        <w:rPr>
          <w:rFonts w:ascii="Times New Roman" w:eastAsia="Calibri" w:hAnsi="Times New Roman" w:cs="Times New Roman"/>
          <w:kern w:val="0"/>
          <w14:ligatures w14:val="none"/>
        </w:rPr>
        <w:t xml:space="preserve"> mio. kr. årligt. Dertil kommer lettelser for de ca. 1.400 udenlandske virksomheder, der tilsvarende ikke længere skal indberette oplysninger til Produktregisteret.</w:t>
      </w:r>
    </w:p>
    <w:p w14:paraId="73D8948D" w14:textId="6C47362F" w:rsidR="005301B8" w:rsidRDefault="005301B8" w:rsidP="005301B8">
      <w:pPr>
        <w:spacing w:after="240" w:line="300" w:lineRule="auto"/>
        <w:jc w:val="both"/>
        <w:rPr>
          <w:rFonts w:ascii="Times New Roman" w:eastAsia="Calibri" w:hAnsi="Times New Roman" w:cs="Times New Roman"/>
          <w:kern w:val="0"/>
          <w14:ligatures w14:val="none"/>
        </w:rPr>
      </w:pPr>
      <w:bookmarkStart w:id="325" w:name="_Hlk216943435"/>
      <w:r>
        <w:rPr>
          <w:rFonts w:ascii="Times New Roman" w:eastAsia="Calibri" w:hAnsi="Times New Roman" w:cs="Times New Roman"/>
          <w:kern w:val="0"/>
          <w14:ligatures w14:val="none"/>
        </w:rPr>
        <w:t xml:space="preserve">For et meget lille antal virksomheder og et meget lille antal produkter vil der for </w:t>
      </w:r>
      <w:proofErr w:type="spellStart"/>
      <w:r>
        <w:rPr>
          <w:rFonts w:ascii="Times New Roman" w:eastAsia="Calibri" w:hAnsi="Times New Roman" w:cs="Times New Roman"/>
          <w:kern w:val="0"/>
          <w14:ligatures w14:val="none"/>
        </w:rPr>
        <w:t>offshorekemikalier</w:t>
      </w:r>
      <w:proofErr w:type="spellEnd"/>
      <w:r>
        <w:rPr>
          <w:rFonts w:ascii="Times New Roman" w:eastAsia="Calibri" w:hAnsi="Times New Roman" w:cs="Times New Roman"/>
          <w:kern w:val="0"/>
          <w14:ligatures w14:val="none"/>
        </w:rPr>
        <w:t xml:space="preserve"> og for POP-stoffer fortsat være en anmeldepligt. Disse omkostninger for virksomhederne vil </w:t>
      </w:r>
      <w:r>
        <w:rPr>
          <w:rFonts w:ascii="Times New Roman" w:eastAsia="Times New Roman" w:hAnsi="Times New Roman" w:cs="Times New Roman"/>
          <w:color w:val="000000"/>
          <w:kern w:val="0"/>
          <w:lang w:eastAsia="da-DK"/>
          <w14:ligatures w14:val="none"/>
        </w:rPr>
        <w:t>følge af regler, der udstedes i henhold til eksisterende hjemler i henholdsvis havmiljøloven og kemikalieloven.</w:t>
      </w:r>
    </w:p>
    <w:p w14:paraId="5524953A" w14:textId="11138340" w:rsidR="008F7D1E" w:rsidRPr="001520AD" w:rsidRDefault="008F7D1E" w:rsidP="008F7D1E">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Det samlede lovforslag har således positive administrative konsekvenser for erhvervslivet.</w:t>
      </w:r>
    </w:p>
    <w:p w14:paraId="414C4CF4" w14:textId="77777777" w:rsidR="001520AD" w:rsidRPr="001520AD" w:rsidRDefault="001520AD" w:rsidP="001520AD">
      <w:pPr>
        <w:keepNext/>
        <w:keepLines/>
        <w:spacing w:after="0" w:line="300" w:lineRule="auto"/>
        <w:jc w:val="both"/>
        <w:outlineLvl w:val="0"/>
        <w:rPr>
          <w:rFonts w:ascii="Times New Roman" w:eastAsia="Times New Roman" w:hAnsi="Times New Roman" w:cs="Times New Roman"/>
          <w:b/>
          <w:iCs/>
          <w:kern w:val="0"/>
          <w14:ligatures w14:val="none"/>
        </w:rPr>
      </w:pPr>
      <w:bookmarkStart w:id="326" w:name="_Toc329931204"/>
      <w:bookmarkStart w:id="327" w:name="_Toc329931315"/>
      <w:bookmarkStart w:id="328" w:name="_Toc442277390"/>
      <w:bookmarkStart w:id="329" w:name="_Toc442281308"/>
      <w:bookmarkStart w:id="330" w:name="_Toc442281338"/>
      <w:bookmarkStart w:id="331" w:name="_Toc442777848"/>
      <w:bookmarkStart w:id="332" w:name="_Toc442787245"/>
      <w:bookmarkStart w:id="333" w:name="_Toc442787537"/>
      <w:bookmarkStart w:id="334" w:name="_Toc442953243"/>
      <w:bookmarkStart w:id="335" w:name="_Toc443047627"/>
      <w:bookmarkStart w:id="336" w:name="_Toc444095987"/>
      <w:bookmarkStart w:id="337" w:name="_Toc444244513"/>
      <w:bookmarkStart w:id="338" w:name="_Toc498557228"/>
      <w:bookmarkStart w:id="339" w:name="_Toc498557298"/>
      <w:bookmarkStart w:id="340" w:name="_Toc498590032"/>
      <w:bookmarkStart w:id="341" w:name="_Toc498681515"/>
      <w:bookmarkStart w:id="342" w:name="_Toc499152787"/>
      <w:bookmarkStart w:id="343" w:name="_Toc499158746"/>
      <w:bookmarkStart w:id="344" w:name="_Toc499648619"/>
      <w:bookmarkStart w:id="345" w:name="_Toc499728112"/>
      <w:bookmarkStart w:id="346" w:name="_Toc499732960"/>
      <w:bookmarkStart w:id="347" w:name="_Toc499736991"/>
      <w:bookmarkStart w:id="348" w:name="_Toc499812931"/>
      <w:bookmarkStart w:id="349" w:name="_Toc499813734"/>
      <w:bookmarkStart w:id="350" w:name="_Toc500921481"/>
      <w:bookmarkStart w:id="351" w:name="_Toc500921507"/>
      <w:bookmarkStart w:id="352" w:name="_Toc500921618"/>
      <w:bookmarkStart w:id="353" w:name="_Toc501019228"/>
      <w:bookmarkStart w:id="354" w:name="_Toc504483873"/>
      <w:bookmarkStart w:id="355" w:name="_Toc505180551"/>
      <w:bookmarkStart w:id="356" w:name="_Toc505690204"/>
      <w:bookmarkStart w:id="357" w:name="_Toc505701757"/>
      <w:bookmarkStart w:id="358" w:name="_Toc505759549"/>
      <w:bookmarkStart w:id="359" w:name="_Toc505759566"/>
      <w:bookmarkStart w:id="360" w:name="_Toc505762659"/>
      <w:bookmarkStart w:id="361" w:name="_Toc505785999"/>
      <w:bookmarkStart w:id="362" w:name="_Toc506799584"/>
      <w:bookmarkStart w:id="363" w:name="_Toc506799601"/>
      <w:bookmarkStart w:id="364" w:name="_Toc506894560"/>
      <w:bookmarkStart w:id="365" w:name="_Toc507486297"/>
      <w:bookmarkStart w:id="366" w:name="_Toc515271232"/>
      <w:bookmarkStart w:id="367" w:name="_Toc515271555"/>
      <w:bookmarkStart w:id="368" w:name="_Toc515271583"/>
      <w:bookmarkStart w:id="369" w:name="_Toc515280491"/>
      <w:bookmarkStart w:id="370" w:name="_Toc515280642"/>
      <w:bookmarkStart w:id="371" w:name="_Toc515352794"/>
      <w:bookmarkStart w:id="372" w:name="_Toc515540867"/>
      <w:bookmarkStart w:id="373" w:name="_Toc515543707"/>
      <w:bookmarkStart w:id="374" w:name="_Toc515543892"/>
      <w:bookmarkStart w:id="375" w:name="_Toc515551693"/>
      <w:bookmarkStart w:id="376" w:name="_Toc515627635"/>
      <w:bookmarkStart w:id="377" w:name="_Toc516039945"/>
      <w:bookmarkStart w:id="378" w:name="_Toc516155368"/>
      <w:bookmarkStart w:id="379" w:name="_Toc516490269"/>
      <w:bookmarkStart w:id="380" w:name="_Toc518037951"/>
      <w:bookmarkStart w:id="381" w:name="_Toc524599603"/>
      <w:bookmarkStart w:id="382" w:name="_Toc526154936"/>
      <w:bookmarkStart w:id="383" w:name="_Toc526155482"/>
      <w:bookmarkStart w:id="384" w:name="_Toc526155555"/>
      <w:bookmarkStart w:id="385" w:name="_Toc526253992"/>
      <w:bookmarkStart w:id="386" w:name="_Toc526348417"/>
      <w:bookmarkStart w:id="387" w:name="_Toc526374608"/>
      <w:bookmarkStart w:id="388" w:name="_Toc526374624"/>
      <w:bookmarkStart w:id="389" w:name="_Toc526406487"/>
      <w:bookmarkStart w:id="390" w:name="_Toc526409513"/>
      <w:bookmarkStart w:id="391" w:name="_Toc526491412"/>
      <w:bookmarkStart w:id="392" w:name="_Toc526505524"/>
      <w:bookmarkStart w:id="393" w:name="_Toc526756616"/>
      <w:bookmarkEnd w:id="325"/>
      <w:r w:rsidRPr="001520AD">
        <w:rPr>
          <w:rFonts w:ascii="Times New Roman" w:eastAsia="Times New Roman" w:hAnsi="Times New Roman" w:cs="Times New Roman"/>
          <w:b/>
          <w:iCs/>
          <w:kern w:val="0"/>
          <w14:ligatures w14:val="none"/>
        </w:rPr>
        <w:t>5. Administrative konsekvenser for borgerne</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7310210" w14:textId="77777777" w:rsidR="001520AD" w:rsidRPr="001520AD" w:rsidRDefault="001520AD" w:rsidP="001520AD">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Forslaget vurderes ikke at have administrative konsekvenser for borgerne.</w:t>
      </w:r>
    </w:p>
    <w:p w14:paraId="1E28D5FD" w14:textId="77777777" w:rsidR="001520AD" w:rsidRPr="001520AD" w:rsidRDefault="001520AD" w:rsidP="001520AD">
      <w:pPr>
        <w:keepNext/>
        <w:keepLines/>
        <w:spacing w:after="0" w:line="300" w:lineRule="auto"/>
        <w:jc w:val="both"/>
        <w:outlineLvl w:val="0"/>
        <w:rPr>
          <w:rFonts w:ascii="Times New Roman" w:eastAsia="Times New Roman" w:hAnsi="Times New Roman" w:cs="Times New Roman"/>
          <w:b/>
          <w:iCs/>
          <w:kern w:val="0"/>
          <w14:ligatures w14:val="none"/>
        </w:rPr>
      </w:pPr>
      <w:bookmarkStart w:id="394" w:name="_Toc329931205"/>
      <w:bookmarkStart w:id="395" w:name="_Toc329931316"/>
      <w:bookmarkStart w:id="396" w:name="_Toc442277391"/>
      <w:bookmarkStart w:id="397" w:name="_Toc442281309"/>
      <w:bookmarkStart w:id="398" w:name="_Toc442281339"/>
      <w:bookmarkStart w:id="399" w:name="_Toc442777849"/>
      <w:bookmarkStart w:id="400" w:name="_Toc442787246"/>
      <w:bookmarkStart w:id="401" w:name="_Toc442787538"/>
      <w:bookmarkStart w:id="402" w:name="_Toc442953244"/>
      <w:bookmarkStart w:id="403" w:name="_Toc443047628"/>
      <w:bookmarkStart w:id="404" w:name="_Toc444095988"/>
      <w:bookmarkStart w:id="405" w:name="_Toc444244514"/>
      <w:bookmarkStart w:id="406" w:name="_Toc498557229"/>
      <w:bookmarkStart w:id="407" w:name="_Toc498557299"/>
      <w:bookmarkStart w:id="408" w:name="_Toc498590033"/>
      <w:bookmarkStart w:id="409" w:name="_Toc498681516"/>
      <w:bookmarkStart w:id="410" w:name="_Toc499152788"/>
      <w:bookmarkStart w:id="411" w:name="_Toc499158747"/>
      <w:bookmarkStart w:id="412" w:name="_Toc499648620"/>
      <w:bookmarkStart w:id="413" w:name="_Toc499728113"/>
      <w:bookmarkStart w:id="414" w:name="_Toc499732961"/>
      <w:bookmarkStart w:id="415" w:name="_Toc499736992"/>
      <w:bookmarkStart w:id="416" w:name="_Toc499812932"/>
      <w:bookmarkStart w:id="417" w:name="_Toc499813735"/>
      <w:bookmarkStart w:id="418" w:name="_Toc500921482"/>
      <w:bookmarkStart w:id="419" w:name="_Toc500921508"/>
      <w:bookmarkStart w:id="420" w:name="_Toc500921619"/>
      <w:bookmarkStart w:id="421" w:name="_Toc501019229"/>
      <w:bookmarkStart w:id="422" w:name="_Toc504483874"/>
      <w:bookmarkStart w:id="423" w:name="_Toc505180552"/>
      <w:bookmarkStart w:id="424" w:name="_Toc505690205"/>
      <w:bookmarkStart w:id="425" w:name="_Toc505701758"/>
      <w:bookmarkStart w:id="426" w:name="_Toc505759550"/>
      <w:bookmarkStart w:id="427" w:name="_Toc505759567"/>
      <w:bookmarkStart w:id="428" w:name="_Toc505762660"/>
      <w:bookmarkStart w:id="429" w:name="_Toc505786000"/>
      <w:bookmarkStart w:id="430" w:name="_Toc506799585"/>
      <w:bookmarkStart w:id="431" w:name="_Toc506799602"/>
      <w:bookmarkStart w:id="432" w:name="_Toc506894561"/>
      <w:bookmarkStart w:id="433" w:name="_Toc507486298"/>
      <w:bookmarkStart w:id="434" w:name="_Toc515271233"/>
      <w:bookmarkStart w:id="435" w:name="_Toc515271556"/>
      <w:bookmarkStart w:id="436" w:name="_Toc515271584"/>
      <w:bookmarkStart w:id="437" w:name="_Toc515280492"/>
      <w:bookmarkStart w:id="438" w:name="_Toc515280643"/>
      <w:bookmarkStart w:id="439" w:name="_Toc515352795"/>
      <w:bookmarkStart w:id="440" w:name="_Toc515540868"/>
      <w:bookmarkStart w:id="441" w:name="_Toc515543708"/>
      <w:bookmarkStart w:id="442" w:name="_Toc515543893"/>
      <w:bookmarkStart w:id="443" w:name="_Toc515551694"/>
      <w:bookmarkStart w:id="444" w:name="_Toc515627636"/>
      <w:bookmarkStart w:id="445" w:name="_Toc516039946"/>
      <w:bookmarkStart w:id="446" w:name="_Toc516155369"/>
      <w:bookmarkStart w:id="447" w:name="_Toc516490270"/>
      <w:bookmarkStart w:id="448" w:name="_Toc518037952"/>
      <w:bookmarkStart w:id="449" w:name="_Toc524599604"/>
      <w:bookmarkStart w:id="450" w:name="_Toc526154937"/>
      <w:bookmarkStart w:id="451" w:name="_Toc526155483"/>
      <w:bookmarkStart w:id="452" w:name="_Toc526155556"/>
      <w:bookmarkStart w:id="453" w:name="_Toc526253993"/>
      <w:bookmarkStart w:id="454" w:name="_Toc526348418"/>
      <w:bookmarkStart w:id="455" w:name="_Toc526374609"/>
      <w:bookmarkStart w:id="456" w:name="_Toc526374625"/>
      <w:bookmarkStart w:id="457" w:name="_Toc526406488"/>
      <w:bookmarkStart w:id="458" w:name="_Toc526409514"/>
      <w:bookmarkStart w:id="459" w:name="_Toc526491413"/>
      <w:bookmarkStart w:id="460" w:name="_Toc526505525"/>
      <w:bookmarkStart w:id="461" w:name="_Toc526756617"/>
      <w:r w:rsidRPr="001520AD">
        <w:rPr>
          <w:rFonts w:ascii="Times New Roman" w:eastAsia="Times New Roman" w:hAnsi="Times New Roman" w:cs="Times New Roman"/>
          <w:b/>
          <w:iCs/>
          <w:kern w:val="0"/>
          <w14:ligatures w14:val="none"/>
        </w:rPr>
        <w:t>6. Klimamæssige konsekvenser</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1FA60AE7" w14:textId="77777777" w:rsidR="001520AD" w:rsidRPr="001520AD" w:rsidRDefault="001520AD" w:rsidP="001520AD">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Forslaget har ingen klimamæssige konsekvenser.</w:t>
      </w:r>
    </w:p>
    <w:p w14:paraId="3FFCF80A" w14:textId="77777777" w:rsidR="001520AD" w:rsidRPr="001520AD" w:rsidRDefault="001520AD" w:rsidP="001520AD">
      <w:pPr>
        <w:keepNext/>
        <w:keepLines/>
        <w:spacing w:after="0" w:line="300" w:lineRule="auto"/>
        <w:jc w:val="both"/>
        <w:outlineLvl w:val="0"/>
        <w:rPr>
          <w:rFonts w:ascii="Times New Roman" w:eastAsia="Times New Roman" w:hAnsi="Times New Roman" w:cs="Times New Roman"/>
          <w:b/>
          <w:iCs/>
          <w:kern w:val="0"/>
          <w14:ligatures w14:val="none"/>
        </w:rPr>
      </w:pPr>
      <w:bookmarkStart w:id="462" w:name="_Toc329931206"/>
      <w:bookmarkStart w:id="463" w:name="_Toc329931317"/>
      <w:bookmarkStart w:id="464" w:name="_Toc442277392"/>
      <w:bookmarkStart w:id="465" w:name="_Toc442281310"/>
      <w:bookmarkStart w:id="466" w:name="_Toc442281340"/>
      <w:bookmarkStart w:id="467" w:name="_Toc442777850"/>
      <w:bookmarkStart w:id="468" w:name="_Toc442787247"/>
      <w:bookmarkStart w:id="469" w:name="_Toc442787539"/>
      <w:bookmarkStart w:id="470" w:name="_Toc442953245"/>
      <w:bookmarkStart w:id="471" w:name="_Toc443047629"/>
      <w:bookmarkStart w:id="472" w:name="_Toc444095989"/>
      <w:bookmarkStart w:id="473" w:name="_Toc444244515"/>
      <w:bookmarkStart w:id="474" w:name="_Toc498557230"/>
      <w:bookmarkStart w:id="475" w:name="_Toc498557300"/>
      <w:bookmarkStart w:id="476" w:name="_Toc498590034"/>
      <w:bookmarkStart w:id="477" w:name="_Toc498681517"/>
      <w:bookmarkStart w:id="478" w:name="_Toc499152789"/>
      <w:bookmarkStart w:id="479" w:name="_Toc499158748"/>
      <w:bookmarkStart w:id="480" w:name="_Toc499648621"/>
      <w:bookmarkStart w:id="481" w:name="_Toc499728114"/>
      <w:bookmarkStart w:id="482" w:name="_Toc499732962"/>
      <w:bookmarkStart w:id="483" w:name="_Toc499736993"/>
      <w:bookmarkStart w:id="484" w:name="_Toc499812933"/>
      <w:bookmarkStart w:id="485" w:name="_Toc499813736"/>
      <w:bookmarkStart w:id="486" w:name="_Toc500921483"/>
      <w:bookmarkStart w:id="487" w:name="_Toc500921509"/>
      <w:bookmarkStart w:id="488" w:name="_Toc500921620"/>
      <w:bookmarkStart w:id="489" w:name="_Toc501019230"/>
      <w:bookmarkStart w:id="490" w:name="_Toc504483875"/>
      <w:bookmarkStart w:id="491" w:name="_Toc505180553"/>
      <w:bookmarkStart w:id="492" w:name="_Toc505690206"/>
      <w:bookmarkStart w:id="493" w:name="_Toc505701759"/>
      <w:bookmarkStart w:id="494" w:name="_Toc505759551"/>
      <w:bookmarkStart w:id="495" w:name="_Toc505759568"/>
      <w:bookmarkStart w:id="496" w:name="_Toc505762661"/>
      <w:bookmarkStart w:id="497" w:name="_Toc505786001"/>
      <w:bookmarkStart w:id="498" w:name="_Toc506799586"/>
      <w:bookmarkStart w:id="499" w:name="_Toc506799603"/>
      <w:bookmarkStart w:id="500" w:name="_Toc506894562"/>
      <w:bookmarkStart w:id="501" w:name="_Toc507486299"/>
      <w:bookmarkStart w:id="502" w:name="_Toc515271234"/>
      <w:bookmarkStart w:id="503" w:name="_Toc515271557"/>
      <w:bookmarkStart w:id="504" w:name="_Toc515271585"/>
      <w:bookmarkStart w:id="505" w:name="_Toc515280493"/>
      <w:bookmarkStart w:id="506" w:name="_Toc515280644"/>
      <w:bookmarkStart w:id="507" w:name="_Toc515352796"/>
      <w:bookmarkStart w:id="508" w:name="_Toc515540869"/>
      <w:bookmarkStart w:id="509" w:name="_Toc515543709"/>
      <w:bookmarkStart w:id="510" w:name="_Toc515543894"/>
      <w:bookmarkStart w:id="511" w:name="_Toc515551695"/>
      <w:bookmarkStart w:id="512" w:name="_Toc515627637"/>
      <w:bookmarkStart w:id="513" w:name="_Toc516039947"/>
      <w:bookmarkStart w:id="514" w:name="_Toc516155370"/>
      <w:bookmarkStart w:id="515" w:name="_Toc516490271"/>
      <w:bookmarkStart w:id="516" w:name="_Toc518037953"/>
      <w:bookmarkStart w:id="517" w:name="_Toc524599605"/>
      <w:bookmarkStart w:id="518" w:name="_Toc526154938"/>
      <w:bookmarkStart w:id="519" w:name="_Toc526155484"/>
      <w:bookmarkStart w:id="520" w:name="_Toc526155557"/>
      <w:bookmarkStart w:id="521" w:name="_Toc526253994"/>
      <w:bookmarkStart w:id="522" w:name="_Toc526348419"/>
      <w:bookmarkStart w:id="523" w:name="_Toc526374610"/>
      <w:bookmarkStart w:id="524" w:name="_Toc526374626"/>
      <w:bookmarkStart w:id="525" w:name="_Toc526406489"/>
      <w:bookmarkStart w:id="526" w:name="_Toc526409515"/>
      <w:bookmarkStart w:id="527" w:name="_Toc526491414"/>
      <w:bookmarkStart w:id="528" w:name="_Toc526505526"/>
      <w:bookmarkStart w:id="529" w:name="_Toc526756618"/>
      <w:r w:rsidRPr="001520AD">
        <w:rPr>
          <w:rFonts w:ascii="Times New Roman" w:eastAsia="Times New Roman" w:hAnsi="Times New Roman" w:cs="Times New Roman"/>
          <w:b/>
          <w:iCs/>
          <w:kern w:val="0"/>
          <w14:ligatures w14:val="none"/>
        </w:rPr>
        <w:t>7. Miljø- og naturmæssige konsekvenser</w:t>
      </w:r>
    </w:p>
    <w:p w14:paraId="66C47358" w14:textId="7F9664EE" w:rsidR="001520AD" w:rsidRPr="001520AD" w:rsidRDefault="001520AD" w:rsidP="001520AD">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Forslaget har ingen miljø- eller naturmæssige konsekvenser, idet EU’s forordninger</w:t>
      </w:r>
      <w:r w:rsidR="00BC0ABE">
        <w:rPr>
          <w:rFonts w:ascii="Times New Roman" w:eastAsia="Calibri" w:hAnsi="Times New Roman" w:cs="Times New Roman"/>
          <w:kern w:val="0"/>
          <w14:ligatures w14:val="none"/>
        </w:rPr>
        <w:t>, ny</w:t>
      </w:r>
      <w:r w:rsidR="00784CC4">
        <w:rPr>
          <w:rFonts w:ascii="Times New Roman" w:eastAsia="Calibri" w:hAnsi="Times New Roman" w:cs="Times New Roman"/>
          <w:kern w:val="0"/>
          <w14:ligatures w14:val="none"/>
        </w:rPr>
        <w:t xml:space="preserve"> udledningsbekendtgørelse</w:t>
      </w:r>
      <w:r w:rsidR="00BC0ABE">
        <w:rPr>
          <w:rFonts w:ascii="Times New Roman" w:eastAsia="Calibri" w:hAnsi="Times New Roman" w:cs="Times New Roman"/>
          <w:kern w:val="0"/>
          <w14:ligatures w14:val="none"/>
        </w:rPr>
        <w:t xml:space="preserve"> og ny anmeldeordning for POP-stoffer,</w:t>
      </w:r>
      <w:r w:rsidRPr="001520AD">
        <w:rPr>
          <w:rFonts w:ascii="Times New Roman" w:eastAsia="Calibri" w:hAnsi="Times New Roman" w:cs="Times New Roman"/>
          <w:kern w:val="0"/>
          <w14:ligatures w14:val="none"/>
        </w:rPr>
        <w:t xml:space="preserve"> sikrer, at de nødvendige oplysninger fortsat er tilgængelige. </w:t>
      </w:r>
    </w:p>
    <w:p w14:paraId="1989DD66" w14:textId="77777777" w:rsidR="001520AD" w:rsidRPr="001520AD" w:rsidRDefault="001520AD" w:rsidP="001520AD">
      <w:pPr>
        <w:keepNext/>
        <w:keepLines/>
        <w:spacing w:after="0" w:line="300" w:lineRule="auto"/>
        <w:jc w:val="both"/>
        <w:outlineLvl w:val="0"/>
        <w:rPr>
          <w:rFonts w:ascii="Times New Roman" w:eastAsia="Times New Roman" w:hAnsi="Times New Roman" w:cs="Times New Roman"/>
          <w:b/>
          <w:iCs/>
          <w:kern w:val="0"/>
          <w14:ligatures w14:val="none"/>
        </w:rPr>
      </w:pPr>
      <w:r w:rsidRPr="001520AD">
        <w:rPr>
          <w:rFonts w:ascii="Times New Roman" w:eastAsia="Times New Roman" w:hAnsi="Times New Roman" w:cs="Times New Roman"/>
          <w:b/>
          <w:iCs/>
          <w:kern w:val="0"/>
          <w14:ligatures w14:val="none"/>
        </w:rPr>
        <w:t>8. Forholdet til EU-retten</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58FF5125" w14:textId="484B65EB" w:rsidR="001520AD" w:rsidRDefault="001E5FEF" w:rsidP="001520AD">
      <w:pPr>
        <w:keepNext/>
        <w:keepLines/>
        <w:spacing w:after="0" w:line="300" w:lineRule="auto"/>
        <w:jc w:val="both"/>
        <w:outlineLvl w:val="0"/>
        <w:rPr>
          <w:rFonts w:ascii="Times New Roman" w:eastAsia="Calibri" w:hAnsi="Times New Roman" w:cs="Times New Roman"/>
          <w:kern w:val="0"/>
          <w14:ligatures w14:val="none"/>
        </w:rPr>
      </w:pPr>
      <w:bookmarkStart w:id="530" w:name="_Toc243705913"/>
      <w:bookmarkStart w:id="531" w:name="_Toc329931207"/>
      <w:bookmarkStart w:id="532" w:name="_Toc329931318"/>
      <w:bookmarkStart w:id="533" w:name="_Toc442277393"/>
      <w:bookmarkStart w:id="534" w:name="_Toc442281311"/>
      <w:bookmarkStart w:id="535" w:name="_Toc442281341"/>
      <w:bookmarkStart w:id="536" w:name="_Toc442777851"/>
      <w:bookmarkStart w:id="537" w:name="_Toc442787248"/>
      <w:bookmarkStart w:id="538" w:name="_Toc442787540"/>
      <w:bookmarkStart w:id="539" w:name="_Toc442953246"/>
      <w:bookmarkStart w:id="540" w:name="_Toc443047630"/>
      <w:bookmarkStart w:id="541" w:name="_Toc444095990"/>
      <w:bookmarkStart w:id="542" w:name="_Toc444244516"/>
      <w:bookmarkStart w:id="543" w:name="_Toc498557231"/>
      <w:bookmarkStart w:id="544" w:name="_Toc498557301"/>
      <w:bookmarkStart w:id="545" w:name="_Toc498590035"/>
      <w:bookmarkStart w:id="546" w:name="_Toc498681518"/>
      <w:bookmarkStart w:id="547" w:name="_Toc499152790"/>
      <w:bookmarkStart w:id="548" w:name="_Toc499158749"/>
      <w:bookmarkStart w:id="549" w:name="_Toc499648622"/>
      <w:bookmarkStart w:id="550" w:name="_Toc499728115"/>
      <w:bookmarkStart w:id="551" w:name="_Toc499732963"/>
      <w:bookmarkStart w:id="552" w:name="_Toc499736994"/>
      <w:bookmarkStart w:id="553" w:name="_Toc499812934"/>
      <w:bookmarkStart w:id="554" w:name="_Toc499813737"/>
      <w:bookmarkStart w:id="555" w:name="_Toc500921484"/>
      <w:bookmarkStart w:id="556" w:name="_Toc500921510"/>
      <w:bookmarkStart w:id="557" w:name="_Toc500921621"/>
      <w:bookmarkStart w:id="558" w:name="_Toc501019231"/>
      <w:bookmarkStart w:id="559" w:name="_Toc504483876"/>
      <w:bookmarkStart w:id="560" w:name="_Toc505180554"/>
      <w:bookmarkStart w:id="561" w:name="_Toc505690207"/>
      <w:bookmarkStart w:id="562" w:name="_Toc505701760"/>
      <w:bookmarkStart w:id="563" w:name="_Toc505759552"/>
      <w:bookmarkStart w:id="564" w:name="_Toc505759569"/>
      <w:bookmarkStart w:id="565" w:name="_Toc505762662"/>
      <w:bookmarkStart w:id="566" w:name="_Toc505786002"/>
      <w:bookmarkStart w:id="567" w:name="_Toc506799587"/>
      <w:bookmarkStart w:id="568" w:name="_Toc506799604"/>
      <w:bookmarkStart w:id="569" w:name="_Toc506894563"/>
      <w:bookmarkStart w:id="570" w:name="_Toc507486300"/>
      <w:bookmarkStart w:id="571" w:name="_Toc515271235"/>
      <w:bookmarkStart w:id="572" w:name="_Toc515271558"/>
      <w:bookmarkStart w:id="573" w:name="_Toc515271586"/>
      <w:bookmarkStart w:id="574" w:name="_Toc515280494"/>
      <w:bookmarkStart w:id="575" w:name="_Toc515280645"/>
      <w:bookmarkStart w:id="576" w:name="_Toc515352797"/>
      <w:bookmarkStart w:id="577" w:name="_Toc515540870"/>
      <w:bookmarkStart w:id="578" w:name="_Toc515543710"/>
      <w:bookmarkStart w:id="579" w:name="_Toc515543895"/>
      <w:bookmarkStart w:id="580" w:name="_Toc515551696"/>
      <w:bookmarkStart w:id="581" w:name="_Toc515627638"/>
      <w:bookmarkStart w:id="582" w:name="_Toc516039948"/>
      <w:bookmarkStart w:id="583" w:name="_Toc516155371"/>
      <w:bookmarkStart w:id="584" w:name="_Toc516490272"/>
      <w:bookmarkStart w:id="585" w:name="_Toc518037954"/>
      <w:bookmarkStart w:id="586" w:name="_Toc524599606"/>
      <w:bookmarkStart w:id="587" w:name="_Toc526154939"/>
      <w:bookmarkStart w:id="588" w:name="_Toc526155485"/>
      <w:bookmarkStart w:id="589" w:name="_Toc526155558"/>
      <w:bookmarkStart w:id="590" w:name="_Toc526253995"/>
      <w:bookmarkStart w:id="591" w:name="_Toc526348420"/>
      <w:bookmarkStart w:id="592" w:name="_Toc526374611"/>
      <w:bookmarkStart w:id="593" w:name="_Toc526374627"/>
      <w:bookmarkStart w:id="594" w:name="_Toc526406490"/>
      <w:bookmarkStart w:id="595" w:name="_Toc526409516"/>
      <w:bookmarkStart w:id="596" w:name="_Toc526491415"/>
      <w:bookmarkStart w:id="597" w:name="_Toc526505527"/>
      <w:bookmarkStart w:id="598" w:name="_Toc526756619"/>
      <w:r>
        <w:rPr>
          <w:rFonts w:ascii="Times New Roman" w:eastAsia="Calibri" w:hAnsi="Times New Roman" w:cs="Times New Roman"/>
          <w:kern w:val="0"/>
          <w14:ligatures w14:val="none"/>
        </w:rPr>
        <w:t xml:space="preserve">Lovforslaget indeholder ingen </w:t>
      </w:r>
      <w:proofErr w:type="spellStart"/>
      <w:r>
        <w:rPr>
          <w:rFonts w:ascii="Times New Roman" w:eastAsia="Calibri" w:hAnsi="Times New Roman" w:cs="Times New Roman"/>
          <w:kern w:val="0"/>
          <w14:ligatures w14:val="none"/>
        </w:rPr>
        <w:t>EU-retlige</w:t>
      </w:r>
      <w:proofErr w:type="spellEnd"/>
      <w:r>
        <w:rPr>
          <w:rFonts w:ascii="Times New Roman" w:eastAsia="Calibri" w:hAnsi="Times New Roman" w:cs="Times New Roman"/>
          <w:kern w:val="0"/>
          <w14:ligatures w14:val="none"/>
        </w:rPr>
        <w:t xml:space="preserve"> aspekter. </w:t>
      </w:r>
    </w:p>
    <w:p w14:paraId="79282C8C" w14:textId="77777777" w:rsidR="009F2EF4" w:rsidRDefault="009F2EF4" w:rsidP="001520AD">
      <w:pPr>
        <w:keepNext/>
        <w:keepLines/>
        <w:spacing w:after="0" w:line="300" w:lineRule="auto"/>
        <w:jc w:val="both"/>
        <w:outlineLvl w:val="0"/>
        <w:rPr>
          <w:rFonts w:ascii="Times New Roman" w:eastAsia="Times New Roman" w:hAnsi="Times New Roman" w:cs="Times New Roman"/>
          <w:b/>
          <w:iCs/>
          <w:kern w:val="0"/>
          <w14:ligatures w14:val="none"/>
        </w:rPr>
      </w:pPr>
    </w:p>
    <w:p w14:paraId="79B1A9B4" w14:textId="42A6195F" w:rsidR="001520AD" w:rsidRPr="001520AD" w:rsidRDefault="001520AD" w:rsidP="001520AD">
      <w:pPr>
        <w:keepNext/>
        <w:keepLines/>
        <w:spacing w:after="0" w:line="300" w:lineRule="auto"/>
        <w:jc w:val="both"/>
        <w:outlineLvl w:val="0"/>
        <w:rPr>
          <w:rFonts w:ascii="Times New Roman" w:eastAsia="Times New Roman" w:hAnsi="Times New Roman" w:cs="Times New Roman"/>
          <w:b/>
          <w:iCs/>
          <w:kern w:val="0"/>
          <w14:ligatures w14:val="none"/>
        </w:rPr>
      </w:pPr>
      <w:r w:rsidRPr="001520AD">
        <w:rPr>
          <w:rFonts w:ascii="Times New Roman" w:eastAsia="Times New Roman" w:hAnsi="Times New Roman" w:cs="Times New Roman"/>
          <w:b/>
          <w:iCs/>
          <w:kern w:val="0"/>
          <w14:ligatures w14:val="none"/>
        </w:rPr>
        <w:t>9. Hørte myndigheder og organisationer m.v.</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2FC866B0" w14:textId="77777777" w:rsidR="001520AD" w:rsidRPr="001520AD" w:rsidRDefault="001520AD" w:rsidP="001520AD">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Et udkast til lovforslag har i perioden fra den … til den … (… dage) været sendt i høring hos følgende myndigheder og organisationer m.v.:</w:t>
      </w:r>
    </w:p>
    <w:p w14:paraId="36183100" w14:textId="77777777" w:rsidR="001520AD" w:rsidRPr="001520AD" w:rsidRDefault="001520AD" w:rsidP="001520AD">
      <w:pPr>
        <w:autoSpaceDE w:val="0"/>
        <w:autoSpaceDN w:val="0"/>
        <w:adjustRightInd w:val="0"/>
        <w:spacing w:after="240" w:line="300" w:lineRule="auto"/>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w:t>
      </w:r>
    </w:p>
    <w:p w14:paraId="591C9647" w14:textId="77777777" w:rsidR="001520AD" w:rsidRPr="001520AD" w:rsidRDefault="001520AD" w:rsidP="001520AD">
      <w:pPr>
        <w:keepNext/>
        <w:keepLines/>
        <w:spacing w:after="0" w:line="300" w:lineRule="auto"/>
        <w:jc w:val="both"/>
        <w:outlineLvl w:val="0"/>
        <w:rPr>
          <w:rFonts w:ascii="Times New Roman" w:eastAsia="Times New Roman" w:hAnsi="Times New Roman" w:cs="Times New Roman"/>
          <w:b/>
          <w:iCs/>
          <w:kern w:val="0"/>
          <w14:ligatures w14:val="none"/>
        </w:rPr>
      </w:pPr>
    </w:p>
    <w:tbl>
      <w:tblPr>
        <w:tblW w:w="8930" w:type="dxa"/>
        <w:tblInd w:w="299" w:type="dxa"/>
        <w:tblCellMar>
          <w:top w:w="15" w:type="dxa"/>
          <w:left w:w="15" w:type="dxa"/>
          <w:bottom w:w="15" w:type="dxa"/>
          <w:right w:w="15" w:type="dxa"/>
        </w:tblCellMar>
        <w:tblLook w:val="04A0" w:firstRow="1" w:lastRow="0" w:firstColumn="1" w:lastColumn="0" w:noHBand="0" w:noVBand="1"/>
      </w:tblPr>
      <w:tblGrid>
        <w:gridCol w:w="2963"/>
        <w:gridCol w:w="3073"/>
        <w:gridCol w:w="34"/>
        <w:gridCol w:w="2860"/>
      </w:tblGrid>
      <w:tr w:rsidR="001520AD" w:rsidRPr="001520AD" w14:paraId="6F1FDCD8" w14:textId="77777777" w:rsidTr="00B73A95">
        <w:tc>
          <w:tcPr>
            <w:tcW w:w="8930" w:type="dxa"/>
            <w:gridSpan w:val="4"/>
            <w:tcBorders>
              <w:top w:val="single" w:sz="8" w:space="0" w:color="000000"/>
              <w:left w:val="single" w:sz="8" w:space="0" w:color="000000"/>
              <w:bottom w:val="single" w:sz="8" w:space="0" w:color="000000"/>
              <w:right w:val="single" w:sz="8" w:space="0" w:color="000000"/>
            </w:tcBorders>
          </w:tcPr>
          <w:p w14:paraId="38BE145C" w14:textId="003165A1" w:rsidR="001520AD" w:rsidRPr="001520AD" w:rsidRDefault="00344FC9" w:rsidP="001520AD">
            <w:pPr>
              <w:keepNext/>
              <w:keepLines/>
              <w:spacing w:after="0" w:line="300" w:lineRule="auto"/>
              <w:jc w:val="both"/>
              <w:outlineLvl w:val="0"/>
              <w:rPr>
                <w:rFonts w:ascii="Franklin Gothic Book" w:eastAsia="Times New Roman" w:hAnsi="Franklin Gothic Book" w:cs="Times New Roman"/>
                <w:b/>
                <w:bCs/>
                <w:iCs/>
                <w:kern w:val="0"/>
                <w14:ligatures w14:val="none"/>
              </w:rPr>
            </w:pPr>
            <w:r>
              <w:rPr>
                <w:rFonts w:ascii="Times New Roman" w:eastAsia="Times New Roman" w:hAnsi="Times New Roman" w:cs="Times New Roman"/>
                <w:b/>
                <w:iCs/>
                <w:kern w:val="0"/>
                <w14:ligatures w14:val="none"/>
              </w:rPr>
              <w:t>10</w:t>
            </w:r>
            <w:r w:rsidR="001520AD" w:rsidRPr="001520AD">
              <w:rPr>
                <w:rFonts w:ascii="Times New Roman" w:eastAsia="Times New Roman" w:hAnsi="Times New Roman" w:cs="Times New Roman"/>
                <w:b/>
                <w:iCs/>
                <w:kern w:val="0"/>
                <w14:ligatures w14:val="none"/>
              </w:rPr>
              <w:t>. Sammenfattende skema</w:t>
            </w:r>
          </w:p>
        </w:tc>
      </w:tr>
      <w:tr w:rsidR="001520AD" w:rsidRPr="001520AD" w14:paraId="563D8AFF" w14:textId="77777777" w:rsidTr="00B73A95">
        <w:tc>
          <w:tcPr>
            <w:tcW w:w="1676" w:type="dxa"/>
            <w:tcBorders>
              <w:top w:val="single" w:sz="8" w:space="0" w:color="000000"/>
              <w:left w:val="single" w:sz="8" w:space="0" w:color="000000"/>
              <w:bottom w:val="single" w:sz="8" w:space="0" w:color="000000"/>
              <w:right w:val="single" w:sz="8" w:space="0" w:color="000000"/>
            </w:tcBorders>
            <w:hideMark/>
          </w:tcPr>
          <w:p w14:paraId="346838FD" w14:textId="77777777" w:rsidR="001520AD" w:rsidRPr="001520AD" w:rsidRDefault="001520AD" w:rsidP="001520AD">
            <w:pPr>
              <w:spacing w:after="240" w:line="300" w:lineRule="auto"/>
              <w:ind w:firstLine="238"/>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 </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1D5F18C1" w14:textId="77777777" w:rsidR="001520AD" w:rsidRPr="001520AD" w:rsidRDefault="001520AD" w:rsidP="001520AD">
            <w:pPr>
              <w:spacing w:after="240" w:line="300" w:lineRule="auto"/>
              <w:ind w:firstLine="238"/>
              <w:contextualSpacing/>
              <w:jc w:val="center"/>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Positive konsekvenser/</w:t>
            </w:r>
            <w:proofErr w:type="spellStart"/>
            <w:r w:rsidRPr="001520AD">
              <w:rPr>
                <w:rFonts w:ascii="Times New Roman" w:eastAsia="Times New Roman" w:hAnsi="Times New Roman" w:cs="Times New Roman"/>
                <w:color w:val="000000"/>
                <w:kern w:val="0"/>
                <w:lang w:eastAsia="da-DK"/>
                <w14:ligatures w14:val="none"/>
              </w:rPr>
              <w:t>mindreudgifter</w:t>
            </w:r>
            <w:proofErr w:type="spellEnd"/>
            <w:r w:rsidRPr="001520AD">
              <w:rPr>
                <w:rFonts w:ascii="Times New Roman" w:eastAsia="Times New Roman" w:hAnsi="Times New Roman" w:cs="Times New Roman"/>
                <w:color w:val="000000"/>
                <w:kern w:val="0"/>
                <w:lang w:eastAsia="da-DK"/>
                <w14:ligatures w14:val="none"/>
              </w:rPr>
              <w:t xml:space="preserve"> </w:t>
            </w:r>
            <w:r w:rsidRPr="001520AD">
              <w:rPr>
                <w:rFonts w:ascii="Times New Roman" w:eastAsia="Times New Roman" w:hAnsi="Times New Roman" w:cs="Times New Roman"/>
                <w:color w:val="000000"/>
                <w:kern w:val="0"/>
                <w:lang w:eastAsia="da-DK"/>
                <w14:ligatures w14:val="none"/>
              </w:rPr>
              <w:lastRenderedPageBreak/>
              <w:t>(hvis ja, angiv omfang/hvis nej, anfør »Ingen«)</w:t>
            </w:r>
          </w:p>
        </w:tc>
        <w:tc>
          <w:tcPr>
            <w:tcW w:w="3569" w:type="dxa"/>
            <w:tcBorders>
              <w:top w:val="single" w:sz="8" w:space="0" w:color="000000"/>
              <w:left w:val="single" w:sz="8" w:space="0" w:color="000000"/>
              <w:bottom w:val="single" w:sz="8" w:space="0" w:color="000000"/>
              <w:right w:val="single" w:sz="8" w:space="0" w:color="000000"/>
            </w:tcBorders>
            <w:hideMark/>
          </w:tcPr>
          <w:p w14:paraId="64456B98" w14:textId="77777777" w:rsidR="001520AD" w:rsidRPr="001520AD" w:rsidRDefault="001520AD" w:rsidP="001520AD">
            <w:pPr>
              <w:spacing w:after="240" w:line="300" w:lineRule="auto"/>
              <w:ind w:firstLine="238"/>
              <w:contextualSpacing/>
              <w:jc w:val="center"/>
              <w:rPr>
                <w:rFonts w:ascii="Tahoma" w:eastAsia="Times New Roman" w:hAnsi="Tahoma" w:cs="Tahoma"/>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lastRenderedPageBreak/>
              <w:t xml:space="preserve">Negative konsekvenser/merudgifter </w:t>
            </w:r>
            <w:r w:rsidRPr="001520AD">
              <w:rPr>
                <w:rFonts w:ascii="Times New Roman" w:eastAsia="Times New Roman" w:hAnsi="Times New Roman" w:cs="Times New Roman"/>
                <w:color w:val="000000"/>
                <w:kern w:val="0"/>
                <w:lang w:eastAsia="da-DK"/>
                <w14:ligatures w14:val="none"/>
              </w:rPr>
              <w:lastRenderedPageBreak/>
              <w:t>(hvis ja, angiv omfang/hvis nej, anfør »Ingen«)</w:t>
            </w:r>
          </w:p>
        </w:tc>
      </w:tr>
      <w:tr w:rsidR="001520AD" w:rsidRPr="001520AD" w14:paraId="3D815043" w14:textId="77777777" w:rsidTr="00B73A95">
        <w:tc>
          <w:tcPr>
            <w:tcW w:w="1676" w:type="dxa"/>
            <w:tcBorders>
              <w:top w:val="single" w:sz="8" w:space="0" w:color="000000"/>
              <w:left w:val="single" w:sz="8" w:space="0" w:color="000000"/>
              <w:bottom w:val="single" w:sz="8" w:space="0" w:color="000000"/>
              <w:right w:val="single" w:sz="8" w:space="0" w:color="000000"/>
            </w:tcBorders>
            <w:hideMark/>
          </w:tcPr>
          <w:p w14:paraId="120A3E3E" w14:textId="77777777" w:rsidR="001520AD" w:rsidRPr="001520AD" w:rsidRDefault="001520AD" w:rsidP="001520AD">
            <w:pPr>
              <w:spacing w:after="240" w:line="300" w:lineRule="auto"/>
              <w:contextualSpacing/>
              <w:jc w:val="both"/>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lastRenderedPageBreak/>
              <w:t>Økonomiske konsekvenser for stat, kommuner og regioner</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13AE7583" w14:textId="3F87267D" w:rsidR="001520AD" w:rsidRDefault="00AE01C8" w:rsidP="00D53448">
            <w:pPr>
              <w:spacing w:after="240" w:line="300" w:lineRule="auto"/>
              <w:ind w:firstLine="238"/>
              <w:contextualSpacing/>
              <w:rPr>
                <w:rFonts w:ascii="Times New Roman" w:eastAsia="Times New Roman" w:hAnsi="Times New Roman" w:cs="Times New Roman"/>
                <w:color w:val="000000"/>
                <w:kern w:val="0"/>
                <w:lang w:eastAsia="da-DK"/>
                <w14:ligatures w14:val="none"/>
              </w:rPr>
            </w:pPr>
            <w:r>
              <w:rPr>
                <w:rFonts w:ascii="Times New Roman" w:eastAsia="Times New Roman" w:hAnsi="Times New Roman" w:cs="Times New Roman"/>
                <w:color w:val="000000"/>
                <w:kern w:val="0"/>
                <w:lang w:eastAsia="da-DK"/>
                <w14:ligatures w14:val="none"/>
              </w:rPr>
              <w:t xml:space="preserve">Lovforslaget indebærer </w:t>
            </w:r>
            <w:proofErr w:type="spellStart"/>
            <w:r>
              <w:rPr>
                <w:rFonts w:ascii="Times New Roman" w:eastAsia="Times New Roman" w:hAnsi="Times New Roman" w:cs="Times New Roman"/>
                <w:color w:val="000000"/>
                <w:kern w:val="0"/>
                <w:lang w:eastAsia="da-DK"/>
                <w14:ligatures w14:val="none"/>
              </w:rPr>
              <w:t>mindreudgifter</w:t>
            </w:r>
            <w:proofErr w:type="spellEnd"/>
            <w:r w:rsidR="00EC4A60">
              <w:rPr>
                <w:rFonts w:ascii="Times New Roman" w:eastAsia="Times New Roman" w:hAnsi="Times New Roman" w:cs="Times New Roman"/>
                <w:color w:val="000000"/>
                <w:kern w:val="0"/>
                <w:lang w:eastAsia="da-DK"/>
                <w14:ligatures w14:val="none"/>
              </w:rPr>
              <w:t xml:space="preserve"> for Arbejdstilsynet</w:t>
            </w:r>
            <w:r>
              <w:rPr>
                <w:rFonts w:ascii="Times New Roman" w:eastAsia="Times New Roman" w:hAnsi="Times New Roman" w:cs="Times New Roman"/>
                <w:color w:val="000000"/>
                <w:kern w:val="0"/>
                <w:lang w:eastAsia="da-DK"/>
                <w14:ligatures w14:val="none"/>
              </w:rPr>
              <w:t xml:space="preserve"> på 1,9 mio. kr.</w:t>
            </w:r>
            <w:r w:rsidR="00EC4A60">
              <w:rPr>
                <w:rFonts w:ascii="Times New Roman" w:eastAsia="Times New Roman" w:hAnsi="Times New Roman" w:cs="Times New Roman"/>
                <w:color w:val="000000"/>
                <w:kern w:val="0"/>
                <w:lang w:eastAsia="da-DK"/>
                <w14:ligatures w14:val="none"/>
              </w:rPr>
              <w:t xml:space="preserve"> årligt</w:t>
            </w:r>
            <w:r>
              <w:rPr>
                <w:rFonts w:ascii="Times New Roman" w:eastAsia="Times New Roman" w:hAnsi="Times New Roman" w:cs="Times New Roman"/>
                <w:color w:val="000000"/>
                <w:kern w:val="0"/>
                <w:lang w:eastAsia="da-DK"/>
                <w14:ligatures w14:val="none"/>
              </w:rPr>
              <w:t xml:space="preserve"> fra 2027</w:t>
            </w:r>
            <w:r w:rsidR="00EC4A60">
              <w:rPr>
                <w:rFonts w:ascii="Times New Roman" w:eastAsia="Times New Roman" w:hAnsi="Times New Roman" w:cs="Times New Roman"/>
                <w:color w:val="000000"/>
                <w:kern w:val="0"/>
                <w:lang w:eastAsia="da-DK"/>
                <w14:ligatures w14:val="none"/>
              </w:rPr>
              <w:t>, hvoraf 1,4 mio. kr. overføres til Miljø</w:t>
            </w:r>
            <w:r w:rsidR="000C1CA4">
              <w:rPr>
                <w:rFonts w:ascii="Times New Roman" w:eastAsia="Times New Roman" w:hAnsi="Times New Roman" w:cs="Times New Roman"/>
                <w:color w:val="000000"/>
                <w:kern w:val="0"/>
                <w:lang w:eastAsia="da-DK"/>
                <w14:ligatures w14:val="none"/>
              </w:rPr>
              <w:t>- og Ligestillings</w:t>
            </w:r>
            <w:r w:rsidR="00EC4A60">
              <w:rPr>
                <w:rFonts w:ascii="Times New Roman" w:eastAsia="Times New Roman" w:hAnsi="Times New Roman" w:cs="Times New Roman"/>
                <w:color w:val="000000"/>
                <w:kern w:val="0"/>
                <w:lang w:eastAsia="da-DK"/>
                <w14:ligatures w14:val="none"/>
              </w:rPr>
              <w:t xml:space="preserve">ministeriet til sagsbehandling af udledningstilladelser af </w:t>
            </w:r>
            <w:proofErr w:type="spellStart"/>
            <w:r w:rsidR="00EC4A60">
              <w:rPr>
                <w:rFonts w:ascii="Times New Roman" w:eastAsia="Times New Roman" w:hAnsi="Times New Roman" w:cs="Times New Roman"/>
                <w:color w:val="000000"/>
                <w:kern w:val="0"/>
                <w:lang w:eastAsia="da-DK"/>
                <w14:ligatures w14:val="none"/>
              </w:rPr>
              <w:t>offshorekemikalier</w:t>
            </w:r>
            <w:proofErr w:type="spellEnd"/>
            <w:r w:rsidR="00EC4A60">
              <w:rPr>
                <w:rFonts w:ascii="Times New Roman" w:eastAsia="Times New Roman" w:hAnsi="Times New Roman" w:cs="Times New Roman"/>
                <w:color w:val="000000"/>
                <w:kern w:val="0"/>
                <w:lang w:eastAsia="da-DK"/>
                <w14:ligatures w14:val="none"/>
              </w:rPr>
              <w:t xml:space="preserve"> og anmeldelse af POP-stoffer. </w:t>
            </w:r>
          </w:p>
          <w:p w14:paraId="4D87556A" w14:textId="77777777" w:rsidR="000C1CA4" w:rsidRDefault="000C1CA4" w:rsidP="00D53448">
            <w:pPr>
              <w:spacing w:after="240" w:line="300" w:lineRule="auto"/>
              <w:ind w:firstLine="238"/>
              <w:contextualSpacing/>
              <w:rPr>
                <w:rFonts w:ascii="Times New Roman" w:eastAsia="Times New Roman" w:hAnsi="Times New Roman" w:cs="Times New Roman"/>
                <w:color w:val="000000"/>
                <w:kern w:val="0"/>
                <w:lang w:eastAsia="da-DK"/>
                <w14:ligatures w14:val="none"/>
              </w:rPr>
            </w:pPr>
          </w:p>
          <w:p w14:paraId="2E028FB0" w14:textId="59DD9BAF" w:rsidR="00EC4A60" w:rsidRPr="001520AD" w:rsidRDefault="00EC4A60" w:rsidP="00D53448">
            <w:pPr>
              <w:spacing w:after="240" w:line="300" w:lineRule="auto"/>
              <w:ind w:firstLine="238"/>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Lovforslaget har ikke økonomiske konsekvenser for kommuner eller regioner.</w:t>
            </w:r>
          </w:p>
        </w:tc>
        <w:tc>
          <w:tcPr>
            <w:tcW w:w="3569" w:type="dxa"/>
            <w:tcBorders>
              <w:top w:val="single" w:sz="8" w:space="0" w:color="000000"/>
              <w:left w:val="single" w:sz="8" w:space="0" w:color="000000"/>
              <w:bottom w:val="single" w:sz="8" w:space="0" w:color="000000"/>
              <w:right w:val="single" w:sz="8" w:space="0" w:color="000000"/>
            </w:tcBorders>
            <w:hideMark/>
          </w:tcPr>
          <w:p w14:paraId="7ADE67DE" w14:textId="77777777" w:rsidR="00DA54A7" w:rsidRDefault="005C06EB" w:rsidP="00EC4A60">
            <w:pPr>
              <w:spacing w:after="240" w:line="300" w:lineRule="auto"/>
              <w:ind w:firstLine="238"/>
              <w:contextualSpacing/>
              <w:rPr>
                <w:rFonts w:ascii="Times New Roman" w:eastAsia="Times New Roman" w:hAnsi="Times New Roman" w:cs="Times New Roman"/>
                <w:color w:val="000000"/>
                <w:kern w:val="0"/>
                <w:lang w:eastAsia="da-DK"/>
                <w14:ligatures w14:val="none"/>
              </w:rPr>
            </w:pPr>
            <w:r>
              <w:rPr>
                <w:rFonts w:ascii="Times New Roman" w:eastAsia="Times New Roman" w:hAnsi="Times New Roman" w:cs="Times New Roman"/>
                <w:color w:val="000000"/>
                <w:kern w:val="0"/>
                <w:lang w:eastAsia="da-DK"/>
                <w14:ligatures w14:val="none"/>
              </w:rPr>
              <w:t xml:space="preserve">Lovforslaget vil medføre en udgift for Miljø- og Ligestillingsministeriet til drift af nye ordninger vedrørende offshore og POP-stoffer på </w:t>
            </w:r>
            <w:r w:rsidR="00F4091F">
              <w:rPr>
                <w:rFonts w:ascii="Times New Roman" w:eastAsia="Times New Roman" w:hAnsi="Times New Roman" w:cs="Times New Roman"/>
                <w:color w:val="000000"/>
                <w:kern w:val="0"/>
                <w:lang w:eastAsia="da-DK"/>
                <w14:ligatures w14:val="none"/>
              </w:rPr>
              <w:t xml:space="preserve">ca. </w:t>
            </w:r>
            <w:r>
              <w:rPr>
                <w:rFonts w:ascii="Times New Roman" w:eastAsia="Times New Roman" w:hAnsi="Times New Roman" w:cs="Times New Roman"/>
                <w:color w:val="000000"/>
                <w:kern w:val="0"/>
                <w:lang w:eastAsia="da-DK"/>
                <w14:ligatures w14:val="none"/>
              </w:rPr>
              <w:t>½ årsværk</w:t>
            </w:r>
            <w:r w:rsidR="00F4091F">
              <w:rPr>
                <w:rFonts w:ascii="Times New Roman" w:eastAsia="Times New Roman" w:hAnsi="Times New Roman" w:cs="Times New Roman"/>
                <w:color w:val="000000"/>
                <w:kern w:val="0"/>
                <w:lang w:eastAsia="da-DK"/>
                <w14:ligatures w14:val="none"/>
              </w:rPr>
              <w:t xml:space="preserve"> årligt</w:t>
            </w:r>
            <w:r>
              <w:rPr>
                <w:rFonts w:ascii="Times New Roman" w:eastAsia="Times New Roman" w:hAnsi="Times New Roman" w:cs="Times New Roman"/>
                <w:color w:val="000000"/>
                <w:kern w:val="0"/>
                <w:lang w:eastAsia="da-DK"/>
                <w14:ligatures w14:val="none"/>
              </w:rPr>
              <w:t xml:space="preserve"> </w:t>
            </w:r>
            <w:r w:rsidR="00C707AB">
              <w:rPr>
                <w:rFonts w:ascii="Times New Roman" w:eastAsia="Times New Roman" w:hAnsi="Times New Roman" w:cs="Times New Roman"/>
                <w:color w:val="000000"/>
                <w:kern w:val="0"/>
                <w:lang w:eastAsia="da-DK"/>
                <w14:ligatures w14:val="none"/>
              </w:rPr>
              <w:t xml:space="preserve">fra 2027. </w:t>
            </w:r>
          </w:p>
          <w:p w14:paraId="5E985A87" w14:textId="77777777" w:rsidR="00DA54A7" w:rsidRDefault="00DA54A7" w:rsidP="00EC4A60">
            <w:pPr>
              <w:spacing w:after="240" w:line="300" w:lineRule="auto"/>
              <w:ind w:firstLine="238"/>
              <w:contextualSpacing/>
              <w:rPr>
                <w:rFonts w:ascii="Times New Roman" w:eastAsia="Times New Roman" w:hAnsi="Times New Roman" w:cs="Times New Roman"/>
                <w:color w:val="000000"/>
                <w:kern w:val="0"/>
                <w:lang w:eastAsia="da-DK"/>
                <w14:ligatures w14:val="none"/>
              </w:rPr>
            </w:pPr>
          </w:p>
          <w:p w14:paraId="46BFAC50" w14:textId="77777777" w:rsidR="00DA54A7" w:rsidRDefault="00DA54A7" w:rsidP="00EC4A60">
            <w:pPr>
              <w:spacing w:after="240" w:line="300" w:lineRule="auto"/>
              <w:ind w:firstLine="238"/>
              <w:contextualSpacing/>
              <w:rPr>
                <w:rFonts w:ascii="Times New Roman" w:eastAsia="Times New Roman" w:hAnsi="Times New Roman" w:cs="Times New Roman"/>
                <w:color w:val="000000"/>
                <w:kern w:val="0"/>
                <w:lang w:eastAsia="da-DK"/>
                <w14:ligatures w14:val="none"/>
              </w:rPr>
            </w:pPr>
          </w:p>
          <w:p w14:paraId="083EF964" w14:textId="77777777" w:rsidR="00DA54A7" w:rsidRDefault="00DA54A7" w:rsidP="00EC4A60">
            <w:pPr>
              <w:spacing w:after="240" w:line="300" w:lineRule="auto"/>
              <w:ind w:firstLine="238"/>
              <w:contextualSpacing/>
              <w:rPr>
                <w:rFonts w:ascii="Times New Roman" w:eastAsia="Times New Roman" w:hAnsi="Times New Roman" w:cs="Times New Roman"/>
                <w:color w:val="000000"/>
                <w:kern w:val="0"/>
                <w:lang w:eastAsia="da-DK"/>
                <w14:ligatures w14:val="none"/>
              </w:rPr>
            </w:pPr>
          </w:p>
          <w:p w14:paraId="4FDC549A" w14:textId="77777777" w:rsidR="00DA54A7" w:rsidRDefault="00DA54A7" w:rsidP="00EC4A60">
            <w:pPr>
              <w:spacing w:after="240" w:line="300" w:lineRule="auto"/>
              <w:ind w:firstLine="238"/>
              <w:contextualSpacing/>
              <w:rPr>
                <w:rFonts w:ascii="Times New Roman" w:eastAsia="Times New Roman" w:hAnsi="Times New Roman" w:cs="Times New Roman"/>
                <w:color w:val="000000"/>
                <w:kern w:val="0"/>
                <w:lang w:eastAsia="da-DK"/>
                <w14:ligatures w14:val="none"/>
              </w:rPr>
            </w:pPr>
          </w:p>
          <w:p w14:paraId="01DAAF3C" w14:textId="25AA7A78" w:rsidR="001520AD" w:rsidRPr="001520AD" w:rsidRDefault="001520AD" w:rsidP="00D53448">
            <w:pPr>
              <w:spacing w:after="240" w:line="300" w:lineRule="auto"/>
              <w:ind w:firstLine="238"/>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Lovforslaget har ikke økonomiske konsekvenser for kommuner eller</w:t>
            </w:r>
            <w:r w:rsidR="00EC4A60">
              <w:rPr>
                <w:rFonts w:ascii="Times New Roman" w:eastAsia="Times New Roman" w:hAnsi="Times New Roman" w:cs="Times New Roman"/>
                <w:color w:val="000000"/>
                <w:kern w:val="0"/>
                <w:lang w:eastAsia="da-DK"/>
                <w14:ligatures w14:val="none"/>
              </w:rPr>
              <w:t xml:space="preserve"> regioner.  </w:t>
            </w:r>
          </w:p>
        </w:tc>
      </w:tr>
      <w:tr w:rsidR="001520AD" w:rsidRPr="001520AD" w14:paraId="5BB60270" w14:textId="77777777" w:rsidTr="000C1CA4">
        <w:tc>
          <w:tcPr>
            <w:tcW w:w="1676" w:type="dxa"/>
            <w:tcBorders>
              <w:top w:val="single" w:sz="8" w:space="0" w:color="000000"/>
              <w:left w:val="single" w:sz="8" w:space="0" w:color="000000"/>
              <w:bottom w:val="single" w:sz="8" w:space="0" w:color="000000"/>
              <w:right w:val="single" w:sz="8" w:space="0" w:color="000000"/>
            </w:tcBorders>
            <w:hideMark/>
          </w:tcPr>
          <w:p w14:paraId="24F0FCC9" w14:textId="77777777" w:rsidR="001520AD" w:rsidRPr="001520AD" w:rsidRDefault="001520AD" w:rsidP="001520AD">
            <w:pPr>
              <w:spacing w:after="240" w:line="300" w:lineRule="auto"/>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Implementeringskonsekvenser for stat, kommuner og regioner</w:t>
            </w:r>
          </w:p>
        </w:tc>
        <w:tc>
          <w:tcPr>
            <w:tcW w:w="3685" w:type="dxa"/>
            <w:gridSpan w:val="2"/>
            <w:tcBorders>
              <w:top w:val="single" w:sz="8" w:space="0" w:color="000000"/>
              <w:left w:val="single" w:sz="8" w:space="0" w:color="000000"/>
              <w:bottom w:val="single" w:sz="8" w:space="0" w:color="000000"/>
              <w:right w:val="single" w:sz="8" w:space="0" w:color="000000"/>
            </w:tcBorders>
          </w:tcPr>
          <w:p w14:paraId="4C1E787F" w14:textId="03B8C0F7" w:rsidR="001520AD" w:rsidRPr="001520AD" w:rsidRDefault="001520AD" w:rsidP="00D53448">
            <w:pPr>
              <w:spacing w:after="240" w:line="300" w:lineRule="auto"/>
              <w:ind w:firstLine="238"/>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 xml:space="preserve">    Ingen </w:t>
            </w:r>
          </w:p>
          <w:p w14:paraId="480172EF" w14:textId="77777777" w:rsidR="001520AD" w:rsidRPr="001520AD" w:rsidRDefault="001520AD" w:rsidP="00D53448">
            <w:pPr>
              <w:spacing w:after="240" w:line="300" w:lineRule="auto"/>
              <w:ind w:firstLine="238"/>
              <w:contextualSpacing/>
              <w:rPr>
                <w:rFonts w:ascii="Times New Roman" w:eastAsia="Times New Roman" w:hAnsi="Times New Roman" w:cs="Times New Roman"/>
                <w:color w:val="000000"/>
                <w:kern w:val="0"/>
                <w:lang w:eastAsia="da-DK"/>
                <w14:ligatures w14:val="none"/>
              </w:rPr>
            </w:pPr>
          </w:p>
        </w:tc>
        <w:tc>
          <w:tcPr>
            <w:tcW w:w="3569" w:type="dxa"/>
            <w:tcBorders>
              <w:top w:val="single" w:sz="8" w:space="0" w:color="000000"/>
              <w:left w:val="single" w:sz="8" w:space="0" w:color="000000"/>
              <w:bottom w:val="single" w:sz="8" w:space="0" w:color="000000"/>
              <w:right w:val="single" w:sz="8" w:space="0" w:color="000000"/>
            </w:tcBorders>
            <w:hideMark/>
          </w:tcPr>
          <w:p w14:paraId="7AA309A5" w14:textId="75B268B5" w:rsidR="001520AD" w:rsidRPr="001520AD" w:rsidRDefault="00291A7C" w:rsidP="00D53448">
            <w:pPr>
              <w:spacing w:after="240" w:line="300" w:lineRule="auto"/>
              <w:ind w:firstLine="238"/>
              <w:contextualSpacing/>
              <w:rPr>
                <w:rFonts w:ascii="Times New Roman" w:eastAsia="Times New Roman" w:hAnsi="Times New Roman" w:cs="Times New Roman"/>
                <w:color w:val="000000"/>
                <w:kern w:val="0"/>
                <w:lang w:eastAsia="da-DK"/>
                <w14:ligatures w14:val="none"/>
              </w:rPr>
            </w:pPr>
            <w:r>
              <w:rPr>
                <w:rFonts w:ascii="Times New Roman" w:eastAsia="Times New Roman" w:hAnsi="Times New Roman" w:cs="Times New Roman"/>
                <w:color w:val="000000"/>
                <w:kern w:val="0"/>
                <w:lang w:eastAsia="da-DK"/>
                <w14:ligatures w14:val="none"/>
              </w:rPr>
              <w:t>Arbejdstilsynet skønner, at der vil være omkostninger på 0,8 mio. kr. til nedlæggelse af registeret og overførsel af data til Rigsarkivet.</w:t>
            </w:r>
          </w:p>
        </w:tc>
      </w:tr>
      <w:tr w:rsidR="001520AD" w:rsidRPr="001520AD" w14:paraId="4FA89316" w14:textId="77777777" w:rsidTr="00B73A95">
        <w:tc>
          <w:tcPr>
            <w:tcW w:w="1676" w:type="dxa"/>
            <w:tcBorders>
              <w:top w:val="single" w:sz="8" w:space="0" w:color="000000"/>
              <w:left w:val="single" w:sz="8" w:space="0" w:color="000000"/>
              <w:bottom w:val="single" w:sz="8" w:space="0" w:color="000000"/>
              <w:right w:val="single" w:sz="8" w:space="0" w:color="000000"/>
            </w:tcBorders>
            <w:hideMark/>
          </w:tcPr>
          <w:p w14:paraId="70887A7F" w14:textId="77777777" w:rsidR="001520AD" w:rsidRPr="001520AD" w:rsidRDefault="001520AD" w:rsidP="001520AD">
            <w:pPr>
              <w:spacing w:after="240" w:line="300" w:lineRule="auto"/>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Økonomiske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3ED044FC" w14:textId="0201911E" w:rsidR="001520AD" w:rsidRPr="001520AD" w:rsidRDefault="00BF7D96" w:rsidP="00D53448">
            <w:pPr>
              <w:spacing w:after="240" w:line="300" w:lineRule="auto"/>
              <w:ind w:firstLine="238"/>
              <w:contextualSpacing/>
              <w:rPr>
                <w:rFonts w:ascii="Times New Roman" w:eastAsia="Times New Roman" w:hAnsi="Times New Roman" w:cs="Times New Roman"/>
                <w:color w:val="000000"/>
                <w:kern w:val="0"/>
                <w:lang w:eastAsia="da-DK"/>
                <w14:ligatures w14:val="none"/>
              </w:rPr>
            </w:pPr>
            <w:r>
              <w:rPr>
                <w:rFonts w:ascii="Times New Roman" w:eastAsia="Times New Roman" w:hAnsi="Times New Roman" w:cs="Times New Roman"/>
                <w:color w:val="000000"/>
                <w:kern w:val="0"/>
                <w:lang w:eastAsia="da-DK"/>
                <w14:ligatures w14:val="none"/>
              </w:rPr>
              <w:t xml:space="preserve">    </w:t>
            </w:r>
            <w:r w:rsidR="001520AD" w:rsidRPr="001520AD">
              <w:rPr>
                <w:rFonts w:ascii="Times New Roman" w:eastAsia="Times New Roman" w:hAnsi="Times New Roman" w:cs="Times New Roman"/>
                <w:color w:val="000000"/>
                <w:kern w:val="0"/>
                <w:lang w:eastAsia="da-DK"/>
                <w14:ligatures w14:val="none"/>
              </w:rPr>
              <w:t>Ingen</w:t>
            </w:r>
          </w:p>
        </w:tc>
        <w:tc>
          <w:tcPr>
            <w:tcW w:w="3569" w:type="dxa"/>
            <w:tcBorders>
              <w:top w:val="single" w:sz="8" w:space="0" w:color="000000"/>
              <w:left w:val="single" w:sz="8" w:space="0" w:color="000000"/>
              <w:bottom w:val="single" w:sz="8" w:space="0" w:color="000000"/>
              <w:right w:val="single" w:sz="8" w:space="0" w:color="000000"/>
            </w:tcBorders>
            <w:hideMark/>
          </w:tcPr>
          <w:p w14:paraId="56F35249" w14:textId="77777777" w:rsidR="001520AD" w:rsidRPr="001520AD" w:rsidRDefault="001520AD" w:rsidP="001520AD">
            <w:pPr>
              <w:spacing w:after="240" w:line="300" w:lineRule="auto"/>
              <w:ind w:firstLine="238"/>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Ingen</w:t>
            </w:r>
          </w:p>
        </w:tc>
      </w:tr>
      <w:tr w:rsidR="001520AD" w:rsidRPr="001520AD" w14:paraId="65782489" w14:textId="77777777" w:rsidTr="00B73A95">
        <w:tc>
          <w:tcPr>
            <w:tcW w:w="1676" w:type="dxa"/>
            <w:tcBorders>
              <w:top w:val="single" w:sz="8" w:space="0" w:color="000000"/>
              <w:left w:val="single" w:sz="8" w:space="0" w:color="000000"/>
              <w:bottom w:val="single" w:sz="8" w:space="0" w:color="000000"/>
              <w:right w:val="single" w:sz="8" w:space="0" w:color="000000"/>
            </w:tcBorders>
            <w:hideMark/>
          </w:tcPr>
          <w:p w14:paraId="111F814C" w14:textId="77777777" w:rsidR="001520AD" w:rsidRPr="001520AD" w:rsidRDefault="001520AD" w:rsidP="001520AD">
            <w:pPr>
              <w:spacing w:after="240" w:line="300" w:lineRule="auto"/>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Administrative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00AFECF9" w14:textId="01CBDA16" w:rsidR="001520AD" w:rsidRPr="001520AD" w:rsidRDefault="001520AD" w:rsidP="00D53448">
            <w:pPr>
              <w:spacing w:after="240" w:line="300" w:lineRule="auto"/>
              <w:ind w:firstLine="238"/>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 xml:space="preserve">Lovforslaget vil medføre administrative lettelser </w:t>
            </w:r>
            <w:r w:rsidR="00754560">
              <w:rPr>
                <w:rFonts w:ascii="Times New Roman" w:eastAsia="Times New Roman" w:hAnsi="Times New Roman" w:cs="Times New Roman"/>
                <w:color w:val="000000"/>
                <w:kern w:val="0"/>
                <w:lang w:eastAsia="da-DK"/>
                <w14:ligatures w14:val="none"/>
              </w:rPr>
              <w:t>i størrelsesordenen</w:t>
            </w:r>
            <w:r w:rsidRPr="00D53448">
              <w:rPr>
                <w:rFonts w:ascii="Times New Roman" w:eastAsia="Times New Roman" w:hAnsi="Times New Roman" w:cs="Times New Roman"/>
                <w:color w:val="000000"/>
                <w:kern w:val="0"/>
                <w:lang w:eastAsia="da-DK"/>
                <w14:ligatures w14:val="none"/>
              </w:rPr>
              <w:t xml:space="preserve"> </w:t>
            </w:r>
            <w:r w:rsidR="00754560" w:rsidRPr="00D53448">
              <w:rPr>
                <w:rFonts w:ascii="Times New Roman" w:eastAsia="Times New Roman" w:hAnsi="Times New Roman" w:cs="Times New Roman"/>
                <w:color w:val="000000"/>
                <w:kern w:val="0"/>
                <w:lang w:eastAsia="da-DK"/>
                <w14:ligatures w14:val="none"/>
              </w:rPr>
              <w:t xml:space="preserve">12 </w:t>
            </w:r>
            <w:r w:rsidRPr="00D53448">
              <w:rPr>
                <w:rFonts w:ascii="Times New Roman" w:eastAsia="Times New Roman" w:hAnsi="Times New Roman" w:cs="Times New Roman"/>
                <w:color w:val="000000"/>
                <w:kern w:val="0"/>
                <w:lang w:eastAsia="da-DK"/>
                <w14:ligatures w14:val="none"/>
              </w:rPr>
              <w:t>mio. kr. årligt</w:t>
            </w:r>
            <w:r w:rsidRPr="001520AD">
              <w:rPr>
                <w:rFonts w:ascii="Times New Roman" w:eastAsia="Times New Roman" w:hAnsi="Times New Roman" w:cs="Times New Roman"/>
                <w:color w:val="000000"/>
                <w:kern w:val="0"/>
                <w:lang w:eastAsia="da-DK"/>
                <w14:ligatures w14:val="none"/>
              </w:rPr>
              <w:t xml:space="preserve"> for danske virksomheder. </w:t>
            </w:r>
          </w:p>
        </w:tc>
        <w:tc>
          <w:tcPr>
            <w:tcW w:w="3569" w:type="dxa"/>
            <w:tcBorders>
              <w:top w:val="single" w:sz="8" w:space="0" w:color="000000"/>
              <w:left w:val="single" w:sz="8" w:space="0" w:color="000000"/>
              <w:bottom w:val="single" w:sz="8" w:space="0" w:color="000000"/>
              <w:right w:val="single" w:sz="8" w:space="0" w:color="000000"/>
            </w:tcBorders>
            <w:hideMark/>
          </w:tcPr>
          <w:p w14:paraId="7822ADF2" w14:textId="30D445E3" w:rsidR="001520AD" w:rsidRPr="001520AD" w:rsidRDefault="00BE6977" w:rsidP="001520AD">
            <w:pPr>
              <w:spacing w:after="240" w:line="300" w:lineRule="auto"/>
              <w:ind w:firstLine="238"/>
              <w:contextualSpacing/>
              <w:rPr>
                <w:rFonts w:ascii="Times New Roman" w:eastAsia="Times New Roman" w:hAnsi="Times New Roman" w:cs="Times New Roman"/>
                <w:color w:val="000000"/>
                <w:kern w:val="0"/>
                <w:lang w:eastAsia="da-DK"/>
                <w14:ligatures w14:val="none"/>
              </w:rPr>
            </w:pPr>
            <w:r w:rsidRPr="00BE6977">
              <w:rPr>
                <w:rFonts w:ascii="Times New Roman" w:eastAsia="Times New Roman" w:hAnsi="Times New Roman" w:cs="Times New Roman"/>
                <w:color w:val="000000"/>
                <w:kern w:val="0"/>
                <w:lang w:eastAsia="da-DK"/>
                <w14:ligatures w14:val="none"/>
              </w:rPr>
              <w:t xml:space="preserve">Lovforslaget vil for meget få virksomheder medføre administrative byrder som følge af fortsat anmeldepligt for </w:t>
            </w:r>
            <w:proofErr w:type="spellStart"/>
            <w:r w:rsidRPr="00BE6977">
              <w:rPr>
                <w:rFonts w:ascii="Times New Roman" w:eastAsia="Times New Roman" w:hAnsi="Times New Roman" w:cs="Times New Roman"/>
                <w:color w:val="000000"/>
                <w:kern w:val="0"/>
                <w:lang w:eastAsia="da-DK"/>
                <w14:ligatures w14:val="none"/>
              </w:rPr>
              <w:t>offshorekemikalier</w:t>
            </w:r>
            <w:proofErr w:type="spellEnd"/>
            <w:r w:rsidRPr="00BE6977">
              <w:rPr>
                <w:rFonts w:ascii="Times New Roman" w:eastAsia="Times New Roman" w:hAnsi="Times New Roman" w:cs="Times New Roman"/>
                <w:color w:val="000000"/>
                <w:kern w:val="0"/>
                <w:lang w:eastAsia="da-DK"/>
                <w14:ligatures w14:val="none"/>
              </w:rPr>
              <w:t xml:space="preserve"> og for POP-stoffer i medfør af nye regler, der vil skulle udstedes ved nedlæggelse af Produktregisteret.</w:t>
            </w:r>
          </w:p>
        </w:tc>
      </w:tr>
      <w:tr w:rsidR="001520AD" w:rsidRPr="001520AD" w14:paraId="59F6AEF2" w14:textId="77777777" w:rsidTr="00B73A95">
        <w:tc>
          <w:tcPr>
            <w:tcW w:w="1676" w:type="dxa"/>
            <w:tcBorders>
              <w:top w:val="single" w:sz="8" w:space="0" w:color="000000"/>
              <w:left w:val="single" w:sz="8" w:space="0" w:color="000000"/>
              <w:bottom w:val="single" w:sz="8" w:space="0" w:color="000000"/>
              <w:right w:val="single" w:sz="8" w:space="0" w:color="000000"/>
            </w:tcBorders>
            <w:hideMark/>
          </w:tcPr>
          <w:p w14:paraId="4D1E784E" w14:textId="77777777" w:rsidR="001520AD" w:rsidRPr="001520AD" w:rsidRDefault="001520AD" w:rsidP="001520AD">
            <w:pPr>
              <w:spacing w:after="240" w:line="300" w:lineRule="auto"/>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Administrative konsekvenser for borgerne</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24FA2EB1" w14:textId="77777777" w:rsidR="001520AD" w:rsidRPr="001520AD" w:rsidRDefault="001520AD" w:rsidP="001520AD">
            <w:pPr>
              <w:spacing w:after="240" w:line="300" w:lineRule="auto"/>
              <w:ind w:firstLine="238"/>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Ingen</w:t>
            </w:r>
          </w:p>
        </w:tc>
        <w:tc>
          <w:tcPr>
            <w:tcW w:w="3569" w:type="dxa"/>
            <w:tcBorders>
              <w:top w:val="single" w:sz="8" w:space="0" w:color="000000"/>
              <w:left w:val="single" w:sz="8" w:space="0" w:color="000000"/>
              <w:bottom w:val="single" w:sz="8" w:space="0" w:color="000000"/>
              <w:right w:val="single" w:sz="8" w:space="0" w:color="000000"/>
            </w:tcBorders>
            <w:hideMark/>
          </w:tcPr>
          <w:p w14:paraId="2CDDF46C" w14:textId="77777777" w:rsidR="001520AD" w:rsidRPr="001520AD" w:rsidRDefault="001520AD" w:rsidP="001520AD">
            <w:pPr>
              <w:spacing w:after="240" w:line="300" w:lineRule="auto"/>
              <w:ind w:firstLine="238"/>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Ingen</w:t>
            </w:r>
          </w:p>
        </w:tc>
      </w:tr>
      <w:tr w:rsidR="001520AD" w:rsidRPr="001520AD" w14:paraId="6BEF486F" w14:textId="77777777" w:rsidTr="00B73A95">
        <w:tc>
          <w:tcPr>
            <w:tcW w:w="1676" w:type="dxa"/>
            <w:tcBorders>
              <w:top w:val="single" w:sz="8" w:space="0" w:color="000000"/>
              <w:left w:val="single" w:sz="8" w:space="0" w:color="000000"/>
              <w:bottom w:val="single" w:sz="8" w:space="0" w:color="000000"/>
              <w:right w:val="single" w:sz="8" w:space="0" w:color="000000"/>
            </w:tcBorders>
          </w:tcPr>
          <w:p w14:paraId="67A26057" w14:textId="77777777" w:rsidR="001520AD" w:rsidRPr="001520AD" w:rsidRDefault="001520AD" w:rsidP="001520AD">
            <w:pPr>
              <w:spacing w:after="240" w:line="300" w:lineRule="auto"/>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Klimamæssige konsekvenser</w:t>
            </w:r>
          </w:p>
        </w:tc>
        <w:tc>
          <w:tcPr>
            <w:tcW w:w="3685" w:type="dxa"/>
            <w:gridSpan w:val="2"/>
            <w:tcBorders>
              <w:top w:val="single" w:sz="8" w:space="0" w:color="000000"/>
              <w:left w:val="single" w:sz="8" w:space="0" w:color="000000"/>
              <w:bottom w:val="single" w:sz="8" w:space="0" w:color="000000"/>
              <w:right w:val="single" w:sz="8" w:space="0" w:color="000000"/>
            </w:tcBorders>
          </w:tcPr>
          <w:p w14:paraId="5B56CF0F" w14:textId="77777777" w:rsidR="001520AD" w:rsidRPr="001520AD" w:rsidRDefault="001520AD" w:rsidP="001520AD">
            <w:pPr>
              <w:spacing w:after="240" w:line="300" w:lineRule="auto"/>
              <w:ind w:firstLine="238"/>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Ingen</w:t>
            </w:r>
          </w:p>
        </w:tc>
        <w:tc>
          <w:tcPr>
            <w:tcW w:w="3569" w:type="dxa"/>
            <w:tcBorders>
              <w:top w:val="single" w:sz="8" w:space="0" w:color="000000"/>
              <w:left w:val="single" w:sz="8" w:space="0" w:color="000000"/>
              <w:bottom w:val="single" w:sz="8" w:space="0" w:color="000000"/>
              <w:right w:val="single" w:sz="8" w:space="0" w:color="000000"/>
            </w:tcBorders>
          </w:tcPr>
          <w:p w14:paraId="2C524A0B" w14:textId="77777777" w:rsidR="001520AD" w:rsidRPr="001520AD" w:rsidRDefault="001520AD" w:rsidP="001520AD">
            <w:pPr>
              <w:spacing w:after="240" w:line="300" w:lineRule="auto"/>
              <w:ind w:firstLine="238"/>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Ingen</w:t>
            </w:r>
          </w:p>
        </w:tc>
      </w:tr>
      <w:tr w:rsidR="001520AD" w:rsidRPr="001520AD" w14:paraId="6C29805B" w14:textId="77777777" w:rsidTr="00B73A95">
        <w:tc>
          <w:tcPr>
            <w:tcW w:w="1676" w:type="dxa"/>
            <w:tcBorders>
              <w:top w:val="single" w:sz="8" w:space="0" w:color="000000"/>
              <w:left w:val="single" w:sz="8" w:space="0" w:color="000000"/>
              <w:bottom w:val="single" w:sz="18" w:space="0" w:color="auto"/>
              <w:right w:val="single" w:sz="8" w:space="0" w:color="000000"/>
            </w:tcBorders>
            <w:hideMark/>
          </w:tcPr>
          <w:p w14:paraId="55BAAC41" w14:textId="77777777" w:rsidR="001520AD" w:rsidRPr="001520AD" w:rsidRDefault="001520AD" w:rsidP="001520AD">
            <w:pPr>
              <w:spacing w:after="240" w:line="300" w:lineRule="auto"/>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Miljø- og naturmæssige konsekvenser</w:t>
            </w:r>
          </w:p>
        </w:tc>
        <w:tc>
          <w:tcPr>
            <w:tcW w:w="3685" w:type="dxa"/>
            <w:gridSpan w:val="2"/>
            <w:tcBorders>
              <w:top w:val="single" w:sz="8" w:space="0" w:color="000000"/>
              <w:left w:val="single" w:sz="8" w:space="0" w:color="000000"/>
              <w:bottom w:val="single" w:sz="18" w:space="0" w:color="auto"/>
              <w:right w:val="single" w:sz="8" w:space="0" w:color="000000"/>
            </w:tcBorders>
            <w:hideMark/>
          </w:tcPr>
          <w:p w14:paraId="756F2309" w14:textId="77777777" w:rsidR="001520AD" w:rsidRPr="001520AD" w:rsidRDefault="001520AD" w:rsidP="001520AD">
            <w:pPr>
              <w:spacing w:after="240" w:line="300" w:lineRule="auto"/>
              <w:ind w:firstLine="238"/>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Ingen</w:t>
            </w:r>
          </w:p>
        </w:tc>
        <w:tc>
          <w:tcPr>
            <w:tcW w:w="3569" w:type="dxa"/>
            <w:tcBorders>
              <w:top w:val="single" w:sz="8" w:space="0" w:color="000000"/>
              <w:left w:val="single" w:sz="8" w:space="0" w:color="000000"/>
              <w:bottom w:val="single" w:sz="18" w:space="0" w:color="auto"/>
              <w:right w:val="single" w:sz="8" w:space="0" w:color="000000"/>
            </w:tcBorders>
            <w:hideMark/>
          </w:tcPr>
          <w:p w14:paraId="439FFFEA" w14:textId="77777777" w:rsidR="001520AD" w:rsidRPr="001520AD" w:rsidRDefault="001520AD" w:rsidP="001520AD">
            <w:pPr>
              <w:spacing w:after="240" w:line="300" w:lineRule="auto"/>
              <w:ind w:firstLine="238"/>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Ingen</w:t>
            </w:r>
          </w:p>
        </w:tc>
      </w:tr>
      <w:tr w:rsidR="001520AD" w:rsidRPr="001520AD" w14:paraId="2E06E415" w14:textId="77777777" w:rsidTr="00B73A95">
        <w:tc>
          <w:tcPr>
            <w:tcW w:w="1676" w:type="dxa"/>
            <w:tcBorders>
              <w:top w:val="single" w:sz="18" w:space="0" w:color="auto"/>
              <w:left w:val="single" w:sz="8" w:space="0" w:color="000000"/>
              <w:bottom w:val="single" w:sz="4" w:space="0" w:color="auto"/>
              <w:right w:val="single" w:sz="8" w:space="0" w:color="000000"/>
            </w:tcBorders>
            <w:hideMark/>
          </w:tcPr>
          <w:p w14:paraId="0F2E26C9" w14:textId="77777777" w:rsidR="001520AD" w:rsidRPr="001520AD" w:rsidRDefault="001520AD" w:rsidP="001520AD">
            <w:pPr>
              <w:spacing w:after="240" w:line="300" w:lineRule="auto"/>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t>Forholdet til EU-retten</w:t>
            </w:r>
          </w:p>
        </w:tc>
        <w:tc>
          <w:tcPr>
            <w:tcW w:w="7254" w:type="dxa"/>
            <w:gridSpan w:val="3"/>
            <w:tcBorders>
              <w:top w:val="single" w:sz="18" w:space="0" w:color="auto"/>
              <w:left w:val="single" w:sz="8" w:space="0" w:color="000000"/>
              <w:bottom w:val="single" w:sz="4" w:space="0" w:color="auto"/>
              <w:right w:val="single" w:sz="8" w:space="0" w:color="000000"/>
            </w:tcBorders>
            <w:hideMark/>
          </w:tcPr>
          <w:p w14:paraId="7892AD15" w14:textId="70141297" w:rsidR="001520AD" w:rsidRPr="001520AD" w:rsidRDefault="001520AD" w:rsidP="001520AD">
            <w:pPr>
              <w:spacing w:after="240" w:line="300" w:lineRule="auto"/>
              <w:contextualSpacing/>
              <w:rPr>
                <w:rFonts w:ascii="Times New Roman" w:eastAsia="Calibri" w:hAnsi="Times New Roman" w:cs="Times New Roman"/>
                <w:kern w:val="0"/>
                <w14:ligatures w14:val="none"/>
              </w:rPr>
            </w:pPr>
            <w:r w:rsidRPr="003A4F1D">
              <w:rPr>
                <w:rFonts w:ascii="Times New Roman" w:eastAsia="Times New Roman" w:hAnsi="Times New Roman" w:cs="Times New Roman"/>
                <w:color w:val="000000"/>
                <w:kern w:val="0"/>
                <w:lang w:eastAsia="da-DK"/>
                <w14:ligatures w14:val="none"/>
              </w:rPr>
              <w:t xml:space="preserve">Lovforslaget indeholder ingen </w:t>
            </w:r>
            <w:proofErr w:type="spellStart"/>
            <w:r w:rsidRPr="003A4F1D">
              <w:rPr>
                <w:rFonts w:ascii="Times New Roman" w:eastAsia="Times New Roman" w:hAnsi="Times New Roman" w:cs="Times New Roman"/>
                <w:color w:val="000000"/>
                <w:kern w:val="0"/>
                <w:lang w:eastAsia="da-DK"/>
                <w14:ligatures w14:val="none"/>
              </w:rPr>
              <w:t>EU-retlige</w:t>
            </w:r>
            <w:proofErr w:type="spellEnd"/>
            <w:r w:rsidRPr="003A4F1D">
              <w:rPr>
                <w:rFonts w:ascii="Times New Roman" w:eastAsia="Times New Roman" w:hAnsi="Times New Roman" w:cs="Times New Roman"/>
                <w:color w:val="000000"/>
                <w:kern w:val="0"/>
                <w:lang w:eastAsia="da-DK"/>
                <w14:ligatures w14:val="none"/>
              </w:rPr>
              <w:t xml:space="preserve"> aspekter.</w:t>
            </w:r>
          </w:p>
        </w:tc>
      </w:tr>
      <w:tr w:rsidR="001520AD" w:rsidRPr="001520AD" w14:paraId="5A80B455" w14:textId="77777777" w:rsidTr="00B73A95">
        <w:tc>
          <w:tcPr>
            <w:tcW w:w="1676" w:type="dxa"/>
            <w:tcBorders>
              <w:top w:val="single" w:sz="4" w:space="0" w:color="auto"/>
              <w:left w:val="single" w:sz="8" w:space="0" w:color="000000"/>
              <w:bottom w:val="single" w:sz="8" w:space="0" w:color="000000"/>
              <w:right w:val="single" w:sz="8" w:space="0" w:color="auto"/>
            </w:tcBorders>
          </w:tcPr>
          <w:p w14:paraId="5968D15E" w14:textId="77777777" w:rsidR="001520AD" w:rsidRPr="001520AD" w:rsidRDefault="001520AD" w:rsidP="001520AD">
            <w:pPr>
              <w:spacing w:after="240" w:line="300" w:lineRule="auto"/>
              <w:contextualSpacing/>
              <w:rPr>
                <w:rFonts w:ascii="Times New Roman" w:eastAsia="Times New Roman" w:hAnsi="Times New Roman" w:cs="Times New Roman"/>
                <w:color w:val="000000"/>
                <w:kern w:val="0"/>
                <w:lang w:eastAsia="da-DK"/>
                <w14:ligatures w14:val="none"/>
              </w:rPr>
            </w:pPr>
            <w:r w:rsidRPr="001520AD">
              <w:rPr>
                <w:rFonts w:ascii="Times New Roman" w:eastAsia="Times New Roman" w:hAnsi="Times New Roman" w:cs="Times New Roman"/>
                <w:color w:val="000000"/>
                <w:kern w:val="0"/>
                <w:lang w:eastAsia="da-DK"/>
                <w14:ligatures w14:val="none"/>
              </w:rPr>
              <w:lastRenderedPageBreak/>
              <w:t>Er i strid med de fem principper for implementering af erhvervsrettet EU-regulering (der i relevant omfang også gælder ved implementering af ikke-erhvervsrettet EU-regulering) (sæt X)</w:t>
            </w:r>
          </w:p>
        </w:tc>
        <w:tc>
          <w:tcPr>
            <w:tcW w:w="3627" w:type="dxa"/>
            <w:tcBorders>
              <w:top w:val="single" w:sz="8" w:space="0" w:color="auto"/>
              <w:left w:val="single" w:sz="8" w:space="0" w:color="auto"/>
              <w:bottom w:val="single" w:sz="8" w:space="0" w:color="auto"/>
            </w:tcBorders>
          </w:tcPr>
          <w:p w14:paraId="2534F7E4" w14:textId="77777777" w:rsidR="001520AD" w:rsidRPr="001520AD" w:rsidRDefault="001520AD" w:rsidP="001520AD">
            <w:pPr>
              <w:spacing w:after="240" w:line="300" w:lineRule="auto"/>
              <w:ind w:firstLine="238"/>
              <w:contextualSpacing/>
              <w:jc w:val="center"/>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Ja</w:t>
            </w:r>
          </w:p>
          <w:p w14:paraId="7C169927" w14:textId="77777777" w:rsidR="001520AD" w:rsidRPr="001520AD" w:rsidRDefault="001520AD" w:rsidP="001520AD">
            <w:pPr>
              <w:spacing w:after="240" w:line="300" w:lineRule="auto"/>
              <w:ind w:firstLine="238"/>
              <w:contextualSpacing/>
              <w:jc w:val="center"/>
              <w:rPr>
                <w:rFonts w:ascii="Times New Roman" w:eastAsia="Calibri" w:hAnsi="Times New Roman" w:cs="Times New Roman"/>
                <w:kern w:val="0"/>
                <w14:ligatures w14:val="none"/>
              </w:rPr>
            </w:pPr>
          </w:p>
          <w:p w14:paraId="09FE5745" w14:textId="77777777" w:rsidR="001520AD" w:rsidRPr="001520AD" w:rsidRDefault="001520AD" w:rsidP="001520AD">
            <w:pPr>
              <w:spacing w:after="240" w:line="300" w:lineRule="auto"/>
              <w:ind w:firstLine="238"/>
              <w:contextualSpacing/>
              <w:jc w:val="center"/>
              <w:rPr>
                <w:rFonts w:ascii="Times New Roman" w:eastAsia="Calibri" w:hAnsi="Times New Roman" w:cs="Times New Roman"/>
                <w:kern w:val="0"/>
                <w14:ligatures w14:val="none"/>
              </w:rPr>
            </w:pPr>
          </w:p>
        </w:tc>
        <w:tc>
          <w:tcPr>
            <w:tcW w:w="3627" w:type="dxa"/>
            <w:gridSpan w:val="2"/>
            <w:tcBorders>
              <w:top w:val="single" w:sz="8" w:space="0" w:color="auto"/>
              <w:left w:val="nil"/>
              <w:bottom w:val="single" w:sz="8" w:space="0" w:color="auto"/>
              <w:right w:val="single" w:sz="8" w:space="0" w:color="auto"/>
            </w:tcBorders>
          </w:tcPr>
          <w:p w14:paraId="7D66AD55" w14:textId="167F8B4F" w:rsidR="001520AD" w:rsidRPr="001520AD" w:rsidRDefault="001520AD" w:rsidP="001520AD">
            <w:pPr>
              <w:tabs>
                <w:tab w:val="left" w:pos="1991"/>
                <w:tab w:val="left" w:pos="5522"/>
              </w:tabs>
              <w:spacing w:after="240" w:line="300" w:lineRule="auto"/>
              <w:contextualSpacing/>
              <w:jc w:val="center"/>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Nej</w:t>
            </w:r>
            <w:r w:rsidR="00BC0ABE">
              <w:rPr>
                <w:rFonts w:ascii="Times New Roman" w:eastAsia="Calibri" w:hAnsi="Times New Roman" w:cs="Times New Roman"/>
                <w:kern w:val="0"/>
                <w14:ligatures w14:val="none"/>
              </w:rPr>
              <w:t xml:space="preserve"> </w:t>
            </w:r>
          </w:p>
          <w:p w14:paraId="671489B7" w14:textId="77777777" w:rsidR="001520AD" w:rsidRPr="001520AD" w:rsidRDefault="001520AD" w:rsidP="001520AD">
            <w:pPr>
              <w:tabs>
                <w:tab w:val="left" w:pos="1991"/>
                <w:tab w:val="left" w:pos="5522"/>
              </w:tabs>
              <w:spacing w:after="240" w:line="300" w:lineRule="auto"/>
              <w:contextualSpacing/>
              <w:jc w:val="center"/>
              <w:rPr>
                <w:rFonts w:ascii="Times New Roman" w:eastAsia="Calibri" w:hAnsi="Times New Roman" w:cs="Times New Roman"/>
                <w:kern w:val="0"/>
                <w14:ligatures w14:val="none"/>
              </w:rPr>
            </w:pPr>
          </w:p>
          <w:p w14:paraId="19F42ACB" w14:textId="77777777" w:rsidR="001520AD" w:rsidRPr="003A4F1D" w:rsidRDefault="001520AD" w:rsidP="001520AD">
            <w:pPr>
              <w:tabs>
                <w:tab w:val="left" w:pos="1991"/>
                <w:tab w:val="left" w:pos="5522"/>
              </w:tabs>
              <w:spacing w:after="240" w:line="300" w:lineRule="auto"/>
              <w:contextualSpacing/>
              <w:jc w:val="center"/>
              <w:rPr>
                <w:rFonts w:ascii="Times New Roman" w:eastAsia="Times New Roman" w:hAnsi="Times New Roman" w:cs="Times New Roman"/>
                <w:color w:val="000000"/>
                <w:kern w:val="0"/>
                <w:lang w:eastAsia="da-DK"/>
                <w14:ligatures w14:val="none"/>
              </w:rPr>
            </w:pPr>
            <w:r w:rsidRPr="003A4F1D">
              <w:rPr>
                <w:rFonts w:ascii="Times New Roman" w:eastAsia="Times New Roman" w:hAnsi="Times New Roman" w:cs="Times New Roman"/>
                <w:color w:val="000000"/>
                <w:kern w:val="0"/>
                <w:lang w:eastAsia="da-DK"/>
                <w14:ligatures w14:val="none"/>
              </w:rPr>
              <w:t>X</w:t>
            </w:r>
          </w:p>
          <w:p w14:paraId="471A6425" w14:textId="77777777" w:rsidR="001520AD" w:rsidRPr="001520AD" w:rsidRDefault="001520AD" w:rsidP="001520AD">
            <w:pPr>
              <w:tabs>
                <w:tab w:val="left" w:pos="2116"/>
              </w:tabs>
              <w:spacing w:after="240" w:line="300" w:lineRule="auto"/>
              <w:contextualSpacing/>
              <w:jc w:val="center"/>
              <w:rPr>
                <w:rFonts w:ascii="Times New Roman" w:eastAsia="Calibri" w:hAnsi="Times New Roman" w:cs="Times New Roman"/>
                <w:kern w:val="0"/>
                <w14:ligatures w14:val="none"/>
              </w:rPr>
            </w:pPr>
          </w:p>
        </w:tc>
      </w:tr>
    </w:tbl>
    <w:p w14:paraId="1693195E" w14:textId="77777777" w:rsidR="001520AD" w:rsidRPr="001520AD" w:rsidRDefault="001520AD" w:rsidP="001520AD">
      <w:pPr>
        <w:spacing w:line="300" w:lineRule="auto"/>
        <w:jc w:val="both"/>
        <w:rPr>
          <w:rFonts w:ascii="Times New Roman" w:eastAsia="Calibri" w:hAnsi="Times New Roman" w:cs="Times New Roman"/>
          <w:kern w:val="0"/>
          <w14:ligatures w14:val="none"/>
        </w:rPr>
      </w:pPr>
    </w:p>
    <w:p w14:paraId="2440E1A0" w14:textId="77777777" w:rsidR="001520AD" w:rsidRPr="001520AD" w:rsidRDefault="001520AD" w:rsidP="001520AD">
      <w:pPr>
        <w:spacing w:line="300" w:lineRule="auto"/>
        <w:ind w:firstLine="238"/>
        <w:jc w:val="center"/>
        <w:rPr>
          <w:rFonts w:ascii="Times New Roman" w:eastAsia="Calibri" w:hAnsi="Times New Roman" w:cs="Times New Roman"/>
          <w:i/>
          <w:kern w:val="0"/>
          <w14:ligatures w14:val="none"/>
        </w:rPr>
        <w:sectPr w:rsidR="001520AD" w:rsidRPr="001520AD" w:rsidSect="001520AD">
          <w:pgSz w:w="11906" w:h="16838" w:code="9"/>
          <w:pgMar w:top="1418" w:right="3260" w:bottom="1134" w:left="1418" w:header="0" w:footer="709" w:gutter="0"/>
          <w:paperSrc w:first="15" w:other="15"/>
          <w:cols w:space="708"/>
          <w:titlePg/>
          <w:docGrid w:linePitch="360"/>
        </w:sectPr>
      </w:pPr>
    </w:p>
    <w:p w14:paraId="681C6C9F" w14:textId="77777777" w:rsidR="001520AD" w:rsidRPr="001520AD" w:rsidRDefault="001520AD" w:rsidP="001520AD">
      <w:pPr>
        <w:spacing w:after="240" w:line="300" w:lineRule="auto"/>
        <w:ind w:firstLine="238"/>
        <w:jc w:val="center"/>
        <w:rPr>
          <w:rFonts w:ascii="Times New Roman" w:eastAsia="Calibri" w:hAnsi="Times New Roman" w:cs="Times New Roman"/>
          <w:i/>
          <w:kern w:val="0"/>
          <w14:ligatures w14:val="none"/>
        </w:rPr>
      </w:pPr>
      <w:r w:rsidRPr="001520AD">
        <w:rPr>
          <w:rFonts w:ascii="Times New Roman" w:eastAsia="Calibri" w:hAnsi="Times New Roman" w:cs="Times New Roman"/>
          <w:i/>
          <w:kern w:val="0"/>
          <w14:ligatures w14:val="none"/>
        </w:rPr>
        <w:lastRenderedPageBreak/>
        <w:t>Bemærkninger til lovforslagets enkelte bestemmelser</w:t>
      </w:r>
    </w:p>
    <w:p w14:paraId="25800421" w14:textId="77777777" w:rsidR="001520AD" w:rsidRPr="001520AD" w:rsidRDefault="001520AD" w:rsidP="001520AD">
      <w:pPr>
        <w:spacing w:after="240" w:line="300" w:lineRule="auto"/>
        <w:ind w:firstLine="238"/>
        <w:jc w:val="center"/>
        <w:rPr>
          <w:rFonts w:ascii="Times New Roman" w:eastAsia="Calibri" w:hAnsi="Times New Roman" w:cs="Times New Roman"/>
          <w:i/>
          <w:kern w:val="0"/>
          <w14:ligatures w14:val="none"/>
        </w:rPr>
      </w:pPr>
      <w:r w:rsidRPr="001520AD">
        <w:rPr>
          <w:rFonts w:ascii="Times New Roman" w:eastAsia="Calibri" w:hAnsi="Times New Roman" w:cs="Times New Roman"/>
          <w:i/>
          <w:kern w:val="0"/>
          <w14:ligatures w14:val="none"/>
        </w:rPr>
        <w:t>Til § 1</w:t>
      </w:r>
    </w:p>
    <w:p w14:paraId="3B2B1CD6" w14:textId="77777777" w:rsidR="001520AD" w:rsidRDefault="001520AD" w:rsidP="001520AD">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Til nr. 1</w:t>
      </w:r>
    </w:p>
    <w:p w14:paraId="444D774C" w14:textId="76E80AFB" w:rsidR="00EF1C41" w:rsidRDefault="00EA5C65" w:rsidP="00EF1C41">
      <w:pPr>
        <w:spacing w:after="240" w:line="300" w:lineRule="auto"/>
        <w:jc w:val="both"/>
        <w:rPr>
          <w:rFonts w:ascii="Times New Roman" w:eastAsia="Calibri" w:hAnsi="Times New Roman" w:cs="Times New Roman"/>
          <w:kern w:val="0"/>
          <w14:ligatures w14:val="none"/>
        </w:rPr>
      </w:pPr>
      <w:r w:rsidRPr="00A7443C">
        <w:rPr>
          <w:rFonts w:ascii="Times New Roman" w:eastAsia="Calibri" w:hAnsi="Times New Roman" w:cs="Times New Roman"/>
          <w:kern w:val="0"/>
          <w14:ligatures w14:val="none"/>
        </w:rPr>
        <w:t>Det fremgår af § 49 a, stk.</w:t>
      </w:r>
      <w:r>
        <w:rPr>
          <w:rFonts w:ascii="Times New Roman" w:eastAsia="Calibri" w:hAnsi="Times New Roman" w:cs="Times New Roman"/>
          <w:kern w:val="0"/>
          <w14:ligatures w14:val="none"/>
        </w:rPr>
        <w:t xml:space="preserve"> 1, at beskæftigelsesministeren med </w:t>
      </w:r>
      <w:r w:rsidRPr="008073FE">
        <w:rPr>
          <w:rFonts w:ascii="Times New Roman" w:eastAsia="Calibri" w:hAnsi="Times New Roman" w:cs="Times New Roman"/>
          <w:kern w:val="0"/>
          <w14:ligatures w14:val="none"/>
        </w:rPr>
        <w:t>henblik på at forebygge og imødegå sundheds- og ulykkesskader i arbejdsmiljøet kan</w:t>
      </w:r>
      <w:r>
        <w:rPr>
          <w:rFonts w:ascii="Times New Roman" w:eastAsia="Calibri" w:hAnsi="Times New Roman" w:cs="Times New Roman"/>
          <w:kern w:val="0"/>
          <w14:ligatures w14:val="none"/>
        </w:rPr>
        <w:t xml:space="preserve"> </w:t>
      </w:r>
      <w:r w:rsidRPr="008073FE">
        <w:rPr>
          <w:rFonts w:ascii="Times New Roman" w:eastAsia="Calibri" w:hAnsi="Times New Roman" w:cs="Times New Roman"/>
          <w:kern w:val="0"/>
          <w14:ligatures w14:val="none"/>
        </w:rPr>
        <w:t>fastsætte regler om, at den, der fremstiller eller importerer et stof eller materiale, skal foretage undersøgelser eller fremskaffe fornøden dokumentation for allerede foretagne undersøgelser og indgive anmeldelse.</w:t>
      </w:r>
    </w:p>
    <w:p w14:paraId="3C8A13E7" w14:textId="6BA4BBF8" w:rsidR="00EF1C41" w:rsidRDefault="00EF1C41" w:rsidP="00EF1C41">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Af § 49 a, stk. 2, fremgår det, at det kan fastsættes, at anmeldelsen efter stk. 1 skal indeholde oplysninger om </w:t>
      </w:r>
      <w:r w:rsidRPr="00D00EE4">
        <w:rPr>
          <w:rFonts w:ascii="Times New Roman" w:eastAsia="Calibri" w:hAnsi="Times New Roman" w:cs="Times New Roman"/>
          <w:kern w:val="0"/>
          <w14:ligatures w14:val="none"/>
        </w:rPr>
        <w:t xml:space="preserve">forhold, som har betydning for vurdering af stoffets eller materialets egenskaber og virkninger, </w:t>
      </w:r>
      <w:r>
        <w:rPr>
          <w:rFonts w:ascii="Times New Roman" w:eastAsia="Calibri" w:hAnsi="Times New Roman" w:cs="Times New Roman"/>
          <w:kern w:val="0"/>
          <w14:ligatures w14:val="none"/>
        </w:rPr>
        <w:t>forslag til klassificering, emballering og mærkning af stofferne og materialerne og oplysninger om forebyggende foranstaltninger.</w:t>
      </w:r>
    </w:p>
    <w:p w14:paraId="182A4E47" w14:textId="3B247658" w:rsidR="00EF1C41" w:rsidRDefault="00EF1C41" w:rsidP="00EF1C41">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Af § 49 a, stk. 3 fremgår det, at der </w:t>
      </w:r>
      <w:r w:rsidR="003A4F1D">
        <w:rPr>
          <w:rFonts w:ascii="Times New Roman" w:eastAsia="Calibri" w:hAnsi="Times New Roman" w:cs="Times New Roman"/>
          <w:kern w:val="0"/>
          <w14:ligatures w14:val="none"/>
        </w:rPr>
        <w:t xml:space="preserve">endvidere </w:t>
      </w:r>
      <w:r>
        <w:rPr>
          <w:rFonts w:ascii="Times New Roman" w:eastAsia="Calibri" w:hAnsi="Times New Roman" w:cs="Times New Roman"/>
          <w:kern w:val="0"/>
          <w14:ligatures w14:val="none"/>
        </w:rPr>
        <w:t xml:space="preserve">kan fastsættes regler om, at </w:t>
      </w:r>
      <w:r w:rsidRPr="008D555E">
        <w:rPr>
          <w:rFonts w:ascii="Times New Roman" w:eastAsia="Calibri" w:hAnsi="Times New Roman" w:cs="Times New Roman"/>
          <w:kern w:val="0"/>
          <w14:ligatures w14:val="none"/>
        </w:rPr>
        <w:t>nye stoffer og materialer tidligst må tages i brug en måned efter anmeldelsen</w:t>
      </w:r>
      <w:r>
        <w:rPr>
          <w:rFonts w:ascii="Times New Roman" w:eastAsia="Calibri" w:hAnsi="Times New Roman" w:cs="Times New Roman"/>
          <w:kern w:val="0"/>
          <w14:ligatures w14:val="none"/>
        </w:rPr>
        <w:t>, og at</w:t>
      </w:r>
      <w:r w:rsidRPr="008D555E">
        <w:rPr>
          <w:rFonts w:ascii="Times New Roman" w:eastAsia="Calibri" w:hAnsi="Times New Roman" w:cs="Times New Roman"/>
          <w:kern w:val="0"/>
          <w14:ligatures w14:val="none"/>
        </w:rPr>
        <w:t xml:space="preserve"> frist</w:t>
      </w:r>
      <w:r>
        <w:rPr>
          <w:rFonts w:ascii="Times New Roman" w:eastAsia="Calibri" w:hAnsi="Times New Roman" w:cs="Times New Roman"/>
          <w:kern w:val="0"/>
          <w14:ligatures w14:val="none"/>
        </w:rPr>
        <w:t>en</w:t>
      </w:r>
      <w:r w:rsidRPr="008D555E">
        <w:rPr>
          <w:rFonts w:ascii="Times New Roman" w:eastAsia="Calibri" w:hAnsi="Times New Roman" w:cs="Times New Roman"/>
          <w:kern w:val="0"/>
          <w14:ligatures w14:val="none"/>
        </w:rPr>
        <w:t xml:space="preserve"> skal kunne forlænges for tilfælde, hvor anmeldelsen er mangelfuld eller fejlagtig, således at stoffet eller materialet tidligst må tages i brug en måned efter, at de oplysninger, anmeldelsen skal indeholde, er modtaget.</w:t>
      </w:r>
      <w:r>
        <w:rPr>
          <w:rFonts w:ascii="Times New Roman" w:eastAsia="Calibri" w:hAnsi="Times New Roman" w:cs="Times New Roman"/>
          <w:kern w:val="0"/>
          <w14:ligatures w14:val="none"/>
        </w:rPr>
        <w:t xml:space="preserve"> </w:t>
      </w:r>
    </w:p>
    <w:p w14:paraId="0C85DABA" w14:textId="28861CF9" w:rsidR="006338BE" w:rsidRDefault="001520AD" w:rsidP="001520AD">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 xml:space="preserve">Det fremgår af § 49 a, stk. 4, at beskæftigelsesministeren fastsætter regler om oprettelse, drift og brug af et register for stoffer og materialer. </w:t>
      </w:r>
    </w:p>
    <w:p w14:paraId="19825F47" w14:textId="5DDECD55" w:rsidR="002054CA" w:rsidRDefault="0015662A" w:rsidP="001520AD">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De nærmere regler om oprettelse, drift og brug af et register for stoffer og materialer er fastsat i</w:t>
      </w:r>
      <w:r w:rsidR="00EF1C41">
        <w:rPr>
          <w:rFonts w:ascii="Times New Roman" w:eastAsia="Calibri" w:hAnsi="Times New Roman" w:cs="Times New Roman"/>
          <w:kern w:val="0"/>
          <w14:ligatures w14:val="none"/>
        </w:rPr>
        <w:t xml:space="preserve"> </w:t>
      </w:r>
      <w:r w:rsidR="00F159DD">
        <w:rPr>
          <w:rFonts w:ascii="Times New Roman" w:eastAsia="Calibri" w:hAnsi="Times New Roman" w:cs="Times New Roman"/>
          <w:kern w:val="0"/>
          <w14:ligatures w14:val="none"/>
        </w:rPr>
        <w:t xml:space="preserve">Arbejdstilsynets </w:t>
      </w:r>
      <w:r w:rsidR="00EF1C41">
        <w:rPr>
          <w:rFonts w:ascii="Times New Roman" w:eastAsia="Calibri" w:hAnsi="Times New Roman" w:cs="Times New Roman"/>
          <w:kern w:val="0"/>
          <w14:ligatures w14:val="none"/>
        </w:rPr>
        <w:t xml:space="preserve">bekendtgørelse nr. </w:t>
      </w:r>
      <w:r w:rsidR="00F17401">
        <w:rPr>
          <w:rFonts w:ascii="Times New Roman" w:eastAsia="Calibri" w:hAnsi="Times New Roman" w:cs="Times New Roman"/>
          <w:kern w:val="0"/>
          <w14:ligatures w14:val="none"/>
        </w:rPr>
        <w:t xml:space="preserve">103 af 9. februar 2018 </w:t>
      </w:r>
      <w:r w:rsidR="00A54852">
        <w:rPr>
          <w:rFonts w:ascii="Times New Roman" w:eastAsia="Calibri" w:hAnsi="Times New Roman" w:cs="Times New Roman"/>
          <w:kern w:val="0"/>
          <w14:ligatures w14:val="none"/>
        </w:rPr>
        <w:t>om</w:t>
      </w:r>
      <w:r w:rsidR="00505821">
        <w:rPr>
          <w:rFonts w:ascii="Times New Roman" w:eastAsia="Calibri" w:hAnsi="Times New Roman" w:cs="Times New Roman"/>
          <w:kern w:val="0"/>
          <w14:ligatures w14:val="none"/>
        </w:rPr>
        <w:t xml:space="preserve"> Produktregistret</w:t>
      </w:r>
      <w:r>
        <w:rPr>
          <w:rFonts w:ascii="Times New Roman" w:eastAsia="Calibri" w:hAnsi="Times New Roman" w:cs="Times New Roman"/>
          <w:kern w:val="0"/>
          <w14:ligatures w14:val="none"/>
        </w:rPr>
        <w:t xml:space="preserve">, </w:t>
      </w:r>
      <w:r w:rsidR="00505821">
        <w:rPr>
          <w:rFonts w:ascii="Times New Roman" w:eastAsia="Calibri" w:hAnsi="Times New Roman" w:cs="Times New Roman"/>
          <w:kern w:val="0"/>
          <w14:ligatures w14:val="none"/>
        </w:rPr>
        <w:t xml:space="preserve">og </w:t>
      </w:r>
      <w:r>
        <w:rPr>
          <w:rFonts w:ascii="Times New Roman" w:eastAsia="Calibri" w:hAnsi="Times New Roman" w:cs="Times New Roman"/>
          <w:kern w:val="0"/>
          <w14:ligatures w14:val="none"/>
        </w:rPr>
        <w:t>de nærmere regler</w:t>
      </w:r>
      <w:r w:rsidR="00125DD4">
        <w:rPr>
          <w:rFonts w:ascii="Times New Roman" w:eastAsia="Calibri" w:hAnsi="Times New Roman" w:cs="Times New Roman"/>
          <w:kern w:val="0"/>
          <w14:ligatures w14:val="none"/>
        </w:rPr>
        <w:t xml:space="preserve"> om</w:t>
      </w:r>
      <w:r>
        <w:rPr>
          <w:rFonts w:ascii="Times New Roman" w:eastAsia="Calibri" w:hAnsi="Times New Roman" w:cs="Times New Roman"/>
          <w:kern w:val="0"/>
          <w14:ligatures w14:val="none"/>
        </w:rPr>
        <w:t xml:space="preserve"> pligt</w:t>
      </w:r>
      <w:r w:rsidR="00505821">
        <w:rPr>
          <w:rFonts w:ascii="Times New Roman" w:eastAsia="Calibri" w:hAnsi="Times New Roman" w:cs="Times New Roman"/>
          <w:kern w:val="0"/>
          <w14:ligatures w14:val="none"/>
        </w:rPr>
        <w:t xml:space="preserve"> om</w:t>
      </w:r>
      <w:r w:rsidR="00A15AFA">
        <w:rPr>
          <w:rFonts w:ascii="Times New Roman" w:eastAsia="Calibri" w:hAnsi="Times New Roman" w:cs="Times New Roman"/>
          <w:kern w:val="0"/>
          <w14:ligatures w14:val="none"/>
        </w:rPr>
        <w:t xml:space="preserve"> </w:t>
      </w:r>
      <w:r w:rsidR="00F17401">
        <w:rPr>
          <w:rFonts w:ascii="Times New Roman" w:eastAsia="Calibri" w:hAnsi="Times New Roman" w:cs="Times New Roman"/>
          <w:kern w:val="0"/>
          <w14:ligatures w14:val="none"/>
        </w:rPr>
        <w:t>anmeldelse</w:t>
      </w:r>
      <w:r w:rsidR="00F17401" w:rsidRPr="001520AD">
        <w:rPr>
          <w:rFonts w:ascii="Times New Roman" w:eastAsia="Calibri" w:hAnsi="Times New Roman" w:cs="Times New Roman"/>
          <w:kern w:val="0"/>
          <w14:ligatures w14:val="none"/>
        </w:rPr>
        <w:t xml:space="preserve"> </w:t>
      </w:r>
      <w:r w:rsidR="001520AD" w:rsidRPr="001520AD">
        <w:rPr>
          <w:rFonts w:ascii="Times New Roman" w:eastAsia="Calibri" w:hAnsi="Times New Roman" w:cs="Times New Roman"/>
          <w:kern w:val="0"/>
          <w14:ligatures w14:val="none"/>
        </w:rPr>
        <w:t xml:space="preserve">af oplysninger til </w:t>
      </w:r>
      <w:r w:rsidR="00125DD4">
        <w:rPr>
          <w:rFonts w:ascii="Times New Roman" w:eastAsia="Calibri" w:hAnsi="Times New Roman" w:cs="Times New Roman"/>
          <w:kern w:val="0"/>
          <w14:ligatures w14:val="none"/>
        </w:rPr>
        <w:t>regist</w:t>
      </w:r>
      <w:r w:rsidR="00F159DD">
        <w:rPr>
          <w:rFonts w:ascii="Times New Roman" w:eastAsia="Calibri" w:hAnsi="Times New Roman" w:cs="Times New Roman"/>
          <w:kern w:val="0"/>
          <w14:ligatures w14:val="none"/>
        </w:rPr>
        <w:t>e</w:t>
      </w:r>
      <w:r w:rsidR="00125DD4">
        <w:rPr>
          <w:rFonts w:ascii="Times New Roman" w:eastAsia="Calibri" w:hAnsi="Times New Roman" w:cs="Times New Roman"/>
          <w:kern w:val="0"/>
          <w14:ligatures w14:val="none"/>
        </w:rPr>
        <w:t>re</w:t>
      </w:r>
      <w:r w:rsidR="00446B2A">
        <w:rPr>
          <w:rFonts w:ascii="Times New Roman" w:eastAsia="Calibri" w:hAnsi="Times New Roman" w:cs="Times New Roman"/>
          <w:kern w:val="0"/>
          <w14:ligatures w14:val="none"/>
        </w:rPr>
        <w:t>t</w:t>
      </w:r>
      <w:r w:rsidR="00125DD4">
        <w:rPr>
          <w:rFonts w:ascii="Times New Roman" w:eastAsia="Calibri" w:hAnsi="Times New Roman" w:cs="Times New Roman"/>
          <w:kern w:val="0"/>
          <w14:ligatures w14:val="none"/>
        </w:rPr>
        <w:t xml:space="preserve"> er fastsat</w:t>
      </w:r>
      <w:r w:rsidR="00111903">
        <w:rPr>
          <w:rFonts w:ascii="Times New Roman" w:eastAsia="Calibri" w:hAnsi="Times New Roman" w:cs="Times New Roman"/>
          <w:kern w:val="0"/>
          <w14:ligatures w14:val="none"/>
        </w:rPr>
        <w:t xml:space="preserve"> i</w:t>
      </w:r>
      <w:r w:rsidR="00F17401">
        <w:rPr>
          <w:rFonts w:ascii="Times New Roman" w:eastAsia="Calibri" w:hAnsi="Times New Roman" w:cs="Times New Roman"/>
          <w:kern w:val="0"/>
          <w14:ligatures w14:val="none"/>
        </w:rPr>
        <w:t xml:space="preserve"> </w:t>
      </w:r>
      <w:r w:rsidR="00F159DD">
        <w:rPr>
          <w:rFonts w:ascii="Times New Roman" w:eastAsia="Calibri" w:hAnsi="Times New Roman" w:cs="Times New Roman"/>
          <w:kern w:val="0"/>
          <w14:ligatures w14:val="none"/>
        </w:rPr>
        <w:t xml:space="preserve">Arbejdstilsynets </w:t>
      </w:r>
      <w:r w:rsidR="00F17401">
        <w:rPr>
          <w:rFonts w:ascii="Times New Roman" w:eastAsia="Calibri" w:hAnsi="Times New Roman" w:cs="Times New Roman"/>
          <w:kern w:val="0"/>
          <w14:ligatures w14:val="none"/>
        </w:rPr>
        <w:t xml:space="preserve">bekendtgørelse </w:t>
      </w:r>
      <w:r w:rsidR="00A961F2">
        <w:rPr>
          <w:rFonts w:ascii="Times New Roman" w:eastAsia="Calibri" w:hAnsi="Times New Roman" w:cs="Times New Roman"/>
          <w:kern w:val="0"/>
          <w14:ligatures w14:val="none"/>
        </w:rPr>
        <w:t xml:space="preserve">nr. 1794 af 18. december 2015 </w:t>
      </w:r>
      <w:r w:rsidR="00F17401">
        <w:rPr>
          <w:rFonts w:ascii="Times New Roman" w:eastAsia="Calibri" w:hAnsi="Times New Roman" w:cs="Times New Roman"/>
          <w:kern w:val="0"/>
          <w14:ligatures w14:val="none"/>
        </w:rPr>
        <w:t>om særlige pligter for fremstillere, leverandører og importører m.v. af stoffer og materialer efter lov om arbejdsmiljø</w:t>
      </w:r>
      <w:r w:rsidR="00F159DD">
        <w:rPr>
          <w:rFonts w:ascii="Times New Roman" w:eastAsia="Calibri" w:hAnsi="Times New Roman" w:cs="Times New Roman"/>
          <w:kern w:val="0"/>
          <w14:ligatures w14:val="none"/>
        </w:rPr>
        <w:t>.</w:t>
      </w:r>
    </w:p>
    <w:p w14:paraId="51A20363" w14:textId="3B251AD0" w:rsidR="001520AD" w:rsidRPr="001520AD" w:rsidRDefault="001520AD" w:rsidP="001520AD">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 xml:space="preserve">Det foreslås, at </w:t>
      </w:r>
      <w:r w:rsidRPr="001520AD">
        <w:rPr>
          <w:rFonts w:ascii="Times New Roman" w:eastAsia="Calibri" w:hAnsi="Times New Roman" w:cs="Times New Roman"/>
          <w:i/>
          <w:kern w:val="0"/>
          <w14:ligatures w14:val="none"/>
        </w:rPr>
        <w:t>§ 49 a</w:t>
      </w:r>
      <w:r w:rsidRPr="001520AD">
        <w:rPr>
          <w:rFonts w:ascii="Times New Roman" w:eastAsia="Calibri" w:hAnsi="Times New Roman" w:cs="Times New Roman"/>
          <w:kern w:val="0"/>
          <w14:ligatures w14:val="none"/>
        </w:rPr>
        <w:t xml:space="preserve"> ophæves.   </w:t>
      </w:r>
    </w:p>
    <w:p w14:paraId="27905F35" w14:textId="59BCAE62" w:rsidR="008405E6" w:rsidRPr="00907A0E" w:rsidRDefault="001520AD" w:rsidP="008405E6">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 xml:space="preserve">Den foreslåede ophævelse af bestemmelsen </w:t>
      </w:r>
      <w:r w:rsidR="003A4F1D">
        <w:rPr>
          <w:rFonts w:ascii="Times New Roman" w:eastAsia="Calibri" w:hAnsi="Times New Roman" w:cs="Times New Roman"/>
          <w:kern w:val="0"/>
          <w14:ligatures w14:val="none"/>
        </w:rPr>
        <w:t>indebærer</w:t>
      </w:r>
      <w:r w:rsidRPr="001520AD">
        <w:rPr>
          <w:rFonts w:ascii="Times New Roman" w:eastAsia="Calibri" w:hAnsi="Times New Roman" w:cs="Times New Roman"/>
          <w:kern w:val="0"/>
          <w14:ligatures w14:val="none"/>
        </w:rPr>
        <w:t xml:space="preserve">, at </w:t>
      </w:r>
      <w:r w:rsidR="00CE6F2F">
        <w:rPr>
          <w:rFonts w:ascii="Times New Roman" w:eastAsia="Calibri" w:hAnsi="Times New Roman" w:cs="Times New Roman"/>
          <w:kern w:val="0"/>
          <w14:ligatures w14:val="none"/>
        </w:rPr>
        <w:t xml:space="preserve">regler </w:t>
      </w:r>
      <w:r w:rsidR="00111903" w:rsidRPr="008073FE">
        <w:rPr>
          <w:rFonts w:ascii="Times New Roman" w:eastAsia="Calibri" w:hAnsi="Times New Roman" w:cs="Times New Roman"/>
          <w:kern w:val="0"/>
          <w14:ligatures w14:val="none"/>
        </w:rPr>
        <w:t>om</w:t>
      </w:r>
      <w:r w:rsidR="00111903">
        <w:rPr>
          <w:rFonts w:ascii="Times New Roman" w:eastAsia="Calibri" w:hAnsi="Times New Roman" w:cs="Times New Roman"/>
          <w:kern w:val="0"/>
          <w14:ligatures w14:val="none"/>
        </w:rPr>
        <w:t xml:space="preserve"> oprettelse, drift og brug af et register for stoffer og materialer og om pligt for dem, der fremstiller og leverer stoffer og materialer til at foretage undersøgelser om stofferne og materialerne og indgive anmeldelse til registeret, herunder regler om indholdet af anmeldelsen og nærmere om, hvornår stoffer og materialer tidligst må tages i brug efter anmeldelsen</w:t>
      </w:r>
      <w:r w:rsidR="00591402">
        <w:rPr>
          <w:rFonts w:ascii="Times New Roman" w:eastAsia="Calibri" w:hAnsi="Times New Roman" w:cs="Times New Roman"/>
          <w:kern w:val="0"/>
          <w14:ligatures w14:val="none"/>
        </w:rPr>
        <w:t>,</w:t>
      </w:r>
      <w:r w:rsidR="00111903">
        <w:rPr>
          <w:rFonts w:ascii="Times New Roman" w:eastAsia="Calibri" w:hAnsi="Times New Roman" w:cs="Times New Roman"/>
          <w:kern w:val="0"/>
          <w14:ligatures w14:val="none"/>
        </w:rPr>
        <w:t xml:space="preserve"> </w:t>
      </w:r>
      <w:r w:rsidR="003A4F1D">
        <w:rPr>
          <w:rFonts w:ascii="Times New Roman" w:eastAsia="Calibri" w:hAnsi="Times New Roman" w:cs="Times New Roman"/>
          <w:kern w:val="0"/>
          <w14:ligatures w14:val="none"/>
        </w:rPr>
        <w:t>vil skulle</w:t>
      </w:r>
      <w:r w:rsidR="00CE6F2F">
        <w:rPr>
          <w:rFonts w:ascii="Times New Roman" w:eastAsia="Calibri" w:hAnsi="Times New Roman" w:cs="Times New Roman"/>
          <w:kern w:val="0"/>
          <w14:ligatures w14:val="none"/>
        </w:rPr>
        <w:t xml:space="preserve"> ophæves</w:t>
      </w:r>
      <w:r w:rsidRPr="001520AD">
        <w:rPr>
          <w:rFonts w:ascii="Times New Roman" w:eastAsia="Calibri" w:hAnsi="Times New Roman" w:cs="Times New Roman"/>
          <w:kern w:val="0"/>
          <w14:ligatures w14:val="none"/>
        </w:rPr>
        <w:t xml:space="preserve">. Det </w:t>
      </w:r>
      <w:r w:rsidR="00CE6F2F">
        <w:rPr>
          <w:rFonts w:ascii="Times New Roman" w:eastAsia="Calibri" w:hAnsi="Times New Roman" w:cs="Times New Roman"/>
          <w:kern w:val="0"/>
          <w14:ligatures w14:val="none"/>
        </w:rPr>
        <w:t xml:space="preserve">vil </w:t>
      </w:r>
      <w:r w:rsidRPr="001520AD">
        <w:rPr>
          <w:rFonts w:ascii="Times New Roman" w:eastAsia="Calibri" w:hAnsi="Times New Roman" w:cs="Times New Roman"/>
          <w:kern w:val="0"/>
          <w14:ligatures w14:val="none"/>
        </w:rPr>
        <w:t xml:space="preserve">betyde, at virksomheder ikke længere skal </w:t>
      </w:r>
      <w:r w:rsidR="0076011D">
        <w:rPr>
          <w:rFonts w:ascii="Times New Roman" w:eastAsia="Calibri" w:hAnsi="Times New Roman" w:cs="Times New Roman"/>
          <w:kern w:val="0"/>
          <w14:ligatures w14:val="none"/>
        </w:rPr>
        <w:t>anmelde</w:t>
      </w:r>
      <w:r w:rsidR="0076011D" w:rsidRPr="001520AD">
        <w:rPr>
          <w:rFonts w:ascii="Times New Roman" w:eastAsia="Calibri" w:hAnsi="Times New Roman" w:cs="Times New Roman"/>
          <w:kern w:val="0"/>
          <w14:ligatures w14:val="none"/>
        </w:rPr>
        <w:t xml:space="preserve"> </w:t>
      </w:r>
      <w:r w:rsidRPr="001520AD">
        <w:rPr>
          <w:rFonts w:ascii="Times New Roman" w:eastAsia="Calibri" w:hAnsi="Times New Roman" w:cs="Times New Roman"/>
          <w:kern w:val="0"/>
          <w14:ligatures w14:val="none"/>
        </w:rPr>
        <w:t>oplysninger m</w:t>
      </w:r>
      <w:r w:rsidR="000552C6">
        <w:rPr>
          <w:rFonts w:ascii="Times New Roman" w:eastAsia="Calibri" w:hAnsi="Times New Roman" w:cs="Times New Roman"/>
          <w:kern w:val="0"/>
          <w14:ligatures w14:val="none"/>
        </w:rPr>
        <w:t>.</w:t>
      </w:r>
      <w:r w:rsidRPr="001520AD">
        <w:rPr>
          <w:rFonts w:ascii="Times New Roman" w:eastAsia="Calibri" w:hAnsi="Times New Roman" w:cs="Times New Roman"/>
          <w:kern w:val="0"/>
          <w14:ligatures w14:val="none"/>
        </w:rPr>
        <w:t xml:space="preserve">v. om stoffer og </w:t>
      </w:r>
      <w:r w:rsidR="008517C4">
        <w:rPr>
          <w:rFonts w:ascii="Times New Roman" w:eastAsia="Calibri" w:hAnsi="Times New Roman" w:cs="Times New Roman"/>
          <w:kern w:val="0"/>
          <w14:ligatures w14:val="none"/>
        </w:rPr>
        <w:t>materialer</w:t>
      </w:r>
      <w:r w:rsidRPr="001520AD">
        <w:rPr>
          <w:rFonts w:ascii="Times New Roman" w:eastAsia="Calibri" w:hAnsi="Times New Roman" w:cs="Times New Roman"/>
          <w:kern w:val="0"/>
          <w14:ligatures w14:val="none"/>
        </w:rPr>
        <w:t xml:space="preserve"> til registeret.</w:t>
      </w:r>
      <w:r w:rsidR="004E79DD">
        <w:rPr>
          <w:rFonts w:ascii="Times New Roman" w:eastAsia="Calibri" w:hAnsi="Times New Roman" w:cs="Times New Roman"/>
          <w:kern w:val="0"/>
          <w14:ligatures w14:val="none"/>
        </w:rPr>
        <w:t xml:space="preserve"> </w:t>
      </w:r>
    </w:p>
    <w:p w14:paraId="0AD82874" w14:textId="77777777" w:rsidR="001520AD" w:rsidRPr="001520AD" w:rsidRDefault="001520AD" w:rsidP="002A07F6">
      <w:pPr>
        <w:keepNext/>
        <w:keepLines/>
        <w:spacing w:after="240" w:line="300" w:lineRule="auto"/>
        <w:ind w:firstLine="238"/>
        <w:jc w:val="center"/>
        <w:rPr>
          <w:rFonts w:ascii="Times New Roman" w:eastAsia="Calibri" w:hAnsi="Times New Roman" w:cs="Times New Roman"/>
          <w:i/>
          <w:kern w:val="0"/>
          <w14:ligatures w14:val="none"/>
        </w:rPr>
      </w:pPr>
      <w:r w:rsidRPr="001520AD">
        <w:rPr>
          <w:rFonts w:ascii="Times New Roman" w:eastAsia="Calibri" w:hAnsi="Times New Roman" w:cs="Times New Roman"/>
          <w:i/>
          <w:kern w:val="0"/>
          <w14:ligatures w14:val="none"/>
        </w:rPr>
        <w:t>Til § 2</w:t>
      </w:r>
    </w:p>
    <w:p w14:paraId="57DB6689" w14:textId="77777777" w:rsidR="00E52A81" w:rsidRPr="001520AD" w:rsidRDefault="00E52A81" w:rsidP="00E52A81">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Til nr. 1</w:t>
      </w:r>
    </w:p>
    <w:p w14:paraId="4D2B0410" w14:textId="0E853DF6" w:rsidR="00470349" w:rsidRDefault="008C0D6A" w:rsidP="001520AD">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Det fremgår af § 38 f, stk. 3, i lov om kemikalier, at h</w:t>
      </w:r>
      <w:r w:rsidRPr="008C0D6A">
        <w:rPr>
          <w:rFonts w:ascii="Times New Roman" w:eastAsia="Calibri" w:hAnsi="Times New Roman" w:cs="Times New Roman"/>
          <w:kern w:val="0"/>
          <w14:ligatures w14:val="none"/>
        </w:rPr>
        <w:t>vis det viser sig umuligt for en importør at skaffe oplysninger, der er nævnt i stk. 2, er det tilstrækkeligt, hvis oplysningerne er indsendt til det fælles register for Beskæftigelsesministeriet og Miljøministeriet for stoffer, materialer og produkter (Produktregistret) og importøren har fået en bekræftelse herpå fra Produktregistret</w:t>
      </w:r>
      <w:r>
        <w:rPr>
          <w:rFonts w:ascii="Times New Roman" w:eastAsia="Calibri" w:hAnsi="Times New Roman" w:cs="Times New Roman"/>
          <w:kern w:val="0"/>
          <w14:ligatures w14:val="none"/>
        </w:rPr>
        <w:t xml:space="preserve">. </w:t>
      </w:r>
    </w:p>
    <w:p w14:paraId="5B886B92" w14:textId="77777777" w:rsidR="00597833" w:rsidRDefault="00597833" w:rsidP="00597833">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Det foreslås</w:t>
      </w:r>
      <w:r w:rsidRPr="000E25AE">
        <w:rPr>
          <w:rFonts w:ascii="Times New Roman" w:eastAsia="Calibri" w:hAnsi="Times New Roman" w:cs="Times New Roman"/>
          <w:i/>
          <w:iCs/>
          <w:kern w:val="0"/>
          <w14:ligatures w14:val="none"/>
        </w:rPr>
        <w:t>,</w:t>
      </w:r>
      <w:r w:rsidRPr="000E25A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at</w:t>
      </w:r>
      <w:r w:rsidRPr="000E25AE">
        <w:rPr>
          <w:rFonts w:ascii="Times New Roman" w:eastAsia="Calibri" w:hAnsi="Times New Roman" w:cs="Times New Roman"/>
          <w:kern w:val="0"/>
          <w14:ligatures w14:val="none"/>
        </w:rPr>
        <w:t xml:space="preserve"> »det fælles register for Beskæftigelsesministeriet og«, »for stoffer, materialer og produkter (Produktregistret)« og »fra Produktregistret«</w:t>
      </w:r>
      <w:r>
        <w:rPr>
          <w:rFonts w:ascii="Times New Roman" w:eastAsia="Calibri" w:hAnsi="Times New Roman" w:cs="Times New Roman"/>
          <w:kern w:val="0"/>
          <w14:ligatures w14:val="none"/>
        </w:rPr>
        <w:t xml:space="preserve"> udgår af </w:t>
      </w:r>
      <w:r w:rsidRPr="000E25AE">
        <w:rPr>
          <w:rFonts w:ascii="Times New Roman" w:eastAsia="Calibri" w:hAnsi="Times New Roman" w:cs="Times New Roman"/>
          <w:i/>
          <w:iCs/>
          <w:kern w:val="0"/>
          <w14:ligatures w14:val="none"/>
        </w:rPr>
        <w:t>§ 38 f, stk. 3</w:t>
      </w:r>
      <w:r>
        <w:rPr>
          <w:rFonts w:ascii="Times New Roman" w:eastAsia="Calibri" w:hAnsi="Times New Roman" w:cs="Times New Roman"/>
          <w:kern w:val="0"/>
          <w14:ligatures w14:val="none"/>
        </w:rPr>
        <w:t xml:space="preserve">, og at </w:t>
      </w:r>
      <w:r w:rsidRPr="000E25AE">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Miljøministeriet</w:t>
      </w:r>
      <w:r w:rsidRPr="000E25AE">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ændres til: </w:t>
      </w:r>
      <w:r w:rsidRPr="000E25AE">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miljøministeren</w:t>
      </w:r>
      <w:r w:rsidRPr="000E25AE">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p>
    <w:p w14:paraId="46F69FE3" w14:textId="303B2469" w:rsidR="00955CDF" w:rsidRDefault="00A11746" w:rsidP="00955CDF">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 xml:space="preserve">Den foreslåede </w:t>
      </w:r>
      <w:r w:rsidR="00251109">
        <w:rPr>
          <w:rFonts w:ascii="Times New Roman" w:eastAsia="Calibri" w:hAnsi="Times New Roman" w:cs="Times New Roman"/>
          <w:kern w:val="0"/>
          <w14:ligatures w14:val="none"/>
        </w:rPr>
        <w:t>ændring</w:t>
      </w:r>
      <w:r w:rsidRPr="001520AD">
        <w:rPr>
          <w:rFonts w:ascii="Times New Roman" w:eastAsia="Calibri" w:hAnsi="Times New Roman" w:cs="Times New Roman"/>
          <w:kern w:val="0"/>
          <w14:ligatures w14:val="none"/>
        </w:rPr>
        <w:t xml:space="preserve"> vil </w:t>
      </w:r>
      <w:r>
        <w:rPr>
          <w:rFonts w:ascii="Times New Roman" w:eastAsia="Calibri" w:hAnsi="Times New Roman" w:cs="Times New Roman"/>
          <w:kern w:val="0"/>
          <w14:ligatures w14:val="none"/>
        </w:rPr>
        <w:t>betyde</w:t>
      </w:r>
      <w:r w:rsidRPr="001520AD">
        <w:rPr>
          <w:rFonts w:ascii="Times New Roman" w:eastAsia="Calibri" w:hAnsi="Times New Roman" w:cs="Times New Roman"/>
          <w:kern w:val="0"/>
          <w14:ligatures w14:val="none"/>
        </w:rPr>
        <w:t xml:space="preserve">, </w:t>
      </w:r>
      <w:r w:rsidR="00955CDF">
        <w:rPr>
          <w:rFonts w:ascii="Times New Roman" w:eastAsia="Calibri" w:hAnsi="Times New Roman" w:cs="Times New Roman"/>
          <w:kern w:val="0"/>
          <w14:ligatures w14:val="none"/>
        </w:rPr>
        <w:t>at oplysninger om kemiske blandingers sammensætning, som i dag indsendes til Produktregisteret, i stedet kan indsendes til miljøministeren.</w:t>
      </w:r>
    </w:p>
    <w:p w14:paraId="1B92773D" w14:textId="77777777" w:rsidR="00597833" w:rsidRDefault="00597833" w:rsidP="00597833">
      <w:pPr>
        <w:spacing w:after="240" w:line="300" w:lineRule="auto"/>
        <w:jc w:val="both"/>
        <w:rPr>
          <w:rFonts w:ascii="Times New Roman" w:eastAsia="Calibri" w:hAnsi="Times New Roman" w:cs="Times New Roman"/>
          <w:kern w:val="0"/>
          <w14:ligatures w14:val="none"/>
        </w:rPr>
      </w:pPr>
      <w:r w:rsidRPr="00FB72F4">
        <w:rPr>
          <w:rFonts w:ascii="Times New Roman" w:eastAsia="Calibri" w:hAnsi="Times New Roman" w:cs="Times New Roman"/>
          <w:kern w:val="0"/>
          <w14:ligatures w14:val="none"/>
        </w:rPr>
        <w:t xml:space="preserve">Da det kan forudses, at det i visse tilfælde fortsat vil være umuligt for importøren at få de oplysninger, der kræves i stk. 2 fra producenten, fordi det drejer sig om forretningshemmeligheder, </w:t>
      </w:r>
      <w:r>
        <w:rPr>
          <w:rFonts w:ascii="Times New Roman" w:eastAsia="Calibri" w:hAnsi="Times New Roman" w:cs="Times New Roman"/>
          <w:kern w:val="0"/>
          <w14:ligatures w14:val="none"/>
        </w:rPr>
        <w:t>foreslås stk. 3 ændret således</w:t>
      </w:r>
      <w:r w:rsidRPr="00FB72F4">
        <w:rPr>
          <w:rFonts w:ascii="Times New Roman" w:eastAsia="Calibri" w:hAnsi="Times New Roman" w:cs="Times New Roman"/>
          <w:kern w:val="0"/>
          <w14:ligatures w14:val="none"/>
        </w:rPr>
        <w:t xml:space="preserve">, at det er tilstrækkeligt, hvis oplysningerne er indsendt til </w:t>
      </w:r>
      <w:r>
        <w:rPr>
          <w:rFonts w:ascii="Times New Roman" w:eastAsia="Calibri" w:hAnsi="Times New Roman" w:cs="Times New Roman"/>
          <w:kern w:val="0"/>
          <w14:ligatures w14:val="none"/>
        </w:rPr>
        <w:t>miljøministeren.</w:t>
      </w:r>
      <w:r w:rsidRPr="00FB72F4">
        <w:rPr>
          <w:rFonts w:ascii="Times New Roman" w:eastAsia="Calibri" w:hAnsi="Times New Roman" w:cs="Times New Roman"/>
          <w:kern w:val="0"/>
          <w14:ligatures w14:val="none"/>
        </w:rPr>
        <w:t xml:space="preserve"> Den udenlandske producent</w:t>
      </w:r>
      <w:r>
        <w:rPr>
          <w:rFonts w:ascii="Times New Roman" w:eastAsia="Calibri" w:hAnsi="Times New Roman" w:cs="Times New Roman"/>
          <w:kern w:val="0"/>
          <w14:ligatures w14:val="none"/>
        </w:rPr>
        <w:t xml:space="preserve"> eller </w:t>
      </w:r>
      <w:r w:rsidRPr="00FB72F4">
        <w:rPr>
          <w:rFonts w:ascii="Times New Roman" w:eastAsia="Calibri" w:hAnsi="Times New Roman" w:cs="Times New Roman"/>
          <w:kern w:val="0"/>
          <w14:ligatures w14:val="none"/>
        </w:rPr>
        <w:t>leverandør kan altså vælge at indsende oplysningerne direkte til</w:t>
      </w:r>
      <w:r>
        <w:rPr>
          <w:rFonts w:ascii="Times New Roman" w:eastAsia="Calibri" w:hAnsi="Times New Roman" w:cs="Times New Roman"/>
          <w:kern w:val="0"/>
          <w14:ligatures w14:val="none"/>
        </w:rPr>
        <w:t xml:space="preserve"> miljøministeren </w:t>
      </w:r>
      <w:r w:rsidRPr="00FB72F4">
        <w:rPr>
          <w:rFonts w:ascii="Times New Roman" w:eastAsia="Calibri" w:hAnsi="Times New Roman" w:cs="Times New Roman"/>
          <w:kern w:val="0"/>
          <w14:ligatures w14:val="none"/>
        </w:rPr>
        <w:t xml:space="preserve">fremfor at give dem til importøren, </w:t>
      </w:r>
      <w:r>
        <w:rPr>
          <w:rFonts w:ascii="Times New Roman" w:eastAsia="Calibri" w:hAnsi="Times New Roman" w:cs="Times New Roman"/>
          <w:kern w:val="0"/>
          <w14:ligatures w14:val="none"/>
        </w:rPr>
        <w:t xml:space="preserve">således at oplysningerne holdes </w:t>
      </w:r>
      <w:r w:rsidRPr="00FB72F4">
        <w:rPr>
          <w:rFonts w:ascii="Times New Roman" w:eastAsia="Calibri" w:hAnsi="Times New Roman" w:cs="Times New Roman"/>
          <w:kern w:val="0"/>
          <w14:ligatures w14:val="none"/>
        </w:rPr>
        <w:t xml:space="preserve">fortrolige for den danske importør. </w:t>
      </w:r>
      <w:r>
        <w:rPr>
          <w:rFonts w:ascii="Times New Roman" w:eastAsia="Calibri" w:hAnsi="Times New Roman" w:cs="Times New Roman"/>
          <w:kern w:val="0"/>
          <w14:ligatures w14:val="none"/>
        </w:rPr>
        <w:t>Forslaget ændrer ikke på, at i</w:t>
      </w:r>
      <w:r w:rsidRPr="00FB72F4">
        <w:rPr>
          <w:rFonts w:ascii="Times New Roman" w:eastAsia="Calibri" w:hAnsi="Times New Roman" w:cs="Times New Roman"/>
          <w:kern w:val="0"/>
          <w14:ligatures w14:val="none"/>
        </w:rPr>
        <w:t xml:space="preserve">mportøren </w:t>
      </w:r>
      <w:r>
        <w:rPr>
          <w:rFonts w:ascii="Times New Roman" w:eastAsia="Calibri" w:hAnsi="Times New Roman" w:cs="Times New Roman"/>
          <w:kern w:val="0"/>
          <w14:ligatures w14:val="none"/>
        </w:rPr>
        <w:t xml:space="preserve">fortsat skal </w:t>
      </w:r>
      <w:r w:rsidRPr="00FB72F4">
        <w:rPr>
          <w:rFonts w:ascii="Times New Roman" w:eastAsia="Calibri" w:hAnsi="Times New Roman" w:cs="Times New Roman"/>
          <w:kern w:val="0"/>
          <w14:ligatures w14:val="none"/>
        </w:rPr>
        <w:t xml:space="preserve">være i besiddelse af </w:t>
      </w:r>
      <w:r>
        <w:rPr>
          <w:rFonts w:ascii="Times New Roman" w:eastAsia="Calibri" w:hAnsi="Times New Roman" w:cs="Times New Roman"/>
          <w:kern w:val="0"/>
          <w14:ligatures w14:val="none"/>
        </w:rPr>
        <w:t xml:space="preserve">en </w:t>
      </w:r>
      <w:r w:rsidRPr="00FB72F4">
        <w:rPr>
          <w:rFonts w:ascii="Times New Roman" w:eastAsia="Calibri" w:hAnsi="Times New Roman" w:cs="Times New Roman"/>
          <w:kern w:val="0"/>
          <w14:ligatures w14:val="none"/>
        </w:rPr>
        <w:t xml:space="preserve">bekræftelse på, at alle de oplysninger, som er krævet efter </w:t>
      </w:r>
      <w:r>
        <w:rPr>
          <w:rFonts w:ascii="Times New Roman" w:eastAsia="Calibri" w:hAnsi="Times New Roman" w:cs="Times New Roman"/>
          <w:kern w:val="0"/>
          <w14:ligatures w14:val="none"/>
        </w:rPr>
        <w:t xml:space="preserve">kemikalielovens § 38 f, </w:t>
      </w:r>
      <w:r w:rsidRPr="00FB72F4">
        <w:rPr>
          <w:rFonts w:ascii="Times New Roman" w:eastAsia="Calibri" w:hAnsi="Times New Roman" w:cs="Times New Roman"/>
          <w:kern w:val="0"/>
          <w14:ligatures w14:val="none"/>
        </w:rPr>
        <w:t xml:space="preserve">stk. 2, og som importøren ikke selv er i besiddelse af, er indsendt til </w:t>
      </w:r>
      <w:r>
        <w:rPr>
          <w:rFonts w:ascii="Times New Roman" w:eastAsia="Calibri" w:hAnsi="Times New Roman" w:cs="Times New Roman"/>
          <w:kern w:val="0"/>
          <w14:ligatures w14:val="none"/>
        </w:rPr>
        <w:t>miljøministeren</w:t>
      </w:r>
      <w:r w:rsidRPr="00FB72F4">
        <w:rPr>
          <w:rFonts w:ascii="Times New Roman" w:eastAsia="Calibri" w:hAnsi="Times New Roman" w:cs="Times New Roman"/>
          <w:kern w:val="0"/>
          <w14:ligatures w14:val="none"/>
        </w:rPr>
        <w:t xml:space="preserve">. </w:t>
      </w:r>
    </w:p>
    <w:p w14:paraId="6EB9BCD5" w14:textId="182904AB" w:rsidR="00597833" w:rsidRDefault="00597833" w:rsidP="00597833">
      <w:pPr>
        <w:spacing w:after="240" w:line="30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Det bemærkes, at anmodninger om aktindsigt i oplysninger, der sendes til miljøministeren efter den foreslåede § 38 f, stk. 3, vil blive behandlet efter offentlighedsloven, jf. b</w:t>
      </w:r>
      <w:r w:rsidRPr="00974434">
        <w:rPr>
          <w:rFonts w:ascii="Times New Roman" w:eastAsia="Calibri" w:hAnsi="Times New Roman" w:cs="Times New Roman"/>
          <w:kern w:val="0"/>
          <w14:ligatures w14:val="none"/>
        </w:rPr>
        <w:t xml:space="preserve">ekendtgørelse af lov </w:t>
      </w:r>
      <w:r>
        <w:rPr>
          <w:rFonts w:ascii="Times New Roman" w:eastAsia="Calibri" w:hAnsi="Times New Roman" w:cs="Times New Roman"/>
          <w:kern w:val="0"/>
          <w14:ligatures w14:val="none"/>
        </w:rPr>
        <w:t xml:space="preserve">nr. 145 af 24. februar 2020 </w:t>
      </w:r>
      <w:r w:rsidRPr="00974434">
        <w:rPr>
          <w:rFonts w:ascii="Times New Roman" w:eastAsia="Calibri" w:hAnsi="Times New Roman" w:cs="Times New Roman"/>
          <w:kern w:val="0"/>
          <w14:ligatures w14:val="none"/>
        </w:rPr>
        <w:t>om offentlighed i forvaltningen</w:t>
      </w:r>
      <w:r>
        <w:rPr>
          <w:rFonts w:ascii="Times New Roman" w:eastAsia="Calibri" w:hAnsi="Times New Roman" w:cs="Times New Roman"/>
          <w:kern w:val="0"/>
          <w14:ligatures w14:val="none"/>
        </w:rPr>
        <w:t xml:space="preserve"> og miljøoplysningsloven, jf. b</w:t>
      </w:r>
      <w:r w:rsidRPr="00974434">
        <w:rPr>
          <w:rFonts w:ascii="Times New Roman" w:eastAsia="Calibri" w:hAnsi="Times New Roman" w:cs="Times New Roman"/>
          <w:kern w:val="0"/>
          <w14:ligatures w14:val="none"/>
        </w:rPr>
        <w:t xml:space="preserve">ekendtgørelse af lov </w:t>
      </w:r>
      <w:r>
        <w:rPr>
          <w:rFonts w:ascii="Times New Roman" w:eastAsia="Calibri" w:hAnsi="Times New Roman" w:cs="Times New Roman"/>
          <w:kern w:val="0"/>
          <w14:ligatures w14:val="none"/>
        </w:rPr>
        <w:t xml:space="preserve">nr. 980 af 16. august 2017 </w:t>
      </w:r>
      <w:r w:rsidRPr="00974434">
        <w:rPr>
          <w:rFonts w:ascii="Times New Roman" w:eastAsia="Calibri" w:hAnsi="Times New Roman" w:cs="Times New Roman"/>
          <w:kern w:val="0"/>
          <w14:ligatures w14:val="none"/>
        </w:rPr>
        <w:t>om aktindsigt i miljøoplysninger</w:t>
      </w:r>
      <w:r>
        <w:rPr>
          <w:rFonts w:ascii="Times New Roman" w:eastAsia="Calibri" w:hAnsi="Times New Roman" w:cs="Times New Roman"/>
          <w:kern w:val="0"/>
          <w14:ligatures w14:val="none"/>
        </w:rPr>
        <w:t xml:space="preserve">. </w:t>
      </w:r>
      <w:r w:rsidRPr="00796382">
        <w:rPr>
          <w:rFonts w:ascii="Times New Roman" w:eastAsia="Calibri" w:hAnsi="Times New Roman" w:cs="Times New Roman"/>
          <w:kern w:val="0"/>
          <w14:ligatures w14:val="none"/>
        </w:rPr>
        <w:t>Detaljerede oplysninger om</w:t>
      </w:r>
      <w:r>
        <w:rPr>
          <w:rFonts w:ascii="Times New Roman" w:eastAsia="Calibri" w:hAnsi="Times New Roman" w:cs="Times New Roman"/>
          <w:kern w:val="0"/>
          <w14:ligatures w14:val="none"/>
        </w:rPr>
        <w:t xml:space="preserve"> en blandings </w:t>
      </w:r>
      <w:r w:rsidRPr="00796382">
        <w:rPr>
          <w:rFonts w:ascii="Times New Roman" w:eastAsia="Calibri" w:hAnsi="Times New Roman" w:cs="Times New Roman"/>
          <w:kern w:val="0"/>
          <w14:ligatures w14:val="none"/>
        </w:rPr>
        <w:t>fulde sammensætning</w:t>
      </w:r>
      <w:r>
        <w:rPr>
          <w:rFonts w:ascii="Times New Roman" w:eastAsia="Calibri" w:hAnsi="Times New Roman" w:cs="Times New Roman"/>
          <w:kern w:val="0"/>
          <w14:ligatures w14:val="none"/>
        </w:rPr>
        <w:t>, e</w:t>
      </w:r>
      <w:r w:rsidRPr="00796382">
        <w:rPr>
          <w:rFonts w:ascii="Times New Roman" w:eastAsia="Calibri" w:hAnsi="Times New Roman" w:cs="Times New Roman"/>
          <w:kern w:val="0"/>
          <w14:ligatures w14:val="none"/>
        </w:rPr>
        <w:t>t stofs eller e</w:t>
      </w:r>
      <w:r>
        <w:rPr>
          <w:rFonts w:ascii="Times New Roman" w:eastAsia="Calibri" w:hAnsi="Times New Roman" w:cs="Times New Roman"/>
          <w:kern w:val="0"/>
          <w14:ligatures w14:val="none"/>
        </w:rPr>
        <w:t>n blandings</w:t>
      </w:r>
      <w:r w:rsidRPr="00796382">
        <w:rPr>
          <w:rFonts w:ascii="Times New Roman" w:eastAsia="Calibri" w:hAnsi="Times New Roman" w:cs="Times New Roman"/>
          <w:kern w:val="0"/>
          <w14:ligatures w14:val="none"/>
        </w:rPr>
        <w:t xml:space="preserve"> nøjagtige anvendelse eller funktion, herunder detaljerede oplysninger om dets anvendelse som mellemprodukt</w:t>
      </w:r>
      <w:r>
        <w:rPr>
          <w:rFonts w:ascii="Times New Roman" w:eastAsia="Calibri" w:hAnsi="Times New Roman" w:cs="Times New Roman"/>
          <w:kern w:val="0"/>
          <w14:ligatures w14:val="none"/>
        </w:rPr>
        <w:t>, d</w:t>
      </w:r>
      <w:r w:rsidRPr="00796382">
        <w:rPr>
          <w:rFonts w:ascii="Times New Roman" w:eastAsia="Calibri" w:hAnsi="Times New Roman" w:cs="Times New Roman"/>
          <w:kern w:val="0"/>
          <w14:ligatures w14:val="none"/>
        </w:rPr>
        <w:t xml:space="preserve">en nøjagtige mængde af det stof eller </w:t>
      </w:r>
      <w:r>
        <w:rPr>
          <w:rFonts w:ascii="Times New Roman" w:eastAsia="Calibri" w:hAnsi="Times New Roman" w:cs="Times New Roman"/>
          <w:kern w:val="0"/>
          <w14:ligatures w14:val="none"/>
        </w:rPr>
        <w:t>blanding</w:t>
      </w:r>
      <w:r w:rsidRPr="00796382">
        <w:rPr>
          <w:rFonts w:ascii="Times New Roman" w:eastAsia="Calibri" w:hAnsi="Times New Roman" w:cs="Times New Roman"/>
          <w:kern w:val="0"/>
          <w14:ligatures w14:val="none"/>
        </w:rPr>
        <w:t>, der fremstilles eller markedsføres</w:t>
      </w:r>
      <w:r>
        <w:rPr>
          <w:rFonts w:ascii="Times New Roman" w:eastAsia="Calibri" w:hAnsi="Times New Roman" w:cs="Times New Roman"/>
          <w:kern w:val="0"/>
          <w14:ligatures w14:val="none"/>
        </w:rPr>
        <w:t xml:space="preserve"> og f</w:t>
      </w:r>
      <w:r w:rsidRPr="00796382">
        <w:rPr>
          <w:rFonts w:ascii="Times New Roman" w:eastAsia="Calibri" w:hAnsi="Times New Roman" w:cs="Times New Roman"/>
          <w:kern w:val="0"/>
          <w14:ligatures w14:val="none"/>
        </w:rPr>
        <w:t xml:space="preserve">orbindelserne mellem en producent eller importør og </w:t>
      </w:r>
      <w:r>
        <w:rPr>
          <w:rFonts w:ascii="Times New Roman" w:eastAsia="Calibri" w:hAnsi="Times New Roman" w:cs="Times New Roman"/>
          <w:kern w:val="0"/>
          <w14:ligatures w14:val="none"/>
        </w:rPr>
        <w:t>dennes</w:t>
      </w:r>
      <w:r w:rsidRPr="00796382">
        <w:rPr>
          <w:rFonts w:ascii="Times New Roman" w:eastAsia="Calibri" w:hAnsi="Times New Roman" w:cs="Times New Roman"/>
          <w:kern w:val="0"/>
          <w14:ligatures w14:val="none"/>
        </w:rPr>
        <w:t xml:space="preserve"> distributører eller </w:t>
      </w:r>
      <w:proofErr w:type="spellStart"/>
      <w:r w:rsidRPr="00796382">
        <w:rPr>
          <w:rFonts w:ascii="Times New Roman" w:eastAsia="Calibri" w:hAnsi="Times New Roman" w:cs="Times New Roman"/>
          <w:kern w:val="0"/>
          <w14:ligatures w14:val="none"/>
        </w:rPr>
        <w:t>downstreambrugere</w:t>
      </w:r>
      <w:proofErr w:type="spellEnd"/>
      <w:r>
        <w:rPr>
          <w:rFonts w:ascii="Times New Roman" w:eastAsia="Calibri" w:hAnsi="Times New Roman" w:cs="Times New Roman"/>
          <w:kern w:val="0"/>
          <w14:ligatures w14:val="none"/>
        </w:rPr>
        <w:t xml:space="preserve"> </w:t>
      </w:r>
      <w:r w:rsidRPr="00796382">
        <w:rPr>
          <w:rFonts w:ascii="Times New Roman" w:eastAsia="Calibri" w:hAnsi="Times New Roman" w:cs="Times New Roman"/>
          <w:kern w:val="0"/>
          <w14:ligatures w14:val="none"/>
        </w:rPr>
        <w:t>betragtes normalt som fortrolige oplysninger.</w:t>
      </w:r>
    </w:p>
    <w:p w14:paraId="11A5ED67" w14:textId="77777777" w:rsidR="00A11746" w:rsidRPr="001520AD" w:rsidRDefault="00A11746" w:rsidP="001520AD">
      <w:pPr>
        <w:spacing w:after="240" w:line="300" w:lineRule="auto"/>
        <w:jc w:val="both"/>
        <w:rPr>
          <w:rFonts w:ascii="Times New Roman" w:eastAsia="Calibri" w:hAnsi="Times New Roman" w:cs="Times New Roman"/>
          <w:kern w:val="0"/>
          <w14:ligatures w14:val="none"/>
        </w:rPr>
      </w:pPr>
    </w:p>
    <w:p w14:paraId="5BE2D9EA" w14:textId="77777777" w:rsidR="001520AD" w:rsidRPr="001520AD" w:rsidRDefault="001520AD" w:rsidP="001520AD">
      <w:pPr>
        <w:spacing w:after="240" w:line="300" w:lineRule="auto"/>
        <w:ind w:firstLine="238"/>
        <w:jc w:val="center"/>
        <w:rPr>
          <w:rFonts w:ascii="Times New Roman" w:eastAsia="Calibri" w:hAnsi="Times New Roman" w:cs="Times New Roman"/>
          <w:i/>
          <w:kern w:val="0"/>
          <w14:ligatures w14:val="none"/>
        </w:rPr>
      </w:pPr>
      <w:r w:rsidRPr="001520AD">
        <w:rPr>
          <w:rFonts w:ascii="Times New Roman" w:eastAsia="Calibri" w:hAnsi="Times New Roman" w:cs="Times New Roman"/>
          <w:i/>
          <w:kern w:val="0"/>
          <w14:ligatures w14:val="none"/>
        </w:rPr>
        <w:t>Til § 3</w:t>
      </w:r>
    </w:p>
    <w:p w14:paraId="234E83B5" w14:textId="567D9700" w:rsidR="001520AD" w:rsidRDefault="001520AD" w:rsidP="001520AD">
      <w:pPr>
        <w:spacing w:after="240" w:line="300" w:lineRule="auto"/>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Det foreslås, at loven skal træde i kraft den 1. januar 2027.</w:t>
      </w:r>
      <w:r w:rsidR="00597833">
        <w:rPr>
          <w:rFonts w:ascii="Times New Roman" w:eastAsia="Calibri" w:hAnsi="Times New Roman" w:cs="Times New Roman"/>
          <w:kern w:val="0"/>
          <w14:ligatures w14:val="none"/>
        </w:rPr>
        <w:t xml:space="preserve"> </w:t>
      </w:r>
      <w:r w:rsidRPr="001520AD">
        <w:rPr>
          <w:rFonts w:ascii="Times New Roman" w:eastAsia="Calibri" w:hAnsi="Times New Roman" w:cs="Times New Roman"/>
          <w:kern w:val="0"/>
          <w14:ligatures w14:val="none"/>
        </w:rPr>
        <w:t>Arbejdsmiljøloven gælder ikke for Færøerne og Grønland, jf. lov om arbejdsmiljø § 90</w:t>
      </w:r>
      <w:r w:rsidR="00B31A38">
        <w:rPr>
          <w:rFonts w:ascii="Times New Roman" w:eastAsia="Calibri" w:hAnsi="Times New Roman" w:cs="Times New Roman"/>
          <w:kern w:val="0"/>
          <w14:ligatures w14:val="none"/>
        </w:rPr>
        <w:t>, og kan heller ikke sættes i kraft for Færøerne og Grønland</w:t>
      </w:r>
      <w:r w:rsidR="00E37E3E">
        <w:rPr>
          <w:rFonts w:ascii="Times New Roman" w:eastAsia="Calibri" w:hAnsi="Times New Roman" w:cs="Times New Roman"/>
          <w:kern w:val="0"/>
          <w14:ligatures w14:val="none"/>
        </w:rPr>
        <w:t>.</w:t>
      </w:r>
      <w:r w:rsidRPr="001520AD">
        <w:rPr>
          <w:rFonts w:ascii="Times New Roman" w:eastAsia="Calibri" w:hAnsi="Times New Roman" w:cs="Times New Roman"/>
          <w:kern w:val="0"/>
          <w14:ligatures w14:val="none"/>
        </w:rPr>
        <w:t xml:space="preserve"> Derfor gælder </w:t>
      </w:r>
      <w:r w:rsidR="00B31A38">
        <w:rPr>
          <w:rFonts w:ascii="Times New Roman" w:eastAsia="Calibri" w:hAnsi="Times New Roman" w:cs="Times New Roman"/>
          <w:kern w:val="0"/>
          <w14:ligatures w14:val="none"/>
        </w:rPr>
        <w:t>de foreslåede ændringer i</w:t>
      </w:r>
      <w:r w:rsidRPr="001520AD">
        <w:rPr>
          <w:rFonts w:ascii="Times New Roman" w:eastAsia="Calibri" w:hAnsi="Times New Roman" w:cs="Times New Roman"/>
          <w:kern w:val="0"/>
          <w14:ligatures w14:val="none"/>
        </w:rPr>
        <w:t xml:space="preserve"> § 1 ikke for Færøerne og Grønland og kan heller ikke sættes i kraft for Færøerne og Grønland.</w:t>
      </w:r>
    </w:p>
    <w:p w14:paraId="4FF5D730" w14:textId="7FA731CE" w:rsidR="001520AD" w:rsidRPr="001520AD" w:rsidRDefault="004D7070" w:rsidP="004D7070">
      <w:pPr>
        <w:rPr>
          <w:rFonts w:ascii="Times New Roman" w:eastAsia="Calibri" w:hAnsi="Times New Roman" w:cs="Times New Roman"/>
          <w:kern w:val="0"/>
          <w14:ligatures w14:val="none"/>
        </w:rPr>
      </w:pPr>
      <w:r w:rsidRPr="004D7070">
        <w:rPr>
          <w:rFonts w:ascii="Times New Roman" w:eastAsia="Calibri" w:hAnsi="Times New Roman" w:cs="Times New Roman"/>
          <w:kern w:val="0"/>
          <w14:ligatures w14:val="none"/>
        </w:rPr>
        <w:lastRenderedPageBreak/>
        <w:t>Kemikalieloven gælder ikke for Færøerne og Grønland, jf. kemikalielovens § 70</w:t>
      </w:r>
      <w:r w:rsidR="0093361B">
        <w:rPr>
          <w:rFonts w:ascii="Times New Roman" w:eastAsia="Calibri" w:hAnsi="Times New Roman" w:cs="Times New Roman"/>
          <w:kern w:val="0"/>
          <w14:ligatures w14:val="none"/>
        </w:rPr>
        <w:t>, og kan heller ikke sættes i kraft for Færøerne og Grønland.</w:t>
      </w:r>
      <w:r w:rsidRPr="004D7070">
        <w:rPr>
          <w:rFonts w:ascii="Times New Roman" w:eastAsia="Calibri" w:hAnsi="Times New Roman" w:cs="Times New Roman"/>
          <w:kern w:val="0"/>
          <w14:ligatures w14:val="none"/>
        </w:rPr>
        <w:t xml:space="preserve"> Derfor gælder de foreslåe</w:t>
      </w:r>
      <w:r w:rsidR="00E87209">
        <w:rPr>
          <w:rFonts w:ascii="Times New Roman" w:eastAsia="Calibri" w:hAnsi="Times New Roman" w:cs="Times New Roman"/>
          <w:kern w:val="0"/>
          <w14:ligatures w14:val="none"/>
        </w:rPr>
        <w:t>de</w:t>
      </w:r>
      <w:r w:rsidRPr="004D7070">
        <w:rPr>
          <w:rFonts w:ascii="Times New Roman" w:eastAsia="Calibri" w:hAnsi="Times New Roman" w:cs="Times New Roman"/>
          <w:kern w:val="0"/>
          <w14:ligatures w14:val="none"/>
        </w:rPr>
        <w:t xml:space="preserve"> ændringer i § 2 ikke for Færøerne og Grønland og kan</w:t>
      </w:r>
      <w:r w:rsidR="0093361B">
        <w:rPr>
          <w:rFonts w:ascii="Times New Roman" w:eastAsia="Calibri" w:hAnsi="Times New Roman" w:cs="Times New Roman"/>
          <w:kern w:val="0"/>
          <w14:ligatures w14:val="none"/>
        </w:rPr>
        <w:t xml:space="preserve"> heller</w:t>
      </w:r>
      <w:r w:rsidRPr="004D7070">
        <w:rPr>
          <w:rFonts w:ascii="Times New Roman" w:eastAsia="Calibri" w:hAnsi="Times New Roman" w:cs="Times New Roman"/>
          <w:kern w:val="0"/>
          <w14:ligatures w14:val="none"/>
        </w:rPr>
        <w:t xml:space="preserve"> ikke sættes i kraft for Færøerne og Grønland.</w:t>
      </w:r>
    </w:p>
    <w:p w14:paraId="254D375D" w14:textId="77777777" w:rsidR="001520AD" w:rsidRPr="001520AD" w:rsidRDefault="001520AD" w:rsidP="001520AD">
      <w:pPr>
        <w:pageBreakBefore/>
        <w:spacing w:after="240" w:line="300" w:lineRule="auto"/>
        <w:jc w:val="right"/>
        <w:rPr>
          <w:rFonts w:ascii="Times New Roman" w:eastAsia="Calibri" w:hAnsi="Times New Roman" w:cs="Times New Roman"/>
          <w:b/>
          <w:kern w:val="0"/>
          <w14:ligatures w14:val="none"/>
        </w:rPr>
      </w:pPr>
      <w:r w:rsidRPr="001520AD">
        <w:rPr>
          <w:rFonts w:ascii="Times New Roman" w:eastAsia="Calibri" w:hAnsi="Times New Roman" w:cs="Times New Roman"/>
          <w:b/>
          <w:kern w:val="0"/>
          <w14:ligatures w14:val="none"/>
        </w:rPr>
        <w:lastRenderedPageBreak/>
        <w:t>Bilag 1</w:t>
      </w:r>
    </w:p>
    <w:p w14:paraId="1E51A5FB" w14:textId="77777777" w:rsidR="001520AD" w:rsidRPr="001520AD" w:rsidRDefault="001520AD" w:rsidP="001520AD">
      <w:pPr>
        <w:spacing w:after="240" w:line="300" w:lineRule="auto"/>
        <w:jc w:val="center"/>
        <w:rPr>
          <w:rFonts w:ascii="Times New Roman" w:eastAsia="Calibri" w:hAnsi="Times New Roman" w:cs="Times New Roman"/>
          <w:b/>
          <w:kern w:val="0"/>
          <w14:ligatures w14:val="none"/>
        </w:rPr>
      </w:pPr>
      <w:r w:rsidRPr="001520AD">
        <w:rPr>
          <w:rFonts w:ascii="Times New Roman" w:eastAsia="Calibri" w:hAnsi="Times New Roman" w:cs="Times New Roman"/>
          <w:b/>
          <w:kern w:val="0"/>
          <w14:ligatures w14:val="none"/>
        </w:rPr>
        <w:t>Lovforslaget sammenholdt med gældende lov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610"/>
        <w:gridCol w:w="3608"/>
      </w:tblGrid>
      <w:tr w:rsidR="001520AD" w:rsidRPr="001520AD" w14:paraId="1A56EFCC" w14:textId="77777777" w:rsidTr="002454D3">
        <w:trPr>
          <w:jc w:val="center"/>
        </w:trPr>
        <w:tc>
          <w:tcPr>
            <w:tcW w:w="3610" w:type="dxa"/>
          </w:tcPr>
          <w:p w14:paraId="3D5954B1" w14:textId="77777777" w:rsidR="001520AD" w:rsidRPr="001520AD" w:rsidRDefault="001520AD" w:rsidP="001520AD">
            <w:pPr>
              <w:spacing w:after="240" w:line="300" w:lineRule="auto"/>
              <w:contextualSpacing/>
              <w:jc w:val="center"/>
              <w:rPr>
                <w:rFonts w:ascii="Times New Roman" w:eastAsia="Calibri" w:hAnsi="Times New Roman" w:cs="Times New Roman"/>
                <w:i/>
                <w:kern w:val="0"/>
                <w14:ligatures w14:val="none"/>
              </w:rPr>
            </w:pPr>
            <w:r w:rsidRPr="001520AD">
              <w:rPr>
                <w:rFonts w:ascii="Times New Roman" w:eastAsia="Calibri" w:hAnsi="Times New Roman" w:cs="Times New Roman"/>
                <w:i/>
                <w:kern w:val="0"/>
                <w14:ligatures w14:val="none"/>
              </w:rPr>
              <w:t>Gældende formulering</w:t>
            </w:r>
          </w:p>
        </w:tc>
        <w:tc>
          <w:tcPr>
            <w:tcW w:w="3608" w:type="dxa"/>
          </w:tcPr>
          <w:p w14:paraId="2712E138" w14:textId="77777777" w:rsidR="001520AD" w:rsidRPr="001520AD" w:rsidRDefault="001520AD" w:rsidP="001520AD">
            <w:pPr>
              <w:spacing w:after="240" w:line="300" w:lineRule="auto"/>
              <w:contextualSpacing/>
              <w:jc w:val="center"/>
              <w:rPr>
                <w:rFonts w:ascii="Times New Roman" w:eastAsia="Calibri" w:hAnsi="Times New Roman" w:cs="Times New Roman"/>
                <w:i/>
                <w:kern w:val="0"/>
                <w14:ligatures w14:val="none"/>
              </w:rPr>
            </w:pPr>
            <w:r w:rsidRPr="001520AD">
              <w:rPr>
                <w:rFonts w:ascii="Times New Roman" w:eastAsia="Calibri" w:hAnsi="Times New Roman" w:cs="Times New Roman"/>
                <w:i/>
                <w:kern w:val="0"/>
                <w14:ligatures w14:val="none"/>
              </w:rPr>
              <w:t>Lovforslaget</w:t>
            </w:r>
          </w:p>
        </w:tc>
      </w:tr>
      <w:tr w:rsidR="001520AD" w:rsidRPr="001520AD" w14:paraId="4980A85C" w14:textId="77777777" w:rsidTr="002454D3">
        <w:trPr>
          <w:jc w:val="center"/>
        </w:trPr>
        <w:tc>
          <w:tcPr>
            <w:tcW w:w="3610" w:type="dxa"/>
          </w:tcPr>
          <w:p w14:paraId="143A1F68" w14:textId="77777777" w:rsidR="001520AD" w:rsidRPr="001520AD" w:rsidRDefault="001520AD" w:rsidP="001520AD">
            <w:pPr>
              <w:spacing w:after="240" w:line="300" w:lineRule="auto"/>
              <w:contextualSpacing/>
              <w:jc w:val="center"/>
              <w:rPr>
                <w:rFonts w:ascii="Times New Roman" w:eastAsia="Calibri" w:hAnsi="Times New Roman" w:cs="Times New Roman"/>
                <w:i/>
                <w:kern w:val="0"/>
                <w14:ligatures w14:val="none"/>
              </w:rPr>
            </w:pPr>
          </w:p>
        </w:tc>
        <w:tc>
          <w:tcPr>
            <w:tcW w:w="3608" w:type="dxa"/>
          </w:tcPr>
          <w:p w14:paraId="14D39866" w14:textId="77777777" w:rsidR="001520AD" w:rsidRPr="001520AD" w:rsidRDefault="001520AD" w:rsidP="001520AD">
            <w:pPr>
              <w:spacing w:after="240" w:line="300" w:lineRule="auto"/>
              <w:contextualSpacing/>
              <w:jc w:val="center"/>
              <w:rPr>
                <w:rFonts w:ascii="Times New Roman" w:eastAsia="Calibri" w:hAnsi="Times New Roman" w:cs="Times New Roman"/>
                <w:kern w:val="0"/>
                <w14:ligatures w14:val="none"/>
              </w:rPr>
            </w:pPr>
          </w:p>
          <w:p w14:paraId="148A3CB3" w14:textId="77777777" w:rsidR="001520AD" w:rsidRPr="001520AD" w:rsidRDefault="001520AD" w:rsidP="001520AD">
            <w:pPr>
              <w:spacing w:after="240" w:line="300" w:lineRule="auto"/>
              <w:contextualSpacing/>
              <w:jc w:val="center"/>
              <w:rPr>
                <w:rFonts w:ascii="Times New Roman" w:eastAsia="Calibri" w:hAnsi="Times New Roman" w:cs="Times New Roman"/>
                <w:b/>
                <w:kern w:val="0"/>
                <w14:ligatures w14:val="none"/>
              </w:rPr>
            </w:pPr>
            <w:r w:rsidRPr="001520AD">
              <w:rPr>
                <w:rFonts w:ascii="Times New Roman" w:eastAsia="Calibri" w:hAnsi="Times New Roman" w:cs="Times New Roman"/>
                <w:b/>
                <w:kern w:val="0"/>
                <w14:ligatures w14:val="none"/>
              </w:rPr>
              <w:t>§ 1</w:t>
            </w:r>
          </w:p>
          <w:p w14:paraId="798C04B5" w14:textId="2C118D71" w:rsidR="00EA0829" w:rsidRPr="001520AD" w:rsidRDefault="001520AD" w:rsidP="001520AD">
            <w:pPr>
              <w:spacing w:after="240" w:line="300" w:lineRule="auto"/>
              <w:contextualSpacing/>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 xml:space="preserve">   I lov om arbejdsmiljø, jf. lovbekendtgørelse nr.</w:t>
            </w:r>
            <w:r w:rsidR="00FD16E3" w:rsidRPr="001520AD">
              <w:rPr>
                <w:rFonts w:ascii="Times New Roman" w:eastAsia="Calibri" w:hAnsi="Times New Roman" w:cs="Times New Roman"/>
                <w:kern w:val="0"/>
                <w14:ligatures w14:val="none"/>
              </w:rPr>
              <w:t xml:space="preserve"> 1108 af 15. september 2025</w:t>
            </w:r>
            <w:r w:rsidRPr="001520AD">
              <w:rPr>
                <w:rFonts w:ascii="Times New Roman" w:eastAsia="Calibri" w:hAnsi="Times New Roman" w:cs="Times New Roman"/>
                <w:kern w:val="0"/>
                <w14:ligatures w14:val="none"/>
              </w:rPr>
              <w:t>, foretages følgende ændringer:</w:t>
            </w:r>
          </w:p>
          <w:p w14:paraId="4C9349BD" w14:textId="77777777" w:rsidR="001520AD" w:rsidRPr="001520AD" w:rsidRDefault="001520AD" w:rsidP="001520AD">
            <w:pPr>
              <w:spacing w:after="240" w:line="300" w:lineRule="auto"/>
              <w:contextualSpacing/>
              <w:rPr>
                <w:rFonts w:ascii="Times New Roman" w:eastAsia="Calibri" w:hAnsi="Times New Roman" w:cs="Times New Roman"/>
                <w:kern w:val="0"/>
                <w14:ligatures w14:val="none"/>
              </w:rPr>
            </w:pPr>
          </w:p>
        </w:tc>
      </w:tr>
      <w:tr w:rsidR="001520AD" w:rsidRPr="001520AD" w14:paraId="0A7E7A5E" w14:textId="77777777" w:rsidTr="002454D3">
        <w:trPr>
          <w:jc w:val="center"/>
        </w:trPr>
        <w:tc>
          <w:tcPr>
            <w:tcW w:w="3610" w:type="dxa"/>
          </w:tcPr>
          <w:p w14:paraId="29CB177A" w14:textId="77777777" w:rsidR="006C70D7" w:rsidRPr="006C70D7" w:rsidRDefault="001520AD" w:rsidP="006C70D7">
            <w:pPr>
              <w:spacing w:after="240" w:line="300" w:lineRule="auto"/>
              <w:contextualSpacing/>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 xml:space="preserve">   </w:t>
            </w:r>
            <w:r w:rsidRPr="001520AD">
              <w:rPr>
                <w:rFonts w:ascii="Times New Roman" w:eastAsia="Calibri" w:hAnsi="Times New Roman" w:cs="Times New Roman"/>
                <w:b/>
                <w:kern w:val="0"/>
                <w14:ligatures w14:val="none"/>
              </w:rPr>
              <w:t>§ 49 a.</w:t>
            </w:r>
            <w:r w:rsidRPr="001520AD">
              <w:rPr>
                <w:rFonts w:ascii="Times New Roman" w:eastAsia="Calibri" w:hAnsi="Times New Roman" w:cs="Times New Roman"/>
                <w:kern w:val="0"/>
                <w14:ligatures w14:val="none"/>
              </w:rPr>
              <w:t xml:space="preserve"> </w:t>
            </w:r>
            <w:r w:rsidR="006C70D7" w:rsidRPr="006C70D7">
              <w:rPr>
                <w:rFonts w:ascii="Times New Roman" w:eastAsia="Calibri" w:hAnsi="Times New Roman" w:cs="Times New Roman"/>
                <w:kern w:val="0"/>
                <w14:ligatures w14:val="none"/>
              </w:rPr>
              <w:t>Med henblik på at forebygge og imødegå sundheds- og ulykkesskader i arbejdsmiljøet kan beskæftigelsesministeren fastsætte regler om, at den, der fremstiller eller importerer et stof eller materiale, skal foretage undersøgelser eller fremskaffe fornøden dokumentation for allerede foretagne undersøgelser og indgive anmeldelse. Der kan herunder fastsættes regler for alle stoffer og materialer, for enkelte stoffer og materialer, for bestemte grupper af stoffer og materialer eller for stoffer og materialer til særlige anvendelser.</w:t>
            </w:r>
          </w:p>
          <w:p w14:paraId="6F5061BC" w14:textId="77777777" w:rsidR="006C70D7" w:rsidRPr="006C70D7" w:rsidRDefault="006C70D7" w:rsidP="006C70D7">
            <w:pPr>
              <w:spacing w:after="240" w:line="300" w:lineRule="auto"/>
              <w:contextualSpacing/>
              <w:jc w:val="both"/>
              <w:rPr>
                <w:rFonts w:ascii="Times New Roman" w:eastAsia="Calibri" w:hAnsi="Times New Roman" w:cs="Times New Roman"/>
                <w:kern w:val="0"/>
                <w14:ligatures w14:val="none"/>
              </w:rPr>
            </w:pPr>
            <w:r w:rsidRPr="006C70D7">
              <w:rPr>
                <w:rFonts w:ascii="Times New Roman" w:eastAsia="Calibri" w:hAnsi="Times New Roman" w:cs="Times New Roman"/>
                <w:i/>
                <w:iCs/>
                <w:kern w:val="0"/>
                <w14:ligatures w14:val="none"/>
              </w:rPr>
              <w:t>Stk. 2.</w:t>
            </w:r>
            <w:r w:rsidRPr="006C70D7">
              <w:rPr>
                <w:rFonts w:ascii="Times New Roman" w:eastAsia="Calibri" w:hAnsi="Times New Roman" w:cs="Times New Roman"/>
                <w:kern w:val="0"/>
                <w14:ligatures w14:val="none"/>
              </w:rPr>
              <w:t> Det kan fastsættes, at anmeldelsen skal indeholde:</w:t>
            </w:r>
          </w:p>
          <w:p w14:paraId="79C24EE5" w14:textId="77777777" w:rsidR="006C70D7" w:rsidRPr="006C70D7" w:rsidRDefault="006C70D7" w:rsidP="006C70D7">
            <w:pPr>
              <w:spacing w:after="240" w:line="300" w:lineRule="auto"/>
              <w:contextualSpacing/>
              <w:jc w:val="both"/>
              <w:rPr>
                <w:rFonts w:ascii="Times New Roman" w:eastAsia="Calibri" w:hAnsi="Times New Roman" w:cs="Times New Roman"/>
                <w:kern w:val="0"/>
                <w14:ligatures w14:val="none"/>
              </w:rPr>
            </w:pPr>
            <w:r w:rsidRPr="006C70D7">
              <w:rPr>
                <w:rFonts w:ascii="Times New Roman" w:eastAsia="Calibri" w:hAnsi="Times New Roman" w:cs="Times New Roman"/>
                <w:kern w:val="0"/>
                <w14:ligatures w14:val="none"/>
              </w:rPr>
              <w:t>1) Oplysninger om forhold, som har betydning for vurdering af stoffets eller materialets egenskaber og virkninger, herunder om det har egenskaber, der kan være farlige for eller i øvrigt forringe sikkerhed eller sundhed.</w:t>
            </w:r>
          </w:p>
          <w:p w14:paraId="2E59B315" w14:textId="77777777" w:rsidR="006C70D7" w:rsidRPr="006C70D7" w:rsidRDefault="006C70D7" w:rsidP="006C70D7">
            <w:pPr>
              <w:spacing w:after="240" w:line="300" w:lineRule="auto"/>
              <w:contextualSpacing/>
              <w:jc w:val="both"/>
              <w:rPr>
                <w:rFonts w:ascii="Times New Roman" w:eastAsia="Calibri" w:hAnsi="Times New Roman" w:cs="Times New Roman"/>
                <w:kern w:val="0"/>
                <w14:ligatures w14:val="none"/>
              </w:rPr>
            </w:pPr>
            <w:r w:rsidRPr="006C70D7">
              <w:rPr>
                <w:rFonts w:ascii="Times New Roman" w:eastAsia="Calibri" w:hAnsi="Times New Roman" w:cs="Times New Roman"/>
                <w:kern w:val="0"/>
                <w14:ligatures w14:val="none"/>
              </w:rPr>
              <w:lastRenderedPageBreak/>
              <w:t>2) Forslag til klassificering, emballering og mærkning.</w:t>
            </w:r>
          </w:p>
          <w:p w14:paraId="42380B43" w14:textId="77777777" w:rsidR="006C70D7" w:rsidRPr="006C70D7" w:rsidRDefault="006C70D7" w:rsidP="006C70D7">
            <w:pPr>
              <w:spacing w:after="240" w:line="300" w:lineRule="auto"/>
              <w:contextualSpacing/>
              <w:jc w:val="both"/>
              <w:rPr>
                <w:rFonts w:ascii="Times New Roman" w:eastAsia="Calibri" w:hAnsi="Times New Roman" w:cs="Times New Roman"/>
                <w:kern w:val="0"/>
                <w14:ligatures w14:val="none"/>
              </w:rPr>
            </w:pPr>
            <w:r w:rsidRPr="006C70D7">
              <w:rPr>
                <w:rFonts w:ascii="Times New Roman" w:eastAsia="Calibri" w:hAnsi="Times New Roman" w:cs="Times New Roman"/>
                <w:kern w:val="0"/>
                <w14:ligatures w14:val="none"/>
              </w:rPr>
              <w:t>3) Oplysninger om forebyggende foranstaltninger, der effektivt sikrer de beskæftigede mod forringelse af sikkerhed og sundhed.</w:t>
            </w:r>
          </w:p>
          <w:p w14:paraId="7B14F2FC" w14:textId="77777777" w:rsidR="006C70D7" w:rsidRPr="006C70D7" w:rsidRDefault="006C70D7" w:rsidP="006C70D7">
            <w:pPr>
              <w:spacing w:after="240" w:line="300" w:lineRule="auto"/>
              <w:contextualSpacing/>
              <w:jc w:val="both"/>
              <w:rPr>
                <w:rFonts w:ascii="Times New Roman" w:eastAsia="Calibri" w:hAnsi="Times New Roman" w:cs="Times New Roman"/>
                <w:kern w:val="0"/>
                <w14:ligatures w14:val="none"/>
              </w:rPr>
            </w:pPr>
            <w:r w:rsidRPr="006C70D7">
              <w:rPr>
                <w:rFonts w:ascii="Times New Roman" w:eastAsia="Calibri" w:hAnsi="Times New Roman" w:cs="Times New Roman"/>
                <w:i/>
                <w:iCs/>
                <w:kern w:val="0"/>
                <w14:ligatures w14:val="none"/>
              </w:rPr>
              <w:t>Stk. 3.</w:t>
            </w:r>
            <w:r w:rsidRPr="006C70D7">
              <w:rPr>
                <w:rFonts w:ascii="Times New Roman" w:eastAsia="Calibri" w:hAnsi="Times New Roman" w:cs="Times New Roman"/>
                <w:kern w:val="0"/>
                <w14:ligatures w14:val="none"/>
              </w:rPr>
              <w:t> Det kan endvidere fastsættes, at nye stoffer og materialer tidligst må tages i brug en måned efter anmeldelsen. Denne frist skal kunne forlænges for tilfælde, hvor anmeldelsen er mangelfuld eller fejlagtig, således at stoffet eller materialet tidligst må tages i brug en måned efter, at de oplysninger, anmeldelsen skal indeholde, er modtaget.</w:t>
            </w:r>
          </w:p>
          <w:p w14:paraId="67C79CF3" w14:textId="386BFB72" w:rsidR="001520AD" w:rsidRPr="001520AD" w:rsidRDefault="006C70D7" w:rsidP="001520AD">
            <w:pPr>
              <w:spacing w:after="240" w:line="300" w:lineRule="auto"/>
              <w:contextualSpacing/>
              <w:jc w:val="both"/>
              <w:rPr>
                <w:rFonts w:ascii="Times New Roman" w:eastAsia="Calibri" w:hAnsi="Times New Roman" w:cs="Times New Roman"/>
                <w:kern w:val="0"/>
                <w14:ligatures w14:val="none"/>
              </w:rPr>
            </w:pPr>
            <w:r w:rsidRPr="006C70D7">
              <w:rPr>
                <w:rFonts w:ascii="Times New Roman" w:eastAsia="Calibri" w:hAnsi="Times New Roman" w:cs="Times New Roman"/>
                <w:i/>
                <w:iCs/>
                <w:kern w:val="0"/>
                <w14:ligatures w14:val="none"/>
              </w:rPr>
              <w:t>Stk. 4.</w:t>
            </w:r>
            <w:r w:rsidRPr="006C70D7">
              <w:rPr>
                <w:rFonts w:ascii="Times New Roman" w:eastAsia="Calibri" w:hAnsi="Times New Roman" w:cs="Times New Roman"/>
                <w:kern w:val="0"/>
                <w14:ligatures w14:val="none"/>
              </w:rPr>
              <w:t> Beskæftigelsesministeren fastsætter regler om oprettelse, drift og brug af et register for stoffer og materialer.</w:t>
            </w:r>
          </w:p>
        </w:tc>
        <w:tc>
          <w:tcPr>
            <w:tcW w:w="3608" w:type="dxa"/>
          </w:tcPr>
          <w:p w14:paraId="6FDCF3B6" w14:textId="2B16CADF" w:rsidR="001520AD" w:rsidRPr="001520AD" w:rsidRDefault="006C70D7" w:rsidP="001520AD">
            <w:pPr>
              <w:spacing w:after="240" w:line="300" w:lineRule="auto"/>
              <w:contextualSpacing/>
              <w:jc w:val="both"/>
              <w:rPr>
                <w:rFonts w:ascii="Times New Roman" w:eastAsia="Calibri" w:hAnsi="Times New Roman" w:cs="Times New Roman"/>
                <w:kern w:val="0"/>
                <w14:ligatures w14:val="none"/>
              </w:rPr>
            </w:pPr>
            <w:r w:rsidRPr="001520AD">
              <w:rPr>
                <w:rFonts w:ascii="Times New Roman" w:eastAsia="Calibri" w:hAnsi="Times New Roman" w:cs="Times New Roman"/>
                <w:b/>
                <w:kern w:val="0"/>
                <w14:ligatures w14:val="none"/>
              </w:rPr>
              <w:lastRenderedPageBreak/>
              <w:t>1.</w:t>
            </w:r>
            <w:r w:rsidRPr="001520AD">
              <w:rPr>
                <w:rFonts w:ascii="Times New Roman" w:eastAsia="Calibri" w:hAnsi="Times New Roman" w:cs="Times New Roman"/>
                <w:kern w:val="0"/>
                <w14:ligatures w14:val="none"/>
              </w:rPr>
              <w:t xml:space="preserve"> </w:t>
            </w:r>
            <w:r w:rsidRPr="001520AD">
              <w:rPr>
                <w:rFonts w:ascii="Times New Roman" w:eastAsia="Calibri" w:hAnsi="Times New Roman" w:cs="Times New Roman"/>
                <w:i/>
                <w:kern w:val="0"/>
                <w14:ligatures w14:val="none"/>
              </w:rPr>
              <w:t>§ 49</w:t>
            </w:r>
            <w:r>
              <w:rPr>
                <w:rFonts w:ascii="Times New Roman" w:eastAsia="Calibri" w:hAnsi="Times New Roman" w:cs="Times New Roman"/>
                <w:i/>
                <w:kern w:val="0"/>
                <w14:ligatures w14:val="none"/>
              </w:rPr>
              <w:t xml:space="preserve"> a</w:t>
            </w:r>
            <w:r w:rsidRPr="001520AD">
              <w:rPr>
                <w:rFonts w:ascii="Times New Roman" w:eastAsia="Calibri" w:hAnsi="Times New Roman" w:cs="Times New Roman"/>
                <w:i/>
                <w:kern w:val="0"/>
                <w14:ligatures w14:val="none"/>
              </w:rPr>
              <w:t xml:space="preserve"> </w:t>
            </w:r>
            <w:r w:rsidRPr="001520AD">
              <w:rPr>
                <w:rFonts w:ascii="Times New Roman" w:eastAsia="Calibri" w:hAnsi="Times New Roman" w:cs="Times New Roman"/>
                <w:kern w:val="0"/>
                <w14:ligatures w14:val="none"/>
              </w:rPr>
              <w:t>ophæves.</w:t>
            </w:r>
          </w:p>
        </w:tc>
      </w:tr>
      <w:tr w:rsidR="006C70D7" w:rsidRPr="001520AD" w14:paraId="124B02D4" w14:textId="77777777" w:rsidTr="002454D3">
        <w:trPr>
          <w:jc w:val="center"/>
        </w:trPr>
        <w:tc>
          <w:tcPr>
            <w:tcW w:w="3610" w:type="dxa"/>
          </w:tcPr>
          <w:p w14:paraId="5699ADE5" w14:textId="733423D5" w:rsidR="006C70D7" w:rsidRPr="001520AD" w:rsidRDefault="006C70D7" w:rsidP="001520AD">
            <w:pPr>
              <w:spacing w:after="240" w:line="300" w:lineRule="auto"/>
              <w:contextualSpacing/>
              <w:jc w:val="both"/>
              <w:rPr>
                <w:rFonts w:ascii="Times New Roman" w:eastAsia="Calibri" w:hAnsi="Times New Roman" w:cs="Times New Roman"/>
                <w:b/>
                <w:kern w:val="0"/>
                <w14:ligatures w14:val="none"/>
              </w:rPr>
            </w:pPr>
            <w:r w:rsidRPr="001520AD">
              <w:rPr>
                <w:rFonts w:ascii="Times New Roman" w:eastAsia="Calibri" w:hAnsi="Times New Roman" w:cs="Times New Roman"/>
                <w:b/>
                <w:kern w:val="0"/>
                <w14:ligatures w14:val="none"/>
              </w:rPr>
              <w:t xml:space="preserve">  </w:t>
            </w:r>
          </w:p>
        </w:tc>
        <w:tc>
          <w:tcPr>
            <w:tcW w:w="3608" w:type="dxa"/>
          </w:tcPr>
          <w:p w14:paraId="60B113FD" w14:textId="77777777" w:rsidR="006C70D7" w:rsidRPr="001520AD" w:rsidRDefault="006C70D7" w:rsidP="001520AD">
            <w:pPr>
              <w:spacing w:after="240" w:line="300" w:lineRule="auto"/>
              <w:contextualSpacing/>
              <w:jc w:val="center"/>
              <w:rPr>
                <w:rFonts w:ascii="Times New Roman" w:eastAsia="Calibri" w:hAnsi="Times New Roman" w:cs="Times New Roman"/>
                <w:kern w:val="0"/>
                <w14:ligatures w14:val="none"/>
              </w:rPr>
            </w:pPr>
          </w:p>
          <w:p w14:paraId="0458BD09" w14:textId="77777777" w:rsidR="006C70D7" w:rsidRPr="001520AD" w:rsidRDefault="006C70D7" w:rsidP="001520AD">
            <w:pPr>
              <w:spacing w:after="240" w:line="300" w:lineRule="auto"/>
              <w:contextualSpacing/>
              <w:jc w:val="center"/>
              <w:rPr>
                <w:rFonts w:ascii="Times New Roman" w:eastAsia="Calibri" w:hAnsi="Times New Roman" w:cs="Times New Roman"/>
                <w:b/>
                <w:kern w:val="0"/>
                <w14:ligatures w14:val="none"/>
              </w:rPr>
            </w:pPr>
            <w:r w:rsidRPr="001520AD">
              <w:rPr>
                <w:rFonts w:ascii="Times New Roman" w:eastAsia="Calibri" w:hAnsi="Times New Roman" w:cs="Times New Roman"/>
                <w:b/>
                <w:kern w:val="0"/>
                <w14:ligatures w14:val="none"/>
              </w:rPr>
              <w:t>§ 2</w:t>
            </w:r>
          </w:p>
          <w:p w14:paraId="0183D3AD" w14:textId="79BC3C1A" w:rsidR="004D1D50" w:rsidRPr="001520AD" w:rsidRDefault="006C70D7" w:rsidP="001520AD">
            <w:pPr>
              <w:spacing w:after="240" w:line="300" w:lineRule="auto"/>
              <w:contextualSpacing/>
              <w:jc w:val="both"/>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 xml:space="preserve">   I lov om </w:t>
            </w:r>
            <w:r>
              <w:rPr>
                <w:rFonts w:ascii="Times New Roman" w:eastAsia="Calibri" w:hAnsi="Times New Roman" w:cs="Times New Roman"/>
                <w:kern w:val="0"/>
                <w14:ligatures w14:val="none"/>
              </w:rPr>
              <w:t>kemikalier</w:t>
            </w:r>
            <w:r w:rsidRPr="001520AD">
              <w:rPr>
                <w:rFonts w:ascii="Times New Roman" w:eastAsia="Calibri" w:hAnsi="Times New Roman" w:cs="Times New Roman"/>
                <w:kern w:val="0"/>
                <w14:ligatures w14:val="none"/>
              </w:rPr>
              <w:t xml:space="preserve"> jf. lovbekendtgørelse nr. </w:t>
            </w:r>
            <w:r>
              <w:rPr>
                <w:rFonts w:ascii="Times New Roman" w:eastAsia="Calibri" w:hAnsi="Times New Roman" w:cs="Times New Roman"/>
                <w:kern w:val="0"/>
                <w14:ligatures w14:val="none"/>
              </w:rPr>
              <w:t>1200</w:t>
            </w:r>
            <w:r w:rsidRPr="001520AD">
              <w:rPr>
                <w:rFonts w:ascii="Times New Roman" w:eastAsia="Calibri" w:hAnsi="Times New Roman" w:cs="Times New Roman"/>
                <w:kern w:val="0"/>
                <w14:ligatures w14:val="none"/>
              </w:rPr>
              <w:t xml:space="preserve"> af </w:t>
            </w:r>
            <w:r>
              <w:rPr>
                <w:rFonts w:ascii="Times New Roman" w:eastAsia="Calibri" w:hAnsi="Times New Roman" w:cs="Times New Roman"/>
                <w:kern w:val="0"/>
                <w14:ligatures w14:val="none"/>
              </w:rPr>
              <w:t>25. september 2025</w:t>
            </w:r>
            <w:r w:rsidRPr="001520AD">
              <w:rPr>
                <w:rFonts w:ascii="Times New Roman" w:eastAsia="Calibri" w:hAnsi="Times New Roman" w:cs="Times New Roman"/>
                <w:kern w:val="0"/>
                <w14:ligatures w14:val="none"/>
              </w:rPr>
              <w:t>, foretages følgende ændringer:</w:t>
            </w:r>
          </w:p>
          <w:p w14:paraId="75DF4AF1" w14:textId="77777777" w:rsidR="006C70D7" w:rsidRPr="001520AD" w:rsidRDefault="006C70D7" w:rsidP="001520AD">
            <w:pPr>
              <w:spacing w:after="240" w:line="300" w:lineRule="auto"/>
              <w:contextualSpacing/>
              <w:jc w:val="both"/>
              <w:rPr>
                <w:rFonts w:ascii="Times New Roman" w:eastAsia="Calibri" w:hAnsi="Times New Roman" w:cs="Times New Roman"/>
                <w:kern w:val="0"/>
                <w14:ligatures w14:val="none"/>
              </w:rPr>
            </w:pPr>
          </w:p>
        </w:tc>
      </w:tr>
      <w:tr w:rsidR="006C70D7" w:rsidRPr="001520AD" w14:paraId="28BEDAAF" w14:textId="77777777" w:rsidTr="002454D3">
        <w:trPr>
          <w:jc w:val="center"/>
        </w:trPr>
        <w:tc>
          <w:tcPr>
            <w:tcW w:w="3610" w:type="dxa"/>
          </w:tcPr>
          <w:p w14:paraId="62B83B7B" w14:textId="26197420" w:rsidR="006C70D7" w:rsidRPr="001520AD" w:rsidRDefault="006C70D7" w:rsidP="001520AD">
            <w:pPr>
              <w:spacing w:after="240" w:line="300" w:lineRule="auto"/>
              <w:contextualSpacing/>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 xml:space="preserve">   </w:t>
            </w:r>
            <w:r w:rsidRPr="001520AD">
              <w:rPr>
                <w:rFonts w:ascii="Times New Roman" w:eastAsia="Calibri" w:hAnsi="Times New Roman" w:cs="Times New Roman"/>
                <w:b/>
                <w:kern w:val="0"/>
                <w14:ligatures w14:val="none"/>
              </w:rPr>
              <w:t xml:space="preserve">§ </w:t>
            </w:r>
            <w:r w:rsidR="00EC4C14">
              <w:rPr>
                <w:rFonts w:ascii="Times New Roman" w:eastAsia="Calibri" w:hAnsi="Times New Roman" w:cs="Times New Roman"/>
                <w:b/>
                <w:kern w:val="0"/>
                <w14:ligatures w14:val="none"/>
              </w:rPr>
              <w:t>38 f</w:t>
            </w:r>
            <w:r w:rsidRPr="001520AD">
              <w:rPr>
                <w:rFonts w:ascii="Times New Roman" w:eastAsia="Calibri" w:hAnsi="Times New Roman" w:cs="Times New Roman"/>
                <w:b/>
                <w:kern w:val="0"/>
                <w14:ligatures w14:val="none"/>
              </w:rPr>
              <w:t>.</w:t>
            </w:r>
            <w:r w:rsidRPr="001520AD">
              <w:rPr>
                <w:rFonts w:ascii="Times New Roman" w:eastAsia="Calibri" w:hAnsi="Times New Roman" w:cs="Times New Roman"/>
                <w:kern w:val="0"/>
                <w14:ligatures w14:val="none"/>
              </w:rPr>
              <w:t xml:space="preserve"> ---</w:t>
            </w:r>
          </w:p>
        </w:tc>
        <w:tc>
          <w:tcPr>
            <w:tcW w:w="3608" w:type="dxa"/>
          </w:tcPr>
          <w:p w14:paraId="50CECDED" w14:textId="77777777" w:rsidR="006C70D7" w:rsidRPr="001520AD" w:rsidRDefault="006C70D7" w:rsidP="001520AD">
            <w:pPr>
              <w:spacing w:after="240" w:line="300" w:lineRule="auto"/>
              <w:contextualSpacing/>
              <w:rPr>
                <w:rFonts w:ascii="Times New Roman" w:eastAsia="Calibri" w:hAnsi="Times New Roman" w:cs="Times New Roman"/>
                <w:kern w:val="0"/>
                <w14:ligatures w14:val="none"/>
              </w:rPr>
            </w:pPr>
          </w:p>
        </w:tc>
      </w:tr>
      <w:tr w:rsidR="00EC4C14" w:rsidRPr="001520AD" w14:paraId="5E9CC8BF" w14:textId="77777777" w:rsidTr="002454D3">
        <w:trPr>
          <w:jc w:val="center"/>
        </w:trPr>
        <w:tc>
          <w:tcPr>
            <w:tcW w:w="3610" w:type="dxa"/>
          </w:tcPr>
          <w:p w14:paraId="4708E925" w14:textId="7ED85C8F" w:rsidR="00EC4C14" w:rsidRPr="001520AD" w:rsidRDefault="00EC4C14" w:rsidP="001520AD">
            <w:pPr>
              <w:spacing w:after="240" w:line="300" w:lineRule="auto"/>
              <w:contextualSpacing/>
              <w:rPr>
                <w:rFonts w:ascii="Times New Roman" w:eastAsia="Calibri" w:hAnsi="Times New Roman" w:cs="Times New Roman"/>
                <w:kern w:val="0"/>
                <w14:ligatures w14:val="none"/>
              </w:rPr>
            </w:pPr>
            <w:r>
              <w:rPr>
                <w:rFonts w:ascii="Times New Roman" w:eastAsia="Calibri" w:hAnsi="Times New Roman" w:cs="Times New Roman"/>
                <w:i/>
                <w:kern w:val="0"/>
                <w14:ligatures w14:val="none"/>
              </w:rPr>
              <w:t xml:space="preserve">   </w:t>
            </w:r>
            <w:r w:rsidRPr="001520AD">
              <w:rPr>
                <w:rFonts w:ascii="Times New Roman" w:eastAsia="Calibri" w:hAnsi="Times New Roman" w:cs="Times New Roman"/>
                <w:i/>
                <w:kern w:val="0"/>
                <w14:ligatures w14:val="none"/>
              </w:rPr>
              <w:t>Stk. 2.</w:t>
            </w:r>
            <w:r w:rsidRPr="001520AD">
              <w:rPr>
                <w:rFonts w:ascii="Times New Roman" w:eastAsia="Calibri" w:hAnsi="Times New Roman" w:cs="Times New Roman"/>
                <w:kern w:val="0"/>
                <w14:ligatures w14:val="none"/>
              </w:rPr>
              <w:t xml:space="preserve"> ---</w:t>
            </w:r>
          </w:p>
        </w:tc>
        <w:tc>
          <w:tcPr>
            <w:tcW w:w="3608" w:type="dxa"/>
          </w:tcPr>
          <w:p w14:paraId="3BE5167F" w14:textId="77777777" w:rsidR="00EC4C14" w:rsidRPr="001520AD" w:rsidRDefault="00EC4C14" w:rsidP="001520AD">
            <w:pPr>
              <w:spacing w:after="240" w:line="300" w:lineRule="auto"/>
              <w:contextualSpacing/>
              <w:rPr>
                <w:rFonts w:ascii="Times New Roman" w:eastAsia="Calibri" w:hAnsi="Times New Roman" w:cs="Times New Roman"/>
                <w:kern w:val="0"/>
                <w14:ligatures w14:val="none"/>
              </w:rPr>
            </w:pPr>
          </w:p>
        </w:tc>
      </w:tr>
      <w:tr w:rsidR="006C70D7" w:rsidRPr="001520AD" w14:paraId="29D68D68" w14:textId="77777777" w:rsidTr="002454D3">
        <w:trPr>
          <w:jc w:val="center"/>
        </w:trPr>
        <w:tc>
          <w:tcPr>
            <w:tcW w:w="3610" w:type="dxa"/>
          </w:tcPr>
          <w:p w14:paraId="4E066916" w14:textId="374FF2FF" w:rsidR="006C70D7" w:rsidRPr="001520AD" w:rsidRDefault="006C70D7" w:rsidP="001520AD">
            <w:pPr>
              <w:spacing w:after="240" w:line="300" w:lineRule="auto"/>
              <w:contextualSpacing/>
              <w:rPr>
                <w:rFonts w:ascii="Times New Roman" w:eastAsia="Calibri" w:hAnsi="Times New Roman" w:cs="Times New Roman"/>
                <w:kern w:val="0"/>
                <w14:ligatures w14:val="none"/>
              </w:rPr>
            </w:pPr>
            <w:r w:rsidRPr="001520AD">
              <w:rPr>
                <w:rFonts w:ascii="Times New Roman" w:eastAsia="Calibri" w:hAnsi="Times New Roman" w:cs="Times New Roman"/>
                <w:i/>
                <w:kern w:val="0"/>
                <w14:ligatures w14:val="none"/>
              </w:rPr>
              <w:t xml:space="preserve">   Stk. 3.</w:t>
            </w:r>
            <w:r w:rsidRPr="001520AD">
              <w:rPr>
                <w:rFonts w:ascii="Times New Roman" w:eastAsia="Calibri" w:hAnsi="Times New Roman" w:cs="Times New Roman"/>
                <w:kern w:val="0"/>
                <w14:ligatures w14:val="none"/>
              </w:rPr>
              <w:t xml:space="preserve"> </w:t>
            </w:r>
            <w:r w:rsidRPr="00467556">
              <w:rPr>
                <w:rFonts w:ascii="Times New Roman" w:eastAsia="Calibri" w:hAnsi="Times New Roman" w:cs="Times New Roman"/>
                <w:kern w:val="0"/>
                <w14:ligatures w14:val="none"/>
              </w:rPr>
              <w:t xml:space="preserve">Hvis det viser sig umuligt for en importør at skaffe oplysninger, der er nævnt i stk. 2, er det tilstrækkeligt, hvis oplysningerne er indsendt til </w:t>
            </w:r>
            <w:r w:rsidRPr="009671F2">
              <w:rPr>
                <w:rFonts w:ascii="Times New Roman" w:eastAsia="Calibri" w:hAnsi="Times New Roman" w:cs="Times New Roman"/>
                <w:kern w:val="0"/>
                <w14:ligatures w14:val="none"/>
              </w:rPr>
              <w:t>det fælles register for Beskæftigelsesministeriet og</w:t>
            </w:r>
            <w:r w:rsidRPr="00467556">
              <w:rPr>
                <w:rFonts w:ascii="Times New Roman" w:eastAsia="Calibri" w:hAnsi="Times New Roman" w:cs="Times New Roman"/>
                <w:kern w:val="0"/>
                <w14:ligatures w14:val="none"/>
              </w:rPr>
              <w:t xml:space="preserve"> Miljøministeriet </w:t>
            </w:r>
            <w:r w:rsidRPr="009671F2">
              <w:rPr>
                <w:rFonts w:ascii="Times New Roman" w:eastAsia="Calibri" w:hAnsi="Times New Roman" w:cs="Times New Roman"/>
                <w:kern w:val="0"/>
                <w14:ligatures w14:val="none"/>
              </w:rPr>
              <w:t xml:space="preserve">for stoffer, </w:t>
            </w:r>
            <w:r w:rsidRPr="009671F2">
              <w:rPr>
                <w:rFonts w:ascii="Times New Roman" w:eastAsia="Calibri" w:hAnsi="Times New Roman" w:cs="Times New Roman"/>
                <w:kern w:val="0"/>
                <w14:ligatures w14:val="none"/>
              </w:rPr>
              <w:lastRenderedPageBreak/>
              <w:t>materialer og produkter (Produktregistret)</w:t>
            </w:r>
            <w:r w:rsidRPr="00467556">
              <w:rPr>
                <w:rFonts w:ascii="Times New Roman" w:eastAsia="Calibri" w:hAnsi="Times New Roman" w:cs="Times New Roman"/>
                <w:kern w:val="0"/>
                <w14:ligatures w14:val="none"/>
              </w:rPr>
              <w:t xml:space="preserve"> og importøren har fået en bekræftelse herpå </w:t>
            </w:r>
            <w:r w:rsidRPr="009671F2">
              <w:rPr>
                <w:rFonts w:ascii="Times New Roman" w:eastAsia="Calibri" w:hAnsi="Times New Roman" w:cs="Times New Roman"/>
                <w:kern w:val="0"/>
                <w14:ligatures w14:val="none"/>
              </w:rPr>
              <w:t>fra Produktregistret</w:t>
            </w:r>
            <w:r w:rsidRPr="00467556">
              <w:rPr>
                <w:rFonts w:ascii="Times New Roman" w:eastAsia="Calibri" w:hAnsi="Times New Roman" w:cs="Times New Roman"/>
                <w:kern w:val="0"/>
                <w14:ligatures w14:val="none"/>
              </w:rPr>
              <w:t>, jf. dog stk. 1, § 10, stk. 1, og § 19.</w:t>
            </w:r>
          </w:p>
        </w:tc>
        <w:tc>
          <w:tcPr>
            <w:tcW w:w="3608" w:type="dxa"/>
          </w:tcPr>
          <w:p w14:paraId="66FA4283" w14:textId="65397403" w:rsidR="006C70D7" w:rsidRPr="001520AD" w:rsidRDefault="00DA54A7" w:rsidP="001520AD">
            <w:pPr>
              <w:spacing w:after="240" w:line="300" w:lineRule="auto"/>
              <w:contextualSpacing/>
              <w:rPr>
                <w:rFonts w:ascii="Times New Roman" w:eastAsia="Calibri" w:hAnsi="Times New Roman" w:cs="Times New Roman"/>
                <w:kern w:val="0"/>
                <w14:ligatures w14:val="none"/>
              </w:rPr>
            </w:pPr>
            <w:r w:rsidRPr="00DA54A7">
              <w:rPr>
                <w:rFonts w:ascii="Times New Roman" w:eastAsia="Calibri" w:hAnsi="Times New Roman" w:cs="Times New Roman"/>
                <w:b/>
                <w:bCs/>
                <w:kern w:val="0"/>
                <w14:ligatures w14:val="none"/>
              </w:rPr>
              <w:lastRenderedPageBreak/>
              <w:t>1.</w:t>
            </w:r>
            <w:r w:rsidRPr="00F47617">
              <w:rPr>
                <w:rFonts w:ascii="Times New Roman" w:eastAsia="Calibri" w:hAnsi="Times New Roman" w:cs="Times New Roman"/>
                <w:kern w:val="0"/>
                <w14:ligatures w14:val="none"/>
              </w:rPr>
              <w:t xml:space="preserve"> I § 38 f, stk. 3, udgår »det fælles register for Beskæftigelsesministeriet og«, »for stoffer, materialer og produkter (Produktregistret)« og »fra Produktregistret«</w:t>
            </w:r>
            <w:r w:rsidR="00FD0726">
              <w:rPr>
                <w:rFonts w:ascii="Times New Roman" w:eastAsia="Calibri" w:hAnsi="Times New Roman" w:cs="Times New Roman"/>
                <w:kern w:val="0"/>
                <w14:ligatures w14:val="none"/>
              </w:rPr>
              <w:t>,</w:t>
            </w:r>
            <w:r w:rsidRPr="00F47617">
              <w:rPr>
                <w:rFonts w:ascii="Times New Roman" w:eastAsia="Calibri" w:hAnsi="Times New Roman" w:cs="Times New Roman"/>
                <w:kern w:val="0"/>
                <w14:ligatures w14:val="none"/>
              </w:rPr>
              <w:t xml:space="preserve"> og »Miljøministeriet« ændres til: »miljøministeren«.</w:t>
            </w:r>
          </w:p>
        </w:tc>
      </w:tr>
      <w:tr w:rsidR="006C70D7" w:rsidRPr="001520AD" w14:paraId="4429B7A2" w14:textId="77777777" w:rsidTr="002454D3">
        <w:trPr>
          <w:jc w:val="center"/>
        </w:trPr>
        <w:tc>
          <w:tcPr>
            <w:tcW w:w="3610" w:type="dxa"/>
          </w:tcPr>
          <w:p w14:paraId="26FBA540" w14:textId="55204C6F" w:rsidR="006C70D7" w:rsidRPr="001520AD" w:rsidRDefault="006C70D7" w:rsidP="001520AD">
            <w:pPr>
              <w:spacing w:after="240" w:line="300" w:lineRule="auto"/>
              <w:contextualSpacing/>
              <w:rPr>
                <w:rFonts w:ascii="Times New Roman" w:eastAsia="Calibri" w:hAnsi="Times New Roman" w:cs="Times New Roman"/>
                <w:kern w:val="0"/>
                <w14:ligatures w14:val="none"/>
              </w:rPr>
            </w:pPr>
            <w:r w:rsidRPr="001520AD">
              <w:rPr>
                <w:rFonts w:ascii="Times New Roman" w:eastAsia="Calibri" w:hAnsi="Times New Roman" w:cs="Times New Roman"/>
                <w:kern w:val="0"/>
                <w14:ligatures w14:val="none"/>
              </w:rPr>
              <w:t xml:space="preserve">   </w:t>
            </w:r>
            <w:r w:rsidRPr="001520AD">
              <w:rPr>
                <w:rFonts w:ascii="Times New Roman" w:eastAsia="Calibri" w:hAnsi="Times New Roman" w:cs="Times New Roman"/>
                <w:i/>
                <w:kern w:val="0"/>
                <w14:ligatures w14:val="none"/>
              </w:rPr>
              <w:t>Stk. 4.</w:t>
            </w:r>
            <w:r w:rsidR="00EC4C14">
              <w:rPr>
                <w:rFonts w:ascii="Times New Roman" w:eastAsia="Calibri" w:hAnsi="Times New Roman" w:cs="Times New Roman"/>
                <w:i/>
                <w:kern w:val="0"/>
                <w14:ligatures w14:val="none"/>
              </w:rPr>
              <w:t xml:space="preserve"> </w:t>
            </w:r>
            <w:r w:rsidRPr="001520AD">
              <w:rPr>
                <w:rFonts w:ascii="Times New Roman" w:eastAsia="Calibri" w:hAnsi="Times New Roman" w:cs="Times New Roman"/>
                <w:i/>
                <w:kern w:val="0"/>
                <w14:ligatures w14:val="none"/>
              </w:rPr>
              <w:t>---</w:t>
            </w:r>
          </w:p>
        </w:tc>
        <w:tc>
          <w:tcPr>
            <w:tcW w:w="3608" w:type="dxa"/>
          </w:tcPr>
          <w:p w14:paraId="1EFF5341" w14:textId="3F0BB981" w:rsidR="006C70D7" w:rsidRPr="001520AD" w:rsidRDefault="006C70D7" w:rsidP="001520AD">
            <w:pPr>
              <w:spacing w:after="240" w:line="300" w:lineRule="auto"/>
              <w:contextualSpacing/>
              <w:rPr>
                <w:rFonts w:ascii="Times New Roman" w:eastAsia="Calibri" w:hAnsi="Times New Roman" w:cs="Times New Roman"/>
                <w:kern w:val="0"/>
                <w14:ligatures w14:val="none"/>
              </w:rPr>
            </w:pPr>
          </w:p>
        </w:tc>
      </w:tr>
    </w:tbl>
    <w:p w14:paraId="15D779B2" w14:textId="77777777" w:rsidR="001520AD" w:rsidRPr="001520AD" w:rsidRDefault="001520AD" w:rsidP="00F738A7">
      <w:pPr>
        <w:rPr>
          <w:rFonts w:ascii="Times New Roman" w:hAnsi="Times New Roman" w:cs="Times New Roman"/>
        </w:rPr>
      </w:pPr>
    </w:p>
    <w:sectPr w:rsidR="001520AD" w:rsidRPr="001520AD">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D570B" w14:textId="77777777" w:rsidR="00FB1484" w:rsidRDefault="00FB1484">
      <w:pPr>
        <w:spacing w:after="0" w:line="240" w:lineRule="auto"/>
      </w:pPr>
      <w:r>
        <w:separator/>
      </w:r>
    </w:p>
  </w:endnote>
  <w:endnote w:type="continuationSeparator" w:id="0">
    <w:p w14:paraId="4959916C" w14:textId="77777777" w:rsidR="00FB1484" w:rsidRDefault="00FB1484">
      <w:pPr>
        <w:spacing w:after="0" w:line="240" w:lineRule="auto"/>
      </w:pPr>
      <w:r>
        <w:continuationSeparator/>
      </w:r>
    </w:p>
  </w:endnote>
  <w:endnote w:type="continuationNotice" w:id="1">
    <w:p w14:paraId="295A93B3" w14:textId="77777777" w:rsidR="00FB1484" w:rsidRDefault="00FB1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3EE9" w14:textId="77777777" w:rsidR="00E228BC" w:rsidRDefault="00E228B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8444" w:tblpY="15724"/>
      <w:tblOverlap w:val="never"/>
      <w:tblW w:w="1418" w:type="dxa"/>
      <w:tblCellMar>
        <w:left w:w="0" w:type="dxa"/>
        <w:right w:w="0" w:type="dxa"/>
      </w:tblCellMar>
      <w:tblLook w:val="04A0" w:firstRow="1" w:lastRow="0" w:firstColumn="1" w:lastColumn="0" w:noHBand="0" w:noVBand="1"/>
    </w:tblPr>
    <w:tblGrid>
      <w:gridCol w:w="1418"/>
    </w:tblGrid>
    <w:tr w:rsidR="001520AD" w14:paraId="0CA79893" w14:textId="77777777" w:rsidTr="007112C6">
      <w:trPr>
        <w:trHeight w:val="255"/>
      </w:trPr>
      <w:tc>
        <w:tcPr>
          <w:tcW w:w="1418" w:type="dxa"/>
          <w:hideMark/>
        </w:tcPr>
        <w:p w14:paraId="552F24E7" w14:textId="77777777" w:rsidR="001520AD" w:rsidRPr="006A1B98" w:rsidRDefault="001520AD">
          <w:pPr>
            <w:pStyle w:val="Sidefod"/>
            <w:rPr>
              <w:sz w:val="16"/>
              <w:szCs w:val="16"/>
            </w:rPr>
          </w:pPr>
          <w:r w:rsidRPr="006A1B98">
            <w:rPr>
              <w:rStyle w:val="Sidetal"/>
              <w:sz w:val="16"/>
              <w:szCs w:val="16"/>
            </w:rPr>
            <w:fldChar w:fldCharType="begin"/>
          </w:r>
          <w:r w:rsidRPr="006A1B98">
            <w:rPr>
              <w:rStyle w:val="Sidetal"/>
              <w:sz w:val="16"/>
              <w:szCs w:val="16"/>
            </w:rPr>
            <w:instrText xml:space="preserve"> PAGE </w:instrText>
          </w:r>
          <w:r w:rsidRPr="006A1B98">
            <w:rPr>
              <w:rStyle w:val="Sidetal"/>
              <w:sz w:val="16"/>
              <w:szCs w:val="16"/>
            </w:rPr>
            <w:fldChar w:fldCharType="separate"/>
          </w:r>
          <w:r>
            <w:rPr>
              <w:rStyle w:val="Sidetal"/>
              <w:noProof/>
              <w:sz w:val="16"/>
              <w:szCs w:val="16"/>
            </w:rPr>
            <w:t>10</w:t>
          </w:r>
          <w:r w:rsidRPr="006A1B98">
            <w:rPr>
              <w:rStyle w:val="Sidetal"/>
              <w:sz w:val="16"/>
              <w:szCs w:val="16"/>
            </w:rPr>
            <w:fldChar w:fldCharType="end"/>
          </w:r>
        </w:p>
      </w:tc>
    </w:tr>
  </w:tbl>
  <w:p w14:paraId="1494ED09" w14:textId="77777777" w:rsidR="001520AD" w:rsidRDefault="001520A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2550" w14:textId="77777777" w:rsidR="00E228BC" w:rsidRDefault="00E228B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7ADEE" w14:textId="77777777" w:rsidR="00FB1484" w:rsidRDefault="00FB1484">
      <w:pPr>
        <w:spacing w:after="0" w:line="240" w:lineRule="auto"/>
      </w:pPr>
      <w:r>
        <w:separator/>
      </w:r>
    </w:p>
  </w:footnote>
  <w:footnote w:type="continuationSeparator" w:id="0">
    <w:p w14:paraId="796EAF81" w14:textId="77777777" w:rsidR="00FB1484" w:rsidRDefault="00FB1484">
      <w:pPr>
        <w:spacing w:after="0" w:line="240" w:lineRule="auto"/>
      </w:pPr>
      <w:r>
        <w:continuationSeparator/>
      </w:r>
    </w:p>
  </w:footnote>
  <w:footnote w:type="continuationNotice" w:id="1">
    <w:p w14:paraId="6297E525" w14:textId="77777777" w:rsidR="00FB1484" w:rsidRDefault="00FB14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7227" w14:textId="77777777" w:rsidR="00E228BC" w:rsidRDefault="00E228B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A1F5" w14:textId="77777777" w:rsidR="001520AD" w:rsidRDefault="001520AD">
    <w:pPr>
      <w:pStyle w:val="Sidehoved"/>
    </w:pPr>
  </w:p>
  <w:p w14:paraId="33B9FA36" w14:textId="77777777" w:rsidR="001520AD" w:rsidRPr="004A7268" w:rsidRDefault="001520AD" w:rsidP="00DF743A">
    <w:pPr>
      <w:pStyle w:val="Sidehoved"/>
      <w:jc w:val="center"/>
      <w:rPr>
        <w:b/>
      </w:rPr>
    </w:pPr>
    <w:r w:rsidRPr="004A7268">
      <w:rPr>
        <w:b/>
      </w:rPr>
      <w:t>UDKAST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190F" w14:textId="77777777" w:rsidR="001520AD" w:rsidRDefault="001520AD">
    <w:pPr>
      <w:pStyle w:val="Sidehoved"/>
    </w:pPr>
  </w:p>
  <w:p w14:paraId="2AD89FC4" w14:textId="77777777" w:rsidR="00E228BC" w:rsidRDefault="00E228BC" w:rsidP="00D310E9">
    <w:pPr>
      <w:pStyle w:val="Sidehoved"/>
      <w:jc w:val="center"/>
      <w:rPr>
        <w:b/>
      </w:rPr>
    </w:pPr>
  </w:p>
  <w:p w14:paraId="5508522E" w14:textId="399BD8CA" w:rsidR="001520AD" w:rsidRPr="00D310E9" w:rsidRDefault="001520AD" w:rsidP="00D310E9">
    <w:pPr>
      <w:pStyle w:val="Sidehoved"/>
      <w:jc w:val="center"/>
      <w:rPr>
        <w:b/>
      </w:rPr>
    </w:pPr>
    <w:r w:rsidRPr="004A7268">
      <w:rPr>
        <w:b/>
      </w:rPr>
      <w:t>UDKAST</w:t>
    </w:r>
  </w:p>
  <w:p w14:paraId="3B4580C2" w14:textId="77777777" w:rsidR="001520AD" w:rsidRDefault="001520AD">
    <w:pPr>
      <w:pStyle w:val="Sidehoved"/>
    </w:pPr>
  </w:p>
  <w:p w14:paraId="74696857" w14:textId="77777777" w:rsidR="001520AD" w:rsidRDefault="001520AD" w:rsidP="00D712BA">
    <w:pPr>
      <w:pStyle w:val="Sidehoved"/>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 w15:restartNumberingAfterBreak="0">
    <w:nsid w:val="1DDF3DB7"/>
    <w:multiLevelType w:val="hybridMultilevel"/>
    <w:tmpl w:val="C6EE5584"/>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DF66DAF"/>
    <w:multiLevelType w:val="hybridMultilevel"/>
    <w:tmpl w:val="2B0019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D440145"/>
    <w:multiLevelType w:val="hybridMultilevel"/>
    <w:tmpl w:val="AFBA059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58975E6F"/>
    <w:multiLevelType w:val="hybridMultilevel"/>
    <w:tmpl w:val="3528BFE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5CEF0D84"/>
    <w:multiLevelType w:val="hybridMultilevel"/>
    <w:tmpl w:val="C3D0C0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C542CBB"/>
    <w:multiLevelType w:val="hybridMultilevel"/>
    <w:tmpl w:val="C28C26CC"/>
    <w:lvl w:ilvl="0" w:tplc="040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1EC4A8A"/>
    <w:multiLevelType w:val="hybridMultilevel"/>
    <w:tmpl w:val="39C242D8"/>
    <w:lvl w:ilvl="0" w:tplc="1E867A8E">
      <w:numFmt w:val="bullet"/>
      <w:lvlText w:val="-"/>
      <w:lvlJc w:val="left"/>
      <w:pPr>
        <w:ind w:left="1080" w:hanging="360"/>
      </w:pPr>
      <w:rPr>
        <w:rFonts w:ascii="Aptos" w:eastAsiaTheme="minorHAnsi" w:hAnsi="Aptos"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7B9314C4"/>
    <w:multiLevelType w:val="hybridMultilevel"/>
    <w:tmpl w:val="B4584586"/>
    <w:lvl w:ilvl="0" w:tplc="04060011">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047183">
    <w:abstractNumId w:val="2"/>
  </w:num>
  <w:num w:numId="2" w16cid:durableId="1066025959">
    <w:abstractNumId w:val="4"/>
  </w:num>
  <w:num w:numId="3" w16cid:durableId="15430465">
    <w:abstractNumId w:val="1"/>
  </w:num>
  <w:num w:numId="4" w16cid:durableId="651182708">
    <w:abstractNumId w:val="5"/>
  </w:num>
  <w:num w:numId="5" w16cid:durableId="1377123824">
    <w:abstractNumId w:val="6"/>
  </w:num>
  <w:num w:numId="6" w16cid:durableId="2011448978">
    <w:abstractNumId w:val="8"/>
  </w:num>
  <w:num w:numId="7" w16cid:durableId="496769716">
    <w:abstractNumId w:val="3"/>
  </w:num>
  <w:num w:numId="8" w16cid:durableId="1581524638">
    <w:abstractNumId w:val="7"/>
  </w:num>
  <w:num w:numId="9" w16cid:durableId="283312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AD"/>
    <w:rsid w:val="00005BB5"/>
    <w:rsid w:val="00007C75"/>
    <w:rsid w:val="00011532"/>
    <w:rsid w:val="000203B7"/>
    <w:rsid w:val="000278BC"/>
    <w:rsid w:val="00027A77"/>
    <w:rsid w:val="00027E31"/>
    <w:rsid w:val="00031C66"/>
    <w:rsid w:val="000342DC"/>
    <w:rsid w:val="00034B0F"/>
    <w:rsid w:val="00037720"/>
    <w:rsid w:val="00037748"/>
    <w:rsid w:val="000403C5"/>
    <w:rsid w:val="00040989"/>
    <w:rsid w:val="00043DD3"/>
    <w:rsid w:val="0004448E"/>
    <w:rsid w:val="00045093"/>
    <w:rsid w:val="0004591D"/>
    <w:rsid w:val="00046BD3"/>
    <w:rsid w:val="000505C6"/>
    <w:rsid w:val="00052F01"/>
    <w:rsid w:val="00054C5E"/>
    <w:rsid w:val="000552C6"/>
    <w:rsid w:val="00056B6B"/>
    <w:rsid w:val="00062336"/>
    <w:rsid w:val="000625FE"/>
    <w:rsid w:val="00062DCD"/>
    <w:rsid w:val="00063237"/>
    <w:rsid w:val="000639AA"/>
    <w:rsid w:val="00063AE8"/>
    <w:rsid w:val="00066F07"/>
    <w:rsid w:val="00072393"/>
    <w:rsid w:val="000754E3"/>
    <w:rsid w:val="00076378"/>
    <w:rsid w:val="00076D31"/>
    <w:rsid w:val="00082ADC"/>
    <w:rsid w:val="000843F3"/>
    <w:rsid w:val="00085AC5"/>
    <w:rsid w:val="000877A6"/>
    <w:rsid w:val="000917AE"/>
    <w:rsid w:val="00091FC4"/>
    <w:rsid w:val="00093119"/>
    <w:rsid w:val="000945FF"/>
    <w:rsid w:val="000A203B"/>
    <w:rsid w:val="000A29BD"/>
    <w:rsid w:val="000A498A"/>
    <w:rsid w:val="000A61C1"/>
    <w:rsid w:val="000A7BAE"/>
    <w:rsid w:val="000B73B2"/>
    <w:rsid w:val="000B77D4"/>
    <w:rsid w:val="000C1CA4"/>
    <w:rsid w:val="000C22C5"/>
    <w:rsid w:val="000C3B59"/>
    <w:rsid w:val="000C56FD"/>
    <w:rsid w:val="000D0CCD"/>
    <w:rsid w:val="000D2657"/>
    <w:rsid w:val="000D7868"/>
    <w:rsid w:val="000E1118"/>
    <w:rsid w:val="000E25AE"/>
    <w:rsid w:val="000E4248"/>
    <w:rsid w:val="000E49E8"/>
    <w:rsid w:val="000E617D"/>
    <w:rsid w:val="000E6E34"/>
    <w:rsid w:val="000F130A"/>
    <w:rsid w:val="000F40B1"/>
    <w:rsid w:val="00106F47"/>
    <w:rsid w:val="00106FBE"/>
    <w:rsid w:val="00107374"/>
    <w:rsid w:val="00111903"/>
    <w:rsid w:val="00111947"/>
    <w:rsid w:val="001125DC"/>
    <w:rsid w:val="00114581"/>
    <w:rsid w:val="0011702F"/>
    <w:rsid w:val="00121AE0"/>
    <w:rsid w:val="00121DF4"/>
    <w:rsid w:val="00123767"/>
    <w:rsid w:val="00124272"/>
    <w:rsid w:val="00124308"/>
    <w:rsid w:val="0012531E"/>
    <w:rsid w:val="00125DD4"/>
    <w:rsid w:val="0012794C"/>
    <w:rsid w:val="00130CBE"/>
    <w:rsid w:val="00131AC2"/>
    <w:rsid w:val="00132A32"/>
    <w:rsid w:val="001346A8"/>
    <w:rsid w:val="00140662"/>
    <w:rsid w:val="00145603"/>
    <w:rsid w:val="00145B4A"/>
    <w:rsid w:val="001520AD"/>
    <w:rsid w:val="00153556"/>
    <w:rsid w:val="00153B8E"/>
    <w:rsid w:val="0015498C"/>
    <w:rsid w:val="0015662A"/>
    <w:rsid w:val="00156FCA"/>
    <w:rsid w:val="001638D7"/>
    <w:rsid w:val="00163A31"/>
    <w:rsid w:val="001661FE"/>
    <w:rsid w:val="00167BB5"/>
    <w:rsid w:val="001703C2"/>
    <w:rsid w:val="0017109A"/>
    <w:rsid w:val="00172A24"/>
    <w:rsid w:val="001735DA"/>
    <w:rsid w:val="001739DA"/>
    <w:rsid w:val="0017509B"/>
    <w:rsid w:val="0018020B"/>
    <w:rsid w:val="0018490F"/>
    <w:rsid w:val="001858F1"/>
    <w:rsid w:val="00186558"/>
    <w:rsid w:val="00186E7A"/>
    <w:rsid w:val="001870C7"/>
    <w:rsid w:val="00187EBF"/>
    <w:rsid w:val="00194289"/>
    <w:rsid w:val="00197512"/>
    <w:rsid w:val="001A13F4"/>
    <w:rsid w:val="001A2BF1"/>
    <w:rsid w:val="001A33C6"/>
    <w:rsid w:val="001A584C"/>
    <w:rsid w:val="001A6472"/>
    <w:rsid w:val="001A6F68"/>
    <w:rsid w:val="001A7895"/>
    <w:rsid w:val="001B1372"/>
    <w:rsid w:val="001B2A2F"/>
    <w:rsid w:val="001B41EB"/>
    <w:rsid w:val="001B4CAC"/>
    <w:rsid w:val="001B6585"/>
    <w:rsid w:val="001B73A4"/>
    <w:rsid w:val="001C3C48"/>
    <w:rsid w:val="001C3C9C"/>
    <w:rsid w:val="001C49B3"/>
    <w:rsid w:val="001C4DB7"/>
    <w:rsid w:val="001C513F"/>
    <w:rsid w:val="001D02B3"/>
    <w:rsid w:val="001D3CC9"/>
    <w:rsid w:val="001E1E9C"/>
    <w:rsid w:val="001E21DF"/>
    <w:rsid w:val="001E25AC"/>
    <w:rsid w:val="001E2939"/>
    <w:rsid w:val="001E4293"/>
    <w:rsid w:val="001E5FEF"/>
    <w:rsid w:val="001E63AE"/>
    <w:rsid w:val="001F099F"/>
    <w:rsid w:val="001F3E20"/>
    <w:rsid w:val="001F6CF1"/>
    <w:rsid w:val="001F7E6D"/>
    <w:rsid w:val="002020A2"/>
    <w:rsid w:val="00203B6F"/>
    <w:rsid w:val="00204A45"/>
    <w:rsid w:val="002054CA"/>
    <w:rsid w:val="00206974"/>
    <w:rsid w:val="00210BFA"/>
    <w:rsid w:val="00212240"/>
    <w:rsid w:val="00212D46"/>
    <w:rsid w:val="0021308A"/>
    <w:rsid w:val="0021439B"/>
    <w:rsid w:val="00214C92"/>
    <w:rsid w:val="002172CB"/>
    <w:rsid w:val="00222F31"/>
    <w:rsid w:val="00223815"/>
    <w:rsid w:val="00224C63"/>
    <w:rsid w:val="00225920"/>
    <w:rsid w:val="00230030"/>
    <w:rsid w:val="0023177A"/>
    <w:rsid w:val="00232C86"/>
    <w:rsid w:val="0023452F"/>
    <w:rsid w:val="0023512B"/>
    <w:rsid w:val="002366B2"/>
    <w:rsid w:val="002370D6"/>
    <w:rsid w:val="00237597"/>
    <w:rsid w:val="002406F7"/>
    <w:rsid w:val="00240A61"/>
    <w:rsid w:val="002410D5"/>
    <w:rsid w:val="00242A20"/>
    <w:rsid w:val="002444BF"/>
    <w:rsid w:val="002454D3"/>
    <w:rsid w:val="002478BF"/>
    <w:rsid w:val="00251109"/>
    <w:rsid w:val="00253098"/>
    <w:rsid w:val="0025416B"/>
    <w:rsid w:val="00254228"/>
    <w:rsid w:val="0025675D"/>
    <w:rsid w:val="00260134"/>
    <w:rsid w:val="00261295"/>
    <w:rsid w:val="0026348A"/>
    <w:rsid w:val="002677A2"/>
    <w:rsid w:val="00272537"/>
    <w:rsid w:val="00276239"/>
    <w:rsid w:val="00280439"/>
    <w:rsid w:val="00284789"/>
    <w:rsid w:val="00287F88"/>
    <w:rsid w:val="00291A7C"/>
    <w:rsid w:val="00292CF7"/>
    <w:rsid w:val="00292E3F"/>
    <w:rsid w:val="002957E6"/>
    <w:rsid w:val="00295DBB"/>
    <w:rsid w:val="00296D0F"/>
    <w:rsid w:val="00297FCC"/>
    <w:rsid w:val="002A07F6"/>
    <w:rsid w:val="002A0E8A"/>
    <w:rsid w:val="002A24F6"/>
    <w:rsid w:val="002A7672"/>
    <w:rsid w:val="002B1E9D"/>
    <w:rsid w:val="002B29DB"/>
    <w:rsid w:val="002C3FA7"/>
    <w:rsid w:val="002D005D"/>
    <w:rsid w:val="002D6A32"/>
    <w:rsid w:val="002D726C"/>
    <w:rsid w:val="002E01EB"/>
    <w:rsid w:val="002E0A76"/>
    <w:rsid w:val="002E101F"/>
    <w:rsid w:val="002E4132"/>
    <w:rsid w:val="002E74C9"/>
    <w:rsid w:val="002F2B6F"/>
    <w:rsid w:val="002F2E8D"/>
    <w:rsid w:val="002F38C5"/>
    <w:rsid w:val="002F4FFE"/>
    <w:rsid w:val="002F53FE"/>
    <w:rsid w:val="002F6C71"/>
    <w:rsid w:val="002F7A85"/>
    <w:rsid w:val="002F7C52"/>
    <w:rsid w:val="00301BC9"/>
    <w:rsid w:val="00303ABC"/>
    <w:rsid w:val="00305755"/>
    <w:rsid w:val="00305E54"/>
    <w:rsid w:val="00305F24"/>
    <w:rsid w:val="00306EE8"/>
    <w:rsid w:val="00307646"/>
    <w:rsid w:val="00312BBE"/>
    <w:rsid w:val="00312BCE"/>
    <w:rsid w:val="00314E5D"/>
    <w:rsid w:val="0031673B"/>
    <w:rsid w:val="00316A68"/>
    <w:rsid w:val="00320D9F"/>
    <w:rsid w:val="00321370"/>
    <w:rsid w:val="00324349"/>
    <w:rsid w:val="00324D4D"/>
    <w:rsid w:val="00325D14"/>
    <w:rsid w:val="0033536C"/>
    <w:rsid w:val="003354D6"/>
    <w:rsid w:val="00336E5D"/>
    <w:rsid w:val="00342FD1"/>
    <w:rsid w:val="00343D60"/>
    <w:rsid w:val="00343FE0"/>
    <w:rsid w:val="00344FC9"/>
    <w:rsid w:val="0035142B"/>
    <w:rsid w:val="0035165F"/>
    <w:rsid w:val="00351F2D"/>
    <w:rsid w:val="00353CB4"/>
    <w:rsid w:val="00355DD6"/>
    <w:rsid w:val="003578EC"/>
    <w:rsid w:val="00361573"/>
    <w:rsid w:val="00361575"/>
    <w:rsid w:val="00361A1C"/>
    <w:rsid w:val="00362F80"/>
    <w:rsid w:val="00363F40"/>
    <w:rsid w:val="003651E5"/>
    <w:rsid w:val="00372C68"/>
    <w:rsid w:val="00374F68"/>
    <w:rsid w:val="00375BAB"/>
    <w:rsid w:val="00375DB0"/>
    <w:rsid w:val="00377AD9"/>
    <w:rsid w:val="003847AF"/>
    <w:rsid w:val="0038569B"/>
    <w:rsid w:val="00386E2A"/>
    <w:rsid w:val="0039015E"/>
    <w:rsid w:val="0039110F"/>
    <w:rsid w:val="00393DA4"/>
    <w:rsid w:val="003971B3"/>
    <w:rsid w:val="003A0240"/>
    <w:rsid w:val="003A05CE"/>
    <w:rsid w:val="003A4F1D"/>
    <w:rsid w:val="003A7270"/>
    <w:rsid w:val="003A764A"/>
    <w:rsid w:val="003B12B5"/>
    <w:rsid w:val="003B3C6B"/>
    <w:rsid w:val="003B5D03"/>
    <w:rsid w:val="003B690D"/>
    <w:rsid w:val="003B7A72"/>
    <w:rsid w:val="003C3B95"/>
    <w:rsid w:val="003C6075"/>
    <w:rsid w:val="003C79B5"/>
    <w:rsid w:val="003D00CA"/>
    <w:rsid w:val="003D31D3"/>
    <w:rsid w:val="003D32C7"/>
    <w:rsid w:val="003D59B6"/>
    <w:rsid w:val="003D6454"/>
    <w:rsid w:val="003D6524"/>
    <w:rsid w:val="003E06FE"/>
    <w:rsid w:val="003E20B9"/>
    <w:rsid w:val="003E40B8"/>
    <w:rsid w:val="003E4112"/>
    <w:rsid w:val="003E6A65"/>
    <w:rsid w:val="003E7297"/>
    <w:rsid w:val="003E768A"/>
    <w:rsid w:val="003F0BF7"/>
    <w:rsid w:val="003F4FD5"/>
    <w:rsid w:val="003F634D"/>
    <w:rsid w:val="00402D46"/>
    <w:rsid w:val="00403DCC"/>
    <w:rsid w:val="00406D4A"/>
    <w:rsid w:val="004075A3"/>
    <w:rsid w:val="00412477"/>
    <w:rsid w:val="00413027"/>
    <w:rsid w:val="0041390F"/>
    <w:rsid w:val="004214FC"/>
    <w:rsid w:val="004246DA"/>
    <w:rsid w:val="004353F1"/>
    <w:rsid w:val="00436CE5"/>
    <w:rsid w:val="0044173F"/>
    <w:rsid w:val="0044199D"/>
    <w:rsid w:val="004452AB"/>
    <w:rsid w:val="004466EE"/>
    <w:rsid w:val="00446B2A"/>
    <w:rsid w:val="00454924"/>
    <w:rsid w:val="00457925"/>
    <w:rsid w:val="00460171"/>
    <w:rsid w:val="0046031C"/>
    <w:rsid w:val="00461020"/>
    <w:rsid w:val="00463DE3"/>
    <w:rsid w:val="0046440B"/>
    <w:rsid w:val="00467154"/>
    <w:rsid w:val="00467556"/>
    <w:rsid w:val="004678F3"/>
    <w:rsid w:val="00470349"/>
    <w:rsid w:val="00471CB6"/>
    <w:rsid w:val="00472809"/>
    <w:rsid w:val="0047420C"/>
    <w:rsid w:val="0048061E"/>
    <w:rsid w:val="00481DC8"/>
    <w:rsid w:val="00484797"/>
    <w:rsid w:val="00490B3F"/>
    <w:rsid w:val="00491C3C"/>
    <w:rsid w:val="00494467"/>
    <w:rsid w:val="004959C8"/>
    <w:rsid w:val="00495A96"/>
    <w:rsid w:val="00497447"/>
    <w:rsid w:val="004A4838"/>
    <w:rsid w:val="004A5A64"/>
    <w:rsid w:val="004B00FB"/>
    <w:rsid w:val="004B026F"/>
    <w:rsid w:val="004B5AC9"/>
    <w:rsid w:val="004B7FA1"/>
    <w:rsid w:val="004C2442"/>
    <w:rsid w:val="004C31F8"/>
    <w:rsid w:val="004C59C7"/>
    <w:rsid w:val="004D072E"/>
    <w:rsid w:val="004D17D1"/>
    <w:rsid w:val="004D1D50"/>
    <w:rsid w:val="004D2821"/>
    <w:rsid w:val="004D54E9"/>
    <w:rsid w:val="004D7070"/>
    <w:rsid w:val="004D7175"/>
    <w:rsid w:val="004D7FFA"/>
    <w:rsid w:val="004E3748"/>
    <w:rsid w:val="004E575D"/>
    <w:rsid w:val="004E79DD"/>
    <w:rsid w:val="004F1FC0"/>
    <w:rsid w:val="004F3CDD"/>
    <w:rsid w:val="004F449D"/>
    <w:rsid w:val="004F73B8"/>
    <w:rsid w:val="0050009E"/>
    <w:rsid w:val="00503513"/>
    <w:rsid w:val="00505821"/>
    <w:rsid w:val="00505B35"/>
    <w:rsid w:val="005077D7"/>
    <w:rsid w:val="005111A6"/>
    <w:rsid w:val="0051511E"/>
    <w:rsid w:val="00516609"/>
    <w:rsid w:val="00516E97"/>
    <w:rsid w:val="00517C4B"/>
    <w:rsid w:val="005206D3"/>
    <w:rsid w:val="00522601"/>
    <w:rsid w:val="005226F2"/>
    <w:rsid w:val="0052289E"/>
    <w:rsid w:val="005230A1"/>
    <w:rsid w:val="00526675"/>
    <w:rsid w:val="00527F74"/>
    <w:rsid w:val="005301B8"/>
    <w:rsid w:val="00531DE7"/>
    <w:rsid w:val="00531F54"/>
    <w:rsid w:val="005334E5"/>
    <w:rsid w:val="00534C5D"/>
    <w:rsid w:val="005356E7"/>
    <w:rsid w:val="00535A53"/>
    <w:rsid w:val="00536992"/>
    <w:rsid w:val="0054028A"/>
    <w:rsid w:val="00541C24"/>
    <w:rsid w:val="0054310A"/>
    <w:rsid w:val="00546C58"/>
    <w:rsid w:val="005523F9"/>
    <w:rsid w:val="00552F2A"/>
    <w:rsid w:val="00555B03"/>
    <w:rsid w:val="00557D61"/>
    <w:rsid w:val="00561E34"/>
    <w:rsid w:val="00562868"/>
    <w:rsid w:val="00563555"/>
    <w:rsid w:val="00565B37"/>
    <w:rsid w:val="0056712A"/>
    <w:rsid w:val="005725BA"/>
    <w:rsid w:val="00573E56"/>
    <w:rsid w:val="00576D3F"/>
    <w:rsid w:val="005771D4"/>
    <w:rsid w:val="0058053D"/>
    <w:rsid w:val="00584F1C"/>
    <w:rsid w:val="005856F0"/>
    <w:rsid w:val="00585799"/>
    <w:rsid w:val="00585BF8"/>
    <w:rsid w:val="005872EB"/>
    <w:rsid w:val="0058788E"/>
    <w:rsid w:val="005878A2"/>
    <w:rsid w:val="00591402"/>
    <w:rsid w:val="005921FF"/>
    <w:rsid w:val="005970E8"/>
    <w:rsid w:val="00597833"/>
    <w:rsid w:val="005A0E99"/>
    <w:rsid w:val="005A19B5"/>
    <w:rsid w:val="005A1CBA"/>
    <w:rsid w:val="005A5A95"/>
    <w:rsid w:val="005B07B1"/>
    <w:rsid w:val="005B1F2A"/>
    <w:rsid w:val="005C007E"/>
    <w:rsid w:val="005C06EB"/>
    <w:rsid w:val="005C183B"/>
    <w:rsid w:val="005C3A0E"/>
    <w:rsid w:val="005C3EA6"/>
    <w:rsid w:val="005D161D"/>
    <w:rsid w:val="005D64BC"/>
    <w:rsid w:val="005D7B87"/>
    <w:rsid w:val="005E0060"/>
    <w:rsid w:val="005E2A9D"/>
    <w:rsid w:val="005E40B0"/>
    <w:rsid w:val="005E4A5E"/>
    <w:rsid w:val="005E4B6C"/>
    <w:rsid w:val="005F001E"/>
    <w:rsid w:val="005F227D"/>
    <w:rsid w:val="005F5DE6"/>
    <w:rsid w:val="005F6587"/>
    <w:rsid w:val="00601B83"/>
    <w:rsid w:val="00604531"/>
    <w:rsid w:val="006054FF"/>
    <w:rsid w:val="006058D5"/>
    <w:rsid w:val="00611947"/>
    <w:rsid w:val="006122D4"/>
    <w:rsid w:val="0061510C"/>
    <w:rsid w:val="00615851"/>
    <w:rsid w:val="00622952"/>
    <w:rsid w:val="00624044"/>
    <w:rsid w:val="006249DA"/>
    <w:rsid w:val="00625103"/>
    <w:rsid w:val="00626FA3"/>
    <w:rsid w:val="006326C4"/>
    <w:rsid w:val="006338BE"/>
    <w:rsid w:val="00634F21"/>
    <w:rsid w:val="006358FB"/>
    <w:rsid w:val="00637F4C"/>
    <w:rsid w:val="00640F65"/>
    <w:rsid w:val="00643009"/>
    <w:rsid w:val="00643BCF"/>
    <w:rsid w:val="00644333"/>
    <w:rsid w:val="00644BDB"/>
    <w:rsid w:val="00645E1B"/>
    <w:rsid w:val="0065215D"/>
    <w:rsid w:val="006543C6"/>
    <w:rsid w:val="00657899"/>
    <w:rsid w:val="00666B83"/>
    <w:rsid w:val="006672E8"/>
    <w:rsid w:val="00671403"/>
    <w:rsid w:val="00672208"/>
    <w:rsid w:val="00672AB6"/>
    <w:rsid w:val="00676658"/>
    <w:rsid w:val="00681E15"/>
    <w:rsid w:val="00684F36"/>
    <w:rsid w:val="006851CD"/>
    <w:rsid w:val="00685DA1"/>
    <w:rsid w:val="00686A08"/>
    <w:rsid w:val="00690E7B"/>
    <w:rsid w:val="006928B3"/>
    <w:rsid w:val="00697EF3"/>
    <w:rsid w:val="006A0E98"/>
    <w:rsid w:val="006A1513"/>
    <w:rsid w:val="006A1A37"/>
    <w:rsid w:val="006A1D68"/>
    <w:rsid w:val="006A53C1"/>
    <w:rsid w:val="006A5864"/>
    <w:rsid w:val="006B352D"/>
    <w:rsid w:val="006B65FB"/>
    <w:rsid w:val="006C090F"/>
    <w:rsid w:val="006C0CFB"/>
    <w:rsid w:val="006C160E"/>
    <w:rsid w:val="006C2517"/>
    <w:rsid w:val="006C70D7"/>
    <w:rsid w:val="006D0A45"/>
    <w:rsid w:val="006D2741"/>
    <w:rsid w:val="006D33F8"/>
    <w:rsid w:val="006D38C6"/>
    <w:rsid w:val="006E047E"/>
    <w:rsid w:val="006E222A"/>
    <w:rsid w:val="006E4961"/>
    <w:rsid w:val="006F0986"/>
    <w:rsid w:val="006F36A8"/>
    <w:rsid w:val="006F3D6C"/>
    <w:rsid w:val="006F64EE"/>
    <w:rsid w:val="006F7249"/>
    <w:rsid w:val="00702E6F"/>
    <w:rsid w:val="00703123"/>
    <w:rsid w:val="007040D8"/>
    <w:rsid w:val="00705882"/>
    <w:rsid w:val="00705E8A"/>
    <w:rsid w:val="00706EA7"/>
    <w:rsid w:val="00711448"/>
    <w:rsid w:val="007163DD"/>
    <w:rsid w:val="00720089"/>
    <w:rsid w:val="00723042"/>
    <w:rsid w:val="007232AA"/>
    <w:rsid w:val="00723FAE"/>
    <w:rsid w:val="00727747"/>
    <w:rsid w:val="0072790B"/>
    <w:rsid w:val="00732984"/>
    <w:rsid w:val="007330E8"/>
    <w:rsid w:val="007337FA"/>
    <w:rsid w:val="00733DE6"/>
    <w:rsid w:val="00741931"/>
    <w:rsid w:val="00741C26"/>
    <w:rsid w:val="00742AB7"/>
    <w:rsid w:val="0074301A"/>
    <w:rsid w:val="0074342E"/>
    <w:rsid w:val="0074451A"/>
    <w:rsid w:val="00745B94"/>
    <w:rsid w:val="00747447"/>
    <w:rsid w:val="007478F3"/>
    <w:rsid w:val="007538FD"/>
    <w:rsid w:val="00754560"/>
    <w:rsid w:val="00754A9A"/>
    <w:rsid w:val="00756540"/>
    <w:rsid w:val="0075689D"/>
    <w:rsid w:val="00756949"/>
    <w:rsid w:val="00757DD0"/>
    <w:rsid w:val="0076011D"/>
    <w:rsid w:val="00764072"/>
    <w:rsid w:val="0077006C"/>
    <w:rsid w:val="00770EFB"/>
    <w:rsid w:val="00773773"/>
    <w:rsid w:val="00774B09"/>
    <w:rsid w:val="00781A69"/>
    <w:rsid w:val="007827E6"/>
    <w:rsid w:val="00782CE8"/>
    <w:rsid w:val="00783508"/>
    <w:rsid w:val="00784CC4"/>
    <w:rsid w:val="007875F3"/>
    <w:rsid w:val="00790A4E"/>
    <w:rsid w:val="007939EB"/>
    <w:rsid w:val="00796382"/>
    <w:rsid w:val="00797AEE"/>
    <w:rsid w:val="007A550D"/>
    <w:rsid w:val="007B1E24"/>
    <w:rsid w:val="007B2391"/>
    <w:rsid w:val="007B24F2"/>
    <w:rsid w:val="007B3471"/>
    <w:rsid w:val="007B416B"/>
    <w:rsid w:val="007B4660"/>
    <w:rsid w:val="007C0B5D"/>
    <w:rsid w:val="007C0D57"/>
    <w:rsid w:val="007C252B"/>
    <w:rsid w:val="007C32B5"/>
    <w:rsid w:val="007C656C"/>
    <w:rsid w:val="007D0751"/>
    <w:rsid w:val="007D3195"/>
    <w:rsid w:val="007E17E5"/>
    <w:rsid w:val="007E2C02"/>
    <w:rsid w:val="007F20F9"/>
    <w:rsid w:val="007F3312"/>
    <w:rsid w:val="007F4CA7"/>
    <w:rsid w:val="007F6293"/>
    <w:rsid w:val="00803E12"/>
    <w:rsid w:val="008073A2"/>
    <w:rsid w:val="00807D3C"/>
    <w:rsid w:val="00811FFD"/>
    <w:rsid w:val="00812673"/>
    <w:rsid w:val="00821B71"/>
    <w:rsid w:val="00821F88"/>
    <w:rsid w:val="0082290D"/>
    <w:rsid w:val="00825F09"/>
    <w:rsid w:val="0082767F"/>
    <w:rsid w:val="008405E6"/>
    <w:rsid w:val="00840C6B"/>
    <w:rsid w:val="008451C2"/>
    <w:rsid w:val="008459AB"/>
    <w:rsid w:val="00847F51"/>
    <w:rsid w:val="008517C4"/>
    <w:rsid w:val="008518ED"/>
    <w:rsid w:val="00854510"/>
    <w:rsid w:val="00855B39"/>
    <w:rsid w:val="00855D2F"/>
    <w:rsid w:val="00862A72"/>
    <w:rsid w:val="00864FFD"/>
    <w:rsid w:val="00867338"/>
    <w:rsid w:val="00871E43"/>
    <w:rsid w:val="0087213F"/>
    <w:rsid w:val="00876BB0"/>
    <w:rsid w:val="00881303"/>
    <w:rsid w:val="00882BB0"/>
    <w:rsid w:val="00884967"/>
    <w:rsid w:val="00886D12"/>
    <w:rsid w:val="008874A0"/>
    <w:rsid w:val="00890D01"/>
    <w:rsid w:val="008915BC"/>
    <w:rsid w:val="00893325"/>
    <w:rsid w:val="008A09F3"/>
    <w:rsid w:val="008A402F"/>
    <w:rsid w:val="008A42A2"/>
    <w:rsid w:val="008A4A56"/>
    <w:rsid w:val="008A5051"/>
    <w:rsid w:val="008A6B1F"/>
    <w:rsid w:val="008B01A9"/>
    <w:rsid w:val="008B0ED2"/>
    <w:rsid w:val="008B429E"/>
    <w:rsid w:val="008B6952"/>
    <w:rsid w:val="008B6AFE"/>
    <w:rsid w:val="008C0D6A"/>
    <w:rsid w:val="008C4C23"/>
    <w:rsid w:val="008C79C4"/>
    <w:rsid w:val="008D1DD2"/>
    <w:rsid w:val="008D2952"/>
    <w:rsid w:val="008D4A14"/>
    <w:rsid w:val="008E15DD"/>
    <w:rsid w:val="008E25C7"/>
    <w:rsid w:val="008E2D1F"/>
    <w:rsid w:val="008F0B91"/>
    <w:rsid w:val="008F6E01"/>
    <w:rsid w:val="008F7D1E"/>
    <w:rsid w:val="009020FA"/>
    <w:rsid w:val="00907714"/>
    <w:rsid w:val="0091421E"/>
    <w:rsid w:val="00915A81"/>
    <w:rsid w:val="00924AC8"/>
    <w:rsid w:val="009251C7"/>
    <w:rsid w:val="00926BE8"/>
    <w:rsid w:val="00927621"/>
    <w:rsid w:val="009333E2"/>
    <w:rsid w:val="0093361B"/>
    <w:rsid w:val="00937DE2"/>
    <w:rsid w:val="0094154E"/>
    <w:rsid w:val="009438C7"/>
    <w:rsid w:val="00943C94"/>
    <w:rsid w:val="00943E1A"/>
    <w:rsid w:val="00945D83"/>
    <w:rsid w:val="0094612B"/>
    <w:rsid w:val="009465C9"/>
    <w:rsid w:val="0094774F"/>
    <w:rsid w:val="009477E4"/>
    <w:rsid w:val="00950E9B"/>
    <w:rsid w:val="009525F3"/>
    <w:rsid w:val="00953854"/>
    <w:rsid w:val="00955CDF"/>
    <w:rsid w:val="00956087"/>
    <w:rsid w:val="00957DCF"/>
    <w:rsid w:val="00961A89"/>
    <w:rsid w:val="00961DFD"/>
    <w:rsid w:val="009656AB"/>
    <w:rsid w:val="00965C2A"/>
    <w:rsid w:val="009671F2"/>
    <w:rsid w:val="0097017E"/>
    <w:rsid w:val="0097586B"/>
    <w:rsid w:val="00975C90"/>
    <w:rsid w:val="00982896"/>
    <w:rsid w:val="0099639B"/>
    <w:rsid w:val="00997331"/>
    <w:rsid w:val="00997591"/>
    <w:rsid w:val="009A255D"/>
    <w:rsid w:val="009A2915"/>
    <w:rsid w:val="009A434C"/>
    <w:rsid w:val="009A7437"/>
    <w:rsid w:val="009B1A3B"/>
    <w:rsid w:val="009B254D"/>
    <w:rsid w:val="009B782E"/>
    <w:rsid w:val="009C6C86"/>
    <w:rsid w:val="009C7378"/>
    <w:rsid w:val="009D24C7"/>
    <w:rsid w:val="009D2B36"/>
    <w:rsid w:val="009D30EE"/>
    <w:rsid w:val="009D4B67"/>
    <w:rsid w:val="009D6260"/>
    <w:rsid w:val="009D6DC5"/>
    <w:rsid w:val="009E0037"/>
    <w:rsid w:val="009E0E4A"/>
    <w:rsid w:val="009E13F5"/>
    <w:rsid w:val="009E2A7F"/>
    <w:rsid w:val="009E3B32"/>
    <w:rsid w:val="009F2EF4"/>
    <w:rsid w:val="00A026D5"/>
    <w:rsid w:val="00A054E0"/>
    <w:rsid w:val="00A05BB7"/>
    <w:rsid w:val="00A0721B"/>
    <w:rsid w:val="00A07E84"/>
    <w:rsid w:val="00A10D7D"/>
    <w:rsid w:val="00A11746"/>
    <w:rsid w:val="00A142CD"/>
    <w:rsid w:val="00A15AFA"/>
    <w:rsid w:val="00A17F71"/>
    <w:rsid w:val="00A20084"/>
    <w:rsid w:val="00A23171"/>
    <w:rsid w:val="00A314CA"/>
    <w:rsid w:val="00A32A5D"/>
    <w:rsid w:val="00A32CFC"/>
    <w:rsid w:val="00A342EE"/>
    <w:rsid w:val="00A349B1"/>
    <w:rsid w:val="00A41D18"/>
    <w:rsid w:val="00A43925"/>
    <w:rsid w:val="00A4715D"/>
    <w:rsid w:val="00A506A0"/>
    <w:rsid w:val="00A54852"/>
    <w:rsid w:val="00A549FC"/>
    <w:rsid w:val="00A565F8"/>
    <w:rsid w:val="00A56687"/>
    <w:rsid w:val="00A5671A"/>
    <w:rsid w:val="00A57F49"/>
    <w:rsid w:val="00A57FCB"/>
    <w:rsid w:val="00A609E8"/>
    <w:rsid w:val="00A62B4E"/>
    <w:rsid w:val="00A62BD8"/>
    <w:rsid w:val="00A652B6"/>
    <w:rsid w:val="00A66F34"/>
    <w:rsid w:val="00A751D7"/>
    <w:rsid w:val="00A75A8D"/>
    <w:rsid w:val="00A75DF0"/>
    <w:rsid w:val="00A817B4"/>
    <w:rsid w:val="00A83262"/>
    <w:rsid w:val="00A86145"/>
    <w:rsid w:val="00A878C0"/>
    <w:rsid w:val="00A901B8"/>
    <w:rsid w:val="00A90957"/>
    <w:rsid w:val="00A92FA3"/>
    <w:rsid w:val="00A951A6"/>
    <w:rsid w:val="00A961F2"/>
    <w:rsid w:val="00A96C29"/>
    <w:rsid w:val="00A97776"/>
    <w:rsid w:val="00AA2E06"/>
    <w:rsid w:val="00AA2FD9"/>
    <w:rsid w:val="00AA4B7A"/>
    <w:rsid w:val="00AA6A46"/>
    <w:rsid w:val="00AA6C26"/>
    <w:rsid w:val="00AB5AE4"/>
    <w:rsid w:val="00AB7FB3"/>
    <w:rsid w:val="00AC2822"/>
    <w:rsid w:val="00AC525C"/>
    <w:rsid w:val="00AC73C1"/>
    <w:rsid w:val="00AD1CB9"/>
    <w:rsid w:val="00AD2FEF"/>
    <w:rsid w:val="00AD4743"/>
    <w:rsid w:val="00AD65DB"/>
    <w:rsid w:val="00AE01C8"/>
    <w:rsid w:val="00AE0526"/>
    <w:rsid w:val="00AE1FD2"/>
    <w:rsid w:val="00AE2710"/>
    <w:rsid w:val="00AE7BBF"/>
    <w:rsid w:val="00AF067A"/>
    <w:rsid w:val="00AF11FB"/>
    <w:rsid w:val="00AF2230"/>
    <w:rsid w:val="00AF373F"/>
    <w:rsid w:val="00AF6412"/>
    <w:rsid w:val="00B01F4F"/>
    <w:rsid w:val="00B07991"/>
    <w:rsid w:val="00B110BB"/>
    <w:rsid w:val="00B13219"/>
    <w:rsid w:val="00B14779"/>
    <w:rsid w:val="00B14BCF"/>
    <w:rsid w:val="00B24F26"/>
    <w:rsid w:val="00B31A38"/>
    <w:rsid w:val="00B35D9F"/>
    <w:rsid w:val="00B40C8D"/>
    <w:rsid w:val="00B41BDA"/>
    <w:rsid w:val="00B44884"/>
    <w:rsid w:val="00B464CA"/>
    <w:rsid w:val="00B46EF4"/>
    <w:rsid w:val="00B505FD"/>
    <w:rsid w:val="00B52132"/>
    <w:rsid w:val="00B522EF"/>
    <w:rsid w:val="00B526F7"/>
    <w:rsid w:val="00B53EFE"/>
    <w:rsid w:val="00B53F40"/>
    <w:rsid w:val="00B5452A"/>
    <w:rsid w:val="00B5616A"/>
    <w:rsid w:val="00B5639D"/>
    <w:rsid w:val="00B63724"/>
    <w:rsid w:val="00B63CA5"/>
    <w:rsid w:val="00B6425D"/>
    <w:rsid w:val="00B70DA0"/>
    <w:rsid w:val="00B70EE2"/>
    <w:rsid w:val="00B71295"/>
    <w:rsid w:val="00B71315"/>
    <w:rsid w:val="00B7153D"/>
    <w:rsid w:val="00B71757"/>
    <w:rsid w:val="00B77EBD"/>
    <w:rsid w:val="00B81678"/>
    <w:rsid w:val="00B82C62"/>
    <w:rsid w:val="00B92EF1"/>
    <w:rsid w:val="00B93B2F"/>
    <w:rsid w:val="00B94A1E"/>
    <w:rsid w:val="00B94A80"/>
    <w:rsid w:val="00B9633B"/>
    <w:rsid w:val="00B97D31"/>
    <w:rsid w:val="00BA3B31"/>
    <w:rsid w:val="00BA4F14"/>
    <w:rsid w:val="00BB098C"/>
    <w:rsid w:val="00BB3B8C"/>
    <w:rsid w:val="00BB6E0A"/>
    <w:rsid w:val="00BC01F6"/>
    <w:rsid w:val="00BC06D7"/>
    <w:rsid w:val="00BC0ABE"/>
    <w:rsid w:val="00BC3151"/>
    <w:rsid w:val="00BC4D2F"/>
    <w:rsid w:val="00BD1DA6"/>
    <w:rsid w:val="00BD34FE"/>
    <w:rsid w:val="00BD382E"/>
    <w:rsid w:val="00BD3C66"/>
    <w:rsid w:val="00BD5F18"/>
    <w:rsid w:val="00BE3751"/>
    <w:rsid w:val="00BE44A9"/>
    <w:rsid w:val="00BE68B0"/>
    <w:rsid w:val="00BE6977"/>
    <w:rsid w:val="00BF03F5"/>
    <w:rsid w:val="00BF1220"/>
    <w:rsid w:val="00BF3C72"/>
    <w:rsid w:val="00BF5D0A"/>
    <w:rsid w:val="00BF6BDB"/>
    <w:rsid w:val="00BF6CD9"/>
    <w:rsid w:val="00BF7D96"/>
    <w:rsid w:val="00C05514"/>
    <w:rsid w:val="00C05E3D"/>
    <w:rsid w:val="00C102AA"/>
    <w:rsid w:val="00C14CD5"/>
    <w:rsid w:val="00C17FD4"/>
    <w:rsid w:val="00C30A2D"/>
    <w:rsid w:val="00C317F3"/>
    <w:rsid w:val="00C34689"/>
    <w:rsid w:val="00C34DB0"/>
    <w:rsid w:val="00C368FB"/>
    <w:rsid w:val="00C37338"/>
    <w:rsid w:val="00C44896"/>
    <w:rsid w:val="00C4538E"/>
    <w:rsid w:val="00C4598B"/>
    <w:rsid w:val="00C4747A"/>
    <w:rsid w:val="00C47654"/>
    <w:rsid w:val="00C50111"/>
    <w:rsid w:val="00C50F15"/>
    <w:rsid w:val="00C51142"/>
    <w:rsid w:val="00C51D39"/>
    <w:rsid w:val="00C522B9"/>
    <w:rsid w:val="00C56173"/>
    <w:rsid w:val="00C56CE8"/>
    <w:rsid w:val="00C61C71"/>
    <w:rsid w:val="00C63FF5"/>
    <w:rsid w:val="00C672EA"/>
    <w:rsid w:val="00C67939"/>
    <w:rsid w:val="00C707AB"/>
    <w:rsid w:val="00C715C3"/>
    <w:rsid w:val="00C765F1"/>
    <w:rsid w:val="00C76771"/>
    <w:rsid w:val="00C77065"/>
    <w:rsid w:val="00C806A3"/>
    <w:rsid w:val="00C82D79"/>
    <w:rsid w:val="00C8326E"/>
    <w:rsid w:val="00C83C9A"/>
    <w:rsid w:val="00C85780"/>
    <w:rsid w:val="00C865D5"/>
    <w:rsid w:val="00C87A97"/>
    <w:rsid w:val="00C90E8A"/>
    <w:rsid w:val="00C91C07"/>
    <w:rsid w:val="00C94555"/>
    <w:rsid w:val="00C9542F"/>
    <w:rsid w:val="00C96093"/>
    <w:rsid w:val="00C96F9C"/>
    <w:rsid w:val="00CA1555"/>
    <w:rsid w:val="00CA3F7A"/>
    <w:rsid w:val="00CA4AA0"/>
    <w:rsid w:val="00CB08D0"/>
    <w:rsid w:val="00CB08D7"/>
    <w:rsid w:val="00CB2CC0"/>
    <w:rsid w:val="00CB7EFD"/>
    <w:rsid w:val="00CC081E"/>
    <w:rsid w:val="00CC5E63"/>
    <w:rsid w:val="00CD2A16"/>
    <w:rsid w:val="00CD4BF5"/>
    <w:rsid w:val="00CE2184"/>
    <w:rsid w:val="00CE4CE1"/>
    <w:rsid w:val="00CE51C5"/>
    <w:rsid w:val="00CE5970"/>
    <w:rsid w:val="00CE6F2F"/>
    <w:rsid w:val="00CF3E48"/>
    <w:rsid w:val="00D00A15"/>
    <w:rsid w:val="00D00AC8"/>
    <w:rsid w:val="00D032C5"/>
    <w:rsid w:val="00D105A9"/>
    <w:rsid w:val="00D10C1C"/>
    <w:rsid w:val="00D126DF"/>
    <w:rsid w:val="00D1750D"/>
    <w:rsid w:val="00D175E1"/>
    <w:rsid w:val="00D26966"/>
    <w:rsid w:val="00D30263"/>
    <w:rsid w:val="00D338AF"/>
    <w:rsid w:val="00D33EB6"/>
    <w:rsid w:val="00D35FD2"/>
    <w:rsid w:val="00D37497"/>
    <w:rsid w:val="00D41C16"/>
    <w:rsid w:val="00D436DE"/>
    <w:rsid w:val="00D47168"/>
    <w:rsid w:val="00D50858"/>
    <w:rsid w:val="00D50FBA"/>
    <w:rsid w:val="00D53448"/>
    <w:rsid w:val="00D534A6"/>
    <w:rsid w:val="00D53764"/>
    <w:rsid w:val="00D55C1B"/>
    <w:rsid w:val="00D57CCC"/>
    <w:rsid w:val="00D63695"/>
    <w:rsid w:val="00D67B9C"/>
    <w:rsid w:val="00D70231"/>
    <w:rsid w:val="00D708AE"/>
    <w:rsid w:val="00D7233B"/>
    <w:rsid w:val="00D73620"/>
    <w:rsid w:val="00D738A7"/>
    <w:rsid w:val="00D73A00"/>
    <w:rsid w:val="00D76067"/>
    <w:rsid w:val="00D76999"/>
    <w:rsid w:val="00D7757C"/>
    <w:rsid w:val="00D8041C"/>
    <w:rsid w:val="00D81D49"/>
    <w:rsid w:val="00D852E9"/>
    <w:rsid w:val="00DA00C0"/>
    <w:rsid w:val="00DA46E4"/>
    <w:rsid w:val="00DA54A7"/>
    <w:rsid w:val="00DA61FB"/>
    <w:rsid w:val="00DA69EA"/>
    <w:rsid w:val="00DA78AF"/>
    <w:rsid w:val="00DB2972"/>
    <w:rsid w:val="00DB29DD"/>
    <w:rsid w:val="00DB3DAC"/>
    <w:rsid w:val="00DB5D14"/>
    <w:rsid w:val="00DB7607"/>
    <w:rsid w:val="00DC2AB5"/>
    <w:rsid w:val="00DC2E4E"/>
    <w:rsid w:val="00DC3760"/>
    <w:rsid w:val="00DC4E6D"/>
    <w:rsid w:val="00DC5563"/>
    <w:rsid w:val="00DC71EA"/>
    <w:rsid w:val="00DD0BC0"/>
    <w:rsid w:val="00DD155F"/>
    <w:rsid w:val="00DD1DD8"/>
    <w:rsid w:val="00DD2785"/>
    <w:rsid w:val="00DE0B95"/>
    <w:rsid w:val="00DE5598"/>
    <w:rsid w:val="00DE697F"/>
    <w:rsid w:val="00DF0C96"/>
    <w:rsid w:val="00DF29AF"/>
    <w:rsid w:val="00DF3A37"/>
    <w:rsid w:val="00DF4041"/>
    <w:rsid w:val="00DF4480"/>
    <w:rsid w:val="00DF49CF"/>
    <w:rsid w:val="00DF4F0A"/>
    <w:rsid w:val="00DF7780"/>
    <w:rsid w:val="00E01611"/>
    <w:rsid w:val="00E01625"/>
    <w:rsid w:val="00E039FC"/>
    <w:rsid w:val="00E03BEA"/>
    <w:rsid w:val="00E03EDE"/>
    <w:rsid w:val="00E059DE"/>
    <w:rsid w:val="00E1051C"/>
    <w:rsid w:val="00E1428E"/>
    <w:rsid w:val="00E200BC"/>
    <w:rsid w:val="00E203D5"/>
    <w:rsid w:val="00E228BC"/>
    <w:rsid w:val="00E22D13"/>
    <w:rsid w:val="00E22F5A"/>
    <w:rsid w:val="00E235AF"/>
    <w:rsid w:val="00E32BB6"/>
    <w:rsid w:val="00E34098"/>
    <w:rsid w:val="00E37E3E"/>
    <w:rsid w:val="00E4003A"/>
    <w:rsid w:val="00E40D03"/>
    <w:rsid w:val="00E41B44"/>
    <w:rsid w:val="00E426D5"/>
    <w:rsid w:val="00E447E4"/>
    <w:rsid w:val="00E45B13"/>
    <w:rsid w:val="00E5073D"/>
    <w:rsid w:val="00E51CA0"/>
    <w:rsid w:val="00E52A81"/>
    <w:rsid w:val="00E53F63"/>
    <w:rsid w:val="00E54CE3"/>
    <w:rsid w:val="00E56D98"/>
    <w:rsid w:val="00E61728"/>
    <w:rsid w:val="00E6187D"/>
    <w:rsid w:val="00E631E7"/>
    <w:rsid w:val="00E6378F"/>
    <w:rsid w:val="00E66B77"/>
    <w:rsid w:val="00E712C6"/>
    <w:rsid w:val="00E72559"/>
    <w:rsid w:val="00E74195"/>
    <w:rsid w:val="00E7451C"/>
    <w:rsid w:val="00E74DA5"/>
    <w:rsid w:val="00E766C3"/>
    <w:rsid w:val="00E7790A"/>
    <w:rsid w:val="00E80025"/>
    <w:rsid w:val="00E8236B"/>
    <w:rsid w:val="00E84816"/>
    <w:rsid w:val="00E87209"/>
    <w:rsid w:val="00E9164D"/>
    <w:rsid w:val="00E91D74"/>
    <w:rsid w:val="00E926E5"/>
    <w:rsid w:val="00E937AA"/>
    <w:rsid w:val="00E93D4B"/>
    <w:rsid w:val="00E96DD7"/>
    <w:rsid w:val="00EA0829"/>
    <w:rsid w:val="00EA1A34"/>
    <w:rsid w:val="00EA293D"/>
    <w:rsid w:val="00EA45EE"/>
    <w:rsid w:val="00EA4CEE"/>
    <w:rsid w:val="00EA5C65"/>
    <w:rsid w:val="00EA5DF9"/>
    <w:rsid w:val="00EA6612"/>
    <w:rsid w:val="00EA6BB7"/>
    <w:rsid w:val="00EB0961"/>
    <w:rsid w:val="00EB1FD7"/>
    <w:rsid w:val="00EB1FD8"/>
    <w:rsid w:val="00EB3228"/>
    <w:rsid w:val="00EB3A4C"/>
    <w:rsid w:val="00EB41DF"/>
    <w:rsid w:val="00EB7053"/>
    <w:rsid w:val="00EB791D"/>
    <w:rsid w:val="00EC40E5"/>
    <w:rsid w:val="00EC4A60"/>
    <w:rsid w:val="00EC4C14"/>
    <w:rsid w:val="00EC7364"/>
    <w:rsid w:val="00ED0331"/>
    <w:rsid w:val="00ED29D6"/>
    <w:rsid w:val="00ED2FD5"/>
    <w:rsid w:val="00ED4340"/>
    <w:rsid w:val="00ED4DEE"/>
    <w:rsid w:val="00ED658A"/>
    <w:rsid w:val="00ED673E"/>
    <w:rsid w:val="00ED67DD"/>
    <w:rsid w:val="00ED71F3"/>
    <w:rsid w:val="00ED7796"/>
    <w:rsid w:val="00ED7F5B"/>
    <w:rsid w:val="00EE4F40"/>
    <w:rsid w:val="00EE511F"/>
    <w:rsid w:val="00EF015E"/>
    <w:rsid w:val="00EF1C41"/>
    <w:rsid w:val="00EF40FD"/>
    <w:rsid w:val="00EF6124"/>
    <w:rsid w:val="00F01AAF"/>
    <w:rsid w:val="00F01DB3"/>
    <w:rsid w:val="00F038A1"/>
    <w:rsid w:val="00F06F98"/>
    <w:rsid w:val="00F070D1"/>
    <w:rsid w:val="00F07946"/>
    <w:rsid w:val="00F10659"/>
    <w:rsid w:val="00F10E36"/>
    <w:rsid w:val="00F1216E"/>
    <w:rsid w:val="00F12AFA"/>
    <w:rsid w:val="00F159DD"/>
    <w:rsid w:val="00F16ACE"/>
    <w:rsid w:val="00F17401"/>
    <w:rsid w:val="00F2284E"/>
    <w:rsid w:val="00F243B6"/>
    <w:rsid w:val="00F24C41"/>
    <w:rsid w:val="00F260AD"/>
    <w:rsid w:val="00F268A1"/>
    <w:rsid w:val="00F277C0"/>
    <w:rsid w:val="00F27841"/>
    <w:rsid w:val="00F27881"/>
    <w:rsid w:val="00F3065B"/>
    <w:rsid w:val="00F3616E"/>
    <w:rsid w:val="00F36A2B"/>
    <w:rsid w:val="00F36CA8"/>
    <w:rsid w:val="00F4091F"/>
    <w:rsid w:val="00F41585"/>
    <w:rsid w:val="00F41798"/>
    <w:rsid w:val="00F41998"/>
    <w:rsid w:val="00F41C7F"/>
    <w:rsid w:val="00F43FC3"/>
    <w:rsid w:val="00F61283"/>
    <w:rsid w:val="00F6297B"/>
    <w:rsid w:val="00F6616F"/>
    <w:rsid w:val="00F675F4"/>
    <w:rsid w:val="00F70330"/>
    <w:rsid w:val="00F738A7"/>
    <w:rsid w:val="00F77E49"/>
    <w:rsid w:val="00F815FC"/>
    <w:rsid w:val="00F8260E"/>
    <w:rsid w:val="00F902B9"/>
    <w:rsid w:val="00F90B5F"/>
    <w:rsid w:val="00F95944"/>
    <w:rsid w:val="00F9724B"/>
    <w:rsid w:val="00FA0B4F"/>
    <w:rsid w:val="00FA3DBD"/>
    <w:rsid w:val="00FA6E5E"/>
    <w:rsid w:val="00FA7142"/>
    <w:rsid w:val="00FB1484"/>
    <w:rsid w:val="00FB4F7B"/>
    <w:rsid w:val="00FB72F4"/>
    <w:rsid w:val="00FB7AD3"/>
    <w:rsid w:val="00FB7B3D"/>
    <w:rsid w:val="00FC4907"/>
    <w:rsid w:val="00FC60A9"/>
    <w:rsid w:val="00FC7002"/>
    <w:rsid w:val="00FC729C"/>
    <w:rsid w:val="00FC7E40"/>
    <w:rsid w:val="00FD0428"/>
    <w:rsid w:val="00FD0726"/>
    <w:rsid w:val="00FD16E3"/>
    <w:rsid w:val="00FD2D5C"/>
    <w:rsid w:val="00FD4EF4"/>
    <w:rsid w:val="00FD77BB"/>
    <w:rsid w:val="00FD7843"/>
    <w:rsid w:val="00FE0180"/>
    <w:rsid w:val="00FE0C79"/>
    <w:rsid w:val="00FE2416"/>
    <w:rsid w:val="00FE3A1F"/>
    <w:rsid w:val="00FF08E2"/>
    <w:rsid w:val="00FF188F"/>
    <w:rsid w:val="00FF2E67"/>
    <w:rsid w:val="00FF4E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8558"/>
  <w15:chartTrackingRefBased/>
  <w15:docId w15:val="{3784B9F2-71D3-49D5-8627-C6D5D8E6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52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52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520A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520A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520A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520A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520A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520A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520A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520A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520A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520A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520A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520A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520A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520A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520A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520AD"/>
    <w:rPr>
      <w:rFonts w:eastAsiaTheme="majorEastAsia" w:cstheme="majorBidi"/>
      <w:color w:val="272727" w:themeColor="text1" w:themeTint="D8"/>
    </w:rPr>
  </w:style>
  <w:style w:type="paragraph" w:styleId="Titel">
    <w:name w:val="Title"/>
    <w:basedOn w:val="Normal"/>
    <w:next w:val="Normal"/>
    <w:link w:val="TitelTegn"/>
    <w:uiPriority w:val="10"/>
    <w:qFormat/>
    <w:rsid w:val="00152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520A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520A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520A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520A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520AD"/>
    <w:rPr>
      <w:i/>
      <w:iCs/>
      <w:color w:val="404040" w:themeColor="text1" w:themeTint="BF"/>
    </w:rPr>
  </w:style>
  <w:style w:type="paragraph" w:styleId="Listeafsnit">
    <w:name w:val="List Paragraph"/>
    <w:basedOn w:val="Normal"/>
    <w:uiPriority w:val="34"/>
    <w:qFormat/>
    <w:rsid w:val="001520AD"/>
    <w:pPr>
      <w:ind w:left="720"/>
      <w:contextualSpacing/>
    </w:pPr>
  </w:style>
  <w:style w:type="character" w:styleId="Kraftigfremhvning">
    <w:name w:val="Intense Emphasis"/>
    <w:basedOn w:val="Standardskrifttypeiafsnit"/>
    <w:uiPriority w:val="21"/>
    <w:qFormat/>
    <w:rsid w:val="001520AD"/>
    <w:rPr>
      <w:i/>
      <w:iCs/>
      <w:color w:val="0F4761" w:themeColor="accent1" w:themeShade="BF"/>
    </w:rPr>
  </w:style>
  <w:style w:type="paragraph" w:styleId="Strktcitat">
    <w:name w:val="Intense Quote"/>
    <w:basedOn w:val="Normal"/>
    <w:next w:val="Normal"/>
    <w:link w:val="StrktcitatTegn"/>
    <w:uiPriority w:val="30"/>
    <w:qFormat/>
    <w:rsid w:val="00152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520AD"/>
    <w:rPr>
      <w:i/>
      <w:iCs/>
      <w:color w:val="0F4761" w:themeColor="accent1" w:themeShade="BF"/>
    </w:rPr>
  </w:style>
  <w:style w:type="character" w:styleId="Kraftighenvisning">
    <w:name w:val="Intense Reference"/>
    <w:basedOn w:val="Standardskrifttypeiafsnit"/>
    <w:uiPriority w:val="32"/>
    <w:qFormat/>
    <w:rsid w:val="001520AD"/>
    <w:rPr>
      <w:b/>
      <w:bCs/>
      <w:smallCaps/>
      <w:color w:val="0F4761" w:themeColor="accent1" w:themeShade="BF"/>
      <w:spacing w:val="5"/>
    </w:rPr>
  </w:style>
  <w:style w:type="paragraph" w:styleId="Sidehoved">
    <w:name w:val="header"/>
    <w:basedOn w:val="Normal"/>
    <w:link w:val="SidehovedTegn"/>
    <w:uiPriority w:val="99"/>
    <w:unhideWhenUsed/>
    <w:rsid w:val="001520AD"/>
    <w:pPr>
      <w:tabs>
        <w:tab w:val="center" w:pos="4819"/>
        <w:tab w:val="right" w:pos="9638"/>
      </w:tabs>
      <w:spacing w:after="0" w:line="240" w:lineRule="auto"/>
      <w:jc w:val="both"/>
    </w:pPr>
    <w:rPr>
      <w:rFonts w:ascii="Times New Roman" w:hAnsi="Times New Roman"/>
      <w:kern w:val="0"/>
      <w:sz w:val="26"/>
      <w:szCs w:val="22"/>
      <w14:ligatures w14:val="none"/>
    </w:rPr>
  </w:style>
  <w:style w:type="character" w:customStyle="1" w:styleId="SidehovedTegn">
    <w:name w:val="Sidehoved Tegn"/>
    <w:basedOn w:val="Standardskrifttypeiafsnit"/>
    <w:link w:val="Sidehoved"/>
    <w:uiPriority w:val="99"/>
    <w:rsid w:val="001520AD"/>
    <w:rPr>
      <w:rFonts w:ascii="Times New Roman" w:hAnsi="Times New Roman"/>
      <w:kern w:val="0"/>
      <w:sz w:val="26"/>
      <w:szCs w:val="22"/>
      <w14:ligatures w14:val="none"/>
    </w:rPr>
  </w:style>
  <w:style w:type="paragraph" w:styleId="Sidefod">
    <w:name w:val="footer"/>
    <w:basedOn w:val="Normal"/>
    <w:link w:val="SidefodTegn"/>
    <w:unhideWhenUsed/>
    <w:rsid w:val="001520AD"/>
    <w:pPr>
      <w:tabs>
        <w:tab w:val="center" w:pos="4819"/>
        <w:tab w:val="right" w:pos="9638"/>
      </w:tabs>
      <w:spacing w:after="0" w:line="240" w:lineRule="auto"/>
      <w:jc w:val="both"/>
    </w:pPr>
    <w:rPr>
      <w:rFonts w:ascii="Times New Roman" w:hAnsi="Times New Roman"/>
      <w:kern w:val="0"/>
      <w:sz w:val="26"/>
      <w:szCs w:val="22"/>
      <w14:ligatures w14:val="none"/>
    </w:rPr>
  </w:style>
  <w:style w:type="character" w:customStyle="1" w:styleId="SidefodTegn">
    <w:name w:val="Sidefod Tegn"/>
    <w:basedOn w:val="Standardskrifttypeiafsnit"/>
    <w:link w:val="Sidefod"/>
    <w:rsid w:val="001520AD"/>
    <w:rPr>
      <w:rFonts w:ascii="Times New Roman" w:hAnsi="Times New Roman"/>
      <w:kern w:val="0"/>
      <w:sz w:val="26"/>
      <w:szCs w:val="22"/>
      <w14:ligatures w14:val="none"/>
    </w:rPr>
  </w:style>
  <w:style w:type="character" w:styleId="Sidetal">
    <w:name w:val="page number"/>
    <w:basedOn w:val="Standardskrifttypeiafsnit"/>
    <w:semiHidden/>
    <w:unhideWhenUsed/>
    <w:rsid w:val="001520AD"/>
  </w:style>
  <w:style w:type="character" w:customStyle="1" w:styleId="Hyperlink1">
    <w:name w:val="Hyperlink1"/>
    <w:basedOn w:val="Standardskrifttypeiafsnit"/>
    <w:uiPriority w:val="99"/>
    <w:unhideWhenUsed/>
    <w:rsid w:val="001520AD"/>
    <w:rPr>
      <w:color w:val="0000FF"/>
      <w:u w:val="single"/>
    </w:rPr>
  </w:style>
  <w:style w:type="character" w:customStyle="1" w:styleId="KommentartekstTegn">
    <w:name w:val="Kommentartekst Tegn"/>
    <w:basedOn w:val="Standardskrifttypeiafsnit"/>
    <w:link w:val="Kommentartekst"/>
    <w:uiPriority w:val="99"/>
    <w:rsid w:val="001520AD"/>
    <w:rPr>
      <w:rFonts w:ascii="Times New Roman" w:hAnsi="Times New Roman"/>
      <w:sz w:val="20"/>
      <w:szCs w:val="20"/>
    </w:rPr>
  </w:style>
  <w:style w:type="paragraph" w:styleId="Kommentartekst">
    <w:name w:val="annotation text"/>
    <w:basedOn w:val="Normal"/>
    <w:link w:val="KommentartekstTegn"/>
    <w:uiPriority w:val="99"/>
    <w:unhideWhenUsed/>
    <w:rsid w:val="001520AD"/>
    <w:pPr>
      <w:spacing w:after="0" w:line="240" w:lineRule="auto"/>
      <w:jc w:val="both"/>
    </w:pPr>
    <w:rPr>
      <w:rFonts w:ascii="Times New Roman" w:hAnsi="Times New Roman"/>
      <w:sz w:val="20"/>
      <w:szCs w:val="20"/>
    </w:rPr>
  </w:style>
  <w:style w:type="character" w:customStyle="1" w:styleId="KommentartekstTegn1">
    <w:name w:val="Kommentartekst Tegn1"/>
    <w:basedOn w:val="Standardskrifttypeiafsnit"/>
    <w:uiPriority w:val="99"/>
    <w:semiHidden/>
    <w:rsid w:val="001520AD"/>
    <w:rPr>
      <w:sz w:val="20"/>
      <w:szCs w:val="20"/>
    </w:rPr>
  </w:style>
  <w:style w:type="character" w:styleId="Kommentarhenvisning">
    <w:name w:val="annotation reference"/>
    <w:basedOn w:val="Standardskrifttypeiafsnit"/>
    <w:uiPriority w:val="99"/>
    <w:semiHidden/>
    <w:unhideWhenUsed/>
    <w:rsid w:val="001520AD"/>
    <w:rPr>
      <w:sz w:val="16"/>
      <w:szCs w:val="16"/>
    </w:rPr>
  </w:style>
  <w:style w:type="character" w:styleId="Hyperlink">
    <w:name w:val="Hyperlink"/>
    <w:basedOn w:val="Standardskrifttypeiafsnit"/>
    <w:uiPriority w:val="99"/>
    <w:unhideWhenUsed/>
    <w:rsid w:val="002A24F6"/>
    <w:rPr>
      <w:color w:val="467886" w:themeColor="hyperlink"/>
      <w:u w:val="single"/>
    </w:rPr>
  </w:style>
  <w:style w:type="paragraph" w:styleId="Kommentaremne">
    <w:name w:val="annotation subject"/>
    <w:basedOn w:val="Kommentartekst"/>
    <w:next w:val="Kommentartekst"/>
    <w:link w:val="KommentaremneTegn"/>
    <w:uiPriority w:val="99"/>
    <w:semiHidden/>
    <w:unhideWhenUsed/>
    <w:rsid w:val="001520AD"/>
    <w:pPr>
      <w:spacing w:after="160"/>
      <w:jc w:val="left"/>
    </w:pPr>
    <w:rPr>
      <w:rFonts w:asciiTheme="minorHAnsi" w:hAnsiTheme="minorHAnsi"/>
      <w:b/>
      <w:bCs/>
    </w:rPr>
  </w:style>
  <w:style w:type="character" w:customStyle="1" w:styleId="KommentaremneTegn">
    <w:name w:val="Kommentaremne Tegn"/>
    <w:basedOn w:val="KommentartekstTegn"/>
    <w:link w:val="Kommentaremne"/>
    <w:uiPriority w:val="99"/>
    <w:semiHidden/>
    <w:rsid w:val="001520AD"/>
    <w:rPr>
      <w:rFonts w:ascii="Times New Roman" w:hAnsi="Times New Roman"/>
      <w:b/>
      <w:bCs/>
      <w:sz w:val="20"/>
      <w:szCs w:val="20"/>
    </w:rPr>
  </w:style>
  <w:style w:type="paragraph" w:styleId="Korrektur">
    <w:name w:val="Revision"/>
    <w:hidden/>
    <w:uiPriority w:val="99"/>
    <w:semiHidden/>
    <w:rsid w:val="00D73A00"/>
    <w:pPr>
      <w:spacing w:after="0" w:line="240" w:lineRule="auto"/>
    </w:pPr>
  </w:style>
  <w:style w:type="character" w:styleId="Fodnotehenvisning">
    <w:name w:val="footnote reference"/>
    <w:basedOn w:val="Standardskrifttypeiafsnit"/>
    <w:uiPriority w:val="99"/>
    <w:semiHidden/>
    <w:rsid w:val="0091421E"/>
    <w:rPr>
      <w:rFonts w:ascii="Arial" w:hAnsi="Arial"/>
      <w:sz w:val="22"/>
      <w:vertAlign w:val="superscript"/>
      <w:lang w:val="da-DK"/>
    </w:rPr>
  </w:style>
  <w:style w:type="paragraph" w:styleId="Fodnotetekst">
    <w:name w:val="footnote text"/>
    <w:basedOn w:val="Normal"/>
    <w:link w:val="FodnotetekstTegn"/>
    <w:uiPriority w:val="9"/>
    <w:semiHidden/>
    <w:rsid w:val="0091421E"/>
    <w:pPr>
      <w:spacing w:after="0" w:line="260" w:lineRule="atLeast"/>
    </w:pPr>
    <w:rPr>
      <w:rFonts w:ascii="Georgia" w:eastAsia="Times New Roman" w:hAnsi="Georgia" w:cs="Times New Roman"/>
      <w:kern w:val="0"/>
      <w:sz w:val="18"/>
      <w:szCs w:val="20"/>
      <w:lang w:eastAsia="da-DK"/>
      <w14:ligatures w14:val="none"/>
    </w:rPr>
  </w:style>
  <w:style w:type="character" w:customStyle="1" w:styleId="FodnotetekstTegn">
    <w:name w:val="Fodnotetekst Tegn"/>
    <w:basedOn w:val="Standardskrifttypeiafsnit"/>
    <w:link w:val="Fodnotetekst"/>
    <w:uiPriority w:val="9"/>
    <w:semiHidden/>
    <w:rsid w:val="0091421E"/>
    <w:rPr>
      <w:rFonts w:ascii="Georgia" w:eastAsia="Times New Roman" w:hAnsi="Georgia" w:cs="Times New Roman"/>
      <w:kern w:val="0"/>
      <w:sz w:val="18"/>
      <w:szCs w:val="20"/>
      <w:lang w:eastAsia="da-DK"/>
      <w14:ligatures w14:val="none"/>
    </w:rPr>
  </w:style>
  <w:style w:type="paragraph" w:styleId="Opstilling-punkttegn">
    <w:name w:val="List Bullet"/>
    <w:basedOn w:val="Normal"/>
    <w:uiPriority w:val="2"/>
    <w:qFormat/>
    <w:rsid w:val="0091421E"/>
    <w:pPr>
      <w:numPr>
        <w:numId w:val="9"/>
      </w:numPr>
      <w:spacing w:after="0" w:line="260" w:lineRule="atLeast"/>
      <w:contextualSpacing/>
    </w:pPr>
    <w:rPr>
      <w:rFonts w:ascii="Georgia" w:eastAsia="Times New Roman" w:hAnsi="Georgia" w:cs="Times New Roman"/>
      <w:kern w:val="0"/>
      <w:sz w:val="20"/>
      <w:szCs w:val="20"/>
      <w:lang w:eastAsia="da-DK"/>
      <w14:ligatures w14:val="none"/>
    </w:rPr>
  </w:style>
  <w:style w:type="character" w:styleId="Ulstomtale">
    <w:name w:val="Unresolved Mention"/>
    <w:basedOn w:val="Standardskrifttypeiafsnit"/>
    <w:uiPriority w:val="99"/>
    <w:semiHidden/>
    <w:unhideWhenUsed/>
    <w:rsid w:val="003E6A65"/>
    <w:rPr>
      <w:color w:val="605E5C"/>
      <w:shd w:val="clear" w:color="auto" w:fill="E1DFDD"/>
    </w:rPr>
  </w:style>
  <w:style w:type="paragraph" w:styleId="Markeringsbobletekst">
    <w:name w:val="Balloon Text"/>
    <w:basedOn w:val="Normal"/>
    <w:link w:val="MarkeringsbobletekstTegn"/>
    <w:uiPriority w:val="99"/>
    <w:semiHidden/>
    <w:unhideWhenUsed/>
    <w:rsid w:val="001346A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346A8"/>
    <w:rPr>
      <w:rFonts w:ascii="Segoe UI" w:hAnsi="Segoe UI" w:cs="Segoe UI"/>
      <w:sz w:val="18"/>
      <w:szCs w:val="18"/>
    </w:rPr>
  </w:style>
  <w:style w:type="paragraph" w:styleId="Overskrift">
    <w:name w:val="TOC Heading"/>
    <w:basedOn w:val="Overskrift1"/>
    <w:next w:val="Normal"/>
    <w:uiPriority w:val="39"/>
    <w:unhideWhenUsed/>
    <w:qFormat/>
    <w:rsid w:val="00965C2A"/>
    <w:pPr>
      <w:spacing w:before="240" w:after="0" w:line="259" w:lineRule="auto"/>
      <w:outlineLvl w:val="9"/>
    </w:pPr>
    <w:rPr>
      <w:kern w:val="0"/>
      <w:sz w:val="32"/>
      <w:szCs w:val="32"/>
      <w:lang w:eastAsia="da-DK"/>
      <w14:ligatures w14:val="none"/>
    </w:rPr>
  </w:style>
  <w:style w:type="paragraph" w:styleId="Indholdsfortegnelse1">
    <w:name w:val="toc 1"/>
    <w:basedOn w:val="Normal"/>
    <w:next w:val="Normal"/>
    <w:autoRedefine/>
    <w:uiPriority w:val="39"/>
    <w:unhideWhenUsed/>
    <w:rsid w:val="00965C2A"/>
    <w:pPr>
      <w:spacing w:before="120" w:after="120"/>
    </w:pPr>
    <w:rPr>
      <w:b/>
      <w:bCs/>
      <w:caps/>
      <w:sz w:val="20"/>
      <w:szCs w:val="20"/>
    </w:rPr>
  </w:style>
  <w:style w:type="paragraph" w:styleId="Indholdsfortegnelse2">
    <w:name w:val="toc 2"/>
    <w:basedOn w:val="Normal"/>
    <w:next w:val="Normal"/>
    <w:autoRedefine/>
    <w:uiPriority w:val="39"/>
    <w:unhideWhenUsed/>
    <w:rsid w:val="00965C2A"/>
    <w:pPr>
      <w:spacing w:after="0"/>
      <w:ind w:left="240"/>
    </w:pPr>
    <w:rPr>
      <w:smallCaps/>
      <w:sz w:val="20"/>
      <w:szCs w:val="20"/>
    </w:rPr>
  </w:style>
  <w:style w:type="paragraph" w:styleId="Indholdsfortegnelse3">
    <w:name w:val="toc 3"/>
    <w:basedOn w:val="Normal"/>
    <w:next w:val="Normal"/>
    <w:autoRedefine/>
    <w:uiPriority w:val="39"/>
    <w:unhideWhenUsed/>
    <w:rsid w:val="00E9164D"/>
    <w:pPr>
      <w:spacing w:after="0"/>
      <w:ind w:left="480"/>
    </w:pPr>
    <w:rPr>
      <w:i/>
      <w:iCs/>
      <w:sz w:val="20"/>
      <w:szCs w:val="20"/>
    </w:rPr>
  </w:style>
  <w:style w:type="paragraph" w:styleId="Indholdsfortegnelse4">
    <w:name w:val="toc 4"/>
    <w:basedOn w:val="Normal"/>
    <w:next w:val="Normal"/>
    <w:autoRedefine/>
    <w:uiPriority w:val="39"/>
    <w:unhideWhenUsed/>
    <w:rsid w:val="00E9164D"/>
    <w:pPr>
      <w:spacing w:after="0"/>
      <w:ind w:left="720"/>
    </w:pPr>
    <w:rPr>
      <w:sz w:val="18"/>
      <w:szCs w:val="18"/>
    </w:rPr>
  </w:style>
  <w:style w:type="paragraph" w:styleId="Indholdsfortegnelse5">
    <w:name w:val="toc 5"/>
    <w:basedOn w:val="Normal"/>
    <w:next w:val="Normal"/>
    <w:autoRedefine/>
    <w:uiPriority w:val="39"/>
    <w:unhideWhenUsed/>
    <w:rsid w:val="00E9164D"/>
    <w:pPr>
      <w:spacing w:after="0"/>
      <w:ind w:left="960"/>
    </w:pPr>
    <w:rPr>
      <w:sz w:val="18"/>
      <w:szCs w:val="18"/>
    </w:rPr>
  </w:style>
  <w:style w:type="paragraph" w:styleId="Indholdsfortegnelse6">
    <w:name w:val="toc 6"/>
    <w:basedOn w:val="Normal"/>
    <w:next w:val="Normal"/>
    <w:autoRedefine/>
    <w:uiPriority w:val="39"/>
    <w:unhideWhenUsed/>
    <w:rsid w:val="00E9164D"/>
    <w:pPr>
      <w:spacing w:after="0"/>
      <w:ind w:left="1200"/>
    </w:pPr>
    <w:rPr>
      <w:sz w:val="18"/>
      <w:szCs w:val="18"/>
    </w:rPr>
  </w:style>
  <w:style w:type="paragraph" w:styleId="Indholdsfortegnelse7">
    <w:name w:val="toc 7"/>
    <w:basedOn w:val="Normal"/>
    <w:next w:val="Normal"/>
    <w:autoRedefine/>
    <w:uiPriority w:val="39"/>
    <w:unhideWhenUsed/>
    <w:rsid w:val="00E9164D"/>
    <w:pPr>
      <w:spacing w:after="0"/>
      <w:ind w:left="1440"/>
    </w:pPr>
    <w:rPr>
      <w:sz w:val="18"/>
      <w:szCs w:val="18"/>
    </w:rPr>
  </w:style>
  <w:style w:type="paragraph" w:styleId="Indholdsfortegnelse8">
    <w:name w:val="toc 8"/>
    <w:basedOn w:val="Normal"/>
    <w:next w:val="Normal"/>
    <w:autoRedefine/>
    <w:uiPriority w:val="39"/>
    <w:unhideWhenUsed/>
    <w:rsid w:val="00E9164D"/>
    <w:pPr>
      <w:spacing w:after="0"/>
      <w:ind w:left="1680"/>
    </w:pPr>
    <w:rPr>
      <w:sz w:val="18"/>
      <w:szCs w:val="18"/>
    </w:rPr>
  </w:style>
  <w:style w:type="paragraph" w:styleId="Indholdsfortegnelse9">
    <w:name w:val="toc 9"/>
    <w:basedOn w:val="Normal"/>
    <w:next w:val="Normal"/>
    <w:autoRedefine/>
    <w:uiPriority w:val="39"/>
    <w:unhideWhenUsed/>
    <w:rsid w:val="00E9164D"/>
    <w:pPr>
      <w:spacing w:after="0"/>
      <w:ind w:left="1920"/>
    </w:pPr>
    <w:rPr>
      <w:sz w:val="18"/>
      <w:szCs w:val="18"/>
    </w:rPr>
  </w:style>
  <w:style w:type="character" w:styleId="BesgtLink">
    <w:name w:val="FollowedHyperlink"/>
    <w:basedOn w:val="Standardskrifttypeiafsnit"/>
    <w:uiPriority w:val="99"/>
    <w:semiHidden/>
    <w:unhideWhenUsed/>
    <w:rsid w:val="00DD1DD8"/>
    <w:rPr>
      <w:color w:val="96607D" w:themeColor="followedHyperlink"/>
      <w:u w:val="single"/>
    </w:rPr>
  </w:style>
  <w:style w:type="table" w:styleId="Tabel-Gitter">
    <w:name w:val="Table Grid"/>
    <w:basedOn w:val="Tabel-Normal"/>
    <w:uiPriority w:val="59"/>
    <w:rsid w:val="00FA714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9398">
      <w:bodyDiv w:val="1"/>
      <w:marLeft w:val="0"/>
      <w:marRight w:val="0"/>
      <w:marTop w:val="0"/>
      <w:marBottom w:val="0"/>
      <w:divBdr>
        <w:top w:val="none" w:sz="0" w:space="0" w:color="auto"/>
        <w:left w:val="none" w:sz="0" w:space="0" w:color="auto"/>
        <w:bottom w:val="none" w:sz="0" w:space="0" w:color="auto"/>
        <w:right w:val="none" w:sz="0" w:space="0" w:color="auto"/>
      </w:divBdr>
    </w:div>
    <w:div w:id="301350190">
      <w:bodyDiv w:val="1"/>
      <w:marLeft w:val="0"/>
      <w:marRight w:val="0"/>
      <w:marTop w:val="0"/>
      <w:marBottom w:val="0"/>
      <w:divBdr>
        <w:top w:val="none" w:sz="0" w:space="0" w:color="auto"/>
        <w:left w:val="none" w:sz="0" w:space="0" w:color="auto"/>
        <w:bottom w:val="none" w:sz="0" w:space="0" w:color="auto"/>
        <w:right w:val="none" w:sz="0" w:space="0" w:color="auto"/>
      </w:divBdr>
    </w:div>
    <w:div w:id="368795662">
      <w:bodyDiv w:val="1"/>
      <w:marLeft w:val="0"/>
      <w:marRight w:val="0"/>
      <w:marTop w:val="0"/>
      <w:marBottom w:val="0"/>
      <w:divBdr>
        <w:top w:val="none" w:sz="0" w:space="0" w:color="auto"/>
        <w:left w:val="none" w:sz="0" w:space="0" w:color="auto"/>
        <w:bottom w:val="none" w:sz="0" w:space="0" w:color="auto"/>
        <w:right w:val="none" w:sz="0" w:space="0" w:color="auto"/>
      </w:divBdr>
    </w:div>
    <w:div w:id="376589333">
      <w:bodyDiv w:val="1"/>
      <w:marLeft w:val="0"/>
      <w:marRight w:val="0"/>
      <w:marTop w:val="0"/>
      <w:marBottom w:val="0"/>
      <w:divBdr>
        <w:top w:val="none" w:sz="0" w:space="0" w:color="auto"/>
        <w:left w:val="none" w:sz="0" w:space="0" w:color="auto"/>
        <w:bottom w:val="none" w:sz="0" w:space="0" w:color="auto"/>
        <w:right w:val="none" w:sz="0" w:space="0" w:color="auto"/>
      </w:divBdr>
    </w:div>
    <w:div w:id="553928518">
      <w:bodyDiv w:val="1"/>
      <w:marLeft w:val="0"/>
      <w:marRight w:val="0"/>
      <w:marTop w:val="0"/>
      <w:marBottom w:val="0"/>
      <w:divBdr>
        <w:top w:val="none" w:sz="0" w:space="0" w:color="auto"/>
        <w:left w:val="none" w:sz="0" w:space="0" w:color="auto"/>
        <w:bottom w:val="none" w:sz="0" w:space="0" w:color="auto"/>
        <w:right w:val="none" w:sz="0" w:space="0" w:color="auto"/>
      </w:divBdr>
    </w:div>
    <w:div w:id="610160942">
      <w:bodyDiv w:val="1"/>
      <w:marLeft w:val="0"/>
      <w:marRight w:val="0"/>
      <w:marTop w:val="0"/>
      <w:marBottom w:val="0"/>
      <w:divBdr>
        <w:top w:val="none" w:sz="0" w:space="0" w:color="auto"/>
        <w:left w:val="none" w:sz="0" w:space="0" w:color="auto"/>
        <w:bottom w:val="none" w:sz="0" w:space="0" w:color="auto"/>
        <w:right w:val="none" w:sz="0" w:space="0" w:color="auto"/>
      </w:divBdr>
    </w:div>
    <w:div w:id="690761968">
      <w:bodyDiv w:val="1"/>
      <w:marLeft w:val="0"/>
      <w:marRight w:val="0"/>
      <w:marTop w:val="0"/>
      <w:marBottom w:val="0"/>
      <w:divBdr>
        <w:top w:val="none" w:sz="0" w:space="0" w:color="auto"/>
        <w:left w:val="none" w:sz="0" w:space="0" w:color="auto"/>
        <w:bottom w:val="none" w:sz="0" w:space="0" w:color="auto"/>
        <w:right w:val="none" w:sz="0" w:space="0" w:color="auto"/>
      </w:divBdr>
    </w:div>
    <w:div w:id="731660554">
      <w:bodyDiv w:val="1"/>
      <w:marLeft w:val="0"/>
      <w:marRight w:val="0"/>
      <w:marTop w:val="0"/>
      <w:marBottom w:val="0"/>
      <w:divBdr>
        <w:top w:val="none" w:sz="0" w:space="0" w:color="auto"/>
        <w:left w:val="none" w:sz="0" w:space="0" w:color="auto"/>
        <w:bottom w:val="none" w:sz="0" w:space="0" w:color="auto"/>
        <w:right w:val="none" w:sz="0" w:space="0" w:color="auto"/>
      </w:divBdr>
    </w:div>
    <w:div w:id="826022272">
      <w:bodyDiv w:val="1"/>
      <w:marLeft w:val="0"/>
      <w:marRight w:val="0"/>
      <w:marTop w:val="0"/>
      <w:marBottom w:val="0"/>
      <w:divBdr>
        <w:top w:val="none" w:sz="0" w:space="0" w:color="auto"/>
        <w:left w:val="none" w:sz="0" w:space="0" w:color="auto"/>
        <w:bottom w:val="none" w:sz="0" w:space="0" w:color="auto"/>
        <w:right w:val="none" w:sz="0" w:space="0" w:color="auto"/>
      </w:divBdr>
    </w:div>
    <w:div w:id="883444637">
      <w:bodyDiv w:val="1"/>
      <w:marLeft w:val="0"/>
      <w:marRight w:val="0"/>
      <w:marTop w:val="0"/>
      <w:marBottom w:val="0"/>
      <w:divBdr>
        <w:top w:val="none" w:sz="0" w:space="0" w:color="auto"/>
        <w:left w:val="none" w:sz="0" w:space="0" w:color="auto"/>
        <w:bottom w:val="none" w:sz="0" w:space="0" w:color="auto"/>
        <w:right w:val="none" w:sz="0" w:space="0" w:color="auto"/>
      </w:divBdr>
    </w:div>
    <w:div w:id="1458139678">
      <w:bodyDiv w:val="1"/>
      <w:marLeft w:val="0"/>
      <w:marRight w:val="0"/>
      <w:marTop w:val="0"/>
      <w:marBottom w:val="0"/>
      <w:divBdr>
        <w:top w:val="none" w:sz="0" w:space="0" w:color="auto"/>
        <w:left w:val="none" w:sz="0" w:space="0" w:color="auto"/>
        <w:bottom w:val="none" w:sz="0" w:space="0" w:color="auto"/>
        <w:right w:val="none" w:sz="0" w:space="0" w:color="auto"/>
      </w:divBdr>
    </w:div>
    <w:div w:id="1462266191">
      <w:bodyDiv w:val="1"/>
      <w:marLeft w:val="0"/>
      <w:marRight w:val="0"/>
      <w:marTop w:val="0"/>
      <w:marBottom w:val="0"/>
      <w:divBdr>
        <w:top w:val="none" w:sz="0" w:space="0" w:color="auto"/>
        <w:left w:val="none" w:sz="0" w:space="0" w:color="auto"/>
        <w:bottom w:val="none" w:sz="0" w:space="0" w:color="auto"/>
        <w:right w:val="none" w:sz="0" w:space="0" w:color="auto"/>
      </w:divBdr>
    </w:div>
    <w:div w:id="1483735621">
      <w:bodyDiv w:val="1"/>
      <w:marLeft w:val="0"/>
      <w:marRight w:val="0"/>
      <w:marTop w:val="0"/>
      <w:marBottom w:val="0"/>
      <w:divBdr>
        <w:top w:val="none" w:sz="0" w:space="0" w:color="auto"/>
        <w:left w:val="none" w:sz="0" w:space="0" w:color="auto"/>
        <w:bottom w:val="none" w:sz="0" w:space="0" w:color="auto"/>
        <w:right w:val="none" w:sz="0" w:space="0" w:color="auto"/>
      </w:divBdr>
    </w:div>
    <w:div w:id="2004971972">
      <w:bodyDiv w:val="1"/>
      <w:marLeft w:val="0"/>
      <w:marRight w:val="0"/>
      <w:marTop w:val="0"/>
      <w:marBottom w:val="0"/>
      <w:divBdr>
        <w:top w:val="none" w:sz="0" w:space="0" w:color="auto"/>
        <w:left w:val="none" w:sz="0" w:space="0" w:color="auto"/>
        <w:bottom w:val="none" w:sz="0" w:space="0" w:color="auto"/>
        <w:right w:val="none" w:sz="0" w:space="0" w:color="auto"/>
      </w:divBdr>
    </w:div>
    <w:div w:id="2007322886">
      <w:bodyDiv w:val="1"/>
      <w:marLeft w:val="0"/>
      <w:marRight w:val="0"/>
      <w:marTop w:val="0"/>
      <w:marBottom w:val="0"/>
      <w:divBdr>
        <w:top w:val="none" w:sz="0" w:space="0" w:color="auto"/>
        <w:left w:val="none" w:sz="0" w:space="0" w:color="auto"/>
        <w:bottom w:val="none" w:sz="0" w:space="0" w:color="auto"/>
        <w:right w:val="none" w:sz="0" w:space="0" w:color="auto"/>
      </w:divBdr>
    </w:div>
    <w:div w:id="20383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3DDFE-2D65-4C87-84F7-6D406F1B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25</Pages>
  <Words>6512</Words>
  <Characters>39729</Characters>
  <Application>Microsoft Office Word</Application>
  <DocSecurity>0</DocSecurity>
  <Lines>331</Lines>
  <Paragraphs>92</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46149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Jannie Frydenborg Hansen</dc:creator>
  <cp:keywords/>
  <dc:description/>
  <cp:lastModifiedBy>Jannie Frydenborg Hansen</cp:lastModifiedBy>
  <cp:revision>59</cp:revision>
  <cp:lastPrinted>2025-12-15T07:37:00Z</cp:lastPrinted>
  <dcterms:created xsi:type="dcterms:W3CDTF">2025-12-18T12:05:00Z</dcterms:created>
  <dcterms:modified xsi:type="dcterms:W3CDTF">2026-01-23T07:41:00Z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45995</vt:lpwstr>
  </property>
  <property fmtid="{D5CDD505-2E9C-101B-9397-08002B2CF9AE}" pid="4" name="SD_IntegrationInfoAdded">
    <vt:bool>true</vt:bool>
  </property>
</Properties>
</file>