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D6" w:rsidRDefault="003E3ED6" w:rsidP="003E3ED6">
      <w:bookmarkStart w:id="0" w:name="_GoBack"/>
      <w:bookmarkEnd w:id="0"/>
    </w:p>
    <w:p w:rsidR="003E3ED6" w:rsidRDefault="003E3ED6" w:rsidP="003E3ED6"/>
    <w:p w:rsidR="003E3ED6" w:rsidRDefault="003E3ED6" w:rsidP="003E3ED6"/>
    <w:p w:rsidR="003E3ED6" w:rsidRDefault="003E3ED6" w:rsidP="003E3ED6">
      <w:pPr>
        <w:rPr>
          <w:b/>
        </w:rPr>
      </w:pPr>
      <w:r w:rsidRPr="003E3ED6">
        <w:rPr>
          <w:b/>
        </w:rPr>
        <w:t>Høring</w:t>
      </w:r>
      <w:r w:rsidR="00F36F6D">
        <w:rPr>
          <w:b/>
        </w:rPr>
        <w:t>sliste vedr. høring</w:t>
      </w:r>
      <w:r w:rsidRPr="003E3ED6">
        <w:rPr>
          <w:b/>
        </w:rPr>
        <w:t xml:space="preserve"> af </w:t>
      </w:r>
      <w:r w:rsidR="00F36F6D">
        <w:rPr>
          <w:b/>
        </w:rPr>
        <w:t xml:space="preserve">organisationer, virksomheder m.v. af udkast til forslag til ændring af </w:t>
      </w:r>
      <w:proofErr w:type="spellStart"/>
      <w:r w:rsidR="00F36F6D">
        <w:rPr>
          <w:b/>
        </w:rPr>
        <w:t>husdyrbrugloven</w:t>
      </w:r>
      <w:proofErr w:type="spellEnd"/>
      <w:r w:rsidR="00F36F6D">
        <w:rPr>
          <w:b/>
        </w:rPr>
        <w:t xml:space="preserve"> </w:t>
      </w:r>
    </w:p>
    <w:p w:rsidR="00F36F6D" w:rsidRDefault="00F36F6D" w:rsidP="003E3ED6"/>
    <w:p w:rsidR="003E3ED6" w:rsidRDefault="003E3ED6" w:rsidP="003E3ED6">
      <w:r>
        <w:t>Advokatsamfundet</w:t>
      </w:r>
    </w:p>
    <w:p w:rsidR="003E3ED6" w:rsidRDefault="003E3ED6" w:rsidP="003E3ED6">
      <w:r>
        <w:t>Akademiet for de Tekniske Videnskaber</w:t>
      </w:r>
    </w:p>
    <w:p w:rsidR="003E3ED6" w:rsidRPr="003E3ED6" w:rsidRDefault="003E3ED6" w:rsidP="003E3ED6">
      <w:pPr>
        <w:rPr>
          <w:lang w:val="en-US"/>
        </w:rPr>
      </w:pPr>
      <w:proofErr w:type="spellStart"/>
      <w:r w:rsidRPr="003E3ED6">
        <w:rPr>
          <w:lang w:val="en-US"/>
        </w:rPr>
        <w:t>Akademirådet</w:t>
      </w:r>
      <w:proofErr w:type="spellEnd"/>
    </w:p>
    <w:p w:rsidR="003E3ED6" w:rsidRPr="003E3ED6" w:rsidRDefault="003E3ED6" w:rsidP="003E3ED6">
      <w:pPr>
        <w:rPr>
          <w:lang w:val="en-US"/>
        </w:rPr>
      </w:pPr>
      <w:proofErr w:type="spellStart"/>
      <w:r w:rsidRPr="003E3ED6">
        <w:rPr>
          <w:lang w:val="en-US"/>
        </w:rPr>
        <w:t>Alectia</w:t>
      </w:r>
      <w:proofErr w:type="spellEnd"/>
    </w:p>
    <w:p w:rsidR="003E3ED6" w:rsidRPr="003E3ED6" w:rsidRDefault="003E3ED6" w:rsidP="003E3ED6">
      <w:pPr>
        <w:rPr>
          <w:lang w:val="en-US"/>
        </w:rPr>
      </w:pPr>
      <w:proofErr w:type="spellStart"/>
      <w:r w:rsidRPr="003E3ED6">
        <w:rPr>
          <w:lang w:val="en-US"/>
        </w:rPr>
        <w:t>Altox</w:t>
      </w:r>
      <w:proofErr w:type="spellEnd"/>
      <w:r w:rsidRPr="003E3ED6">
        <w:rPr>
          <w:lang w:val="en-US"/>
        </w:rPr>
        <w:t xml:space="preserve"> A/S</w:t>
      </w:r>
    </w:p>
    <w:p w:rsidR="003E3ED6" w:rsidRPr="003E3ED6" w:rsidRDefault="003E3ED6" w:rsidP="003E3ED6">
      <w:pPr>
        <w:rPr>
          <w:lang w:val="en-US"/>
        </w:rPr>
      </w:pPr>
      <w:proofErr w:type="spellStart"/>
      <w:r w:rsidRPr="003E3ED6">
        <w:rPr>
          <w:lang w:val="en-US"/>
        </w:rPr>
        <w:t>Aquacircle</w:t>
      </w:r>
      <w:proofErr w:type="spellEnd"/>
    </w:p>
    <w:p w:rsidR="003E3ED6" w:rsidRDefault="003E3ED6" w:rsidP="003E3ED6">
      <w:r>
        <w:t>Asfaltindustrien</w:t>
      </w:r>
    </w:p>
    <w:p w:rsidR="003E3ED6" w:rsidRDefault="003E3ED6" w:rsidP="003E3ED6">
      <w:r>
        <w:t>Astma-Allergi Danmark</w:t>
      </w:r>
    </w:p>
    <w:p w:rsidR="003E3ED6" w:rsidRDefault="003E3ED6" w:rsidP="003E3ED6">
      <w:r>
        <w:t>Bekæmpelsesmiddelrådets medlemmer</w:t>
      </w:r>
    </w:p>
    <w:p w:rsidR="003E3ED6" w:rsidRDefault="003E3ED6" w:rsidP="003E3ED6">
      <w:r>
        <w:t>Biologforbundet</w:t>
      </w:r>
    </w:p>
    <w:p w:rsidR="003E3ED6" w:rsidRDefault="003E3ED6" w:rsidP="003E3ED6">
      <w:r>
        <w:t>Brancheforeningen for Biogas</w:t>
      </w:r>
    </w:p>
    <w:p w:rsidR="003E3ED6" w:rsidRDefault="003E3ED6" w:rsidP="003E3ED6">
      <w:r>
        <w:t>Brancheforeningen for Decentral Kraftvarme</w:t>
      </w:r>
    </w:p>
    <w:p w:rsidR="003E3ED6" w:rsidRDefault="003E3ED6" w:rsidP="003E3ED6">
      <w:r>
        <w:t>Brancheforeningen for Genanvendelse af Organiske Restprodukter til Jordbrugsformål</w:t>
      </w:r>
    </w:p>
    <w:p w:rsidR="003E3ED6" w:rsidRDefault="003E3ED6" w:rsidP="003E3ED6">
      <w:r>
        <w:t>Bryggeriforeningen</w:t>
      </w:r>
    </w:p>
    <w:p w:rsidR="003E3ED6" w:rsidRDefault="003E3ED6" w:rsidP="003E3ED6">
      <w:r>
        <w:t>Bygge- Anlægs- og Trækartellet</w:t>
      </w:r>
    </w:p>
    <w:p w:rsidR="003E3ED6" w:rsidRDefault="003E3ED6" w:rsidP="003E3ED6">
      <w:r>
        <w:t>Byggesocietetet</w:t>
      </w:r>
    </w:p>
    <w:p w:rsidR="003E3ED6" w:rsidRDefault="003E3ED6" w:rsidP="003E3ED6">
      <w:r>
        <w:t>Bæredygtigt Landbrug</w:t>
      </w:r>
    </w:p>
    <w:p w:rsidR="003E3ED6" w:rsidRDefault="003E3ED6" w:rsidP="003E3ED6">
      <w:r>
        <w:t>Centralorganisationen af industriansatte i Danmark (CO - Industri)</w:t>
      </w:r>
    </w:p>
    <w:p w:rsidR="003E3ED6" w:rsidRPr="003E3ED6" w:rsidRDefault="003E3ED6" w:rsidP="003E3ED6">
      <w:pPr>
        <w:rPr>
          <w:lang w:val="en-US"/>
        </w:rPr>
      </w:pPr>
      <w:r w:rsidRPr="003E3ED6">
        <w:rPr>
          <w:lang w:val="en-US"/>
        </w:rPr>
        <w:t>COWI A/S</w:t>
      </w:r>
    </w:p>
    <w:p w:rsidR="003E3ED6" w:rsidRPr="003E3ED6" w:rsidRDefault="003E3ED6" w:rsidP="003E3ED6">
      <w:pPr>
        <w:rPr>
          <w:lang w:val="en-US"/>
        </w:rPr>
      </w:pPr>
      <w:r w:rsidRPr="003E3ED6">
        <w:rPr>
          <w:lang w:val="en-US"/>
        </w:rPr>
        <w:t>DAKOFA</w:t>
      </w:r>
    </w:p>
    <w:p w:rsidR="003E3ED6" w:rsidRPr="003E3ED6" w:rsidRDefault="003E3ED6" w:rsidP="003E3ED6">
      <w:pPr>
        <w:rPr>
          <w:lang w:val="en-US"/>
        </w:rPr>
      </w:pPr>
      <w:r w:rsidRPr="003E3ED6">
        <w:rPr>
          <w:lang w:val="en-US"/>
        </w:rPr>
        <w:t>DAKOFO</w:t>
      </w:r>
    </w:p>
    <w:p w:rsidR="003E3ED6" w:rsidRPr="003E3ED6" w:rsidRDefault="003E3ED6" w:rsidP="003E3ED6">
      <w:pPr>
        <w:rPr>
          <w:lang w:val="en-US"/>
        </w:rPr>
      </w:pPr>
      <w:r w:rsidRPr="003E3ED6">
        <w:rPr>
          <w:lang w:val="en-US"/>
        </w:rPr>
        <w:t>DANAK</w:t>
      </w:r>
    </w:p>
    <w:p w:rsidR="003E3ED6" w:rsidRDefault="003E3ED6" w:rsidP="003E3ED6">
      <w:r>
        <w:t>Danmarks Farve- og Limindustri</w:t>
      </w:r>
    </w:p>
    <w:p w:rsidR="003E3ED6" w:rsidRDefault="003E3ED6" w:rsidP="003E3ED6">
      <w:r>
        <w:t>Danmarks Fiskeriforening</w:t>
      </w:r>
    </w:p>
    <w:p w:rsidR="003E3ED6" w:rsidRDefault="003E3ED6" w:rsidP="003E3ED6">
      <w:r>
        <w:t>Danmarks Idrætsforbund</w:t>
      </w:r>
    </w:p>
    <w:p w:rsidR="003E3ED6" w:rsidRDefault="003E3ED6" w:rsidP="003E3ED6">
      <w:r>
        <w:t>Danmarks Jægerforbund</w:t>
      </w:r>
    </w:p>
    <w:p w:rsidR="003E3ED6" w:rsidRDefault="003E3ED6" w:rsidP="003E3ED6">
      <w:r>
        <w:t>Danmarks Landboungdom</w:t>
      </w:r>
    </w:p>
    <w:p w:rsidR="003E3ED6" w:rsidRDefault="003E3ED6" w:rsidP="003E3ED6">
      <w:r>
        <w:t>Danmarks Naturfredningsforening</w:t>
      </w:r>
    </w:p>
    <w:p w:rsidR="003E3ED6" w:rsidRDefault="003E3ED6" w:rsidP="003E3ED6">
      <w:r>
        <w:t>Danmarks Sportsfiskerforbund</w:t>
      </w:r>
    </w:p>
    <w:p w:rsidR="003E3ED6" w:rsidRDefault="003E3ED6" w:rsidP="003E3ED6">
      <w:r>
        <w:t>Danmarks Statistik</w:t>
      </w:r>
    </w:p>
    <w:p w:rsidR="003E3ED6" w:rsidRDefault="003E3ED6" w:rsidP="003E3ED6">
      <w:r>
        <w:t>Danmarks Vindmølleforening</w:t>
      </w:r>
    </w:p>
    <w:p w:rsidR="003E3ED6" w:rsidRDefault="003E3ED6" w:rsidP="003E3ED6">
      <w:r>
        <w:t>Dansk Affaldsforening</w:t>
      </w:r>
    </w:p>
    <w:p w:rsidR="003E3ED6" w:rsidRDefault="003E3ED6" w:rsidP="003E3ED6">
      <w:r>
        <w:t>Dansk Akvakultur</w:t>
      </w:r>
    </w:p>
    <w:p w:rsidR="003E3ED6" w:rsidRDefault="003E3ED6" w:rsidP="003E3ED6">
      <w:r>
        <w:t>Dansk Amatørfiskerforening</w:t>
      </w:r>
    </w:p>
    <w:p w:rsidR="003E3ED6" w:rsidRDefault="003E3ED6" w:rsidP="003E3ED6">
      <w:r>
        <w:t>Dansk Arbejdsgiverforening</w:t>
      </w:r>
    </w:p>
    <w:p w:rsidR="003E3ED6" w:rsidRDefault="003E3ED6" w:rsidP="003E3ED6">
      <w:r>
        <w:t>Dansk Autogenbrug (DAG)</w:t>
      </w:r>
    </w:p>
    <w:p w:rsidR="003E3ED6" w:rsidRDefault="003E3ED6" w:rsidP="003E3ED6">
      <w:r>
        <w:t>Dansk Botanisk Forening</w:t>
      </w:r>
    </w:p>
    <w:p w:rsidR="003E3ED6" w:rsidRDefault="003E3ED6" w:rsidP="003E3ED6">
      <w:r>
        <w:t>Dansk Byggeri</w:t>
      </w:r>
    </w:p>
    <w:p w:rsidR="003E3ED6" w:rsidRDefault="003E3ED6" w:rsidP="003E3ED6">
      <w:r>
        <w:t>Dansk Byplanlaboratorium</w:t>
      </w:r>
    </w:p>
    <w:p w:rsidR="003E3ED6" w:rsidRDefault="003E3ED6" w:rsidP="003E3ED6">
      <w:r>
        <w:t>Dansk Energi</w:t>
      </w:r>
    </w:p>
    <w:p w:rsidR="003E3ED6" w:rsidRDefault="003E3ED6" w:rsidP="003E3ED6">
      <w:r>
        <w:t>Dansk Energi Brancheforening (DGB)</w:t>
      </w:r>
    </w:p>
    <w:p w:rsidR="003E3ED6" w:rsidRDefault="003E3ED6" w:rsidP="003E3ED6">
      <w:r>
        <w:t>Dansk Erhverv</w:t>
      </w:r>
    </w:p>
    <w:p w:rsidR="003E3ED6" w:rsidRDefault="003E3ED6" w:rsidP="003E3ED6">
      <w:r>
        <w:t>Dansk Fjernvarme</w:t>
      </w:r>
    </w:p>
    <w:p w:rsidR="003E3ED6" w:rsidRDefault="003E3ED6" w:rsidP="003E3ED6">
      <w:r>
        <w:lastRenderedPageBreak/>
        <w:t>Dansk Fritidsfiskerforbund</w:t>
      </w:r>
    </w:p>
    <w:p w:rsidR="003E3ED6" w:rsidRDefault="003E3ED6" w:rsidP="003E3ED6">
      <w:r>
        <w:t>Dansk Gartneri</w:t>
      </w:r>
    </w:p>
    <w:p w:rsidR="003E3ED6" w:rsidRDefault="003E3ED6" w:rsidP="003E3ED6">
      <w:r>
        <w:t>Dansk Gasteknisk Center</w:t>
      </w:r>
    </w:p>
    <w:p w:rsidR="003E3ED6" w:rsidRDefault="003E3ED6" w:rsidP="003E3ED6">
      <w:r>
        <w:t>Dansk Juletræsdyrkerforening</w:t>
      </w:r>
    </w:p>
    <w:p w:rsidR="003E3ED6" w:rsidRDefault="003E3ED6" w:rsidP="003E3ED6">
      <w:r>
        <w:t>Dansk Kennelklub</w:t>
      </w:r>
    </w:p>
    <w:p w:rsidR="003E3ED6" w:rsidRDefault="003E3ED6" w:rsidP="003E3ED6">
      <w:r>
        <w:t>Dansk Metal</w:t>
      </w:r>
    </w:p>
    <w:p w:rsidR="003E3ED6" w:rsidRDefault="003E3ED6" w:rsidP="003E3ED6">
      <w:r>
        <w:t>Dansk Miljøteknologi</w:t>
      </w:r>
    </w:p>
    <w:p w:rsidR="003E3ED6" w:rsidRDefault="003E3ED6" w:rsidP="003E3ED6">
      <w:r>
        <w:t xml:space="preserve">Dansk Mode og </w:t>
      </w:r>
      <w:proofErr w:type="spellStart"/>
      <w:r>
        <w:t>Textil</w:t>
      </w:r>
      <w:proofErr w:type="spellEnd"/>
    </w:p>
    <w:p w:rsidR="003E3ED6" w:rsidRDefault="003E3ED6" w:rsidP="003E3ED6">
      <w:r>
        <w:t>Dansk Ornitologisk Forening</w:t>
      </w:r>
    </w:p>
    <w:p w:rsidR="003E3ED6" w:rsidRDefault="003E3ED6" w:rsidP="003E3ED6">
      <w:r>
        <w:t>Dansk Pelsdyravlerforening</w:t>
      </w:r>
    </w:p>
    <w:p w:rsidR="003E3ED6" w:rsidRDefault="003E3ED6" w:rsidP="003E3ED6">
      <w:r>
        <w:t>Dansk Planteværn</w:t>
      </w:r>
    </w:p>
    <w:p w:rsidR="003E3ED6" w:rsidRDefault="003E3ED6" w:rsidP="003E3ED6">
      <w:r>
        <w:t>Dansk Renseri Forening (DRF)</w:t>
      </w:r>
    </w:p>
    <w:p w:rsidR="003E3ED6" w:rsidRDefault="003E3ED6" w:rsidP="003E3ED6">
      <w:r>
        <w:t>Dansk Skovforening</w:t>
      </w:r>
    </w:p>
    <w:p w:rsidR="003E3ED6" w:rsidRDefault="003E3ED6" w:rsidP="003E3ED6">
      <w:r>
        <w:t>Dansk Transport og Logistik (DTL)</w:t>
      </w:r>
    </w:p>
    <w:p w:rsidR="003E3ED6" w:rsidRDefault="003E3ED6" w:rsidP="003E3ED6">
      <w:r>
        <w:t>Danske Havne (Privathavne er associeret)</w:t>
      </w:r>
    </w:p>
    <w:p w:rsidR="003E3ED6" w:rsidRDefault="003E3ED6" w:rsidP="003E3ED6">
      <w:r>
        <w:t>Danske Maritime</w:t>
      </w:r>
    </w:p>
    <w:p w:rsidR="003E3ED6" w:rsidRDefault="003E3ED6" w:rsidP="003E3ED6">
      <w:r>
        <w:t>Danske Maskinstationer og Entreprenører</w:t>
      </w:r>
    </w:p>
    <w:p w:rsidR="003E3ED6" w:rsidRDefault="003E3ED6" w:rsidP="003E3ED6">
      <w:r>
        <w:t>Danske Mejeriers Fællesorganisation</w:t>
      </w:r>
    </w:p>
    <w:p w:rsidR="003E3ED6" w:rsidRDefault="003E3ED6" w:rsidP="003E3ED6">
      <w:r>
        <w:t>Danske Revisorer - FSR</w:t>
      </w:r>
    </w:p>
    <w:p w:rsidR="003E3ED6" w:rsidRDefault="003E3ED6" w:rsidP="003E3ED6">
      <w:r>
        <w:t>Danske Svineproducenter</w:t>
      </w:r>
    </w:p>
    <w:p w:rsidR="003E3ED6" w:rsidRDefault="003E3ED6" w:rsidP="003E3ED6">
      <w:r>
        <w:t>Danske Vandværker</w:t>
      </w:r>
    </w:p>
    <w:p w:rsidR="003E3ED6" w:rsidRDefault="003E3ED6" w:rsidP="003E3ED6">
      <w:r>
        <w:t>Danske Vognmænd</w:t>
      </w:r>
    </w:p>
    <w:p w:rsidR="003E3ED6" w:rsidRDefault="003E3ED6" w:rsidP="003E3ED6">
      <w:r>
        <w:t>DANVA</w:t>
      </w:r>
    </w:p>
    <w:p w:rsidR="003E3ED6" w:rsidRDefault="003E3ED6" w:rsidP="003E3ED6">
      <w:r>
        <w:t>Datalogisk</w:t>
      </w:r>
    </w:p>
    <w:p w:rsidR="003E3ED6" w:rsidRDefault="003E3ED6" w:rsidP="003E3ED6">
      <w:r>
        <w:t>DCA - Nationalt Center for Fødevarer og Jordbrug</w:t>
      </w:r>
    </w:p>
    <w:p w:rsidR="003E3ED6" w:rsidRDefault="003E3ED6" w:rsidP="003E3ED6">
      <w:r>
        <w:t>DCE - Nationalt Center for Miljø og Energi</w:t>
      </w:r>
    </w:p>
    <w:p w:rsidR="003E3ED6" w:rsidRDefault="003E3ED6" w:rsidP="003E3ED6">
      <w:r>
        <w:t>De Danske Skytteforeninger</w:t>
      </w:r>
    </w:p>
    <w:p w:rsidR="003E3ED6" w:rsidRDefault="003E3ED6" w:rsidP="003E3ED6">
      <w:r>
        <w:t>De Økonomiske Råd</w:t>
      </w:r>
    </w:p>
    <w:p w:rsidR="003E3ED6" w:rsidRDefault="003E3ED6" w:rsidP="003E3ED6">
      <w:r>
        <w:t xml:space="preserve">Det danske </w:t>
      </w:r>
      <w:proofErr w:type="spellStart"/>
      <w:r>
        <w:t>fjerkræraad</w:t>
      </w:r>
      <w:proofErr w:type="spellEnd"/>
    </w:p>
    <w:p w:rsidR="003E3ED6" w:rsidRDefault="003E3ED6" w:rsidP="003E3ED6">
      <w:r>
        <w:t>Det Jordbrugsvidenskabelige Fakultet, Århus Universitet</w:t>
      </w:r>
    </w:p>
    <w:p w:rsidR="003E3ED6" w:rsidRDefault="003E3ED6" w:rsidP="003E3ED6">
      <w:r>
        <w:t>Det Økologiske Råd</w:t>
      </w:r>
    </w:p>
    <w:p w:rsidR="003E3ED6" w:rsidRDefault="003E3ED6" w:rsidP="003E3ED6">
      <w:r>
        <w:t>DHI</w:t>
      </w:r>
    </w:p>
    <w:p w:rsidR="003E3ED6" w:rsidRDefault="003E3ED6" w:rsidP="003E3ED6">
      <w:r>
        <w:t>DS Håndværk &amp; Industri</w:t>
      </w:r>
    </w:p>
    <w:p w:rsidR="003E3ED6" w:rsidRDefault="003E3ED6" w:rsidP="003E3ED6">
      <w:r>
        <w:t>DTU Aqua</w:t>
      </w:r>
    </w:p>
    <w:p w:rsidR="003E3ED6" w:rsidRDefault="003E3ED6" w:rsidP="003E3ED6">
      <w:r>
        <w:t>DTU Miljø</w:t>
      </w:r>
    </w:p>
    <w:p w:rsidR="003E3ED6" w:rsidRDefault="003E3ED6" w:rsidP="003E3ED6">
      <w:r>
        <w:t>Ellen Margrethe Basse</w:t>
      </w:r>
    </w:p>
    <w:p w:rsidR="003E3ED6" w:rsidRDefault="003E3ED6" w:rsidP="003E3ED6">
      <w:r>
        <w:t>Energi og olie forum</w:t>
      </w:r>
    </w:p>
    <w:p w:rsidR="003E3ED6" w:rsidRDefault="003E3ED6" w:rsidP="003E3ED6">
      <w:r>
        <w:t>Energinet.dk</w:t>
      </w:r>
    </w:p>
    <w:p w:rsidR="003E3ED6" w:rsidRDefault="003E3ED6" w:rsidP="003E3ED6">
      <w:proofErr w:type="spellStart"/>
      <w:r>
        <w:t>Eurofins</w:t>
      </w:r>
      <w:proofErr w:type="spellEnd"/>
      <w:r>
        <w:t>/Eurolab Danmark</w:t>
      </w:r>
    </w:p>
    <w:p w:rsidR="003E3ED6" w:rsidRDefault="003E3ED6" w:rsidP="003E3ED6">
      <w:r>
        <w:t>Fagligt Fælles Forbund 3F</w:t>
      </w:r>
    </w:p>
    <w:p w:rsidR="003E3ED6" w:rsidRDefault="003E3ED6" w:rsidP="003E3ED6">
      <w:r>
        <w:t>Ferskvandsfiskeriforeningen for Danmark</w:t>
      </w:r>
    </w:p>
    <w:p w:rsidR="003E3ED6" w:rsidRDefault="003E3ED6" w:rsidP="003E3ED6">
      <w:r>
        <w:t>Foreningen af danske brøndborere</w:t>
      </w:r>
    </w:p>
    <w:p w:rsidR="003E3ED6" w:rsidRDefault="003E3ED6" w:rsidP="003E3ED6">
      <w:r>
        <w:t xml:space="preserve">Foreningen af Danske </w:t>
      </w:r>
      <w:proofErr w:type="spellStart"/>
      <w:r>
        <w:t>Varmforzinkere</w:t>
      </w:r>
      <w:proofErr w:type="spellEnd"/>
    </w:p>
    <w:p w:rsidR="003E3ED6" w:rsidRDefault="003E3ED6" w:rsidP="003E3ED6">
      <w:r>
        <w:t>Foreningen af fredningsnævnsformænd i Danmark og disses suppleanter</w:t>
      </w:r>
    </w:p>
    <w:p w:rsidR="003E3ED6" w:rsidRDefault="003E3ED6" w:rsidP="003E3ED6">
      <w:r>
        <w:t>Foreningen af miljø, plan og naturmedarbejdere i det offentlige (</w:t>
      </w:r>
      <w:proofErr w:type="spellStart"/>
      <w:r>
        <w:t>Envina</w:t>
      </w:r>
      <w:proofErr w:type="spellEnd"/>
      <w:r>
        <w:t>)</w:t>
      </w:r>
    </w:p>
    <w:p w:rsidR="003E3ED6" w:rsidRDefault="003E3ED6" w:rsidP="003E3ED6">
      <w:r>
        <w:t>Foreningen Danske Kraftvarmeværker</w:t>
      </w:r>
    </w:p>
    <w:p w:rsidR="003E3ED6" w:rsidRDefault="003E3ED6" w:rsidP="003E3ED6">
      <w:r>
        <w:t>Foreningen for Biodynamisk Jordbrug</w:t>
      </w:r>
    </w:p>
    <w:p w:rsidR="003E3ED6" w:rsidRDefault="003E3ED6" w:rsidP="003E3ED6">
      <w:r>
        <w:t>Foreningen for Generamte Naboer til minkfarme</w:t>
      </w:r>
    </w:p>
    <w:p w:rsidR="003E3ED6" w:rsidRDefault="003E3ED6" w:rsidP="003E3ED6">
      <w:r>
        <w:t>Foreningen for Generamte Naboer til minkfarme (GN)</w:t>
      </w:r>
    </w:p>
    <w:p w:rsidR="003E3ED6" w:rsidRDefault="003E3ED6" w:rsidP="003E3ED6">
      <w:r>
        <w:t>Friluftsrådet</w:t>
      </w:r>
    </w:p>
    <w:p w:rsidR="003E3ED6" w:rsidRDefault="003E3ED6" w:rsidP="003E3ED6">
      <w:r>
        <w:lastRenderedPageBreak/>
        <w:t>Fritidshusejernes Landsforening</w:t>
      </w:r>
    </w:p>
    <w:p w:rsidR="003E3ED6" w:rsidRDefault="003E3ED6" w:rsidP="003E3ED6">
      <w:r>
        <w:t>Grafisk Arbejdsgiverforening</w:t>
      </w:r>
    </w:p>
    <w:p w:rsidR="003E3ED6" w:rsidRDefault="003E3ED6" w:rsidP="003E3ED6">
      <w:r>
        <w:t>Green Network</w:t>
      </w:r>
    </w:p>
    <w:p w:rsidR="003E3ED6" w:rsidRDefault="003E3ED6" w:rsidP="003E3ED6">
      <w:r>
        <w:t>Greenpeace, Danmark</w:t>
      </w:r>
    </w:p>
    <w:p w:rsidR="003E3ED6" w:rsidRDefault="003E3ED6" w:rsidP="003E3ED6">
      <w:r>
        <w:t>Grøn Hverdag</w:t>
      </w:r>
    </w:p>
    <w:p w:rsidR="003E3ED6" w:rsidRDefault="003E3ED6" w:rsidP="003E3ED6">
      <w:proofErr w:type="spellStart"/>
      <w:r>
        <w:t>Hedeselskabet</w:t>
      </w:r>
      <w:proofErr w:type="spellEnd"/>
    </w:p>
    <w:p w:rsidR="003E3ED6" w:rsidRDefault="003E3ED6" w:rsidP="003E3ED6">
      <w:r>
        <w:t>Helle Tegner Anker</w:t>
      </w:r>
    </w:p>
    <w:p w:rsidR="003E3ED6" w:rsidRDefault="003E3ED6" w:rsidP="003E3ED6">
      <w:r>
        <w:t>HK-Kommunal Miljøudvalg</w:t>
      </w:r>
    </w:p>
    <w:p w:rsidR="003E3ED6" w:rsidRDefault="003E3ED6" w:rsidP="003E3ED6">
      <w:proofErr w:type="spellStart"/>
      <w:r>
        <w:t>Horesta</w:t>
      </w:r>
      <w:proofErr w:type="spellEnd"/>
    </w:p>
    <w:p w:rsidR="003E3ED6" w:rsidRDefault="003E3ED6" w:rsidP="003E3ED6">
      <w:r>
        <w:t>Ingeniørforeningen i Danmark</w:t>
      </w:r>
    </w:p>
    <w:p w:rsidR="003E3ED6" w:rsidRDefault="003E3ED6" w:rsidP="003E3ED6">
      <w:r>
        <w:t>International Transport Danmark (ITD)</w:t>
      </w:r>
    </w:p>
    <w:p w:rsidR="003E3ED6" w:rsidRDefault="003E3ED6" w:rsidP="003E3ED6">
      <w:r>
        <w:t>Kalk- &amp; Teglværksforeningen af 1893</w:t>
      </w:r>
    </w:p>
    <w:p w:rsidR="003E3ED6" w:rsidRDefault="003E3ED6" w:rsidP="003E3ED6">
      <w:r>
        <w:t>KL (kommunernes landsforening)</w:t>
      </w:r>
    </w:p>
    <w:p w:rsidR="003E3ED6" w:rsidRDefault="003E3ED6" w:rsidP="003E3ED6">
      <w:r>
        <w:t>Kræftens Bekæmpelse</w:t>
      </w:r>
    </w:p>
    <w:p w:rsidR="003E3ED6" w:rsidRDefault="003E3ED6" w:rsidP="003E3ED6">
      <w:r>
        <w:t>Kyst, Land &amp; Fjord</w:t>
      </w:r>
    </w:p>
    <w:p w:rsidR="003E3ED6" w:rsidRDefault="003E3ED6" w:rsidP="003E3ED6">
      <w:r>
        <w:t>Københavns Universitet - Det Sundhedsvidenskabelige Fakultet</w:t>
      </w:r>
    </w:p>
    <w:p w:rsidR="003E3ED6" w:rsidRDefault="003E3ED6" w:rsidP="003E3ED6">
      <w:r>
        <w:t>Københavns Universitet - Institut for Fødevare- og Ressourceøkonomi</w:t>
      </w:r>
    </w:p>
    <w:p w:rsidR="003E3ED6" w:rsidRDefault="003E3ED6" w:rsidP="003E3ED6">
      <w:r>
        <w:t>Københavns Universitet - Institut for Plante- og Miljøvidenskab</w:t>
      </w:r>
    </w:p>
    <w:p w:rsidR="003E3ED6" w:rsidRDefault="003E3ED6" w:rsidP="003E3ED6">
      <w:r>
        <w:t>Landbrug &amp; Fødevarer</w:t>
      </w:r>
    </w:p>
    <w:p w:rsidR="003E3ED6" w:rsidRDefault="003E3ED6" w:rsidP="003E3ED6">
      <w:r>
        <w:t>Landdistrikternes Fællesråd</w:t>
      </w:r>
    </w:p>
    <w:p w:rsidR="003E3ED6" w:rsidRDefault="003E3ED6" w:rsidP="003E3ED6">
      <w:r>
        <w:t>Landforeningen for Gylleramte</w:t>
      </w:r>
    </w:p>
    <w:p w:rsidR="003E3ED6" w:rsidRDefault="003E3ED6" w:rsidP="003E3ED6">
      <w:r>
        <w:t>Landsforeningen af danske fåreavlere</w:t>
      </w:r>
    </w:p>
    <w:p w:rsidR="003E3ED6" w:rsidRDefault="003E3ED6" w:rsidP="003E3ED6">
      <w:r>
        <w:t>Landsforeningen af danske mælkeproducenter</w:t>
      </w:r>
    </w:p>
    <w:p w:rsidR="003E3ED6" w:rsidRDefault="003E3ED6" w:rsidP="003E3ED6">
      <w:r>
        <w:t>Landsforeningen Praktisk Økologi</w:t>
      </w:r>
    </w:p>
    <w:p w:rsidR="003E3ED6" w:rsidRDefault="003E3ED6" w:rsidP="003E3ED6">
      <w:r>
        <w:t>Landsorganisationen i Danmark (LO)</w:t>
      </w:r>
    </w:p>
    <w:p w:rsidR="003E3ED6" w:rsidRDefault="003E3ED6" w:rsidP="003E3ED6">
      <w:r>
        <w:t xml:space="preserve">Lone </w:t>
      </w:r>
      <w:proofErr w:type="spellStart"/>
      <w:r>
        <w:t>Kørnøv</w:t>
      </w:r>
      <w:proofErr w:type="spellEnd"/>
    </w:p>
    <w:p w:rsidR="003E3ED6" w:rsidRDefault="003E3ED6" w:rsidP="003E3ED6">
      <w:r>
        <w:t>Lægemiddelindustriforeningen</w:t>
      </w:r>
    </w:p>
    <w:p w:rsidR="003E3ED6" w:rsidRDefault="003E3ED6" w:rsidP="003E3ED6">
      <w:r>
        <w:t xml:space="preserve">Marine </w:t>
      </w:r>
      <w:proofErr w:type="spellStart"/>
      <w:r>
        <w:t>Ingredients</w:t>
      </w:r>
      <w:proofErr w:type="spellEnd"/>
      <w:r>
        <w:t xml:space="preserve"> Denmark</w:t>
      </w:r>
    </w:p>
    <w:p w:rsidR="003E3ED6" w:rsidRDefault="003E3ED6" w:rsidP="003E3ED6">
      <w:r>
        <w:t>Miljøstyrelsens Referencelaboratorium</w:t>
      </w:r>
    </w:p>
    <w:p w:rsidR="003E3ED6" w:rsidRDefault="003E3ED6" w:rsidP="003E3ED6">
      <w:r>
        <w:t>Natur og Ungdom</w:t>
      </w:r>
    </w:p>
    <w:p w:rsidR="003E3ED6" w:rsidRDefault="003E3ED6" w:rsidP="003E3ED6">
      <w:r>
        <w:t>NOAH</w:t>
      </w:r>
    </w:p>
    <w:p w:rsidR="003E3ED6" w:rsidRPr="003E3ED6" w:rsidRDefault="003E3ED6" w:rsidP="003E3ED6">
      <w:pPr>
        <w:rPr>
          <w:lang w:val="en-US"/>
        </w:rPr>
      </w:pPr>
      <w:proofErr w:type="spellStart"/>
      <w:r w:rsidRPr="003E3ED6">
        <w:rPr>
          <w:lang w:val="en-US"/>
        </w:rPr>
        <w:t>Nordgroup</w:t>
      </w:r>
      <w:proofErr w:type="spellEnd"/>
      <w:r w:rsidRPr="003E3ED6">
        <w:rPr>
          <w:lang w:val="en-US"/>
        </w:rPr>
        <w:t xml:space="preserve"> A/S</w:t>
      </w:r>
    </w:p>
    <w:p w:rsidR="003E3ED6" w:rsidRPr="003E3ED6" w:rsidRDefault="003E3ED6" w:rsidP="003E3ED6">
      <w:pPr>
        <w:rPr>
          <w:lang w:val="en-US"/>
        </w:rPr>
      </w:pPr>
      <w:r w:rsidRPr="003E3ED6">
        <w:rPr>
          <w:lang w:val="en-US"/>
        </w:rPr>
        <w:t>Oil Gas Denmark</w:t>
      </w:r>
    </w:p>
    <w:p w:rsidR="003E3ED6" w:rsidRDefault="003E3ED6" w:rsidP="003E3ED6">
      <w:proofErr w:type="spellStart"/>
      <w:r>
        <w:t>Orbicon</w:t>
      </w:r>
      <w:proofErr w:type="spellEnd"/>
    </w:p>
    <w:p w:rsidR="003E3ED6" w:rsidRDefault="003E3ED6" w:rsidP="003E3ED6">
      <w:r>
        <w:t>Peter Pagh</w:t>
      </w:r>
    </w:p>
    <w:p w:rsidR="003E3ED6" w:rsidRDefault="003E3ED6" w:rsidP="003E3ED6">
      <w:r>
        <w:t>Rambøll Danmark</w:t>
      </w:r>
    </w:p>
    <w:p w:rsidR="003E3ED6" w:rsidRDefault="003E3ED6" w:rsidP="003E3ED6">
      <w:r>
        <w:t>Realkreditforeningen</w:t>
      </w:r>
    </w:p>
    <w:p w:rsidR="003E3ED6" w:rsidRDefault="003E3ED6" w:rsidP="003E3ED6">
      <w:r>
        <w:t>Rederiforeningen af 2010 og Danmarks Rederiforening</w:t>
      </w:r>
    </w:p>
    <w:p w:rsidR="003E3ED6" w:rsidRDefault="003E3ED6" w:rsidP="003E3ED6">
      <w:r>
        <w:t>RUC (Roskilde Universitetscenter)</w:t>
      </w:r>
    </w:p>
    <w:p w:rsidR="003E3ED6" w:rsidRDefault="003E3ED6" w:rsidP="003E3ED6">
      <w:r>
        <w:t>SEGES</w:t>
      </w:r>
    </w:p>
    <w:p w:rsidR="003E3ED6" w:rsidRDefault="003E3ED6" w:rsidP="003E3ED6">
      <w:r>
        <w:t>Skov og Landskab</w:t>
      </w:r>
    </w:p>
    <w:p w:rsidR="003E3ED6" w:rsidRDefault="003E3ED6" w:rsidP="003E3ED6">
      <w:r>
        <w:t>Skovdyrkerforeningerne</w:t>
      </w:r>
    </w:p>
    <w:p w:rsidR="003E3ED6" w:rsidRDefault="003E3ED6" w:rsidP="003E3ED6">
      <w:r>
        <w:t>Småskovsforeningen Danmark</w:t>
      </w:r>
    </w:p>
    <w:p w:rsidR="003E3ED6" w:rsidRDefault="003E3ED6" w:rsidP="003E3ED6">
      <w:r>
        <w:t>Spildevandsteknisk forening</w:t>
      </w:r>
    </w:p>
    <w:p w:rsidR="003E3ED6" w:rsidRDefault="003E3ED6" w:rsidP="003E3ED6">
      <w:r>
        <w:t>SPT - brancheforeningen for sæbe, parfume og teknisk/kemiske artikler</w:t>
      </w:r>
    </w:p>
    <w:p w:rsidR="003E3ED6" w:rsidRDefault="003E3ED6" w:rsidP="003E3ED6">
      <w:r>
        <w:t>Teknologirådet</w:t>
      </w:r>
    </w:p>
    <w:p w:rsidR="003E3ED6" w:rsidRDefault="003E3ED6" w:rsidP="003E3ED6">
      <w:proofErr w:type="spellStart"/>
      <w:r>
        <w:t>Uniscrap</w:t>
      </w:r>
      <w:proofErr w:type="spellEnd"/>
    </w:p>
    <w:p w:rsidR="003E3ED6" w:rsidRDefault="003E3ED6" w:rsidP="003E3ED6">
      <w:r>
        <w:t>WWF Verdensnaturfonden</w:t>
      </w:r>
    </w:p>
    <w:p w:rsidR="00EC1285" w:rsidRDefault="003E3ED6" w:rsidP="003E3ED6">
      <w:r>
        <w:t>Økologisk Landsforening</w:t>
      </w:r>
    </w:p>
    <w:p w:rsidR="002C65A7" w:rsidRDefault="002C65A7" w:rsidP="003E3ED6"/>
    <w:p w:rsidR="002C65A7" w:rsidRPr="002C65A7" w:rsidRDefault="002C65A7" w:rsidP="002C65A7">
      <w:pPr>
        <w:rPr>
          <w:i/>
        </w:rPr>
      </w:pPr>
      <w:r w:rsidRPr="002C65A7">
        <w:rPr>
          <w:i/>
        </w:rPr>
        <w:lastRenderedPageBreak/>
        <w:t>Myndigheder m.v.</w:t>
      </w:r>
    </w:p>
    <w:p w:rsidR="002C65A7" w:rsidRDefault="002C65A7" w:rsidP="002C65A7">
      <w:r>
        <w:t>Arbejdstilsynet</w:t>
      </w:r>
    </w:p>
    <w:p w:rsidR="002C65A7" w:rsidRDefault="002C65A7" w:rsidP="002C65A7">
      <w:r>
        <w:t>Beredskabsstyrelsen</w:t>
      </w:r>
    </w:p>
    <w:p w:rsidR="002C65A7" w:rsidRDefault="002C65A7" w:rsidP="002C65A7">
      <w:r>
        <w:t>Beskæftigelsesministeriet</w:t>
      </w:r>
    </w:p>
    <w:p w:rsidR="002C65A7" w:rsidRDefault="002C65A7" w:rsidP="002C65A7">
      <w:r>
        <w:t>Børne- og Socialministeriet</w:t>
      </w:r>
    </w:p>
    <w:p w:rsidR="002C65A7" w:rsidRDefault="002C65A7" w:rsidP="002C65A7">
      <w:r>
        <w:t>Center for Miljø</w:t>
      </w:r>
    </w:p>
    <w:p w:rsidR="002C65A7" w:rsidRDefault="002C65A7" w:rsidP="002C65A7">
      <w:r>
        <w:t>Danske Regioner</w:t>
      </w:r>
    </w:p>
    <w:p w:rsidR="002C65A7" w:rsidRDefault="002C65A7" w:rsidP="002C65A7">
      <w:r>
        <w:t xml:space="preserve">Datatilsynet </w:t>
      </w:r>
    </w:p>
    <w:p w:rsidR="002C65A7" w:rsidRDefault="002C65A7" w:rsidP="002C65A7">
      <w:proofErr w:type="gramStart"/>
      <w:r>
        <w:t>Energi,-</w:t>
      </w:r>
      <w:proofErr w:type="gramEnd"/>
      <w:r>
        <w:t xml:space="preserve"> Forsynings- og Klimaministeriet</w:t>
      </w:r>
    </w:p>
    <w:p w:rsidR="002C65A7" w:rsidRDefault="002C65A7" w:rsidP="002C65A7">
      <w:r>
        <w:t>Energistyrelsen</w:t>
      </w:r>
    </w:p>
    <w:p w:rsidR="002C65A7" w:rsidRDefault="002C65A7" w:rsidP="002C65A7">
      <w:r>
        <w:t>Erhvervsministeriet</w:t>
      </w:r>
    </w:p>
    <w:p w:rsidR="002C65A7" w:rsidRDefault="002C65A7" w:rsidP="002C65A7">
      <w:r>
        <w:t>Erhvervsstyrelsen</w:t>
      </w:r>
    </w:p>
    <w:p w:rsidR="002C65A7" w:rsidRDefault="002C65A7" w:rsidP="002C65A7">
      <w:r>
        <w:t>Finansministeriet</w:t>
      </w:r>
    </w:p>
    <w:p w:rsidR="002C65A7" w:rsidRDefault="002C65A7" w:rsidP="002C65A7">
      <w:r>
        <w:t>Forsvarsministeriet</w:t>
      </w:r>
    </w:p>
    <w:p w:rsidR="002C65A7" w:rsidRDefault="002C65A7" w:rsidP="002C65A7">
      <w:r>
        <w:t>Forsvarsministeriets Ejendomsstyrelse</w:t>
      </w:r>
    </w:p>
    <w:p w:rsidR="002C65A7" w:rsidRDefault="002C65A7" w:rsidP="002C65A7">
      <w:r>
        <w:t>Frederiksberg Kommune</w:t>
      </w:r>
    </w:p>
    <w:p w:rsidR="002C65A7" w:rsidRDefault="002C65A7" w:rsidP="002C65A7">
      <w:r>
        <w:t>Fødevarestyrelsen</w:t>
      </w:r>
    </w:p>
    <w:p w:rsidR="002C65A7" w:rsidRDefault="002C65A7" w:rsidP="002C65A7">
      <w:proofErr w:type="spellStart"/>
      <w:r>
        <w:t>Geodatastyrelsen</w:t>
      </w:r>
      <w:proofErr w:type="spellEnd"/>
    </w:p>
    <w:p w:rsidR="002C65A7" w:rsidRDefault="002C65A7" w:rsidP="002C65A7">
      <w:r>
        <w:t>GEUS - Danmarks og Grønlands Geologiske Undersøgelser</w:t>
      </w:r>
    </w:p>
    <w:p w:rsidR="002C65A7" w:rsidRDefault="002C65A7" w:rsidP="002C65A7">
      <w:r>
        <w:t>Justitsministeriet</w:t>
      </w:r>
    </w:p>
    <w:p w:rsidR="002C65A7" w:rsidRDefault="002C65A7" w:rsidP="002C65A7">
      <w:r>
        <w:t>Kirkeministeriet</w:t>
      </w:r>
    </w:p>
    <w:p w:rsidR="002C65A7" w:rsidRDefault="002C65A7" w:rsidP="002C65A7">
      <w:r>
        <w:t>Konkurrence- og Forbrugerstyrelsen</w:t>
      </w:r>
    </w:p>
    <w:p w:rsidR="002C65A7" w:rsidRDefault="002C65A7" w:rsidP="002C65A7">
      <w:r>
        <w:t>Kulturministeriet</w:t>
      </w:r>
    </w:p>
    <w:p w:rsidR="002C65A7" w:rsidRDefault="002C65A7" w:rsidP="002C65A7">
      <w:r>
        <w:t>Kystdirektoratet</w:t>
      </w:r>
    </w:p>
    <w:p w:rsidR="002C65A7" w:rsidRDefault="002C65A7" w:rsidP="002C65A7">
      <w:r>
        <w:t>Københavns Kommune</w:t>
      </w:r>
    </w:p>
    <w:p w:rsidR="002C65A7" w:rsidRDefault="002C65A7" w:rsidP="002C65A7">
      <w:r>
        <w:t>Fiskeristyrelsen</w:t>
      </w:r>
    </w:p>
    <w:p w:rsidR="002C65A7" w:rsidRDefault="002C65A7" w:rsidP="002C65A7">
      <w:r>
        <w:t>Landbrugsstyrelsen</w:t>
      </w:r>
    </w:p>
    <w:p w:rsidR="002C65A7" w:rsidRDefault="002C65A7" w:rsidP="002C65A7">
      <w:r>
        <w:t>Miljø- og Fødevareministeriet</w:t>
      </w:r>
    </w:p>
    <w:p w:rsidR="002C65A7" w:rsidRDefault="002C65A7" w:rsidP="002C65A7">
      <w:r>
        <w:t>Miljøstyrelsen</w:t>
      </w:r>
    </w:p>
    <w:p w:rsidR="002C65A7" w:rsidRDefault="002C65A7" w:rsidP="002C65A7">
      <w:r>
        <w:t>Miljøstyrelsens Referencelaboratorium</w:t>
      </w:r>
    </w:p>
    <w:p w:rsidR="002C65A7" w:rsidRDefault="002C65A7" w:rsidP="002C65A7">
      <w:r>
        <w:t>Miljø- og Fødevareklagenævnet</w:t>
      </w:r>
    </w:p>
    <w:p w:rsidR="002C65A7" w:rsidRDefault="002C65A7" w:rsidP="002C65A7">
      <w:r>
        <w:t>Naturstyrelsen</w:t>
      </w:r>
    </w:p>
    <w:p w:rsidR="002C65A7" w:rsidRDefault="002C65A7" w:rsidP="002C65A7">
      <w:r>
        <w:t>Sikkerhedsstyrelsen</w:t>
      </w:r>
    </w:p>
    <w:p w:rsidR="002C65A7" w:rsidRDefault="002C65A7" w:rsidP="002C65A7">
      <w:r>
        <w:t>Skatteministeriet</w:t>
      </w:r>
    </w:p>
    <w:p w:rsidR="002C65A7" w:rsidRDefault="002C65A7" w:rsidP="002C65A7">
      <w:r>
        <w:t>Statsministeriet</w:t>
      </w:r>
    </w:p>
    <w:p w:rsidR="002C65A7" w:rsidRDefault="002C65A7" w:rsidP="002C65A7">
      <w:r>
        <w:t>Sundheds- og Ældreministeriet</w:t>
      </w:r>
    </w:p>
    <w:p w:rsidR="002C65A7" w:rsidRDefault="002C65A7" w:rsidP="002C65A7">
      <w:r>
        <w:t>Sundhedsstyrelsen</w:t>
      </w:r>
    </w:p>
    <w:p w:rsidR="002C65A7" w:rsidRDefault="002C65A7" w:rsidP="002C65A7">
      <w:r>
        <w:t>Trafik-, Bygge- og Boligstyrelsen</w:t>
      </w:r>
    </w:p>
    <w:p w:rsidR="002C65A7" w:rsidRDefault="002C65A7" w:rsidP="002C65A7">
      <w:r>
        <w:t>Transport-, Bygnings- og Boligministeriet</w:t>
      </w:r>
    </w:p>
    <w:p w:rsidR="002C65A7" w:rsidRDefault="002C65A7" w:rsidP="002C65A7">
      <w:r>
        <w:t>Uddannelses- og Forskningsministeriet</w:t>
      </w:r>
    </w:p>
    <w:p w:rsidR="002C65A7" w:rsidRDefault="002C65A7" w:rsidP="002C65A7">
      <w:r>
        <w:t>Udenrigsministeriet</w:t>
      </w:r>
    </w:p>
    <w:p w:rsidR="002C65A7" w:rsidRDefault="002C65A7" w:rsidP="002C65A7">
      <w:r>
        <w:t>Udlændinge- og Integrationsministeriet</w:t>
      </w:r>
    </w:p>
    <w:p w:rsidR="002C65A7" w:rsidRDefault="002C65A7" w:rsidP="002C65A7">
      <w:r>
        <w:t>Undervisningsministeriet</w:t>
      </w:r>
    </w:p>
    <w:p w:rsidR="002C65A7" w:rsidRPr="003E3ED6" w:rsidRDefault="002C65A7" w:rsidP="002C65A7">
      <w:r>
        <w:t>Økonomi- og Indenrigsministeriet</w:t>
      </w:r>
    </w:p>
    <w:sectPr w:rsidR="002C65A7" w:rsidRPr="003E3ED6" w:rsidSect="00486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C8" w:rsidRDefault="009C68C8">
      <w:r>
        <w:separator/>
      </w:r>
    </w:p>
  </w:endnote>
  <w:endnote w:type="continuationSeparator" w:id="0">
    <w:p w:rsidR="009C68C8" w:rsidRDefault="009C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E3ED6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48260A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D6" w:rsidRPr="003E3ED6" w:rsidRDefault="003E3ED6" w:rsidP="00CD655E">
    <w:pPr>
      <w:pStyle w:val="Template-Address"/>
    </w:pPr>
    <w:bookmarkStart w:id="3" w:name="OFF_Institution"/>
    <w:bookmarkStart w:id="4" w:name="OFF_InstitutionHIF"/>
    <w:bookmarkStart w:id="5" w:name="XIF_MMFirstAddressLine"/>
    <w:bookmarkStart w:id="6" w:name="CNT_FooterFirst"/>
    <w:r w:rsidRPr="003E3ED6">
      <w:t>Miljø- og Fødevareministeriet</w:t>
    </w:r>
    <w:bookmarkEnd w:id="3"/>
    <w:r w:rsidRPr="003E3ED6">
      <w:t xml:space="preserve"> </w:t>
    </w:r>
    <w:bookmarkEnd w:id="4"/>
    <w:r w:rsidRPr="003E3ED6">
      <w:t xml:space="preserve">• </w:t>
    </w:r>
    <w:bookmarkStart w:id="7" w:name="OFF_AddressA"/>
    <w:bookmarkStart w:id="8" w:name="OFF_AddressAHIF"/>
    <w:r w:rsidRPr="003E3ED6">
      <w:t>Slotsholmsgade 12</w:t>
    </w:r>
    <w:bookmarkEnd w:id="7"/>
    <w:r w:rsidRPr="003E3ED6">
      <w:t xml:space="preserve"> </w:t>
    </w:r>
    <w:bookmarkEnd w:id="8"/>
    <w:r w:rsidRPr="003E3ED6">
      <w:rPr>
        <w:vanish/>
      </w:rPr>
      <w:t xml:space="preserve">• </w:t>
    </w:r>
    <w:bookmarkStart w:id="9" w:name="OFF_AddressB"/>
    <w:bookmarkStart w:id="10" w:name="OFF_AddressBHIF"/>
    <w:bookmarkEnd w:id="9"/>
    <w:r w:rsidRPr="003E3ED6">
      <w:rPr>
        <w:vanish/>
      </w:rPr>
      <w:t xml:space="preserve"> </w:t>
    </w:r>
    <w:bookmarkEnd w:id="10"/>
    <w:r w:rsidRPr="003E3ED6">
      <w:rPr>
        <w:vanish/>
      </w:rPr>
      <w:t xml:space="preserve">• </w:t>
    </w:r>
    <w:bookmarkStart w:id="11" w:name="OFF_AddressC"/>
    <w:bookmarkStart w:id="12" w:name="OFF_AddressCHIF"/>
    <w:bookmarkEnd w:id="11"/>
    <w:r w:rsidRPr="003E3ED6">
      <w:rPr>
        <w:vanish/>
      </w:rPr>
      <w:t xml:space="preserve"> </w:t>
    </w:r>
    <w:bookmarkEnd w:id="12"/>
    <w:r w:rsidRPr="003E3ED6">
      <w:t xml:space="preserve">• </w:t>
    </w:r>
    <w:bookmarkStart w:id="13" w:name="OFF_AddressD"/>
    <w:bookmarkStart w:id="14" w:name="OFF_AddressDHIF"/>
    <w:r w:rsidRPr="003E3ED6">
      <w:t>1216</w:t>
    </w:r>
    <w:bookmarkEnd w:id="13"/>
    <w:r w:rsidRPr="003E3ED6">
      <w:t xml:space="preserve"> </w:t>
    </w:r>
    <w:bookmarkStart w:id="15" w:name="OFF_City"/>
    <w:r>
      <w:t>København K</w:t>
    </w:r>
    <w:bookmarkEnd w:id="15"/>
    <w:r w:rsidRPr="003E3ED6">
      <w:t xml:space="preserve"> </w:t>
    </w:r>
    <w:bookmarkEnd w:id="14"/>
  </w:p>
  <w:p w:rsidR="003E3ED6" w:rsidRPr="003E3ED6" w:rsidRDefault="003E3ED6" w:rsidP="00CD655E">
    <w:pPr>
      <w:pStyle w:val="Template-Address"/>
      <w:rPr>
        <w:lang w:val="en-US"/>
      </w:rPr>
    </w:pPr>
    <w:bookmarkStart w:id="16" w:name="LAN_Phone"/>
    <w:bookmarkStart w:id="17" w:name="OFF_PhoneHIF"/>
    <w:bookmarkStart w:id="18" w:name="XIF_MMSecondAddressLine"/>
    <w:bookmarkEnd w:id="5"/>
    <w:r w:rsidRPr="003E3ED6">
      <w:rPr>
        <w:lang w:val="en-US"/>
      </w:rPr>
      <w:t>Tlf.</w:t>
    </w:r>
    <w:bookmarkEnd w:id="16"/>
    <w:r w:rsidRPr="003E3ED6">
      <w:rPr>
        <w:lang w:val="en-US"/>
      </w:rPr>
      <w:t xml:space="preserve"> </w:t>
    </w:r>
    <w:bookmarkStart w:id="19" w:name="OFF_Phone"/>
    <w:r w:rsidRPr="003E3ED6">
      <w:rPr>
        <w:lang w:val="en-US"/>
      </w:rPr>
      <w:t>38 14 21 42</w:t>
    </w:r>
    <w:bookmarkEnd w:id="19"/>
    <w:r w:rsidRPr="003E3ED6">
      <w:rPr>
        <w:lang w:val="en-US"/>
      </w:rPr>
      <w:t xml:space="preserve"> </w:t>
    </w:r>
    <w:bookmarkEnd w:id="17"/>
    <w:r w:rsidRPr="003E3ED6">
      <w:rPr>
        <w:lang w:val="en-US"/>
      </w:rPr>
      <w:t xml:space="preserve">• </w:t>
    </w:r>
    <w:bookmarkStart w:id="20" w:name="LAN_Fax"/>
    <w:bookmarkStart w:id="21" w:name="OFF_FaxHIF"/>
    <w:r w:rsidRPr="003E3ED6">
      <w:rPr>
        <w:lang w:val="en-US"/>
      </w:rPr>
      <w:t>Fax</w:t>
    </w:r>
    <w:bookmarkEnd w:id="20"/>
    <w:r w:rsidRPr="003E3ED6">
      <w:rPr>
        <w:lang w:val="en-US"/>
      </w:rPr>
      <w:t xml:space="preserve"> </w:t>
    </w:r>
    <w:bookmarkStart w:id="22" w:name="OFF_Fax"/>
    <w:r w:rsidRPr="003E3ED6">
      <w:rPr>
        <w:lang w:val="en-US"/>
      </w:rPr>
      <w:t>33 14 50 42</w:t>
    </w:r>
    <w:bookmarkEnd w:id="22"/>
    <w:r w:rsidRPr="003E3ED6">
      <w:rPr>
        <w:lang w:val="en-US"/>
      </w:rPr>
      <w:t xml:space="preserve"> </w:t>
    </w:r>
    <w:bookmarkEnd w:id="21"/>
    <w:r w:rsidRPr="003E3ED6">
      <w:rPr>
        <w:lang w:val="en-US"/>
      </w:rPr>
      <w:t xml:space="preserve">• </w:t>
    </w:r>
    <w:bookmarkStart w:id="23" w:name="OFF_CVRHIF"/>
    <w:r w:rsidRPr="003E3ED6">
      <w:rPr>
        <w:lang w:val="en-US"/>
      </w:rPr>
      <w:t xml:space="preserve">CVR </w:t>
    </w:r>
    <w:bookmarkStart w:id="24" w:name="OFF_CVR"/>
    <w:r w:rsidRPr="003E3ED6">
      <w:rPr>
        <w:lang w:val="en-US"/>
      </w:rPr>
      <w:t>12854358</w:t>
    </w:r>
    <w:bookmarkEnd w:id="24"/>
    <w:r w:rsidRPr="003E3ED6">
      <w:rPr>
        <w:lang w:val="en-US"/>
      </w:rPr>
      <w:t xml:space="preserve"> </w:t>
    </w:r>
    <w:bookmarkEnd w:id="23"/>
    <w:r w:rsidRPr="003E3ED6">
      <w:rPr>
        <w:lang w:val="en-US"/>
      </w:rPr>
      <w:t xml:space="preserve">• </w:t>
    </w:r>
    <w:bookmarkStart w:id="25" w:name="OFF_EANHIF"/>
    <w:r w:rsidRPr="003E3ED6">
      <w:rPr>
        <w:lang w:val="en-US"/>
      </w:rPr>
      <w:t xml:space="preserve">EAN </w:t>
    </w:r>
    <w:bookmarkStart w:id="26" w:name="OFF_EAN"/>
    <w:r w:rsidRPr="003E3ED6">
      <w:rPr>
        <w:lang w:val="en-US"/>
      </w:rPr>
      <w:t>5798000862005</w:t>
    </w:r>
    <w:bookmarkEnd w:id="26"/>
    <w:r w:rsidRPr="003E3ED6">
      <w:rPr>
        <w:lang w:val="en-US"/>
      </w:rPr>
      <w:t xml:space="preserve"> </w:t>
    </w:r>
    <w:bookmarkEnd w:id="25"/>
    <w:r w:rsidRPr="003E3ED6">
      <w:rPr>
        <w:lang w:val="en-US"/>
      </w:rPr>
      <w:t xml:space="preserve">• </w:t>
    </w:r>
    <w:bookmarkStart w:id="27" w:name="OFF_Email"/>
    <w:bookmarkStart w:id="28" w:name="OFF_EmailHIF"/>
    <w:r w:rsidRPr="003E3ED6">
      <w:rPr>
        <w:lang w:val="en-US"/>
      </w:rPr>
      <w:t>mfvm@mfvm.dk</w:t>
    </w:r>
    <w:bookmarkEnd w:id="27"/>
    <w:r w:rsidRPr="003E3ED6">
      <w:rPr>
        <w:lang w:val="en-US"/>
      </w:rPr>
      <w:t xml:space="preserve"> </w:t>
    </w:r>
    <w:bookmarkEnd w:id="28"/>
    <w:r w:rsidRPr="003E3ED6">
      <w:rPr>
        <w:lang w:val="en-US"/>
      </w:rPr>
      <w:t xml:space="preserve">• </w:t>
    </w:r>
    <w:bookmarkStart w:id="29" w:name="OFF_Web"/>
    <w:bookmarkStart w:id="30" w:name="OFF_WebHIF"/>
    <w:r w:rsidRPr="003E3ED6">
      <w:rPr>
        <w:lang w:val="en-US"/>
      </w:rPr>
      <w:t>www.mfvm.dk</w:t>
    </w:r>
    <w:bookmarkEnd w:id="29"/>
    <w:r w:rsidRPr="003E3ED6">
      <w:rPr>
        <w:lang w:val="en-US"/>
      </w:rPr>
      <w:t xml:space="preserve"> </w:t>
    </w:r>
    <w:bookmarkEnd w:id="18"/>
    <w:bookmarkEnd w:id="30"/>
  </w:p>
  <w:bookmarkEnd w:id="6"/>
  <w:p w:rsidR="0048667B" w:rsidRPr="003E3ED6" w:rsidRDefault="0048667B">
    <w:pPr>
      <w:pStyle w:val="Sidefod"/>
      <w:rPr>
        <w:lang w:val="en-US"/>
      </w:rPr>
    </w:pPr>
    <w:r w:rsidRPr="003E3ED6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C8" w:rsidRDefault="009C68C8">
      <w:r>
        <w:separator/>
      </w:r>
    </w:p>
  </w:footnote>
  <w:footnote w:type="continuationSeparator" w:id="0">
    <w:p w:rsidR="009C68C8" w:rsidRDefault="009C6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D6" w:rsidRDefault="003E3ED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7B" w:rsidRDefault="000E717B">
    <w:pPr>
      <w:pStyle w:val="Sidehoved"/>
    </w:pPr>
    <w:bookmarkStart w:id="1" w:name="BIT_PrimaryHeader"/>
  </w:p>
  <w:bookmarkEnd w:id="1"/>
  <w:p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27" w:rsidRDefault="003E3ED6">
    <w:pPr>
      <w:pStyle w:val="Sidehoved"/>
    </w:pPr>
    <w:bookmarkStart w:id="2" w:name="BIT_FirstPageHeader"/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720" cy="793115"/>
          <wp:effectExtent l="0" t="0" r="0" b="0"/>
          <wp:wrapNone/>
          <wp:docPr id="1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72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D6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37135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C65A7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E3ED6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260A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1A1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1AE8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8C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36F6D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3127" w:themeColor="accent1" w:shadow="1"/>
        <w:left w:val="single" w:sz="2" w:space="10" w:color="003127" w:themeColor="accent1" w:shadow="1"/>
        <w:bottom w:val="single" w:sz="2" w:space="10" w:color="003127" w:themeColor="accent1" w:shadow="1"/>
        <w:right w:val="single" w:sz="2" w:space="10" w:color="00312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312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1" w:themeFillTint="33"/>
    </w:tcPr>
    <w:tblStylePr w:type="firstRow">
      <w:rPr>
        <w:b/>
        <w:bCs/>
      </w:rPr>
      <w:tblPr/>
      <w:tcPr>
        <w:shd w:val="clear" w:color="auto" w:fill="46FF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2" w:themeFillTint="33"/>
    </w:tcPr>
    <w:tblStylePr w:type="firstRow">
      <w:rPr>
        <w:b/>
        <w:bCs/>
      </w:rPr>
      <w:tblPr/>
      <w:tcPr>
        <w:shd w:val="clear" w:color="auto" w:fill="69FF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shd w:val="clear" w:color="auto" w:fill="A2FFEB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shd w:val="clear" w:color="auto" w:fill="B4FFDD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3127" w:themeColor="accent1"/>
        <w:bottom w:val="single" w:sz="4" w:space="0" w:color="003127" w:themeColor="accent1"/>
        <w:right w:val="single" w:sz="4" w:space="0" w:color="0031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1" w:themeShade="99"/>
          <w:insideV w:val="nil"/>
        </w:tcBorders>
        <w:shd w:val="clear" w:color="auto" w:fill="001D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1" w:themeFillShade="99"/>
      </w:tcPr>
    </w:tblStylePr>
    <w:tblStylePr w:type="band1Vert">
      <w:tblPr/>
      <w:tcPr>
        <w:shd w:val="clear" w:color="auto" w:fill="46FFD8" w:themeFill="accent1" w:themeFillTint="66"/>
      </w:tcPr>
    </w:tblStylePr>
    <w:tblStylePr w:type="band1Horz">
      <w:tblPr/>
      <w:tcPr>
        <w:shd w:val="clear" w:color="auto" w:fill="19FFC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874B" w:themeColor="accent2"/>
        <w:bottom w:val="single" w:sz="4" w:space="0" w:color="00874B" w:themeColor="accent2"/>
        <w:right w:val="single" w:sz="4" w:space="0" w:color="0087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2" w:themeShade="99"/>
          <w:insideV w:val="nil"/>
        </w:tcBorders>
        <w:shd w:val="clear" w:color="auto" w:fill="0051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2" w:themeFillShade="99"/>
      </w:tcPr>
    </w:tblStylePr>
    <w:tblStylePr w:type="band1Vert">
      <w:tblPr/>
      <w:tcPr>
        <w:shd w:val="clear" w:color="auto" w:fill="69FFBB" w:themeFill="accent2" w:themeFillTint="66"/>
      </w:tcPr>
    </w:tblStylePr>
    <w:tblStylePr w:type="band1Horz">
      <w:tblPr/>
      <w:tcPr>
        <w:shd w:val="clear" w:color="auto" w:fill="44FFA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312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3127" w:themeColor="accent1"/>
      </w:pBdr>
      <w:spacing w:before="200" w:after="280"/>
      <w:ind w:left="936" w:right="936"/>
    </w:pPr>
    <w:rPr>
      <w:b/>
      <w:bCs/>
      <w:i/>
      <w:iCs/>
      <w:color w:val="00312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3127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1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  <w:shd w:val="clear" w:color="auto" w:fill="8DFFE7" w:themeFill="accent1" w:themeFillTint="3F"/>
      </w:tcPr>
    </w:tblStylePr>
    <w:tblStylePr w:type="band2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1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  <w:shd w:val="clear" w:color="auto" w:fill="A2FFD5" w:themeFill="accent2" w:themeFillTint="3F"/>
      </w:tcPr>
    </w:tblStylePr>
    <w:tblStylePr w:type="band2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241D" w:themeColor="accent1" w:themeShade="BF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6537" w:themeColor="accent2" w:themeShade="BF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  <w:insideV w:val="single" w:sz="8" w:space="0" w:color="00A482" w:themeColor="accent1" w:themeTint="BF"/>
      </w:tblBorders>
    </w:tblPr>
    <w:tcPr>
      <w:shd w:val="clear" w:color="auto" w:fill="8DFF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  <w:insideV w:val="single" w:sz="8" w:space="0" w:color="00E57E" w:themeColor="accent2" w:themeTint="BF"/>
      </w:tblBorders>
    </w:tblPr>
    <w:tcPr>
      <w:shd w:val="clear" w:color="auto" w:fill="A2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cPr>
      <w:shd w:val="clear" w:color="auto" w:fill="8DFF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1" w:themeFillTint="33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tcBorders>
          <w:insideH w:val="single" w:sz="6" w:space="0" w:color="003127" w:themeColor="accent1"/>
          <w:insideV w:val="single" w:sz="6" w:space="0" w:color="003127" w:themeColor="accent1"/>
        </w:tcBorders>
        <w:shd w:val="clear" w:color="auto" w:fill="19FFC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cPr>
      <w:shd w:val="clear" w:color="auto" w:fill="A2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2" w:themeFillTint="33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tcBorders>
          <w:insideH w:val="single" w:sz="6" w:space="0" w:color="00874B" w:themeColor="accent2"/>
          <w:insideV w:val="single" w:sz="6" w:space="0" w:color="00874B" w:themeColor="accent2"/>
        </w:tcBorders>
        <w:shd w:val="clear" w:color="auto" w:fill="44FFA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shd w:val="clear" w:color="auto" w:fill="8DFFE7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shd w:val="clear" w:color="auto" w:fill="A2FFD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3127" w:themeColor="accent1" w:shadow="1"/>
        <w:left w:val="single" w:sz="2" w:space="10" w:color="003127" w:themeColor="accent1" w:shadow="1"/>
        <w:bottom w:val="single" w:sz="2" w:space="10" w:color="003127" w:themeColor="accent1" w:shadow="1"/>
        <w:right w:val="single" w:sz="2" w:space="10" w:color="00312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312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1" w:themeFillTint="33"/>
    </w:tcPr>
    <w:tblStylePr w:type="firstRow">
      <w:rPr>
        <w:b/>
        <w:bCs/>
      </w:rPr>
      <w:tblPr/>
      <w:tcPr>
        <w:shd w:val="clear" w:color="auto" w:fill="46FF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2" w:themeFillTint="33"/>
    </w:tcPr>
    <w:tblStylePr w:type="firstRow">
      <w:rPr>
        <w:b/>
        <w:bCs/>
      </w:rPr>
      <w:tblPr/>
      <w:tcPr>
        <w:shd w:val="clear" w:color="auto" w:fill="69FF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shd w:val="clear" w:color="auto" w:fill="A2FFEB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shd w:val="clear" w:color="auto" w:fill="B4FFDD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3127" w:themeColor="accent1"/>
        <w:bottom w:val="single" w:sz="4" w:space="0" w:color="003127" w:themeColor="accent1"/>
        <w:right w:val="single" w:sz="4" w:space="0" w:color="0031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1" w:themeShade="99"/>
          <w:insideV w:val="nil"/>
        </w:tcBorders>
        <w:shd w:val="clear" w:color="auto" w:fill="001D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1" w:themeFillShade="99"/>
      </w:tcPr>
    </w:tblStylePr>
    <w:tblStylePr w:type="band1Vert">
      <w:tblPr/>
      <w:tcPr>
        <w:shd w:val="clear" w:color="auto" w:fill="46FFD8" w:themeFill="accent1" w:themeFillTint="66"/>
      </w:tcPr>
    </w:tblStylePr>
    <w:tblStylePr w:type="band1Horz">
      <w:tblPr/>
      <w:tcPr>
        <w:shd w:val="clear" w:color="auto" w:fill="19FFC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874B" w:themeColor="accent2"/>
        <w:bottom w:val="single" w:sz="4" w:space="0" w:color="00874B" w:themeColor="accent2"/>
        <w:right w:val="single" w:sz="4" w:space="0" w:color="0087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2" w:themeShade="99"/>
          <w:insideV w:val="nil"/>
        </w:tcBorders>
        <w:shd w:val="clear" w:color="auto" w:fill="0051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2" w:themeFillShade="99"/>
      </w:tcPr>
    </w:tblStylePr>
    <w:tblStylePr w:type="band1Vert">
      <w:tblPr/>
      <w:tcPr>
        <w:shd w:val="clear" w:color="auto" w:fill="69FFBB" w:themeFill="accent2" w:themeFillTint="66"/>
      </w:tcPr>
    </w:tblStylePr>
    <w:tblStylePr w:type="band1Horz">
      <w:tblPr/>
      <w:tcPr>
        <w:shd w:val="clear" w:color="auto" w:fill="44FFA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312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3127" w:themeColor="accent1"/>
      </w:pBdr>
      <w:spacing w:before="200" w:after="280"/>
      <w:ind w:left="936" w:right="936"/>
    </w:pPr>
    <w:rPr>
      <w:b/>
      <w:bCs/>
      <w:i/>
      <w:iCs/>
      <w:color w:val="00312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3127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1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  <w:shd w:val="clear" w:color="auto" w:fill="8DFFE7" w:themeFill="accent1" w:themeFillTint="3F"/>
      </w:tcPr>
    </w:tblStylePr>
    <w:tblStylePr w:type="band2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1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  <w:shd w:val="clear" w:color="auto" w:fill="A2FFD5" w:themeFill="accent2" w:themeFillTint="3F"/>
      </w:tcPr>
    </w:tblStylePr>
    <w:tblStylePr w:type="band2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241D" w:themeColor="accent1" w:themeShade="BF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6537" w:themeColor="accent2" w:themeShade="BF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  <w:insideV w:val="single" w:sz="8" w:space="0" w:color="00A482" w:themeColor="accent1" w:themeTint="BF"/>
      </w:tblBorders>
    </w:tblPr>
    <w:tcPr>
      <w:shd w:val="clear" w:color="auto" w:fill="8DFF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  <w:insideV w:val="single" w:sz="8" w:space="0" w:color="00E57E" w:themeColor="accent2" w:themeTint="BF"/>
      </w:tblBorders>
    </w:tblPr>
    <w:tcPr>
      <w:shd w:val="clear" w:color="auto" w:fill="A2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cPr>
      <w:shd w:val="clear" w:color="auto" w:fill="8DFF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1" w:themeFillTint="33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tcBorders>
          <w:insideH w:val="single" w:sz="6" w:space="0" w:color="003127" w:themeColor="accent1"/>
          <w:insideV w:val="single" w:sz="6" w:space="0" w:color="003127" w:themeColor="accent1"/>
        </w:tcBorders>
        <w:shd w:val="clear" w:color="auto" w:fill="19FFC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cPr>
      <w:shd w:val="clear" w:color="auto" w:fill="A2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2" w:themeFillTint="33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tcBorders>
          <w:insideH w:val="single" w:sz="6" w:space="0" w:color="00874B" w:themeColor="accent2"/>
          <w:insideV w:val="single" w:sz="6" w:space="0" w:color="00874B" w:themeColor="accent2"/>
        </w:tcBorders>
        <w:shd w:val="clear" w:color="auto" w:fill="44FFA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shd w:val="clear" w:color="auto" w:fill="8DFFE7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shd w:val="clear" w:color="auto" w:fill="A2FFD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Interne%20skabeloner\Tomt%20dokument%20med%20logo%20og%20adresse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3127"/>
      </a:accent1>
      <a:accent2>
        <a:srgbClr val="00874B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 og adresse.dotx</Template>
  <TotalTime>1</TotalTime>
  <Pages>4</Pages>
  <Words>686</Words>
  <Characters>4186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Anne-Marie Madsen</dc:creator>
  <cp:lastModifiedBy>MFVM</cp:lastModifiedBy>
  <cp:revision>2</cp:revision>
  <cp:lastPrinted>2005-05-20T12:11:00Z</cp:lastPrinted>
  <dcterms:created xsi:type="dcterms:W3CDTF">2018-06-06T12:03:00Z</dcterms:created>
  <dcterms:modified xsi:type="dcterms:W3CDTF">2018-06-06T12:03:00Z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notat</vt:lpwstr>
  </property>
  <property fmtid="{D5CDD505-2E9C-101B-9397-08002B2CF9AE}" pid="15" name="SD_UserprofileName">
    <vt:lpwstr>notat</vt:lpwstr>
  </property>
  <property fmtid="{D5CDD505-2E9C-101B-9397-08002B2CF9AE}" pid="16" name="SD_Office_OFF_ID">
    <vt:lpwstr>26</vt:lpwstr>
  </property>
  <property fmtid="{D5CDD505-2E9C-101B-9397-08002B2CF9AE}" pid="17" name="CurrentOfficeID">
    <vt:lpwstr>26</vt:lpwstr>
  </property>
  <property fmtid="{D5CDD505-2E9C-101B-9397-08002B2CF9AE}" pid="18" name="SD_Office_OFF_Organisation">
    <vt:lpwstr>MFVM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Departementet</vt:lpwstr>
  </property>
  <property fmtid="{D5CDD505-2E9C-101B-9397-08002B2CF9AE}" pid="21" name="SD_Office_OFF_Institution">
    <vt:lpwstr>Miljø- og Fødevareministeriet</vt:lpwstr>
  </property>
  <property fmtid="{D5CDD505-2E9C-101B-9397-08002B2CF9AE}" pid="22" name="SD_Office_OFF_Institution_EN">
    <vt:lpwstr>Ministry of Environment and Food</vt:lpwstr>
  </property>
  <property fmtid="{D5CDD505-2E9C-101B-9397-08002B2CF9AE}" pid="23" name="SD_Office_OFF_kontor">
    <vt:lpwstr>Landbrug</vt:lpwstr>
  </property>
  <property fmtid="{D5CDD505-2E9C-101B-9397-08002B2CF9AE}" pid="24" name="SD_Office_OFF_Department">
    <vt:lpwstr>Landbrug</vt:lpwstr>
  </property>
  <property fmtid="{D5CDD505-2E9C-101B-9397-08002B2CF9AE}" pid="25" name="SD_Office_OFF_Department_EN">
    <vt:lpwstr>Landbrug</vt:lpwstr>
  </property>
  <property fmtid="{D5CDD505-2E9C-101B-9397-08002B2CF9AE}" pid="26" name="SD_Office_OFF_Footertext">
    <vt:lpwstr/>
  </property>
  <property fmtid="{D5CDD505-2E9C-101B-9397-08002B2CF9AE}" pid="27" name="SD_Office_OFF_AddressA">
    <vt:lpwstr>Slotsholmsgade 12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Slotsholmsgade 12</vt:lpwstr>
  </property>
  <property fmtid="{D5CDD505-2E9C-101B-9397-08002B2CF9AE}" pid="31" name="SD_Office_OFF_AddressD">
    <vt:lpwstr>1216</vt:lpwstr>
  </property>
  <property fmtid="{D5CDD505-2E9C-101B-9397-08002B2CF9AE}" pid="32" name="SD_Office_OFF_City">
    <vt:lpwstr>København K</vt:lpwstr>
  </property>
  <property fmtid="{D5CDD505-2E9C-101B-9397-08002B2CF9AE}" pid="33" name="SD_Office_OFF_City_EN">
    <vt:lpwstr>Copenhagen K Denmark</vt:lpwstr>
  </property>
  <property fmtid="{D5CDD505-2E9C-101B-9397-08002B2CF9AE}" pid="34" name="SD_Office_OFF_Phone">
    <vt:lpwstr>38 14 21 42</vt:lpwstr>
  </property>
  <property fmtid="{D5CDD505-2E9C-101B-9397-08002B2CF9AE}" pid="35" name="SD_Office_OFF_Phone_EN">
    <vt:lpwstr>+45 38 14 21 42</vt:lpwstr>
  </property>
  <property fmtid="{D5CDD505-2E9C-101B-9397-08002B2CF9AE}" pid="36" name="SD_Office_OFF_Fax">
    <vt:lpwstr>33 14 50 42</vt:lpwstr>
  </property>
  <property fmtid="{D5CDD505-2E9C-101B-9397-08002B2CF9AE}" pid="37" name="SD_Office_OFF_Fax_EN">
    <vt:lpwstr>+45 33 14 50 42</vt:lpwstr>
  </property>
  <property fmtid="{D5CDD505-2E9C-101B-9397-08002B2CF9AE}" pid="38" name="SD_Office_OFF_Email">
    <vt:lpwstr>mfvm@mfvm.dk</vt:lpwstr>
  </property>
  <property fmtid="{D5CDD505-2E9C-101B-9397-08002B2CF9AE}" pid="39" name="SD_Office_OFF_Web">
    <vt:lpwstr>www.mfvm.dk</vt:lpwstr>
  </property>
  <property fmtid="{D5CDD505-2E9C-101B-9397-08002B2CF9AE}" pid="40" name="SD_Office_OFF_CVR">
    <vt:lpwstr>12854358</vt:lpwstr>
  </property>
  <property fmtid="{D5CDD505-2E9C-101B-9397-08002B2CF9AE}" pid="41" name="SD_Office_OFF_EAN">
    <vt:lpwstr>5798000862005</vt:lpwstr>
  </property>
  <property fmtid="{D5CDD505-2E9C-101B-9397-08002B2CF9AE}" pid="42" name="SD_Office_OFF_EAN_EN">
    <vt:lpwstr>5798000862005</vt:lpwstr>
  </property>
  <property fmtid="{D5CDD505-2E9C-101B-9397-08002B2CF9AE}" pid="43" name="SD_Office_OFF_ColorTheme">
    <vt:lpwstr>MFVM - Departementet_Koncern</vt:lpwstr>
  </property>
  <property fmtid="{D5CDD505-2E9C-101B-9397-08002B2CF9AE}" pid="44" name="LastCompletedArtworkDefinition">
    <vt:lpwstr>MFVM</vt:lpwstr>
  </property>
  <property fmtid="{D5CDD505-2E9C-101B-9397-08002B2CF9AE}" pid="45" name="USR_Name">
    <vt:lpwstr>Anne-Marie Madsen</vt:lpwstr>
  </property>
  <property fmtid="{D5CDD505-2E9C-101B-9397-08002B2CF9AE}" pid="46" name="USR_Initials">
    <vt:lpwstr>AMADS</vt:lpwstr>
  </property>
  <property fmtid="{D5CDD505-2E9C-101B-9397-08002B2CF9AE}" pid="47" name="USR_Title">
    <vt:lpwstr>Specialkonsulent</vt:lpwstr>
  </property>
  <property fmtid="{D5CDD505-2E9C-101B-9397-08002B2CF9AE}" pid="48" name="USR_DirectPhone">
    <vt:lpwstr>+45 20 61 15 40</vt:lpwstr>
  </property>
  <property fmtid="{D5CDD505-2E9C-101B-9397-08002B2CF9AE}" pid="49" name="USR_Mobile">
    <vt:lpwstr>+45 20 61 15 40</vt:lpwstr>
  </property>
  <property fmtid="{D5CDD505-2E9C-101B-9397-08002B2CF9AE}" pid="50" name="USR_Email">
    <vt:lpwstr>amads@mfvm.dk</vt:lpwstr>
  </property>
  <property fmtid="{D5CDD505-2E9C-101B-9397-08002B2CF9AE}" pid="51" name="DocumentInfoFinished">
    <vt:lpwstr>True</vt:lpwstr>
  </property>
</Properties>
</file>