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5740FB" w:rsidRPr="005740FB" w14:paraId="2692D940" w14:textId="77777777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4F23E02F" w14:textId="63A2A367" w:rsidR="00447719" w:rsidRPr="005740FB" w:rsidRDefault="00447719" w:rsidP="007C69C4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14:paraId="2E5C50C1" w14:textId="77777777" w:rsidR="00447719" w:rsidRPr="005740FB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5740FB" w:rsidRPr="005740FB" w14:paraId="276BD24A" w14:textId="77777777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6AA53D9F" w14:textId="77777777" w:rsidR="00FF7F66" w:rsidRPr="005740FB" w:rsidRDefault="00FF7F66" w:rsidP="00FF7F66">
            <w:pPr>
              <w:pStyle w:val="Normaludenluft"/>
              <w:rPr>
                <w:color w:val="auto"/>
              </w:rPr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14:paraId="6039E0A4" w14:textId="58459CB6" w:rsidR="00FF7F66" w:rsidRPr="005740FB" w:rsidRDefault="00BF126A" w:rsidP="00FF7F66">
            <w:pPr>
              <w:pStyle w:val="Template-Adresse"/>
              <w:rPr>
                <w:color w:val="auto"/>
              </w:rPr>
            </w:pPr>
            <w:r>
              <w:rPr>
                <w:color w:val="auto"/>
              </w:rPr>
              <w:t>31. maj 2023</w:t>
            </w:r>
          </w:p>
        </w:tc>
      </w:tr>
    </w:tbl>
    <w:bookmarkEnd w:id="1"/>
    <w:bookmarkEnd w:id="2"/>
    <w:p w14:paraId="6E6F2B22" w14:textId="2AE16697" w:rsidR="00745BE4" w:rsidRPr="005740FB" w:rsidRDefault="007C69C4" w:rsidP="00745BE4">
      <w:pPr>
        <w:rPr>
          <w:rFonts w:ascii="Georgia" w:eastAsia="Times New Roman" w:hAnsi="Georgia"/>
          <w:b/>
          <w:color w:val="auto"/>
          <w:szCs w:val="20"/>
          <w:lang w:eastAsia="da-DK"/>
        </w:rPr>
      </w:pPr>
      <w:r w:rsidRPr="005740FB">
        <w:rPr>
          <w:rStyle w:val="Overskrift1Tegn"/>
          <w:color w:val="auto"/>
          <w:lang w:eastAsia="da-DK"/>
        </w:rPr>
        <w:t>H</w:t>
      </w:r>
      <w:r w:rsidR="00745BE4" w:rsidRPr="005740FB">
        <w:rPr>
          <w:rStyle w:val="Overskrift1Tegn"/>
          <w:color w:val="auto"/>
          <w:lang w:eastAsia="da-DK"/>
        </w:rPr>
        <w:t>øringsnotat</w:t>
      </w:r>
      <w:r w:rsidR="00745BE4" w:rsidRPr="005740FB">
        <w:rPr>
          <w:rFonts w:ascii="Georgia" w:eastAsia="Times New Roman" w:hAnsi="Georgia"/>
          <w:b/>
          <w:color w:val="auto"/>
          <w:szCs w:val="20"/>
          <w:lang w:eastAsia="da-DK"/>
        </w:rPr>
        <w:br/>
      </w:r>
      <w:r w:rsidR="00745BE4" w:rsidRPr="005740FB">
        <w:rPr>
          <w:rFonts w:ascii="Georgia" w:eastAsia="Times New Roman" w:hAnsi="Georgia"/>
          <w:b/>
          <w:color w:val="auto"/>
          <w:szCs w:val="20"/>
          <w:lang w:eastAsia="da-DK"/>
        </w:rPr>
        <w:br/>
        <w:t xml:space="preserve">Notat om de indkomne høringssvar vedrørende </w:t>
      </w:r>
      <w:r w:rsidR="00151EE5">
        <w:rPr>
          <w:rFonts w:ascii="Georgia" w:eastAsia="Times New Roman" w:hAnsi="Georgia"/>
          <w:b/>
          <w:color w:val="auto"/>
          <w:szCs w:val="20"/>
          <w:lang w:eastAsia="da-DK"/>
        </w:rPr>
        <w:t xml:space="preserve">udkast til </w:t>
      </w:r>
      <w:r w:rsidR="00837A40">
        <w:rPr>
          <w:rFonts w:ascii="Georgia" w:eastAsia="Times New Roman" w:hAnsi="Georgia"/>
          <w:b/>
          <w:color w:val="auto"/>
          <w:szCs w:val="20"/>
          <w:lang w:eastAsia="da-DK"/>
        </w:rPr>
        <w:t xml:space="preserve">bekendtgørelse </w:t>
      </w:r>
      <w:r w:rsidR="00CD1AA3" w:rsidRPr="00CD1AA3">
        <w:rPr>
          <w:rFonts w:ascii="Georgia" w:eastAsia="Times New Roman" w:hAnsi="Georgia"/>
          <w:b/>
          <w:color w:val="auto"/>
          <w:szCs w:val="20"/>
          <w:lang w:eastAsia="da-DK"/>
        </w:rPr>
        <w:t>om infrastrukturforvalteres uafhængighed og uvildighed</w:t>
      </w:r>
      <w:r w:rsidR="00CD1AA3">
        <w:rPr>
          <w:rFonts w:ascii="Georgia" w:eastAsia="Times New Roman" w:hAnsi="Georgia"/>
          <w:b/>
          <w:color w:val="auto"/>
          <w:szCs w:val="20"/>
          <w:lang w:eastAsia="da-DK"/>
        </w:rPr>
        <w:t xml:space="preserve"> </w:t>
      </w:r>
    </w:p>
    <w:p w14:paraId="39D6B7C8" w14:textId="77777777" w:rsidR="0019641B" w:rsidRPr="0019641B" w:rsidRDefault="0019641B" w:rsidP="0019641B">
      <w:pPr>
        <w:rPr>
          <w:rFonts w:ascii="Georgia" w:eastAsia="Times New Roman" w:hAnsi="Georgia"/>
          <w:b/>
          <w:color w:val="auto"/>
        </w:rPr>
      </w:pPr>
      <w:r w:rsidRPr="0019641B">
        <w:rPr>
          <w:rFonts w:ascii="Georgia" w:eastAsia="Times New Roman" w:hAnsi="Georgia"/>
          <w:b/>
          <w:color w:val="auto"/>
        </w:rPr>
        <w:t>1. Høringen</w:t>
      </w:r>
    </w:p>
    <w:p w14:paraId="7D553404" w14:textId="77777777" w:rsidR="0019641B" w:rsidRPr="0019641B" w:rsidRDefault="0019641B" w:rsidP="0019641B">
      <w:pPr>
        <w:rPr>
          <w:rFonts w:ascii="Georgia" w:eastAsia="Times New Roman" w:hAnsi="Georgia"/>
          <w:i/>
          <w:color w:val="auto"/>
        </w:rPr>
      </w:pPr>
      <w:r w:rsidRPr="0019641B">
        <w:rPr>
          <w:rFonts w:ascii="Georgia" w:eastAsia="Times New Roman" w:hAnsi="Georgia"/>
          <w:i/>
          <w:color w:val="auto"/>
        </w:rPr>
        <w:t>1.1. Høringsperiode</w:t>
      </w:r>
      <w:bookmarkStart w:id="3" w:name="_GoBack"/>
      <w:bookmarkEnd w:id="3"/>
    </w:p>
    <w:p w14:paraId="48B97EC7" w14:textId="07583FC4" w:rsidR="00745BE4" w:rsidRDefault="00745BE4" w:rsidP="00745BE4">
      <w:pPr>
        <w:rPr>
          <w:rFonts w:ascii="Georgia" w:eastAsia="Times New Roman" w:hAnsi="Georgia"/>
          <w:color w:val="auto"/>
        </w:rPr>
      </w:pPr>
      <w:r w:rsidRPr="005740FB">
        <w:rPr>
          <w:rFonts w:ascii="Georgia" w:eastAsia="Times New Roman" w:hAnsi="Georgia"/>
          <w:color w:val="auto"/>
        </w:rPr>
        <w:t>Transportministeriet hørte den</w:t>
      </w:r>
      <w:r w:rsidR="00837A40">
        <w:rPr>
          <w:rFonts w:ascii="Georgia" w:eastAsia="Times New Roman" w:hAnsi="Georgia"/>
          <w:color w:val="FF0000"/>
        </w:rPr>
        <w:t xml:space="preserve"> </w:t>
      </w:r>
      <w:r w:rsidR="00837A40">
        <w:rPr>
          <w:rFonts w:ascii="Georgia" w:eastAsia="Times New Roman" w:hAnsi="Georgia"/>
          <w:color w:val="auto"/>
        </w:rPr>
        <w:t>21. marts 2023</w:t>
      </w:r>
      <w:r w:rsidRPr="005740FB">
        <w:rPr>
          <w:rFonts w:ascii="Georgia" w:eastAsia="Times New Roman" w:hAnsi="Georgia"/>
          <w:color w:val="auto"/>
        </w:rPr>
        <w:t xml:space="preserve"> en række myndigheder og organisationer</w:t>
      </w:r>
      <w:r w:rsidR="00DD64C1">
        <w:rPr>
          <w:rFonts w:ascii="Georgia" w:eastAsia="Times New Roman" w:hAnsi="Georgia"/>
          <w:color w:val="auto"/>
        </w:rPr>
        <w:t xml:space="preserve"> </w:t>
      </w:r>
      <w:r w:rsidRPr="005740FB">
        <w:rPr>
          <w:rFonts w:ascii="Georgia" w:eastAsia="Times New Roman" w:hAnsi="Georgia"/>
          <w:color w:val="auto"/>
        </w:rPr>
        <w:t xml:space="preserve">over udkast til </w:t>
      </w:r>
      <w:r w:rsidR="00151EE5">
        <w:rPr>
          <w:rFonts w:ascii="Georgia" w:eastAsia="Times New Roman" w:hAnsi="Georgia"/>
          <w:color w:val="auto"/>
        </w:rPr>
        <w:t xml:space="preserve">ovennævnte </w:t>
      </w:r>
      <w:r w:rsidR="00837A40">
        <w:rPr>
          <w:rFonts w:ascii="Georgia" w:eastAsia="Times New Roman" w:hAnsi="Georgia"/>
          <w:color w:val="auto"/>
        </w:rPr>
        <w:t xml:space="preserve">bekendtgørelse. Høringsfristen udløb den 25. april 2023. </w:t>
      </w:r>
    </w:p>
    <w:p w14:paraId="5FBB31E1" w14:textId="04D87152" w:rsidR="00151EE5" w:rsidRPr="005740FB" w:rsidRDefault="00FE2DCA" w:rsidP="00745BE4">
      <w:pPr>
        <w:rPr>
          <w:rFonts w:ascii="Georgia" w:eastAsia="Times New Roman" w:hAnsi="Georgia"/>
          <w:color w:val="auto"/>
        </w:rPr>
      </w:pPr>
      <w:r>
        <w:rPr>
          <w:rFonts w:ascii="Georgia" w:eastAsia="Times New Roman" w:hAnsi="Georgia"/>
          <w:color w:val="auto"/>
        </w:rPr>
        <w:t xml:space="preserve">Bekendtgørelsen blev </w:t>
      </w:r>
      <w:r w:rsidR="00BC02B1">
        <w:rPr>
          <w:rFonts w:ascii="Georgia" w:eastAsia="Times New Roman" w:hAnsi="Georgia"/>
          <w:color w:val="auto"/>
        </w:rPr>
        <w:t>o</w:t>
      </w:r>
      <w:r w:rsidR="00151EE5" w:rsidRPr="00151EE5">
        <w:rPr>
          <w:rFonts w:ascii="Georgia" w:eastAsia="Times New Roman" w:hAnsi="Georgia"/>
          <w:color w:val="auto"/>
        </w:rPr>
        <w:t>ffent</w:t>
      </w:r>
      <w:r w:rsidR="00837A40">
        <w:rPr>
          <w:rFonts w:ascii="Georgia" w:eastAsia="Times New Roman" w:hAnsi="Georgia"/>
          <w:color w:val="auto"/>
        </w:rPr>
        <w:t xml:space="preserve">liggjort på Høringsportalen den 21. marts 2023. </w:t>
      </w:r>
    </w:p>
    <w:p w14:paraId="2B7576B5" w14:textId="77777777" w:rsidR="0019641B" w:rsidRPr="0019641B" w:rsidRDefault="0019641B" w:rsidP="0019641B">
      <w:pPr>
        <w:rPr>
          <w:rFonts w:ascii="Georgia" w:eastAsia="Times New Roman" w:hAnsi="Georgia"/>
          <w:i/>
          <w:color w:val="auto"/>
        </w:rPr>
      </w:pPr>
      <w:r w:rsidRPr="0019641B">
        <w:rPr>
          <w:rFonts w:ascii="Georgia" w:eastAsia="Times New Roman" w:hAnsi="Georgia"/>
          <w:i/>
          <w:color w:val="auto"/>
        </w:rPr>
        <w:t>1.2. Hørte myndigheder, organisationer m.v.</w:t>
      </w:r>
    </w:p>
    <w:p w14:paraId="5457BBCB" w14:textId="77777777" w:rsidR="0019641B" w:rsidRPr="0019641B" w:rsidRDefault="0019641B" w:rsidP="0019641B">
      <w:pPr>
        <w:rPr>
          <w:rFonts w:ascii="Georgia" w:eastAsia="Times New Roman" w:hAnsi="Georgia"/>
          <w:color w:val="auto"/>
        </w:rPr>
      </w:pPr>
      <w:r w:rsidRPr="0019641B">
        <w:rPr>
          <w:rFonts w:ascii="Georgia" w:eastAsia="Times New Roman" w:hAnsi="Georgia"/>
          <w:color w:val="auto"/>
        </w:rPr>
        <w:t>Nedenfor følger en alfabetisk oversigt over hørte myndigheder, organisationer m.v.</w:t>
      </w:r>
    </w:p>
    <w:p w14:paraId="44CC43DF" w14:textId="158C7D76" w:rsidR="0019641B" w:rsidRPr="0019641B" w:rsidRDefault="0019641B" w:rsidP="0019641B">
      <w:pPr>
        <w:rPr>
          <w:rFonts w:ascii="Georgia" w:eastAsia="Times New Roman" w:hAnsi="Georgia"/>
          <w:color w:val="auto"/>
        </w:rPr>
      </w:pPr>
      <w:r w:rsidRPr="0019641B">
        <w:rPr>
          <w:rFonts w:ascii="Georgia" w:eastAsia="Times New Roman" w:hAnsi="Georgia"/>
          <w:color w:val="auto"/>
        </w:rPr>
        <w:t xml:space="preserve">Ud for hver høringspart er det ved afkrydsning angivet, om der er modtaget høringssvar, og om høringsparten i givet fald havde bemærkninger til udkastet til </w:t>
      </w:r>
      <w:r w:rsidR="0033045E">
        <w:rPr>
          <w:rFonts w:ascii="Georgia" w:eastAsia="Times New Roman" w:hAnsi="Georgia"/>
          <w:color w:val="auto"/>
        </w:rPr>
        <w:t>bekendtgørelsen</w:t>
      </w:r>
      <w:r w:rsidRPr="0019641B">
        <w:rPr>
          <w:rFonts w:ascii="Georgia" w:eastAsia="Times New Roman" w:hAnsi="Georgia"/>
          <w:color w:val="auto"/>
        </w:rPr>
        <w:t xml:space="preserve">. </w:t>
      </w:r>
    </w:p>
    <w:p w14:paraId="6B5495C7" w14:textId="1A2F2372" w:rsidR="0019641B" w:rsidRPr="0019641B" w:rsidRDefault="0019641B" w:rsidP="0019641B">
      <w:pPr>
        <w:rPr>
          <w:rFonts w:ascii="Georgia" w:eastAsia="Times New Roman" w:hAnsi="Georgia"/>
          <w:color w:val="auto"/>
        </w:rPr>
      </w:pPr>
      <w:r w:rsidRPr="0019641B">
        <w:rPr>
          <w:rFonts w:ascii="Georgia" w:eastAsia="Times New Roman" w:hAnsi="Georgia"/>
          <w:color w:val="auto"/>
        </w:rPr>
        <w:t xml:space="preserve">Oversigten omfatter herudover interessenter, som ikke er blandt de hørte myndigheder, organisationer m.v., men </w:t>
      </w:r>
      <w:r w:rsidR="00BC02B1">
        <w:rPr>
          <w:rFonts w:ascii="Georgia" w:eastAsia="Times New Roman" w:hAnsi="Georgia"/>
          <w:color w:val="auto"/>
        </w:rPr>
        <w:t xml:space="preserve">som </w:t>
      </w:r>
      <w:r w:rsidRPr="0019641B">
        <w:rPr>
          <w:rFonts w:ascii="Georgia" w:eastAsia="Times New Roman" w:hAnsi="Georgia"/>
          <w:color w:val="auto"/>
        </w:rPr>
        <w:t xml:space="preserve">på egen foranledning har sendt bemærkninger til udkastet til </w:t>
      </w:r>
      <w:r w:rsidR="0033045E">
        <w:rPr>
          <w:rFonts w:ascii="Georgia" w:eastAsia="Times New Roman" w:hAnsi="Georgia"/>
          <w:color w:val="auto"/>
        </w:rPr>
        <w:t>bekendtgørelsen</w:t>
      </w:r>
      <w:r w:rsidRPr="0019641B">
        <w:rPr>
          <w:rFonts w:ascii="Georgia" w:eastAsia="Times New Roman" w:hAnsi="Georgia"/>
          <w:color w:val="auto"/>
        </w:rPr>
        <w:t>. Sådanne interessenter er i oversigten markeret med *.</w:t>
      </w:r>
    </w:p>
    <w:p w14:paraId="2702F658" w14:textId="77777777" w:rsidR="0019641B" w:rsidRPr="0019641B" w:rsidRDefault="0019641B" w:rsidP="0019641B">
      <w:pPr>
        <w:rPr>
          <w:rFonts w:ascii="Georgia" w:eastAsia="Times New Roman" w:hAnsi="Georgia"/>
          <w:color w:val="auto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1056"/>
        <w:gridCol w:w="1144"/>
        <w:gridCol w:w="1144"/>
        <w:gridCol w:w="1039"/>
      </w:tblGrid>
      <w:tr w:rsidR="0019641B" w:rsidRPr="0019641B" w14:paraId="236F882B" w14:textId="77777777" w:rsidTr="0019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7B15BF8" w14:textId="77777777" w:rsidR="0019641B" w:rsidRPr="0019641B" w:rsidRDefault="0019641B" w:rsidP="0019641B">
            <w:pPr>
              <w:rPr>
                <w:rFonts w:eastAsia="Times New Roman"/>
                <w:b/>
                <w:color w:val="auto"/>
              </w:rPr>
            </w:pPr>
            <w:r w:rsidRPr="0019641B">
              <w:rPr>
                <w:rFonts w:eastAsia="Times New Roman"/>
                <w:b/>
                <w:color w:val="auto"/>
              </w:rPr>
              <w:t>Høringspart</w:t>
            </w:r>
          </w:p>
        </w:tc>
        <w:tc>
          <w:tcPr>
            <w:tcW w:w="1056" w:type="dxa"/>
          </w:tcPr>
          <w:p w14:paraId="2A22164E" w14:textId="77777777" w:rsidR="0019641B" w:rsidRPr="0019641B" w:rsidRDefault="0019641B" w:rsidP="00196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</w:rPr>
            </w:pPr>
            <w:r w:rsidRPr="0019641B">
              <w:rPr>
                <w:rFonts w:eastAsia="Times New Roman"/>
                <w:b/>
                <w:color w:val="auto"/>
              </w:rPr>
              <w:t xml:space="preserve">Høringssvar </w:t>
            </w:r>
            <w:r w:rsidRPr="0019641B">
              <w:rPr>
                <w:rFonts w:eastAsia="Times New Roman"/>
                <w:b/>
                <w:color w:val="auto"/>
              </w:rPr>
              <w:lastRenderedPageBreak/>
              <w:t>modtaget</w:t>
            </w:r>
          </w:p>
        </w:tc>
        <w:tc>
          <w:tcPr>
            <w:tcW w:w="1144" w:type="dxa"/>
          </w:tcPr>
          <w:p w14:paraId="78BE86AC" w14:textId="77777777" w:rsidR="0019641B" w:rsidRPr="0019641B" w:rsidRDefault="0019641B" w:rsidP="00196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</w:rPr>
            </w:pPr>
            <w:r w:rsidRPr="0019641B">
              <w:rPr>
                <w:rFonts w:eastAsia="Times New Roman"/>
                <w:b/>
                <w:color w:val="auto"/>
              </w:rPr>
              <w:lastRenderedPageBreak/>
              <w:t>Bemærkninger</w:t>
            </w:r>
          </w:p>
        </w:tc>
        <w:tc>
          <w:tcPr>
            <w:tcW w:w="1144" w:type="dxa"/>
          </w:tcPr>
          <w:p w14:paraId="40417A9B" w14:textId="77777777" w:rsidR="0019641B" w:rsidRPr="0019641B" w:rsidRDefault="0019641B" w:rsidP="00196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</w:rPr>
            </w:pPr>
            <w:r w:rsidRPr="0019641B">
              <w:rPr>
                <w:rFonts w:eastAsia="Times New Roman"/>
                <w:b/>
                <w:color w:val="auto"/>
              </w:rPr>
              <w:t>Ingen bemærkninger</w:t>
            </w:r>
          </w:p>
        </w:tc>
        <w:tc>
          <w:tcPr>
            <w:tcW w:w="1039" w:type="dxa"/>
          </w:tcPr>
          <w:p w14:paraId="2B096B8B" w14:textId="77777777" w:rsidR="0019641B" w:rsidRPr="0019641B" w:rsidRDefault="0019641B" w:rsidP="00196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</w:rPr>
            </w:pPr>
            <w:r w:rsidRPr="0019641B">
              <w:rPr>
                <w:rFonts w:eastAsia="Times New Roman"/>
                <w:b/>
                <w:color w:val="auto"/>
              </w:rPr>
              <w:t xml:space="preserve">Ønsker ikke at afgive </w:t>
            </w:r>
            <w:r w:rsidRPr="0019641B">
              <w:rPr>
                <w:rFonts w:eastAsia="Times New Roman"/>
                <w:b/>
                <w:color w:val="auto"/>
              </w:rPr>
              <w:lastRenderedPageBreak/>
              <w:t>høringssvar</w:t>
            </w:r>
          </w:p>
        </w:tc>
      </w:tr>
      <w:tr w:rsidR="0019641B" w:rsidRPr="0019641B" w14:paraId="7BEA54E0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8C796D7" w14:textId="4F3CC24C" w:rsidR="0019641B" w:rsidRPr="0019641B" w:rsidRDefault="0033045E" w:rsidP="0019641B">
            <w:pPr>
              <w:rPr>
                <w:rFonts w:eastAsia="Times New Roman"/>
                <w:color w:val="auto"/>
              </w:rPr>
            </w:pPr>
            <w:r>
              <w:lastRenderedPageBreak/>
              <w:t>Arriva Danmark A/S</w:t>
            </w:r>
          </w:p>
        </w:tc>
        <w:tc>
          <w:tcPr>
            <w:tcW w:w="1056" w:type="dxa"/>
          </w:tcPr>
          <w:p w14:paraId="6BF278F0" w14:textId="3FC8C618" w:rsidR="0019641B" w:rsidRPr="00BC02B1" w:rsidRDefault="0019641B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144" w:type="dxa"/>
          </w:tcPr>
          <w:p w14:paraId="5016904A" w14:textId="77777777" w:rsidR="0019641B" w:rsidRPr="0019641B" w:rsidRDefault="0019641B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0CAA3F87" w14:textId="1E369E89" w:rsidR="0019641B" w:rsidRPr="0019641B" w:rsidRDefault="0019641B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7A53CCF2" w14:textId="77777777" w:rsidR="0019641B" w:rsidRPr="0019641B" w:rsidRDefault="0019641B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654CEF7F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F00332A" w14:textId="36D7408D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>
              <w:t>Banedanmark</w:t>
            </w:r>
          </w:p>
        </w:tc>
        <w:tc>
          <w:tcPr>
            <w:tcW w:w="1056" w:type="dxa"/>
          </w:tcPr>
          <w:p w14:paraId="75B7BD41" w14:textId="0DDE0188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252C13">
              <w:rPr>
                <w:rFonts w:eastAsia="Times New Roman"/>
                <w:color w:val="auto"/>
              </w:rPr>
              <w:t>X</w:t>
            </w:r>
          </w:p>
        </w:tc>
        <w:tc>
          <w:tcPr>
            <w:tcW w:w="1144" w:type="dxa"/>
          </w:tcPr>
          <w:p w14:paraId="24E44F24" w14:textId="5BE77948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252C13">
              <w:rPr>
                <w:rFonts w:eastAsia="Times New Roman"/>
                <w:color w:val="auto"/>
              </w:rPr>
              <w:t>X</w:t>
            </w:r>
          </w:p>
        </w:tc>
        <w:tc>
          <w:tcPr>
            <w:tcW w:w="1144" w:type="dxa"/>
          </w:tcPr>
          <w:p w14:paraId="65BCDA8A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1918BE65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3BCD179A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A6300C2" w14:textId="390117DC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>
              <w:t>Captrain AB</w:t>
            </w:r>
          </w:p>
        </w:tc>
        <w:tc>
          <w:tcPr>
            <w:tcW w:w="1056" w:type="dxa"/>
          </w:tcPr>
          <w:p w14:paraId="0320F0AA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21BD6999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7A88E321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707E63F1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0560684D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01BD8FA" w14:textId="7F314C10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>
              <w:t>Contec Rail ApS</w:t>
            </w:r>
          </w:p>
        </w:tc>
        <w:tc>
          <w:tcPr>
            <w:tcW w:w="1056" w:type="dxa"/>
          </w:tcPr>
          <w:p w14:paraId="475FA4D8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3B43CAE3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32CB3537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38C55526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15892B67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E8E0F1D" w14:textId="0516454E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 w:rsidRPr="006B62BD">
              <w:rPr>
                <w:color w:val="auto"/>
              </w:rPr>
              <w:t>Dansk Banegods</w:t>
            </w:r>
          </w:p>
        </w:tc>
        <w:tc>
          <w:tcPr>
            <w:tcW w:w="1056" w:type="dxa"/>
          </w:tcPr>
          <w:p w14:paraId="0AE6ADC5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4EA51710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2E729901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7D648D2E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08EB3252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7F74D98C" w14:textId="61AFA917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 w:rsidRPr="006B62BD">
              <w:rPr>
                <w:color w:val="auto"/>
              </w:rPr>
              <w:t>Dansk Erhverv</w:t>
            </w:r>
          </w:p>
        </w:tc>
        <w:tc>
          <w:tcPr>
            <w:tcW w:w="1056" w:type="dxa"/>
          </w:tcPr>
          <w:p w14:paraId="40CAD408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403520A1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5131A5A4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78AC66A8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0A733EBA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1F62DDC" w14:textId="5B3A68D4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 w:rsidRPr="006B62BD">
              <w:rPr>
                <w:color w:val="auto"/>
              </w:rPr>
              <w:t>Dansk Industri</w:t>
            </w:r>
          </w:p>
        </w:tc>
        <w:tc>
          <w:tcPr>
            <w:tcW w:w="1056" w:type="dxa"/>
          </w:tcPr>
          <w:p w14:paraId="1C4A21FF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6306FBA4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1DF0B1C6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35E0C1B0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675312D7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F8BF68B" w14:textId="28E0F2CD" w:rsidR="00837A40" w:rsidRPr="00BC02B1" w:rsidRDefault="0033045E" w:rsidP="0033045E">
            <w:pPr>
              <w:tabs>
                <w:tab w:val="left" w:pos="1377"/>
              </w:tabs>
              <w:rPr>
                <w:rFonts w:eastAsia="Times New Roman"/>
                <w:color w:val="FF0000"/>
              </w:rPr>
            </w:pPr>
            <w:r w:rsidRPr="006B62BD">
              <w:rPr>
                <w:color w:val="auto"/>
              </w:rPr>
              <w:t>Dansk Jernbaneforbund</w:t>
            </w:r>
            <w:r>
              <w:rPr>
                <w:rFonts w:eastAsia="Times New Roman"/>
                <w:color w:val="FF0000"/>
              </w:rPr>
              <w:tab/>
            </w:r>
          </w:p>
        </w:tc>
        <w:tc>
          <w:tcPr>
            <w:tcW w:w="1056" w:type="dxa"/>
          </w:tcPr>
          <w:p w14:paraId="277E03CC" w14:textId="514240F1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252C13">
              <w:rPr>
                <w:rFonts w:eastAsia="Times New Roman"/>
                <w:color w:val="auto"/>
              </w:rPr>
              <w:t>X</w:t>
            </w:r>
          </w:p>
        </w:tc>
        <w:tc>
          <w:tcPr>
            <w:tcW w:w="1144" w:type="dxa"/>
          </w:tcPr>
          <w:p w14:paraId="28645FA9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2DB692DD" w14:textId="1F869DC2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252C13">
              <w:rPr>
                <w:rFonts w:eastAsia="Times New Roman"/>
                <w:color w:val="auto"/>
              </w:rPr>
              <w:t>X</w:t>
            </w:r>
          </w:p>
        </w:tc>
        <w:tc>
          <w:tcPr>
            <w:tcW w:w="1039" w:type="dxa"/>
          </w:tcPr>
          <w:p w14:paraId="502CF22A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108AB53B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7906BD49" w14:textId="0A777BE4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 w:rsidRPr="006B62BD">
              <w:rPr>
                <w:color w:val="auto"/>
              </w:rPr>
              <w:t>Dansk Transport og Logistik – DTL</w:t>
            </w:r>
          </w:p>
        </w:tc>
        <w:tc>
          <w:tcPr>
            <w:tcW w:w="1056" w:type="dxa"/>
          </w:tcPr>
          <w:p w14:paraId="12988B0A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011AB94E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7943A16D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3294C65D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021BD1CD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4574AF0" w14:textId="68A8557C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>
              <w:t>Danske Regioner</w:t>
            </w:r>
          </w:p>
        </w:tc>
        <w:tc>
          <w:tcPr>
            <w:tcW w:w="1056" w:type="dxa"/>
          </w:tcPr>
          <w:p w14:paraId="13E29D00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77ADCB3C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615AAC83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6E991732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469AFC98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04C6A09" w14:textId="3DE062CD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 w:rsidRPr="006B62BD">
              <w:t xml:space="preserve">Danske Shipping </w:t>
            </w:r>
            <w:r>
              <w:t>–</w:t>
            </w:r>
            <w:r w:rsidRPr="006B62BD">
              <w:t xml:space="preserve"> Havnevirksomheder</w:t>
            </w:r>
          </w:p>
        </w:tc>
        <w:tc>
          <w:tcPr>
            <w:tcW w:w="1056" w:type="dxa"/>
          </w:tcPr>
          <w:p w14:paraId="0E8C9678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427530BC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24DB8041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13D3FCEE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19641B" w14:paraId="6FE5C724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2D92DA8" w14:textId="165A3713" w:rsidR="00837A40" w:rsidRPr="00BC02B1" w:rsidRDefault="0033045E" w:rsidP="0019641B">
            <w:pPr>
              <w:rPr>
                <w:rFonts w:eastAsia="Times New Roman"/>
                <w:color w:val="FF0000"/>
              </w:rPr>
            </w:pPr>
            <w:r w:rsidRPr="006B62BD">
              <w:rPr>
                <w:color w:val="auto"/>
              </w:rPr>
              <w:t>Danske Speditører</w:t>
            </w:r>
          </w:p>
        </w:tc>
        <w:tc>
          <w:tcPr>
            <w:tcW w:w="1056" w:type="dxa"/>
          </w:tcPr>
          <w:p w14:paraId="20B96917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04014FC8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144" w:type="dxa"/>
          </w:tcPr>
          <w:p w14:paraId="415E5684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039" w:type="dxa"/>
          </w:tcPr>
          <w:p w14:paraId="5B29DBE5" w14:textId="77777777" w:rsidR="00837A40" w:rsidRPr="0019641B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837A40" w:rsidRPr="00343B74" w14:paraId="7063C54B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D159FF2" w14:textId="44FD4097" w:rsidR="00837A40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33045E">
              <w:rPr>
                <w:color w:val="auto"/>
                <w:lang w:val="en-US"/>
              </w:rPr>
              <w:t>DB Cargo Scandinavia A/S</w:t>
            </w:r>
          </w:p>
        </w:tc>
        <w:tc>
          <w:tcPr>
            <w:tcW w:w="1056" w:type="dxa"/>
          </w:tcPr>
          <w:p w14:paraId="21A5E819" w14:textId="70DF4C9B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144" w:type="dxa"/>
          </w:tcPr>
          <w:p w14:paraId="74C5D11C" w14:textId="067907BB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144" w:type="dxa"/>
          </w:tcPr>
          <w:p w14:paraId="63F40AB1" w14:textId="59618E0F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244B1B51" w14:textId="77777777" w:rsidR="00837A40" w:rsidRPr="0033045E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837A40" w:rsidRPr="0033045E" w14:paraId="130544E0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5F72473" w14:textId="76183F89" w:rsidR="00837A40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DI Transport</w:t>
            </w:r>
          </w:p>
        </w:tc>
        <w:tc>
          <w:tcPr>
            <w:tcW w:w="1056" w:type="dxa"/>
          </w:tcPr>
          <w:p w14:paraId="553E33CE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4E56527B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0A7210F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06AC1744" w14:textId="77777777" w:rsidR="00837A40" w:rsidRPr="0033045E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837A40" w:rsidRPr="0033045E" w14:paraId="4FBA9F7A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C300F8E" w14:textId="0392A5CC" w:rsidR="00837A40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DSB</w:t>
            </w:r>
          </w:p>
        </w:tc>
        <w:tc>
          <w:tcPr>
            <w:tcW w:w="1056" w:type="dxa"/>
          </w:tcPr>
          <w:p w14:paraId="6AD18DAE" w14:textId="20B73EDE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144" w:type="dxa"/>
          </w:tcPr>
          <w:p w14:paraId="043536EA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0888554D" w14:textId="601052E5" w:rsidR="00837A40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039" w:type="dxa"/>
          </w:tcPr>
          <w:p w14:paraId="713D177A" w14:textId="77777777" w:rsidR="00837A40" w:rsidRPr="0033045E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43B74" w:rsidRPr="0033045E" w14:paraId="66C8A40D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14FB11E" w14:textId="14C1A11C" w:rsidR="00343B74" w:rsidRPr="006B62BD" w:rsidRDefault="00343B74" w:rsidP="0019641B">
            <w:pPr>
              <w:rPr>
                <w:color w:val="auto"/>
              </w:rPr>
            </w:pPr>
            <w:r>
              <w:rPr>
                <w:color w:val="auto"/>
              </w:rPr>
              <w:t xml:space="preserve">Erhvervsstyrelsen </w:t>
            </w:r>
          </w:p>
        </w:tc>
        <w:tc>
          <w:tcPr>
            <w:tcW w:w="1056" w:type="dxa"/>
          </w:tcPr>
          <w:p w14:paraId="394A8D9C" w14:textId="565DD45E" w:rsidR="00343B74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144" w:type="dxa"/>
          </w:tcPr>
          <w:p w14:paraId="7C277EF9" w14:textId="77777777" w:rsidR="00343B74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123F067A" w14:textId="109B5813" w:rsidR="00343B74" w:rsidRPr="00252C13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039" w:type="dxa"/>
          </w:tcPr>
          <w:p w14:paraId="16E83F14" w14:textId="77777777" w:rsidR="00343B74" w:rsidRPr="0033045E" w:rsidRDefault="00343B74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837A40" w:rsidRPr="0033045E" w14:paraId="288DA949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584E469" w14:textId="602FE6F4" w:rsidR="00837A40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lastRenderedPageBreak/>
              <w:t>Green Cargo AB</w:t>
            </w:r>
          </w:p>
        </w:tc>
        <w:tc>
          <w:tcPr>
            <w:tcW w:w="1056" w:type="dxa"/>
          </w:tcPr>
          <w:p w14:paraId="163B68DD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00329C2A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309D9B60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295E7A7C" w14:textId="77777777" w:rsidR="00837A40" w:rsidRPr="0033045E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10DD4040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6B1D1E0" w14:textId="0C8B0B0B" w:rsidR="0033045E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Hector Rail AB</w:t>
            </w:r>
          </w:p>
        </w:tc>
        <w:tc>
          <w:tcPr>
            <w:tcW w:w="1056" w:type="dxa"/>
          </w:tcPr>
          <w:p w14:paraId="5ECD6147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0819D802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28077D3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7581D535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6285C023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2F6A39B" w14:textId="4C4AD870" w:rsidR="0033045E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HK Trafik og Jernbane</w:t>
            </w:r>
          </w:p>
        </w:tc>
        <w:tc>
          <w:tcPr>
            <w:tcW w:w="1056" w:type="dxa"/>
          </w:tcPr>
          <w:p w14:paraId="1AEF284F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3EA1E9C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27A5448E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0A43B50F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0FAFED76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028E7B1" w14:textId="0BB7D4FD" w:rsidR="0033045E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t>Jernbanenævnet</w:t>
            </w:r>
          </w:p>
        </w:tc>
        <w:tc>
          <w:tcPr>
            <w:tcW w:w="1056" w:type="dxa"/>
          </w:tcPr>
          <w:p w14:paraId="7C4D3721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3948F848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3F69AF68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547B0D09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376C13DB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B357D83" w14:textId="2B4C2BF8" w:rsidR="0033045E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>
              <w:t>Kommunernes Landsforening</w:t>
            </w:r>
          </w:p>
        </w:tc>
        <w:tc>
          <w:tcPr>
            <w:tcW w:w="1056" w:type="dxa"/>
          </w:tcPr>
          <w:p w14:paraId="7E1D0CE3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3B845BDF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5FC55A25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31201901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3329D78B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8427FE4" w14:textId="1968FC84" w:rsidR="0033045E" w:rsidRPr="0033045E" w:rsidRDefault="0033045E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t>Landdistrikternes Fællesråd</w:t>
            </w:r>
          </w:p>
        </w:tc>
        <w:tc>
          <w:tcPr>
            <w:tcW w:w="1056" w:type="dxa"/>
          </w:tcPr>
          <w:p w14:paraId="3A3124AC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0A58A1F8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054A6583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122511D5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0DF5F8BB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73ECE0E" w14:textId="317ED290" w:rsidR="0033045E" w:rsidRPr="0033045E" w:rsidRDefault="0033045E" w:rsidP="0033045E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Lokaltog A/S</w:t>
            </w:r>
          </w:p>
        </w:tc>
        <w:tc>
          <w:tcPr>
            <w:tcW w:w="1056" w:type="dxa"/>
          </w:tcPr>
          <w:p w14:paraId="6F73D1C4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49432E82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315C170E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34ED4828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443CB1C5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053DB60" w14:textId="22B6AA7E" w:rsidR="0033045E" w:rsidRPr="0033045E" w:rsidRDefault="0033045E" w:rsidP="0033045E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Midtjyske Jernbaner</w:t>
            </w:r>
          </w:p>
        </w:tc>
        <w:tc>
          <w:tcPr>
            <w:tcW w:w="1056" w:type="dxa"/>
          </w:tcPr>
          <w:p w14:paraId="1C13C99E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3E2A80C6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7F9B059E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7933687E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6F9114A1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77CA01D" w14:textId="1D462156" w:rsidR="0033045E" w:rsidRPr="0033045E" w:rsidRDefault="0033045E" w:rsidP="0033045E">
            <w:pPr>
              <w:tabs>
                <w:tab w:val="left" w:pos="1302"/>
              </w:tabs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Midttrafik</w:t>
            </w:r>
            <w:r>
              <w:rPr>
                <w:rFonts w:eastAsia="Times New Roman"/>
                <w:color w:val="FF0000"/>
                <w:lang w:val="en-US"/>
              </w:rPr>
              <w:tab/>
            </w:r>
          </w:p>
        </w:tc>
        <w:tc>
          <w:tcPr>
            <w:tcW w:w="1056" w:type="dxa"/>
          </w:tcPr>
          <w:p w14:paraId="331778AA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267CDC77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1F227861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0870EF18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4384B5B8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BD14513" w14:textId="7EBB1F42" w:rsidR="0033045E" w:rsidRPr="0033045E" w:rsidRDefault="0033045E" w:rsidP="0033045E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Movia</w:t>
            </w:r>
          </w:p>
        </w:tc>
        <w:tc>
          <w:tcPr>
            <w:tcW w:w="1056" w:type="dxa"/>
          </w:tcPr>
          <w:p w14:paraId="1653A2A0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21929ADC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104BAF62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429404B0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837A40" w:rsidRPr="0033045E" w14:paraId="64132798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DA41EDF" w14:textId="7E80650E" w:rsidR="00837A40" w:rsidRPr="0033045E" w:rsidRDefault="0033045E" w:rsidP="0033045E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Nordjyllands Trafikselskab</w:t>
            </w:r>
          </w:p>
        </w:tc>
        <w:tc>
          <w:tcPr>
            <w:tcW w:w="1056" w:type="dxa"/>
          </w:tcPr>
          <w:p w14:paraId="7C414A8B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FD5A829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72A11BDC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29B6C793" w14:textId="77777777" w:rsidR="00837A40" w:rsidRPr="0033045E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837A40" w:rsidRPr="0033045E" w14:paraId="1AD430BA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DE2E037" w14:textId="18697EBA" w:rsidR="00837A40" w:rsidRPr="0033045E" w:rsidRDefault="00587EAD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Nordjyske Jernbaner</w:t>
            </w:r>
          </w:p>
        </w:tc>
        <w:tc>
          <w:tcPr>
            <w:tcW w:w="1056" w:type="dxa"/>
          </w:tcPr>
          <w:p w14:paraId="13C06A56" w14:textId="767D788D" w:rsidR="00837A40" w:rsidRPr="00252C13" w:rsidRDefault="007A49C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144" w:type="dxa"/>
          </w:tcPr>
          <w:p w14:paraId="57BC1C3D" w14:textId="77777777" w:rsidR="00837A40" w:rsidRPr="00252C13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694366F" w14:textId="5D716DB9" w:rsidR="00837A40" w:rsidRPr="00252C13" w:rsidRDefault="007A49C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  <w:r w:rsidRPr="00252C13">
              <w:rPr>
                <w:rFonts w:eastAsia="Times New Roman"/>
                <w:color w:val="auto"/>
                <w:lang w:val="en-US"/>
              </w:rPr>
              <w:t>X</w:t>
            </w:r>
          </w:p>
        </w:tc>
        <w:tc>
          <w:tcPr>
            <w:tcW w:w="1039" w:type="dxa"/>
          </w:tcPr>
          <w:p w14:paraId="5EF93E34" w14:textId="77777777" w:rsidR="00837A40" w:rsidRPr="0033045E" w:rsidRDefault="00837A40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7EBCA917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35A48AE" w14:textId="6B5D9C06" w:rsidR="0033045E" w:rsidRPr="0033045E" w:rsidRDefault="00587EAD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Sydtrafik</w:t>
            </w:r>
          </w:p>
        </w:tc>
        <w:tc>
          <w:tcPr>
            <w:tcW w:w="1056" w:type="dxa"/>
          </w:tcPr>
          <w:p w14:paraId="79A309E2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7EBF18A9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04220B73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291DFE97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7164E057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6AFC713" w14:textId="6D5BB80C" w:rsidR="0033045E" w:rsidRPr="0033045E" w:rsidRDefault="00587EAD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Trafikforbundet</w:t>
            </w:r>
          </w:p>
        </w:tc>
        <w:tc>
          <w:tcPr>
            <w:tcW w:w="1056" w:type="dxa"/>
          </w:tcPr>
          <w:p w14:paraId="4074F726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23A3F13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F92A6AC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68110E77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4472A1BF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5FF6623" w14:textId="6E6168C0" w:rsidR="0033045E" w:rsidRPr="0033045E" w:rsidRDefault="00587EAD" w:rsidP="00587EAD">
            <w:pPr>
              <w:rPr>
                <w:rFonts w:eastAsia="Times New Roman"/>
                <w:color w:val="FF0000"/>
                <w:lang w:val="en-US"/>
              </w:rPr>
            </w:pPr>
            <w:r w:rsidRPr="000A7B4D">
              <w:t>Trafikselskaberne i Danmark</w:t>
            </w:r>
          </w:p>
        </w:tc>
        <w:tc>
          <w:tcPr>
            <w:tcW w:w="1056" w:type="dxa"/>
          </w:tcPr>
          <w:p w14:paraId="71FE225B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3D78EE80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63627EA3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54A120C2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63948888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7CB3EC1B" w14:textId="0C23F724" w:rsidR="0033045E" w:rsidRPr="0033045E" w:rsidRDefault="00587EAD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t>Trafikstyrelsen</w:t>
            </w:r>
          </w:p>
        </w:tc>
        <w:tc>
          <w:tcPr>
            <w:tcW w:w="1056" w:type="dxa"/>
          </w:tcPr>
          <w:p w14:paraId="1D75D234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4C0DDB3F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4AA0EF3B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1B068121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1CB84275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446B66D" w14:textId="2BE6769A" w:rsidR="0033045E" w:rsidRPr="0033045E" w:rsidRDefault="00587EAD" w:rsidP="0019641B">
            <w:pPr>
              <w:rPr>
                <w:rFonts w:eastAsia="Times New Roman"/>
                <w:color w:val="FF0000"/>
                <w:lang w:val="en-US"/>
              </w:rPr>
            </w:pPr>
            <w:r>
              <w:t>TX Logistik AB</w:t>
            </w:r>
          </w:p>
        </w:tc>
        <w:tc>
          <w:tcPr>
            <w:tcW w:w="1056" w:type="dxa"/>
          </w:tcPr>
          <w:p w14:paraId="37D15874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753B2058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7854D7BC" w14:textId="77777777" w:rsidR="0033045E" w:rsidRPr="00252C13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039" w:type="dxa"/>
          </w:tcPr>
          <w:p w14:paraId="69E54C98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760E39D4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3DA30CF" w14:textId="65A23450" w:rsidR="0033045E" w:rsidRPr="0033045E" w:rsidRDefault="00587EAD" w:rsidP="0019641B">
            <w:pPr>
              <w:rPr>
                <w:rFonts w:eastAsia="Times New Roman"/>
                <w:color w:val="FF0000"/>
                <w:lang w:val="en-US"/>
              </w:rPr>
            </w:pPr>
            <w:r w:rsidRPr="006B62BD">
              <w:rPr>
                <w:color w:val="auto"/>
              </w:rPr>
              <w:t>Vestbanen A/S</w:t>
            </w:r>
          </w:p>
        </w:tc>
        <w:tc>
          <w:tcPr>
            <w:tcW w:w="1056" w:type="dxa"/>
          </w:tcPr>
          <w:p w14:paraId="448F58C7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val="en-US"/>
              </w:rPr>
            </w:pPr>
          </w:p>
        </w:tc>
        <w:tc>
          <w:tcPr>
            <w:tcW w:w="1144" w:type="dxa"/>
          </w:tcPr>
          <w:p w14:paraId="4A4DB37E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21EBC384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val="en-US"/>
              </w:rPr>
            </w:pPr>
          </w:p>
        </w:tc>
        <w:tc>
          <w:tcPr>
            <w:tcW w:w="1039" w:type="dxa"/>
          </w:tcPr>
          <w:p w14:paraId="6CB85127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33045E" w:rsidRPr="0033045E" w14:paraId="4E7B8129" w14:textId="77777777" w:rsidTr="00196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ACD732D" w14:textId="3384C7D2" w:rsidR="0033045E" w:rsidRPr="0033045E" w:rsidRDefault="00587EAD" w:rsidP="0019641B">
            <w:pPr>
              <w:rPr>
                <w:rFonts w:eastAsia="Times New Roman"/>
                <w:color w:val="FF0000"/>
                <w:lang w:val="en-US"/>
              </w:rPr>
            </w:pPr>
            <w:r w:rsidRPr="00A14D21">
              <w:t>Vi</w:t>
            </w:r>
            <w:r>
              <w:t>king Rail ApS</w:t>
            </w:r>
          </w:p>
        </w:tc>
        <w:tc>
          <w:tcPr>
            <w:tcW w:w="1056" w:type="dxa"/>
          </w:tcPr>
          <w:p w14:paraId="56C8543F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val="en-US"/>
              </w:rPr>
            </w:pPr>
          </w:p>
        </w:tc>
        <w:tc>
          <w:tcPr>
            <w:tcW w:w="1144" w:type="dxa"/>
          </w:tcPr>
          <w:p w14:paraId="5E54D8FD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  <w:tc>
          <w:tcPr>
            <w:tcW w:w="1144" w:type="dxa"/>
          </w:tcPr>
          <w:p w14:paraId="78155585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val="en-US"/>
              </w:rPr>
            </w:pPr>
          </w:p>
        </w:tc>
        <w:tc>
          <w:tcPr>
            <w:tcW w:w="1039" w:type="dxa"/>
          </w:tcPr>
          <w:p w14:paraId="657ED9EF" w14:textId="77777777" w:rsidR="0033045E" w:rsidRPr="0033045E" w:rsidRDefault="0033045E" w:rsidP="0034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US"/>
              </w:rPr>
            </w:pPr>
          </w:p>
        </w:tc>
      </w:tr>
    </w:tbl>
    <w:p w14:paraId="24200B94" w14:textId="77777777" w:rsidR="00D50A81" w:rsidRDefault="00D50A81" w:rsidP="00745BE4">
      <w:pPr>
        <w:rPr>
          <w:rFonts w:ascii="Georgia" w:eastAsia="Times New Roman" w:hAnsi="Georgia"/>
          <w:b/>
          <w:color w:val="auto"/>
        </w:rPr>
      </w:pPr>
    </w:p>
    <w:p w14:paraId="6B656C5A" w14:textId="12C4D4AF" w:rsidR="00745BE4" w:rsidRPr="00353737" w:rsidRDefault="00133D52" w:rsidP="00745BE4">
      <w:pPr>
        <w:rPr>
          <w:rFonts w:ascii="Georgia" w:eastAsia="Times New Roman" w:hAnsi="Georgia"/>
          <w:b/>
          <w:color w:val="auto"/>
        </w:rPr>
      </w:pPr>
      <w:r w:rsidRPr="00353737">
        <w:rPr>
          <w:rFonts w:ascii="Georgia" w:eastAsia="Times New Roman" w:hAnsi="Georgia"/>
          <w:b/>
          <w:color w:val="auto"/>
        </w:rPr>
        <w:t>2. Høringssvarene</w:t>
      </w:r>
    </w:p>
    <w:p w14:paraId="2CFA9EE6" w14:textId="42FD80CB" w:rsidR="00133D52" w:rsidRPr="00133D52" w:rsidRDefault="00745BE4" w:rsidP="00133D52">
      <w:pPr>
        <w:rPr>
          <w:rFonts w:ascii="Georgia" w:eastAsia="Times New Roman" w:hAnsi="Georgia"/>
          <w:color w:val="auto"/>
        </w:rPr>
      </w:pPr>
      <w:r w:rsidRPr="005740FB">
        <w:rPr>
          <w:rFonts w:ascii="Georgia" w:eastAsia="Times New Roman" w:hAnsi="Georgia"/>
          <w:color w:val="auto"/>
        </w:rPr>
        <w:t xml:space="preserve">I det følgende gengives hovedindholdet af </w:t>
      </w:r>
      <w:r w:rsidR="0033045E">
        <w:rPr>
          <w:rFonts w:ascii="Georgia" w:eastAsia="Times New Roman" w:hAnsi="Georgia"/>
          <w:color w:val="auto"/>
        </w:rPr>
        <w:t>de modtagne høringssvar til den</w:t>
      </w:r>
      <w:r w:rsidRPr="005740FB">
        <w:rPr>
          <w:rFonts w:ascii="Georgia" w:eastAsia="Times New Roman" w:hAnsi="Georgia"/>
          <w:color w:val="auto"/>
        </w:rPr>
        <w:t xml:space="preserve"> fremsatte </w:t>
      </w:r>
      <w:r w:rsidR="0033045E">
        <w:rPr>
          <w:rFonts w:ascii="Georgia" w:eastAsia="Times New Roman" w:hAnsi="Georgia"/>
          <w:color w:val="auto"/>
        </w:rPr>
        <w:t>bekendtgørelse</w:t>
      </w:r>
      <w:r w:rsidRPr="005740FB">
        <w:rPr>
          <w:rFonts w:ascii="Georgia" w:eastAsia="Times New Roman" w:hAnsi="Georgia"/>
          <w:color w:val="auto"/>
        </w:rPr>
        <w:t xml:space="preserve"> samt Transportministeriets bemærkninger hertil</w:t>
      </w:r>
      <w:r w:rsidR="00133D52">
        <w:rPr>
          <w:rFonts w:ascii="Georgia" w:eastAsia="Times New Roman" w:hAnsi="Georgia"/>
          <w:color w:val="auto"/>
        </w:rPr>
        <w:t xml:space="preserve"> </w:t>
      </w:r>
      <w:r w:rsidR="00133D52" w:rsidRPr="00133D52">
        <w:rPr>
          <w:rFonts w:ascii="Georgia" w:eastAsia="Times New Roman" w:hAnsi="Georgia"/>
          <w:color w:val="auto"/>
        </w:rPr>
        <w:t xml:space="preserve">skrevet med kursiv. </w:t>
      </w:r>
    </w:p>
    <w:p w14:paraId="25AEAE1B" w14:textId="7FFD1AF6" w:rsidR="00745BE4" w:rsidRPr="005740FB" w:rsidRDefault="00133D52" w:rsidP="00133D52">
      <w:pPr>
        <w:rPr>
          <w:rFonts w:ascii="Georgia" w:eastAsia="Times New Roman" w:hAnsi="Georgia"/>
          <w:color w:val="auto"/>
        </w:rPr>
      </w:pPr>
      <w:r w:rsidRPr="00F360FC">
        <w:rPr>
          <w:rFonts w:ascii="Georgia" w:eastAsia="Times New Roman" w:hAnsi="Georgia"/>
          <w:color w:val="auto"/>
        </w:rPr>
        <w:t>Under pkt. 3 er det opsummeret, hvilke ændringer der er foretaget i forhold til det udkast, som har været i høring. Her omtales også ændringer, som ikke har baggrund i modtagne høringssvar, men er foretaget på ministeriets egen foranledning</w:t>
      </w:r>
      <w:r w:rsidR="00745BE4" w:rsidRPr="00F360FC">
        <w:rPr>
          <w:rFonts w:ascii="Georgia" w:eastAsia="Times New Roman" w:hAnsi="Georgia"/>
          <w:color w:val="auto"/>
        </w:rPr>
        <w:t>.</w:t>
      </w:r>
    </w:p>
    <w:p w14:paraId="3959FF66" w14:textId="3DA322C0" w:rsidR="00745BE4" w:rsidRPr="005740FB" w:rsidRDefault="00745BE4" w:rsidP="00745BE4">
      <w:pPr>
        <w:rPr>
          <w:rFonts w:ascii="Georgia" w:eastAsia="Times New Roman" w:hAnsi="Georgia"/>
          <w:color w:val="auto"/>
        </w:rPr>
      </w:pPr>
      <w:r w:rsidRPr="005740FB">
        <w:rPr>
          <w:rFonts w:ascii="Georgia" w:eastAsia="Times New Roman" w:hAnsi="Georgia"/>
          <w:color w:val="auto"/>
        </w:rPr>
        <w:t>Bemærkninger af generel politisk karakter samt forslag og bem</w:t>
      </w:r>
      <w:r w:rsidR="0033045E">
        <w:rPr>
          <w:rFonts w:ascii="Georgia" w:eastAsia="Times New Roman" w:hAnsi="Georgia"/>
          <w:color w:val="auto"/>
        </w:rPr>
        <w:t>ærkninger, der ikke vedrører den</w:t>
      </w:r>
      <w:r w:rsidRPr="005740FB">
        <w:rPr>
          <w:rFonts w:ascii="Georgia" w:eastAsia="Times New Roman" w:hAnsi="Georgia"/>
          <w:color w:val="auto"/>
        </w:rPr>
        <w:t xml:space="preserve"> fremsatte </w:t>
      </w:r>
      <w:r w:rsidR="0033045E">
        <w:rPr>
          <w:rFonts w:ascii="Georgia" w:eastAsia="Times New Roman" w:hAnsi="Georgia"/>
          <w:color w:val="auto"/>
        </w:rPr>
        <w:t>bekendtgørelse</w:t>
      </w:r>
      <w:r w:rsidRPr="005740FB">
        <w:rPr>
          <w:rFonts w:ascii="Georgia" w:eastAsia="Times New Roman" w:hAnsi="Georgia"/>
          <w:color w:val="auto"/>
        </w:rPr>
        <w:t>, indgår ikke i notatet.</w:t>
      </w:r>
    </w:p>
    <w:p w14:paraId="4CA7D1BB" w14:textId="2D72B3BF" w:rsidR="00745BE4" w:rsidRPr="005740FB" w:rsidRDefault="00745BE4" w:rsidP="00745BE4">
      <w:pPr>
        <w:rPr>
          <w:rFonts w:ascii="Georgia" w:eastAsia="Times New Roman" w:hAnsi="Georgia"/>
          <w:color w:val="auto"/>
        </w:rPr>
      </w:pPr>
      <w:r w:rsidRPr="005740FB">
        <w:rPr>
          <w:rFonts w:ascii="Georgia" w:eastAsia="Times New Roman" w:hAnsi="Georgia"/>
          <w:color w:val="auto"/>
        </w:rPr>
        <w:t>Transportministeriet kan for en fuldstændig gennemgang af samtlige indsendte synspunkter henvise til høringssvarene.</w:t>
      </w:r>
    </w:p>
    <w:p w14:paraId="5D25DF6E" w14:textId="1ADDE8DB" w:rsidR="00133D52" w:rsidRPr="00811BF1" w:rsidRDefault="00133D52" w:rsidP="00133D52">
      <w:pPr>
        <w:rPr>
          <w:rFonts w:ascii="Georgia" w:eastAsia="Times New Roman" w:hAnsi="Georgia"/>
          <w:i/>
          <w:color w:val="000000" w:themeColor="text1"/>
        </w:rPr>
      </w:pPr>
      <w:r w:rsidRPr="00133D52">
        <w:rPr>
          <w:rFonts w:ascii="Georgia" w:eastAsia="Times New Roman" w:hAnsi="Georgia"/>
          <w:i/>
          <w:color w:val="auto"/>
        </w:rPr>
        <w:t xml:space="preserve">2.1. </w:t>
      </w:r>
      <w:r w:rsidR="00FE2DCA" w:rsidRPr="00811BF1">
        <w:rPr>
          <w:rFonts w:ascii="Georgia" w:eastAsia="Times New Roman" w:hAnsi="Georgia"/>
          <w:i/>
          <w:color w:val="000000" w:themeColor="text1"/>
        </w:rPr>
        <w:t>Lovtekniske</w:t>
      </w:r>
      <w:r w:rsidRPr="00811BF1">
        <w:rPr>
          <w:rFonts w:ascii="Georgia" w:eastAsia="Times New Roman" w:hAnsi="Georgia"/>
          <w:i/>
          <w:color w:val="000000" w:themeColor="text1"/>
        </w:rPr>
        <w:t xml:space="preserve"> bemærkninger til </w:t>
      </w:r>
      <w:r w:rsidR="0033045E" w:rsidRPr="00811BF1">
        <w:rPr>
          <w:rFonts w:ascii="Georgia" w:eastAsia="Times New Roman" w:hAnsi="Georgia"/>
          <w:i/>
          <w:color w:val="000000" w:themeColor="text1"/>
        </w:rPr>
        <w:t>bekendtgørelsen</w:t>
      </w:r>
    </w:p>
    <w:p w14:paraId="10F95967" w14:textId="3B913606" w:rsidR="00133D52" w:rsidRPr="00811BF1" w:rsidRDefault="00E32ACE" w:rsidP="00133D52">
      <w:pPr>
        <w:rPr>
          <w:rFonts w:ascii="Georgia" w:eastAsia="Times New Roman" w:hAnsi="Georgia"/>
          <w:color w:val="000000" w:themeColor="text1"/>
        </w:rPr>
      </w:pPr>
      <w:r w:rsidRPr="00811BF1">
        <w:rPr>
          <w:rFonts w:ascii="Georgia" w:eastAsia="Times New Roman" w:hAnsi="Georgia"/>
          <w:color w:val="000000" w:themeColor="text1"/>
        </w:rPr>
        <w:t xml:space="preserve">Banedanmark anfører, at ikrafttrædelsesbestemmelsen i ovennævnte bekendtgørelse ikke fastslår, hvad der sker med den gældende bekendtgørelse nr. 1438 af 5. december 2018. </w:t>
      </w:r>
    </w:p>
    <w:p w14:paraId="62CFA5FA" w14:textId="1EA01C8D" w:rsidR="00252C13" w:rsidRDefault="00252C13" w:rsidP="00133D52">
      <w:pPr>
        <w:rPr>
          <w:color w:val="auto"/>
        </w:rPr>
      </w:pPr>
      <w:r>
        <w:rPr>
          <w:rFonts w:ascii="Georgia" w:eastAsia="Times New Roman" w:hAnsi="Georgia"/>
          <w:i/>
          <w:color w:val="000000" w:themeColor="text1"/>
        </w:rPr>
        <w:t>Transportm</w:t>
      </w:r>
      <w:r w:rsidR="00133D52" w:rsidRPr="002413F2">
        <w:rPr>
          <w:rFonts w:ascii="Georgia" w:eastAsia="Times New Roman" w:hAnsi="Georgia"/>
          <w:i/>
          <w:color w:val="000000" w:themeColor="text1"/>
        </w:rPr>
        <w:t>i</w:t>
      </w:r>
      <w:r w:rsidR="00811BF1" w:rsidRPr="002413F2">
        <w:rPr>
          <w:rFonts w:ascii="Georgia" w:eastAsia="Times New Roman" w:hAnsi="Georgia"/>
          <w:i/>
          <w:color w:val="000000" w:themeColor="text1"/>
        </w:rPr>
        <w:t xml:space="preserve">nisteriet </w:t>
      </w:r>
      <w:r>
        <w:rPr>
          <w:rFonts w:ascii="Georgia" w:eastAsia="Times New Roman" w:hAnsi="Georgia"/>
          <w:i/>
          <w:color w:val="000000" w:themeColor="text1"/>
        </w:rPr>
        <w:t xml:space="preserve">bemærker hertil, at ophævelsesbestemmelsen til den gældende bekendtgørelse ved en fejl ikke kom med i høringsudgaven. Ministeriet </w:t>
      </w:r>
      <w:r w:rsidR="00811BF1" w:rsidRPr="002413F2">
        <w:rPr>
          <w:rFonts w:ascii="Georgia" w:eastAsia="Times New Roman" w:hAnsi="Georgia"/>
          <w:i/>
          <w:color w:val="000000" w:themeColor="text1"/>
        </w:rPr>
        <w:t>har på den baggrund indarbejdet ophævelsesbestemmelse</w:t>
      </w:r>
      <w:r>
        <w:rPr>
          <w:rFonts w:ascii="Georgia" w:eastAsia="Times New Roman" w:hAnsi="Georgia"/>
          <w:i/>
          <w:color w:val="000000" w:themeColor="text1"/>
        </w:rPr>
        <w:t>n</w:t>
      </w:r>
      <w:r w:rsidR="00811BF1" w:rsidRPr="002413F2">
        <w:rPr>
          <w:rFonts w:ascii="Georgia" w:eastAsia="Times New Roman" w:hAnsi="Georgia"/>
          <w:i/>
          <w:color w:val="000000" w:themeColor="text1"/>
        </w:rPr>
        <w:t xml:space="preserve"> i § 28, stk. 2. </w:t>
      </w:r>
    </w:p>
    <w:p w14:paraId="1E4CE0EB" w14:textId="5D676662" w:rsidR="009C022E" w:rsidRDefault="009C022E" w:rsidP="00133D52">
      <w:pPr>
        <w:rPr>
          <w:rFonts w:ascii="Georgia" w:eastAsia="Times New Roman" w:hAnsi="Georgia"/>
          <w:color w:val="000000" w:themeColor="text1"/>
        </w:rPr>
      </w:pPr>
      <w:r w:rsidRPr="009C022E">
        <w:rPr>
          <w:color w:val="auto"/>
        </w:rPr>
        <w:t>DB Cargo Scandinavia A/S</w:t>
      </w:r>
      <w:r>
        <w:rPr>
          <w:rFonts w:ascii="Georgia" w:eastAsia="Times New Roman" w:hAnsi="Georgia"/>
          <w:color w:val="000000" w:themeColor="text1"/>
        </w:rPr>
        <w:t xml:space="preserve"> anfører, at ordlyden af bestemmelserne § 20, stk. 3 og § 21, stk. 1 er enslydende i bekendtgørelsen. </w:t>
      </w:r>
    </w:p>
    <w:p w14:paraId="7E60D5C6" w14:textId="6E775317" w:rsidR="00252C13" w:rsidRDefault="00121D67" w:rsidP="00353737">
      <w:pPr>
        <w:rPr>
          <w:rFonts w:ascii="Georgia" w:eastAsia="Times New Roman" w:hAnsi="Georgia"/>
          <w:i/>
          <w:color w:val="000000" w:themeColor="text1"/>
        </w:rPr>
      </w:pPr>
      <w:r w:rsidRPr="002413F2">
        <w:rPr>
          <w:rFonts w:ascii="Georgia" w:eastAsia="Times New Roman" w:hAnsi="Georgia"/>
          <w:i/>
          <w:color w:val="000000" w:themeColor="text1"/>
        </w:rPr>
        <w:t xml:space="preserve">Transportministeriet </w:t>
      </w:r>
      <w:r w:rsidR="00252C13">
        <w:rPr>
          <w:rFonts w:ascii="Georgia" w:eastAsia="Times New Roman" w:hAnsi="Georgia"/>
          <w:i/>
          <w:color w:val="000000" w:themeColor="text1"/>
        </w:rPr>
        <w:t xml:space="preserve">bemærker hertil, </w:t>
      </w:r>
      <w:r w:rsidR="009C022E" w:rsidRPr="002413F2">
        <w:rPr>
          <w:rFonts w:ascii="Georgia" w:eastAsia="Times New Roman" w:hAnsi="Georgia"/>
          <w:i/>
          <w:color w:val="000000" w:themeColor="text1"/>
        </w:rPr>
        <w:t xml:space="preserve">at </w:t>
      </w:r>
      <w:r w:rsidR="00252C13">
        <w:rPr>
          <w:rFonts w:ascii="Georgia" w:eastAsia="Times New Roman" w:hAnsi="Georgia"/>
          <w:i/>
          <w:color w:val="000000" w:themeColor="text1"/>
        </w:rPr>
        <w:t>der</w:t>
      </w:r>
      <w:r w:rsidR="009C022E" w:rsidRPr="002413F2">
        <w:rPr>
          <w:rFonts w:ascii="Georgia" w:eastAsia="Times New Roman" w:hAnsi="Georgia"/>
          <w:i/>
          <w:color w:val="000000" w:themeColor="text1"/>
        </w:rPr>
        <w:t xml:space="preserve"> </w:t>
      </w:r>
      <w:r w:rsidR="00252C13">
        <w:rPr>
          <w:rFonts w:ascii="Georgia" w:eastAsia="Times New Roman" w:hAnsi="Georgia"/>
          <w:i/>
          <w:color w:val="000000" w:themeColor="text1"/>
        </w:rPr>
        <w:t>grundet</w:t>
      </w:r>
      <w:r w:rsidR="009C022E" w:rsidRPr="002413F2">
        <w:rPr>
          <w:rFonts w:ascii="Georgia" w:eastAsia="Times New Roman" w:hAnsi="Georgia"/>
          <w:i/>
          <w:color w:val="000000" w:themeColor="text1"/>
        </w:rPr>
        <w:t xml:space="preserve"> en tastefejl</w:t>
      </w:r>
      <w:r w:rsidR="00252C13">
        <w:rPr>
          <w:rFonts w:ascii="Georgia" w:eastAsia="Times New Roman" w:hAnsi="Georgia"/>
          <w:i/>
          <w:color w:val="000000" w:themeColor="text1"/>
        </w:rPr>
        <w:t xml:space="preserve"> ikke blev gengivet den korrekte angivelse af den gældende bestemmelse i bekendtgørelsens </w:t>
      </w:r>
      <w:r w:rsidR="009C022E" w:rsidRPr="002413F2">
        <w:rPr>
          <w:rFonts w:ascii="Georgia" w:eastAsia="Times New Roman" w:hAnsi="Georgia"/>
          <w:i/>
          <w:color w:val="000000" w:themeColor="text1"/>
        </w:rPr>
        <w:t>§</w:t>
      </w:r>
      <w:r w:rsidR="00F32130" w:rsidRPr="002413F2">
        <w:rPr>
          <w:rFonts w:ascii="Georgia" w:eastAsia="Times New Roman" w:hAnsi="Georgia"/>
          <w:i/>
          <w:color w:val="000000" w:themeColor="text1"/>
        </w:rPr>
        <w:t xml:space="preserve"> 21, stk. 1</w:t>
      </w:r>
      <w:r w:rsidR="00252C13">
        <w:rPr>
          <w:rFonts w:ascii="Georgia" w:eastAsia="Times New Roman" w:hAnsi="Georgia"/>
          <w:i/>
          <w:color w:val="000000" w:themeColor="text1"/>
        </w:rPr>
        <w:t>. Bestemmelsen er</w:t>
      </w:r>
      <w:r w:rsidR="009C022E" w:rsidRPr="002413F2">
        <w:rPr>
          <w:rFonts w:ascii="Georgia" w:eastAsia="Times New Roman" w:hAnsi="Georgia"/>
          <w:i/>
          <w:color w:val="000000" w:themeColor="text1"/>
        </w:rPr>
        <w:t xml:space="preserve"> </w:t>
      </w:r>
      <w:r w:rsidR="00252C13">
        <w:rPr>
          <w:rFonts w:ascii="Georgia" w:eastAsia="Times New Roman" w:hAnsi="Georgia"/>
          <w:i/>
          <w:color w:val="000000" w:themeColor="text1"/>
        </w:rPr>
        <w:t xml:space="preserve">tilpasset så den gældende bestemmelse fremgår. Der er ikke foretaget ændringer i den pågældende bestemmelse. </w:t>
      </w:r>
    </w:p>
    <w:p w14:paraId="17579B5E" w14:textId="77777777" w:rsidR="00252C13" w:rsidRDefault="00252C13">
      <w:pPr>
        <w:spacing w:after="200" w:line="0" w:lineRule="auto"/>
        <w:rPr>
          <w:rFonts w:ascii="Georgia" w:eastAsia="Times New Roman" w:hAnsi="Georgia"/>
          <w:b/>
          <w:color w:val="auto"/>
        </w:rPr>
      </w:pPr>
      <w:r>
        <w:rPr>
          <w:rFonts w:ascii="Georgia" w:eastAsia="Times New Roman" w:hAnsi="Georgia"/>
          <w:b/>
          <w:color w:val="auto"/>
        </w:rPr>
        <w:br w:type="page"/>
      </w:r>
    </w:p>
    <w:p w14:paraId="27AC8AEF" w14:textId="28747920" w:rsidR="00353737" w:rsidRPr="00353737" w:rsidRDefault="00353737" w:rsidP="00353737">
      <w:pPr>
        <w:rPr>
          <w:rFonts w:ascii="Georgia" w:eastAsia="Times New Roman" w:hAnsi="Georgia"/>
          <w:b/>
          <w:color w:val="auto"/>
        </w:rPr>
      </w:pPr>
      <w:r w:rsidRPr="00353737">
        <w:rPr>
          <w:rFonts w:ascii="Georgia" w:eastAsia="Times New Roman" w:hAnsi="Georgia"/>
          <w:b/>
          <w:color w:val="auto"/>
        </w:rPr>
        <w:lastRenderedPageBreak/>
        <w:t xml:space="preserve">3. </w:t>
      </w:r>
      <w:r w:rsidR="0033045E">
        <w:rPr>
          <w:rFonts w:ascii="Georgia" w:eastAsia="Times New Roman" w:hAnsi="Georgia"/>
          <w:b/>
          <w:color w:val="auto"/>
        </w:rPr>
        <w:t>Bekendtgørelsen</w:t>
      </w:r>
      <w:r w:rsidRPr="00353737">
        <w:rPr>
          <w:rFonts w:ascii="Georgia" w:eastAsia="Times New Roman" w:hAnsi="Georgia"/>
          <w:b/>
          <w:color w:val="auto"/>
        </w:rPr>
        <w:t xml:space="preserve"> i forhold til </w:t>
      </w:r>
      <w:r w:rsidR="0033045E">
        <w:rPr>
          <w:rFonts w:ascii="Georgia" w:eastAsia="Times New Roman" w:hAnsi="Georgia"/>
          <w:b/>
          <w:color w:val="auto"/>
        </w:rPr>
        <w:t xml:space="preserve">bekendtgørelsesudkastet </w:t>
      </w:r>
    </w:p>
    <w:p w14:paraId="215AC2C6" w14:textId="5A5D5D30" w:rsidR="00353737" w:rsidRPr="00076616" w:rsidRDefault="00353737" w:rsidP="00353737">
      <w:pPr>
        <w:rPr>
          <w:rFonts w:ascii="Georgia" w:eastAsia="Times New Roman" w:hAnsi="Georgia"/>
          <w:color w:val="000000" w:themeColor="text1"/>
        </w:rPr>
      </w:pPr>
      <w:r w:rsidRPr="00353737">
        <w:rPr>
          <w:rFonts w:ascii="Georgia" w:eastAsia="Times New Roman" w:hAnsi="Georgia"/>
          <w:color w:val="auto"/>
        </w:rPr>
        <w:t xml:space="preserve">I forhold til </w:t>
      </w:r>
      <w:r w:rsidR="0033045E">
        <w:rPr>
          <w:rFonts w:ascii="Georgia" w:eastAsia="Times New Roman" w:hAnsi="Georgia"/>
          <w:color w:val="auto"/>
        </w:rPr>
        <w:t>bekendtgørelse</w:t>
      </w:r>
      <w:r w:rsidR="00D50A81">
        <w:rPr>
          <w:rFonts w:ascii="Georgia" w:eastAsia="Times New Roman" w:hAnsi="Georgia"/>
          <w:color w:val="auto"/>
        </w:rPr>
        <w:t>sudkastet</w:t>
      </w:r>
      <w:r w:rsidRPr="00353737">
        <w:rPr>
          <w:rFonts w:ascii="Georgia" w:eastAsia="Times New Roman" w:hAnsi="Georgia"/>
          <w:color w:val="auto"/>
        </w:rPr>
        <w:t>, der ha</w:t>
      </w:r>
      <w:r w:rsidR="0033045E">
        <w:rPr>
          <w:rFonts w:ascii="Georgia" w:eastAsia="Times New Roman" w:hAnsi="Georgia"/>
          <w:color w:val="auto"/>
        </w:rPr>
        <w:t xml:space="preserve">r været i </w:t>
      </w:r>
      <w:r w:rsidR="00D50A81">
        <w:rPr>
          <w:rFonts w:ascii="Georgia" w:eastAsia="Times New Roman" w:hAnsi="Georgia"/>
          <w:color w:val="auto"/>
        </w:rPr>
        <w:t xml:space="preserve">offentlig </w:t>
      </w:r>
      <w:r w:rsidR="0033045E">
        <w:rPr>
          <w:rFonts w:ascii="Georgia" w:eastAsia="Times New Roman" w:hAnsi="Georgia"/>
          <w:color w:val="auto"/>
        </w:rPr>
        <w:t>høring, indeholder den</w:t>
      </w:r>
      <w:r w:rsidRPr="00353737">
        <w:rPr>
          <w:rFonts w:ascii="Georgia" w:eastAsia="Times New Roman" w:hAnsi="Georgia"/>
          <w:color w:val="auto"/>
        </w:rPr>
        <w:t xml:space="preserve"> </w:t>
      </w:r>
      <w:r w:rsidR="00D50A81">
        <w:rPr>
          <w:rFonts w:ascii="Georgia" w:eastAsia="Times New Roman" w:hAnsi="Georgia"/>
          <w:color w:val="auto"/>
        </w:rPr>
        <w:t xml:space="preserve">endelige </w:t>
      </w:r>
      <w:r w:rsidR="0033045E">
        <w:rPr>
          <w:rFonts w:ascii="Georgia" w:eastAsia="Times New Roman" w:hAnsi="Georgia"/>
          <w:color w:val="auto"/>
        </w:rPr>
        <w:t>bekendtgørelse</w:t>
      </w:r>
      <w:r w:rsidRPr="00353737">
        <w:rPr>
          <w:rFonts w:ascii="Georgia" w:eastAsia="Times New Roman" w:hAnsi="Georgia"/>
          <w:color w:val="auto"/>
        </w:rPr>
        <w:t xml:space="preserve"> følgende indholdsmæs</w:t>
      </w:r>
      <w:r w:rsidRPr="00076616">
        <w:rPr>
          <w:rFonts w:ascii="Georgia" w:eastAsia="Times New Roman" w:hAnsi="Georgia"/>
          <w:color w:val="000000" w:themeColor="text1"/>
        </w:rPr>
        <w:t>sige ændringer:</w:t>
      </w:r>
    </w:p>
    <w:p w14:paraId="4F9B3121" w14:textId="058717CE" w:rsidR="00745BE4" w:rsidRPr="00076616" w:rsidRDefault="009C022E" w:rsidP="00745BE4">
      <w:pPr>
        <w:pStyle w:val="Listeafsnit"/>
        <w:numPr>
          <w:ilvl w:val="0"/>
          <w:numId w:val="8"/>
        </w:numPr>
        <w:rPr>
          <w:rFonts w:ascii="Georgia" w:eastAsia="Times New Roman" w:hAnsi="Georgia"/>
          <w:color w:val="000000" w:themeColor="text1"/>
        </w:rPr>
      </w:pPr>
      <w:r w:rsidRPr="00076616">
        <w:rPr>
          <w:rFonts w:ascii="Georgia" w:eastAsia="Times New Roman" w:hAnsi="Georgia"/>
          <w:color w:val="000000" w:themeColor="text1"/>
        </w:rPr>
        <w:t xml:space="preserve">I § 28 er der indsat en ophævelsesbestemmelse som et nyt stk. 2. </w:t>
      </w:r>
    </w:p>
    <w:p w14:paraId="0FB8A319" w14:textId="57204E10" w:rsidR="00B85E8E" w:rsidRPr="00D50A81" w:rsidRDefault="00F32130" w:rsidP="00745BE4">
      <w:pPr>
        <w:pStyle w:val="Listeafsnit"/>
        <w:numPr>
          <w:ilvl w:val="0"/>
          <w:numId w:val="8"/>
        </w:numPr>
        <w:rPr>
          <w:rFonts w:ascii="Georgia" w:eastAsia="Times New Roman" w:hAnsi="Georgia"/>
          <w:color w:val="000000" w:themeColor="text1"/>
        </w:rPr>
      </w:pPr>
      <w:r w:rsidRPr="00076616">
        <w:rPr>
          <w:rFonts w:ascii="Georgia" w:eastAsia="Times New Roman" w:hAnsi="Georgia"/>
          <w:color w:val="000000" w:themeColor="text1"/>
        </w:rPr>
        <w:t>Tastefejlen i § 21, stk. 1 er rettet, således bestemmelsen indeholder den korrekte ordlyd</w:t>
      </w:r>
      <w:r w:rsidR="00D50A81">
        <w:rPr>
          <w:rFonts w:ascii="Georgia" w:eastAsia="Times New Roman" w:hAnsi="Georgia"/>
          <w:color w:val="000000" w:themeColor="text1"/>
        </w:rPr>
        <w:t>.</w:t>
      </w:r>
    </w:p>
    <w:sectPr w:rsidR="00B85E8E" w:rsidRPr="00D50A81" w:rsidSect="00A32AD7">
      <w:headerReference w:type="default" r:id="rId8"/>
      <w:headerReference w:type="first" r:id="rId9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1CBD" w14:textId="77777777" w:rsidR="000E7CE3" w:rsidRDefault="000E7CE3" w:rsidP="00A56EBB">
      <w:pPr>
        <w:spacing w:line="240" w:lineRule="auto"/>
      </w:pPr>
      <w:r>
        <w:separator/>
      </w:r>
    </w:p>
  </w:endnote>
  <w:endnote w:type="continuationSeparator" w:id="0">
    <w:p w14:paraId="5FB7F714" w14:textId="77777777" w:rsidR="000E7CE3" w:rsidRDefault="000E7CE3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44F6A" w14:textId="77777777" w:rsidR="000E7CE3" w:rsidRDefault="000E7CE3" w:rsidP="00A56EBB">
      <w:pPr>
        <w:spacing w:line="240" w:lineRule="auto"/>
      </w:pPr>
      <w:r>
        <w:separator/>
      </w:r>
    </w:p>
  </w:footnote>
  <w:footnote w:type="continuationSeparator" w:id="0">
    <w:p w14:paraId="1B8650AA" w14:textId="77777777" w:rsidR="000E7CE3" w:rsidRDefault="000E7CE3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73067F01" w14:textId="77777777" w:rsidTr="00A32AD7">
      <w:trPr>
        <w:trHeight w:hRule="exact" w:val="794"/>
      </w:trPr>
      <w:tc>
        <w:tcPr>
          <w:tcW w:w="6521" w:type="dxa"/>
        </w:tcPr>
        <w:p w14:paraId="73F251A6" w14:textId="77777777" w:rsidR="00D0532D" w:rsidRDefault="00D0532D" w:rsidP="00630E97">
          <w:pPr>
            <w:pStyle w:val="Billedfelt"/>
          </w:pPr>
          <w:bookmarkStart w:id="4" w:name="Logo_Side2" w:colFirst="1" w:colLast="1"/>
        </w:p>
      </w:tc>
      <w:tc>
        <w:tcPr>
          <w:tcW w:w="3402" w:type="dxa"/>
        </w:tcPr>
        <w:p w14:paraId="32333F0C" w14:textId="77777777"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79A296F" wp14:editId="60346090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6901E5C2" w14:textId="77777777" w:rsidTr="00B06CE9">
      <w:trPr>
        <w:trHeight w:hRule="exact" w:val="680"/>
      </w:trPr>
      <w:tc>
        <w:tcPr>
          <w:tcW w:w="6521" w:type="dxa"/>
          <w:vAlign w:val="bottom"/>
        </w:tcPr>
        <w:p w14:paraId="5B434CC9" w14:textId="77777777" w:rsidR="00B06CE9" w:rsidRDefault="00B06CE9" w:rsidP="00B06CE9">
          <w:bookmarkStart w:id="5" w:name="Sidetal" w:colFirst="1" w:colLast="1"/>
          <w:bookmarkEnd w:id="4"/>
        </w:p>
      </w:tc>
      <w:tc>
        <w:tcPr>
          <w:tcW w:w="3402" w:type="dxa"/>
          <w:vAlign w:val="bottom"/>
        </w:tcPr>
        <w:p w14:paraId="3FE5ABF0" w14:textId="29D78599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BF126A">
            <w:t>4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BF126A">
            <w:t>5</w:t>
          </w:r>
          <w:r w:rsidR="005E5363">
            <w:fldChar w:fldCharType="end"/>
          </w:r>
        </w:p>
      </w:tc>
    </w:tr>
    <w:tr w:rsidR="00B06CE9" w14:paraId="4CAA77F5" w14:textId="77777777" w:rsidTr="00B06CE9">
      <w:trPr>
        <w:trHeight w:hRule="exact" w:val="397"/>
      </w:trPr>
      <w:tc>
        <w:tcPr>
          <w:tcW w:w="6521" w:type="dxa"/>
          <w:vAlign w:val="bottom"/>
        </w:tcPr>
        <w:p w14:paraId="08D83FF0" w14:textId="77777777" w:rsidR="00B06CE9" w:rsidRDefault="00B06CE9" w:rsidP="00B06CE9">
          <w:bookmarkStart w:id="6" w:name="AfstandEfterSidehoved2" w:colFirst="1" w:colLast="1"/>
          <w:bookmarkEnd w:id="5"/>
        </w:p>
      </w:tc>
      <w:tc>
        <w:tcPr>
          <w:tcW w:w="3402" w:type="dxa"/>
          <w:vAlign w:val="bottom"/>
        </w:tcPr>
        <w:p w14:paraId="6B198259" w14:textId="77777777" w:rsidR="00B06CE9" w:rsidRPr="00B06CE9" w:rsidRDefault="00B06CE9" w:rsidP="0027154C">
          <w:pPr>
            <w:pStyle w:val="Sidenummerering"/>
          </w:pPr>
        </w:p>
      </w:tc>
    </w:tr>
    <w:bookmarkEnd w:id="6"/>
  </w:tbl>
  <w:p w14:paraId="42C8D3EF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14:paraId="63217DE4" w14:textId="77777777" w:rsidTr="00213607">
      <w:trPr>
        <w:trHeight w:hRule="exact" w:val="794"/>
      </w:trPr>
      <w:tc>
        <w:tcPr>
          <w:tcW w:w="6520" w:type="dxa"/>
        </w:tcPr>
        <w:p w14:paraId="57D7BDA8" w14:textId="5B86DEB1" w:rsidR="00B06CE9" w:rsidRPr="00630E97" w:rsidRDefault="00B06CE9" w:rsidP="007C69C4">
          <w:pPr>
            <w:pStyle w:val="Billedfelt"/>
          </w:pPr>
          <w:bookmarkStart w:id="7" w:name="Logo_Side1" w:colFirst="1" w:colLast="1"/>
          <w:bookmarkStart w:id="8" w:name="AfstandHøjre_Logo1" w:colFirst="0" w:colLast="0"/>
        </w:p>
      </w:tc>
      <w:tc>
        <w:tcPr>
          <w:tcW w:w="3458" w:type="dxa"/>
        </w:tcPr>
        <w:p w14:paraId="0A93CCB9" w14:textId="77777777"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4695AF7" wp14:editId="68D389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7"/>
  <w:bookmarkEnd w:id="8"/>
  <w:p w14:paraId="16E785DF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576FCD" wp14:editId="3368CD09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14:paraId="3A0EA41D" w14:textId="77777777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568EA9A3" w14:textId="77777777"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9" w:name="Ministernavn" w:colFirst="0" w:colLast="0"/>
                              </w:p>
                            </w:tc>
                          </w:tr>
                          <w:tr w:rsidR="00447719" w14:paraId="3BAA2175" w14:textId="77777777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5EBAB477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0" w:name="AfstandFørDato" w:colFirst="0" w:colLast="0"/>
                                <w:bookmarkEnd w:id="9"/>
                              </w:p>
                            </w:tc>
                          </w:tr>
                          <w:tr w:rsidR="00447719" w14:paraId="07AF3B05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08D25262" w14:textId="77777777" w:rsidR="00D84AC5" w:rsidRDefault="00D84AC5" w:rsidP="00447719">
                                <w:pPr>
                                  <w:pStyle w:val="Template-Adresse"/>
                                </w:pPr>
                                <w:bookmarkStart w:id="11" w:name="Adresse" w:colFirst="0" w:colLast="0"/>
                                <w:bookmarkEnd w:id="10"/>
                              </w:p>
                            </w:tc>
                          </w:tr>
                          <w:tr w:rsidR="00A32AD7" w14:paraId="57BBA53D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6877D1E1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2" w:name="AfstandFørTelefon" w:colFirst="0" w:colLast="0"/>
                                <w:bookmarkEnd w:id="11"/>
                              </w:p>
                            </w:tc>
                          </w:tr>
                          <w:tr w:rsidR="00447719" w14:paraId="3ED7A2A9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54BF02B4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Telefon" w:colFirst="0" w:colLast="0"/>
                                <w:bookmarkEnd w:id="12"/>
                              </w:p>
                            </w:tc>
                          </w:tr>
                          <w:tr w:rsidR="00A32AD7" w14:paraId="09064BEE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7187FD1E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14" w:name="Mail_Web" w:colFirst="0" w:colLast="0"/>
                                <w:bookmarkEnd w:id="13"/>
                              </w:p>
                            </w:tc>
                          </w:tr>
                          <w:tr w:rsidR="00A32AD7" w14:paraId="5CB4D445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519BAFD1" w14:textId="77777777"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4"/>
                        </w:tbl>
                        <w:p w14:paraId="204031C3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76FC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14:paraId="3A0EA41D" w14:textId="77777777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14:paraId="568EA9A3" w14:textId="77777777" w:rsidR="00447719" w:rsidRPr="00447719" w:rsidRDefault="00447719" w:rsidP="00A32AD7">
                          <w:pPr>
                            <w:pStyle w:val="Ministernavn"/>
                          </w:pPr>
                          <w:bookmarkStart w:id="15" w:name="Ministernavn" w:colFirst="0" w:colLast="0"/>
                        </w:p>
                      </w:tc>
                    </w:tr>
                    <w:tr w:rsidR="00447719" w14:paraId="3BAA2175" w14:textId="77777777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5EBAB477" w14:textId="77777777" w:rsidR="00447719" w:rsidRDefault="00447719" w:rsidP="00447719">
                          <w:pPr>
                            <w:pStyle w:val="Template-Adresse"/>
                          </w:pPr>
                          <w:bookmarkStart w:id="16" w:name="AfstandFørDato" w:colFirst="0" w:colLast="0"/>
                          <w:bookmarkEnd w:id="15"/>
                        </w:p>
                      </w:tc>
                    </w:tr>
                    <w:tr w:rsidR="00447719" w14:paraId="07AF3B05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08D25262" w14:textId="77777777" w:rsidR="00D84AC5" w:rsidRDefault="00D84AC5" w:rsidP="00447719">
                          <w:pPr>
                            <w:pStyle w:val="Template-Adresse"/>
                          </w:pPr>
                          <w:bookmarkStart w:id="17" w:name="Adresse" w:colFirst="0" w:colLast="0"/>
                          <w:bookmarkEnd w:id="16"/>
                        </w:p>
                      </w:tc>
                    </w:tr>
                    <w:tr w:rsidR="00A32AD7" w14:paraId="57BBA53D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6877D1E1" w14:textId="77777777" w:rsidR="00A32AD7" w:rsidRDefault="00A32AD7" w:rsidP="00447719">
                          <w:pPr>
                            <w:pStyle w:val="Template-Adresse"/>
                          </w:pPr>
                          <w:bookmarkStart w:id="18" w:name="AfstandFørTelefon" w:colFirst="0" w:colLast="0"/>
                          <w:bookmarkEnd w:id="17"/>
                        </w:p>
                      </w:tc>
                    </w:tr>
                    <w:tr w:rsidR="00447719" w14:paraId="3ED7A2A9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54BF02B4" w14:textId="77777777" w:rsidR="00447719" w:rsidRDefault="00447719" w:rsidP="00447719">
                          <w:pPr>
                            <w:pStyle w:val="Template-Adresse"/>
                          </w:pPr>
                          <w:bookmarkStart w:id="19" w:name="Telefon" w:colFirst="0" w:colLast="0"/>
                          <w:bookmarkEnd w:id="18"/>
                        </w:p>
                      </w:tc>
                    </w:tr>
                    <w:tr w:rsidR="00A32AD7" w14:paraId="09064BEE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7187FD1E" w14:textId="77777777" w:rsidR="00A32AD7" w:rsidRDefault="00A32AD7" w:rsidP="00A32AD7">
                          <w:pPr>
                            <w:pStyle w:val="Template-Adresse"/>
                          </w:pPr>
                          <w:bookmarkStart w:id="20" w:name="Mail_Web" w:colFirst="0" w:colLast="0"/>
                          <w:bookmarkEnd w:id="19"/>
                        </w:p>
                      </w:tc>
                    </w:tr>
                    <w:tr w:rsidR="00A32AD7" w14:paraId="5CB4D445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519BAFD1" w14:textId="77777777"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0"/>
                  </w:tbl>
                  <w:p w14:paraId="204031C3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C540F"/>
    <w:multiLevelType w:val="hybridMultilevel"/>
    <w:tmpl w:val="1C38E7D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94B92"/>
    <w:multiLevelType w:val="hybridMultilevel"/>
    <w:tmpl w:val="00F868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095"/>
    <w:multiLevelType w:val="hybridMultilevel"/>
    <w:tmpl w:val="C2164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65222FB"/>
    <w:multiLevelType w:val="hybridMultilevel"/>
    <w:tmpl w:val="7E002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E4"/>
    <w:rsid w:val="00016421"/>
    <w:rsid w:val="00021748"/>
    <w:rsid w:val="00034F5F"/>
    <w:rsid w:val="00055044"/>
    <w:rsid w:val="00061AE8"/>
    <w:rsid w:val="00076616"/>
    <w:rsid w:val="000B02E8"/>
    <w:rsid w:val="000D6EFE"/>
    <w:rsid w:val="000E3C87"/>
    <w:rsid w:val="000E7CE3"/>
    <w:rsid w:val="000F3CD3"/>
    <w:rsid w:val="00107FA5"/>
    <w:rsid w:val="00121D67"/>
    <w:rsid w:val="001278C7"/>
    <w:rsid w:val="00133D52"/>
    <w:rsid w:val="00151EE5"/>
    <w:rsid w:val="00166E12"/>
    <w:rsid w:val="00170437"/>
    <w:rsid w:val="0019641B"/>
    <w:rsid w:val="001A1309"/>
    <w:rsid w:val="001B0AE2"/>
    <w:rsid w:val="001C5895"/>
    <w:rsid w:val="001D31D5"/>
    <w:rsid w:val="001E4B9B"/>
    <w:rsid w:val="001E69D1"/>
    <w:rsid w:val="00213607"/>
    <w:rsid w:val="00226B28"/>
    <w:rsid w:val="002413F2"/>
    <w:rsid w:val="00252317"/>
    <w:rsid w:val="00252C13"/>
    <w:rsid w:val="00256B21"/>
    <w:rsid w:val="0025719F"/>
    <w:rsid w:val="002632FC"/>
    <w:rsid w:val="00263BBC"/>
    <w:rsid w:val="0027154C"/>
    <w:rsid w:val="00277ADB"/>
    <w:rsid w:val="002A0B45"/>
    <w:rsid w:val="002F4BFB"/>
    <w:rsid w:val="003243C9"/>
    <w:rsid w:val="0033045E"/>
    <w:rsid w:val="00330B03"/>
    <w:rsid w:val="00334AE0"/>
    <w:rsid w:val="003370DF"/>
    <w:rsid w:val="00340CEF"/>
    <w:rsid w:val="00343B74"/>
    <w:rsid w:val="00345EB2"/>
    <w:rsid w:val="00353737"/>
    <w:rsid w:val="0036246E"/>
    <w:rsid w:val="0037357C"/>
    <w:rsid w:val="00383EB6"/>
    <w:rsid w:val="0039101A"/>
    <w:rsid w:val="003B3C77"/>
    <w:rsid w:val="003B6DDA"/>
    <w:rsid w:val="003C1BF3"/>
    <w:rsid w:val="004002F2"/>
    <w:rsid w:val="00421E8A"/>
    <w:rsid w:val="00441A40"/>
    <w:rsid w:val="00447719"/>
    <w:rsid w:val="004529EC"/>
    <w:rsid w:val="004639E2"/>
    <w:rsid w:val="0048209A"/>
    <w:rsid w:val="004C570F"/>
    <w:rsid w:val="004F5D4A"/>
    <w:rsid w:val="00530A37"/>
    <w:rsid w:val="005425FF"/>
    <w:rsid w:val="005740FB"/>
    <w:rsid w:val="00587EAD"/>
    <w:rsid w:val="005A01B8"/>
    <w:rsid w:val="005B126C"/>
    <w:rsid w:val="005B5B0B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A117C"/>
    <w:rsid w:val="006A1325"/>
    <w:rsid w:val="006B5F22"/>
    <w:rsid w:val="006E1899"/>
    <w:rsid w:val="006F0AA7"/>
    <w:rsid w:val="00702228"/>
    <w:rsid w:val="00723CCD"/>
    <w:rsid w:val="007302E0"/>
    <w:rsid w:val="00730564"/>
    <w:rsid w:val="0073127D"/>
    <w:rsid w:val="00745BE4"/>
    <w:rsid w:val="00752F78"/>
    <w:rsid w:val="00766FAD"/>
    <w:rsid w:val="00775C2D"/>
    <w:rsid w:val="007A49C0"/>
    <w:rsid w:val="007B7B63"/>
    <w:rsid w:val="007C0F16"/>
    <w:rsid w:val="007C3067"/>
    <w:rsid w:val="007C69C4"/>
    <w:rsid w:val="007D6620"/>
    <w:rsid w:val="007D7CE2"/>
    <w:rsid w:val="007E0EA1"/>
    <w:rsid w:val="007F48D0"/>
    <w:rsid w:val="00811BF1"/>
    <w:rsid w:val="00837A40"/>
    <w:rsid w:val="0085516A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3416"/>
    <w:rsid w:val="009A37B2"/>
    <w:rsid w:val="009A50EF"/>
    <w:rsid w:val="009C022E"/>
    <w:rsid w:val="009D6F99"/>
    <w:rsid w:val="009E0D9C"/>
    <w:rsid w:val="009F2D78"/>
    <w:rsid w:val="009F4F7A"/>
    <w:rsid w:val="00A02DFA"/>
    <w:rsid w:val="00A2528E"/>
    <w:rsid w:val="00A32AD7"/>
    <w:rsid w:val="00A519EC"/>
    <w:rsid w:val="00A56EBB"/>
    <w:rsid w:val="00A619E9"/>
    <w:rsid w:val="00A62BBC"/>
    <w:rsid w:val="00A70BED"/>
    <w:rsid w:val="00AA46DD"/>
    <w:rsid w:val="00AB47B7"/>
    <w:rsid w:val="00AB7A4E"/>
    <w:rsid w:val="00B06CE9"/>
    <w:rsid w:val="00B13569"/>
    <w:rsid w:val="00B22A5F"/>
    <w:rsid w:val="00B24EB5"/>
    <w:rsid w:val="00B30542"/>
    <w:rsid w:val="00B7452A"/>
    <w:rsid w:val="00B85E8E"/>
    <w:rsid w:val="00BC02B1"/>
    <w:rsid w:val="00BE543C"/>
    <w:rsid w:val="00BF126A"/>
    <w:rsid w:val="00C0593A"/>
    <w:rsid w:val="00C21C9A"/>
    <w:rsid w:val="00C34A5A"/>
    <w:rsid w:val="00C671D3"/>
    <w:rsid w:val="00C736C6"/>
    <w:rsid w:val="00CA0161"/>
    <w:rsid w:val="00CC4256"/>
    <w:rsid w:val="00CD1AA3"/>
    <w:rsid w:val="00D0532D"/>
    <w:rsid w:val="00D237AE"/>
    <w:rsid w:val="00D50A81"/>
    <w:rsid w:val="00D56605"/>
    <w:rsid w:val="00D567DB"/>
    <w:rsid w:val="00D84AC5"/>
    <w:rsid w:val="00D946E8"/>
    <w:rsid w:val="00D94B80"/>
    <w:rsid w:val="00DB558C"/>
    <w:rsid w:val="00DC5B8A"/>
    <w:rsid w:val="00DD64C1"/>
    <w:rsid w:val="00E32ACE"/>
    <w:rsid w:val="00E56E39"/>
    <w:rsid w:val="00E74E0F"/>
    <w:rsid w:val="00EA2DFA"/>
    <w:rsid w:val="00EC7CF6"/>
    <w:rsid w:val="00F32130"/>
    <w:rsid w:val="00F360FC"/>
    <w:rsid w:val="00F47FD8"/>
    <w:rsid w:val="00F66A99"/>
    <w:rsid w:val="00F96D54"/>
    <w:rsid w:val="00FA6734"/>
    <w:rsid w:val="00FB0C9D"/>
    <w:rsid w:val="00FD4B9D"/>
    <w:rsid w:val="00FE2DCA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E5E13"/>
  <w15:docId w15:val="{AE9C76A6-CE83-4301-B561-A5B90F62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table" w:customStyle="1" w:styleId="Tabel-Gitter0TRM1">
    <w:name w:val="Tabel - Gitter 0 TRM1"/>
    <w:basedOn w:val="Tabel-Normal"/>
    <w:rsid w:val="00745BE4"/>
    <w:pPr>
      <w:spacing w:after="0" w:line="240" w:lineRule="auto"/>
      <w:jc w:val="right"/>
    </w:pPr>
    <w:rPr>
      <w:rFonts w:ascii="Georgia" w:eastAsia="Times New Roman" w:hAnsi="Georgia" w:cs="Times New Roman"/>
      <w:color w:val="0D0D0D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964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964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641B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64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641B"/>
    <w:rPr>
      <w:rFonts w:eastAsiaTheme="minorEastAsia" w:cs="Georgia"/>
      <w:b/>
      <w:bCs/>
      <w:color w:val="0D0D0D" w:themeColor="text1" w:themeTint="F2"/>
      <w:sz w:val="20"/>
      <w:szCs w:val="20"/>
    </w:rPr>
  </w:style>
  <w:style w:type="paragraph" w:styleId="Korrektur">
    <w:name w:val="Revision"/>
    <w:hidden/>
    <w:uiPriority w:val="99"/>
    <w:semiHidden/>
    <w:rsid w:val="0019641B"/>
    <w:pPr>
      <w:spacing w:after="0" w:line="240" w:lineRule="auto"/>
    </w:pPr>
    <w:rPr>
      <w:rFonts w:eastAsiaTheme="minorEastAs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E7DF-4D04-4072-BE7A-2253E92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Maria Bundgaard Bonabi</cp:lastModifiedBy>
  <cp:revision>2</cp:revision>
  <dcterms:created xsi:type="dcterms:W3CDTF">2023-06-01T12:59:00Z</dcterms:created>
  <dcterms:modified xsi:type="dcterms:W3CDTF">2023-06-01T12:59:00Z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