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5B" w:rsidRPr="00075AA0" w:rsidRDefault="00621745" w:rsidP="00075AA0">
      <w:pPr>
        <w:pStyle w:val="Overskrift1"/>
        <w:jc w:val="center"/>
        <w:rPr>
          <w:color w:val="auto"/>
        </w:rPr>
      </w:pPr>
      <w:bookmarkStart w:id="0" w:name="_GoBack"/>
      <w:bookmarkEnd w:id="0"/>
      <w:r w:rsidRPr="00075AA0">
        <w:rPr>
          <w:color w:val="auto"/>
        </w:rPr>
        <w:t>Høringsliste</w:t>
      </w:r>
    </w:p>
    <w:p w:rsidR="00075AA0" w:rsidRPr="00075AA0" w:rsidRDefault="00075AA0" w:rsidP="00075AA0">
      <w:pPr>
        <w:pStyle w:val="Overskrift2"/>
        <w:rPr>
          <w:color w:val="auto"/>
        </w:rPr>
      </w:pPr>
      <w:r w:rsidRPr="00075AA0">
        <w:rPr>
          <w:color w:val="auto"/>
        </w:rPr>
        <w:t>F</w:t>
      </w:r>
      <w:r>
        <w:rPr>
          <w:color w:val="auto"/>
        </w:rPr>
        <w:t>orslag til lov om ændring af kulbrinteskatteloven, lov om ansættelse og o</w:t>
      </w:r>
      <w:r>
        <w:rPr>
          <w:color w:val="auto"/>
        </w:rPr>
        <w:t>p</w:t>
      </w:r>
      <w:r>
        <w:rPr>
          <w:color w:val="auto"/>
        </w:rPr>
        <w:t>krævning m.v. af skat ved kulbrinteindvinding og lov om etablering og benytte</w:t>
      </w:r>
      <w:r>
        <w:rPr>
          <w:color w:val="auto"/>
        </w:rPr>
        <w:t>l</w:t>
      </w:r>
      <w:r>
        <w:rPr>
          <w:color w:val="auto"/>
        </w:rPr>
        <w:t>se af en rørledning til transport af råolie og kondensat (Harmonisering af b</w:t>
      </w:r>
      <w:r>
        <w:rPr>
          <w:color w:val="auto"/>
        </w:rPr>
        <w:t>e</w:t>
      </w:r>
      <w:r>
        <w:rPr>
          <w:color w:val="auto"/>
        </w:rPr>
        <w:t>skatningen af kulbrinteindvinding)</w:t>
      </w:r>
    </w:p>
    <w:p w:rsidR="00075AA0" w:rsidRDefault="00075AA0" w:rsidP="00621745"/>
    <w:p w:rsidR="00A1693E" w:rsidRDefault="00A1693E" w:rsidP="00A1693E">
      <w:pPr>
        <w:rPr>
          <w:iCs/>
        </w:rPr>
      </w:pPr>
      <w:r w:rsidRPr="00A1693E">
        <w:rPr>
          <w:iCs/>
        </w:rPr>
        <w:t>Advokatsamfundet</w:t>
      </w:r>
    </w:p>
    <w:p w:rsidR="004F7551" w:rsidRDefault="004F7551" w:rsidP="004F7551">
      <w:pPr>
        <w:rPr>
          <w:iCs/>
        </w:rPr>
      </w:pPr>
      <w:r w:rsidRPr="00A1693E">
        <w:rPr>
          <w:iCs/>
        </w:rPr>
        <w:t>AE 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AgroSkat as</w:t>
      </w:r>
    </w:p>
    <w:p w:rsidR="004F7551" w:rsidRDefault="004F7551" w:rsidP="00A1693E">
      <w:pPr>
        <w:rPr>
          <w:iCs/>
        </w:rPr>
      </w:pPr>
      <w:r>
        <w:rPr>
          <w:iCs/>
        </w:rPr>
        <w:t>AmCham Denmark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ATP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Børsmæglerforeningen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CEPOS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Cevea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Danmarks Rederiforening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Danmarks Skibskreditfond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Aktionærforening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Bygger</w:t>
      </w:r>
      <w:r>
        <w:rPr>
          <w:iCs/>
        </w:rPr>
        <w:t>i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Ejendomsmæglerforening</w:t>
      </w:r>
    </w:p>
    <w:p w:rsidR="008C2B6C" w:rsidRDefault="008C2B6C" w:rsidP="00A1693E">
      <w:pPr>
        <w:rPr>
          <w:iCs/>
        </w:rPr>
      </w:pPr>
      <w:r>
        <w:rPr>
          <w:iCs/>
        </w:rPr>
        <w:t>Dansk Energi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Erhverv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Iværksætterforening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Danske Advokater</w:t>
      </w:r>
    </w:p>
    <w:p w:rsidR="00A1693E" w:rsidRDefault="00FF43F8" w:rsidP="00A1693E">
      <w:pPr>
        <w:rPr>
          <w:iCs/>
        </w:rPr>
      </w:pPr>
      <w:r>
        <w:rPr>
          <w:iCs/>
        </w:rPr>
        <w:t>Danske Regioner</w:t>
      </w:r>
    </w:p>
    <w:p w:rsidR="00FF43F8" w:rsidRDefault="00FF43F8" w:rsidP="00A1693E">
      <w:pPr>
        <w:rPr>
          <w:iCs/>
        </w:rPr>
      </w:pPr>
      <w:r>
        <w:rPr>
          <w:iCs/>
        </w:rPr>
        <w:t>Den Danske Fondsmæglerforening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Den danske Skatteborgerforening</w:t>
      </w:r>
    </w:p>
    <w:p w:rsidR="00A1693E" w:rsidRPr="00AE0C7E" w:rsidRDefault="00A1693E" w:rsidP="00A1693E">
      <w:pPr>
        <w:rPr>
          <w:iCs/>
          <w:lang w:val="en-US"/>
        </w:rPr>
      </w:pPr>
      <w:r w:rsidRPr="00AE0C7E">
        <w:rPr>
          <w:iCs/>
          <w:lang w:val="en-US"/>
        </w:rPr>
        <w:t>DI</w:t>
      </w:r>
    </w:p>
    <w:p w:rsidR="00FF43F8" w:rsidRPr="00AE0C7E" w:rsidRDefault="00FF43F8" w:rsidP="00A1693E">
      <w:pPr>
        <w:rPr>
          <w:iCs/>
          <w:lang w:val="en-US"/>
        </w:rPr>
      </w:pPr>
      <w:r w:rsidRPr="00AE0C7E">
        <w:rPr>
          <w:iCs/>
          <w:lang w:val="en-US"/>
        </w:rPr>
        <w:lastRenderedPageBreak/>
        <w:t>DONG Oil Pipe A/S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DVCA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Ejendomsforeningen Danmark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Ejerlederne</w:t>
      </w:r>
    </w:p>
    <w:p w:rsidR="00FF43F8" w:rsidRDefault="00FF43F8" w:rsidP="00FF43F8">
      <w:pPr>
        <w:rPr>
          <w:iCs/>
        </w:rPr>
      </w:pPr>
      <w:r>
        <w:rPr>
          <w:iCs/>
        </w:rPr>
        <w:t>Erhvervsstyrelsen – Team Effektiv Regulering</w:t>
      </w:r>
    </w:p>
    <w:p w:rsidR="008C2B6C" w:rsidRDefault="008C2B6C" w:rsidP="00A1693E">
      <w:pPr>
        <w:rPr>
          <w:iCs/>
        </w:rPr>
      </w:pPr>
      <w:r>
        <w:rPr>
          <w:iCs/>
        </w:rPr>
        <w:t>Finans og Leasing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Finansrådet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FSR – </w:t>
      </w:r>
      <w:r w:rsidR="008C2B6C">
        <w:rPr>
          <w:iCs/>
        </w:rPr>
        <w:t>d</w:t>
      </w:r>
      <w:r w:rsidRPr="00A1693E">
        <w:rPr>
          <w:iCs/>
        </w:rPr>
        <w:t xml:space="preserve">anske </w:t>
      </w:r>
      <w:r w:rsidR="008C2B6C">
        <w:rPr>
          <w:iCs/>
        </w:rPr>
        <w:t>r</w:t>
      </w:r>
      <w:r w:rsidRPr="00A1693E">
        <w:rPr>
          <w:iCs/>
        </w:rPr>
        <w:t>evisorer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Forsikring &amp; Pension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Horesta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Håndværksrådet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InvesteringsForeningsRådet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KL</w:t>
      </w:r>
    </w:p>
    <w:p w:rsidR="00FF43F8" w:rsidRDefault="00FF43F8" w:rsidP="00A1693E">
      <w:pPr>
        <w:rPr>
          <w:iCs/>
        </w:rPr>
      </w:pPr>
      <w:r>
        <w:rPr>
          <w:iCs/>
        </w:rPr>
        <w:t>Kraka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Landbrug &amp; Fødevarer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Lokale Pengeinstitutter</w:t>
      </w:r>
    </w:p>
    <w:p w:rsidR="00A1693E" w:rsidRPr="008C2B6C" w:rsidRDefault="00A1693E" w:rsidP="00A1693E">
      <w:pPr>
        <w:rPr>
          <w:iCs/>
        </w:rPr>
      </w:pPr>
      <w:proofErr w:type="spellStart"/>
      <w:r w:rsidRPr="008C2B6C">
        <w:rPr>
          <w:iCs/>
        </w:rPr>
        <w:t>Nasdaq</w:t>
      </w:r>
      <w:proofErr w:type="spellEnd"/>
      <w:r w:rsidRPr="008C2B6C">
        <w:rPr>
          <w:iCs/>
        </w:rPr>
        <w:t xml:space="preserve"> OMX Copenhagen A/S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Nationalbanken</w:t>
      </w:r>
    </w:p>
    <w:p w:rsidR="00FF43F8" w:rsidRDefault="00FF43F8" w:rsidP="00A1693E">
      <w:pPr>
        <w:rPr>
          <w:iCs/>
        </w:rPr>
      </w:pPr>
      <w:r>
        <w:rPr>
          <w:iCs/>
        </w:rPr>
        <w:t>Nordsøfonden</w:t>
      </w:r>
    </w:p>
    <w:p w:rsidR="00FF43F8" w:rsidRDefault="003C4123" w:rsidP="00A1693E">
      <w:pPr>
        <w:rPr>
          <w:iCs/>
        </w:rPr>
      </w:pPr>
      <w:r>
        <w:rPr>
          <w:iCs/>
        </w:rPr>
        <w:t>Olie Gas Danmark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Realkreditforeningen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Realkreditrådet</w:t>
      </w:r>
    </w:p>
    <w:p w:rsidR="009047E2" w:rsidRDefault="00A1693E" w:rsidP="00621745">
      <w:pPr>
        <w:rPr>
          <w:iCs/>
        </w:rPr>
      </w:pPr>
      <w:r w:rsidRPr="00A1693E">
        <w:rPr>
          <w:iCs/>
        </w:rPr>
        <w:t>SRF Skattefaglig</w:t>
      </w:r>
      <w:r w:rsidR="003C4123">
        <w:rPr>
          <w:iCs/>
        </w:rPr>
        <w:t xml:space="preserve"> Forening</w:t>
      </w:r>
    </w:p>
    <w:p w:rsidR="00E965B6" w:rsidRDefault="00A1693E" w:rsidP="00621745">
      <w:pPr>
        <w:rPr>
          <w:iCs/>
        </w:rPr>
      </w:pPr>
      <w:r w:rsidRPr="00A1693E">
        <w:rPr>
          <w:iCs/>
        </w:rPr>
        <w:t>Videncentret for Landbrug</w:t>
      </w:r>
    </w:p>
    <w:p w:rsidR="003C4123" w:rsidRDefault="003C4123" w:rsidP="00621745">
      <w:r>
        <w:rPr>
          <w:iCs/>
        </w:rPr>
        <w:t>VP Securities A/S</w:t>
      </w:r>
    </w:p>
    <w:sectPr w:rsidR="003C4123" w:rsidSect="001536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21745"/>
    <w:rsid w:val="00075AA0"/>
    <w:rsid w:val="0015365B"/>
    <w:rsid w:val="00281A6F"/>
    <w:rsid w:val="0034618D"/>
    <w:rsid w:val="003A70D4"/>
    <w:rsid w:val="003C4123"/>
    <w:rsid w:val="00465B4F"/>
    <w:rsid w:val="004B7B1C"/>
    <w:rsid w:val="004D2CBA"/>
    <w:rsid w:val="004F7551"/>
    <w:rsid w:val="00526261"/>
    <w:rsid w:val="00563628"/>
    <w:rsid w:val="00621745"/>
    <w:rsid w:val="006907F2"/>
    <w:rsid w:val="007A2674"/>
    <w:rsid w:val="008C2B6C"/>
    <w:rsid w:val="009047E2"/>
    <w:rsid w:val="009C61E7"/>
    <w:rsid w:val="00A1693E"/>
    <w:rsid w:val="00AE0C7E"/>
    <w:rsid w:val="00E965B6"/>
    <w:rsid w:val="00F74976"/>
    <w:rsid w:val="00FD660E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5B"/>
  </w:style>
  <w:style w:type="paragraph" w:styleId="Overskrift1">
    <w:name w:val="heading 1"/>
    <w:basedOn w:val="Normal"/>
    <w:next w:val="Normal"/>
    <w:link w:val="Overskrift1Tegn"/>
    <w:uiPriority w:val="9"/>
    <w:qFormat/>
    <w:rsid w:val="00075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5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cp:lastPrinted>2012-05-30T08:41:00Z</cp:lastPrinted>
  <dcterms:created xsi:type="dcterms:W3CDTF">2013-10-09T07:38:00Z</dcterms:created>
  <dcterms:modified xsi:type="dcterms:W3CDTF">2013-10-09T07:38:00Z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C:\Users\w07704\AppData\Local\Temp\SJ20131008132737514 [DOK22869472].DOCX</vt:lpwstr>
  </property>
  <property fmtid="{D5CDD505-2E9C-101B-9397-08002B2CF9AE}" pid="3" name="title">
    <vt:lpwstr>Høringsliste (DOK22869472)</vt:lpwstr>
  </property>
  <property fmtid="{D5CDD505-2E9C-101B-9397-08002B2CF9AE}" pid="4" name="command">
    <vt:lpwstr/>
  </property>
</Properties>
</file>