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9186" w:tblpY="1645"/>
        <w:tblOverlap w:val="never"/>
        <w:tblW w:w="2484" w:type="dxa"/>
        <w:tblCellMar>
          <w:left w:w="0" w:type="dxa"/>
        </w:tblCellMar>
        <w:tblLook w:val="01E0" w:firstRow="1" w:lastRow="1" w:firstColumn="1" w:lastColumn="1" w:noHBand="0" w:noVBand="0"/>
      </w:tblPr>
      <w:tblGrid>
        <w:gridCol w:w="2484"/>
      </w:tblGrid>
      <w:tr w:rsidR="00596D81" w:rsidRPr="007D1FCB" w:rsidTr="002164D4">
        <w:trPr>
          <w:trHeight w:val="3129"/>
        </w:trPr>
        <w:tc>
          <w:tcPr>
            <w:tcW w:w="2484" w:type="dxa"/>
          </w:tcPr>
          <w:p w:rsidR="00481547" w:rsidRPr="00204BD9" w:rsidRDefault="00481547" w:rsidP="002164D4">
            <w:pPr>
              <w:pStyle w:val="Departementtekst"/>
              <w:spacing w:after="0"/>
              <w:ind w:right="-108"/>
              <w:rPr>
                <w:rFonts w:ascii="Calibri" w:hAnsi="Calibri" w:cs="Calibri"/>
                <w:sz w:val="18"/>
                <w:szCs w:val="18"/>
              </w:rPr>
            </w:pPr>
            <w:bookmarkStart w:id="0" w:name="_GoBack"/>
            <w:bookmarkEnd w:id="0"/>
          </w:p>
          <w:p w:rsidR="00481547" w:rsidRPr="00204BD9" w:rsidRDefault="00481547" w:rsidP="00675483">
            <w:pPr>
              <w:pStyle w:val="Departementtekst"/>
              <w:spacing w:after="0"/>
              <w:ind w:right="-108"/>
              <w:rPr>
                <w:rFonts w:ascii="Calibri" w:hAnsi="Calibri" w:cs="Calibri"/>
                <w:sz w:val="18"/>
                <w:szCs w:val="18"/>
              </w:rPr>
            </w:pPr>
          </w:p>
          <w:p w:rsidR="00675483" w:rsidRPr="00204BD9" w:rsidRDefault="00675483" w:rsidP="00204BD9">
            <w:pPr>
              <w:rPr>
                <w:rFonts w:ascii="Calibri" w:hAnsi="Calibri" w:cs="Calibri"/>
                <w:sz w:val="18"/>
                <w:szCs w:val="18"/>
              </w:rPr>
            </w:pPr>
          </w:p>
          <w:p w:rsidR="00675483" w:rsidRDefault="00675483" w:rsidP="00675483">
            <w:pPr>
              <w:jc w:val="left"/>
              <w:rPr>
                <w:rFonts w:ascii="Calibri" w:hAnsi="Calibri" w:cs="Calibri"/>
                <w:bCs/>
                <w:sz w:val="18"/>
                <w:szCs w:val="18"/>
                <w:lang w:eastAsia="da-DK"/>
              </w:rPr>
            </w:pPr>
            <w:r w:rsidRPr="00204BD9">
              <w:rPr>
                <w:rFonts w:ascii="Calibri" w:hAnsi="Calibri" w:cs="Calibri"/>
                <w:bCs/>
                <w:sz w:val="18"/>
                <w:szCs w:val="18"/>
                <w:lang w:eastAsia="da-DK"/>
              </w:rPr>
              <w:t xml:space="preserve">J.nr. </w:t>
            </w:r>
            <w:bookmarkStart w:id="1" w:name="sagsnr"/>
            <w:r w:rsidR="008068AB">
              <w:rPr>
                <w:rFonts w:ascii="Calibri" w:hAnsi="Calibri" w:cs="Calibri"/>
                <w:bCs/>
                <w:sz w:val="18"/>
                <w:szCs w:val="18"/>
                <w:lang w:eastAsia="da-DK"/>
              </w:rPr>
              <w:t>13-0203936</w:t>
            </w:r>
            <w:bookmarkEnd w:id="1"/>
          </w:p>
          <w:p w:rsidR="00675483" w:rsidRPr="00204BD9" w:rsidRDefault="00AC78F7" w:rsidP="00675483">
            <w:pPr>
              <w:jc w:val="left"/>
              <w:rPr>
                <w:rFonts w:ascii="Calibri" w:hAnsi="Calibri" w:cs="Calibri"/>
                <w:bCs/>
                <w:sz w:val="18"/>
                <w:szCs w:val="18"/>
                <w:lang w:eastAsia="da-DK"/>
              </w:rPr>
            </w:pPr>
            <w:r>
              <w:rPr>
                <w:rFonts w:ascii="Calibri" w:hAnsi="Calibri" w:cs="Calibri"/>
                <w:bCs/>
                <w:sz w:val="18"/>
                <w:szCs w:val="18"/>
                <w:lang w:eastAsia="da-DK"/>
              </w:rPr>
              <w:t xml:space="preserve">Den </w:t>
            </w:r>
            <w:r w:rsidR="004F78B2">
              <w:rPr>
                <w:rFonts w:ascii="Calibri" w:hAnsi="Calibri" w:cs="Calibri"/>
                <w:bCs/>
                <w:sz w:val="18"/>
                <w:szCs w:val="18"/>
                <w:lang w:eastAsia="da-DK"/>
              </w:rPr>
              <w:t>8</w:t>
            </w:r>
            <w:r w:rsidR="008068AB">
              <w:rPr>
                <w:rFonts w:ascii="Calibri" w:hAnsi="Calibri" w:cs="Calibri"/>
                <w:bCs/>
                <w:sz w:val="18"/>
                <w:szCs w:val="18"/>
                <w:lang w:eastAsia="da-DK"/>
              </w:rPr>
              <w:t>. oktober 2013</w:t>
            </w:r>
          </w:p>
          <w:p w:rsidR="00675483" w:rsidRPr="0027722C" w:rsidRDefault="00675483" w:rsidP="00675483">
            <w:pPr>
              <w:jc w:val="left"/>
              <w:rPr>
                <w:rFonts w:ascii="Calibri" w:hAnsi="Calibri" w:cs="Calibri"/>
                <w:bCs/>
                <w:sz w:val="18"/>
                <w:szCs w:val="18"/>
                <w:lang w:eastAsia="da-DK"/>
              </w:rPr>
            </w:pPr>
          </w:p>
          <w:p w:rsidR="00675483" w:rsidRPr="0027722C" w:rsidRDefault="00675483" w:rsidP="00675483">
            <w:pPr>
              <w:rPr>
                <w:rFonts w:ascii="Calibri" w:hAnsi="Calibri" w:cs="Calibri"/>
                <w:bCs/>
                <w:sz w:val="18"/>
                <w:szCs w:val="18"/>
                <w:lang w:eastAsia="da-DK"/>
              </w:rPr>
            </w:pPr>
          </w:p>
          <w:p w:rsidR="00F971D6" w:rsidRPr="007D1FCB" w:rsidRDefault="00F971D6" w:rsidP="00F971D6">
            <w:pPr>
              <w:pStyle w:val="Departementtekst"/>
              <w:rPr>
                <w:rFonts w:ascii="Calibri" w:hAnsi="Calibri" w:cs="Calibri"/>
                <w:sz w:val="18"/>
                <w:szCs w:val="18"/>
              </w:rPr>
            </w:pPr>
          </w:p>
        </w:tc>
      </w:tr>
    </w:tbl>
    <w:p w:rsidR="000C78A3" w:rsidRPr="00DB5FB4" w:rsidRDefault="000C78A3" w:rsidP="00C226DD">
      <w:pPr>
        <w:pStyle w:val="Overskrift2"/>
        <w:jc w:val="both"/>
      </w:pPr>
      <w:r w:rsidRPr="00DB5FB4">
        <w:t xml:space="preserve">Resumé af </w:t>
      </w:r>
      <w:r w:rsidR="00CC1F0F">
        <w:t>forslag til lov om ændring af kulbrinteskatteloven</w:t>
      </w:r>
      <w:r w:rsidR="00412E57">
        <w:t>, lov om ansættelse og opkrævning m.v. af skat ved kulbrinteindvinding og lov om etablering og benyttelse af en rørledning til transport af råolie og kondensat (Harmonisering af beskatningen af kulbrinteindvinding)</w:t>
      </w:r>
      <w:r w:rsidR="00CC1F0F">
        <w:t xml:space="preserve"> </w:t>
      </w:r>
    </w:p>
    <w:p w:rsidR="000C78A3" w:rsidRDefault="000C78A3" w:rsidP="00E15B51">
      <w:pPr>
        <w:spacing w:line="276" w:lineRule="auto"/>
      </w:pPr>
    </w:p>
    <w:p w:rsidR="007D1FCB" w:rsidRDefault="00577491" w:rsidP="00EB3EE2">
      <w:pPr>
        <w:spacing w:line="276" w:lineRule="auto"/>
        <w:rPr>
          <w:lang w:eastAsia="da-DK"/>
        </w:rPr>
      </w:pPr>
      <w:r>
        <w:rPr>
          <w:lang w:eastAsia="da-DK"/>
        </w:rPr>
        <w:t>Lovforslaget implementerer aftale af 17. september 2013 mellem r</w:t>
      </w:r>
      <w:r w:rsidR="008B34C8">
        <w:rPr>
          <w:lang w:eastAsia="da-DK"/>
        </w:rPr>
        <w:t>egeringen (Socialdemokraterne, Radikale Venstre og Socialistisk Folkeparti), Enhedsl</w:t>
      </w:r>
      <w:r w:rsidR="008B34C8">
        <w:rPr>
          <w:lang w:eastAsia="da-DK"/>
        </w:rPr>
        <w:t>i</w:t>
      </w:r>
      <w:r w:rsidR="008B34C8">
        <w:rPr>
          <w:lang w:eastAsia="da-DK"/>
        </w:rPr>
        <w:t>sten og Dansk Folkeparti om harmonisering af beskatning</w:t>
      </w:r>
      <w:r w:rsidR="00A63B90">
        <w:rPr>
          <w:lang w:eastAsia="da-DK"/>
        </w:rPr>
        <w:t>en</w:t>
      </w:r>
      <w:r w:rsidR="008B34C8">
        <w:rPr>
          <w:lang w:eastAsia="da-DK"/>
        </w:rPr>
        <w:t xml:space="preserve"> i Nordsøen.</w:t>
      </w:r>
    </w:p>
    <w:p w:rsidR="008B34C8" w:rsidRDefault="008B34C8" w:rsidP="00EB3EE2">
      <w:pPr>
        <w:spacing w:line="276" w:lineRule="auto"/>
        <w:rPr>
          <w:lang w:eastAsia="da-DK"/>
        </w:rPr>
      </w:pPr>
    </w:p>
    <w:p w:rsidR="008B34C8" w:rsidRDefault="00577491" w:rsidP="00EB3EE2">
      <w:pPr>
        <w:spacing w:line="276" w:lineRule="auto"/>
        <w:rPr>
          <w:lang w:eastAsia="da-DK"/>
        </w:rPr>
      </w:pPr>
      <w:r>
        <w:rPr>
          <w:lang w:eastAsia="da-DK"/>
        </w:rPr>
        <w:t>Efter lovforslaget harmoniseres beskatningen af kulbrinteindvinding</w:t>
      </w:r>
      <w:r w:rsidR="00E90EF8">
        <w:rPr>
          <w:lang w:eastAsia="da-DK"/>
        </w:rPr>
        <w:t xml:space="preserve"> i Nor</w:t>
      </w:r>
      <w:r w:rsidR="00E90EF8">
        <w:rPr>
          <w:lang w:eastAsia="da-DK"/>
        </w:rPr>
        <w:t>d</w:t>
      </w:r>
      <w:r w:rsidR="00E90EF8">
        <w:rPr>
          <w:lang w:eastAsia="da-DK"/>
        </w:rPr>
        <w:t>søen</w:t>
      </w:r>
      <w:r>
        <w:rPr>
          <w:lang w:eastAsia="da-DK"/>
        </w:rPr>
        <w:t xml:space="preserve"> således, at de selskaber, der i dag beskattes efter de gamle regler i kulbri</w:t>
      </w:r>
      <w:r>
        <w:rPr>
          <w:lang w:eastAsia="da-DK"/>
        </w:rPr>
        <w:t>n</w:t>
      </w:r>
      <w:r>
        <w:rPr>
          <w:lang w:eastAsia="da-DK"/>
        </w:rPr>
        <w:t>teskatteloven, fra</w:t>
      </w:r>
      <w:r w:rsidR="005F4F1D">
        <w:rPr>
          <w:lang w:eastAsia="da-DK"/>
        </w:rPr>
        <w:t xml:space="preserve"> den</w:t>
      </w:r>
      <w:r>
        <w:rPr>
          <w:lang w:eastAsia="da-DK"/>
        </w:rPr>
        <w:t xml:space="preserve"> 1. januar 2014 vil blive beskattet efter de samme regler, som i dag gælder for eneretsbevillingen og for tilladelser til indvindingsvir</w:t>
      </w:r>
      <w:r>
        <w:rPr>
          <w:lang w:eastAsia="da-DK"/>
        </w:rPr>
        <w:t>k</w:t>
      </w:r>
      <w:r>
        <w:rPr>
          <w:lang w:eastAsia="da-DK"/>
        </w:rPr>
        <w:t>somhed meddelt den 1. januar 2004 eller senere.</w:t>
      </w:r>
    </w:p>
    <w:p w:rsidR="00577491" w:rsidRDefault="00577491" w:rsidP="00091ED5">
      <w:pPr>
        <w:spacing w:line="276" w:lineRule="auto"/>
        <w:rPr>
          <w:lang w:eastAsia="da-DK"/>
        </w:rPr>
      </w:pPr>
    </w:p>
    <w:p w:rsidR="000C5826" w:rsidRDefault="00E90EF8" w:rsidP="00091ED5">
      <w:pPr>
        <w:spacing w:line="276" w:lineRule="auto"/>
        <w:rPr>
          <w:lang w:eastAsia="da-DK"/>
        </w:rPr>
      </w:pPr>
      <w:r>
        <w:rPr>
          <w:lang w:eastAsia="da-DK"/>
        </w:rPr>
        <w:t>Lovforslaget indeholder desuden en overgangsordning, som betyder, at</w:t>
      </w:r>
      <w:r w:rsidR="000C5826">
        <w:rPr>
          <w:lang w:eastAsia="da-DK"/>
        </w:rPr>
        <w:t xml:space="preserve"> se</w:t>
      </w:r>
      <w:r w:rsidR="000C5826">
        <w:rPr>
          <w:lang w:eastAsia="da-DK"/>
        </w:rPr>
        <w:t>l</w:t>
      </w:r>
      <w:r w:rsidR="000C5826">
        <w:rPr>
          <w:lang w:eastAsia="da-DK"/>
        </w:rPr>
        <w:t>skaberne får en rimelig overgang til de nye regler.</w:t>
      </w:r>
    </w:p>
    <w:p w:rsidR="000C5826" w:rsidRDefault="000C5826" w:rsidP="00091ED5">
      <w:pPr>
        <w:spacing w:line="276" w:lineRule="auto"/>
        <w:rPr>
          <w:lang w:eastAsia="da-DK"/>
        </w:rPr>
      </w:pPr>
    </w:p>
    <w:p w:rsidR="000C5826" w:rsidRDefault="000C5826" w:rsidP="00091ED5">
      <w:pPr>
        <w:spacing w:line="276" w:lineRule="auto"/>
        <w:rPr>
          <w:lang w:eastAsia="da-DK"/>
        </w:rPr>
      </w:pPr>
      <w:r>
        <w:rPr>
          <w:lang w:eastAsia="da-DK"/>
        </w:rPr>
        <w:t>Efter lovforslaget nedsættes kulbrinte</w:t>
      </w:r>
      <w:r w:rsidR="005F373E">
        <w:rPr>
          <w:lang w:eastAsia="da-DK"/>
        </w:rPr>
        <w:t>skatte</w:t>
      </w:r>
      <w:r>
        <w:rPr>
          <w:lang w:eastAsia="da-DK"/>
        </w:rPr>
        <w:t>satsen fra 70 pct. til 52 pct.</w:t>
      </w:r>
    </w:p>
    <w:p w:rsidR="000C5826" w:rsidRPr="005143A8" w:rsidRDefault="000C5826" w:rsidP="00091ED5">
      <w:pPr>
        <w:spacing w:line="276" w:lineRule="auto"/>
        <w:rPr>
          <w:szCs w:val="24"/>
          <w:lang w:eastAsia="da-DK"/>
        </w:rPr>
      </w:pPr>
    </w:p>
    <w:p w:rsidR="000C5826" w:rsidRPr="005143A8" w:rsidRDefault="000C5826" w:rsidP="00091ED5">
      <w:pPr>
        <w:pStyle w:val="Default"/>
        <w:spacing w:line="276" w:lineRule="auto"/>
        <w:jc w:val="both"/>
      </w:pPr>
      <w:r w:rsidRPr="005143A8">
        <w:t>Kulbrintefradraget nedsættes til 5 pct. i 6 år i stedet for 25 pct. i 10 år.</w:t>
      </w:r>
    </w:p>
    <w:p w:rsidR="00091ED5" w:rsidRDefault="00091ED5" w:rsidP="00091ED5">
      <w:pPr>
        <w:pStyle w:val="Default"/>
        <w:spacing w:line="276" w:lineRule="auto"/>
        <w:jc w:val="both"/>
      </w:pPr>
    </w:p>
    <w:p w:rsidR="000C5826" w:rsidRPr="005143A8" w:rsidRDefault="000C5826" w:rsidP="00091ED5">
      <w:pPr>
        <w:pStyle w:val="Default"/>
        <w:spacing w:line="276" w:lineRule="auto"/>
        <w:jc w:val="both"/>
      </w:pPr>
      <w:r w:rsidRPr="005143A8">
        <w:t>Feltafgrænsningen ophæves, så selskaberne kan modregne underskud fra et felt i indkomst fra et andet felt.</w:t>
      </w:r>
    </w:p>
    <w:p w:rsidR="000C5826" w:rsidRPr="005143A8" w:rsidRDefault="000C5826" w:rsidP="00091ED5">
      <w:pPr>
        <w:pStyle w:val="Default"/>
        <w:spacing w:line="276" w:lineRule="auto"/>
        <w:jc w:val="both"/>
      </w:pPr>
      <w:r w:rsidRPr="005143A8">
        <w:t xml:space="preserve"> </w:t>
      </w:r>
    </w:p>
    <w:p w:rsidR="000C5826" w:rsidRPr="005143A8" w:rsidRDefault="000C5826" w:rsidP="00091ED5">
      <w:pPr>
        <w:pStyle w:val="Default"/>
        <w:spacing w:line="276" w:lineRule="auto"/>
        <w:jc w:val="both"/>
      </w:pPr>
      <w:r w:rsidRPr="005143A8">
        <w:t>Produktions-, dispensations- og rørledningsafgifte</w:t>
      </w:r>
      <w:r w:rsidR="00EB3EE2">
        <w:t>r</w:t>
      </w:r>
      <w:r w:rsidRPr="005143A8">
        <w:t>n</w:t>
      </w:r>
      <w:r w:rsidR="00EB3EE2">
        <w:t>e</w:t>
      </w:r>
      <w:r w:rsidRPr="005143A8">
        <w:t xml:space="preserve"> ophæves</w:t>
      </w:r>
      <w:r w:rsidR="00EB3EE2">
        <w:t>.</w:t>
      </w:r>
      <w:r w:rsidRPr="005143A8">
        <w:t xml:space="preserve"> </w:t>
      </w:r>
    </w:p>
    <w:p w:rsidR="000C5826" w:rsidRPr="005143A8" w:rsidRDefault="000C5826" w:rsidP="00091ED5">
      <w:pPr>
        <w:pStyle w:val="Default"/>
        <w:spacing w:line="276" w:lineRule="auto"/>
        <w:jc w:val="both"/>
      </w:pPr>
    </w:p>
    <w:p w:rsidR="000C5826" w:rsidRPr="005143A8" w:rsidRDefault="000C5826" w:rsidP="00091ED5">
      <w:pPr>
        <w:pStyle w:val="Default"/>
        <w:spacing w:line="276" w:lineRule="auto"/>
        <w:jc w:val="both"/>
      </w:pPr>
      <w:r w:rsidRPr="005143A8">
        <w:t xml:space="preserve">Skatteværdien af fjernelsesomkostninger kan udbetales til den skattepligtige, hvis der ved endeligt ophør af kulbrinteskattepligtig virksomhed resterer et uudnyttet underskud (carry back). Det udbetalte beløb kan dog ikke overstige den akkumulerede kulbrintebeskatning minus beløb, der tidligere er udbetalt under samme ordning. </w:t>
      </w:r>
    </w:p>
    <w:p w:rsidR="000C5826" w:rsidRDefault="000C5826" w:rsidP="009A06DC">
      <w:pPr>
        <w:spacing w:line="276" w:lineRule="auto"/>
        <w:rPr>
          <w:szCs w:val="24"/>
          <w:lang w:eastAsia="da-DK"/>
        </w:rPr>
      </w:pPr>
    </w:p>
    <w:p w:rsidR="00EB3EE2" w:rsidRPr="005143A8" w:rsidRDefault="00AA2D97" w:rsidP="009A06DC">
      <w:pPr>
        <w:tabs>
          <w:tab w:val="center" w:pos="4535"/>
          <w:tab w:val="left" w:pos="5100"/>
          <w:tab w:val="left" w:pos="5950"/>
          <w:tab w:val="left" w:pos="6800"/>
          <w:tab w:val="left" w:pos="7650"/>
          <w:tab w:val="left" w:pos="8500"/>
        </w:tabs>
        <w:spacing w:line="276" w:lineRule="auto"/>
        <w:rPr>
          <w:szCs w:val="24"/>
          <w:lang w:eastAsia="da-DK"/>
        </w:rPr>
      </w:pPr>
      <w:r>
        <w:rPr>
          <w:szCs w:val="24"/>
          <w:lang w:eastAsia="da-DK"/>
        </w:rPr>
        <w:t>Harmoniseringen af beskatningen skønnes at indebære et</w:t>
      </w:r>
      <w:r w:rsidR="005C26E7">
        <w:rPr>
          <w:szCs w:val="24"/>
          <w:lang w:eastAsia="da-DK"/>
        </w:rPr>
        <w:t xml:space="preserve"> varigt merprovenu på i alt 0,4 mia. kr. efter adfærd og korrektion for </w:t>
      </w:r>
      <w:r w:rsidR="00900C40">
        <w:rPr>
          <w:szCs w:val="24"/>
          <w:lang w:eastAsia="da-DK"/>
        </w:rPr>
        <w:t xml:space="preserve">statens andel i DONG og Nordsøfonden. </w:t>
      </w:r>
      <w:r w:rsidR="005C26E7">
        <w:rPr>
          <w:szCs w:val="24"/>
          <w:lang w:eastAsia="da-DK"/>
        </w:rPr>
        <w:t xml:space="preserve">Det svarer i akkumuleret merprovenu til ca. 28½ mia. kr. </w:t>
      </w:r>
    </w:p>
    <w:sectPr w:rsidR="00EB3EE2" w:rsidRPr="005143A8" w:rsidSect="00E23A98">
      <w:footerReference w:type="default" r:id="rId8"/>
      <w:headerReference w:type="first" r:id="rId9"/>
      <w:footerReference w:type="first" r:id="rId10"/>
      <w:pgSz w:w="11906" w:h="16838" w:code="9"/>
      <w:pgMar w:top="993" w:right="3175" w:bottom="1135"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374" w:rsidRDefault="004A2374" w:rsidP="00431D4B">
      <w:r>
        <w:separator/>
      </w:r>
    </w:p>
  </w:endnote>
  <w:endnote w:type="continuationSeparator" w:id="0">
    <w:p w:rsidR="004A2374" w:rsidRDefault="004A2374" w:rsidP="0043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374" w:rsidRPr="009B3308" w:rsidRDefault="004A2374">
    <w:pPr>
      <w:pStyle w:val="Sidefod"/>
      <w:rPr>
        <w:rFonts w:ascii="Calibri" w:hAnsi="Calibri" w:cs="Calibri"/>
        <w:sz w:val="20"/>
        <w:szCs w:val="20"/>
      </w:rPr>
    </w:pPr>
    <w:r w:rsidRPr="009B3308">
      <w:rPr>
        <w:rFonts w:ascii="Calibri" w:hAnsi="Calibri" w:cs="Calibri"/>
        <w:sz w:val="20"/>
        <w:szCs w:val="20"/>
      </w:rPr>
      <w:fldChar w:fldCharType="begin"/>
    </w:r>
    <w:r w:rsidRPr="009B3308">
      <w:rPr>
        <w:rFonts w:ascii="Calibri" w:hAnsi="Calibri" w:cs="Calibri"/>
        <w:sz w:val="20"/>
        <w:szCs w:val="20"/>
      </w:rPr>
      <w:instrText>PAGE   \* MERGEFORMAT</w:instrText>
    </w:r>
    <w:r w:rsidRPr="009B3308">
      <w:rPr>
        <w:rFonts w:ascii="Calibri" w:hAnsi="Calibri" w:cs="Calibri"/>
        <w:sz w:val="20"/>
        <w:szCs w:val="20"/>
      </w:rPr>
      <w:fldChar w:fldCharType="separate"/>
    </w:r>
    <w:r>
      <w:rPr>
        <w:rFonts w:ascii="Calibri" w:hAnsi="Calibri" w:cs="Calibri"/>
        <w:noProof/>
        <w:sz w:val="20"/>
        <w:szCs w:val="20"/>
      </w:rPr>
      <w:t>1</w:t>
    </w:r>
    <w:r w:rsidRPr="009B3308">
      <w:rPr>
        <w:rFonts w:ascii="Calibri" w:hAnsi="Calibri" w:cs="Calibri"/>
        <w:sz w:val="20"/>
        <w:szCs w:val="20"/>
      </w:rPr>
      <w:fldChar w:fldCharType="end"/>
    </w:r>
    <w:r w:rsidRPr="009B3308">
      <w:rPr>
        <w:rFonts w:ascii="Calibri" w:hAnsi="Calibri" w:cs="Calibri"/>
        <w:sz w:val="20"/>
        <w:szCs w:val="20"/>
      </w:rPr>
      <w:t xml:space="preserve"> / </w:t>
    </w:r>
    <w:r w:rsidRPr="009B3308">
      <w:rPr>
        <w:rFonts w:ascii="Calibri" w:hAnsi="Calibri" w:cs="Calibri"/>
        <w:sz w:val="20"/>
        <w:szCs w:val="20"/>
      </w:rPr>
      <w:fldChar w:fldCharType="begin"/>
    </w:r>
    <w:r w:rsidRPr="009B3308">
      <w:rPr>
        <w:rFonts w:ascii="Calibri" w:hAnsi="Calibri" w:cs="Calibri"/>
        <w:sz w:val="20"/>
        <w:szCs w:val="20"/>
      </w:rPr>
      <w:instrText xml:space="preserve"> NUMPAGES  \# "0" \* Arabic  \* MERGEFORMAT </w:instrText>
    </w:r>
    <w:r w:rsidRPr="009B3308">
      <w:rPr>
        <w:rFonts w:ascii="Calibri" w:hAnsi="Calibri" w:cs="Calibri"/>
        <w:sz w:val="20"/>
        <w:szCs w:val="20"/>
      </w:rPr>
      <w:fldChar w:fldCharType="separate"/>
    </w:r>
    <w:r>
      <w:rPr>
        <w:rFonts w:ascii="Calibri" w:hAnsi="Calibri" w:cs="Calibri"/>
        <w:noProof/>
        <w:sz w:val="20"/>
        <w:szCs w:val="20"/>
      </w:rPr>
      <w:t>1</w:t>
    </w:r>
    <w:r w:rsidRPr="009B3308">
      <w:rPr>
        <w:rFonts w:ascii="Calibri" w:hAnsi="Calibri" w:cs="Calibri"/>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374" w:rsidRPr="00AD7E07" w:rsidRDefault="004A2374">
    <w:pPr>
      <w:pStyle w:val="Sidefod"/>
      <w:rPr>
        <w:rFonts w:ascii="Calibri" w:hAnsi="Calibri" w:cs="Calibri"/>
        <w:sz w:val="20"/>
        <w:szCs w:val="20"/>
      </w:rPr>
    </w:pPr>
    <w:r w:rsidRPr="00AD7E07">
      <w:rPr>
        <w:rFonts w:ascii="Calibri" w:hAnsi="Calibri" w:cs="Calibri"/>
        <w:sz w:val="20"/>
        <w:szCs w:val="20"/>
      </w:rPr>
      <w:fldChar w:fldCharType="begin"/>
    </w:r>
    <w:r w:rsidRPr="00AD7E07">
      <w:rPr>
        <w:rFonts w:ascii="Calibri" w:hAnsi="Calibri" w:cs="Calibri"/>
        <w:sz w:val="20"/>
        <w:szCs w:val="20"/>
      </w:rPr>
      <w:instrText>PAGE   \* MERGEFORMAT</w:instrText>
    </w:r>
    <w:r w:rsidRPr="00AD7E07">
      <w:rPr>
        <w:rFonts w:ascii="Calibri" w:hAnsi="Calibri" w:cs="Calibri"/>
        <w:sz w:val="20"/>
        <w:szCs w:val="20"/>
      </w:rPr>
      <w:fldChar w:fldCharType="separate"/>
    </w:r>
    <w:r w:rsidR="002C5DE2">
      <w:rPr>
        <w:rFonts w:ascii="Calibri" w:hAnsi="Calibri" w:cs="Calibri"/>
        <w:noProof/>
        <w:sz w:val="20"/>
        <w:szCs w:val="20"/>
      </w:rPr>
      <w:t>1</w:t>
    </w:r>
    <w:r w:rsidRPr="00AD7E07">
      <w:rPr>
        <w:rFonts w:ascii="Calibri" w:hAnsi="Calibri" w:cs="Calibri"/>
        <w:sz w:val="20"/>
        <w:szCs w:val="20"/>
      </w:rPr>
      <w:fldChar w:fldCharType="end"/>
    </w:r>
    <w:r w:rsidRPr="00AD7E07">
      <w:rPr>
        <w:rFonts w:ascii="Calibri" w:hAnsi="Calibri" w:cs="Calibri"/>
        <w:sz w:val="20"/>
        <w:szCs w:val="20"/>
      </w:rPr>
      <w:t xml:space="preserve"> / </w:t>
    </w:r>
    <w:r w:rsidRPr="00AD7E07">
      <w:rPr>
        <w:rFonts w:ascii="Calibri" w:hAnsi="Calibri" w:cs="Calibri"/>
        <w:sz w:val="20"/>
        <w:szCs w:val="20"/>
      </w:rPr>
      <w:fldChar w:fldCharType="begin"/>
    </w:r>
    <w:r w:rsidRPr="00AD7E07">
      <w:rPr>
        <w:rFonts w:ascii="Calibri" w:hAnsi="Calibri" w:cs="Calibri"/>
        <w:sz w:val="20"/>
        <w:szCs w:val="20"/>
      </w:rPr>
      <w:instrText xml:space="preserve"> NUMPAGES  \# "0" \* Arabic  \* MERGEFORMAT </w:instrText>
    </w:r>
    <w:r w:rsidRPr="00AD7E07">
      <w:rPr>
        <w:rFonts w:ascii="Calibri" w:hAnsi="Calibri" w:cs="Calibri"/>
        <w:sz w:val="20"/>
        <w:szCs w:val="20"/>
      </w:rPr>
      <w:fldChar w:fldCharType="separate"/>
    </w:r>
    <w:r w:rsidR="002C5DE2">
      <w:rPr>
        <w:rFonts w:ascii="Calibri" w:hAnsi="Calibri" w:cs="Calibri"/>
        <w:noProof/>
        <w:sz w:val="20"/>
        <w:szCs w:val="20"/>
      </w:rPr>
      <w:t>1</w:t>
    </w:r>
    <w:r w:rsidRPr="00AD7E07">
      <w:rPr>
        <w:rFonts w:ascii="Calibri" w:hAnsi="Calibri" w:cs="Calibr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374" w:rsidRDefault="004A2374" w:rsidP="00431D4B">
      <w:r>
        <w:separator/>
      </w:r>
    </w:p>
  </w:footnote>
  <w:footnote w:type="continuationSeparator" w:id="0">
    <w:p w:rsidR="004A2374" w:rsidRDefault="004A2374" w:rsidP="00431D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374" w:rsidRDefault="004A2374">
    <w:pPr>
      <w:pStyle w:val="Sidehoved"/>
    </w:pPr>
  </w:p>
  <w:p w:rsidR="004A2374" w:rsidRDefault="004A2374">
    <w:pPr>
      <w:pStyle w:val="Sidehoved"/>
    </w:pPr>
  </w:p>
  <w:p w:rsidR="004A2374" w:rsidRDefault="004A2374">
    <w:pPr>
      <w:pStyle w:val="Sidehoved"/>
    </w:pPr>
  </w:p>
  <w:p w:rsidR="004A2374" w:rsidRDefault="004A2374">
    <w:pPr>
      <w:pStyle w:val="Sidehoved"/>
    </w:pPr>
  </w:p>
  <w:p w:rsidR="004A2374" w:rsidRDefault="004A2374">
    <w:pPr>
      <w:pStyle w:val="Sidehoved"/>
    </w:pPr>
  </w:p>
  <w:p w:rsidR="004A2374" w:rsidRDefault="004A2374">
    <w:pPr>
      <w:pStyle w:val="Sidehoved"/>
    </w:pPr>
  </w:p>
  <w:p w:rsidR="004A2374" w:rsidRDefault="004A2374">
    <w:pPr>
      <w:pStyle w:val="Sidehoved"/>
    </w:pPr>
  </w:p>
  <w:p w:rsidR="004A2374" w:rsidRDefault="004A2374">
    <w:pPr>
      <w:pStyle w:val="Sidehoved"/>
    </w:pPr>
  </w:p>
  <w:p w:rsidR="004A2374" w:rsidRDefault="004A2374">
    <w:pPr>
      <w:pStyle w:val="Sidehoved"/>
    </w:pPr>
  </w:p>
  <w:p w:rsidR="004A2374" w:rsidRDefault="004A2374">
    <w:pPr>
      <w:pStyle w:val="Sidehoved"/>
    </w:pPr>
  </w:p>
  <w:p w:rsidR="004A2374" w:rsidRDefault="004A2374">
    <w:pPr>
      <w:pStyle w:val="Sidehoved"/>
    </w:pPr>
  </w:p>
  <w:p w:rsidR="004A2374" w:rsidRDefault="004A2374">
    <w:pPr>
      <w:pStyle w:val="Sidehoved"/>
    </w:pPr>
  </w:p>
  <w:p w:rsidR="004A2374" w:rsidRDefault="004A2374">
    <w:pPr>
      <w:pStyle w:val="Sidehoved"/>
    </w:pPr>
    <w:r>
      <w:rPr>
        <w:noProof/>
        <w:lang w:eastAsia="da-DK"/>
      </w:rPr>
      <w:drawing>
        <wp:anchor distT="0" distB="0" distL="114300" distR="114300" simplePos="0" relativeHeight="251659264" behindDoc="0" locked="1" layoutInCell="1" allowOverlap="1" wp14:anchorId="76A17CBB" wp14:editId="2C3AFEA8">
          <wp:simplePos x="0" y="0"/>
          <wp:positionH relativeFrom="rightMargin">
            <wp:posOffset>-2012950</wp:posOffset>
          </wp:positionH>
          <wp:positionV relativeFrom="page">
            <wp:posOffset>323850</wp:posOffset>
          </wp:positionV>
          <wp:extent cx="2088000" cy="619200"/>
          <wp:effectExtent l="0" t="0" r="0" b="0"/>
          <wp:wrapSquare wrapText="bothSides"/>
          <wp:docPr id="2" name="Billede 2" descr="C:\Skat\Skm\SKM_CMYK.ep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kat\Skm\SKM_CMYK.ep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88000" cy="619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1304"/>
  <w:autoHyphenation/>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677"/>
    <w:rsid w:val="00040B5B"/>
    <w:rsid w:val="00053A9B"/>
    <w:rsid w:val="000614B4"/>
    <w:rsid w:val="00077668"/>
    <w:rsid w:val="000905B9"/>
    <w:rsid w:val="00091ED5"/>
    <w:rsid w:val="000A0CEF"/>
    <w:rsid w:val="000C5826"/>
    <w:rsid w:val="000C78A3"/>
    <w:rsid w:val="000D6E69"/>
    <w:rsid w:val="000E2C37"/>
    <w:rsid w:val="000E614B"/>
    <w:rsid w:val="00114964"/>
    <w:rsid w:val="001409D4"/>
    <w:rsid w:val="00151AD8"/>
    <w:rsid w:val="001F1906"/>
    <w:rsid w:val="00204AA5"/>
    <w:rsid w:val="00204BD9"/>
    <w:rsid w:val="00210A2E"/>
    <w:rsid w:val="002164D4"/>
    <w:rsid w:val="00271300"/>
    <w:rsid w:val="00272FFE"/>
    <w:rsid w:val="00292D4D"/>
    <w:rsid w:val="00293255"/>
    <w:rsid w:val="002A2B99"/>
    <w:rsid w:val="002A4613"/>
    <w:rsid w:val="002B557C"/>
    <w:rsid w:val="002B7D29"/>
    <w:rsid w:val="002C5DE2"/>
    <w:rsid w:val="002D3162"/>
    <w:rsid w:val="0030541F"/>
    <w:rsid w:val="003272EE"/>
    <w:rsid w:val="00372AFB"/>
    <w:rsid w:val="00390510"/>
    <w:rsid w:val="003A4677"/>
    <w:rsid w:val="003B3EC2"/>
    <w:rsid w:val="003E16FE"/>
    <w:rsid w:val="003F120D"/>
    <w:rsid w:val="00412E57"/>
    <w:rsid w:val="00413E4F"/>
    <w:rsid w:val="00421F40"/>
    <w:rsid w:val="00431D4B"/>
    <w:rsid w:val="00434584"/>
    <w:rsid w:val="00451855"/>
    <w:rsid w:val="00453EA3"/>
    <w:rsid w:val="00461F2E"/>
    <w:rsid w:val="004724B8"/>
    <w:rsid w:val="00481547"/>
    <w:rsid w:val="00485F0D"/>
    <w:rsid w:val="0048702A"/>
    <w:rsid w:val="00490490"/>
    <w:rsid w:val="004A2374"/>
    <w:rsid w:val="004B2435"/>
    <w:rsid w:val="004E74AA"/>
    <w:rsid w:val="004F78B2"/>
    <w:rsid w:val="004F7D52"/>
    <w:rsid w:val="00507D3B"/>
    <w:rsid w:val="00513DEB"/>
    <w:rsid w:val="005143A8"/>
    <w:rsid w:val="0052064B"/>
    <w:rsid w:val="005479CE"/>
    <w:rsid w:val="00552E66"/>
    <w:rsid w:val="00577491"/>
    <w:rsid w:val="00596D81"/>
    <w:rsid w:val="005C26E7"/>
    <w:rsid w:val="005F373E"/>
    <w:rsid w:val="005F4F1D"/>
    <w:rsid w:val="006166F7"/>
    <w:rsid w:val="006227B0"/>
    <w:rsid w:val="006333F7"/>
    <w:rsid w:val="00646243"/>
    <w:rsid w:val="00675483"/>
    <w:rsid w:val="00683DCB"/>
    <w:rsid w:val="006B61A1"/>
    <w:rsid w:val="006E78F8"/>
    <w:rsid w:val="007B3F83"/>
    <w:rsid w:val="007D1FCB"/>
    <w:rsid w:val="008068AB"/>
    <w:rsid w:val="0083219F"/>
    <w:rsid w:val="0085657A"/>
    <w:rsid w:val="008653D5"/>
    <w:rsid w:val="008B34C8"/>
    <w:rsid w:val="008F40D3"/>
    <w:rsid w:val="00900C40"/>
    <w:rsid w:val="00907893"/>
    <w:rsid w:val="00934D6E"/>
    <w:rsid w:val="00980121"/>
    <w:rsid w:val="009A06DC"/>
    <w:rsid w:val="009B3308"/>
    <w:rsid w:val="00A122B8"/>
    <w:rsid w:val="00A25227"/>
    <w:rsid w:val="00A30173"/>
    <w:rsid w:val="00A315F2"/>
    <w:rsid w:val="00A32367"/>
    <w:rsid w:val="00A5005E"/>
    <w:rsid w:val="00A50F89"/>
    <w:rsid w:val="00A63B90"/>
    <w:rsid w:val="00A85CF2"/>
    <w:rsid w:val="00AA2D97"/>
    <w:rsid w:val="00AA7C3B"/>
    <w:rsid w:val="00AB14BD"/>
    <w:rsid w:val="00AC78F7"/>
    <w:rsid w:val="00AD7E07"/>
    <w:rsid w:val="00AF028A"/>
    <w:rsid w:val="00B251CA"/>
    <w:rsid w:val="00B2692D"/>
    <w:rsid w:val="00B32E57"/>
    <w:rsid w:val="00B76181"/>
    <w:rsid w:val="00BB4E95"/>
    <w:rsid w:val="00BC5D4C"/>
    <w:rsid w:val="00BD0A5C"/>
    <w:rsid w:val="00C02547"/>
    <w:rsid w:val="00C226DD"/>
    <w:rsid w:val="00C6362E"/>
    <w:rsid w:val="00CC0582"/>
    <w:rsid w:val="00CC1F0F"/>
    <w:rsid w:val="00CE2C69"/>
    <w:rsid w:val="00D55D4B"/>
    <w:rsid w:val="00D66306"/>
    <w:rsid w:val="00DA04B1"/>
    <w:rsid w:val="00DB5FB4"/>
    <w:rsid w:val="00E15B51"/>
    <w:rsid w:val="00E23A98"/>
    <w:rsid w:val="00E90EF8"/>
    <w:rsid w:val="00EB3EE2"/>
    <w:rsid w:val="00EB3F9A"/>
    <w:rsid w:val="00F20B70"/>
    <w:rsid w:val="00F333CA"/>
    <w:rsid w:val="00F34C54"/>
    <w:rsid w:val="00F6444A"/>
    <w:rsid w:val="00F720D8"/>
    <w:rsid w:val="00F971D6"/>
    <w:rsid w:val="00FB59A5"/>
    <w:rsid w:val="00FC26F8"/>
    <w:rsid w:val="00FC7C4C"/>
    <w:rsid w:val="00FE12D4"/>
    <w:rsid w:val="00FF2CA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547"/>
    <w:pPr>
      <w:spacing w:line="240" w:lineRule="auto"/>
      <w:jc w:val="both"/>
    </w:pPr>
    <w:rPr>
      <w:rFonts w:ascii="Garamond" w:hAnsi="Garamond"/>
      <w:sz w:val="24"/>
    </w:rPr>
  </w:style>
  <w:style w:type="paragraph" w:styleId="Overskrift1">
    <w:name w:val="heading 1"/>
    <w:basedOn w:val="Normal"/>
    <w:next w:val="Normal"/>
    <w:link w:val="Overskrift1Tegn"/>
    <w:qFormat/>
    <w:rsid w:val="00E15B51"/>
    <w:pPr>
      <w:keepLines/>
      <w:spacing w:line="360" w:lineRule="exact"/>
      <w:jc w:val="left"/>
      <w:outlineLvl w:val="0"/>
    </w:pPr>
    <w:rPr>
      <w:rFonts w:ascii="Calibri" w:eastAsia="Times New Roman" w:hAnsi="Calibri" w:cs="Arial"/>
      <w:bCs/>
      <w:sz w:val="32"/>
      <w:szCs w:val="32"/>
      <w:lang w:eastAsia="da-DK"/>
    </w:rPr>
  </w:style>
  <w:style w:type="paragraph" w:styleId="Overskrift2">
    <w:name w:val="heading 2"/>
    <w:basedOn w:val="Normal"/>
    <w:next w:val="Normal"/>
    <w:link w:val="Overskrift2Tegn"/>
    <w:qFormat/>
    <w:rsid w:val="00E15B51"/>
    <w:pPr>
      <w:keepLines/>
      <w:suppressAutoHyphens/>
      <w:spacing w:before="240" w:line="288" w:lineRule="exact"/>
      <w:jc w:val="left"/>
      <w:outlineLvl w:val="1"/>
    </w:pPr>
    <w:rPr>
      <w:rFonts w:ascii="Calibri" w:eastAsia="Times New Roman" w:hAnsi="Calibri" w:cs="Arial"/>
      <w:bCs/>
      <w:iCs/>
      <w:sz w:val="26"/>
      <w:szCs w:val="28"/>
      <w:lang w:eastAsia="da-DK"/>
    </w:rPr>
  </w:style>
  <w:style w:type="paragraph" w:styleId="Overskrift3">
    <w:name w:val="heading 3"/>
    <w:basedOn w:val="Normal"/>
    <w:next w:val="Normal"/>
    <w:link w:val="Overskrift3Tegn"/>
    <w:qFormat/>
    <w:rsid w:val="00E15B51"/>
    <w:pPr>
      <w:keepNext/>
      <w:spacing w:before="240" w:after="60" w:line="288" w:lineRule="exact"/>
      <w:jc w:val="left"/>
      <w:outlineLvl w:val="2"/>
    </w:pPr>
    <w:rPr>
      <w:rFonts w:ascii="Calibri" w:eastAsia="Times New Roman" w:hAnsi="Calibri" w:cs="Arial"/>
      <w:bCs/>
      <w:sz w:val="22"/>
      <w:szCs w:val="26"/>
      <w:lang w:eastAsia="da-DK"/>
    </w:rPr>
  </w:style>
  <w:style w:type="paragraph" w:styleId="Overskrift4">
    <w:name w:val="heading 4"/>
    <w:basedOn w:val="Normal"/>
    <w:next w:val="Normal"/>
    <w:link w:val="Overskrift4Tegn"/>
    <w:qFormat/>
    <w:rsid w:val="000614B4"/>
    <w:pPr>
      <w:keepLines/>
      <w:suppressAutoHyphens/>
      <w:spacing w:line="288" w:lineRule="exact"/>
      <w:outlineLvl w:val="3"/>
    </w:pPr>
    <w:rPr>
      <w:rFonts w:eastAsia="Times New Roman" w:cs="Times New Roman"/>
      <w:bCs/>
      <w:i/>
      <w:szCs w:val="2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E15B51"/>
    <w:rPr>
      <w:rFonts w:ascii="Calibri" w:eastAsia="Times New Roman" w:hAnsi="Calibri" w:cs="Arial"/>
      <w:bCs/>
      <w:sz w:val="32"/>
      <w:szCs w:val="32"/>
      <w:lang w:eastAsia="da-DK"/>
    </w:rPr>
  </w:style>
  <w:style w:type="character" w:customStyle="1" w:styleId="Overskrift2Tegn">
    <w:name w:val="Overskrift 2 Tegn"/>
    <w:basedOn w:val="Standardskrifttypeiafsnit"/>
    <w:link w:val="Overskrift2"/>
    <w:rsid w:val="00E15B51"/>
    <w:rPr>
      <w:rFonts w:ascii="Calibri" w:eastAsia="Times New Roman" w:hAnsi="Calibri" w:cs="Arial"/>
      <w:bCs/>
      <w:iCs/>
      <w:sz w:val="26"/>
      <w:szCs w:val="28"/>
      <w:lang w:eastAsia="da-DK"/>
    </w:rPr>
  </w:style>
  <w:style w:type="character" w:customStyle="1" w:styleId="Overskrift3Tegn">
    <w:name w:val="Overskrift 3 Tegn"/>
    <w:basedOn w:val="Standardskrifttypeiafsnit"/>
    <w:link w:val="Overskrift3"/>
    <w:rsid w:val="00E15B51"/>
    <w:rPr>
      <w:rFonts w:ascii="Calibri" w:eastAsia="Times New Roman" w:hAnsi="Calibri" w:cs="Arial"/>
      <w:bCs/>
      <w:szCs w:val="26"/>
      <w:lang w:eastAsia="da-DK"/>
    </w:rPr>
  </w:style>
  <w:style w:type="character" w:customStyle="1" w:styleId="Overskrift4Tegn">
    <w:name w:val="Overskrift 4 Tegn"/>
    <w:basedOn w:val="Standardskrifttypeiafsnit"/>
    <w:link w:val="Overskrift4"/>
    <w:rsid w:val="000614B4"/>
    <w:rPr>
      <w:rFonts w:ascii="Times New Roman" w:eastAsia="Times New Roman" w:hAnsi="Times New Roman" w:cs="Times New Roman"/>
      <w:bCs/>
      <w:i/>
      <w:sz w:val="24"/>
      <w:szCs w:val="28"/>
      <w:lang w:eastAsia="da-DK"/>
    </w:rPr>
  </w:style>
  <w:style w:type="paragraph" w:styleId="Markeringsbobletekst">
    <w:name w:val="Balloon Text"/>
    <w:basedOn w:val="Normal"/>
    <w:link w:val="MarkeringsbobletekstTegn"/>
    <w:uiPriority w:val="99"/>
    <w:semiHidden/>
    <w:unhideWhenUsed/>
    <w:rsid w:val="004E74AA"/>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E74AA"/>
    <w:rPr>
      <w:rFonts w:ascii="Tahoma" w:hAnsi="Tahoma" w:cs="Tahoma"/>
      <w:sz w:val="16"/>
      <w:szCs w:val="16"/>
    </w:rPr>
  </w:style>
  <w:style w:type="paragraph" w:styleId="Sidehoved">
    <w:name w:val="header"/>
    <w:basedOn w:val="Normal"/>
    <w:link w:val="SidehovedTegn"/>
    <w:unhideWhenUsed/>
    <w:rsid w:val="00431D4B"/>
    <w:pPr>
      <w:tabs>
        <w:tab w:val="center" w:pos="4819"/>
        <w:tab w:val="right" w:pos="9638"/>
      </w:tabs>
    </w:pPr>
  </w:style>
  <w:style w:type="character" w:customStyle="1" w:styleId="SidehovedTegn">
    <w:name w:val="Sidehoved Tegn"/>
    <w:basedOn w:val="Standardskrifttypeiafsnit"/>
    <w:link w:val="Sidehoved"/>
    <w:uiPriority w:val="99"/>
    <w:rsid w:val="00431D4B"/>
    <w:rPr>
      <w:rFonts w:ascii="Times New Roman" w:hAnsi="Times New Roman"/>
      <w:sz w:val="24"/>
    </w:rPr>
  </w:style>
  <w:style w:type="paragraph" w:styleId="Sidefod">
    <w:name w:val="footer"/>
    <w:basedOn w:val="Normal"/>
    <w:link w:val="SidefodTegn"/>
    <w:uiPriority w:val="99"/>
    <w:unhideWhenUsed/>
    <w:rsid w:val="00431D4B"/>
    <w:pPr>
      <w:tabs>
        <w:tab w:val="center" w:pos="4819"/>
        <w:tab w:val="right" w:pos="9638"/>
      </w:tabs>
    </w:pPr>
  </w:style>
  <w:style w:type="character" w:customStyle="1" w:styleId="SidefodTegn">
    <w:name w:val="Sidefod Tegn"/>
    <w:basedOn w:val="Standardskrifttypeiafsnit"/>
    <w:link w:val="Sidefod"/>
    <w:uiPriority w:val="99"/>
    <w:rsid w:val="00431D4B"/>
    <w:rPr>
      <w:rFonts w:ascii="Times New Roman" w:hAnsi="Times New Roman"/>
      <w:sz w:val="24"/>
    </w:rPr>
  </w:style>
  <w:style w:type="character" w:styleId="Pladsholdertekst">
    <w:name w:val="Placeholder Text"/>
    <w:basedOn w:val="Standardskrifttypeiafsnit"/>
    <w:uiPriority w:val="99"/>
    <w:semiHidden/>
    <w:rsid w:val="00F333CA"/>
    <w:rPr>
      <w:color w:val="808080"/>
    </w:rPr>
  </w:style>
  <w:style w:type="table" w:styleId="Tabel-Gitter">
    <w:name w:val="Table Grid"/>
    <w:basedOn w:val="Tabel-Normal"/>
    <w:rsid w:val="0098012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partementtekst">
    <w:name w:val="Departement tekst"/>
    <w:rsid w:val="00596D81"/>
    <w:pPr>
      <w:spacing w:after="130" w:line="240" w:lineRule="auto"/>
    </w:pPr>
    <w:rPr>
      <w:rFonts w:ascii="Verdana" w:eastAsia="Times New Roman" w:hAnsi="Verdana" w:cs="Times New Roman"/>
      <w:sz w:val="17"/>
      <w:szCs w:val="24"/>
      <w:lang w:eastAsia="da-DK"/>
    </w:rPr>
  </w:style>
  <w:style w:type="character" w:styleId="Hyperlink">
    <w:name w:val="Hyperlink"/>
    <w:basedOn w:val="Standardskrifttypeiafsnit"/>
    <w:uiPriority w:val="99"/>
    <w:unhideWhenUsed/>
    <w:rsid w:val="00481547"/>
    <w:rPr>
      <w:color w:val="0000FF" w:themeColor="hyperlink"/>
      <w:u w:val="single"/>
    </w:rPr>
  </w:style>
  <w:style w:type="paragraph" w:customStyle="1" w:styleId="Default">
    <w:name w:val="Default"/>
    <w:rsid w:val="000C5826"/>
    <w:pPr>
      <w:autoSpaceDE w:val="0"/>
      <w:autoSpaceDN w:val="0"/>
      <w:adjustRightInd w:val="0"/>
      <w:spacing w:line="240" w:lineRule="auto"/>
    </w:pPr>
    <w:rPr>
      <w:rFonts w:ascii="Garamond" w:hAnsi="Garamond" w:cs="Garamond"/>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547"/>
    <w:pPr>
      <w:spacing w:line="240" w:lineRule="auto"/>
      <w:jc w:val="both"/>
    </w:pPr>
    <w:rPr>
      <w:rFonts w:ascii="Garamond" w:hAnsi="Garamond"/>
      <w:sz w:val="24"/>
    </w:rPr>
  </w:style>
  <w:style w:type="paragraph" w:styleId="Overskrift1">
    <w:name w:val="heading 1"/>
    <w:basedOn w:val="Normal"/>
    <w:next w:val="Normal"/>
    <w:link w:val="Overskrift1Tegn"/>
    <w:qFormat/>
    <w:rsid w:val="00E15B51"/>
    <w:pPr>
      <w:keepLines/>
      <w:spacing w:line="360" w:lineRule="exact"/>
      <w:jc w:val="left"/>
      <w:outlineLvl w:val="0"/>
    </w:pPr>
    <w:rPr>
      <w:rFonts w:ascii="Calibri" w:eastAsia="Times New Roman" w:hAnsi="Calibri" w:cs="Arial"/>
      <w:bCs/>
      <w:sz w:val="32"/>
      <w:szCs w:val="32"/>
      <w:lang w:eastAsia="da-DK"/>
    </w:rPr>
  </w:style>
  <w:style w:type="paragraph" w:styleId="Overskrift2">
    <w:name w:val="heading 2"/>
    <w:basedOn w:val="Normal"/>
    <w:next w:val="Normal"/>
    <w:link w:val="Overskrift2Tegn"/>
    <w:qFormat/>
    <w:rsid w:val="00E15B51"/>
    <w:pPr>
      <w:keepLines/>
      <w:suppressAutoHyphens/>
      <w:spacing w:before="240" w:line="288" w:lineRule="exact"/>
      <w:jc w:val="left"/>
      <w:outlineLvl w:val="1"/>
    </w:pPr>
    <w:rPr>
      <w:rFonts w:ascii="Calibri" w:eastAsia="Times New Roman" w:hAnsi="Calibri" w:cs="Arial"/>
      <w:bCs/>
      <w:iCs/>
      <w:sz w:val="26"/>
      <w:szCs w:val="28"/>
      <w:lang w:eastAsia="da-DK"/>
    </w:rPr>
  </w:style>
  <w:style w:type="paragraph" w:styleId="Overskrift3">
    <w:name w:val="heading 3"/>
    <w:basedOn w:val="Normal"/>
    <w:next w:val="Normal"/>
    <w:link w:val="Overskrift3Tegn"/>
    <w:qFormat/>
    <w:rsid w:val="00E15B51"/>
    <w:pPr>
      <w:keepNext/>
      <w:spacing w:before="240" w:after="60" w:line="288" w:lineRule="exact"/>
      <w:jc w:val="left"/>
      <w:outlineLvl w:val="2"/>
    </w:pPr>
    <w:rPr>
      <w:rFonts w:ascii="Calibri" w:eastAsia="Times New Roman" w:hAnsi="Calibri" w:cs="Arial"/>
      <w:bCs/>
      <w:sz w:val="22"/>
      <w:szCs w:val="26"/>
      <w:lang w:eastAsia="da-DK"/>
    </w:rPr>
  </w:style>
  <w:style w:type="paragraph" w:styleId="Overskrift4">
    <w:name w:val="heading 4"/>
    <w:basedOn w:val="Normal"/>
    <w:next w:val="Normal"/>
    <w:link w:val="Overskrift4Tegn"/>
    <w:qFormat/>
    <w:rsid w:val="000614B4"/>
    <w:pPr>
      <w:keepLines/>
      <w:suppressAutoHyphens/>
      <w:spacing w:line="288" w:lineRule="exact"/>
      <w:outlineLvl w:val="3"/>
    </w:pPr>
    <w:rPr>
      <w:rFonts w:eastAsia="Times New Roman" w:cs="Times New Roman"/>
      <w:bCs/>
      <w:i/>
      <w:szCs w:val="2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E15B51"/>
    <w:rPr>
      <w:rFonts w:ascii="Calibri" w:eastAsia="Times New Roman" w:hAnsi="Calibri" w:cs="Arial"/>
      <w:bCs/>
      <w:sz w:val="32"/>
      <w:szCs w:val="32"/>
      <w:lang w:eastAsia="da-DK"/>
    </w:rPr>
  </w:style>
  <w:style w:type="character" w:customStyle="1" w:styleId="Overskrift2Tegn">
    <w:name w:val="Overskrift 2 Tegn"/>
    <w:basedOn w:val="Standardskrifttypeiafsnit"/>
    <w:link w:val="Overskrift2"/>
    <w:rsid w:val="00E15B51"/>
    <w:rPr>
      <w:rFonts w:ascii="Calibri" w:eastAsia="Times New Roman" w:hAnsi="Calibri" w:cs="Arial"/>
      <w:bCs/>
      <w:iCs/>
      <w:sz w:val="26"/>
      <w:szCs w:val="28"/>
      <w:lang w:eastAsia="da-DK"/>
    </w:rPr>
  </w:style>
  <w:style w:type="character" w:customStyle="1" w:styleId="Overskrift3Tegn">
    <w:name w:val="Overskrift 3 Tegn"/>
    <w:basedOn w:val="Standardskrifttypeiafsnit"/>
    <w:link w:val="Overskrift3"/>
    <w:rsid w:val="00E15B51"/>
    <w:rPr>
      <w:rFonts w:ascii="Calibri" w:eastAsia="Times New Roman" w:hAnsi="Calibri" w:cs="Arial"/>
      <w:bCs/>
      <w:szCs w:val="26"/>
      <w:lang w:eastAsia="da-DK"/>
    </w:rPr>
  </w:style>
  <w:style w:type="character" w:customStyle="1" w:styleId="Overskrift4Tegn">
    <w:name w:val="Overskrift 4 Tegn"/>
    <w:basedOn w:val="Standardskrifttypeiafsnit"/>
    <w:link w:val="Overskrift4"/>
    <w:rsid w:val="000614B4"/>
    <w:rPr>
      <w:rFonts w:ascii="Times New Roman" w:eastAsia="Times New Roman" w:hAnsi="Times New Roman" w:cs="Times New Roman"/>
      <w:bCs/>
      <w:i/>
      <w:sz w:val="24"/>
      <w:szCs w:val="28"/>
      <w:lang w:eastAsia="da-DK"/>
    </w:rPr>
  </w:style>
  <w:style w:type="paragraph" w:styleId="Markeringsbobletekst">
    <w:name w:val="Balloon Text"/>
    <w:basedOn w:val="Normal"/>
    <w:link w:val="MarkeringsbobletekstTegn"/>
    <w:uiPriority w:val="99"/>
    <w:semiHidden/>
    <w:unhideWhenUsed/>
    <w:rsid w:val="004E74AA"/>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E74AA"/>
    <w:rPr>
      <w:rFonts w:ascii="Tahoma" w:hAnsi="Tahoma" w:cs="Tahoma"/>
      <w:sz w:val="16"/>
      <w:szCs w:val="16"/>
    </w:rPr>
  </w:style>
  <w:style w:type="paragraph" w:styleId="Sidehoved">
    <w:name w:val="header"/>
    <w:basedOn w:val="Normal"/>
    <w:link w:val="SidehovedTegn"/>
    <w:unhideWhenUsed/>
    <w:rsid w:val="00431D4B"/>
    <w:pPr>
      <w:tabs>
        <w:tab w:val="center" w:pos="4819"/>
        <w:tab w:val="right" w:pos="9638"/>
      </w:tabs>
    </w:pPr>
  </w:style>
  <w:style w:type="character" w:customStyle="1" w:styleId="SidehovedTegn">
    <w:name w:val="Sidehoved Tegn"/>
    <w:basedOn w:val="Standardskrifttypeiafsnit"/>
    <w:link w:val="Sidehoved"/>
    <w:uiPriority w:val="99"/>
    <w:rsid w:val="00431D4B"/>
    <w:rPr>
      <w:rFonts w:ascii="Times New Roman" w:hAnsi="Times New Roman"/>
      <w:sz w:val="24"/>
    </w:rPr>
  </w:style>
  <w:style w:type="paragraph" w:styleId="Sidefod">
    <w:name w:val="footer"/>
    <w:basedOn w:val="Normal"/>
    <w:link w:val="SidefodTegn"/>
    <w:uiPriority w:val="99"/>
    <w:unhideWhenUsed/>
    <w:rsid w:val="00431D4B"/>
    <w:pPr>
      <w:tabs>
        <w:tab w:val="center" w:pos="4819"/>
        <w:tab w:val="right" w:pos="9638"/>
      </w:tabs>
    </w:pPr>
  </w:style>
  <w:style w:type="character" w:customStyle="1" w:styleId="SidefodTegn">
    <w:name w:val="Sidefod Tegn"/>
    <w:basedOn w:val="Standardskrifttypeiafsnit"/>
    <w:link w:val="Sidefod"/>
    <w:uiPriority w:val="99"/>
    <w:rsid w:val="00431D4B"/>
    <w:rPr>
      <w:rFonts w:ascii="Times New Roman" w:hAnsi="Times New Roman"/>
      <w:sz w:val="24"/>
    </w:rPr>
  </w:style>
  <w:style w:type="character" w:styleId="Pladsholdertekst">
    <w:name w:val="Placeholder Text"/>
    <w:basedOn w:val="Standardskrifttypeiafsnit"/>
    <w:uiPriority w:val="99"/>
    <w:semiHidden/>
    <w:rsid w:val="00F333CA"/>
    <w:rPr>
      <w:color w:val="808080"/>
    </w:rPr>
  </w:style>
  <w:style w:type="table" w:styleId="Tabel-Gitter">
    <w:name w:val="Table Grid"/>
    <w:basedOn w:val="Tabel-Normal"/>
    <w:rsid w:val="0098012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partementtekst">
    <w:name w:val="Departement tekst"/>
    <w:rsid w:val="00596D81"/>
    <w:pPr>
      <w:spacing w:after="130" w:line="240" w:lineRule="auto"/>
    </w:pPr>
    <w:rPr>
      <w:rFonts w:ascii="Verdana" w:eastAsia="Times New Roman" w:hAnsi="Verdana" w:cs="Times New Roman"/>
      <w:sz w:val="17"/>
      <w:szCs w:val="24"/>
      <w:lang w:eastAsia="da-DK"/>
    </w:rPr>
  </w:style>
  <w:style w:type="character" w:styleId="Hyperlink">
    <w:name w:val="Hyperlink"/>
    <w:basedOn w:val="Standardskrifttypeiafsnit"/>
    <w:uiPriority w:val="99"/>
    <w:unhideWhenUsed/>
    <w:rsid w:val="00481547"/>
    <w:rPr>
      <w:color w:val="0000FF" w:themeColor="hyperlink"/>
      <w:u w:val="single"/>
    </w:rPr>
  </w:style>
  <w:style w:type="paragraph" w:customStyle="1" w:styleId="Default">
    <w:name w:val="Default"/>
    <w:rsid w:val="000C5826"/>
    <w:pPr>
      <w:autoSpaceDE w:val="0"/>
      <w:autoSpaceDN w:val="0"/>
      <w:adjustRightInd w:val="0"/>
      <w:spacing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37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skm">
  <a:themeElements>
    <a:clrScheme name="Skm">
      <a:dk1>
        <a:srgbClr val="000000"/>
      </a:dk1>
      <a:lt1>
        <a:srgbClr val="FFFFFF"/>
      </a:lt1>
      <a:dk2>
        <a:srgbClr val="57788E"/>
      </a:dk2>
      <a:lt2>
        <a:srgbClr val="C0C0C0"/>
      </a:lt2>
      <a:accent1>
        <a:srgbClr val="000D2F"/>
      </a:accent1>
      <a:accent2>
        <a:srgbClr val="57788E"/>
      </a:accent2>
      <a:accent3>
        <a:srgbClr val="88A7B7"/>
      </a:accent3>
      <a:accent4>
        <a:srgbClr val="BBCFD5"/>
      </a:accent4>
      <a:accent5>
        <a:srgbClr val="99252C"/>
      </a:accent5>
      <a:accent6>
        <a:srgbClr val="777777"/>
      </a:accent6>
      <a:hlink>
        <a:srgbClr val="0000FF"/>
      </a:hlink>
      <a:folHlink>
        <a:srgbClr val="800080"/>
      </a:folHlink>
    </a:clrScheme>
    <a:fontScheme name="Skm">
      <a:majorFont>
        <a:latin typeface="Calibri"/>
        <a:ea typeface=""/>
        <a:cs typeface=""/>
      </a:majorFont>
      <a:minorFont>
        <a:latin typeface="Garamond"/>
        <a:ea typeface=""/>
        <a:cs typeface=""/>
      </a:minorFont>
    </a:fontScheme>
    <a:fmtScheme name="Horisont">
      <a:fillStyleLst>
        <a:solidFill>
          <a:schemeClr val="phClr"/>
        </a:solidFill>
        <a:gradFill rotWithShape="1">
          <a:gsLst>
            <a:gs pos="0">
              <a:schemeClr val="phClr">
                <a:tint val="83000"/>
                <a:shade val="100000"/>
                <a:satMod val="100000"/>
              </a:schemeClr>
            </a:gs>
            <a:gs pos="100000">
              <a:schemeClr val="phClr">
                <a:tint val="61000"/>
                <a:alpha val="100000"/>
                <a:satMod val="200000"/>
              </a:schemeClr>
            </a:gs>
          </a:gsLst>
          <a:path path="circle">
            <a:fillToRect l="100000" t="100000" r="100000" b="100000"/>
          </a:path>
        </a:gradFill>
        <a:gradFill rotWithShape="1">
          <a:gsLst>
            <a:gs pos="0">
              <a:schemeClr val="phClr">
                <a:shade val="85000"/>
              </a:schemeClr>
            </a:gs>
            <a:gs pos="100000">
              <a:schemeClr val="phClr">
                <a:tint val="90000"/>
                <a:alpha val="100000"/>
                <a:satMod val="20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2924" dir="5400000" rotWithShape="0">
              <a:srgbClr val="000000">
                <a:alpha val="40000"/>
              </a:srgbClr>
            </a:outerShdw>
          </a:effectLst>
        </a:effectStyle>
        <a:effectStyle>
          <a:effectLst>
            <a:outerShdw blurRad="50800" dist="25400" dir="5400000" rotWithShape="0">
              <a:srgbClr val="000000">
                <a:alpha val="40000"/>
              </a:srgbClr>
            </a:outerShdw>
          </a:effectLst>
          <a:scene3d>
            <a:camera prst="orthographicFront">
              <a:rot lat="0" lon="0" rev="0"/>
            </a:camera>
            <a:lightRig rig="flat" dir="t">
              <a:rot lat="0" lon="0" rev="3600000"/>
            </a:lightRig>
          </a:scene3d>
          <a:sp3d prstMaterial="flat">
            <a:bevelT w="34925" h="47625" prst="coolSlant"/>
          </a:sp3d>
        </a:effectStyle>
      </a:effectStyleLst>
      <a:bgFillStyleLst>
        <a:solidFill>
          <a:schemeClr val="phClr"/>
        </a:solidFill>
        <a:gradFill rotWithShape="1">
          <a:gsLst>
            <a:gs pos="0">
              <a:schemeClr val="phClr">
                <a:tint val="96000"/>
                <a:shade val="100000"/>
                <a:alpha val="100000"/>
                <a:satMod val="140000"/>
              </a:schemeClr>
            </a:gs>
            <a:gs pos="31000">
              <a:schemeClr val="phClr">
                <a:tint val="100000"/>
                <a:shade val="90000"/>
                <a:alpha val="100000"/>
              </a:schemeClr>
            </a:gs>
            <a:gs pos="100000">
              <a:schemeClr val="phClr">
                <a:tint val="100000"/>
                <a:shade val="80000"/>
                <a:alpha val="100000"/>
              </a:schemeClr>
            </a:gs>
          </a:gsLst>
          <a:lin ang="5400000" scaled="0"/>
        </a:gradFill>
        <a:gradFill rotWithShape="1">
          <a:gsLst>
            <a:gs pos="0">
              <a:schemeClr val="phClr">
                <a:tint val="96000"/>
                <a:shade val="100000"/>
                <a:alpha val="100000"/>
                <a:satMod val="180000"/>
              </a:schemeClr>
            </a:gs>
            <a:gs pos="41000">
              <a:schemeClr val="phClr">
                <a:tint val="100000"/>
                <a:shade val="100000"/>
                <a:alpha val="100000"/>
                <a:satMod val="150000"/>
              </a:schemeClr>
            </a:gs>
            <a:gs pos="100000">
              <a:schemeClr val="phClr">
                <a:tint val="100000"/>
                <a:shade val="65000"/>
                <a:alpha val="100000"/>
              </a:schemeClr>
            </a:gs>
          </a:gsLst>
          <a:path path="circle">
            <a:fillToRect l="50000" t="8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93F37-3CE8-496F-B7B8-6FA7AF8DF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1642</Characters>
  <Application>Microsoft Office Word</Application>
  <DocSecurity>4</DocSecurity>
  <Lines>13</Lines>
  <Paragraphs>3</Paragraphs>
  <ScaleCrop>false</ScaleCrop>
  <HeadingPairs>
    <vt:vector size="2" baseType="variant">
      <vt:variant>
        <vt:lpstr>Titel</vt:lpstr>
      </vt:variant>
      <vt:variant>
        <vt:i4>1</vt:i4>
      </vt:variant>
    </vt:vector>
  </HeadingPairs>
  <TitlesOfParts>
    <vt:vector size="1" baseType="lpstr">
      <vt:lpstr>resumé</vt:lpstr>
    </vt:vector>
  </TitlesOfParts>
  <Company>Skatteministeriet</Company>
  <LinksUpToDate>false</LinksUpToDate>
  <CharactersWithSpaces>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resumé</dc:title>
  <dc:creator>Susanne Poulsen</dc:creator>
  <cp:lastModifiedBy>Susanne Poulsen</cp:lastModifiedBy>
  <cp:revision>2</cp:revision>
  <cp:lastPrinted>2013-10-04T11:47:00Z</cp:lastPrinted>
  <dcterms:created xsi:type="dcterms:W3CDTF">2013-10-09T07:38:00Z</dcterms:created>
  <dcterms:modified xsi:type="dcterms:W3CDTF">2013-10-09T07:38:00Z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vt:lpwstr>Resumé af lovforslag om harmonisering af beskatningen af kulbrinteindvinding (DOK22710353)</vt:lpwstr>
  </property>
  <property fmtid="{D5CDD505-2E9C-101B-9397-08002B2CF9AE}" pid="3" name="path">
    <vt:lpwstr>C:\Users\w17741\AppData\Local\Temp\SJ20131008083001103 [DOK22710353].DOCX</vt:lpwstr>
  </property>
  <property fmtid="{D5CDD505-2E9C-101B-9397-08002B2CF9AE}" pid="4" name="command">
    <vt:lpwstr>&amp;mergefile=6958910&amp;x_infomerge=1&amp;file_key=6958910</vt:lpwstr>
  </property>
</Properties>
</file>