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17162" w14:textId="39485521" w:rsidR="00E11D70" w:rsidRDefault="00A201C0" w:rsidP="00A201C0">
      <w:pPr>
        <w:pStyle w:val="Overskrift1"/>
        <w:jc w:val="center"/>
        <w:rPr>
          <w:lang w:val="da-DK"/>
        </w:rPr>
      </w:pPr>
      <w:bookmarkStart w:id="0" w:name="_GoBack"/>
      <w:r>
        <w:rPr>
          <w:lang w:val="da-DK"/>
        </w:rPr>
        <w:t>Bekendtgørelse om voldsskadeforsikring</w:t>
      </w:r>
    </w:p>
    <w:bookmarkEnd w:id="0"/>
    <w:p w14:paraId="26F69D65" w14:textId="4949D93F" w:rsidR="00A201C0" w:rsidRDefault="00A201C0" w:rsidP="00A201C0">
      <w:pPr>
        <w:pStyle w:val="Overskrift3"/>
        <w:jc w:val="center"/>
        <w:rPr>
          <w:lang w:val="da-DK"/>
        </w:rPr>
      </w:pPr>
    </w:p>
    <w:p w14:paraId="312022B9" w14:textId="6FAC1AF3" w:rsidR="00A201C0" w:rsidRDefault="00A201C0" w:rsidP="00A201C0">
      <w:pPr>
        <w:jc w:val="center"/>
        <w:rPr>
          <w:lang w:val="da-DK"/>
        </w:rPr>
      </w:pPr>
      <w:r>
        <w:rPr>
          <w:lang w:val="da-DK"/>
        </w:rPr>
        <w:t xml:space="preserve">I medfør </w:t>
      </w:r>
      <w:r w:rsidR="009D7CFC">
        <w:rPr>
          <w:lang w:val="da-DK"/>
        </w:rPr>
        <w:t>af § 49 a, stk. 5, i lov</w:t>
      </w:r>
      <w:r w:rsidR="00651FBA">
        <w:rPr>
          <w:lang w:val="da-DK"/>
        </w:rPr>
        <w:t xml:space="preserve"> om arbejdsskadesikring, jf. lovbekendtgørelse nr. 1186 af 19. august 2022, som ændret ved lov nr. 1541 af 12. december 2023</w:t>
      </w:r>
      <w:r w:rsidR="009D7CFC">
        <w:rPr>
          <w:lang w:val="da-DK"/>
        </w:rPr>
        <w:t>, fastsættes:</w:t>
      </w:r>
    </w:p>
    <w:p w14:paraId="5E957666" w14:textId="5BAEBD49" w:rsidR="00D20E08" w:rsidRDefault="007A67F5" w:rsidP="00723641">
      <w:pPr>
        <w:jc w:val="center"/>
        <w:rPr>
          <w:i/>
          <w:lang w:val="da-DK"/>
        </w:rPr>
      </w:pPr>
      <w:r>
        <w:rPr>
          <w:i/>
          <w:lang w:val="da-DK"/>
        </w:rPr>
        <w:t>Definitioner og a</w:t>
      </w:r>
      <w:r w:rsidR="00FB3897">
        <w:rPr>
          <w:i/>
          <w:lang w:val="da-DK"/>
        </w:rPr>
        <w:t>nvendelsesområde</w:t>
      </w:r>
    </w:p>
    <w:p w14:paraId="2C83D720" w14:textId="77777777" w:rsidR="003E6C06" w:rsidRDefault="003505AC" w:rsidP="0098502D">
      <w:pPr>
        <w:rPr>
          <w:lang w:val="da-DK"/>
        </w:rPr>
      </w:pPr>
      <w:r>
        <w:rPr>
          <w:b/>
          <w:lang w:val="da-DK"/>
        </w:rPr>
        <w:t xml:space="preserve">§ 1. </w:t>
      </w:r>
      <w:r w:rsidR="0098502D" w:rsidRPr="0098502D">
        <w:rPr>
          <w:lang w:val="da-DK"/>
        </w:rPr>
        <w:t>En voldsskadeforsikring dækker erstatning og godtgørelse efter lov om erstatningsansvar som følge af vold, trusler eller andre vol</w:t>
      </w:r>
      <w:r w:rsidR="00234232">
        <w:rPr>
          <w:lang w:val="da-DK"/>
        </w:rPr>
        <w:t>dsomme hændelser på arbejdet foranlediget af</w:t>
      </w:r>
      <w:r w:rsidR="0098502D" w:rsidRPr="0098502D">
        <w:rPr>
          <w:lang w:val="da-DK"/>
        </w:rPr>
        <w:t xml:space="preserve"> personer, der drages omsorg for, mod ansatte, som er omfattet af arbejdsgivers sikring</w:t>
      </w:r>
      <w:r w:rsidR="0098502D">
        <w:rPr>
          <w:lang w:val="da-DK"/>
        </w:rPr>
        <w:t>spligt, jf. arbejdsskadesikringslovens § 48, stk. 1.</w:t>
      </w:r>
      <w:r w:rsidR="00317BBB">
        <w:rPr>
          <w:lang w:val="da-DK"/>
        </w:rPr>
        <w:t xml:space="preserve"> </w:t>
      </w:r>
    </w:p>
    <w:p w14:paraId="15393EAE" w14:textId="1F95318E" w:rsidR="006D7DE6" w:rsidRDefault="003E6C06" w:rsidP="006D7DE6">
      <w:pPr>
        <w:rPr>
          <w:b/>
          <w:lang w:val="da-DK"/>
        </w:rPr>
      </w:pPr>
      <w:r>
        <w:rPr>
          <w:i/>
          <w:lang w:val="da-DK"/>
        </w:rPr>
        <w:t>Stk. 2.</w:t>
      </w:r>
      <w:r>
        <w:rPr>
          <w:lang w:val="da-DK"/>
        </w:rPr>
        <w:t xml:space="preserve"> </w:t>
      </w:r>
      <w:r w:rsidR="0098502D">
        <w:rPr>
          <w:lang w:val="da-DK"/>
        </w:rPr>
        <w:t>Volds</w:t>
      </w:r>
      <w:r w:rsidR="0098502D" w:rsidRPr="0098502D">
        <w:rPr>
          <w:lang w:val="da-DK"/>
        </w:rPr>
        <w:t xml:space="preserve">skadeforsikringen omfatter hændelser, der anerkendes som en arbejdsulykke, jf. </w:t>
      </w:r>
      <w:r w:rsidR="0033670E">
        <w:rPr>
          <w:lang w:val="da-DK"/>
        </w:rPr>
        <w:t>arbejdsskadesikrings</w:t>
      </w:r>
      <w:r w:rsidR="0098502D">
        <w:rPr>
          <w:lang w:val="da-DK"/>
        </w:rPr>
        <w:t xml:space="preserve">lovens </w:t>
      </w:r>
      <w:r w:rsidR="0098502D" w:rsidRPr="0098502D">
        <w:rPr>
          <w:lang w:val="da-DK"/>
        </w:rPr>
        <w:t>§ 6.</w:t>
      </w:r>
      <w:r w:rsidR="006D7DE6" w:rsidRPr="006D7DE6">
        <w:rPr>
          <w:b/>
          <w:lang w:val="da-DK"/>
        </w:rPr>
        <w:t xml:space="preserve"> </w:t>
      </w:r>
    </w:p>
    <w:p w14:paraId="7274CF0B" w14:textId="5CBD5FA8" w:rsidR="0098502D" w:rsidRPr="006D7DE6" w:rsidRDefault="006D7DE6" w:rsidP="0098502D">
      <w:pPr>
        <w:rPr>
          <w:b/>
          <w:lang w:val="da-DK"/>
        </w:rPr>
      </w:pPr>
      <w:r w:rsidRPr="00E57AA4">
        <w:rPr>
          <w:b/>
          <w:lang w:val="da-DK"/>
        </w:rPr>
        <w:t xml:space="preserve">§ </w:t>
      </w:r>
      <w:r w:rsidR="008F3974">
        <w:rPr>
          <w:b/>
          <w:lang w:val="da-DK"/>
        </w:rPr>
        <w:t>2</w:t>
      </w:r>
      <w:r w:rsidRPr="00E57AA4">
        <w:rPr>
          <w:b/>
          <w:lang w:val="da-DK"/>
        </w:rPr>
        <w:t>.</w:t>
      </w:r>
      <w:r>
        <w:rPr>
          <w:lang w:val="da-DK"/>
        </w:rPr>
        <w:t xml:space="preserve"> Ved ”forsikringsselskab” forstås i denne bekendtgørelse den selvforsikrede forsikringsenhed eller det forsikringsselskab, hvor arbejdsgiveren har tegnet voldsskadeforsikring.</w:t>
      </w:r>
    </w:p>
    <w:p w14:paraId="7E96CFF6" w14:textId="6186E0E8" w:rsidR="003E6C06" w:rsidRDefault="003E6C06" w:rsidP="002F3F4D">
      <w:pPr>
        <w:jc w:val="center"/>
        <w:rPr>
          <w:lang w:val="da-DK"/>
        </w:rPr>
      </w:pPr>
      <w:r>
        <w:rPr>
          <w:i/>
          <w:lang w:val="da-DK"/>
        </w:rPr>
        <w:t>Frivillig tegning af forsikring</w:t>
      </w:r>
    </w:p>
    <w:p w14:paraId="584C70CF" w14:textId="61124159" w:rsidR="006D7DE6" w:rsidRDefault="006D7DE6" w:rsidP="0098502D">
      <w:pPr>
        <w:rPr>
          <w:b/>
          <w:lang w:val="da-DK"/>
        </w:rPr>
      </w:pPr>
      <w:r>
        <w:rPr>
          <w:b/>
          <w:lang w:val="da-DK"/>
        </w:rPr>
        <w:t xml:space="preserve">§ </w:t>
      </w:r>
      <w:r w:rsidR="008F3974">
        <w:rPr>
          <w:b/>
          <w:lang w:val="da-DK"/>
        </w:rPr>
        <w:t>3</w:t>
      </w:r>
      <w:r>
        <w:rPr>
          <w:b/>
          <w:lang w:val="da-DK"/>
        </w:rPr>
        <w:t xml:space="preserve">. </w:t>
      </w:r>
      <w:r w:rsidR="006D5F0D" w:rsidRPr="006D5F0D">
        <w:rPr>
          <w:lang w:val="da-DK"/>
        </w:rPr>
        <w:t>Arbejdsgivere og selvstændigt erhvervsdrivende, som vælger at sikre egen person samt medarbejdende ægtefæller, kan frivilligt vælge at sikre sig efter voldsskadeforsikringen. Det gælder også offentlige arbejdsgivere, som er selvforsikrede efter arbejdsskadesikringslovens § 48, stk. 5, uden at være omfattet af sikringspligten i arbejdsskadesikringslovens § 49 a, stk. 2</w:t>
      </w:r>
      <w:r w:rsidR="006D5F0D" w:rsidRPr="006D5F0D">
        <w:t/>
      </w:r>
      <w:r w:rsidR="006D5F0D" w:rsidRPr="006D5F0D">
        <w:rPr>
          <w:lang w:val="da-DK"/>
        </w:rPr>
        <w:t>.</w:t>
      </w:r>
    </w:p>
    <w:p w14:paraId="4B504F44" w14:textId="091892D6" w:rsidR="00723641" w:rsidRDefault="00723641" w:rsidP="00723641">
      <w:pPr>
        <w:jc w:val="center"/>
        <w:rPr>
          <w:b/>
          <w:lang w:val="da-DK"/>
        </w:rPr>
      </w:pPr>
      <w:r>
        <w:rPr>
          <w:i/>
          <w:lang w:val="da-DK"/>
        </w:rPr>
        <w:t>Forsikringspligt</w:t>
      </w:r>
    </w:p>
    <w:p w14:paraId="27AC557A" w14:textId="275C918E" w:rsidR="005114B7" w:rsidRDefault="00FF7DE8" w:rsidP="009D7CFC">
      <w:pPr>
        <w:rPr>
          <w:lang w:val="da-DK"/>
        </w:rPr>
      </w:pPr>
      <w:r>
        <w:rPr>
          <w:b/>
          <w:lang w:val="da-DK"/>
        </w:rPr>
        <w:t xml:space="preserve">§ </w:t>
      </w:r>
      <w:r w:rsidR="008F3974">
        <w:rPr>
          <w:b/>
          <w:lang w:val="da-DK"/>
        </w:rPr>
        <w:t>4</w:t>
      </w:r>
      <w:r w:rsidR="00CA62D0" w:rsidRPr="00CA62D0">
        <w:rPr>
          <w:b/>
          <w:lang w:val="da-DK"/>
        </w:rPr>
        <w:t xml:space="preserve">. </w:t>
      </w:r>
      <w:r w:rsidR="001D5938">
        <w:rPr>
          <w:lang w:val="da-DK"/>
        </w:rPr>
        <w:t xml:space="preserve">Arbejdsgivere for ansatte inden for socialområdet, ældreområdet, sundhedsområdet og undervisningsområdet, der er i særlig risiko for at blive udsat for vold, trusler eller andre voldsomme hændelser på arbejdet fra personer, de drager omsorg for, har pligt til at tegne voldsskadeforsikring, jf. arbejdsskadesikringslovens § 49 </w:t>
      </w:r>
      <w:r w:rsidR="00F15F43">
        <w:rPr>
          <w:lang w:val="da-DK"/>
        </w:rPr>
        <w:t>a, stk. 2, jf. dog</w:t>
      </w:r>
      <w:r w:rsidR="00A30C03">
        <w:rPr>
          <w:lang w:val="da-DK"/>
        </w:rPr>
        <w:t xml:space="preserve"> § 49 a,</w:t>
      </w:r>
      <w:r w:rsidR="00F15F43">
        <w:rPr>
          <w:lang w:val="da-DK"/>
        </w:rPr>
        <w:t xml:space="preserve"> stk. 3</w:t>
      </w:r>
      <w:r w:rsidR="005114B7">
        <w:rPr>
          <w:lang w:val="da-DK"/>
        </w:rPr>
        <w:t>, når arbejdsgiveren er omfattet af stk. 2 og 3</w:t>
      </w:r>
      <w:r w:rsidR="001D5938">
        <w:rPr>
          <w:lang w:val="da-DK"/>
        </w:rPr>
        <w:t xml:space="preserve">. </w:t>
      </w:r>
    </w:p>
    <w:p w14:paraId="279535BE" w14:textId="488AE744" w:rsidR="00870A1A" w:rsidRPr="00870A1A" w:rsidRDefault="005114B7" w:rsidP="002F3F4D">
      <w:pPr>
        <w:rPr>
          <w:lang w:val="da-DK"/>
        </w:rPr>
      </w:pPr>
      <w:r>
        <w:rPr>
          <w:i/>
          <w:lang w:val="da-DK"/>
        </w:rPr>
        <w:t xml:space="preserve">Stk. 2. </w:t>
      </w:r>
      <w:r w:rsidR="00870A1A">
        <w:rPr>
          <w:lang w:val="da-DK"/>
        </w:rPr>
        <w:t>Arbejdsgiveren</w:t>
      </w:r>
      <w:r>
        <w:rPr>
          <w:lang w:val="da-DK"/>
        </w:rPr>
        <w:t xml:space="preserve">s pligt efter stk. 1 gælder for arbejdsgivere, der på </w:t>
      </w:r>
      <w:r w:rsidR="00870A1A">
        <w:rPr>
          <w:lang w:val="da-DK"/>
        </w:rPr>
        <w:t xml:space="preserve">P-nummer niveau er registret i CVR-registret under følgende 6-cifret </w:t>
      </w:r>
      <w:r w:rsidR="00870A1A" w:rsidRPr="00870A1A">
        <w:rPr>
          <w:lang w:val="da-DK"/>
        </w:rPr>
        <w:t>branchenomenklatur, jf. Dansk Branchekode DB07</w:t>
      </w:r>
      <w:r w:rsidR="005B021C">
        <w:rPr>
          <w:lang w:val="da-DK"/>
        </w:rPr>
        <w:t>, jf. dog stk. 3</w:t>
      </w:r>
      <w:r w:rsidR="00870A1A" w:rsidRPr="00870A1A">
        <w:rPr>
          <w:lang w:val="da-DK"/>
        </w:rPr>
        <w:t>:</w:t>
      </w:r>
    </w:p>
    <w:p w14:paraId="62A9FC8A" w14:textId="236B1999" w:rsidR="00C07CDE" w:rsidRPr="00372278" w:rsidRDefault="00870A1A" w:rsidP="00372278">
      <w:pPr>
        <w:pStyle w:val="Listeafsnit"/>
        <w:numPr>
          <w:ilvl w:val="1"/>
          <w:numId w:val="5"/>
        </w:numPr>
        <w:rPr>
          <w:lang w:val="da-DK"/>
        </w:rPr>
      </w:pPr>
      <w:r w:rsidRPr="00372278">
        <w:rPr>
          <w:lang w:val="da-DK"/>
        </w:rPr>
        <w:t>879010 (Døgninstitutioner for børn og unge)</w:t>
      </w:r>
      <w:r w:rsidR="003B30F6" w:rsidRPr="00372278">
        <w:rPr>
          <w:lang w:val="da-DK"/>
        </w:rPr>
        <w:t xml:space="preserve">. </w:t>
      </w:r>
      <w:r w:rsidR="00C07CDE" w:rsidRPr="00372278">
        <w:rPr>
          <w:lang w:val="da-DK"/>
        </w:rPr>
        <w:t>Branche</w:t>
      </w:r>
      <w:r w:rsidR="00206DCA" w:rsidRPr="00372278">
        <w:rPr>
          <w:lang w:val="da-DK"/>
        </w:rPr>
        <w:t>koden</w:t>
      </w:r>
      <w:r w:rsidR="00C07CDE" w:rsidRPr="00372278">
        <w:rPr>
          <w:lang w:val="da-DK"/>
        </w:rPr>
        <w:t xml:space="preserve"> omfatter </w:t>
      </w:r>
      <w:r w:rsidR="00165258" w:rsidRPr="00372278">
        <w:rPr>
          <w:lang w:val="da-DK"/>
        </w:rPr>
        <w:t>fx</w:t>
      </w:r>
      <w:r w:rsidR="00C07CDE" w:rsidRPr="00372278">
        <w:rPr>
          <w:lang w:val="da-DK"/>
        </w:rPr>
        <w:t xml:space="preserve"> </w:t>
      </w:r>
      <w:r w:rsidR="002F31F7" w:rsidRPr="00372278">
        <w:rPr>
          <w:lang w:val="da-DK"/>
        </w:rPr>
        <w:t>sociale døgnanbringelsessteder for børn og unge</w:t>
      </w:r>
      <w:r w:rsidR="00C07CDE" w:rsidRPr="00372278">
        <w:rPr>
          <w:lang w:val="da-DK"/>
        </w:rPr>
        <w:t>.</w:t>
      </w:r>
    </w:p>
    <w:p w14:paraId="3F0F5218" w14:textId="13D6F924" w:rsidR="00206DCA" w:rsidRPr="003B30F6" w:rsidRDefault="00870A1A" w:rsidP="003B30F6">
      <w:pPr>
        <w:pStyle w:val="Listeafsnit"/>
        <w:numPr>
          <w:ilvl w:val="1"/>
          <w:numId w:val="5"/>
        </w:numPr>
        <w:rPr>
          <w:lang w:val="da-DK"/>
        </w:rPr>
      </w:pPr>
      <w:r w:rsidRPr="00870A1A">
        <w:rPr>
          <w:lang w:val="da-DK"/>
        </w:rPr>
        <w:lastRenderedPageBreak/>
        <w:t>873010 (Døgninstitutioner for personer med fysisk handicap)</w:t>
      </w:r>
      <w:r w:rsidR="003B30F6">
        <w:rPr>
          <w:lang w:val="da-DK"/>
        </w:rPr>
        <w:t xml:space="preserve">. </w:t>
      </w:r>
      <w:r w:rsidR="00206DCA" w:rsidRPr="003B30F6">
        <w:rPr>
          <w:lang w:val="da-DK"/>
        </w:rPr>
        <w:t xml:space="preserve">Branchekoden omfatter </w:t>
      </w:r>
      <w:r w:rsidR="00165258" w:rsidRPr="003B30F6">
        <w:rPr>
          <w:lang w:val="da-DK"/>
        </w:rPr>
        <w:t>fx</w:t>
      </w:r>
      <w:r w:rsidR="00206DCA" w:rsidRPr="003B30F6">
        <w:rPr>
          <w:lang w:val="da-DK"/>
        </w:rPr>
        <w:t xml:space="preserve"> hjem for børn og unge med vidtgående fysiske handicap, døgninstitutioner for voksne med vidtgående fysiske handicap samt bofællesskaber </w:t>
      </w:r>
      <w:r w:rsidR="008153AA" w:rsidRPr="003B30F6">
        <w:rPr>
          <w:lang w:val="da-DK"/>
        </w:rPr>
        <w:t xml:space="preserve">for </w:t>
      </w:r>
      <w:r w:rsidR="008153AA">
        <w:rPr>
          <w:lang w:val="da-DK"/>
        </w:rPr>
        <w:t xml:space="preserve">personer med </w:t>
      </w:r>
      <w:r w:rsidR="008153AA" w:rsidRPr="003B30F6">
        <w:rPr>
          <w:lang w:val="da-DK"/>
        </w:rPr>
        <w:t>fysisk handicap</w:t>
      </w:r>
      <w:r w:rsidR="00206DCA" w:rsidRPr="003B30F6">
        <w:rPr>
          <w:lang w:val="da-DK"/>
        </w:rPr>
        <w:t>.</w:t>
      </w:r>
    </w:p>
    <w:p w14:paraId="6C35021D" w14:textId="3920A0F6" w:rsidR="00206DCA" w:rsidRPr="003B30F6" w:rsidRDefault="00870A1A" w:rsidP="003B30F6">
      <w:pPr>
        <w:pStyle w:val="Listeafsnit"/>
        <w:numPr>
          <w:ilvl w:val="1"/>
          <w:numId w:val="5"/>
        </w:numPr>
        <w:rPr>
          <w:lang w:val="da-DK"/>
        </w:rPr>
      </w:pPr>
      <w:r w:rsidRPr="00870A1A">
        <w:rPr>
          <w:lang w:val="da-DK"/>
        </w:rPr>
        <w:t>872010 (Døgninstitutioner for personer med psykiske handicap)</w:t>
      </w:r>
      <w:r w:rsidR="003B30F6">
        <w:rPr>
          <w:lang w:val="da-DK"/>
        </w:rPr>
        <w:t xml:space="preserve">. </w:t>
      </w:r>
      <w:r w:rsidR="00165258" w:rsidRPr="003B30F6">
        <w:rPr>
          <w:lang w:val="da-DK"/>
        </w:rPr>
        <w:t xml:space="preserve">Branchekoden omfatter fx hjem for børn og unge med vidtgående psykiske handicap, døgninstitutioner for voksne med vidtgående psykiske handicap samt bofællesskaber </w:t>
      </w:r>
      <w:r w:rsidR="008153AA" w:rsidRPr="003B30F6">
        <w:rPr>
          <w:lang w:val="da-DK"/>
        </w:rPr>
        <w:t xml:space="preserve">for </w:t>
      </w:r>
      <w:r w:rsidR="008153AA">
        <w:rPr>
          <w:lang w:val="da-DK"/>
        </w:rPr>
        <w:t xml:space="preserve">personer med </w:t>
      </w:r>
      <w:r w:rsidR="008153AA" w:rsidRPr="003B30F6">
        <w:rPr>
          <w:lang w:val="da-DK"/>
        </w:rPr>
        <w:t>psykiske handicap</w:t>
      </w:r>
      <w:r w:rsidR="00165258" w:rsidRPr="003B30F6">
        <w:rPr>
          <w:lang w:val="da-DK"/>
        </w:rPr>
        <w:t>.</w:t>
      </w:r>
      <w:r w:rsidR="00206DCA" w:rsidRPr="003B30F6">
        <w:rPr>
          <w:lang w:val="da-DK"/>
        </w:rPr>
        <w:t xml:space="preserve"> </w:t>
      </w:r>
    </w:p>
    <w:p w14:paraId="4A37C7DB" w14:textId="33CBD0C3" w:rsidR="00C63BCC" w:rsidRPr="003B30F6" w:rsidRDefault="00870A1A" w:rsidP="003B30F6">
      <w:pPr>
        <w:pStyle w:val="Listeafsnit"/>
        <w:numPr>
          <w:ilvl w:val="1"/>
          <w:numId w:val="5"/>
        </w:numPr>
        <w:rPr>
          <w:lang w:val="da-DK"/>
        </w:rPr>
      </w:pPr>
      <w:r w:rsidRPr="00870A1A">
        <w:rPr>
          <w:lang w:val="da-DK"/>
        </w:rPr>
        <w:t xml:space="preserve">852020 (Specialskoler for </w:t>
      </w:r>
      <w:r w:rsidR="00E202A7" w:rsidRPr="00870A1A">
        <w:rPr>
          <w:lang w:val="da-DK"/>
        </w:rPr>
        <w:t>handicappede)</w:t>
      </w:r>
      <w:r w:rsidR="003B30F6">
        <w:rPr>
          <w:lang w:val="da-DK"/>
        </w:rPr>
        <w:t xml:space="preserve">. </w:t>
      </w:r>
      <w:r w:rsidR="00C63BCC" w:rsidRPr="003B30F6">
        <w:rPr>
          <w:lang w:val="da-DK"/>
        </w:rPr>
        <w:t xml:space="preserve">Branchekoden omfatter fx skoler for døve, blinde, </w:t>
      </w:r>
      <w:r w:rsidR="003C1F86">
        <w:rPr>
          <w:lang w:val="da-DK"/>
        </w:rPr>
        <w:t xml:space="preserve">personer med </w:t>
      </w:r>
      <w:r w:rsidR="00C63BCC" w:rsidRPr="003B30F6">
        <w:rPr>
          <w:lang w:val="da-DK"/>
        </w:rPr>
        <w:t xml:space="preserve">psykisk handicap og andre </w:t>
      </w:r>
      <w:r w:rsidR="002F31F7">
        <w:rPr>
          <w:lang w:val="da-DK"/>
        </w:rPr>
        <w:t xml:space="preserve">sociale </w:t>
      </w:r>
      <w:r w:rsidR="00C63BCC" w:rsidRPr="003B30F6">
        <w:rPr>
          <w:lang w:val="da-DK"/>
        </w:rPr>
        <w:t>specialskoler overvejende for børn i den undervisningspligtige alder, men også i et vist omfang for unge og voksne.</w:t>
      </w:r>
    </w:p>
    <w:p w14:paraId="6FC68AA9" w14:textId="0CA613E5" w:rsidR="008153AA" w:rsidRDefault="00870A1A" w:rsidP="008153AA">
      <w:pPr>
        <w:pStyle w:val="Listeafsnit"/>
        <w:numPr>
          <w:ilvl w:val="1"/>
          <w:numId w:val="5"/>
        </w:numPr>
        <w:rPr>
          <w:lang w:val="da-DK"/>
        </w:rPr>
      </w:pPr>
      <w:r w:rsidRPr="008153AA">
        <w:rPr>
          <w:lang w:val="da-DK"/>
        </w:rPr>
        <w:t>879090 (Andre former for institutionsophold)</w:t>
      </w:r>
      <w:r w:rsidR="003B30F6" w:rsidRPr="008153AA">
        <w:rPr>
          <w:lang w:val="da-DK"/>
        </w:rPr>
        <w:t xml:space="preserve">. </w:t>
      </w:r>
      <w:r w:rsidR="002F31F7" w:rsidRPr="008153AA">
        <w:rPr>
          <w:lang w:val="da-DK"/>
        </w:rPr>
        <w:t xml:space="preserve">Branchekoden </w:t>
      </w:r>
      <w:r w:rsidR="004D46FE" w:rsidRPr="008153AA">
        <w:rPr>
          <w:lang w:val="da-DK"/>
        </w:rPr>
        <w:t xml:space="preserve">omfatter fx krisecentre, herberger </w:t>
      </w:r>
      <w:r w:rsidR="008153AA" w:rsidRPr="003B30F6">
        <w:rPr>
          <w:lang w:val="da-DK"/>
        </w:rPr>
        <w:t>og forsorgshjem.</w:t>
      </w:r>
    </w:p>
    <w:p w14:paraId="70777A67" w14:textId="76B7445D" w:rsidR="004D46FE" w:rsidRPr="008153AA" w:rsidRDefault="00870A1A" w:rsidP="002540F5">
      <w:pPr>
        <w:pStyle w:val="Listeafsnit"/>
        <w:numPr>
          <w:ilvl w:val="1"/>
          <w:numId w:val="5"/>
        </w:numPr>
        <w:rPr>
          <w:lang w:val="da-DK"/>
        </w:rPr>
      </w:pPr>
      <w:r w:rsidRPr="008153AA">
        <w:rPr>
          <w:lang w:val="da-DK"/>
        </w:rPr>
        <w:t>881030 (Revalideringsinstitutioner)</w:t>
      </w:r>
      <w:r w:rsidR="003B30F6" w:rsidRPr="008153AA">
        <w:rPr>
          <w:lang w:val="da-DK"/>
        </w:rPr>
        <w:t xml:space="preserve">. </w:t>
      </w:r>
      <w:r w:rsidR="002F31F7" w:rsidRPr="008153AA">
        <w:rPr>
          <w:lang w:val="da-DK"/>
        </w:rPr>
        <w:t xml:space="preserve">Branchekoden </w:t>
      </w:r>
      <w:r w:rsidR="004D46FE" w:rsidRPr="008153AA">
        <w:rPr>
          <w:lang w:val="da-DK"/>
        </w:rPr>
        <w:t>omfatter fx beskyttede værksteder og revalideringsklinikker, hvor der foretages en vurdering af invalideredes arbejdsevne, optræning eller omskoling.</w:t>
      </w:r>
    </w:p>
    <w:p w14:paraId="253E835E" w14:textId="775B25C6" w:rsidR="00C7658C" w:rsidRPr="003B30F6" w:rsidRDefault="00870A1A" w:rsidP="003B30F6">
      <w:pPr>
        <w:pStyle w:val="Listeafsnit"/>
        <w:numPr>
          <w:ilvl w:val="1"/>
          <w:numId w:val="5"/>
        </w:numPr>
        <w:rPr>
          <w:lang w:val="da-DK"/>
        </w:rPr>
      </w:pPr>
      <w:r w:rsidRPr="00870A1A">
        <w:rPr>
          <w:lang w:val="da-DK"/>
        </w:rPr>
        <w:t>871010 (Plejehjem)</w:t>
      </w:r>
      <w:r w:rsidR="003B30F6">
        <w:rPr>
          <w:lang w:val="da-DK"/>
        </w:rPr>
        <w:t xml:space="preserve">. </w:t>
      </w:r>
      <w:r w:rsidR="00C7658C" w:rsidRPr="003B30F6">
        <w:rPr>
          <w:lang w:val="da-DK"/>
        </w:rPr>
        <w:t>Branchekoden</w:t>
      </w:r>
      <w:r w:rsidR="005835F3">
        <w:rPr>
          <w:lang w:val="da-DK"/>
        </w:rPr>
        <w:t xml:space="preserve"> omfatter fx plejehjem og</w:t>
      </w:r>
      <w:r w:rsidR="00C7658C" w:rsidRPr="003B30F6">
        <w:rPr>
          <w:lang w:val="da-DK"/>
        </w:rPr>
        <w:t xml:space="preserve"> ældrecentre</w:t>
      </w:r>
      <w:r w:rsidR="005835F3">
        <w:rPr>
          <w:lang w:val="da-DK"/>
        </w:rPr>
        <w:t>.</w:t>
      </w:r>
      <w:r w:rsidR="002F31F7">
        <w:rPr>
          <w:lang w:val="da-DK"/>
        </w:rPr>
        <w:t xml:space="preserve"> </w:t>
      </w:r>
    </w:p>
    <w:p w14:paraId="0EEA3095" w14:textId="1CE73285" w:rsidR="00D12215" w:rsidRPr="003B30F6" w:rsidRDefault="00870A1A" w:rsidP="003B30F6">
      <w:pPr>
        <w:pStyle w:val="Listeafsnit"/>
        <w:numPr>
          <w:ilvl w:val="1"/>
          <w:numId w:val="5"/>
        </w:numPr>
        <w:rPr>
          <w:lang w:val="da-DK"/>
        </w:rPr>
      </w:pPr>
      <w:r w:rsidRPr="00870A1A">
        <w:rPr>
          <w:lang w:val="da-DK"/>
        </w:rPr>
        <w:t>873020 (Almene ældre- og handicapboliger o.l.)</w:t>
      </w:r>
      <w:r w:rsidR="003B30F6">
        <w:rPr>
          <w:lang w:val="da-DK"/>
        </w:rPr>
        <w:t xml:space="preserve">. </w:t>
      </w:r>
      <w:r w:rsidR="00D12215" w:rsidRPr="003B30F6">
        <w:rPr>
          <w:lang w:val="da-DK"/>
        </w:rPr>
        <w:t xml:space="preserve">Branchekoden omfatter fx beskyttede boliger </w:t>
      </w:r>
      <w:r w:rsidR="00D12215" w:rsidRPr="00FD7BA8">
        <w:rPr>
          <w:lang w:val="da-DK"/>
        </w:rPr>
        <w:t>samt institutioner med særligt indrettede lejligheder (primært rettet mod ældre) med tilknyttet personale.</w:t>
      </w:r>
    </w:p>
    <w:p w14:paraId="066CA5E4" w14:textId="5A55E632" w:rsidR="00D12215" w:rsidRPr="003B30F6" w:rsidRDefault="00870A1A" w:rsidP="003B30F6">
      <w:pPr>
        <w:pStyle w:val="Listeafsnit"/>
        <w:numPr>
          <w:ilvl w:val="1"/>
          <w:numId w:val="5"/>
        </w:numPr>
        <w:rPr>
          <w:lang w:val="da-DK"/>
        </w:rPr>
      </w:pPr>
      <w:r w:rsidRPr="00870A1A">
        <w:rPr>
          <w:lang w:val="da-DK"/>
        </w:rPr>
        <w:t>881020 (Dagcentre m.v.)</w:t>
      </w:r>
      <w:r w:rsidR="003B30F6">
        <w:rPr>
          <w:lang w:val="da-DK"/>
        </w:rPr>
        <w:t xml:space="preserve">. Branchekoden omfatter fx </w:t>
      </w:r>
      <w:r w:rsidR="00D12215" w:rsidRPr="00FD7BA8">
        <w:rPr>
          <w:lang w:val="da-DK"/>
        </w:rPr>
        <w:t xml:space="preserve">være- og aktivitetscentre, åbne dagscentre for pensionister samt dagscentre for ældre </w:t>
      </w:r>
      <w:r w:rsidR="008153AA" w:rsidRPr="00CE451F">
        <w:rPr>
          <w:lang w:val="da-DK"/>
        </w:rPr>
        <w:t xml:space="preserve">og </w:t>
      </w:r>
      <w:r w:rsidR="008153AA">
        <w:rPr>
          <w:lang w:val="da-DK"/>
        </w:rPr>
        <w:t xml:space="preserve">personer med </w:t>
      </w:r>
      <w:r w:rsidR="008153AA" w:rsidRPr="00CE451F">
        <w:rPr>
          <w:lang w:val="da-DK"/>
        </w:rPr>
        <w:t>handicap</w:t>
      </w:r>
      <w:r w:rsidR="00D12215" w:rsidRPr="00FD7BA8">
        <w:rPr>
          <w:lang w:val="da-DK"/>
        </w:rPr>
        <w:t xml:space="preserve"> med optagelsesbetingede behandlingsbehov</w:t>
      </w:r>
      <w:r w:rsidR="00D12215" w:rsidRPr="003B30F6">
        <w:rPr>
          <w:lang w:val="da-DK"/>
        </w:rPr>
        <w:t>.</w:t>
      </w:r>
    </w:p>
    <w:p w14:paraId="1166D713" w14:textId="29976BBC" w:rsidR="00584110" w:rsidRPr="003B30F6" w:rsidRDefault="00870A1A" w:rsidP="003B30F6">
      <w:pPr>
        <w:pStyle w:val="Listeafsnit"/>
        <w:numPr>
          <w:ilvl w:val="1"/>
          <w:numId w:val="5"/>
        </w:numPr>
        <w:rPr>
          <w:lang w:val="da-DK"/>
        </w:rPr>
      </w:pPr>
      <w:r w:rsidRPr="00870A1A">
        <w:rPr>
          <w:lang w:val="da-DK"/>
        </w:rPr>
        <w:t>889990 (Andre sociale foranstaltninger uden institutionsophold)</w:t>
      </w:r>
      <w:r w:rsidR="003B30F6">
        <w:rPr>
          <w:lang w:val="da-DK"/>
        </w:rPr>
        <w:t xml:space="preserve">. </w:t>
      </w:r>
      <w:r w:rsidR="00584110" w:rsidRPr="003B30F6">
        <w:rPr>
          <w:lang w:val="da-DK"/>
        </w:rPr>
        <w:t>Branchekoden omfatter sociale foranstaltninger inden for støtte og rådgivning fx rådgivningscentre for børn og unge</w:t>
      </w:r>
      <w:r w:rsidR="002F31F7">
        <w:rPr>
          <w:lang w:val="da-DK"/>
        </w:rPr>
        <w:t xml:space="preserve"> og institutioner der yder rådgivning </w:t>
      </w:r>
      <w:r w:rsidR="008F6260">
        <w:rPr>
          <w:lang w:val="da-DK"/>
        </w:rPr>
        <w:t>i forhold til</w:t>
      </w:r>
      <w:r w:rsidR="002F31F7">
        <w:rPr>
          <w:lang w:val="da-DK"/>
        </w:rPr>
        <w:t xml:space="preserve"> narkotika og alkohol</w:t>
      </w:r>
      <w:r w:rsidR="00584110" w:rsidRPr="003B30F6">
        <w:rPr>
          <w:lang w:val="da-DK"/>
        </w:rPr>
        <w:t>.</w:t>
      </w:r>
    </w:p>
    <w:p w14:paraId="6ADCED67" w14:textId="7D32F6B5" w:rsidR="00584110" w:rsidRPr="003B30F6" w:rsidRDefault="00870A1A" w:rsidP="003B30F6">
      <w:pPr>
        <w:pStyle w:val="Listeafsnit"/>
        <w:numPr>
          <w:ilvl w:val="1"/>
          <w:numId w:val="5"/>
        </w:numPr>
        <w:rPr>
          <w:lang w:val="da-DK"/>
        </w:rPr>
      </w:pPr>
      <w:r w:rsidRPr="00870A1A">
        <w:rPr>
          <w:lang w:val="da-DK"/>
        </w:rPr>
        <w:t>861000 (Hospitaler)</w:t>
      </w:r>
      <w:r w:rsidR="002F31F7">
        <w:rPr>
          <w:lang w:val="da-DK"/>
        </w:rPr>
        <w:t xml:space="preserve"> for så vidt angår psykiatrisk behandling</w:t>
      </w:r>
      <w:r w:rsidR="003B30F6">
        <w:rPr>
          <w:lang w:val="da-DK"/>
        </w:rPr>
        <w:t xml:space="preserve">. </w:t>
      </w:r>
      <w:r w:rsidR="002F31F7">
        <w:rPr>
          <w:lang w:val="da-DK"/>
        </w:rPr>
        <w:t>I b</w:t>
      </w:r>
      <w:r w:rsidR="00584110" w:rsidRPr="003B30F6">
        <w:rPr>
          <w:lang w:val="da-DK"/>
        </w:rPr>
        <w:t>ranchekoden omfatte</w:t>
      </w:r>
      <w:r w:rsidR="002F31F7">
        <w:rPr>
          <w:lang w:val="da-DK"/>
        </w:rPr>
        <w:t>s</w:t>
      </w:r>
      <w:r w:rsidR="00584110" w:rsidRPr="003B30F6">
        <w:rPr>
          <w:lang w:val="da-DK"/>
        </w:rPr>
        <w:t xml:space="preserve"> fx private og offentlige psykiatriske hospitaler</w:t>
      </w:r>
      <w:r w:rsidR="002F31F7">
        <w:rPr>
          <w:lang w:val="da-DK"/>
        </w:rPr>
        <w:t xml:space="preserve"> og </w:t>
      </w:r>
      <w:r w:rsidR="00E90AEE" w:rsidRPr="00475C49">
        <w:rPr>
          <w:lang w:val="da-DK"/>
        </w:rPr>
        <w:t>psykiatriske</w:t>
      </w:r>
      <w:r w:rsidR="00E90AEE">
        <w:rPr>
          <w:lang w:val="da-DK"/>
        </w:rPr>
        <w:t xml:space="preserve"> </w:t>
      </w:r>
      <w:r w:rsidR="002F31F7">
        <w:rPr>
          <w:lang w:val="da-DK"/>
        </w:rPr>
        <w:t>hospitalsafdelinger</w:t>
      </w:r>
      <w:r w:rsidR="00584110" w:rsidRPr="003B30F6">
        <w:rPr>
          <w:lang w:val="da-DK"/>
        </w:rPr>
        <w:t>.</w:t>
      </w:r>
    </w:p>
    <w:p w14:paraId="7E95EA04" w14:textId="614E1871" w:rsidR="00870A1A" w:rsidRPr="00372278" w:rsidRDefault="005114B7" w:rsidP="002F3F4D">
      <w:pPr>
        <w:rPr>
          <w:lang w:val="da-DK"/>
        </w:rPr>
      </w:pPr>
      <w:r>
        <w:rPr>
          <w:i/>
          <w:lang w:val="da-DK"/>
        </w:rPr>
        <w:t>Stk. 3.</w:t>
      </w:r>
      <w:r>
        <w:rPr>
          <w:lang w:val="da-DK"/>
        </w:rPr>
        <w:t xml:space="preserve"> </w:t>
      </w:r>
      <w:r w:rsidR="00093742">
        <w:rPr>
          <w:lang w:val="da-DK"/>
        </w:rPr>
        <w:t>En arbejdsgiver omfattet af stk. 2</w:t>
      </w:r>
      <w:r>
        <w:rPr>
          <w:lang w:val="da-DK"/>
        </w:rPr>
        <w:t xml:space="preserve"> </w:t>
      </w:r>
      <w:r w:rsidR="00093742">
        <w:rPr>
          <w:lang w:val="da-DK"/>
        </w:rPr>
        <w:t xml:space="preserve">har alene pligt til at tegne forsikring </w:t>
      </w:r>
      <w:r>
        <w:rPr>
          <w:lang w:val="da-DK"/>
        </w:rPr>
        <w:t>efter stk. 1</w:t>
      </w:r>
      <w:r w:rsidR="00093742">
        <w:rPr>
          <w:lang w:val="da-DK"/>
        </w:rPr>
        <w:t>, hvis arbejdsgiveren</w:t>
      </w:r>
      <w:r w:rsidR="00870A1A" w:rsidRPr="00372278">
        <w:rPr>
          <w:lang w:val="da-DK"/>
        </w:rPr>
        <w:t xml:space="preserve"> har ansatte, der er beskæftiget med varetagelse af omsorgs- og undervisningsopgaver knyttet til:</w:t>
      </w:r>
    </w:p>
    <w:p w14:paraId="32D51E58" w14:textId="62AFA410" w:rsidR="00372278" w:rsidRDefault="00870A1A" w:rsidP="00372278">
      <w:pPr>
        <w:pStyle w:val="Listeafsnit"/>
        <w:numPr>
          <w:ilvl w:val="0"/>
          <w:numId w:val="13"/>
        </w:numPr>
        <w:rPr>
          <w:lang w:val="da-DK"/>
        </w:rPr>
      </w:pPr>
      <w:r w:rsidRPr="00372278">
        <w:rPr>
          <w:lang w:val="da-DK"/>
        </w:rPr>
        <w:t>tilbud efter §§ 103, 104 og 107-110 i lov om social service</w:t>
      </w:r>
      <w:r w:rsidR="002E1C70">
        <w:rPr>
          <w:lang w:val="da-DK"/>
        </w:rPr>
        <w:t>.</w:t>
      </w:r>
    </w:p>
    <w:p w14:paraId="5D06CBE8" w14:textId="57E25124" w:rsidR="00372278" w:rsidRDefault="002849FB" w:rsidP="00372278">
      <w:pPr>
        <w:pStyle w:val="Listeafsnit"/>
        <w:numPr>
          <w:ilvl w:val="0"/>
          <w:numId w:val="13"/>
        </w:numPr>
        <w:rPr>
          <w:lang w:val="da-DK"/>
        </w:rPr>
      </w:pPr>
      <w:r w:rsidRPr="00372278">
        <w:rPr>
          <w:lang w:val="da-DK"/>
        </w:rPr>
        <w:lastRenderedPageBreak/>
        <w:t>tilbud efter § 43, stk. 1, nr. 6, § 43, stk. 3, og §§ 83 og 84 i barnets lov</w:t>
      </w:r>
      <w:r w:rsidR="002E1C70">
        <w:rPr>
          <w:lang w:val="da-DK"/>
        </w:rPr>
        <w:t>.</w:t>
      </w:r>
    </w:p>
    <w:p w14:paraId="450EC3D1" w14:textId="204FC10D" w:rsidR="00372278" w:rsidRDefault="00870A1A" w:rsidP="00372278">
      <w:pPr>
        <w:pStyle w:val="Listeafsnit"/>
        <w:numPr>
          <w:ilvl w:val="0"/>
          <w:numId w:val="13"/>
        </w:numPr>
        <w:rPr>
          <w:lang w:val="da-DK"/>
        </w:rPr>
      </w:pPr>
      <w:r w:rsidRPr="00372278">
        <w:rPr>
          <w:lang w:val="da-DK"/>
        </w:rPr>
        <w:t>botilbudslignende tilbud omfattet af § 4, stk. 1, nr. 3, i lov om socialtilsyn</w:t>
      </w:r>
      <w:r w:rsidR="002E1C70">
        <w:rPr>
          <w:lang w:val="da-DK"/>
        </w:rPr>
        <w:t>.</w:t>
      </w:r>
    </w:p>
    <w:p w14:paraId="42CA4736" w14:textId="2EADC393" w:rsidR="00372278" w:rsidRDefault="00870A1A" w:rsidP="00372278">
      <w:pPr>
        <w:pStyle w:val="Listeafsnit"/>
        <w:numPr>
          <w:ilvl w:val="0"/>
          <w:numId w:val="13"/>
        </w:numPr>
        <w:rPr>
          <w:lang w:val="da-DK"/>
        </w:rPr>
      </w:pPr>
      <w:r w:rsidRPr="00372278">
        <w:rPr>
          <w:lang w:val="da-DK"/>
        </w:rPr>
        <w:t>leverance af ydelser efter §§ 83-86 og 102 i lov om social service til beboere på plejehjem og i beskyttede boliger efter § 192 i lov om social service, i en almen plejebolig, der er omfattet af lov om almene boliger m.v. eller lov om boliger for ældre og personer med handicap, i en friplejebolig, der er omfattet af lov om friplejeboliger, eller tilsvarende boligenheder</w:t>
      </w:r>
      <w:r w:rsidR="002E1C70">
        <w:rPr>
          <w:lang w:val="da-DK"/>
        </w:rPr>
        <w:t>.</w:t>
      </w:r>
    </w:p>
    <w:p w14:paraId="68453E15" w14:textId="5798749C" w:rsidR="00372278" w:rsidRDefault="001B3E49" w:rsidP="00372278">
      <w:pPr>
        <w:pStyle w:val="Listeafsnit"/>
        <w:numPr>
          <w:ilvl w:val="0"/>
          <w:numId w:val="13"/>
        </w:numPr>
        <w:rPr>
          <w:lang w:val="da-DK"/>
        </w:rPr>
      </w:pPr>
      <w:r w:rsidRPr="00372278">
        <w:rPr>
          <w:lang w:val="da-DK"/>
        </w:rPr>
        <w:t>den regionale psykiatri</w:t>
      </w:r>
      <w:r w:rsidR="002E1C70">
        <w:rPr>
          <w:lang w:val="da-DK"/>
        </w:rPr>
        <w:t>, herunder arbejdspladser med ansatte, der arbejder på en psykiatrisk afdeling og de tilhørende arealer, personale som ledsager psykiatriske patienter uden for afdelingen, eksempelvis under udgang og transport, samt ansatte i driftspsykiatrien, som varetager behandling i patienternes eget hjem. Det er ikke et krav, at den ansatte udfører sundhedsfagligt arbejde.</w:t>
      </w:r>
    </w:p>
    <w:p w14:paraId="35EB9544" w14:textId="0EBE652F" w:rsidR="00161B4C" w:rsidRDefault="00870A1A" w:rsidP="00161B4C">
      <w:pPr>
        <w:pStyle w:val="Listeafsnit"/>
        <w:numPr>
          <w:ilvl w:val="0"/>
          <w:numId w:val="13"/>
        </w:numPr>
        <w:rPr>
          <w:lang w:val="da-DK"/>
        </w:rPr>
      </w:pPr>
      <w:r w:rsidRPr="00372278">
        <w:rPr>
          <w:lang w:val="da-DK"/>
        </w:rPr>
        <w:t>specialskoler, jf. § 3, stk. 2, 1. pkt., og § 20, stk. 3, i lov om folkeskolen, og tilsvarende undervisningstilbud efter lov om kommunale internationale grundskoler og lov om kommunale særlige grundskoler for børn og unge, der er fordrevet fra Ukraine</w:t>
      </w:r>
      <w:r w:rsidR="002E1C70">
        <w:rPr>
          <w:lang w:val="da-DK"/>
        </w:rPr>
        <w:t>.</w:t>
      </w:r>
    </w:p>
    <w:p w14:paraId="6BCCB85A" w14:textId="41EEDA00" w:rsidR="00161B4C" w:rsidRPr="00161B4C" w:rsidRDefault="00161B4C" w:rsidP="00161B4C">
      <w:pPr>
        <w:pStyle w:val="Listeafsnit"/>
        <w:numPr>
          <w:ilvl w:val="0"/>
          <w:numId w:val="13"/>
        </w:numPr>
        <w:rPr>
          <w:lang w:val="da-DK"/>
        </w:rPr>
      </w:pPr>
      <w:r w:rsidRPr="00161B4C">
        <w:rPr>
          <w:lang w:val="da-DK"/>
        </w:rPr>
        <w:t>behandlings- og specialundervisningstilbud, der yder pædagogisk støtte og behandling efter barnets lov og specialundervisning og anden specialpædagogisk</w:t>
      </w:r>
      <w:r w:rsidR="00B20AF9">
        <w:rPr>
          <w:lang w:val="da-DK"/>
        </w:rPr>
        <w:t xml:space="preserve"> bistand efter folkeskoleloven,</w:t>
      </w:r>
      <w:r w:rsidRPr="00161B4C">
        <w:rPr>
          <w:lang w:val="da-DK"/>
        </w:rPr>
        <w:t xml:space="preserve"> i og specialundervisningstilbud </w:t>
      </w:r>
      <w:r w:rsidR="00662513">
        <w:rPr>
          <w:lang w:val="da-DK"/>
        </w:rPr>
        <w:t>på børne- og ungehjem</w:t>
      </w:r>
      <w:r w:rsidRPr="00161B4C">
        <w:rPr>
          <w:lang w:val="da-DK"/>
        </w:rPr>
        <w:t>, jf. § 3, stk. 2, 2. pkt. og § 20, stk. 5, i lov om folkeskolen og § 1 i lov om behandlings- og specialundervisningstilbud til børn og unge</w:t>
      </w:r>
      <w:r w:rsidR="002E1C70">
        <w:rPr>
          <w:lang w:val="da-DK"/>
        </w:rPr>
        <w:t>.</w:t>
      </w:r>
    </w:p>
    <w:p w14:paraId="638654E9" w14:textId="210DCE1D" w:rsidR="00372278" w:rsidRDefault="00870A1A" w:rsidP="00372278">
      <w:pPr>
        <w:pStyle w:val="Listeafsnit"/>
        <w:numPr>
          <w:ilvl w:val="0"/>
          <w:numId w:val="13"/>
        </w:numPr>
        <w:rPr>
          <w:lang w:val="da-DK"/>
        </w:rPr>
      </w:pPr>
      <w:r w:rsidRPr="00372278">
        <w:rPr>
          <w:lang w:val="da-DK"/>
        </w:rPr>
        <w:t>friskoler og private grundskoler med en særlig specialundervisningsprofil, jf. § 11 b, stk. 3, i lov om friskoler og priva</w:t>
      </w:r>
      <w:r w:rsidR="00B20AF9">
        <w:rPr>
          <w:lang w:val="da-DK"/>
        </w:rPr>
        <w:t>te grundskoler m.v</w:t>
      </w:r>
      <w:r w:rsidR="002E1C70">
        <w:rPr>
          <w:lang w:val="da-DK"/>
        </w:rPr>
        <w:t>.</w:t>
      </w:r>
    </w:p>
    <w:p w14:paraId="79A23171" w14:textId="06A8F986" w:rsidR="00372278" w:rsidRDefault="00870A1A" w:rsidP="00372278">
      <w:pPr>
        <w:pStyle w:val="Listeafsnit"/>
        <w:numPr>
          <w:ilvl w:val="0"/>
          <w:numId w:val="13"/>
        </w:numPr>
        <w:rPr>
          <w:lang w:val="da-DK"/>
        </w:rPr>
      </w:pPr>
      <w:r w:rsidRPr="00372278">
        <w:rPr>
          <w:lang w:val="da-DK"/>
        </w:rPr>
        <w:t xml:space="preserve">institutioner m.v., hvor der foregår undervisning efter </w:t>
      </w:r>
      <w:r w:rsidR="002540F5">
        <w:rPr>
          <w:lang w:val="da-DK"/>
        </w:rPr>
        <w:t>l</w:t>
      </w:r>
      <w:r w:rsidR="00161B4C" w:rsidRPr="00003735">
        <w:rPr>
          <w:lang w:val="da-DK"/>
        </w:rPr>
        <w:t>ov om særligt tilrettelagt ungdomsuddannelse</w:t>
      </w:r>
      <w:r w:rsidR="002E1C70">
        <w:rPr>
          <w:lang w:val="da-DK"/>
        </w:rPr>
        <w:t>.</w:t>
      </w:r>
    </w:p>
    <w:p w14:paraId="017366FA" w14:textId="4CB93E91" w:rsidR="009C5B39" w:rsidRPr="00372278" w:rsidRDefault="00870A1A" w:rsidP="00372278">
      <w:pPr>
        <w:pStyle w:val="Listeafsnit"/>
        <w:numPr>
          <w:ilvl w:val="0"/>
          <w:numId w:val="13"/>
        </w:numPr>
        <w:rPr>
          <w:lang w:val="da-DK"/>
        </w:rPr>
      </w:pPr>
      <w:r w:rsidRPr="00372278">
        <w:rPr>
          <w:lang w:val="da-DK"/>
        </w:rPr>
        <w:t>institutioner, hvor der foregår undervisning efter lov om specialundervisning for voksne.</w:t>
      </w:r>
    </w:p>
    <w:p w14:paraId="6AE3E52D" w14:textId="78D3305D" w:rsidR="00723641" w:rsidRDefault="00723641" w:rsidP="00723641">
      <w:pPr>
        <w:jc w:val="center"/>
        <w:rPr>
          <w:i/>
          <w:lang w:val="da-DK"/>
        </w:rPr>
      </w:pPr>
      <w:r>
        <w:rPr>
          <w:i/>
          <w:lang w:val="da-DK"/>
        </w:rPr>
        <w:t xml:space="preserve">Anmeldelse </w:t>
      </w:r>
      <w:r w:rsidR="00F2640E">
        <w:rPr>
          <w:i/>
          <w:lang w:val="da-DK"/>
        </w:rPr>
        <w:t xml:space="preserve">og behandling </w:t>
      </w:r>
      <w:r>
        <w:rPr>
          <w:i/>
          <w:lang w:val="da-DK"/>
        </w:rPr>
        <w:t>af</w:t>
      </w:r>
      <w:r w:rsidR="00F2640E">
        <w:rPr>
          <w:i/>
          <w:lang w:val="da-DK"/>
        </w:rPr>
        <w:t xml:space="preserve"> en</w:t>
      </w:r>
      <w:r>
        <w:rPr>
          <w:i/>
          <w:lang w:val="da-DK"/>
        </w:rPr>
        <w:t xml:space="preserve"> voldsskade</w:t>
      </w:r>
    </w:p>
    <w:p w14:paraId="212E35C9" w14:textId="06F7BC0A" w:rsidR="00C57589" w:rsidRDefault="00FF7DE8" w:rsidP="00723641">
      <w:pPr>
        <w:rPr>
          <w:lang w:val="da-DK"/>
        </w:rPr>
      </w:pPr>
      <w:r>
        <w:rPr>
          <w:b/>
          <w:lang w:val="da-DK"/>
        </w:rPr>
        <w:t xml:space="preserve">§ </w:t>
      </w:r>
      <w:r w:rsidR="008F3974">
        <w:rPr>
          <w:b/>
          <w:lang w:val="da-DK"/>
        </w:rPr>
        <w:t>5</w:t>
      </w:r>
      <w:r w:rsidR="00723641">
        <w:rPr>
          <w:b/>
          <w:lang w:val="da-DK"/>
        </w:rPr>
        <w:t>.</w:t>
      </w:r>
      <w:r w:rsidR="00723641">
        <w:rPr>
          <w:lang w:val="da-DK"/>
        </w:rPr>
        <w:t xml:space="preserve"> </w:t>
      </w:r>
      <w:r w:rsidR="00276E39">
        <w:rPr>
          <w:lang w:val="da-DK"/>
        </w:rPr>
        <w:t>Ønsker</w:t>
      </w:r>
      <w:r w:rsidR="00C57589">
        <w:rPr>
          <w:lang w:val="da-DK"/>
        </w:rPr>
        <w:t xml:space="preserve"> tilskadekomne</w:t>
      </w:r>
      <w:r w:rsidR="00774B8E">
        <w:rPr>
          <w:lang w:val="da-DK"/>
        </w:rPr>
        <w:t xml:space="preserve"> at gøre brug af muligheden for erstatning efter voldsskadeforsikringen, skal tilskadekomne </w:t>
      </w:r>
      <w:r w:rsidR="00C57589">
        <w:rPr>
          <w:lang w:val="da-DK"/>
        </w:rPr>
        <w:t xml:space="preserve">anmode herom. </w:t>
      </w:r>
    </w:p>
    <w:p w14:paraId="77F8FCAB" w14:textId="5FBFA8AA" w:rsidR="00DF3CA5" w:rsidRDefault="00C57589" w:rsidP="00C57589">
      <w:pPr>
        <w:rPr>
          <w:lang w:val="da-DK"/>
        </w:rPr>
      </w:pPr>
      <w:r>
        <w:rPr>
          <w:i/>
          <w:lang w:val="da-DK"/>
        </w:rPr>
        <w:t>Stk. 2.</w:t>
      </w:r>
      <w:r>
        <w:rPr>
          <w:lang w:val="da-DK"/>
        </w:rPr>
        <w:t xml:space="preserve"> Tilskadekomne </w:t>
      </w:r>
      <w:r w:rsidR="006444C8">
        <w:rPr>
          <w:lang w:val="da-DK"/>
        </w:rPr>
        <w:t>kan</w:t>
      </w:r>
      <w:r>
        <w:rPr>
          <w:lang w:val="da-DK"/>
        </w:rPr>
        <w:t xml:space="preserve"> fremsætte sin anmodning </w:t>
      </w:r>
      <w:r w:rsidR="00276E39">
        <w:rPr>
          <w:lang w:val="da-DK"/>
        </w:rPr>
        <w:t>efter stk. 1</w:t>
      </w:r>
      <w:r>
        <w:rPr>
          <w:lang w:val="da-DK"/>
        </w:rPr>
        <w:t xml:space="preserve"> til tilskadekomnes arbejdsgiver, som </w:t>
      </w:r>
      <w:r w:rsidR="006444C8">
        <w:rPr>
          <w:lang w:val="da-DK"/>
        </w:rPr>
        <w:t xml:space="preserve">skal </w:t>
      </w:r>
      <w:r>
        <w:rPr>
          <w:lang w:val="da-DK"/>
        </w:rPr>
        <w:t>videre</w:t>
      </w:r>
      <w:r w:rsidR="006444C8">
        <w:rPr>
          <w:lang w:val="da-DK"/>
        </w:rPr>
        <w:t>giv</w:t>
      </w:r>
      <w:r>
        <w:rPr>
          <w:lang w:val="da-DK"/>
        </w:rPr>
        <w:t>e anmodningen til forsikringsselskabet</w:t>
      </w:r>
      <w:r w:rsidR="0021576B">
        <w:rPr>
          <w:lang w:val="da-DK"/>
        </w:rPr>
        <w:t xml:space="preserve"> uden unødigt ophold</w:t>
      </w:r>
      <w:r>
        <w:rPr>
          <w:lang w:val="da-DK"/>
        </w:rPr>
        <w:t>, eller direkte til forsikringsselskab</w:t>
      </w:r>
      <w:r w:rsidR="00E57AA4">
        <w:rPr>
          <w:lang w:val="da-DK"/>
        </w:rPr>
        <w:t>et</w:t>
      </w:r>
      <w:r>
        <w:rPr>
          <w:lang w:val="da-DK"/>
        </w:rPr>
        <w:t xml:space="preserve">. </w:t>
      </w:r>
      <w:r w:rsidR="00D4425C">
        <w:rPr>
          <w:lang w:val="da-DK"/>
        </w:rPr>
        <w:t xml:space="preserve">Tilskadekomnes anmodning til arbejdsgiver </w:t>
      </w:r>
      <w:r w:rsidR="00D4425C">
        <w:rPr>
          <w:lang w:val="da-DK"/>
        </w:rPr>
        <w:lastRenderedPageBreak/>
        <w:t>har samme retsvirkning for tilskadekomne som en anmodning direkte til forsikringsselskabet.</w:t>
      </w:r>
    </w:p>
    <w:p w14:paraId="3BAACF5D" w14:textId="1BAFA194" w:rsidR="00CA6D1E" w:rsidRDefault="00CA6D1E" w:rsidP="00723641">
      <w:pPr>
        <w:rPr>
          <w:lang w:val="da-DK"/>
        </w:rPr>
      </w:pPr>
      <w:r>
        <w:rPr>
          <w:i/>
          <w:lang w:val="da-DK"/>
        </w:rPr>
        <w:t>Stk. 3.</w:t>
      </w:r>
      <w:r>
        <w:rPr>
          <w:lang w:val="da-DK"/>
        </w:rPr>
        <w:t xml:space="preserve"> </w:t>
      </w:r>
      <w:r w:rsidR="00694549">
        <w:rPr>
          <w:lang w:val="da-DK"/>
        </w:rPr>
        <w:t>T</w:t>
      </w:r>
      <w:r>
        <w:rPr>
          <w:lang w:val="da-DK"/>
        </w:rPr>
        <w:t>ilskadekomne skal have fremsat sin anmodning om behandling af sagen efter voldsskadeforsikringen senest 2 år efter den skadevoldende hændelse.</w:t>
      </w:r>
    </w:p>
    <w:p w14:paraId="0F592CD6" w14:textId="023119CC" w:rsidR="0031731B" w:rsidRDefault="00056E13" w:rsidP="00723641">
      <w:pPr>
        <w:rPr>
          <w:lang w:val="da-DK"/>
        </w:rPr>
      </w:pPr>
      <w:r>
        <w:rPr>
          <w:i/>
          <w:lang w:val="da-DK"/>
        </w:rPr>
        <w:t xml:space="preserve">Stk. </w:t>
      </w:r>
      <w:r w:rsidR="003D3869">
        <w:rPr>
          <w:i/>
          <w:lang w:val="da-DK"/>
        </w:rPr>
        <w:t>4</w:t>
      </w:r>
      <w:r>
        <w:rPr>
          <w:i/>
          <w:lang w:val="da-DK"/>
        </w:rPr>
        <w:t>.</w:t>
      </w:r>
      <w:r>
        <w:rPr>
          <w:lang w:val="da-DK"/>
        </w:rPr>
        <w:t xml:space="preserve"> Forrentning og forældelse af krav efter voldsskadeforsikringen følger reglerne om forrentning i lov om erstatningsansvar.</w:t>
      </w:r>
    </w:p>
    <w:p w14:paraId="4617ACB4" w14:textId="30B75E68" w:rsidR="00066486" w:rsidRDefault="00C84142" w:rsidP="00723641">
      <w:pPr>
        <w:rPr>
          <w:lang w:val="da-DK"/>
        </w:rPr>
      </w:pPr>
      <w:r>
        <w:rPr>
          <w:b/>
          <w:lang w:val="da-DK"/>
        </w:rPr>
        <w:t xml:space="preserve">§ </w:t>
      </w:r>
      <w:r w:rsidR="008F3974">
        <w:rPr>
          <w:b/>
          <w:lang w:val="da-DK"/>
        </w:rPr>
        <w:t>6</w:t>
      </w:r>
      <w:r w:rsidR="00066486">
        <w:rPr>
          <w:b/>
          <w:lang w:val="da-DK"/>
        </w:rPr>
        <w:t xml:space="preserve">. </w:t>
      </w:r>
      <w:r w:rsidR="00066486">
        <w:rPr>
          <w:lang w:val="da-DK"/>
        </w:rPr>
        <w:t xml:space="preserve">Forsikringsselskabet </w:t>
      </w:r>
      <w:r w:rsidR="00BA7B6B">
        <w:rPr>
          <w:lang w:val="da-DK"/>
        </w:rPr>
        <w:t xml:space="preserve">træffer afgørelse om, hvorvidt en </w:t>
      </w:r>
      <w:r w:rsidR="004F1D3A">
        <w:rPr>
          <w:lang w:val="da-DK"/>
        </w:rPr>
        <w:t xml:space="preserve">hændelse </w:t>
      </w:r>
      <w:r w:rsidR="00BA7B6B">
        <w:rPr>
          <w:lang w:val="da-DK"/>
        </w:rPr>
        <w:t xml:space="preserve">er dækket af voldsskadeforsikringen, jf. </w:t>
      </w:r>
      <w:r w:rsidR="0033670E">
        <w:rPr>
          <w:lang w:val="da-DK"/>
        </w:rPr>
        <w:t>arbejdsskadesikrings</w:t>
      </w:r>
      <w:r w:rsidR="00BA7B6B">
        <w:rPr>
          <w:lang w:val="da-DK"/>
        </w:rPr>
        <w:t xml:space="preserve">lovens § 49 a, stk. 1, og </w:t>
      </w:r>
      <w:r w:rsidR="00E8784B">
        <w:rPr>
          <w:lang w:val="da-DK"/>
        </w:rPr>
        <w:t xml:space="preserve">om </w:t>
      </w:r>
      <w:r w:rsidR="00BA7B6B">
        <w:rPr>
          <w:lang w:val="da-DK"/>
        </w:rPr>
        <w:t xml:space="preserve">eventuel udbetaling af erstatning og godtgørelse efter </w:t>
      </w:r>
      <w:r w:rsidR="005760BA">
        <w:rPr>
          <w:lang w:val="da-DK"/>
        </w:rPr>
        <w:t>lov om erstatningsansvar</w:t>
      </w:r>
      <w:r w:rsidR="00337C69">
        <w:rPr>
          <w:lang w:val="da-DK"/>
        </w:rPr>
        <w:t xml:space="preserve">, jf. arbejdsskadesikringslovens § 49 b, stk. 1. </w:t>
      </w:r>
    </w:p>
    <w:p w14:paraId="0E6A5618" w14:textId="1A5DA998" w:rsidR="00B22F0F" w:rsidRDefault="00B22F0F" w:rsidP="00B22F0F">
      <w:pPr>
        <w:rPr>
          <w:lang w:val="da-DK"/>
        </w:rPr>
      </w:pPr>
      <w:r>
        <w:rPr>
          <w:i/>
          <w:lang w:val="da-DK"/>
        </w:rPr>
        <w:t>Stk. 2.</w:t>
      </w:r>
      <w:r>
        <w:rPr>
          <w:lang w:val="da-DK"/>
        </w:rPr>
        <w:t xml:space="preserve"> </w:t>
      </w:r>
      <w:r w:rsidRPr="00B22F0F">
        <w:rPr>
          <w:lang w:val="da-DK"/>
        </w:rPr>
        <w:t>Har en arbejdsgiver, som har pligt til at tegne</w:t>
      </w:r>
      <w:r>
        <w:rPr>
          <w:lang w:val="da-DK"/>
        </w:rPr>
        <w:t xml:space="preserve"> </w:t>
      </w:r>
      <w:r w:rsidRPr="00B22F0F">
        <w:rPr>
          <w:lang w:val="da-DK"/>
        </w:rPr>
        <w:t>voldsskadeforsikring</w:t>
      </w:r>
      <w:r w:rsidR="0091220A">
        <w:rPr>
          <w:lang w:val="da-DK"/>
        </w:rPr>
        <w:t>, jf. § 4</w:t>
      </w:r>
      <w:r>
        <w:rPr>
          <w:lang w:val="da-DK"/>
        </w:rPr>
        <w:t xml:space="preserve">, ikke tegnet denne </w:t>
      </w:r>
      <w:r w:rsidRPr="00B22F0F">
        <w:rPr>
          <w:lang w:val="da-DK"/>
        </w:rPr>
        <w:t>forsikring, udbetaler arbejdsgiverens</w:t>
      </w:r>
      <w:r>
        <w:rPr>
          <w:lang w:val="da-DK"/>
        </w:rPr>
        <w:t xml:space="preserve"> </w:t>
      </w:r>
      <w:r w:rsidRPr="00B22F0F">
        <w:rPr>
          <w:lang w:val="da-DK"/>
        </w:rPr>
        <w:t>arbejdsulykkesforsikringsselskab erstatning og godtgø</w:t>
      </w:r>
      <w:r>
        <w:rPr>
          <w:lang w:val="da-DK"/>
        </w:rPr>
        <w:t xml:space="preserve">relse efter </w:t>
      </w:r>
      <w:r w:rsidR="008F6260">
        <w:rPr>
          <w:lang w:val="da-DK"/>
        </w:rPr>
        <w:t xml:space="preserve">arbejdsskadesikringslovens </w:t>
      </w:r>
      <w:r>
        <w:rPr>
          <w:lang w:val="da-DK"/>
        </w:rPr>
        <w:t>§ 49 a, stk. 1, til</w:t>
      </w:r>
      <w:r w:rsidRPr="00B22F0F">
        <w:rPr>
          <w:lang w:val="da-DK"/>
        </w:rPr>
        <w:t xml:space="preserve"> tilskadekomne eller</w:t>
      </w:r>
      <w:r>
        <w:rPr>
          <w:lang w:val="da-DK"/>
        </w:rPr>
        <w:t xml:space="preserve"> efterladte, jf. arbejdssk</w:t>
      </w:r>
      <w:r w:rsidR="00A01C9F">
        <w:rPr>
          <w:lang w:val="da-DK"/>
        </w:rPr>
        <w:t>adesikringslovens § 49 b, stk. 5</w:t>
      </w:r>
      <w:r>
        <w:rPr>
          <w:lang w:val="da-DK"/>
        </w:rPr>
        <w:t>.</w:t>
      </w:r>
    </w:p>
    <w:p w14:paraId="5E92F9D0" w14:textId="45A95873" w:rsidR="00846BCD" w:rsidRDefault="0091220A" w:rsidP="00723641">
      <w:pPr>
        <w:rPr>
          <w:lang w:val="da-DK"/>
        </w:rPr>
      </w:pPr>
      <w:r>
        <w:rPr>
          <w:i/>
          <w:lang w:val="da-DK"/>
        </w:rPr>
        <w:t xml:space="preserve">Stk. 3. </w:t>
      </w:r>
      <w:r w:rsidR="00E8784B">
        <w:rPr>
          <w:lang w:val="da-DK"/>
        </w:rPr>
        <w:t>En o</w:t>
      </w:r>
      <w:r w:rsidRPr="002F3F4D">
        <w:rPr>
          <w:lang w:val="da-DK"/>
        </w:rPr>
        <w:t>ffentlig arbejdsgiver omfattet af forsi</w:t>
      </w:r>
      <w:r w:rsidR="009B6329">
        <w:rPr>
          <w:lang w:val="da-DK"/>
        </w:rPr>
        <w:t>kringspligten, jf. § 4, anses for at være</w:t>
      </w:r>
      <w:r w:rsidRPr="002F3F4D">
        <w:rPr>
          <w:lang w:val="da-DK"/>
        </w:rPr>
        <w:t xml:space="preserve"> selvforsikre</w:t>
      </w:r>
      <w:r w:rsidR="00E8784B" w:rsidRPr="002F3F4D">
        <w:rPr>
          <w:lang w:val="da-DK"/>
        </w:rPr>
        <w:t>t</w:t>
      </w:r>
      <w:r w:rsidRPr="002F3F4D">
        <w:rPr>
          <w:lang w:val="da-DK"/>
        </w:rPr>
        <w:t xml:space="preserve">, </w:t>
      </w:r>
      <w:r w:rsidR="00E8784B" w:rsidRPr="002F3F4D">
        <w:rPr>
          <w:lang w:val="da-DK"/>
        </w:rPr>
        <w:t xml:space="preserve">jf. arbejdsskadesikringslovens § 49 a, stk. 3, 1. pkt., </w:t>
      </w:r>
      <w:r w:rsidRPr="002F3F4D">
        <w:rPr>
          <w:lang w:val="da-DK"/>
        </w:rPr>
        <w:t>hvis arbejdsgiveren ikke har tegnet voldsskadeforsikring hos et forsikringsselskab.</w:t>
      </w:r>
    </w:p>
    <w:p w14:paraId="0A1F0541" w14:textId="28C0D31D" w:rsidR="00723641" w:rsidRDefault="00723641" w:rsidP="00723641">
      <w:pPr>
        <w:jc w:val="center"/>
        <w:rPr>
          <w:lang w:val="da-DK"/>
        </w:rPr>
      </w:pPr>
      <w:proofErr w:type="spellStart"/>
      <w:r>
        <w:rPr>
          <w:i/>
          <w:lang w:val="da-DK"/>
        </w:rPr>
        <w:t>Sagsoplysninger</w:t>
      </w:r>
      <w:proofErr w:type="spellEnd"/>
    </w:p>
    <w:p w14:paraId="4C57205D" w14:textId="34D76F9C" w:rsidR="00EA7A7D" w:rsidRDefault="00FF7DE8" w:rsidP="00723641">
      <w:pPr>
        <w:rPr>
          <w:lang w:val="da-DK"/>
        </w:rPr>
      </w:pPr>
      <w:r>
        <w:rPr>
          <w:b/>
          <w:lang w:val="da-DK"/>
        </w:rPr>
        <w:t xml:space="preserve">§ </w:t>
      </w:r>
      <w:r w:rsidR="008F3974">
        <w:rPr>
          <w:b/>
          <w:lang w:val="da-DK"/>
        </w:rPr>
        <w:t>7</w:t>
      </w:r>
      <w:r w:rsidR="00723641">
        <w:rPr>
          <w:b/>
          <w:lang w:val="da-DK"/>
        </w:rPr>
        <w:t>.</w:t>
      </w:r>
      <w:r w:rsidR="00EA7A7D">
        <w:rPr>
          <w:b/>
          <w:lang w:val="da-DK"/>
        </w:rPr>
        <w:t xml:space="preserve"> </w:t>
      </w:r>
      <w:r w:rsidR="00EA7A7D">
        <w:rPr>
          <w:lang w:val="da-DK"/>
        </w:rPr>
        <w:t xml:space="preserve">Forsikringsselskabet kan </w:t>
      </w:r>
      <w:r w:rsidR="009B6329">
        <w:rPr>
          <w:lang w:val="da-DK"/>
        </w:rPr>
        <w:t>anmode</w:t>
      </w:r>
      <w:r w:rsidR="00C965CF">
        <w:rPr>
          <w:lang w:val="da-DK"/>
        </w:rPr>
        <w:t xml:space="preserve"> </w:t>
      </w:r>
      <w:r w:rsidR="00EA7A7D">
        <w:rPr>
          <w:lang w:val="da-DK"/>
        </w:rPr>
        <w:t xml:space="preserve">tilskadekomne til at medvirke til sagens oplysning, </w:t>
      </w:r>
      <w:r w:rsidR="00887D19">
        <w:rPr>
          <w:lang w:val="da-DK"/>
        </w:rPr>
        <w:t xml:space="preserve">herunder ved personligt fremmøde hos forsikringsselskabet, lade sig undersøge af en læge og om fornødent, eventuelt ved indlæggelse, lade sig undergive observation og behandling til brug for at kunne træffe afgørelse efter </w:t>
      </w:r>
      <w:r w:rsidR="008F6260">
        <w:rPr>
          <w:lang w:val="da-DK"/>
        </w:rPr>
        <w:t>arbejdsskadesikrings</w:t>
      </w:r>
      <w:r w:rsidR="00887D19">
        <w:rPr>
          <w:lang w:val="da-DK"/>
        </w:rPr>
        <w:t xml:space="preserve">lovens § 49 b. Forsikringsselskabet kan endvidere afkræve andre, der har kendskab til forholdene, oplysninger, der må anses for nødvendige for at kunne træffe afgørelse efter </w:t>
      </w:r>
      <w:r w:rsidR="0033670E">
        <w:rPr>
          <w:lang w:val="da-DK"/>
        </w:rPr>
        <w:t>arbejdsskadesikrings</w:t>
      </w:r>
      <w:r w:rsidR="00887D19">
        <w:rPr>
          <w:lang w:val="da-DK"/>
        </w:rPr>
        <w:t xml:space="preserve">lovens § 49 b. Forsikringsselskabet kan herunder indhente sygejournaler eller udskrifter heraf. </w:t>
      </w:r>
    </w:p>
    <w:p w14:paraId="290A184C" w14:textId="05AD9793" w:rsidR="00723641" w:rsidRDefault="00887D19" w:rsidP="00723641">
      <w:pPr>
        <w:rPr>
          <w:lang w:val="da-DK"/>
        </w:rPr>
      </w:pPr>
      <w:r>
        <w:rPr>
          <w:i/>
          <w:lang w:val="da-DK"/>
        </w:rPr>
        <w:t>Stk. 2.</w:t>
      </w:r>
      <w:r w:rsidR="00533235">
        <w:rPr>
          <w:lang w:val="da-DK"/>
        </w:rPr>
        <w:t xml:space="preserve"> Efterkommer </w:t>
      </w:r>
      <w:r>
        <w:rPr>
          <w:lang w:val="da-DK"/>
        </w:rPr>
        <w:t xml:space="preserve">tilskadekomne ikke inden for en </w:t>
      </w:r>
      <w:r w:rsidR="00EE1F2D">
        <w:rPr>
          <w:lang w:val="da-DK"/>
        </w:rPr>
        <w:t>rimelig</w:t>
      </w:r>
      <w:r>
        <w:rPr>
          <w:lang w:val="da-DK"/>
        </w:rPr>
        <w:t xml:space="preserve"> frist en </w:t>
      </w:r>
      <w:r w:rsidR="00BD4C5C">
        <w:rPr>
          <w:lang w:val="da-DK"/>
        </w:rPr>
        <w:t xml:space="preserve">anmodning </w:t>
      </w:r>
      <w:r>
        <w:rPr>
          <w:lang w:val="da-DK"/>
        </w:rPr>
        <w:t>fra forsikringsselskabet</w:t>
      </w:r>
      <w:r w:rsidR="00AD6B91">
        <w:rPr>
          <w:lang w:val="da-DK"/>
        </w:rPr>
        <w:t>, jf. stk. 1, kan sagen afgøres på det i øvrigt foreliggende grundlag.</w:t>
      </w:r>
    </w:p>
    <w:p w14:paraId="5E01E400" w14:textId="5D859A6E" w:rsidR="00AD6B91" w:rsidRDefault="00AD6B91" w:rsidP="00723641">
      <w:pPr>
        <w:rPr>
          <w:lang w:val="da-DK"/>
        </w:rPr>
      </w:pPr>
      <w:r>
        <w:rPr>
          <w:i/>
          <w:lang w:val="da-DK"/>
        </w:rPr>
        <w:t>Stk. 3.</w:t>
      </w:r>
      <w:r w:rsidR="00533235">
        <w:rPr>
          <w:lang w:val="da-DK"/>
        </w:rPr>
        <w:t xml:space="preserve"> T</w:t>
      </w:r>
      <w:r>
        <w:rPr>
          <w:lang w:val="da-DK"/>
        </w:rPr>
        <w:t>ilskadekomnes udgifter efter stk. 1 betales af forsikringsselskabet.</w:t>
      </w:r>
    </w:p>
    <w:p w14:paraId="776C3AAE" w14:textId="0BBD652E" w:rsidR="00AD6B91" w:rsidRPr="00887D19" w:rsidRDefault="00AD6B91" w:rsidP="00723641">
      <w:pPr>
        <w:rPr>
          <w:i/>
          <w:lang w:val="da-DK"/>
        </w:rPr>
      </w:pPr>
      <w:r>
        <w:rPr>
          <w:i/>
          <w:lang w:val="da-DK"/>
        </w:rPr>
        <w:t>Stk. 4.</w:t>
      </w:r>
      <w:r w:rsidR="00533235">
        <w:rPr>
          <w:lang w:val="da-DK"/>
        </w:rPr>
        <w:t xml:space="preserve"> Har t</w:t>
      </w:r>
      <w:r>
        <w:rPr>
          <w:lang w:val="da-DK"/>
        </w:rPr>
        <w:t>ilskadekomne givet urigtige oplysninger eller fortiet oplysninger af betydning for erstatningen, kan beløbet, som er modtaget med urette, kræves tilbagebetalt.</w:t>
      </w:r>
    </w:p>
    <w:p w14:paraId="5A8328C5" w14:textId="5C6FE2DE" w:rsidR="00723641" w:rsidRDefault="00723641" w:rsidP="00723641">
      <w:pPr>
        <w:rPr>
          <w:lang w:val="da-DK"/>
        </w:rPr>
      </w:pPr>
    </w:p>
    <w:p w14:paraId="4B5F5782" w14:textId="43356F59" w:rsidR="00723641" w:rsidRDefault="00723641" w:rsidP="00723641">
      <w:pPr>
        <w:jc w:val="center"/>
        <w:rPr>
          <w:i/>
          <w:lang w:val="da-DK"/>
        </w:rPr>
      </w:pPr>
      <w:r>
        <w:rPr>
          <w:i/>
          <w:lang w:val="da-DK"/>
        </w:rPr>
        <w:lastRenderedPageBreak/>
        <w:t>Vejledning af tilskadekomne</w:t>
      </w:r>
    </w:p>
    <w:p w14:paraId="760DB8C3" w14:textId="149C8D1F" w:rsidR="00723641" w:rsidRDefault="00FF7DE8" w:rsidP="00723641">
      <w:pPr>
        <w:rPr>
          <w:lang w:val="da-DK"/>
        </w:rPr>
      </w:pPr>
      <w:r>
        <w:rPr>
          <w:b/>
          <w:lang w:val="da-DK"/>
        </w:rPr>
        <w:t xml:space="preserve">§ </w:t>
      </w:r>
      <w:r w:rsidR="008F3974">
        <w:rPr>
          <w:b/>
          <w:lang w:val="da-DK"/>
        </w:rPr>
        <w:t>8</w:t>
      </w:r>
      <w:r w:rsidR="00723641">
        <w:rPr>
          <w:b/>
          <w:lang w:val="da-DK"/>
        </w:rPr>
        <w:t xml:space="preserve">. </w:t>
      </w:r>
      <w:r w:rsidR="00A95C49">
        <w:rPr>
          <w:lang w:val="da-DK"/>
        </w:rPr>
        <w:t>Den tilskadekomnes arbejdsgiver</w:t>
      </w:r>
      <w:r w:rsidR="005F38B5">
        <w:rPr>
          <w:lang w:val="da-DK"/>
        </w:rPr>
        <w:t xml:space="preserve"> skal senest ved anmeldelse af en arbejdssk</w:t>
      </w:r>
      <w:r w:rsidR="0032270F">
        <w:rPr>
          <w:lang w:val="da-DK"/>
        </w:rPr>
        <w:t>ade,</w:t>
      </w:r>
      <w:r w:rsidR="00B320E5">
        <w:rPr>
          <w:lang w:val="da-DK"/>
        </w:rPr>
        <w:t xml:space="preserve"> som</w:t>
      </w:r>
      <w:r w:rsidR="002C3B8A">
        <w:rPr>
          <w:lang w:val="da-DK"/>
        </w:rPr>
        <w:t xml:space="preserve"> også</w:t>
      </w:r>
      <w:r w:rsidR="00B320E5">
        <w:rPr>
          <w:lang w:val="da-DK"/>
        </w:rPr>
        <w:t xml:space="preserve"> kan være omfattet af voldsskadeforsikringen efter § 1</w:t>
      </w:r>
      <w:r w:rsidR="005B643B">
        <w:rPr>
          <w:lang w:val="da-DK"/>
        </w:rPr>
        <w:t>,</w:t>
      </w:r>
      <w:r w:rsidR="0032270F">
        <w:rPr>
          <w:lang w:val="da-DK"/>
        </w:rPr>
        <w:t xml:space="preserve"> vejlede</w:t>
      </w:r>
      <w:r w:rsidR="005F38B5">
        <w:rPr>
          <w:lang w:val="da-DK"/>
        </w:rPr>
        <w:t xml:space="preserve"> tilskadekomne om muligheden for at søge erstatning ved voldsskadeforsikringen. </w:t>
      </w:r>
      <w:r w:rsidR="006575D9">
        <w:rPr>
          <w:lang w:val="da-DK"/>
        </w:rPr>
        <w:t>Forsikringsselskabet</w:t>
      </w:r>
      <w:r w:rsidR="005F38B5">
        <w:rPr>
          <w:lang w:val="da-DK"/>
        </w:rPr>
        <w:t xml:space="preserve"> skal ved modtagelsen af en anmeldelse efter 1. pkt., sikre, at tilskadekomne er blevet vejledt om </w:t>
      </w:r>
      <w:r w:rsidR="00A95C49">
        <w:rPr>
          <w:lang w:val="da-DK"/>
        </w:rPr>
        <w:t>muligheden for at søge erstatning ved voldsskadeforsikringen</w:t>
      </w:r>
      <w:r w:rsidR="00FB25C9">
        <w:rPr>
          <w:lang w:val="da-DK"/>
        </w:rPr>
        <w:t xml:space="preserve"> og ellers give denne vejledning</w:t>
      </w:r>
      <w:r w:rsidR="00A95C49">
        <w:rPr>
          <w:lang w:val="da-DK"/>
        </w:rPr>
        <w:t>.</w:t>
      </w:r>
    </w:p>
    <w:p w14:paraId="36FF5702" w14:textId="24DCD071" w:rsidR="001043C6" w:rsidRPr="00A95C49" w:rsidRDefault="001043C6" w:rsidP="00723641">
      <w:pPr>
        <w:rPr>
          <w:lang w:val="da-DK"/>
        </w:rPr>
      </w:pPr>
      <w:r>
        <w:rPr>
          <w:i/>
          <w:lang w:val="da-DK"/>
        </w:rPr>
        <w:t>Stk. 2.</w:t>
      </w:r>
      <w:r>
        <w:rPr>
          <w:lang w:val="da-DK"/>
        </w:rPr>
        <w:t xml:space="preserve"> Hvis </w:t>
      </w:r>
      <w:r w:rsidR="006575D9">
        <w:rPr>
          <w:lang w:val="da-DK"/>
        </w:rPr>
        <w:t xml:space="preserve">forsikringsselskabet </w:t>
      </w:r>
      <w:r>
        <w:rPr>
          <w:lang w:val="da-DK"/>
        </w:rPr>
        <w:t xml:space="preserve">afviser sagen efter voldsskadeforsikringen, </w:t>
      </w:r>
      <w:r w:rsidR="001A33D1">
        <w:rPr>
          <w:lang w:val="da-DK"/>
        </w:rPr>
        <w:t xml:space="preserve">jf. </w:t>
      </w:r>
      <w:r w:rsidR="0033670E">
        <w:rPr>
          <w:lang w:val="da-DK"/>
        </w:rPr>
        <w:t xml:space="preserve">arbejdsskadesikringslovens </w:t>
      </w:r>
      <w:r w:rsidR="001A33D1">
        <w:rPr>
          <w:lang w:val="da-DK"/>
        </w:rPr>
        <w:t xml:space="preserve">§ 49 b, stk. 1, </w:t>
      </w:r>
      <w:r>
        <w:rPr>
          <w:lang w:val="da-DK"/>
        </w:rPr>
        <w:t>skal forsikringsselskabet vejlede den tilskadekomne om muligheden for at indbringe sag</w:t>
      </w:r>
      <w:r w:rsidR="00E57AA4">
        <w:rPr>
          <w:lang w:val="da-DK"/>
        </w:rPr>
        <w:t>en</w:t>
      </w:r>
      <w:r>
        <w:rPr>
          <w:lang w:val="da-DK"/>
        </w:rPr>
        <w:t xml:space="preserve"> </w:t>
      </w:r>
      <w:r w:rsidR="00785C20">
        <w:rPr>
          <w:lang w:val="da-DK"/>
        </w:rPr>
        <w:t>for</w:t>
      </w:r>
      <w:r>
        <w:rPr>
          <w:lang w:val="da-DK"/>
        </w:rPr>
        <w:t xml:space="preserve"> Erstatningsnævnet efter reglerne i offererstatningsloven</w:t>
      </w:r>
      <w:r w:rsidR="00E94E98">
        <w:rPr>
          <w:lang w:val="da-DK"/>
        </w:rPr>
        <w:t xml:space="preserve">, </w:t>
      </w:r>
      <w:r w:rsidR="00424CED">
        <w:rPr>
          <w:lang w:val="da-DK"/>
        </w:rPr>
        <w:t>når</w:t>
      </w:r>
      <w:r w:rsidR="00E94E98">
        <w:rPr>
          <w:lang w:val="da-DK"/>
        </w:rPr>
        <w:t xml:space="preserve"> forsikringsselskabet vurderer, at </w:t>
      </w:r>
      <w:r w:rsidR="00BE2D8E">
        <w:rPr>
          <w:lang w:val="da-DK"/>
        </w:rPr>
        <w:t xml:space="preserve">en påført skade </w:t>
      </w:r>
      <w:r w:rsidR="00E94E98">
        <w:rPr>
          <w:lang w:val="da-DK"/>
        </w:rPr>
        <w:t xml:space="preserve">kan </w:t>
      </w:r>
      <w:r w:rsidR="00BE2D8E">
        <w:rPr>
          <w:lang w:val="da-DK"/>
        </w:rPr>
        <w:t>skyldes</w:t>
      </w:r>
      <w:r w:rsidR="00E94E98">
        <w:rPr>
          <w:lang w:val="da-DK"/>
        </w:rPr>
        <w:t xml:space="preserve"> en straffelovsovertrædelse.</w:t>
      </w:r>
    </w:p>
    <w:p w14:paraId="19A6C2B1" w14:textId="77777777" w:rsidR="00481E68" w:rsidRDefault="00481E68" w:rsidP="00481E68">
      <w:pPr>
        <w:jc w:val="center"/>
        <w:rPr>
          <w:lang w:val="da-DK"/>
        </w:rPr>
      </w:pPr>
      <w:r>
        <w:rPr>
          <w:i/>
          <w:lang w:val="da-DK"/>
        </w:rPr>
        <w:t>Klage</w:t>
      </w:r>
    </w:p>
    <w:p w14:paraId="7093F058" w14:textId="69B3818F" w:rsidR="008D5C8A" w:rsidRPr="008D5C8A" w:rsidRDefault="00066486" w:rsidP="00481E68">
      <w:pPr>
        <w:rPr>
          <w:lang w:val="da-DK"/>
        </w:rPr>
      </w:pPr>
      <w:r>
        <w:rPr>
          <w:b/>
          <w:lang w:val="da-DK"/>
        </w:rPr>
        <w:t xml:space="preserve">§ </w:t>
      </w:r>
      <w:r w:rsidR="008F3974">
        <w:rPr>
          <w:b/>
          <w:lang w:val="da-DK"/>
        </w:rPr>
        <w:t>9</w:t>
      </w:r>
      <w:r w:rsidR="00481E68">
        <w:rPr>
          <w:b/>
          <w:lang w:val="da-DK"/>
        </w:rPr>
        <w:t>.</w:t>
      </w:r>
      <w:r w:rsidR="00481E68">
        <w:rPr>
          <w:lang w:val="da-DK"/>
        </w:rPr>
        <w:t xml:space="preserve"> </w:t>
      </w:r>
      <w:r w:rsidR="008D5C8A" w:rsidRPr="008D5C8A">
        <w:rPr>
          <w:lang w:val="da-DK"/>
        </w:rPr>
        <w:t xml:space="preserve">Forsikringsselskabet træffer afgørelse om arbejdsgiverens sikringspligt efter </w:t>
      </w:r>
      <w:r w:rsidR="0033670E">
        <w:rPr>
          <w:lang w:val="da-DK"/>
        </w:rPr>
        <w:t xml:space="preserve">arbejdsskadesikringslovens </w:t>
      </w:r>
      <w:r w:rsidR="008D5C8A" w:rsidRPr="008D5C8A">
        <w:rPr>
          <w:lang w:val="da-DK"/>
        </w:rPr>
        <w:t xml:space="preserve">§ 49 a, stk. 2, når der </w:t>
      </w:r>
      <w:r w:rsidR="00056579">
        <w:rPr>
          <w:lang w:val="da-DK"/>
        </w:rPr>
        <w:t>efter en hændelse, som kan være omfattet af voldsskadeforsikringen,</w:t>
      </w:r>
      <w:r w:rsidR="00056579" w:rsidRPr="008D5C8A">
        <w:rPr>
          <w:lang w:val="da-DK"/>
        </w:rPr>
        <w:t xml:space="preserve"> </w:t>
      </w:r>
      <w:r w:rsidR="008D5C8A" w:rsidRPr="008D5C8A">
        <w:rPr>
          <w:lang w:val="da-DK"/>
        </w:rPr>
        <w:t>er uenighed herom mellem arbejdsgiveren og den tilskadekomne, og arbejdsgiveren ikke har tegnet en voldsskadeforsikr</w:t>
      </w:r>
      <w:r w:rsidR="008D5C8A">
        <w:rPr>
          <w:lang w:val="da-DK"/>
        </w:rPr>
        <w:t>ing, jf. arbejdssk</w:t>
      </w:r>
      <w:r w:rsidR="00A01C9F">
        <w:rPr>
          <w:lang w:val="da-DK"/>
        </w:rPr>
        <w:t>adesikringslovens § 49 b, stk. 4</w:t>
      </w:r>
      <w:r w:rsidR="008D5C8A">
        <w:rPr>
          <w:lang w:val="da-DK"/>
        </w:rPr>
        <w:t>, 1. pkt.</w:t>
      </w:r>
      <w:r w:rsidR="008D5C8A" w:rsidRPr="008D5C8A">
        <w:rPr>
          <w:lang w:val="da-DK"/>
        </w:rPr>
        <w:t xml:space="preserve"> Afgørelse</w:t>
      </w:r>
      <w:r w:rsidR="008D5C8A">
        <w:rPr>
          <w:lang w:val="da-DK"/>
        </w:rPr>
        <w:t xml:space="preserve">n </w:t>
      </w:r>
      <w:r w:rsidR="008D5C8A" w:rsidRPr="008D5C8A">
        <w:rPr>
          <w:lang w:val="da-DK"/>
        </w:rPr>
        <w:t>kan påklages til Arbejdstilsynet af arbejdsgiveren eller den tilskadekomne senest 4 uger efter, at de har modtaget afgørelsen</w:t>
      </w:r>
      <w:r w:rsidR="00A01C9F">
        <w:rPr>
          <w:lang w:val="da-DK"/>
        </w:rPr>
        <w:t xml:space="preserve">, jf. </w:t>
      </w:r>
      <w:r w:rsidR="0033670E">
        <w:rPr>
          <w:lang w:val="da-DK"/>
        </w:rPr>
        <w:t>arbejdsskadesikrings</w:t>
      </w:r>
      <w:r w:rsidR="00A01C9F">
        <w:rPr>
          <w:lang w:val="da-DK"/>
        </w:rPr>
        <w:t>lovens § 49 b, stk. 4</w:t>
      </w:r>
      <w:r w:rsidR="008D5C8A">
        <w:rPr>
          <w:lang w:val="da-DK"/>
        </w:rPr>
        <w:t>, 2. pkt.</w:t>
      </w:r>
    </w:p>
    <w:p w14:paraId="49ACAF1A" w14:textId="3655928B" w:rsidR="00481E68" w:rsidRDefault="00481E68" w:rsidP="00481E68">
      <w:pPr>
        <w:rPr>
          <w:lang w:val="da-DK"/>
        </w:rPr>
      </w:pPr>
      <w:r>
        <w:rPr>
          <w:i/>
          <w:lang w:val="da-DK"/>
        </w:rPr>
        <w:t>Stk. 2.</w:t>
      </w:r>
      <w:r>
        <w:rPr>
          <w:lang w:val="da-DK"/>
        </w:rPr>
        <w:t xml:space="preserve"> Arbejdstilsynet kan indhente oplysninger fra sagens parter og andre, som er nødvendige for at kunne træffe </w:t>
      </w:r>
      <w:r w:rsidR="008D5C8A">
        <w:rPr>
          <w:lang w:val="da-DK"/>
        </w:rPr>
        <w:t>afgørelse efter stk. 1, 2. pkt.</w:t>
      </w:r>
    </w:p>
    <w:p w14:paraId="445B6A3D" w14:textId="49FE22C3" w:rsidR="0062633A" w:rsidRPr="00C90F18" w:rsidRDefault="00481E68" w:rsidP="00723641">
      <w:pPr>
        <w:rPr>
          <w:i/>
          <w:lang w:val="da-DK"/>
        </w:rPr>
      </w:pPr>
      <w:r>
        <w:rPr>
          <w:i/>
          <w:lang w:val="da-DK"/>
        </w:rPr>
        <w:t>Stk. 3.</w:t>
      </w:r>
      <w:r>
        <w:rPr>
          <w:lang w:val="da-DK"/>
        </w:rPr>
        <w:t xml:space="preserve"> En klage til Arbejdstilsynet, jf. </w:t>
      </w:r>
      <w:r w:rsidR="008D5C8A">
        <w:rPr>
          <w:lang w:val="da-DK"/>
        </w:rPr>
        <w:t xml:space="preserve">arbejdsskadesikringslovens § 49 b, stk. </w:t>
      </w:r>
      <w:r w:rsidR="00A01C9F">
        <w:rPr>
          <w:lang w:val="da-DK"/>
        </w:rPr>
        <w:t>4</w:t>
      </w:r>
      <w:r>
        <w:rPr>
          <w:lang w:val="da-DK"/>
        </w:rPr>
        <w:t xml:space="preserve">, 2. pkt., vil have opsættende virkning. </w:t>
      </w:r>
    </w:p>
    <w:p w14:paraId="096E4857" w14:textId="31E23228" w:rsidR="0062633A" w:rsidRDefault="0062633A" w:rsidP="0062633A">
      <w:pPr>
        <w:jc w:val="center"/>
        <w:rPr>
          <w:lang w:val="da-DK"/>
        </w:rPr>
      </w:pPr>
      <w:r>
        <w:rPr>
          <w:i/>
          <w:lang w:val="da-DK"/>
        </w:rPr>
        <w:t>Ikrafttræden</w:t>
      </w:r>
    </w:p>
    <w:p w14:paraId="64B32193" w14:textId="4065CA9F" w:rsidR="00723641" w:rsidRPr="00C84142" w:rsidRDefault="0062633A" w:rsidP="00723641">
      <w:pPr>
        <w:rPr>
          <w:lang w:val="da-DK"/>
        </w:rPr>
      </w:pPr>
      <w:r>
        <w:rPr>
          <w:b/>
          <w:lang w:val="da-DK"/>
        </w:rPr>
        <w:t xml:space="preserve">§ </w:t>
      </w:r>
      <w:r w:rsidR="00FB1EDE">
        <w:rPr>
          <w:b/>
          <w:lang w:val="da-DK"/>
        </w:rPr>
        <w:t>1</w:t>
      </w:r>
      <w:r w:rsidR="008F3974">
        <w:rPr>
          <w:b/>
          <w:lang w:val="da-DK"/>
        </w:rPr>
        <w:t>0</w:t>
      </w:r>
      <w:r>
        <w:rPr>
          <w:b/>
          <w:lang w:val="da-DK"/>
        </w:rPr>
        <w:t xml:space="preserve">. </w:t>
      </w:r>
      <w:r>
        <w:rPr>
          <w:lang w:val="da-DK"/>
        </w:rPr>
        <w:t>Bekendtgørelsen træder i kraft den 1. januar 2025</w:t>
      </w:r>
      <w:r w:rsidR="008C2021">
        <w:rPr>
          <w:lang w:val="da-DK"/>
        </w:rPr>
        <w:t xml:space="preserve"> og finder anvendelse på </w:t>
      </w:r>
      <w:r w:rsidR="005F1FB9">
        <w:rPr>
          <w:lang w:val="da-DK"/>
        </w:rPr>
        <w:t>arbejdsulykker, der indtræder den 1. januar 2025 eller senere</w:t>
      </w:r>
      <w:r>
        <w:rPr>
          <w:lang w:val="da-DK"/>
        </w:rPr>
        <w:t xml:space="preserve">. </w:t>
      </w:r>
    </w:p>
    <w:sectPr w:rsidR="00723641" w:rsidRPr="00C84142" w:rsidSect="009C14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37AA9B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227082D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77EAD5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36492A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B1371"/>
    <w:multiLevelType w:val="multilevel"/>
    <w:tmpl w:val="2BB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91A2A"/>
    <w:multiLevelType w:val="multilevel"/>
    <w:tmpl w:val="CD1E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792"/>
    <w:multiLevelType w:val="hybridMultilevel"/>
    <w:tmpl w:val="BD829382"/>
    <w:lvl w:ilvl="0" w:tplc="04060011">
      <w:start w:val="1"/>
      <w:numFmt w:val="decimal"/>
      <w:lvlText w:val="%1)"/>
      <w:lvlJc w:val="left"/>
      <w:pPr>
        <w:ind w:left="720" w:hanging="360"/>
      </w:pPr>
      <w:rPr>
        <w:rFonts w:hint="default"/>
      </w:rPr>
    </w:lvl>
    <w:lvl w:ilvl="1" w:tplc="8B6894DC">
      <w:start w:val="1"/>
      <w:numFmt w:val="lowerLetter"/>
      <w:lvlText w:val="%2."/>
      <w:lvlJc w:val="left"/>
      <w:pPr>
        <w:ind w:left="1440" w:hanging="360"/>
      </w:pPr>
      <w:rPr>
        <w:rFonts w:ascii="Calibri" w:eastAsia="Calibri" w:hAnsi="Calibri" w:cs="Times New Roman"/>
      </w:rPr>
    </w:lvl>
    <w:lvl w:ilvl="2" w:tplc="1F86CE8A">
      <w:start w:val="1"/>
      <w:numFmt w:val="lowerRoman"/>
      <w:lvlText w:val="%3)"/>
      <w:lvlJc w:val="right"/>
      <w:pPr>
        <w:ind w:left="2160" w:hanging="18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6C52F6"/>
    <w:multiLevelType w:val="multilevel"/>
    <w:tmpl w:val="EB70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A3A54"/>
    <w:multiLevelType w:val="multilevel"/>
    <w:tmpl w:val="EED6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3243DB"/>
    <w:multiLevelType w:val="multilevel"/>
    <w:tmpl w:val="B52A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F958EB"/>
    <w:multiLevelType w:val="hybridMultilevel"/>
    <w:tmpl w:val="E8360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3F00E3E"/>
    <w:multiLevelType w:val="hybridMultilevel"/>
    <w:tmpl w:val="B85AF4E6"/>
    <w:lvl w:ilvl="0" w:tplc="8B6894DC">
      <w:start w:val="1"/>
      <w:numFmt w:val="lowerLetter"/>
      <w:lvlText w:val="%1."/>
      <w:lvlJc w:val="left"/>
      <w:pPr>
        <w:ind w:left="1440" w:hanging="360"/>
      </w:pPr>
      <w:rPr>
        <w:rFonts w:ascii="Calibri" w:eastAsia="Calibri" w:hAnsi="Calibri" w:cs="Times New Roman"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7E61203F"/>
    <w:multiLevelType w:val="multilevel"/>
    <w:tmpl w:val="AA76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6"/>
  </w:num>
  <w:num w:numId="6">
    <w:abstractNumId w:val="10"/>
  </w:num>
  <w:num w:numId="7">
    <w:abstractNumId w:val="8"/>
  </w:num>
  <w:num w:numId="8">
    <w:abstractNumId w:val="12"/>
  </w:num>
  <w:num w:numId="9">
    <w:abstractNumId w:val="7"/>
  </w:num>
  <w:num w:numId="10">
    <w:abstractNumId w:val="9"/>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da-DK"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3735"/>
    <w:rsid w:val="0000715B"/>
    <w:rsid w:val="000144A1"/>
    <w:rsid w:val="0003737E"/>
    <w:rsid w:val="00056579"/>
    <w:rsid w:val="00056E13"/>
    <w:rsid w:val="00066486"/>
    <w:rsid w:val="000669F5"/>
    <w:rsid w:val="000806A2"/>
    <w:rsid w:val="00091355"/>
    <w:rsid w:val="00093742"/>
    <w:rsid w:val="000C2BC3"/>
    <w:rsid w:val="000C32E5"/>
    <w:rsid w:val="000C6AEC"/>
    <w:rsid w:val="000C6C4A"/>
    <w:rsid w:val="000D0603"/>
    <w:rsid w:val="000D3B9C"/>
    <w:rsid w:val="000D6A4A"/>
    <w:rsid w:val="000F1A6D"/>
    <w:rsid w:val="001043C6"/>
    <w:rsid w:val="00106D46"/>
    <w:rsid w:val="00125BDA"/>
    <w:rsid w:val="001308C5"/>
    <w:rsid w:val="00140668"/>
    <w:rsid w:val="00141C11"/>
    <w:rsid w:val="00141FAF"/>
    <w:rsid w:val="001551D0"/>
    <w:rsid w:val="00161B4C"/>
    <w:rsid w:val="00164EE4"/>
    <w:rsid w:val="00165258"/>
    <w:rsid w:val="001A33D1"/>
    <w:rsid w:val="001A7997"/>
    <w:rsid w:val="001B3E49"/>
    <w:rsid w:val="001D5938"/>
    <w:rsid w:val="001E04F3"/>
    <w:rsid w:val="00206DCA"/>
    <w:rsid w:val="0021576B"/>
    <w:rsid w:val="00221D1A"/>
    <w:rsid w:val="002271E6"/>
    <w:rsid w:val="00234232"/>
    <w:rsid w:val="00244E62"/>
    <w:rsid w:val="002540F5"/>
    <w:rsid w:val="00260EA6"/>
    <w:rsid w:val="00263F60"/>
    <w:rsid w:val="0026710E"/>
    <w:rsid w:val="002676FB"/>
    <w:rsid w:val="00276E39"/>
    <w:rsid w:val="002849FB"/>
    <w:rsid w:val="00290DAA"/>
    <w:rsid w:val="002965D4"/>
    <w:rsid w:val="002B06C8"/>
    <w:rsid w:val="002B6D5F"/>
    <w:rsid w:val="002C3B8A"/>
    <w:rsid w:val="002C45BC"/>
    <w:rsid w:val="002D07CE"/>
    <w:rsid w:val="002D2E5F"/>
    <w:rsid w:val="002D3ACF"/>
    <w:rsid w:val="002E0284"/>
    <w:rsid w:val="002E1C70"/>
    <w:rsid w:val="002E20D3"/>
    <w:rsid w:val="002E295E"/>
    <w:rsid w:val="002E7E61"/>
    <w:rsid w:val="002F1B81"/>
    <w:rsid w:val="002F31F7"/>
    <w:rsid w:val="002F3F4D"/>
    <w:rsid w:val="002F4DFF"/>
    <w:rsid w:val="0031731B"/>
    <w:rsid w:val="00317BBB"/>
    <w:rsid w:val="0032270F"/>
    <w:rsid w:val="0033670E"/>
    <w:rsid w:val="00337C69"/>
    <w:rsid w:val="003505AC"/>
    <w:rsid w:val="00351D9C"/>
    <w:rsid w:val="003647B7"/>
    <w:rsid w:val="00372278"/>
    <w:rsid w:val="0038102E"/>
    <w:rsid w:val="00387916"/>
    <w:rsid w:val="00391DAA"/>
    <w:rsid w:val="003A156C"/>
    <w:rsid w:val="003A2EAC"/>
    <w:rsid w:val="003B30F6"/>
    <w:rsid w:val="003C1F86"/>
    <w:rsid w:val="003D11EA"/>
    <w:rsid w:val="003D3869"/>
    <w:rsid w:val="003E110D"/>
    <w:rsid w:val="003E6C06"/>
    <w:rsid w:val="00424CED"/>
    <w:rsid w:val="00440EE7"/>
    <w:rsid w:val="00460A58"/>
    <w:rsid w:val="00463CBF"/>
    <w:rsid w:val="00475B37"/>
    <w:rsid w:val="00475C49"/>
    <w:rsid w:val="004815E2"/>
    <w:rsid w:val="00481E68"/>
    <w:rsid w:val="004921FC"/>
    <w:rsid w:val="0049379D"/>
    <w:rsid w:val="004B1A4B"/>
    <w:rsid w:val="004B5B5B"/>
    <w:rsid w:val="004D46FE"/>
    <w:rsid w:val="004D5C4F"/>
    <w:rsid w:val="004F1D3A"/>
    <w:rsid w:val="004F531E"/>
    <w:rsid w:val="00507BC6"/>
    <w:rsid w:val="005114B7"/>
    <w:rsid w:val="00525E8F"/>
    <w:rsid w:val="00533235"/>
    <w:rsid w:val="005541BB"/>
    <w:rsid w:val="00554A9E"/>
    <w:rsid w:val="00563DE3"/>
    <w:rsid w:val="00563DF6"/>
    <w:rsid w:val="00572051"/>
    <w:rsid w:val="005760BA"/>
    <w:rsid w:val="005835F3"/>
    <w:rsid w:val="00584110"/>
    <w:rsid w:val="005848F4"/>
    <w:rsid w:val="005A23B7"/>
    <w:rsid w:val="005B021C"/>
    <w:rsid w:val="005B3043"/>
    <w:rsid w:val="005B643B"/>
    <w:rsid w:val="005C4827"/>
    <w:rsid w:val="005C65B8"/>
    <w:rsid w:val="005C749A"/>
    <w:rsid w:val="005E0318"/>
    <w:rsid w:val="005F1FB9"/>
    <w:rsid w:val="005F255A"/>
    <w:rsid w:val="005F38B5"/>
    <w:rsid w:val="005F5D55"/>
    <w:rsid w:val="00621158"/>
    <w:rsid w:val="0062473E"/>
    <w:rsid w:val="0062633A"/>
    <w:rsid w:val="00640CDF"/>
    <w:rsid w:val="006444C8"/>
    <w:rsid w:val="00651FBA"/>
    <w:rsid w:val="006575D9"/>
    <w:rsid w:val="00662513"/>
    <w:rsid w:val="00677CC8"/>
    <w:rsid w:val="0068097F"/>
    <w:rsid w:val="0068587F"/>
    <w:rsid w:val="00694549"/>
    <w:rsid w:val="00694725"/>
    <w:rsid w:val="0069602A"/>
    <w:rsid w:val="006A3A28"/>
    <w:rsid w:val="006C3DC1"/>
    <w:rsid w:val="006D4B82"/>
    <w:rsid w:val="006D5F0D"/>
    <w:rsid w:val="006D7D34"/>
    <w:rsid w:val="006D7DE6"/>
    <w:rsid w:val="006E2CC8"/>
    <w:rsid w:val="007015CD"/>
    <w:rsid w:val="00705BF4"/>
    <w:rsid w:val="00713F4A"/>
    <w:rsid w:val="00723641"/>
    <w:rsid w:val="00742356"/>
    <w:rsid w:val="00745EA3"/>
    <w:rsid w:val="00773515"/>
    <w:rsid w:val="00774B8E"/>
    <w:rsid w:val="00782ACE"/>
    <w:rsid w:val="00785C20"/>
    <w:rsid w:val="007912E7"/>
    <w:rsid w:val="00791AC9"/>
    <w:rsid w:val="00795D88"/>
    <w:rsid w:val="007A5A4C"/>
    <w:rsid w:val="007A67F5"/>
    <w:rsid w:val="007B4F8E"/>
    <w:rsid w:val="007C390D"/>
    <w:rsid w:val="008153AA"/>
    <w:rsid w:val="008162E7"/>
    <w:rsid w:val="00832573"/>
    <w:rsid w:val="008335A4"/>
    <w:rsid w:val="00846BCD"/>
    <w:rsid w:val="008524C0"/>
    <w:rsid w:val="00870A1A"/>
    <w:rsid w:val="00873912"/>
    <w:rsid w:val="00885213"/>
    <w:rsid w:val="00887D19"/>
    <w:rsid w:val="00890416"/>
    <w:rsid w:val="008A7740"/>
    <w:rsid w:val="008B05BD"/>
    <w:rsid w:val="008B3719"/>
    <w:rsid w:val="008B5F72"/>
    <w:rsid w:val="008B6D1E"/>
    <w:rsid w:val="008C2021"/>
    <w:rsid w:val="008C3413"/>
    <w:rsid w:val="008D2FAB"/>
    <w:rsid w:val="008D5C8A"/>
    <w:rsid w:val="008E2862"/>
    <w:rsid w:val="008F3974"/>
    <w:rsid w:val="008F6260"/>
    <w:rsid w:val="00910409"/>
    <w:rsid w:val="00911ED8"/>
    <w:rsid w:val="0091220A"/>
    <w:rsid w:val="00927540"/>
    <w:rsid w:val="00952B83"/>
    <w:rsid w:val="00953D0A"/>
    <w:rsid w:val="00962C7E"/>
    <w:rsid w:val="00971B6F"/>
    <w:rsid w:val="0098502D"/>
    <w:rsid w:val="009A0AD4"/>
    <w:rsid w:val="009A0F7B"/>
    <w:rsid w:val="009A328E"/>
    <w:rsid w:val="009B6329"/>
    <w:rsid w:val="009C145C"/>
    <w:rsid w:val="009C5B39"/>
    <w:rsid w:val="009D7CFC"/>
    <w:rsid w:val="009F4A3B"/>
    <w:rsid w:val="00A01C9F"/>
    <w:rsid w:val="00A05AE8"/>
    <w:rsid w:val="00A065E4"/>
    <w:rsid w:val="00A201C0"/>
    <w:rsid w:val="00A2313A"/>
    <w:rsid w:val="00A30C03"/>
    <w:rsid w:val="00A3661D"/>
    <w:rsid w:val="00A44A4E"/>
    <w:rsid w:val="00A4783A"/>
    <w:rsid w:val="00A56FDD"/>
    <w:rsid w:val="00A617F5"/>
    <w:rsid w:val="00A72327"/>
    <w:rsid w:val="00A90E3E"/>
    <w:rsid w:val="00A9376D"/>
    <w:rsid w:val="00A95C49"/>
    <w:rsid w:val="00AC0092"/>
    <w:rsid w:val="00AC50D3"/>
    <w:rsid w:val="00AD059C"/>
    <w:rsid w:val="00AD6B91"/>
    <w:rsid w:val="00AE34BD"/>
    <w:rsid w:val="00AE4EA3"/>
    <w:rsid w:val="00AF1F36"/>
    <w:rsid w:val="00B000FF"/>
    <w:rsid w:val="00B02EC7"/>
    <w:rsid w:val="00B11735"/>
    <w:rsid w:val="00B20AF9"/>
    <w:rsid w:val="00B22F0F"/>
    <w:rsid w:val="00B27F4E"/>
    <w:rsid w:val="00B320E5"/>
    <w:rsid w:val="00B344E6"/>
    <w:rsid w:val="00B55B0C"/>
    <w:rsid w:val="00B562AD"/>
    <w:rsid w:val="00B754FE"/>
    <w:rsid w:val="00BA727C"/>
    <w:rsid w:val="00BA7B6B"/>
    <w:rsid w:val="00BC1C10"/>
    <w:rsid w:val="00BC60BF"/>
    <w:rsid w:val="00BD2393"/>
    <w:rsid w:val="00BD4C5C"/>
    <w:rsid w:val="00BE2D8E"/>
    <w:rsid w:val="00BF57F6"/>
    <w:rsid w:val="00C07CDE"/>
    <w:rsid w:val="00C12E28"/>
    <w:rsid w:val="00C14FBB"/>
    <w:rsid w:val="00C27DB9"/>
    <w:rsid w:val="00C57589"/>
    <w:rsid w:val="00C60C4A"/>
    <w:rsid w:val="00C639A2"/>
    <w:rsid w:val="00C63BCC"/>
    <w:rsid w:val="00C712C1"/>
    <w:rsid w:val="00C7658C"/>
    <w:rsid w:val="00C84142"/>
    <w:rsid w:val="00C90011"/>
    <w:rsid w:val="00C90F18"/>
    <w:rsid w:val="00C91C42"/>
    <w:rsid w:val="00C965CF"/>
    <w:rsid w:val="00C97B90"/>
    <w:rsid w:val="00CA62D0"/>
    <w:rsid w:val="00CA6D1E"/>
    <w:rsid w:val="00CA7B17"/>
    <w:rsid w:val="00CB2A7F"/>
    <w:rsid w:val="00CF35BD"/>
    <w:rsid w:val="00D12215"/>
    <w:rsid w:val="00D20E08"/>
    <w:rsid w:val="00D24643"/>
    <w:rsid w:val="00D27711"/>
    <w:rsid w:val="00D311D0"/>
    <w:rsid w:val="00D33603"/>
    <w:rsid w:val="00D4425C"/>
    <w:rsid w:val="00D62368"/>
    <w:rsid w:val="00D87856"/>
    <w:rsid w:val="00D90BF9"/>
    <w:rsid w:val="00DC0FB6"/>
    <w:rsid w:val="00DD29A7"/>
    <w:rsid w:val="00DF3CA5"/>
    <w:rsid w:val="00E00884"/>
    <w:rsid w:val="00E047DC"/>
    <w:rsid w:val="00E11D70"/>
    <w:rsid w:val="00E12DCD"/>
    <w:rsid w:val="00E1596A"/>
    <w:rsid w:val="00E202A7"/>
    <w:rsid w:val="00E20D61"/>
    <w:rsid w:val="00E215B9"/>
    <w:rsid w:val="00E54497"/>
    <w:rsid w:val="00E57AA4"/>
    <w:rsid w:val="00E635A9"/>
    <w:rsid w:val="00E7739F"/>
    <w:rsid w:val="00E8784B"/>
    <w:rsid w:val="00E90AEE"/>
    <w:rsid w:val="00E90CCD"/>
    <w:rsid w:val="00E94E98"/>
    <w:rsid w:val="00E95D36"/>
    <w:rsid w:val="00EA4078"/>
    <w:rsid w:val="00EA7A7D"/>
    <w:rsid w:val="00EB45FC"/>
    <w:rsid w:val="00ED6DF8"/>
    <w:rsid w:val="00EE1F2D"/>
    <w:rsid w:val="00EE4BA2"/>
    <w:rsid w:val="00EF4DBE"/>
    <w:rsid w:val="00F15F43"/>
    <w:rsid w:val="00F24CD8"/>
    <w:rsid w:val="00F2640E"/>
    <w:rsid w:val="00F457F5"/>
    <w:rsid w:val="00F576E6"/>
    <w:rsid w:val="00F62090"/>
    <w:rsid w:val="00FA5431"/>
    <w:rsid w:val="00FB1EDE"/>
    <w:rsid w:val="00FB25C9"/>
    <w:rsid w:val="00FB3897"/>
    <w:rsid w:val="00FD6694"/>
    <w:rsid w:val="00FD7BA8"/>
    <w:rsid w:val="00FE20AC"/>
    <w:rsid w:val="00FF3FB7"/>
    <w:rsid w:val="00FF7D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7162"/>
  <w15:docId w15:val="{C6DDFCCD-FE51-4C3B-8ED6-A2D6A41F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paragraph" w:styleId="Overskrift1">
    <w:name w:val="heading 1"/>
    <w:basedOn w:val="Normal"/>
    <w:next w:val="Normal"/>
    <w:link w:val="Overskrift1Tegn"/>
    <w:uiPriority w:val="1"/>
    <w:qFormat/>
    <w:rsid w:val="00A201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3">
    <w:name w:val="heading 3"/>
    <w:basedOn w:val="Normal"/>
    <w:next w:val="Normal"/>
    <w:link w:val="Overskrift3Tegn"/>
    <w:uiPriority w:val="1"/>
    <w:qFormat/>
    <w:rsid w:val="00A201C0"/>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Kolofon">
    <w:name w:val="AT-Kolofon"/>
    <w:basedOn w:val="Normal"/>
    <w:link w:val="AT-KolofonChar"/>
    <w:autoRedefine/>
    <w:qFormat/>
    <w:rsid w:val="009C145C"/>
    <w:pPr>
      <w:tabs>
        <w:tab w:val="left" w:pos="7699"/>
      </w:tabs>
      <w:spacing w:after="0" w:line="480" w:lineRule="auto"/>
    </w:pPr>
    <w:rPr>
      <w:rFonts w:ascii="Arial" w:eastAsia="Times New Roman" w:hAnsi="Arial"/>
      <w:sz w:val="15"/>
      <w:szCs w:val="22"/>
      <w:lang w:val="da-DK"/>
    </w:rPr>
  </w:style>
  <w:style w:type="character" w:customStyle="1" w:styleId="AT-KolofonChar">
    <w:name w:val="AT-Kolofon Char"/>
    <w:link w:val="AT-Kolofon"/>
    <w:locked/>
    <w:rsid w:val="009C145C"/>
    <w:rPr>
      <w:rFonts w:ascii="Arial" w:eastAsia="Times New Roman" w:hAnsi="Arial"/>
      <w:sz w:val="15"/>
      <w:szCs w:val="22"/>
      <w:lang w:eastAsia="en-US"/>
    </w:rPr>
  </w:style>
  <w:style w:type="paragraph" w:customStyle="1" w:styleId="AT-Body">
    <w:name w:val="AT-Body"/>
    <w:basedOn w:val="Normal"/>
    <w:link w:val="AT-BodyChar"/>
    <w:qFormat/>
    <w:rsid w:val="009C145C"/>
    <w:pPr>
      <w:tabs>
        <w:tab w:val="left" w:pos="7699"/>
      </w:tabs>
      <w:spacing w:before="240" w:after="240" w:line="240" w:lineRule="auto"/>
    </w:pPr>
    <w:rPr>
      <w:rFonts w:ascii="Times New Roman" w:eastAsia="Times New Roman" w:hAnsi="Times New Roman"/>
      <w:sz w:val="22"/>
      <w:szCs w:val="22"/>
      <w:lang w:val="da-DK"/>
    </w:rPr>
  </w:style>
  <w:style w:type="character" w:customStyle="1" w:styleId="AT-BodyChar">
    <w:name w:val="AT-Body Char"/>
    <w:link w:val="AT-Body"/>
    <w:locked/>
    <w:rsid w:val="009C145C"/>
    <w:rPr>
      <w:rFonts w:ascii="Times New Roman" w:eastAsia="Times New Roman" w:hAnsi="Times New Roman"/>
      <w:sz w:val="22"/>
      <w:szCs w:val="22"/>
      <w:lang w:eastAsia="en-US"/>
    </w:rPr>
  </w:style>
  <w:style w:type="paragraph" w:customStyle="1" w:styleId="AT-Afsender">
    <w:name w:val="AT-Afsender"/>
    <w:basedOn w:val="AT-Body"/>
    <w:link w:val="AT-AfsenderChar"/>
    <w:autoRedefine/>
    <w:qFormat/>
    <w:rsid w:val="009C145C"/>
    <w:pPr>
      <w:spacing w:before="0" w:after="0"/>
    </w:pPr>
  </w:style>
  <w:style w:type="character" w:customStyle="1" w:styleId="AT-AfsenderChar">
    <w:name w:val="AT-Afsender Char"/>
    <w:link w:val="AT-Afsender"/>
    <w:locked/>
    <w:rsid w:val="009C145C"/>
    <w:rPr>
      <w:rFonts w:ascii="Times New Roman" w:eastAsia="Times New Roman" w:hAnsi="Times New Roman"/>
      <w:sz w:val="22"/>
      <w:szCs w:val="22"/>
      <w:lang w:eastAsia="en-US"/>
    </w:rPr>
  </w:style>
  <w:style w:type="paragraph" w:customStyle="1" w:styleId="AT-BodyFed">
    <w:name w:val="AT-Body Fed"/>
    <w:basedOn w:val="AT-Body"/>
    <w:link w:val="AT-BodyFedTegn"/>
    <w:qFormat/>
    <w:rsid w:val="009C145C"/>
    <w:rPr>
      <w:b/>
    </w:rPr>
  </w:style>
  <w:style w:type="paragraph" w:customStyle="1" w:styleId="AT-Overskrift2">
    <w:name w:val="AT-Overskrift 2"/>
    <w:basedOn w:val="Normal"/>
    <w:link w:val="AT-Overskrift2Tegn"/>
    <w:autoRedefine/>
    <w:qFormat/>
    <w:rsid w:val="009C145C"/>
    <w:pPr>
      <w:tabs>
        <w:tab w:val="left" w:pos="7699"/>
      </w:tabs>
      <w:spacing w:after="160" w:line="240" w:lineRule="auto"/>
    </w:pPr>
    <w:rPr>
      <w:rFonts w:ascii="Arial" w:eastAsia="Times New Roman" w:hAnsi="Arial"/>
      <w:b/>
      <w:sz w:val="22"/>
      <w:szCs w:val="22"/>
      <w:lang w:val="da-DK"/>
    </w:rPr>
  </w:style>
  <w:style w:type="character" w:customStyle="1" w:styleId="AT-BodyFedTegn">
    <w:name w:val="AT-Body Fed Tegn"/>
    <w:link w:val="AT-BodyFed"/>
    <w:rsid w:val="009C145C"/>
    <w:rPr>
      <w:rFonts w:ascii="Times New Roman" w:eastAsia="Times New Roman" w:hAnsi="Times New Roman"/>
      <w:b/>
      <w:sz w:val="22"/>
      <w:szCs w:val="22"/>
      <w:lang w:eastAsia="en-US"/>
    </w:rPr>
  </w:style>
  <w:style w:type="character" w:customStyle="1" w:styleId="AT-Overskrift2Tegn">
    <w:name w:val="AT-Overskrift 2 Tegn"/>
    <w:link w:val="AT-Overskrift2"/>
    <w:rsid w:val="009C145C"/>
    <w:rPr>
      <w:rFonts w:ascii="Arial" w:eastAsia="Times New Roman" w:hAnsi="Arial"/>
      <w:b/>
      <w:sz w:val="22"/>
      <w:szCs w:val="22"/>
      <w:lang w:eastAsia="en-US"/>
    </w:rPr>
  </w:style>
  <w:style w:type="character" w:styleId="Pladsholdertekst">
    <w:name w:val="Placeholder Text"/>
    <w:uiPriority w:val="99"/>
    <w:unhideWhenUsed/>
    <w:rsid w:val="009C145C"/>
    <w:rPr>
      <w:color w:val="808080"/>
    </w:rPr>
  </w:style>
  <w:style w:type="character" w:customStyle="1" w:styleId="Overskrift1Tegn">
    <w:name w:val="Overskrift 1 Tegn"/>
    <w:basedOn w:val="Standardskrifttypeiafsnit"/>
    <w:link w:val="Overskrift1"/>
    <w:uiPriority w:val="1"/>
    <w:rsid w:val="00A201C0"/>
    <w:rPr>
      <w:rFonts w:asciiTheme="majorHAnsi" w:eastAsiaTheme="majorEastAsia" w:hAnsiTheme="majorHAnsi" w:cstheme="majorBidi"/>
      <w:color w:val="365F91" w:themeColor="accent1" w:themeShade="BF"/>
      <w:sz w:val="32"/>
      <w:szCs w:val="32"/>
      <w:lang w:val="en-US" w:eastAsia="en-US"/>
    </w:rPr>
  </w:style>
  <w:style w:type="character" w:customStyle="1" w:styleId="Overskrift3Tegn">
    <w:name w:val="Overskrift 3 Tegn"/>
    <w:basedOn w:val="Standardskrifttypeiafsnit"/>
    <w:link w:val="Overskrift3"/>
    <w:uiPriority w:val="1"/>
    <w:rsid w:val="00A201C0"/>
    <w:rPr>
      <w:rFonts w:asciiTheme="majorHAnsi" w:eastAsiaTheme="majorEastAsia" w:hAnsiTheme="majorHAnsi" w:cstheme="majorBidi"/>
      <w:color w:val="243F60" w:themeColor="accent1" w:themeShade="7F"/>
      <w:sz w:val="24"/>
      <w:szCs w:val="24"/>
      <w:lang w:val="en-US" w:eastAsia="en-US"/>
    </w:rPr>
  </w:style>
  <w:style w:type="paragraph" w:styleId="Listeafsnit">
    <w:name w:val="List Paragraph"/>
    <w:basedOn w:val="Normal"/>
    <w:uiPriority w:val="34"/>
    <w:qFormat/>
    <w:rsid w:val="00870A1A"/>
    <w:pPr>
      <w:ind w:left="720"/>
      <w:contextualSpacing/>
    </w:pPr>
  </w:style>
  <w:style w:type="paragraph" w:styleId="Markeringsbobletekst">
    <w:name w:val="Balloon Text"/>
    <w:basedOn w:val="Normal"/>
    <w:link w:val="MarkeringsbobletekstTegn"/>
    <w:uiPriority w:val="99"/>
    <w:semiHidden/>
    <w:unhideWhenUsed/>
    <w:rsid w:val="00791AC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1AC9"/>
    <w:rPr>
      <w:rFonts w:ascii="Segoe UI" w:hAnsi="Segoe UI" w:cs="Segoe UI"/>
      <w:sz w:val="18"/>
      <w:szCs w:val="18"/>
      <w:lang w:val="en-US" w:eastAsia="en-US"/>
    </w:rPr>
  </w:style>
  <w:style w:type="character" w:styleId="Kommentarhenvisning">
    <w:name w:val="annotation reference"/>
    <w:basedOn w:val="Standardskrifttypeiafsnit"/>
    <w:uiPriority w:val="99"/>
    <w:semiHidden/>
    <w:unhideWhenUsed/>
    <w:rsid w:val="009C5B39"/>
    <w:rPr>
      <w:sz w:val="16"/>
      <w:szCs w:val="16"/>
    </w:rPr>
  </w:style>
  <w:style w:type="paragraph" w:styleId="Kommentartekst">
    <w:name w:val="annotation text"/>
    <w:basedOn w:val="Normal"/>
    <w:link w:val="KommentartekstTegn"/>
    <w:uiPriority w:val="99"/>
    <w:unhideWhenUsed/>
    <w:rsid w:val="009C5B39"/>
    <w:pPr>
      <w:spacing w:line="240" w:lineRule="auto"/>
    </w:pPr>
    <w:rPr>
      <w:sz w:val="20"/>
      <w:szCs w:val="20"/>
    </w:rPr>
  </w:style>
  <w:style w:type="character" w:customStyle="1" w:styleId="KommentartekstTegn">
    <w:name w:val="Kommentartekst Tegn"/>
    <w:basedOn w:val="Standardskrifttypeiafsnit"/>
    <w:link w:val="Kommentartekst"/>
    <w:uiPriority w:val="99"/>
    <w:rsid w:val="009C5B39"/>
    <w:rPr>
      <w:lang w:val="en-US" w:eastAsia="en-US"/>
    </w:rPr>
  </w:style>
  <w:style w:type="paragraph" w:styleId="Kommentaremne">
    <w:name w:val="annotation subject"/>
    <w:basedOn w:val="Kommentartekst"/>
    <w:next w:val="Kommentartekst"/>
    <w:link w:val="KommentaremneTegn"/>
    <w:uiPriority w:val="99"/>
    <w:semiHidden/>
    <w:unhideWhenUsed/>
    <w:rsid w:val="009C5B39"/>
    <w:rPr>
      <w:b/>
      <w:bCs/>
    </w:rPr>
  </w:style>
  <w:style w:type="character" w:customStyle="1" w:styleId="KommentaremneTegn">
    <w:name w:val="Kommentaremne Tegn"/>
    <w:basedOn w:val="KommentartekstTegn"/>
    <w:link w:val="Kommentaremne"/>
    <w:uiPriority w:val="99"/>
    <w:semiHidden/>
    <w:rsid w:val="009C5B39"/>
    <w:rPr>
      <w:b/>
      <w:bCs/>
      <w:lang w:val="en-US" w:eastAsia="en-US"/>
    </w:rPr>
  </w:style>
  <w:style w:type="character" w:styleId="Hyperlink">
    <w:name w:val="Hyperlink"/>
    <w:basedOn w:val="Standardskrifttypeiafsnit"/>
    <w:uiPriority w:val="99"/>
    <w:unhideWhenUsed/>
    <w:rsid w:val="001308C5"/>
    <w:rPr>
      <w:color w:val="0000FF" w:themeColor="hyperlink"/>
      <w:u w:val="single"/>
    </w:rPr>
  </w:style>
  <w:style w:type="paragraph" w:styleId="Korrektur">
    <w:name w:val="Revision"/>
    <w:hidden/>
    <w:uiPriority w:val="99"/>
    <w:semiHidden/>
    <w:rsid w:val="00FB25C9"/>
    <w:rPr>
      <w:sz w:val="24"/>
      <w:szCs w:val="24"/>
      <w:lang w:val="en-US" w:eastAsia="en-US"/>
    </w:rPr>
  </w:style>
  <w:style w:type="paragraph" w:styleId="NormalWeb">
    <w:name w:val="Normal (Web)"/>
    <w:basedOn w:val="Normal"/>
    <w:uiPriority w:val="99"/>
    <w:unhideWhenUsed/>
    <w:rsid w:val="00C07CDE"/>
    <w:pPr>
      <w:spacing w:before="100" w:beforeAutospacing="1" w:after="100" w:afterAutospacing="1" w:line="240" w:lineRule="auto"/>
    </w:pPr>
    <w:rPr>
      <w:rFonts w:ascii="Times New Roman" w:eastAsia="Times New Roman" w:hAnsi="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9122">
      <w:bodyDiv w:val="1"/>
      <w:marLeft w:val="0"/>
      <w:marRight w:val="0"/>
      <w:marTop w:val="0"/>
      <w:marBottom w:val="0"/>
      <w:divBdr>
        <w:top w:val="none" w:sz="0" w:space="0" w:color="auto"/>
        <w:left w:val="none" w:sz="0" w:space="0" w:color="auto"/>
        <w:bottom w:val="none" w:sz="0" w:space="0" w:color="auto"/>
        <w:right w:val="none" w:sz="0" w:space="0" w:color="auto"/>
      </w:divBdr>
      <w:divsChild>
        <w:div w:id="1585409872">
          <w:marLeft w:val="0"/>
          <w:marRight w:val="0"/>
          <w:marTop w:val="0"/>
          <w:marBottom w:val="300"/>
          <w:divBdr>
            <w:top w:val="none" w:sz="0" w:space="0" w:color="auto"/>
            <w:left w:val="none" w:sz="0" w:space="0" w:color="auto"/>
            <w:bottom w:val="none" w:sz="0" w:space="0" w:color="auto"/>
            <w:right w:val="none" w:sz="0" w:space="0" w:color="auto"/>
          </w:divBdr>
          <w:divsChild>
            <w:div w:id="1061170658">
              <w:marLeft w:val="0"/>
              <w:marRight w:val="0"/>
              <w:marTop w:val="0"/>
              <w:marBottom w:val="300"/>
              <w:divBdr>
                <w:top w:val="none" w:sz="0" w:space="0" w:color="auto"/>
                <w:left w:val="none" w:sz="0" w:space="0" w:color="auto"/>
                <w:bottom w:val="none" w:sz="0" w:space="0" w:color="auto"/>
                <w:right w:val="none" w:sz="0" w:space="0" w:color="auto"/>
              </w:divBdr>
            </w:div>
          </w:divsChild>
        </w:div>
        <w:div w:id="1995253816">
          <w:marLeft w:val="0"/>
          <w:marRight w:val="0"/>
          <w:marTop w:val="0"/>
          <w:marBottom w:val="300"/>
          <w:divBdr>
            <w:top w:val="none" w:sz="0" w:space="0" w:color="auto"/>
            <w:left w:val="none" w:sz="0" w:space="0" w:color="auto"/>
            <w:bottom w:val="none" w:sz="0" w:space="0" w:color="auto"/>
            <w:right w:val="none" w:sz="0" w:space="0" w:color="auto"/>
          </w:divBdr>
          <w:divsChild>
            <w:div w:id="14814643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2870022">
      <w:bodyDiv w:val="1"/>
      <w:marLeft w:val="0"/>
      <w:marRight w:val="0"/>
      <w:marTop w:val="0"/>
      <w:marBottom w:val="0"/>
      <w:divBdr>
        <w:top w:val="none" w:sz="0" w:space="0" w:color="auto"/>
        <w:left w:val="none" w:sz="0" w:space="0" w:color="auto"/>
        <w:bottom w:val="none" w:sz="0" w:space="0" w:color="auto"/>
        <w:right w:val="none" w:sz="0" w:space="0" w:color="auto"/>
      </w:divBdr>
      <w:divsChild>
        <w:div w:id="204412266">
          <w:marLeft w:val="0"/>
          <w:marRight w:val="0"/>
          <w:marTop w:val="0"/>
          <w:marBottom w:val="300"/>
          <w:divBdr>
            <w:top w:val="none" w:sz="0" w:space="0" w:color="auto"/>
            <w:left w:val="none" w:sz="0" w:space="0" w:color="auto"/>
            <w:bottom w:val="none" w:sz="0" w:space="0" w:color="auto"/>
            <w:right w:val="none" w:sz="0" w:space="0" w:color="auto"/>
          </w:divBdr>
          <w:divsChild>
            <w:div w:id="1363439354">
              <w:marLeft w:val="0"/>
              <w:marRight w:val="0"/>
              <w:marTop w:val="0"/>
              <w:marBottom w:val="300"/>
              <w:divBdr>
                <w:top w:val="none" w:sz="0" w:space="0" w:color="auto"/>
                <w:left w:val="none" w:sz="0" w:space="0" w:color="auto"/>
                <w:bottom w:val="none" w:sz="0" w:space="0" w:color="auto"/>
                <w:right w:val="none" w:sz="0" w:space="0" w:color="auto"/>
              </w:divBdr>
            </w:div>
          </w:divsChild>
        </w:div>
        <w:div w:id="964893195">
          <w:marLeft w:val="0"/>
          <w:marRight w:val="0"/>
          <w:marTop w:val="0"/>
          <w:marBottom w:val="300"/>
          <w:divBdr>
            <w:top w:val="none" w:sz="0" w:space="0" w:color="auto"/>
            <w:left w:val="none" w:sz="0" w:space="0" w:color="auto"/>
            <w:bottom w:val="none" w:sz="0" w:space="0" w:color="auto"/>
            <w:right w:val="none" w:sz="0" w:space="0" w:color="auto"/>
          </w:divBdr>
          <w:divsChild>
            <w:div w:id="15174216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494402">
      <w:bodyDiv w:val="1"/>
      <w:marLeft w:val="0"/>
      <w:marRight w:val="0"/>
      <w:marTop w:val="0"/>
      <w:marBottom w:val="0"/>
      <w:divBdr>
        <w:top w:val="none" w:sz="0" w:space="0" w:color="auto"/>
        <w:left w:val="none" w:sz="0" w:space="0" w:color="auto"/>
        <w:bottom w:val="none" w:sz="0" w:space="0" w:color="auto"/>
        <w:right w:val="none" w:sz="0" w:space="0" w:color="auto"/>
      </w:divBdr>
    </w:div>
    <w:div w:id="1049375506">
      <w:bodyDiv w:val="1"/>
      <w:marLeft w:val="0"/>
      <w:marRight w:val="0"/>
      <w:marTop w:val="0"/>
      <w:marBottom w:val="0"/>
      <w:divBdr>
        <w:top w:val="none" w:sz="0" w:space="0" w:color="auto"/>
        <w:left w:val="none" w:sz="0" w:space="0" w:color="auto"/>
        <w:bottom w:val="none" w:sz="0" w:space="0" w:color="auto"/>
        <w:right w:val="none" w:sz="0" w:space="0" w:color="auto"/>
      </w:divBdr>
    </w:div>
    <w:div w:id="1379696606">
      <w:bodyDiv w:val="1"/>
      <w:marLeft w:val="0"/>
      <w:marRight w:val="0"/>
      <w:marTop w:val="0"/>
      <w:marBottom w:val="0"/>
      <w:divBdr>
        <w:top w:val="none" w:sz="0" w:space="0" w:color="auto"/>
        <w:left w:val="none" w:sz="0" w:space="0" w:color="auto"/>
        <w:bottom w:val="none" w:sz="0" w:space="0" w:color="auto"/>
        <w:right w:val="none" w:sz="0" w:space="0" w:color="auto"/>
      </w:divBdr>
      <w:divsChild>
        <w:div w:id="431245392">
          <w:marLeft w:val="0"/>
          <w:marRight w:val="0"/>
          <w:marTop w:val="0"/>
          <w:marBottom w:val="300"/>
          <w:divBdr>
            <w:top w:val="none" w:sz="0" w:space="0" w:color="auto"/>
            <w:left w:val="none" w:sz="0" w:space="0" w:color="auto"/>
            <w:bottom w:val="none" w:sz="0" w:space="0" w:color="auto"/>
            <w:right w:val="none" w:sz="0" w:space="0" w:color="auto"/>
          </w:divBdr>
        </w:div>
      </w:divsChild>
    </w:div>
    <w:div w:id="1533882516">
      <w:bodyDiv w:val="1"/>
      <w:marLeft w:val="0"/>
      <w:marRight w:val="0"/>
      <w:marTop w:val="0"/>
      <w:marBottom w:val="0"/>
      <w:divBdr>
        <w:top w:val="none" w:sz="0" w:space="0" w:color="auto"/>
        <w:left w:val="none" w:sz="0" w:space="0" w:color="auto"/>
        <w:bottom w:val="none" w:sz="0" w:space="0" w:color="auto"/>
        <w:right w:val="none" w:sz="0" w:space="0" w:color="auto"/>
      </w:divBdr>
      <w:divsChild>
        <w:div w:id="2092777375">
          <w:marLeft w:val="0"/>
          <w:marRight w:val="0"/>
          <w:marTop w:val="0"/>
          <w:marBottom w:val="300"/>
          <w:divBdr>
            <w:top w:val="none" w:sz="0" w:space="0" w:color="auto"/>
            <w:left w:val="none" w:sz="0" w:space="0" w:color="auto"/>
            <w:bottom w:val="none" w:sz="0" w:space="0" w:color="auto"/>
            <w:right w:val="none" w:sz="0" w:space="0" w:color="auto"/>
          </w:divBdr>
          <w:divsChild>
            <w:div w:id="143812528">
              <w:marLeft w:val="0"/>
              <w:marRight w:val="0"/>
              <w:marTop w:val="0"/>
              <w:marBottom w:val="300"/>
              <w:divBdr>
                <w:top w:val="none" w:sz="0" w:space="0" w:color="auto"/>
                <w:left w:val="none" w:sz="0" w:space="0" w:color="auto"/>
                <w:bottom w:val="none" w:sz="0" w:space="0" w:color="auto"/>
                <w:right w:val="none" w:sz="0" w:space="0" w:color="auto"/>
              </w:divBdr>
            </w:div>
          </w:divsChild>
        </w:div>
        <w:div w:id="1569875527">
          <w:marLeft w:val="0"/>
          <w:marRight w:val="0"/>
          <w:marTop w:val="0"/>
          <w:marBottom w:val="300"/>
          <w:divBdr>
            <w:top w:val="none" w:sz="0" w:space="0" w:color="auto"/>
            <w:left w:val="none" w:sz="0" w:space="0" w:color="auto"/>
            <w:bottom w:val="none" w:sz="0" w:space="0" w:color="auto"/>
            <w:right w:val="none" w:sz="0" w:space="0" w:color="auto"/>
          </w:divBdr>
          <w:divsChild>
            <w:div w:id="1245339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0044318">
      <w:bodyDiv w:val="1"/>
      <w:marLeft w:val="0"/>
      <w:marRight w:val="0"/>
      <w:marTop w:val="0"/>
      <w:marBottom w:val="0"/>
      <w:divBdr>
        <w:top w:val="none" w:sz="0" w:space="0" w:color="auto"/>
        <w:left w:val="none" w:sz="0" w:space="0" w:color="auto"/>
        <w:bottom w:val="none" w:sz="0" w:space="0" w:color="auto"/>
        <w:right w:val="none" w:sz="0" w:space="0" w:color="auto"/>
      </w:divBdr>
      <w:divsChild>
        <w:div w:id="1007058671">
          <w:marLeft w:val="0"/>
          <w:marRight w:val="0"/>
          <w:marTop w:val="0"/>
          <w:marBottom w:val="300"/>
          <w:divBdr>
            <w:top w:val="none" w:sz="0" w:space="0" w:color="auto"/>
            <w:left w:val="none" w:sz="0" w:space="0" w:color="auto"/>
            <w:bottom w:val="none" w:sz="0" w:space="0" w:color="auto"/>
            <w:right w:val="none" w:sz="0" w:space="0" w:color="auto"/>
          </w:divBdr>
          <w:divsChild>
            <w:div w:id="263877311">
              <w:marLeft w:val="0"/>
              <w:marRight w:val="0"/>
              <w:marTop w:val="0"/>
              <w:marBottom w:val="300"/>
              <w:divBdr>
                <w:top w:val="none" w:sz="0" w:space="0" w:color="auto"/>
                <w:left w:val="none" w:sz="0" w:space="0" w:color="auto"/>
                <w:bottom w:val="none" w:sz="0" w:space="0" w:color="auto"/>
                <w:right w:val="none" w:sz="0" w:space="0" w:color="auto"/>
              </w:divBdr>
            </w:div>
          </w:divsChild>
        </w:div>
        <w:div w:id="1769500949">
          <w:marLeft w:val="0"/>
          <w:marRight w:val="0"/>
          <w:marTop w:val="0"/>
          <w:marBottom w:val="300"/>
          <w:divBdr>
            <w:top w:val="none" w:sz="0" w:space="0" w:color="auto"/>
            <w:left w:val="none" w:sz="0" w:space="0" w:color="auto"/>
            <w:bottom w:val="none" w:sz="0" w:space="0" w:color="auto"/>
            <w:right w:val="none" w:sz="0" w:space="0" w:color="auto"/>
          </w:divBdr>
          <w:divsChild>
            <w:div w:id="251597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9993087">
      <w:bodyDiv w:val="1"/>
      <w:marLeft w:val="0"/>
      <w:marRight w:val="0"/>
      <w:marTop w:val="0"/>
      <w:marBottom w:val="0"/>
      <w:divBdr>
        <w:top w:val="none" w:sz="0" w:space="0" w:color="auto"/>
        <w:left w:val="none" w:sz="0" w:space="0" w:color="auto"/>
        <w:bottom w:val="none" w:sz="0" w:space="0" w:color="auto"/>
        <w:right w:val="none" w:sz="0" w:space="0" w:color="auto"/>
      </w:divBdr>
      <w:divsChild>
        <w:div w:id="230820184">
          <w:marLeft w:val="0"/>
          <w:marRight w:val="0"/>
          <w:marTop w:val="0"/>
          <w:marBottom w:val="300"/>
          <w:divBdr>
            <w:top w:val="none" w:sz="0" w:space="0" w:color="auto"/>
            <w:left w:val="none" w:sz="0" w:space="0" w:color="auto"/>
            <w:bottom w:val="none" w:sz="0" w:space="0" w:color="auto"/>
            <w:right w:val="none" w:sz="0" w:space="0" w:color="auto"/>
          </w:divBdr>
          <w:divsChild>
            <w:div w:id="533346452">
              <w:marLeft w:val="0"/>
              <w:marRight w:val="0"/>
              <w:marTop w:val="0"/>
              <w:marBottom w:val="300"/>
              <w:divBdr>
                <w:top w:val="none" w:sz="0" w:space="0" w:color="auto"/>
                <w:left w:val="none" w:sz="0" w:space="0" w:color="auto"/>
                <w:bottom w:val="none" w:sz="0" w:space="0" w:color="auto"/>
                <w:right w:val="none" w:sz="0" w:space="0" w:color="auto"/>
              </w:divBdr>
            </w:div>
          </w:divsChild>
        </w:div>
        <w:div w:id="102042274">
          <w:marLeft w:val="0"/>
          <w:marRight w:val="0"/>
          <w:marTop w:val="0"/>
          <w:marBottom w:val="300"/>
          <w:divBdr>
            <w:top w:val="none" w:sz="0" w:space="0" w:color="auto"/>
            <w:left w:val="none" w:sz="0" w:space="0" w:color="auto"/>
            <w:bottom w:val="none" w:sz="0" w:space="0" w:color="auto"/>
            <w:right w:val="none" w:sz="0" w:space="0" w:color="auto"/>
          </w:divBdr>
          <w:divsChild>
            <w:div w:id="4964563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6986550">
      <w:bodyDiv w:val="1"/>
      <w:marLeft w:val="0"/>
      <w:marRight w:val="0"/>
      <w:marTop w:val="0"/>
      <w:marBottom w:val="0"/>
      <w:divBdr>
        <w:top w:val="none" w:sz="0" w:space="0" w:color="auto"/>
        <w:left w:val="none" w:sz="0" w:space="0" w:color="auto"/>
        <w:bottom w:val="none" w:sz="0" w:space="0" w:color="auto"/>
        <w:right w:val="none" w:sz="0" w:space="0" w:color="auto"/>
      </w:divBdr>
      <w:divsChild>
        <w:div w:id="1654986790">
          <w:marLeft w:val="0"/>
          <w:marRight w:val="0"/>
          <w:marTop w:val="0"/>
          <w:marBottom w:val="300"/>
          <w:divBdr>
            <w:top w:val="none" w:sz="0" w:space="0" w:color="auto"/>
            <w:left w:val="none" w:sz="0" w:space="0" w:color="auto"/>
            <w:bottom w:val="none" w:sz="0" w:space="0" w:color="auto"/>
            <w:right w:val="none" w:sz="0" w:space="0" w:color="auto"/>
          </w:divBdr>
          <w:divsChild>
            <w:div w:id="2111659020">
              <w:marLeft w:val="0"/>
              <w:marRight w:val="0"/>
              <w:marTop w:val="0"/>
              <w:marBottom w:val="300"/>
              <w:divBdr>
                <w:top w:val="none" w:sz="0" w:space="0" w:color="auto"/>
                <w:left w:val="none" w:sz="0" w:space="0" w:color="auto"/>
                <w:bottom w:val="none" w:sz="0" w:space="0" w:color="auto"/>
                <w:right w:val="none" w:sz="0" w:space="0" w:color="auto"/>
              </w:divBdr>
            </w:div>
          </w:divsChild>
        </w:div>
        <w:div w:id="673190679">
          <w:marLeft w:val="0"/>
          <w:marRight w:val="0"/>
          <w:marTop w:val="0"/>
          <w:marBottom w:val="300"/>
          <w:divBdr>
            <w:top w:val="none" w:sz="0" w:space="0" w:color="auto"/>
            <w:left w:val="none" w:sz="0" w:space="0" w:color="auto"/>
            <w:bottom w:val="none" w:sz="0" w:space="0" w:color="auto"/>
            <w:right w:val="none" w:sz="0" w:space="0" w:color="auto"/>
          </w:divBdr>
          <w:divsChild>
            <w:div w:id="1936817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Korrespondance xmlns="http://schemas.microsoft.com/sharepoint/v3">Intern</Korrespondance>
    <CaseOwner xmlns="http://schemas.microsoft.com/sharepoint/v3">
      <UserInfo>
        <DisplayName>Cecilie Hertel Thygesen</DisplayName>
        <AccountId>223</AccountId>
        <AccountType/>
      </UserInfo>
    </CaseOwner>
    <TaxCatchAll xmlns="a91a0a8b-96f7-45c9-b857-be6c8e989283">
      <Value>2</Value>
    </TaxCatchAll>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BatchId xmlns="719ECA9E-5148-448E-8C1B-F28E24C59DB2" xsi:nil="true"/>
    <CCMCognitiveType xmlns="http://schemas.microsoft.com/sharepoint/v3" xsi:nil="true"/>
    <ReceivedDate xmlns="http://schemas.microsoft.com/sharepoint/v3" xsi:nil="true"/>
    <SvarFrist xmlns="http://schemas.microsoft.com/sharepoint/v3" xsi:nil="true"/>
    <Offentlighed xmlns="http://schemas.microsoft.com/sharepoint/v3">Åbent</Offentlighed>
    <Besvaret xmlns="http://schemas.microsoft.com/sharepoint/v3">false</Besvaret>
    <SenderLookup xmlns="http://schemas.microsoft.com/sharepoint/v3" xsi:nil="true"/>
    <CCMManageRelations xmlns="http://schemas.microsoft.com/sharepoint/v3" xsi:nil="true"/>
    <TrackID xmlns="http://schemas.microsoft.com/sharepoint/v3" xsi:nil="true"/>
    <CCMAgendaDocumentStatus xmlns="http://schemas.microsoft.com/sharepoint/v3" xsi:nil="true"/>
    <Svarpaa xmlns="http://schemas.microsoft.com/sharepoint/v3"/>
    <e4ff95bf4faf440ead41ba5a11e4e813 xmlns="http://schemas.microsoft.com/sharepoint/v3">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92e59475-7836-4112-98de-a2920140b686</TermId>
        </TermInfo>
      </Terms>
    </e4ff95bf4faf440ead41ba5a11e4e813>
    <Dato xmlns="http://schemas.microsoft.com/sharepoint/v3">2023-06-02T09:00:03+00:00</Dato>
    <CCMMeetingCaseId xmlns="http://schemas.microsoft.com/sharepoint/v3" xsi:nil="true"/>
    <Arkiveringsform xmlns="719ECA9E-5148-448E-8C1B-F28E24C59DB2">01 Lagret fuldt elektronisk i GO</Arkiveringsform>
    <Beskrivelse xmlns="719ECA9E-5148-448E-8C1B-F28E24C59DB2" xsi:nil="true"/>
    <CCMAgendaStatus xmlns="http://schemas.microsoft.com/sharepoint/v3" xsi:nil="true"/>
    <CCMDescription xmlns="719ECA9E-5148-448E-8C1B-F28E24C59DB2" xsi:nil="true"/>
    <CCMMetadataExtractionStatus xmlns="http://schemas.microsoft.com/sharepoint/v3">CCMPageCount:InProgress;CCMCommentCount:InProgress</CCMMetadataExtractionStatus>
    <CCMSystemID xmlns="http://schemas.microsoft.com/sharepoint/v3">587169d6-a954-4482-abac-4e855a7b599d</CCMSystemID>
    <LocalAttachment xmlns="http://schemas.microsoft.com/sharepoint/v3">false</LocalAttachment>
    <Finalized xmlns="http://schemas.microsoft.com/sharepoint/v3">false</Finalized>
    <DocID xmlns="http://schemas.microsoft.com/sharepoint/v3">6902505</DocID>
    <CaseRecordNumber xmlns="http://schemas.microsoft.com/sharepoint/v3">0</CaseRecordNumber>
    <CaseID xmlns="http://schemas.microsoft.com/sharepoint/v3">20225200371</CaseID>
    <RegistrationDate xmlns="http://schemas.microsoft.com/sharepoint/v3" xsi:nil="true"/>
    <Related xmlns="http://schemas.microsoft.com/sharepoint/v3">false</Related>
    <CCMVisualId xmlns="http://schemas.microsoft.com/sharepoint/v3">20225200371</CCMVisualId>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9AC552EBE3C39045A4752681153F9972" ma:contentTypeVersion="0" ma:contentTypeDescription="GetOrganized dokument" ma:contentTypeScope="" ma:versionID="4db7613f819377bd8dec7ab77d28a932">
  <xsd:schema xmlns:xsd="http://www.w3.org/2001/XMLSchema" xmlns:xs="http://www.w3.org/2001/XMLSchema" xmlns:p="http://schemas.microsoft.com/office/2006/metadata/properties" xmlns:ns1="http://schemas.microsoft.com/sharepoint/v3" xmlns:ns2="719ECA9E-5148-448E-8C1B-F28E24C59DB2" xmlns:ns3="a91a0a8b-96f7-45c9-b857-be6c8e989283" targetNamespace="http://schemas.microsoft.com/office/2006/metadata/properties" ma:root="true" ma:fieldsID="7f09c28932d9c0d739fe78b9f41d9af4" ns1:_="" ns2:_="" ns3:_="">
    <xsd:import namespace="http://schemas.microsoft.com/sharepoint/v3"/>
    <xsd:import namespace="719ECA9E-5148-448E-8C1B-F28E24C59DB2"/>
    <xsd:import namespace="a91a0a8b-96f7-45c9-b857-be6c8e989283"/>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e4ff95bf4faf440ead41ba5a11e4e813"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3333D417-C9F1-4905-8043-4F173DF85FA3}" ma:internalName="SenderLookup" ma:showField="Visningsnavn">
      <xsd:simpleType>
        <xsd:restriction base="dms:Lookup"/>
      </xsd:simpleType>
    </xsd:element>
    <xsd:element name="RecipientsLookup" ma:index="10" nillable="true" ma:displayName="Modtagere" ma:list="{3333D417-C9F1-4905-8043-4F173DF85FA3}"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719ECA9E-5148-448E-8C1B-F28E24C59DB2}"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e4ff95bf4faf440ead41ba5a11e4e813" ma:index="51" ma:taxonomy="true" ma:internalName="e4ff95bf4faf440ead41ba5a11e4e813" ma:taxonomyFieldName="Dokumenttype2" ma:displayName="Dokumenttype" ma:default="" ma:fieldId="{e4ff95bf-4faf-440e-ad41-ba5a11e4e813}" ma:sspId="7aef7ee5-c862-4c10-aa96-5f20ab828063" ma:termSetId="c6a84853-a4e7-4cc4-b12c-a3a0efc75df2" ma:anchorId="b5d5dd75-2b92-47b2-85ba-8a6bb4663ce6"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19ECA9E-5148-448E-8C1B-F28E24C59DB2"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1a0a8b-96f7-45c9-b857-be6c8e989283"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450ebcfb-68ce-4f7b-90ea-a1600eaf95de}" ma:internalName="TaxCatchAll" ma:showField="CatchAllData" ma:web="a91a0a8b-96f7-45c9-b857-be6c8e989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9D8C3-0667-429C-98F9-BB09D3DD26F7}">
  <ds:schemaRefs>
    <ds:schemaRef ds:uri="http://schemas.microsoft.com/office/2006/metadata/properties"/>
    <ds:schemaRef ds:uri="http://schemas.microsoft.com/office/infopath/2007/PartnerControls"/>
    <ds:schemaRef ds:uri="http://schemas.microsoft.com/sharepoint/v3"/>
    <ds:schemaRef ds:uri="a91a0a8b-96f7-45c9-b857-be6c8e989283"/>
    <ds:schemaRef ds:uri="719ECA9E-5148-448E-8C1B-F28E24C59DB2"/>
  </ds:schemaRefs>
</ds:datastoreItem>
</file>

<file path=customXml/itemProps2.xml><?xml version="1.0" encoding="utf-8"?>
<ds:datastoreItem xmlns:ds="http://schemas.openxmlformats.org/officeDocument/2006/customXml" ds:itemID="{97D45A7B-FA76-4CFF-BCF2-DBFF69B1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9ECA9E-5148-448E-8C1B-F28E24C59DB2"/>
    <ds:schemaRef ds:uri="a91a0a8b-96f7-45c9-b857-be6c8e989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AD304-8D7D-4181-BD55-5BBB5CA4C226}">
  <ds:schemaRefs>
    <ds:schemaRef ds:uri="http://schemas.microsoft.com/sharepoint/v3/contenttype/forms"/>
  </ds:schemaRefs>
</ds:datastoreItem>
</file>

<file path=customXml/itemProps4.xml><?xml version="1.0" encoding="utf-8"?>
<ds:datastoreItem xmlns:ds="http://schemas.openxmlformats.org/officeDocument/2006/customXml" ds:itemID="{F633DAC2-72FB-4D44-B4CA-4A916061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9260</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Bekendtgørelse om voldsskadeforsikring</vt:lpstr>
      <vt:lpstr/>
    </vt:vector>
  </TitlesOfParts>
  <Company>Statens IT</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Bekendtgørelse om voldsskadeforsikring</dc:title>
  <dc:creator>Cecilie Hertel Thygesen</dc:creator>
  <cp:lastModifiedBy>Laila Damtoft Pedersen</cp:lastModifiedBy>
  <cp:revision>2</cp:revision>
  <dcterms:created xsi:type="dcterms:W3CDTF">2024-04-23T07:01:00Z</dcterms:created>
  <dcterms:modified xsi:type="dcterms:W3CDTF">2024-04-23T07:01:00Z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587169d6-a954-4482-abac-4e855a7b599d</vt:lpwstr>
  </property>
  <property fmtid="{D5CDD505-2E9C-101B-9397-08002B2CF9AE}" pid="3" name="CCMTemplateDate">
    <vt:lpwstr/>
  </property>
  <property fmtid="{D5CDD505-2E9C-101B-9397-08002B2CF9AE}" pid="4" name="CCMTemplateName">
    <vt:lpwstr/>
  </property>
  <property fmtid="{D5CDD505-2E9C-101B-9397-08002B2CF9AE}" pid="5" name="CCMTemplateResponsible">
    <vt:lpwstr/>
  </property>
  <property fmtid="{D5CDD505-2E9C-101B-9397-08002B2CF9AE}" pid="6" name="CCMTemplateVersion">
    <vt:lpwstr/>
  </property>
  <property fmtid="{D5CDD505-2E9C-101B-9397-08002B2CF9AE}" pid="7" name="ContentTypeId">
    <vt:lpwstr>0x010100AC085CFC53BC46CEA2EADE194AD9D482009AC552EBE3C39045A4752681153F9972</vt:lpwstr>
  </property>
  <property fmtid="{D5CDD505-2E9C-101B-9397-08002B2CF9AE}" pid="8" name="Dokumenttype">
    <vt:lpwstr/>
  </property>
  <property fmtid="{D5CDD505-2E9C-101B-9397-08002B2CF9AE}" pid="9" name="Dokumenttype2">
    <vt:lpwstr>2;#Notat|92e59475-7836-4112-98de-a2920140b686</vt:lpwstr>
  </property>
  <property fmtid="{D5CDD505-2E9C-101B-9397-08002B2CF9AE}" pid="10" name="Korrespondance">
    <vt:lpwstr/>
  </property>
  <property fmtid="{D5CDD505-2E9C-101B-9397-08002B2CF9AE}" pid="11" name="Master">
    <vt:lpwstr/>
  </property>
  <property fmtid="{D5CDD505-2E9C-101B-9397-08002B2CF9AE}" pid="12" name="VisesI">
    <vt:lpwstr/>
  </property>
  <property fmtid="{D5CDD505-2E9C-101B-9397-08002B2CF9AE}" pid="13" name="CCMOneDriveID">
    <vt:lpwstr/>
  </property>
  <property fmtid="{D5CDD505-2E9C-101B-9397-08002B2CF9AE}" pid="14" name="CCMOneDriveOwnerID">
    <vt:lpwstr/>
  </property>
  <property fmtid="{D5CDD505-2E9C-101B-9397-08002B2CF9AE}" pid="15" name="CCMOneDriveItemID">
    <vt:lpwstr/>
  </property>
  <property fmtid="{D5CDD505-2E9C-101B-9397-08002B2CF9AE}" pid="16" name="CCMIsSharedOnOneDrive">
    <vt:bool>false</vt:bool>
  </property>
  <property fmtid="{D5CDD505-2E9C-101B-9397-08002B2CF9AE}" pid="17" name="CCMSystem">
    <vt:lpwstr> </vt:lpwstr>
  </property>
  <property fmtid="{D5CDD505-2E9C-101B-9397-08002B2CF9AE}" pid="18" name="kFormat">
    <vt:i4>0</vt:i4>
  </property>
  <property fmtid="{D5CDD505-2E9C-101B-9397-08002B2CF9AE}" pid="19" name="CCMReplyToDocCacheId_AA145BE6-B859-401A-B2E0-03BB3E7048FC_">
    <vt:lpwstr>CCMReplyToDocCacheId_AA145BE6-B859-401A-B2E0-03BB3E7048FC_83c98979-c466-49d8-9810-14f7564b1f25</vt:lpwstr>
  </property>
  <property fmtid="{D5CDD505-2E9C-101B-9397-08002B2CF9AE}" pid="20" name="CCMEventContext">
    <vt:lpwstr>6af98052-9b24-42ba-ad14-51f9d73baa5f</vt:lpwstr>
  </property>
</Properties>
</file>