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2E95" w14:textId="5A5E48D3" w:rsidR="007768F5" w:rsidRDefault="007768F5">
      <w:pPr>
        <w:pStyle w:val="Overskrift20"/>
        <w:keepNext/>
        <w:keepLines/>
        <w:shd w:val="clear" w:color="auto" w:fill="auto"/>
        <w:spacing w:after="480"/>
      </w:pPr>
      <w:bookmarkStart w:id="0" w:name="bookmark4"/>
      <w:bookmarkStart w:id="1" w:name="bookmark5"/>
      <w:r>
        <w:t>UDKAST</w:t>
      </w:r>
    </w:p>
    <w:p w14:paraId="6E1CBFE2" w14:textId="49140B21" w:rsidR="009E587F" w:rsidRDefault="009E587F">
      <w:pPr>
        <w:pStyle w:val="Overskrift20"/>
        <w:keepNext/>
        <w:keepLines/>
        <w:shd w:val="clear" w:color="auto" w:fill="auto"/>
        <w:spacing w:after="480"/>
      </w:pPr>
      <w:r>
        <w:t>Bekendtgørelse om ændring af bekendtgørelse om betaling for kontrol af fødevarer, foder og levende dyr m.v.</w:t>
      </w:r>
    </w:p>
    <w:bookmarkEnd w:id="0"/>
    <w:bookmarkEnd w:id="1"/>
    <w:p w14:paraId="2CF71818" w14:textId="3202FEAC" w:rsidR="00656A96" w:rsidRPr="00656A96" w:rsidRDefault="00656A96" w:rsidP="00B53F87">
      <w:pPr>
        <w:pStyle w:val="Hovedtekst0"/>
        <w:shd w:val="clear" w:color="auto" w:fill="auto"/>
        <w:spacing w:after="180"/>
        <w:ind w:left="400"/>
        <w:jc w:val="center"/>
        <w:rPr>
          <w:b/>
        </w:rPr>
      </w:pPr>
      <w:r w:rsidRPr="00656A96">
        <w:rPr>
          <w:b/>
        </w:rPr>
        <w:t>§ 1</w:t>
      </w:r>
    </w:p>
    <w:p w14:paraId="37F0E9D9" w14:textId="77777777" w:rsidR="00656A96" w:rsidRDefault="00656A96">
      <w:pPr>
        <w:pStyle w:val="Hovedtekst0"/>
        <w:shd w:val="clear" w:color="auto" w:fill="auto"/>
        <w:spacing w:after="180"/>
        <w:ind w:left="400"/>
        <w:jc w:val="both"/>
      </w:pPr>
    </w:p>
    <w:p w14:paraId="2E629D4D" w14:textId="3C65C1EA" w:rsidR="00C6616A" w:rsidRPr="009E587F" w:rsidRDefault="005130D7">
      <w:pPr>
        <w:pStyle w:val="Hovedtekst0"/>
        <w:shd w:val="clear" w:color="auto" w:fill="auto"/>
        <w:spacing w:after="180"/>
        <w:ind w:left="400"/>
        <w:jc w:val="both"/>
      </w:pPr>
      <w:r w:rsidRPr="009E587F">
        <w:t xml:space="preserve">I </w:t>
      </w:r>
      <w:r w:rsidR="00656A96" w:rsidRPr="009E587F">
        <w:t>bekendtgørelse nr.</w:t>
      </w:r>
      <w:r w:rsidR="00246B57" w:rsidRPr="009E587F">
        <w:t xml:space="preserve"> 2641 af 28. december 2021 </w:t>
      </w:r>
      <w:r w:rsidR="00656A96" w:rsidRPr="009E587F">
        <w:t>om betaling for kontrol af fødevarer, foder og levende dyr m.v. foretages følgende ændring</w:t>
      </w:r>
      <w:r w:rsidR="00F82429" w:rsidRPr="009E587F">
        <w:t>er</w:t>
      </w:r>
      <w:r w:rsidR="00656A96" w:rsidRPr="009E587F">
        <w:t>:</w:t>
      </w:r>
    </w:p>
    <w:p w14:paraId="5EB37647" w14:textId="6AF5ED93" w:rsidR="00D96142" w:rsidRPr="009E587F" w:rsidRDefault="00D96142" w:rsidP="0080634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9E587F">
        <w:t xml:space="preserve">I </w:t>
      </w:r>
      <w:r w:rsidRPr="009E587F">
        <w:rPr>
          <w:i/>
        </w:rPr>
        <w:t>§ 8, stk. 6</w:t>
      </w:r>
      <w:r w:rsidR="009860E7" w:rsidRPr="009E587F">
        <w:rPr>
          <w:i/>
        </w:rPr>
        <w:t>,</w:t>
      </w:r>
      <w:r w:rsidR="009860E7" w:rsidRPr="009E587F">
        <w:t xml:space="preserve"> </w:t>
      </w:r>
      <w:r w:rsidR="009E587F">
        <w:t>indsættes</w:t>
      </w:r>
      <w:r w:rsidR="009860E7" w:rsidRPr="009E587F">
        <w:t xml:space="preserve"> efter ”bedrift m.v.”: ”, jf. dog § 25, stk. 1, nr. 3, og § 25, stk. 3, nr. 3.”</w:t>
      </w:r>
    </w:p>
    <w:p w14:paraId="11970727" w14:textId="1C15A7CB" w:rsidR="00806341" w:rsidRDefault="00F82429" w:rsidP="0080634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1824CA">
        <w:t xml:space="preserve">I </w:t>
      </w:r>
      <w:r w:rsidRPr="001824CA">
        <w:rPr>
          <w:i/>
        </w:rPr>
        <w:t xml:space="preserve">§ </w:t>
      </w:r>
      <w:r w:rsidR="00D71A95">
        <w:rPr>
          <w:i/>
        </w:rPr>
        <w:t>9</w:t>
      </w:r>
      <w:r w:rsidR="00806341" w:rsidRPr="00806341">
        <w:rPr>
          <w:i/>
        </w:rPr>
        <w:t>, stk. 1</w:t>
      </w:r>
      <w:r w:rsidR="00806341">
        <w:t>, ændres ”</w:t>
      </w:r>
      <w:r w:rsidR="00D71A95">
        <w:t>547 kr.” til: ”635 kr.”</w:t>
      </w:r>
      <w:r w:rsidR="009E587F">
        <w:t>,</w:t>
      </w:r>
      <w:r w:rsidR="00D71A95">
        <w:t xml:space="preserve"> og ”367 kr.” </w:t>
      </w:r>
      <w:r w:rsidR="00165ABF">
        <w:t xml:space="preserve">ændres </w:t>
      </w:r>
      <w:r w:rsidR="00D71A95">
        <w:t>til: 426 kr</w:t>
      </w:r>
      <w:r w:rsidR="00AE0B1A">
        <w:t>.</w:t>
      </w:r>
      <w:r w:rsidR="00D71A95">
        <w:t>”.</w:t>
      </w:r>
    </w:p>
    <w:p w14:paraId="11EF6BC0" w14:textId="78515FAF" w:rsidR="006B69A4" w:rsidRDefault="002A6EE1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2A6EE1">
        <w:t xml:space="preserve">I </w:t>
      </w:r>
      <w:r>
        <w:rPr>
          <w:i/>
        </w:rPr>
        <w:t>§ 9, stk. 5</w:t>
      </w:r>
      <w:r>
        <w:t xml:space="preserve">, ændres </w:t>
      </w:r>
      <w:r w:rsidR="00AE0B1A">
        <w:t>”721 kr.” til: ”836 kr.”, ”5.7</w:t>
      </w:r>
      <w:r w:rsidR="00811CDB">
        <w:t>6</w:t>
      </w:r>
      <w:r w:rsidR="00AE0B1A">
        <w:t xml:space="preserve">8 kr.” </w:t>
      </w:r>
      <w:r w:rsidR="004A20AF">
        <w:t xml:space="preserve">ændres </w:t>
      </w:r>
      <w:r w:rsidR="00AE0B1A">
        <w:t>til: ”</w:t>
      </w:r>
      <w:r w:rsidR="002222D1">
        <w:t>7.32</w:t>
      </w:r>
      <w:r w:rsidR="00300490">
        <w:t>3</w:t>
      </w:r>
      <w:r w:rsidR="00AE0B1A">
        <w:t xml:space="preserve"> kr.”</w:t>
      </w:r>
      <w:r w:rsidR="009E587F">
        <w:t>,</w:t>
      </w:r>
      <w:r w:rsidR="00AE0B1A">
        <w:t xml:space="preserve"> og ”721 kr.” </w:t>
      </w:r>
      <w:r w:rsidR="004A20AF">
        <w:t xml:space="preserve">ændres </w:t>
      </w:r>
      <w:r w:rsidR="00AE0B1A">
        <w:t>til: 836 kr.”.</w:t>
      </w:r>
    </w:p>
    <w:p w14:paraId="5E8607DC" w14:textId="3ED8911A" w:rsidR="008B3413" w:rsidRDefault="008B3413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10, stk. 1,</w:t>
      </w:r>
      <w:r>
        <w:t xml:space="preserve"> ændres ”583 kr.” til: ”624 kr.”</w:t>
      </w:r>
      <w:r w:rsidR="004A20AF">
        <w:t>,</w:t>
      </w:r>
      <w:r>
        <w:t xml:space="preserve"> og ”499 kr.” </w:t>
      </w:r>
      <w:r w:rsidR="004A20AF">
        <w:t xml:space="preserve">ændres </w:t>
      </w:r>
      <w:r>
        <w:t>til ”534 kr.”.</w:t>
      </w:r>
    </w:p>
    <w:p w14:paraId="73052910" w14:textId="5A703CDD" w:rsidR="008B3413" w:rsidRDefault="008B3413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10, stk. 4,</w:t>
      </w:r>
      <w:r>
        <w:t xml:space="preserve"> ændres ”765 kr.” til ”819 kr.”, ”6.120 kr.” </w:t>
      </w:r>
      <w:r w:rsidR="004A20AF">
        <w:t xml:space="preserve">ændres </w:t>
      </w:r>
      <w:r>
        <w:t>til ”</w:t>
      </w:r>
      <w:r w:rsidR="00CB692C">
        <w:t>6.548</w:t>
      </w:r>
      <w:r>
        <w:t xml:space="preserve"> kr.”</w:t>
      </w:r>
      <w:r w:rsidR="004A20AF">
        <w:t>,</w:t>
      </w:r>
      <w:r>
        <w:t xml:space="preserve"> og ”765 kr.” </w:t>
      </w:r>
      <w:r w:rsidR="004A20AF">
        <w:t xml:space="preserve">ændres </w:t>
      </w:r>
      <w:r>
        <w:t>til ”819 kr.”.</w:t>
      </w:r>
    </w:p>
    <w:p w14:paraId="23271E3B" w14:textId="578A7379" w:rsidR="008B3413" w:rsidRDefault="008B3413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10, stk. 5,</w:t>
      </w:r>
      <w:r>
        <w:t xml:space="preserve"> ændres ”69</w:t>
      </w:r>
      <w:r w:rsidR="0052022C">
        <w:t>0</w:t>
      </w:r>
      <w:r>
        <w:t xml:space="preserve"> kr.” til: ”738 kr.”</w:t>
      </w:r>
      <w:r w:rsidR="004A20AF">
        <w:t>,</w:t>
      </w:r>
      <w:r>
        <w:t xml:space="preserve"> og ”1.381 kr.” </w:t>
      </w:r>
      <w:r w:rsidR="004A20AF">
        <w:t xml:space="preserve">ændres </w:t>
      </w:r>
      <w:r>
        <w:t>til ”1.478 kr.”.</w:t>
      </w:r>
    </w:p>
    <w:p w14:paraId="5D121499" w14:textId="757CD60D" w:rsidR="00A220B6" w:rsidRDefault="00A220B6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11, stk. 1,</w:t>
      </w:r>
      <w:r>
        <w:t xml:space="preserve"> ændres ”1.448 kr.” til: ”1.680 kr.”</w:t>
      </w:r>
      <w:r w:rsidR="004A20AF">
        <w:t>.</w:t>
      </w:r>
    </w:p>
    <w:p w14:paraId="7784621F" w14:textId="77777777" w:rsidR="00A220B6" w:rsidRDefault="00A220B6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11, stk. 2,</w:t>
      </w:r>
      <w:r>
        <w:t xml:space="preserve"> ændres ”1.546 kr.” til: ”1.654 kr.”.</w:t>
      </w:r>
    </w:p>
    <w:p w14:paraId="14D4BB7A" w14:textId="7320D8EA" w:rsidR="00920BBF" w:rsidRDefault="00A220B6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11, stk. 4,</w:t>
      </w:r>
      <w:r>
        <w:t xml:space="preserve"> ændres ”6.085 kr.” til: ”7.059 kr.”</w:t>
      </w:r>
      <w:r w:rsidR="004A20AF">
        <w:t>,</w:t>
      </w:r>
      <w:r>
        <w:t xml:space="preserve"> og ”6.468 kr.” </w:t>
      </w:r>
      <w:r w:rsidR="004A20AF">
        <w:t xml:space="preserve">ændres </w:t>
      </w:r>
      <w:r>
        <w:t>til: ”6.921 kr.”.</w:t>
      </w:r>
    </w:p>
    <w:p w14:paraId="3C94349A" w14:textId="71DDAAB2" w:rsidR="00A220B6" w:rsidRDefault="00357E81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357E81">
        <w:t>I</w:t>
      </w:r>
      <w:r>
        <w:rPr>
          <w:i/>
        </w:rPr>
        <w:t xml:space="preserve"> </w:t>
      </w:r>
      <w:r w:rsidRPr="00357E81">
        <w:rPr>
          <w:i/>
        </w:rPr>
        <w:t>§ 13</w:t>
      </w:r>
      <w:r>
        <w:rPr>
          <w:i/>
        </w:rPr>
        <w:t>, stk. 1,</w:t>
      </w:r>
      <w:r>
        <w:t xml:space="preserve"> ændres ”6.922 kr.” til: ”</w:t>
      </w:r>
      <w:r w:rsidR="00CB692C">
        <w:t>5.814</w:t>
      </w:r>
      <w:r>
        <w:t xml:space="preserve"> kr.”</w:t>
      </w:r>
    </w:p>
    <w:p w14:paraId="0D3934FB" w14:textId="5FEA56F6" w:rsidR="00357E81" w:rsidRDefault="00357E81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13, stk. 2,</w:t>
      </w:r>
      <w:r>
        <w:t xml:space="preserve"> ændres ”9.581 kr.” til: ”8.048 kr.”</w:t>
      </w:r>
    </w:p>
    <w:p w14:paraId="0EC289E0" w14:textId="207C6B60" w:rsidR="00004539" w:rsidRDefault="00004539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17</w:t>
      </w:r>
      <w:r>
        <w:t xml:space="preserve"> ændres ”766 kr.” til: ”1.118 kr.”.</w:t>
      </w:r>
    </w:p>
    <w:p w14:paraId="603011AC" w14:textId="4C54855E" w:rsidR="00004539" w:rsidRDefault="00004539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20, stk. 1,</w:t>
      </w:r>
      <w:r>
        <w:t xml:space="preserve"> ændres ”12</w:t>
      </w:r>
      <w:r w:rsidR="00811CDB">
        <w:t>,</w:t>
      </w:r>
      <w:r>
        <w:t>77 kr.” til: ”9,96 kr.”.</w:t>
      </w:r>
    </w:p>
    <w:p w14:paraId="39A53580" w14:textId="625CA2CC" w:rsidR="00004539" w:rsidRDefault="00004539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20, stk. 2,</w:t>
      </w:r>
      <w:r>
        <w:t xml:space="preserve"> ændres ”308,96 kr.” til: ”240,</w:t>
      </w:r>
      <w:r w:rsidR="00CB692C">
        <w:t xml:space="preserve">99 </w:t>
      </w:r>
      <w:r>
        <w:t>kr.”.</w:t>
      </w:r>
    </w:p>
    <w:p w14:paraId="47CBF310" w14:textId="405E9770" w:rsidR="00004539" w:rsidRPr="002A6EE1" w:rsidRDefault="00004539" w:rsidP="002A6EE1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20, stk. 3,</w:t>
      </w:r>
      <w:r>
        <w:t xml:space="preserve"> ændres ”211,05” til ”164,62 kr.”</w:t>
      </w:r>
      <w:r w:rsidR="004A20AF">
        <w:t>,</w:t>
      </w:r>
      <w:r>
        <w:t xml:space="preserve"> og ”2,99 kr.” </w:t>
      </w:r>
      <w:r w:rsidR="004A20AF">
        <w:t xml:space="preserve">ændres </w:t>
      </w:r>
      <w:r>
        <w:t>til</w:t>
      </w:r>
      <w:r w:rsidR="004A20AF">
        <w:t>:</w:t>
      </w:r>
      <w:r>
        <w:t xml:space="preserve"> ”2,33 kr.”. </w:t>
      </w:r>
    </w:p>
    <w:p w14:paraId="12B73D6F" w14:textId="49BC3616" w:rsidR="00A55DE4" w:rsidRPr="003C0398" w:rsidRDefault="00710926" w:rsidP="008E42A3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 I </w:t>
      </w:r>
      <w:r w:rsidR="008E42A3" w:rsidRPr="00220F2D">
        <w:rPr>
          <w:i/>
        </w:rPr>
        <w:t xml:space="preserve">§ 25, stk. </w:t>
      </w:r>
      <w:r w:rsidR="008E42A3">
        <w:rPr>
          <w:i/>
        </w:rPr>
        <w:t>1</w:t>
      </w:r>
      <w:r w:rsidR="00A55DE4">
        <w:rPr>
          <w:i/>
        </w:rPr>
        <w:t>, nr. 1,</w:t>
      </w:r>
      <w:r w:rsidR="00A55DE4">
        <w:t xml:space="preserve"> ændres</w:t>
      </w:r>
      <w:r w:rsidR="00A55DE4">
        <w:rPr>
          <w:i/>
        </w:rPr>
        <w:t xml:space="preserve"> </w:t>
      </w:r>
      <w:r w:rsidR="00A55DE4" w:rsidRPr="003C0398">
        <w:rPr>
          <w:i/>
        </w:rPr>
        <w:t>”</w:t>
      </w:r>
      <w:r w:rsidR="00A55DE4" w:rsidRPr="003C0398">
        <w:t>600 kr.” til</w:t>
      </w:r>
      <w:r w:rsidR="008E42A3" w:rsidRPr="003C0398">
        <w:t>:</w:t>
      </w:r>
      <w:r w:rsidR="00A55DE4" w:rsidRPr="003C0398">
        <w:t xml:space="preserve"> ”756 kr.”</w:t>
      </w:r>
      <w:r w:rsidR="004A20AF" w:rsidRPr="003C0398">
        <w:t>,</w:t>
      </w:r>
      <w:r w:rsidR="00A55DE4" w:rsidRPr="003C0398">
        <w:t xml:space="preserve"> og ”843 kr.” </w:t>
      </w:r>
      <w:r w:rsidR="004A20AF" w:rsidRPr="003C0398">
        <w:t xml:space="preserve">ændres </w:t>
      </w:r>
      <w:r w:rsidR="00A55DE4" w:rsidRPr="003C0398">
        <w:t>til: ”1.062 kr.”.</w:t>
      </w:r>
    </w:p>
    <w:p w14:paraId="298BCF20" w14:textId="55804E61" w:rsidR="0079300B" w:rsidRDefault="00A55DE4" w:rsidP="008E42A3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3C0398">
        <w:rPr>
          <w:i/>
        </w:rPr>
        <w:t>§ 25, stk. 1, nr. 2,</w:t>
      </w:r>
      <w:r w:rsidRPr="003C0398">
        <w:t xml:space="preserve"> </w:t>
      </w:r>
      <w:r w:rsidR="0079300B">
        <w:t>affattes således:</w:t>
      </w:r>
    </w:p>
    <w:p w14:paraId="364BD481" w14:textId="628457D0" w:rsidR="0079300B" w:rsidRDefault="0079300B" w:rsidP="0079300B">
      <w:pPr>
        <w:pStyle w:val="Hovedtekst0"/>
        <w:shd w:val="clear" w:color="auto" w:fill="auto"/>
        <w:spacing w:after="180"/>
        <w:ind w:left="620" w:firstLine="0"/>
        <w:jc w:val="both"/>
      </w:pPr>
      <w:r>
        <w:t>”2) Udføres ekstrakontrollen som opfølgning på et påbud, et forbud eller en administrativ bøde, betales ud over det i henhold til nr. 1 fastsatte beløb et gebyr på 4.253 kr. til dækning af de ekstra sagsbehandlingsomkostninger i forbindelse hermed. Hvis et påbud, et forbud eller en administrativ bøde medfører mere end én ekstra kontrol, skal dette gebyr dog kun betales ved den første ekstrakontrol.”</w:t>
      </w:r>
    </w:p>
    <w:p w14:paraId="35CEFB02" w14:textId="5CA38C0E" w:rsidR="00A55DE4" w:rsidRPr="003C0398" w:rsidRDefault="003E60DC" w:rsidP="00A55DE4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3C0398">
        <w:t xml:space="preserve">I </w:t>
      </w:r>
      <w:r w:rsidR="00A55DE4" w:rsidRPr="003C0398">
        <w:rPr>
          <w:i/>
        </w:rPr>
        <w:t>§ 25, stk. 1, nr. 3,</w:t>
      </w:r>
      <w:r w:rsidR="00A55DE4" w:rsidRPr="003C0398">
        <w:t xml:space="preserve"> </w:t>
      </w:r>
      <w:r w:rsidRPr="003C0398">
        <w:t>ændres ”3.361 kr.” til: ”305 kr. pr. påbegyndt kvarter</w:t>
      </w:r>
      <w:r w:rsidR="004A20AF" w:rsidRPr="003C0398">
        <w:t>.</w:t>
      </w:r>
      <w:r w:rsidRPr="003C0398">
        <w:t>”</w:t>
      </w:r>
    </w:p>
    <w:p w14:paraId="2070B77C" w14:textId="57D92306" w:rsidR="003036B6" w:rsidRDefault="00980D55" w:rsidP="00980D55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rPr>
          <w:i/>
        </w:rPr>
        <w:t xml:space="preserve">§ 25, stk. 3, nr. </w:t>
      </w:r>
      <w:r w:rsidR="00F306D3">
        <w:rPr>
          <w:i/>
        </w:rPr>
        <w:t>2</w:t>
      </w:r>
      <w:r>
        <w:rPr>
          <w:i/>
        </w:rPr>
        <w:t>,</w:t>
      </w:r>
      <w:r>
        <w:t xml:space="preserve"> </w:t>
      </w:r>
      <w:r w:rsidR="003036B6">
        <w:t>affattes således:</w:t>
      </w:r>
    </w:p>
    <w:p w14:paraId="61FC08AA" w14:textId="1A9AFFC2" w:rsidR="003036B6" w:rsidRDefault="003036B6" w:rsidP="003036B6">
      <w:pPr>
        <w:pStyle w:val="Hovedtekst0"/>
        <w:shd w:val="clear" w:color="auto" w:fill="auto"/>
        <w:spacing w:after="180"/>
        <w:ind w:left="620" w:firstLine="0"/>
        <w:jc w:val="both"/>
      </w:pPr>
      <w:r>
        <w:lastRenderedPageBreak/>
        <w:t>”2) Udføres ekstrakontrollen som opfølgning på et påbud, et forbud eller en administrativ bøde, betales ud over det i henhold til nr. 1 fastsatte beløb et gebyr på 5.943 kr. til dækning af de ekstra sagsbehandlingsomkostninger i forbindelse hermed. Hvis et påbud, et forbud eller en administrativ bøde medfører mere end én ekstra kontrol, skal dette gebyr dog kun betales ved den første ekstrakontrol.”</w:t>
      </w:r>
    </w:p>
    <w:p w14:paraId="16C33B50" w14:textId="0940E542" w:rsidR="00F306D3" w:rsidRDefault="004A20AF" w:rsidP="00980D55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 w:rsidR="00F306D3">
        <w:rPr>
          <w:i/>
        </w:rPr>
        <w:t>§ 25, stk. 3, nr. 3,</w:t>
      </w:r>
      <w:r w:rsidR="00F306D3">
        <w:t xml:space="preserve"> </w:t>
      </w:r>
      <w:r w:rsidR="00C056F8">
        <w:t xml:space="preserve">ændres ”4.717 kr.” til: </w:t>
      </w:r>
      <w:r>
        <w:t>”</w:t>
      </w:r>
      <w:r w:rsidR="00C056F8">
        <w:t>305 kr. pr. påbegyndt kvarter</w:t>
      </w:r>
      <w:r>
        <w:t>.</w:t>
      </w:r>
      <w:r w:rsidR="00C056F8">
        <w:t>”</w:t>
      </w:r>
      <w:bookmarkStart w:id="2" w:name="_GoBack"/>
      <w:bookmarkEnd w:id="2"/>
    </w:p>
    <w:p w14:paraId="4235E0D4" w14:textId="449BE1DB" w:rsidR="0032442D" w:rsidRDefault="0032442D" w:rsidP="0032442D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27, stk. 1,</w:t>
      </w:r>
      <w:r>
        <w:t xml:space="preserve"> ændres ”188 kr.” til: ”261 kr.”.</w:t>
      </w:r>
    </w:p>
    <w:p w14:paraId="2B3469AC" w14:textId="35603B29" w:rsidR="00BF5DCE" w:rsidRDefault="00BF5DCE" w:rsidP="0032442D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rPr>
          <w:i/>
        </w:rPr>
        <w:t xml:space="preserve">Overskriften </w:t>
      </w:r>
      <w:r w:rsidRPr="00F01F2B">
        <w:t>før § 30</w:t>
      </w:r>
      <w:r>
        <w:t xml:space="preserve"> affattes således:</w:t>
      </w:r>
    </w:p>
    <w:p w14:paraId="47CA51C9" w14:textId="77982411" w:rsidR="00BF5DCE" w:rsidRPr="00BF5DCE" w:rsidRDefault="00BF5DCE" w:rsidP="00BF5DCE">
      <w:pPr>
        <w:pStyle w:val="Hovedtekst0"/>
        <w:shd w:val="clear" w:color="auto" w:fill="auto"/>
        <w:spacing w:after="180"/>
        <w:ind w:left="620" w:firstLine="0"/>
        <w:jc w:val="both"/>
        <w:rPr>
          <w:i/>
        </w:rPr>
      </w:pPr>
      <w:r>
        <w:t>”</w:t>
      </w:r>
      <w:r>
        <w:rPr>
          <w:i/>
        </w:rPr>
        <w:t>Levende syn af slagtedyr (AM-kontrol) i særlige tilfælde”</w:t>
      </w:r>
    </w:p>
    <w:p w14:paraId="63478D72" w14:textId="77777777" w:rsidR="003036B6" w:rsidRDefault="00B95432" w:rsidP="00454C55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220F2D">
        <w:rPr>
          <w:i/>
        </w:rPr>
        <w:t>§ 38, stk</w:t>
      </w:r>
      <w:r>
        <w:rPr>
          <w:i/>
        </w:rPr>
        <w:t>. 1</w:t>
      </w:r>
      <w:r w:rsidR="00454C55">
        <w:rPr>
          <w:i/>
        </w:rPr>
        <w:t>, nr. 2,</w:t>
      </w:r>
      <w:r w:rsidR="00454C55">
        <w:t xml:space="preserve"> </w:t>
      </w:r>
      <w:r w:rsidR="003036B6">
        <w:t>affattes således:</w:t>
      </w:r>
    </w:p>
    <w:p w14:paraId="64ECDB47" w14:textId="0BFDD899" w:rsidR="003036B6" w:rsidRDefault="003036B6" w:rsidP="003036B6">
      <w:pPr>
        <w:pStyle w:val="Hovedtekst0"/>
        <w:shd w:val="clear" w:color="auto" w:fill="auto"/>
        <w:spacing w:after="180"/>
        <w:ind w:left="620" w:firstLine="0"/>
        <w:jc w:val="both"/>
      </w:pPr>
      <w:r>
        <w:t xml:space="preserve">”2) Udføres ekstrakontrollen som opfølgning på et påbud, et forbud eller en administrativ bøde, betales ud over det i henhold til nr. 1 fastsatte beløb et gebyr på </w:t>
      </w:r>
      <w:r w:rsidR="0069167D">
        <w:t>3.294</w:t>
      </w:r>
      <w:r>
        <w:t xml:space="preserve"> kr. til dækning af de ekstra sagsbehandlingsomkostninger i forbindelse hermed. Hvis et påbud, et forbud eller en administrativ bøde medfører mere end én ekstra kontrol, skal dette gebyr dog kun betales ved den første ekstrakontrol.”</w:t>
      </w:r>
    </w:p>
    <w:p w14:paraId="26161B2D" w14:textId="58BC16FC" w:rsidR="00B95432" w:rsidRDefault="009D2563" w:rsidP="00B95432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38, stk. 2, nr. 1,</w:t>
      </w:r>
      <w:r>
        <w:t xml:space="preserve"> ændres ”311 kr.” til: 389 kr.”</w:t>
      </w:r>
      <w:r w:rsidR="004A20AF">
        <w:t>,</w:t>
      </w:r>
      <w:r>
        <w:t xml:space="preserve"> og ”519 kr.” </w:t>
      </w:r>
      <w:r w:rsidR="004A20AF">
        <w:t xml:space="preserve">ændres </w:t>
      </w:r>
      <w:r>
        <w:t>til: ”649 kr.”.</w:t>
      </w:r>
    </w:p>
    <w:p w14:paraId="3F20AEAD" w14:textId="77777777" w:rsidR="003036B6" w:rsidRDefault="009D2563" w:rsidP="009D2563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 w:rsidRPr="00220F2D">
        <w:rPr>
          <w:i/>
        </w:rPr>
        <w:t>§ 38, stk</w:t>
      </w:r>
      <w:r>
        <w:rPr>
          <w:i/>
        </w:rPr>
        <w:t>. 2, nr. 2,</w:t>
      </w:r>
      <w:r>
        <w:t xml:space="preserve"> </w:t>
      </w:r>
      <w:r w:rsidR="003036B6">
        <w:t>affattes således:</w:t>
      </w:r>
    </w:p>
    <w:p w14:paraId="63D9EDED" w14:textId="5FBFAF18" w:rsidR="003036B6" w:rsidRDefault="003036B6" w:rsidP="003036B6">
      <w:pPr>
        <w:pStyle w:val="Hovedtekst0"/>
        <w:shd w:val="clear" w:color="auto" w:fill="auto"/>
        <w:spacing w:after="180"/>
        <w:ind w:left="620" w:firstLine="0"/>
        <w:jc w:val="both"/>
      </w:pPr>
      <w:r>
        <w:t xml:space="preserve">”2) Udføres ekstrakontrollen som opfølgning på et påbud, et forbud eller en administrativ bøde, betales ud over det i henhold til nr. 1 fastsatte beløb et gebyr på </w:t>
      </w:r>
      <w:r w:rsidR="0069167D">
        <w:t>2.170</w:t>
      </w:r>
      <w:r>
        <w:t xml:space="preserve"> kr. til dækning af de ekstra sagsbehandlingsomkostninger i forbindelse hermed. Hvis et påbud, et forbud eller en administrativ bøde medfører mere end én ekstra kontrol, skal dette gebyr dog kun betales ved den første ekstrakontrol.”</w:t>
      </w:r>
    </w:p>
    <w:p w14:paraId="7522037F" w14:textId="173E54F2" w:rsidR="009D2563" w:rsidRDefault="009D2563" w:rsidP="00B95432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1,</w:t>
      </w:r>
      <w:r>
        <w:t xml:space="preserve"> ændres ”18.800 kr.” til</w:t>
      </w:r>
      <w:r w:rsidR="004A20AF">
        <w:t>:</w:t>
      </w:r>
      <w:r>
        <w:t xml:space="preserve"> ”11.100 kr.”</w:t>
      </w:r>
    </w:p>
    <w:p w14:paraId="2F480F2C" w14:textId="4D4D89DA" w:rsidR="009D2563" w:rsidRDefault="009D2563" w:rsidP="00B95432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2, nr. 1,</w:t>
      </w:r>
      <w:r>
        <w:t xml:space="preserve"> ændres ”47.400 kr.” til: ”28.000 kr.”</w:t>
      </w:r>
    </w:p>
    <w:p w14:paraId="3040FA18" w14:textId="32AE440B" w:rsidR="000A5DBA" w:rsidRDefault="000A5DBA" w:rsidP="000A5DBA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2, nr. 2,</w:t>
      </w:r>
      <w:r>
        <w:t xml:space="preserve"> ændres ”21.100 kr.” til: ”12.400 kr.”</w:t>
      </w:r>
    </w:p>
    <w:p w14:paraId="42F78401" w14:textId="62751749" w:rsidR="000A5DBA" w:rsidRDefault="000A5DBA" w:rsidP="000A5DBA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3,</w:t>
      </w:r>
      <w:r>
        <w:t xml:space="preserve"> ændres ”3.700 kr.” til: ”2.200 kr.”</w:t>
      </w:r>
    </w:p>
    <w:p w14:paraId="6076ACA5" w14:textId="410B3BB0" w:rsidR="00882627" w:rsidRDefault="00882627" w:rsidP="00882627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4, nr. 1,</w:t>
      </w:r>
      <w:r>
        <w:t xml:space="preserve"> ændres ”32.100 kr.” til: ”18.900 kr.”</w:t>
      </w:r>
    </w:p>
    <w:p w14:paraId="31B920A0" w14:textId="66FDA58D" w:rsidR="00882627" w:rsidRDefault="00882627" w:rsidP="00882627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4, nr. 2,</w:t>
      </w:r>
      <w:r>
        <w:t xml:space="preserve"> ændres ”14.400 kr.” til: ”8.500 kr.”</w:t>
      </w:r>
    </w:p>
    <w:p w14:paraId="262578C3" w14:textId="2BC51187" w:rsidR="00882627" w:rsidRDefault="00882627" w:rsidP="00882627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4, nr. 3,</w:t>
      </w:r>
      <w:r>
        <w:t xml:space="preserve"> ændres ”17.700 kr.” til: ”10.400 kr.”</w:t>
      </w:r>
    </w:p>
    <w:p w14:paraId="06969421" w14:textId="423E32D2" w:rsidR="00882627" w:rsidRDefault="00882627" w:rsidP="00882627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4, nr. 4 og nr. 5,</w:t>
      </w:r>
      <w:r>
        <w:t xml:space="preserve"> ændres ”6.800 kr.” til: ”4.000 kr.”</w:t>
      </w:r>
    </w:p>
    <w:p w14:paraId="6710E34A" w14:textId="673086C4" w:rsidR="00E256CB" w:rsidRDefault="00E256CB" w:rsidP="00E256CB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5,</w:t>
      </w:r>
      <w:r>
        <w:t xml:space="preserve"> ændres ”223.000 kr.” til: ”131.600 kr.”</w:t>
      </w:r>
    </w:p>
    <w:p w14:paraId="5E27C9D2" w14:textId="0594F44D" w:rsidR="000A02AA" w:rsidRDefault="000A02AA" w:rsidP="000A02AA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t xml:space="preserve">I </w:t>
      </w:r>
      <w:r>
        <w:rPr>
          <w:i/>
        </w:rPr>
        <w:t>§ 46, stk. 6,</w:t>
      </w:r>
      <w:r>
        <w:t xml:space="preserve"> ændres ”13.200 kr.” til: ”7.800 kr.”</w:t>
      </w:r>
      <w:r w:rsidR="004A20AF">
        <w:t>,</w:t>
      </w:r>
      <w:r>
        <w:t xml:space="preserve"> og ”4.900 kr.” </w:t>
      </w:r>
      <w:r w:rsidR="004A20AF">
        <w:t xml:space="preserve">ændres </w:t>
      </w:r>
      <w:r>
        <w:t>til: ”2.900 kr.”</w:t>
      </w:r>
    </w:p>
    <w:p w14:paraId="47A6BE99" w14:textId="4657717F" w:rsidR="009C6DC0" w:rsidRDefault="00F23CF6" w:rsidP="00246B57">
      <w:pPr>
        <w:pStyle w:val="Hovedtekst0"/>
        <w:numPr>
          <w:ilvl w:val="0"/>
          <w:numId w:val="1"/>
        </w:numPr>
        <w:shd w:val="clear" w:color="auto" w:fill="auto"/>
        <w:spacing w:after="180"/>
        <w:jc w:val="both"/>
      </w:pPr>
      <w:r>
        <w:rPr>
          <w:i/>
        </w:rPr>
        <w:t>§</w:t>
      </w:r>
      <w:r w:rsidR="003B7D84">
        <w:rPr>
          <w:i/>
        </w:rPr>
        <w:t xml:space="preserve"> 69, stk. 1, 2. pkt.,</w:t>
      </w:r>
      <w:r>
        <w:t xml:space="preserve"> affattes</w:t>
      </w:r>
      <w:r w:rsidR="00BE27E5">
        <w:t xml:space="preserve"> således</w:t>
      </w:r>
      <w:r w:rsidR="009C6DC0">
        <w:t>:</w:t>
      </w:r>
    </w:p>
    <w:p w14:paraId="771CBADB" w14:textId="799C400B" w:rsidR="001824CA" w:rsidRDefault="003B7D84" w:rsidP="00530B92">
      <w:pPr>
        <w:pStyle w:val="Hovedtekst0"/>
        <w:shd w:val="clear" w:color="auto" w:fill="auto"/>
        <w:spacing w:after="180"/>
        <w:ind w:left="620" w:firstLine="0"/>
        <w:jc w:val="both"/>
      </w:pPr>
      <w:r>
        <w:t xml:space="preserve">”Beløbet opkræves </w:t>
      </w:r>
      <w:r w:rsidR="003A6954">
        <w:t>baseret på CVR-registrets</w:t>
      </w:r>
      <w:r w:rsidR="004E4516">
        <w:t xml:space="preserve"> produktionsenhedsnumre (P-numre) hos virksomheder, der er </w:t>
      </w:r>
      <w:r w:rsidR="003A1CE5">
        <w:t xml:space="preserve">autoriseret eller </w:t>
      </w:r>
      <w:r w:rsidR="004E4516">
        <w:t>registreret den 1. februar</w:t>
      </w:r>
      <w:r>
        <w:t>.”</w:t>
      </w:r>
    </w:p>
    <w:p w14:paraId="58B2AF57" w14:textId="1E09D24D" w:rsidR="00B53F87" w:rsidRPr="00656A96" w:rsidRDefault="00B53F87" w:rsidP="001824CA">
      <w:pPr>
        <w:pStyle w:val="Hovedtekst0"/>
        <w:shd w:val="clear" w:color="auto" w:fill="auto"/>
        <w:spacing w:after="180"/>
        <w:ind w:left="400"/>
        <w:jc w:val="center"/>
        <w:rPr>
          <w:b/>
        </w:rPr>
      </w:pPr>
      <w:r>
        <w:rPr>
          <w:b/>
        </w:rPr>
        <w:t>§ 2</w:t>
      </w:r>
    </w:p>
    <w:p w14:paraId="7168B347" w14:textId="77777777" w:rsidR="00B53F87" w:rsidRDefault="00B53F87">
      <w:pPr>
        <w:pStyle w:val="Hovedtekst0"/>
        <w:shd w:val="clear" w:color="auto" w:fill="auto"/>
        <w:spacing w:after="0"/>
        <w:ind w:firstLine="620"/>
        <w:rPr>
          <w:b/>
          <w:bCs/>
        </w:rPr>
      </w:pPr>
    </w:p>
    <w:p w14:paraId="77219B04" w14:textId="7191F1EE" w:rsidR="00C6616A" w:rsidRDefault="00EF727D">
      <w:pPr>
        <w:pStyle w:val="Hovedtekst0"/>
        <w:shd w:val="clear" w:color="auto" w:fill="auto"/>
        <w:spacing w:after="0"/>
        <w:ind w:firstLine="620"/>
      </w:pPr>
      <w:r w:rsidRPr="00EF727D">
        <w:rPr>
          <w:i/>
        </w:rPr>
        <w:t>Stk. 1</w:t>
      </w:r>
      <w:r>
        <w:t xml:space="preserve">. </w:t>
      </w:r>
      <w:r w:rsidR="005130D7">
        <w:t xml:space="preserve">Bekendtgørelsen træder i kraft den 1. </w:t>
      </w:r>
      <w:r w:rsidR="001824CA">
        <w:t>juli</w:t>
      </w:r>
      <w:r w:rsidR="005130D7">
        <w:t xml:space="preserve"> 202</w:t>
      </w:r>
      <w:r w:rsidR="002D4F40">
        <w:t>2</w:t>
      </w:r>
      <w:r w:rsidR="005130D7">
        <w:t>.</w:t>
      </w:r>
    </w:p>
    <w:p w14:paraId="3C98D372" w14:textId="7A453119" w:rsidR="00004539" w:rsidRDefault="00EF727D">
      <w:pPr>
        <w:pStyle w:val="Hovedtekst0"/>
        <w:shd w:val="clear" w:color="auto" w:fill="auto"/>
        <w:spacing w:after="0"/>
        <w:ind w:firstLine="620"/>
      </w:pPr>
      <w:r w:rsidRPr="00EF727D">
        <w:rPr>
          <w:i/>
        </w:rPr>
        <w:t>Stk. 2.</w:t>
      </w:r>
      <w:r>
        <w:t xml:space="preserve"> </w:t>
      </w:r>
      <w:r w:rsidR="00004539">
        <w:t xml:space="preserve">§ </w:t>
      </w:r>
      <w:r w:rsidR="005F1297">
        <w:t xml:space="preserve">1, nr. </w:t>
      </w:r>
      <w:r w:rsidR="00300490">
        <w:t>13-15</w:t>
      </w:r>
      <w:r w:rsidR="005F1297">
        <w:t>, har virkning</w:t>
      </w:r>
      <w:r>
        <w:t xml:space="preserve"> </w:t>
      </w:r>
      <w:r w:rsidR="00A80A0B">
        <w:t>fra</w:t>
      </w:r>
      <w:r w:rsidR="00004539">
        <w:t xml:space="preserve"> den 1. januar 2022.</w:t>
      </w:r>
    </w:p>
    <w:p w14:paraId="4B798637" w14:textId="7DEA64D4" w:rsidR="00FC372C" w:rsidRPr="00FC372C" w:rsidRDefault="00FC372C">
      <w:pPr>
        <w:pStyle w:val="Hovedtekst0"/>
        <w:shd w:val="clear" w:color="auto" w:fill="auto"/>
        <w:spacing w:after="0"/>
        <w:ind w:firstLine="620"/>
      </w:pPr>
      <w:r>
        <w:rPr>
          <w:i/>
        </w:rPr>
        <w:t>Stk. 3.</w:t>
      </w:r>
      <w:r>
        <w:t xml:space="preserve"> Bekendtgørelse nr. 258 af 20. marts 2014 ophæves.</w:t>
      </w:r>
    </w:p>
    <w:p w14:paraId="5F787AB9" w14:textId="77777777" w:rsidR="00921F9C" w:rsidRDefault="00921F9C" w:rsidP="00D25A86">
      <w:pPr>
        <w:pStyle w:val="Hovedtekst0"/>
        <w:shd w:val="clear" w:color="auto" w:fill="auto"/>
        <w:spacing w:after="180"/>
        <w:ind w:firstLine="0"/>
        <w:jc w:val="center"/>
        <w:rPr>
          <w:i/>
          <w:iCs/>
        </w:rPr>
      </w:pPr>
    </w:p>
    <w:p w14:paraId="39520FD1" w14:textId="19E6D998" w:rsidR="0013044A" w:rsidRDefault="005130D7" w:rsidP="00CB201C">
      <w:pPr>
        <w:pStyle w:val="Hovedtekst0"/>
        <w:shd w:val="clear" w:color="auto" w:fill="auto"/>
        <w:spacing w:after="180"/>
        <w:ind w:firstLine="0"/>
        <w:jc w:val="center"/>
        <w:rPr>
          <w:i/>
          <w:iCs/>
        </w:rPr>
      </w:pPr>
      <w:r>
        <w:rPr>
          <w:i/>
          <w:iCs/>
        </w:rPr>
        <w:t xml:space="preserve">Fødevarestyrelsen, </w:t>
      </w:r>
      <w:r w:rsidR="00D25A86">
        <w:rPr>
          <w:i/>
          <w:iCs/>
        </w:rPr>
        <w:t>…</w:t>
      </w:r>
    </w:p>
    <w:p w14:paraId="48366E44" w14:textId="6B30FC92" w:rsidR="00F26D0F" w:rsidRDefault="00F26D0F" w:rsidP="00CB201C">
      <w:pPr>
        <w:pStyle w:val="Hovedtekst0"/>
        <w:shd w:val="clear" w:color="auto" w:fill="auto"/>
        <w:spacing w:after="180"/>
        <w:ind w:firstLine="0"/>
        <w:jc w:val="center"/>
        <w:rPr>
          <w:i/>
          <w:iCs/>
        </w:rPr>
      </w:pPr>
    </w:p>
    <w:sectPr w:rsidR="00F26D0F">
      <w:footerReference w:type="default" r:id="rId8"/>
      <w:pgSz w:w="11900" w:h="16840"/>
      <w:pgMar w:top="1220" w:right="559" w:bottom="1220" w:left="406" w:header="792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AAB28" w14:textId="77777777" w:rsidR="00715E8F" w:rsidRDefault="00715E8F">
      <w:r>
        <w:separator/>
      </w:r>
    </w:p>
  </w:endnote>
  <w:endnote w:type="continuationSeparator" w:id="0">
    <w:p w14:paraId="1EB269AA" w14:textId="77777777" w:rsidR="00715E8F" w:rsidRDefault="0071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FF9E5" w14:textId="77777777" w:rsidR="00C6616A" w:rsidRDefault="005130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2E5A314B" wp14:editId="5521D566">
              <wp:simplePos x="0" y="0"/>
              <wp:positionH relativeFrom="page">
                <wp:posOffset>538480</wp:posOffset>
              </wp:positionH>
              <wp:positionV relativeFrom="page">
                <wp:posOffset>10159365</wp:posOffset>
              </wp:positionV>
              <wp:extent cx="327342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34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E048B04" w14:textId="16CAA9C0" w:rsidR="00C6616A" w:rsidRDefault="005130D7">
                          <w:pPr>
                            <w:pStyle w:val="Sidehovedellersidefod20"/>
                            <w:shd w:val="clear" w:color="auto" w:fill="auto"/>
                            <w:tabs>
                              <w:tab w:val="right" w:pos="5155"/>
                            </w:tabs>
                          </w:pPr>
                          <w:r>
                            <w:tab/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314B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42.4pt;margin-top:799.95pt;width:257.75pt;height:10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" filled="f" stroked="f">
              <v:textbox style="mso-fit-shape-to-text:t" inset="0,0,0,0">
                <w:txbxContent>
                  <w:p w14:paraId="0E048B04" w14:textId="16CAA9C0" w:rsidR="00C6616A" w:rsidRDefault="005130D7">
                    <w:pPr>
                      <w:pStyle w:val="Sidehovedellersidefod20"/>
                      <w:shd w:val="clear" w:color="auto" w:fill="auto"/>
                      <w:tabs>
                        <w:tab w:val="right" w:pos="5155"/>
                      </w:tabs>
                    </w:pPr>
                    <w:r>
                      <w:tab/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B94EE" w14:textId="77777777" w:rsidR="00715E8F" w:rsidRDefault="00715E8F"/>
  </w:footnote>
  <w:footnote w:type="continuationSeparator" w:id="0">
    <w:p w14:paraId="466B1C12" w14:textId="77777777" w:rsidR="00715E8F" w:rsidRDefault="00715E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6D1A"/>
    <w:multiLevelType w:val="hybridMultilevel"/>
    <w:tmpl w:val="94D40C94"/>
    <w:lvl w:ilvl="0" w:tplc="6C92C026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60" w:hanging="360"/>
      </w:pPr>
    </w:lvl>
    <w:lvl w:ilvl="2" w:tplc="0406001B" w:tentative="1">
      <w:start w:val="1"/>
      <w:numFmt w:val="lowerRoman"/>
      <w:lvlText w:val="%3."/>
      <w:lvlJc w:val="right"/>
      <w:pPr>
        <w:ind w:left="2780" w:hanging="180"/>
      </w:pPr>
    </w:lvl>
    <w:lvl w:ilvl="3" w:tplc="0406000F" w:tentative="1">
      <w:start w:val="1"/>
      <w:numFmt w:val="decimal"/>
      <w:lvlText w:val="%4."/>
      <w:lvlJc w:val="left"/>
      <w:pPr>
        <w:ind w:left="3500" w:hanging="360"/>
      </w:pPr>
    </w:lvl>
    <w:lvl w:ilvl="4" w:tplc="04060019" w:tentative="1">
      <w:start w:val="1"/>
      <w:numFmt w:val="lowerLetter"/>
      <w:lvlText w:val="%5."/>
      <w:lvlJc w:val="left"/>
      <w:pPr>
        <w:ind w:left="4220" w:hanging="360"/>
      </w:pPr>
    </w:lvl>
    <w:lvl w:ilvl="5" w:tplc="0406001B" w:tentative="1">
      <w:start w:val="1"/>
      <w:numFmt w:val="lowerRoman"/>
      <w:lvlText w:val="%6."/>
      <w:lvlJc w:val="right"/>
      <w:pPr>
        <w:ind w:left="4940" w:hanging="180"/>
      </w:pPr>
    </w:lvl>
    <w:lvl w:ilvl="6" w:tplc="0406000F" w:tentative="1">
      <w:start w:val="1"/>
      <w:numFmt w:val="decimal"/>
      <w:lvlText w:val="%7."/>
      <w:lvlJc w:val="left"/>
      <w:pPr>
        <w:ind w:left="5660" w:hanging="360"/>
      </w:pPr>
    </w:lvl>
    <w:lvl w:ilvl="7" w:tplc="04060019" w:tentative="1">
      <w:start w:val="1"/>
      <w:numFmt w:val="lowerLetter"/>
      <w:lvlText w:val="%8."/>
      <w:lvlJc w:val="left"/>
      <w:pPr>
        <w:ind w:left="6380" w:hanging="360"/>
      </w:pPr>
    </w:lvl>
    <w:lvl w:ilvl="8" w:tplc="040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 w15:restartNumberingAfterBreak="0">
    <w:nsid w:val="16154BFE"/>
    <w:multiLevelType w:val="hybridMultilevel"/>
    <w:tmpl w:val="AB8452D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23AA"/>
    <w:multiLevelType w:val="hybridMultilevel"/>
    <w:tmpl w:val="F15E221E"/>
    <w:lvl w:ilvl="0" w:tplc="10BE85AC">
      <w:start w:val="1"/>
      <w:numFmt w:val="decimal"/>
      <w:lvlText w:val="%1)"/>
      <w:lvlJc w:val="left"/>
      <w:pPr>
        <w:ind w:left="23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420" w:hanging="360"/>
      </w:pPr>
    </w:lvl>
    <w:lvl w:ilvl="2" w:tplc="0406001B" w:tentative="1">
      <w:start w:val="1"/>
      <w:numFmt w:val="lowerRoman"/>
      <w:lvlText w:val="%3."/>
      <w:lvlJc w:val="right"/>
      <w:pPr>
        <w:ind w:left="3140" w:hanging="180"/>
      </w:pPr>
    </w:lvl>
    <w:lvl w:ilvl="3" w:tplc="0406000F" w:tentative="1">
      <w:start w:val="1"/>
      <w:numFmt w:val="decimal"/>
      <w:lvlText w:val="%4."/>
      <w:lvlJc w:val="left"/>
      <w:pPr>
        <w:ind w:left="3860" w:hanging="360"/>
      </w:pPr>
    </w:lvl>
    <w:lvl w:ilvl="4" w:tplc="04060019" w:tentative="1">
      <w:start w:val="1"/>
      <w:numFmt w:val="lowerLetter"/>
      <w:lvlText w:val="%5."/>
      <w:lvlJc w:val="left"/>
      <w:pPr>
        <w:ind w:left="4580" w:hanging="360"/>
      </w:pPr>
    </w:lvl>
    <w:lvl w:ilvl="5" w:tplc="0406001B" w:tentative="1">
      <w:start w:val="1"/>
      <w:numFmt w:val="lowerRoman"/>
      <w:lvlText w:val="%6."/>
      <w:lvlJc w:val="right"/>
      <w:pPr>
        <w:ind w:left="5300" w:hanging="180"/>
      </w:pPr>
    </w:lvl>
    <w:lvl w:ilvl="6" w:tplc="0406000F" w:tentative="1">
      <w:start w:val="1"/>
      <w:numFmt w:val="decimal"/>
      <w:lvlText w:val="%7."/>
      <w:lvlJc w:val="left"/>
      <w:pPr>
        <w:ind w:left="6020" w:hanging="360"/>
      </w:pPr>
    </w:lvl>
    <w:lvl w:ilvl="7" w:tplc="04060019" w:tentative="1">
      <w:start w:val="1"/>
      <w:numFmt w:val="lowerLetter"/>
      <w:lvlText w:val="%8."/>
      <w:lvlJc w:val="left"/>
      <w:pPr>
        <w:ind w:left="6740" w:hanging="360"/>
      </w:pPr>
    </w:lvl>
    <w:lvl w:ilvl="8" w:tplc="0406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 w15:restartNumberingAfterBreak="0">
    <w:nsid w:val="2B9940D2"/>
    <w:multiLevelType w:val="hybridMultilevel"/>
    <w:tmpl w:val="8F183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14706"/>
    <w:multiLevelType w:val="hybridMultilevel"/>
    <w:tmpl w:val="760ACB0A"/>
    <w:lvl w:ilvl="0" w:tplc="C034268E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60" w:hanging="360"/>
      </w:pPr>
    </w:lvl>
    <w:lvl w:ilvl="2" w:tplc="0406001B" w:tentative="1">
      <w:start w:val="1"/>
      <w:numFmt w:val="lowerRoman"/>
      <w:lvlText w:val="%3."/>
      <w:lvlJc w:val="right"/>
      <w:pPr>
        <w:ind w:left="2780" w:hanging="180"/>
      </w:pPr>
    </w:lvl>
    <w:lvl w:ilvl="3" w:tplc="0406000F" w:tentative="1">
      <w:start w:val="1"/>
      <w:numFmt w:val="decimal"/>
      <w:lvlText w:val="%4."/>
      <w:lvlJc w:val="left"/>
      <w:pPr>
        <w:ind w:left="3500" w:hanging="360"/>
      </w:pPr>
    </w:lvl>
    <w:lvl w:ilvl="4" w:tplc="04060019" w:tentative="1">
      <w:start w:val="1"/>
      <w:numFmt w:val="lowerLetter"/>
      <w:lvlText w:val="%5."/>
      <w:lvlJc w:val="left"/>
      <w:pPr>
        <w:ind w:left="4220" w:hanging="360"/>
      </w:pPr>
    </w:lvl>
    <w:lvl w:ilvl="5" w:tplc="0406001B" w:tentative="1">
      <w:start w:val="1"/>
      <w:numFmt w:val="lowerRoman"/>
      <w:lvlText w:val="%6."/>
      <w:lvlJc w:val="right"/>
      <w:pPr>
        <w:ind w:left="4940" w:hanging="180"/>
      </w:pPr>
    </w:lvl>
    <w:lvl w:ilvl="6" w:tplc="0406000F" w:tentative="1">
      <w:start w:val="1"/>
      <w:numFmt w:val="decimal"/>
      <w:lvlText w:val="%7."/>
      <w:lvlJc w:val="left"/>
      <w:pPr>
        <w:ind w:left="5660" w:hanging="360"/>
      </w:pPr>
    </w:lvl>
    <w:lvl w:ilvl="7" w:tplc="04060019" w:tentative="1">
      <w:start w:val="1"/>
      <w:numFmt w:val="lowerLetter"/>
      <w:lvlText w:val="%8."/>
      <w:lvlJc w:val="left"/>
      <w:pPr>
        <w:ind w:left="6380" w:hanging="360"/>
      </w:pPr>
    </w:lvl>
    <w:lvl w:ilvl="8" w:tplc="0406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" w15:restartNumberingAfterBreak="0">
    <w:nsid w:val="54405235"/>
    <w:multiLevelType w:val="hybridMultilevel"/>
    <w:tmpl w:val="613CC13A"/>
    <w:lvl w:ilvl="0" w:tplc="6B762BF4">
      <w:start w:val="1"/>
      <w:numFmt w:val="decimal"/>
      <w:lvlText w:val="%1."/>
      <w:lvlJc w:val="left"/>
      <w:pPr>
        <w:ind w:left="9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700" w:hanging="360"/>
      </w:pPr>
    </w:lvl>
    <w:lvl w:ilvl="2" w:tplc="0406001B" w:tentative="1">
      <w:start w:val="1"/>
      <w:numFmt w:val="lowerRoman"/>
      <w:lvlText w:val="%3."/>
      <w:lvlJc w:val="right"/>
      <w:pPr>
        <w:ind w:left="2420" w:hanging="180"/>
      </w:pPr>
    </w:lvl>
    <w:lvl w:ilvl="3" w:tplc="0406000F" w:tentative="1">
      <w:start w:val="1"/>
      <w:numFmt w:val="decimal"/>
      <w:lvlText w:val="%4."/>
      <w:lvlJc w:val="left"/>
      <w:pPr>
        <w:ind w:left="3140" w:hanging="360"/>
      </w:pPr>
    </w:lvl>
    <w:lvl w:ilvl="4" w:tplc="04060019" w:tentative="1">
      <w:start w:val="1"/>
      <w:numFmt w:val="lowerLetter"/>
      <w:lvlText w:val="%5."/>
      <w:lvlJc w:val="left"/>
      <w:pPr>
        <w:ind w:left="3860" w:hanging="360"/>
      </w:pPr>
    </w:lvl>
    <w:lvl w:ilvl="5" w:tplc="0406001B" w:tentative="1">
      <w:start w:val="1"/>
      <w:numFmt w:val="lowerRoman"/>
      <w:lvlText w:val="%6."/>
      <w:lvlJc w:val="right"/>
      <w:pPr>
        <w:ind w:left="4580" w:hanging="180"/>
      </w:pPr>
    </w:lvl>
    <w:lvl w:ilvl="6" w:tplc="0406000F" w:tentative="1">
      <w:start w:val="1"/>
      <w:numFmt w:val="decimal"/>
      <w:lvlText w:val="%7."/>
      <w:lvlJc w:val="left"/>
      <w:pPr>
        <w:ind w:left="5300" w:hanging="360"/>
      </w:pPr>
    </w:lvl>
    <w:lvl w:ilvl="7" w:tplc="04060019" w:tentative="1">
      <w:start w:val="1"/>
      <w:numFmt w:val="lowerLetter"/>
      <w:lvlText w:val="%8."/>
      <w:lvlJc w:val="left"/>
      <w:pPr>
        <w:ind w:left="6020" w:hanging="360"/>
      </w:pPr>
    </w:lvl>
    <w:lvl w:ilvl="8" w:tplc="0406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5DC52886"/>
    <w:multiLevelType w:val="multilevel"/>
    <w:tmpl w:val="A6B049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da-DK" w:eastAsia="da-DK" w:bidi="da-D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F148E5"/>
    <w:multiLevelType w:val="hybridMultilevel"/>
    <w:tmpl w:val="7A9E7AE4"/>
    <w:lvl w:ilvl="0" w:tplc="FC70DF50">
      <w:start w:val="1"/>
      <w:numFmt w:val="decimal"/>
      <w:lvlText w:val="%1)"/>
      <w:lvlJc w:val="left"/>
      <w:pPr>
        <w:ind w:left="13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60" w:hanging="360"/>
      </w:pPr>
    </w:lvl>
    <w:lvl w:ilvl="2" w:tplc="0406001B" w:tentative="1">
      <w:start w:val="1"/>
      <w:numFmt w:val="lowerRoman"/>
      <w:lvlText w:val="%3."/>
      <w:lvlJc w:val="right"/>
      <w:pPr>
        <w:ind w:left="2780" w:hanging="180"/>
      </w:pPr>
    </w:lvl>
    <w:lvl w:ilvl="3" w:tplc="0406000F" w:tentative="1">
      <w:start w:val="1"/>
      <w:numFmt w:val="decimal"/>
      <w:lvlText w:val="%4."/>
      <w:lvlJc w:val="left"/>
      <w:pPr>
        <w:ind w:left="3500" w:hanging="360"/>
      </w:pPr>
    </w:lvl>
    <w:lvl w:ilvl="4" w:tplc="04060019" w:tentative="1">
      <w:start w:val="1"/>
      <w:numFmt w:val="lowerLetter"/>
      <w:lvlText w:val="%5."/>
      <w:lvlJc w:val="left"/>
      <w:pPr>
        <w:ind w:left="4220" w:hanging="360"/>
      </w:pPr>
    </w:lvl>
    <w:lvl w:ilvl="5" w:tplc="0406001B" w:tentative="1">
      <w:start w:val="1"/>
      <w:numFmt w:val="lowerRoman"/>
      <w:lvlText w:val="%6."/>
      <w:lvlJc w:val="right"/>
      <w:pPr>
        <w:ind w:left="4940" w:hanging="180"/>
      </w:pPr>
    </w:lvl>
    <w:lvl w:ilvl="6" w:tplc="0406000F" w:tentative="1">
      <w:start w:val="1"/>
      <w:numFmt w:val="decimal"/>
      <w:lvlText w:val="%7."/>
      <w:lvlJc w:val="left"/>
      <w:pPr>
        <w:ind w:left="5660" w:hanging="360"/>
      </w:pPr>
    </w:lvl>
    <w:lvl w:ilvl="7" w:tplc="04060019" w:tentative="1">
      <w:start w:val="1"/>
      <w:numFmt w:val="lowerLetter"/>
      <w:lvlText w:val="%8."/>
      <w:lvlJc w:val="left"/>
      <w:pPr>
        <w:ind w:left="6380" w:hanging="360"/>
      </w:pPr>
    </w:lvl>
    <w:lvl w:ilvl="8" w:tplc="0406001B" w:tentative="1">
      <w:start w:val="1"/>
      <w:numFmt w:val="lowerRoman"/>
      <w:lvlText w:val="%9."/>
      <w:lvlJc w:val="right"/>
      <w:pPr>
        <w:ind w:left="71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5QLV/LGh2UTBGyCPPjPd/NqXZVoWHn1GqpIUgJke8QD8+g+ELsZjBkXrGCL+nVEq"/>
  </w:docVars>
  <w:rsids>
    <w:rsidRoot w:val="00C6616A"/>
    <w:rsid w:val="00004539"/>
    <w:rsid w:val="000510A2"/>
    <w:rsid w:val="000716E2"/>
    <w:rsid w:val="000A02AA"/>
    <w:rsid w:val="000A1D0F"/>
    <w:rsid w:val="000A551B"/>
    <w:rsid w:val="000A5DBA"/>
    <w:rsid w:val="000B148B"/>
    <w:rsid w:val="000E57FB"/>
    <w:rsid w:val="000E7D44"/>
    <w:rsid w:val="000F16D3"/>
    <w:rsid w:val="0013044A"/>
    <w:rsid w:val="00165ABF"/>
    <w:rsid w:val="001824CA"/>
    <w:rsid w:val="001B27AE"/>
    <w:rsid w:val="001C20F5"/>
    <w:rsid w:val="00220F2D"/>
    <w:rsid w:val="002222D1"/>
    <w:rsid w:val="00246B57"/>
    <w:rsid w:val="002604FD"/>
    <w:rsid w:val="002652C0"/>
    <w:rsid w:val="00295077"/>
    <w:rsid w:val="002A6EE1"/>
    <w:rsid w:val="002C72DD"/>
    <w:rsid w:val="002D4F40"/>
    <w:rsid w:val="002D6F19"/>
    <w:rsid w:val="002E4A74"/>
    <w:rsid w:val="00300490"/>
    <w:rsid w:val="003036B6"/>
    <w:rsid w:val="00310BB4"/>
    <w:rsid w:val="0032442D"/>
    <w:rsid w:val="003343C0"/>
    <w:rsid w:val="00336971"/>
    <w:rsid w:val="00357E81"/>
    <w:rsid w:val="00384639"/>
    <w:rsid w:val="00397E2D"/>
    <w:rsid w:val="003A1CE5"/>
    <w:rsid w:val="003A6954"/>
    <w:rsid w:val="003B7D84"/>
    <w:rsid w:val="003C0398"/>
    <w:rsid w:val="003E2E69"/>
    <w:rsid w:val="003E60DC"/>
    <w:rsid w:val="00400E20"/>
    <w:rsid w:val="004045DD"/>
    <w:rsid w:val="00422F34"/>
    <w:rsid w:val="00425748"/>
    <w:rsid w:val="00430B8C"/>
    <w:rsid w:val="00430C5E"/>
    <w:rsid w:val="00454C55"/>
    <w:rsid w:val="00455222"/>
    <w:rsid w:val="00485F1C"/>
    <w:rsid w:val="004A20AF"/>
    <w:rsid w:val="004D61B7"/>
    <w:rsid w:val="004E4516"/>
    <w:rsid w:val="005130D7"/>
    <w:rsid w:val="0052022C"/>
    <w:rsid w:val="00524B1D"/>
    <w:rsid w:val="00530B92"/>
    <w:rsid w:val="005415CD"/>
    <w:rsid w:val="00546F58"/>
    <w:rsid w:val="005544D0"/>
    <w:rsid w:val="005B68A5"/>
    <w:rsid w:val="005E58B5"/>
    <w:rsid w:val="005E5BB6"/>
    <w:rsid w:val="005F1297"/>
    <w:rsid w:val="00630B94"/>
    <w:rsid w:val="00656A96"/>
    <w:rsid w:val="0069167D"/>
    <w:rsid w:val="006B69A4"/>
    <w:rsid w:val="006C1D07"/>
    <w:rsid w:val="006D0F1D"/>
    <w:rsid w:val="006D48AB"/>
    <w:rsid w:val="006D75D9"/>
    <w:rsid w:val="007059DD"/>
    <w:rsid w:val="00710926"/>
    <w:rsid w:val="00715E8F"/>
    <w:rsid w:val="00722564"/>
    <w:rsid w:val="00733711"/>
    <w:rsid w:val="00742E44"/>
    <w:rsid w:val="00744EB7"/>
    <w:rsid w:val="007664F5"/>
    <w:rsid w:val="007768F5"/>
    <w:rsid w:val="00791FC7"/>
    <w:rsid w:val="0079300B"/>
    <w:rsid w:val="007A14E8"/>
    <w:rsid w:val="00806341"/>
    <w:rsid w:val="00811CDB"/>
    <w:rsid w:val="0083001E"/>
    <w:rsid w:val="00882627"/>
    <w:rsid w:val="008B3413"/>
    <w:rsid w:val="008E42A3"/>
    <w:rsid w:val="009052BB"/>
    <w:rsid w:val="009147AD"/>
    <w:rsid w:val="00920BBF"/>
    <w:rsid w:val="00921F9C"/>
    <w:rsid w:val="00923D54"/>
    <w:rsid w:val="00934079"/>
    <w:rsid w:val="00937357"/>
    <w:rsid w:val="0097101D"/>
    <w:rsid w:val="00980D55"/>
    <w:rsid w:val="009860E7"/>
    <w:rsid w:val="00994465"/>
    <w:rsid w:val="00997B1E"/>
    <w:rsid w:val="009A1450"/>
    <w:rsid w:val="009C69C6"/>
    <w:rsid w:val="009C6DC0"/>
    <w:rsid w:val="009D2563"/>
    <w:rsid w:val="009E587F"/>
    <w:rsid w:val="00A17FA5"/>
    <w:rsid w:val="00A220B6"/>
    <w:rsid w:val="00A36B6D"/>
    <w:rsid w:val="00A44C04"/>
    <w:rsid w:val="00A55DE4"/>
    <w:rsid w:val="00A80A0B"/>
    <w:rsid w:val="00AA67E9"/>
    <w:rsid w:val="00AE0B1A"/>
    <w:rsid w:val="00AE5BDE"/>
    <w:rsid w:val="00AF24FF"/>
    <w:rsid w:val="00B25BEF"/>
    <w:rsid w:val="00B2767E"/>
    <w:rsid w:val="00B50AFE"/>
    <w:rsid w:val="00B53F87"/>
    <w:rsid w:val="00B92536"/>
    <w:rsid w:val="00B94B98"/>
    <w:rsid w:val="00B95432"/>
    <w:rsid w:val="00BB3B72"/>
    <w:rsid w:val="00BE27E5"/>
    <w:rsid w:val="00BF5DCE"/>
    <w:rsid w:val="00C056F8"/>
    <w:rsid w:val="00C302C7"/>
    <w:rsid w:val="00C41FF9"/>
    <w:rsid w:val="00C472A4"/>
    <w:rsid w:val="00C6616A"/>
    <w:rsid w:val="00CB201C"/>
    <w:rsid w:val="00CB6441"/>
    <w:rsid w:val="00CB692C"/>
    <w:rsid w:val="00CC0ED7"/>
    <w:rsid w:val="00CC3E54"/>
    <w:rsid w:val="00CD5DF2"/>
    <w:rsid w:val="00D0032C"/>
    <w:rsid w:val="00D25A86"/>
    <w:rsid w:val="00D4195F"/>
    <w:rsid w:val="00D71A95"/>
    <w:rsid w:val="00D87727"/>
    <w:rsid w:val="00D908FC"/>
    <w:rsid w:val="00D96142"/>
    <w:rsid w:val="00DB00BD"/>
    <w:rsid w:val="00DE6A89"/>
    <w:rsid w:val="00DF1B09"/>
    <w:rsid w:val="00E15A4A"/>
    <w:rsid w:val="00E256CB"/>
    <w:rsid w:val="00E34239"/>
    <w:rsid w:val="00E36AF6"/>
    <w:rsid w:val="00E723E5"/>
    <w:rsid w:val="00E84C53"/>
    <w:rsid w:val="00EF727D"/>
    <w:rsid w:val="00F01F2B"/>
    <w:rsid w:val="00F23CF6"/>
    <w:rsid w:val="00F26D0F"/>
    <w:rsid w:val="00F306D3"/>
    <w:rsid w:val="00F45332"/>
    <w:rsid w:val="00F65571"/>
    <w:rsid w:val="00F82429"/>
    <w:rsid w:val="00FA0768"/>
    <w:rsid w:val="00FA0E80"/>
    <w:rsid w:val="00FB203E"/>
    <w:rsid w:val="00FC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01EFFE"/>
  <w15:docId w15:val="{2FFAD716-D670-4D48-8405-DADFA805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da-DK" w:eastAsia="da-DK" w:bidi="da-D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">
    <w:name w:val="Overskrift #2_"/>
    <w:basedOn w:val="Standardskrifttypeiafsnit"/>
    <w:link w:val="Overskrif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ovedtekst">
    <w:name w:val="Hovedtekst_"/>
    <w:basedOn w:val="Standardskrifttypeiafsnit"/>
    <w:link w:val="Hovedteks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Overskrift1">
    <w:name w:val="Overskrift #1_"/>
    <w:basedOn w:val="Standardskrifttypeiafsnit"/>
    <w:link w:val="Overskrift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7070"/>
      <w:sz w:val="34"/>
      <w:szCs w:val="34"/>
      <w:u w:val="none"/>
    </w:rPr>
  </w:style>
  <w:style w:type="character" w:customStyle="1" w:styleId="Anden">
    <w:name w:val="Anden_"/>
    <w:basedOn w:val="Standardskrifttypeiafsnit"/>
    <w:link w:val="Ande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idehovedellersidefod2">
    <w:name w:val="Sidehoved eller sidefod (2)_"/>
    <w:basedOn w:val="Standardskrifttypeiafsnit"/>
    <w:link w:val="Sidehovedellersidefod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verskrift20">
    <w:name w:val="Overskrift #2"/>
    <w:basedOn w:val="Normal"/>
    <w:link w:val="Overskrift2"/>
    <w:pPr>
      <w:shd w:val="clear" w:color="auto" w:fill="FFFFFF"/>
      <w:spacing w:after="240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Hovedtekst0">
    <w:name w:val="Hovedtekst"/>
    <w:basedOn w:val="Normal"/>
    <w:link w:val="Hovedtekst"/>
    <w:pPr>
      <w:shd w:val="clear" w:color="auto" w:fill="FFFFFF"/>
      <w:spacing w:after="120"/>
      <w:ind w:firstLine="220"/>
    </w:pPr>
    <w:rPr>
      <w:rFonts w:ascii="Times New Roman" w:eastAsia="Times New Roman" w:hAnsi="Times New Roman" w:cs="Times New Roman"/>
    </w:rPr>
  </w:style>
  <w:style w:type="paragraph" w:customStyle="1" w:styleId="Overskrift10">
    <w:name w:val="Overskrift #1"/>
    <w:basedOn w:val="Normal"/>
    <w:link w:val="Overskrift1"/>
    <w:pPr>
      <w:shd w:val="clear" w:color="auto" w:fill="FFFFFF"/>
      <w:spacing w:after="2460"/>
      <w:outlineLvl w:val="0"/>
    </w:pPr>
    <w:rPr>
      <w:rFonts w:ascii="Times New Roman" w:eastAsia="Times New Roman" w:hAnsi="Times New Roman" w:cs="Times New Roman"/>
      <w:b/>
      <w:bCs/>
      <w:color w:val="707070"/>
      <w:sz w:val="34"/>
      <w:szCs w:val="34"/>
    </w:rPr>
  </w:style>
  <w:style w:type="paragraph" w:customStyle="1" w:styleId="Anden0">
    <w:name w:val="Anden"/>
    <w:basedOn w:val="Normal"/>
    <w:link w:val="Anden"/>
    <w:pPr>
      <w:shd w:val="clear" w:color="auto" w:fill="FFFFFF"/>
      <w:spacing w:after="120"/>
      <w:ind w:firstLine="220"/>
    </w:pPr>
    <w:rPr>
      <w:rFonts w:ascii="Times New Roman" w:eastAsia="Times New Roman" w:hAnsi="Times New Roman" w:cs="Times New Roman"/>
    </w:rPr>
  </w:style>
  <w:style w:type="paragraph" w:customStyle="1" w:styleId="Sidehovedellersidefod20">
    <w:name w:val="Sidehoved eller sidefod (2)"/>
    <w:basedOn w:val="Normal"/>
    <w:link w:val="Sidehovedellersidefod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68F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68F5"/>
    <w:rPr>
      <w:rFonts w:ascii="Segoe UI" w:hAnsi="Segoe UI" w:cs="Segoe UI"/>
      <w:color w:val="000000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6C1D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1D07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1D07"/>
    <w:rPr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1D0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1D07"/>
    <w:rPr>
      <w:b/>
      <w:bCs/>
      <w:color w:val="000000"/>
      <w:sz w:val="20"/>
      <w:szCs w:val="20"/>
    </w:rPr>
  </w:style>
  <w:style w:type="paragraph" w:styleId="Listeafsnit">
    <w:name w:val="List Paragraph"/>
    <w:basedOn w:val="Normal"/>
    <w:uiPriority w:val="34"/>
    <w:qFormat/>
    <w:rsid w:val="00E15A4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B27A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B27AE"/>
    <w:rPr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1B27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B27AE"/>
    <w:rPr>
      <w:color w:val="000000"/>
    </w:rPr>
  </w:style>
  <w:style w:type="character" w:customStyle="1" w:styleId="liste1nr">
    <w:name w:val="liste1nr"/>
    <w:basedOn w:val="Standardskrifttypeiafsnit"/>
    <w:rsid w:val="00B95432"/>
  </w:style>
  <w:style w:type="paragraph" w:customStyle="1" w:styleId="paragraf">
    <w:name w:val="paragraf"/>
    <w:basedOn w:val="Normal"/>
    <w:rsid w:val="00F26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paragrafnr">
    <w:name w:val="paragrafnr"/>
    <w:basedOn w:val="Standardskrifttypeiafsnit"/>
    <w:rsid w:val="00F26D0F"/>
  </w:style>
  <w:style w:type="paragraph" w:customStyle="1" w:styleId="liste1">
    <w:name w:val="liste1"/>
    <w:basedOn w:val="Normal"/>
    <w:rsid w:val="00F26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k2">
    <w:name w:val="stk2"/>
    <w:basedOn w:val="Normal"/>
    <w:rsid w:val="00F26D0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knr">
    <w:name w:val="stknr"/>
    <w:basedOn w:val="Standardskrifttypeiafsnit"/>
    <w:rsid w:val="00F26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07C8-D78D-4558-82DA-6FE2D086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659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Bekendtgørelse om støtte til små slagterier</vt:lpstr>
    </vt:vector>
  </TitlesOfParts>
  <Company>Statens It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Bekendtgørelse om støtte til små slagterier</dc:title>
  <dc:subject/>
  <dc:creator>Anette Flensborg</dc:creator>
  <cp:keywords/>
  <cp:lastModifiedBy>Anette Flensborg</cp:lastModifiedBy>
  <cp:revision>7</cp:revision>
  <dcterms:created xsi:type="dcterms:W3CDTF">2022-04-29T07:37:00Z</dcterms:created>
  <dcterms:modified xsi:type="dcterms:W3CDTF">2022-05-02T07:58:00Z</dcterms:modified>
</cp:coreProperties>
</file>