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9EC05" w14:textId="77777777" w:rsidR="007D73EC" w:rsidRDefault="007D73EC" w:rsidP="007D73EC">
      <w:pPr>
        <w:jc w:val="center"/>
        <w:rPr>
          <w:rFonts w:eastAsia="Calibri" w:cs="Times New Roman"/>
          <w:b/>
          <w:szCs w:val="24"/>
        </w:rPr>
      </w:pPr>
      <w:bookmarkStart w:id="0" w:name="_Hlk177566990"/>
      <w:bookmarkStart w:id="1" w:name="_GoBack"/>
      <w:bookmarkEnd w:id="1"/>
      <w:r>
        <w:rPr>
          <w:rFonts w:eastAsia="Calibri" w:cs="Times New Roman"/>
          <w:b/>
          <w:szCs w:val="24"/>
        </w:rPr>
        <w:t>Forslag</w:t>
      </w:r>
    </w:p>
    <w:p w14:paraId="7E10628A" w14:textId="77777777" w:rsidR="007D73EC" w:rsidRDefault="007D73EC" w:rsidP="007D73EC">
      <w:pPr>
        <w:jc w:val="center"/>
        <w:rPr>
          <w:rFonts w:eastAsia="Calibri" w:cs="Times New Roman"/>
          <w:szCs w:val="24"/>
        </w:rPr>
      </w:pPr>
      <w:r>
        <w:rPr>
          <w:rFonts w:eastAsia="Calibri" w:cs="Times New Roman"/>
          <w:szCs w:val="24"/>
        </w:rPr>
        <w:t>til</w:t>
      </w:r>
    </w:p>
    <w:p w14:paraId="55A14975" w14:textId="2AFA50B4" w:rsidR="007D73EC" w:rsidRDefault="007D73EC" w:rsidP="007D73EC">
      <w:pPr>
        <w:jc w:val="center"/>
        <w:rPr>
          <w:rFonts w:eastAsia="Calibri" w:cs="Times New Roman"/>
          <w:szCs w:val="24"/>
        </w:rPr>
      </w:pPr>
      <w:bookmarkStart w:id="2" w:name="_Hlk179381359"/>
      <w:r>
        <w:rPr>
          <w:rFonts w:eastAsia="Calibri" w:cs="Times New Roman"/>
          <w:szCs w:val="24"/>
        </w:rPr>
        <w:t>Lov om ændring af færdselsloven</w:t>
      </w:r>
      <w:r w:rsidR="009A4C24">
        <w:rPr>
          <w:rFonts w:eastAsia="Calibri" w:cs="Times New Roman"/>
          <w:szCs w:val="24"/>
        </w:rPr>
        <w:t xml:space="preserve">, </w:t>
      </w:r>
      <w:r>
        <w:rPr>
          <w:rFonts w:eastAsia="Calibri" w:cs="Times New Roman"/>
          <w:szCs w:val="24"/>
        </w:rPr>
        <w:t>lov om Sund &amp; Bælt Holding A/S</w:t>
      </w:r>
      <w:r w:rsidR="009A4C24">
        <w:rPr>
          <w:rFonts w:eastAsia="Calibri" w:cs="Times New Roman"/>
          <w:szCs w:val="24"/>
        </w:rPr>
        <w:t xml:space="preserve"> og </w:t>
      </w:r>
      <w:r w:rsidR="006E406A">
        <w:rPr>
          <w:rFonts w:eastAsia="Calibri" w:cs="Times New Roman"/>
          <w:szCs w:val="24"/>
        </w:rPr>
        <w:t xml:space="preserve">lov om </w:t>
      </w:r>
      <w:r w:rsidR="009A4C24">
        <w:rPr>
          <w:rFonts w:eastAsia="Calibri" w:cs="Times New Roman"/>
          <w:szCs w:val="24"/>
        </w:rPr>
        <w:t>vejafgift</w:t>
      </w:r>
    </w:p>
    <w:p w14:paraId="278BFB20" w14:textId="76CA58DB" w:rsidR="007D73EC" w:rsidRDefault="007D73EC" w:rsidP="007D73EC">
      <w:pPr>
        <w:jc w:val="center"/>
        <w:rPr>
          <w:rFonts w:eastAsia="Calibri" w:cs="Times New Roman"/>
          <w:szCs w:val="24"/>
        </w:rPr>
      </w:pPr>
      <w:r>
        <w:rPr>
          <w:rFonts w:eastAsia="Calibri" w:cs="Times New Roman"/>
          <w:szCs w:val="24"/>
        </w:rPr>
        <w:t>(</w:t>
      </w:r>
      <w:r w:rsidR="0067712E">
        <w:rPr>
          <w:rFonts w:eastAsia="Calibri" w:cs="Times New Roman"/>
          <w:szCs w:val="24"/>
        </w:rPr>
        <w:t>Opkrævning</w:t>
      </w:r>
      <w:r>
        <w:rPr>
          <w:rFonts w:eastAsia="Calibri" w:cs="Times New Roman"/>
          <w:szCs w:val="24"/>
        </w:rPr>
        <w:t xml:space="preserve"> af køretøjsrelaterede bøder og </w:t>
      </w:r>
      <w:r w:rsidR="00C8360A">
        <w:rPr>
          <w:rFonts w:eastAsia="Calibri" w:cs="Times New Roman"/>
          <w:szCs w:val="24"/>
        </w:rPr>
        <w:t>kontrol</w:t>
      </w:r>
      <w:r>
        <w:rPr>
          <w:rFonts w:eastAsia="Calibri" w:cs="Times New Roman"/>
          <w:szCs w:val="24"/>
        </w:rPr>
        <w:t>afgifter</w:t>
      </w:r>
      <w:r w:rsidR="009A4C24">
        <w:rPr>
          <w:rFonts w:eastAsia="Calibri" w:cs="Times New Roman"/>
          <w:szCs w:val="24"/>
        </w:rPr>
        <w:t xml:space="preserve"> og forhøjelse af bødeniveauet for overtrædelse af vejafgiftsloven</w:t>
      </w:r>
      <w:r>
        <w:rPr>
          <w:rFonts w:eastAsia="Calibri" w:cs="Times New Roman"/>
          <w:szCs w:val="24"/>
        </w:rPr>
        <w:t xml:space="preserve"> m.v.)</w:t>
      </w:r>
      <w:bookmarkEnd w:id="2"/>
    </w:p>
    <w:p w14:paraId="402DCA80" w14:textId="77777777" w:rsidR="007D73EC" w:rsidRDefault="007D73EC" w:rsidP="007D73EC">
      <w:pPr>
        <w:jc w:val="center"/>
        <w:rPr>
          <w:rFonts w:eastAsia="Calibri" w:cs="Times New Roman"/>
          <w:szCs w:val="24"/>
        </w:rPr>
      </w:pPr>
    </w:p>
    <w:p w14:paraId="37BE5C1A" w14:textId="77777777" w:rsidR="007D73EC" w:rsidRDefault="007D73EC" w:rsidP="007D73EC">
      <w:pPr>
        <w:rPr>
          <w:rFonts w:eastAsia="Calibri" w:cs="Times New Roman"/>
          <w:i/>
          <w:szCs w:val="24"/>
        </w:rPr>
      </w:pPr>
    </w:p>
    <w:p w14:paraId="1CE035DA" w14:textId="77777777" w:rsidR="007D73EC" w:rsidRDefault="007D73EC" w:rsidP="007D73EC">
      <w:pPr>
        <w:jc w:val="center"/>
        <w:rPr>
          <w:rFonts w:eastAsia="Calibri" w:cs="Times New Roman"/>
          <w:szCs w:val="24"/>
        </w:rPr>
      </w:pPr>
    </w:p>
    <w:p w14:paraId="607EAEF4" w14:textId="77777777" w:rsidR="007D73EC" w:rsidRDefault="007D73EC" w:rsidP="007D73EC">
      <w:pPr>
        <w:jc w:val="center"/>
        <w:rPr>
          <w:rFonts w:eastAsia="Calibri" w:cs="Times New Roman"/>
          <w:b/>
          <w:szCs w:val="24"/>
        </w:rPr>
      </w:pPr>
      <w:r>
        <w:rPr>
          <w:rFonts w:eastAsia="Calibri" w:cs="Times New Roman"/>
          <w:b/>
          <w:szCs w:val="24"/>
        </w:rPr>
        <w:t>§ 1</w:t>
      </w:r>
    </w:p>
    <w:p w14:paraId="770AC0C5" w14:textId="77777777" w:rsidR="007D73EC" w:rsidRDefault="007D73EC" w:rsidP="007D73EC">
      <w:pPr>
        <w:jc w:val="center"/>
        <w:rPr>
          <w:rFonts w:eastAsia="Calibri" w:cs="Times New Roman"/>
          <w:szCs w:val="24"/>
        </w:rPr>
      </w:pPr>
    </w:p>
    <w:p w14:paraId="7292489D" w14:textId="77777777" w:rsidR="007D73EC" w:rsidRDefault="007D73EC" w:rsidP="007D73EC">
      <w:pPr>
        <w:rPr>
          <w:rFonts w:eastAsia="Calibri" w:cs="Times New Roman"/>
          <w:szCs w:val="24"/>
        </w:rPr>
      </w:pPr>
      <w:r>
        <w:rPr>
          <w:rFonts w:eastAsia="Calibri" w:cs="Times New Roman"/>
          <w:szCs w:val="24"/>
        </w:rPr>
        <w:t>I færdselsloven, jf. lovbekendtgørelse nr. 168 af 14. februar 2023, som ændret ved lov nr. 491 af 15. maj 2023, lov nr. 1546 af 12. december 2023, lov nr. 1570 af 12. december 2023 og lov nr. 661 af 11. juni 2024, foretages følgende ændringer:</w:t>
      </w:r>
    </w:p>
    <w:p w14:paraId="70F8A365" w14:textId="77777777" w:rsidR="007D73EC" w:rsidRDefault="007D73EC" w:rsidP="007D73EC">
      <w:pPr>
        <w:rPr>
          <w:rFonts w:eastAsia="Calibri" w:cs="Times New Roman"/>
          <w:szCs w:val="24"/>
        </w:rPr>
      </w:pPr>
    </w:p>
    <w:p w14:paraId="0DA15D58" w14:textId="77777777" w:rsidR="007D73EC" w:rsidRDefault="007D73EC" w:rsidP="007D73EC">
      <w:pPr>
        <w:rPr>
          <w:rFonts w:cs="Times New Roman"/>
          <w:i/>
          <w:szCs w:val="24"/>
        </w:rPr>
      </w:pPr>
      <w:r>
        <w:rPr>
          <w:rFonts w:cs="Times New Roman"/>
          <w:b/>
          <w:szCs w:val="24"/>
        </w:rPr>
        <w:t>1.</w:t>
      </w:r>
      <w:r>
        <w:rPr>
          <w:rFonts w:cs="Times New Roman"/>
          <w:szCs w:val="24"/>
        </w:rPr>
        <w:t xml:space="preserve"> Efter</w:t>
      </w:r>
      <w:r>
        <w:rPr>
          <w:rFonts w:cs="Times New Roman"/>
          <w:i/>
          <w:szCs w:val="24"/>
        </w:rPr>
        <w:t xml:space="preserve"> </w:t>
      </w:r>
      <w:r>
        <w:rPr>
          <w:rFonts w:cs="Times New Roman"/>
          <w:szCs w:val="24"/>
        </w:rPr>
        <w:t>§ 120 b indsættes før overskriften før § 121:</w:t>
      </w:r>
    </w:p>
    <w:p w14:paraId="21FD4301" w14:textId="1C373B24" w:rsidR="00A87762" w:rsidRDefault="007D73EC" w:rsidP="007D73EC">
      <w:pPr>
        <w:rPr>
          <w:rFonts w:cs="Times New Roman"/>
          <w:szCs w:val="24"/>
        </w:rPr>
      </w:pPr>
      <w:r>
        <w:rPr>
          <w:rFonts w:cs="Times New Roman"/>
          <w:b/>
          <w:szCs w:val="24"/>
        </w:rPr>
        <w:t xml:space="preserve">    »§ 120 c.</w:t>
      </w:r>
      <w:r>
        <w:rPr>
          <w:rFonts w:cs="Times New Roman"/>
          <w:szCs w:val="24"/>
        </w:rPr>
        <w:t xml:space="preserve"> </w:t>
      </w:r>
      <w:r>
        <w:t xml:space="preserve">Sund &amp; Bælt Holding A/S varetager opgaver vedrørende </w:t>
      </w:r>
      <w:r w:rsidR="002D73E3">
        <w:t>opkrævning</w:t>
      </w:r>
      <w:r>
        <w:t xml:space="preserve"> af forfaldne køretøjsrelaterede kontrolafgifter på </w:t>
      </w:r>
      <w:r w:rsidR="004C5B4D">
        <w:t>t</w:t>
      </w:r>
      <w:r>
        <w:t>ransportminister</w:t>
      </w:r>
      <w:r w:rsidR="004C5B4D">
        <w:t>ens</w:t>
      </w:r>
      <w:r>
        <w:t xml:space="preserve"> område i </w:t>
      </w:r>
      <w:r w:rsidR="00FC3C0A">
        <w:t>tilfælde</w:t>
      </w:r>
      <w:r>
        <w:t xml:space="preserve">, hvor </w:t>
      </w:r>
      <w:r>
        <w:rPr>
          <w:rFonts w:cs="Times New Roman"/>
          <w:szCs w:val="24"/>
        </w:rPr>
        <w:t>såvel føreren</w:t>
      </w:r>
      <w:r w:rsidR="00895111">
        <w:rPr>
          <w:rFonts w:cs="Times New Roman"/>
          <w:szCs w:val="24"/>
        </w:rPr>
        <w:t xml:space="preserve"> som</w:t>
      </w:r>
      <w:r w:rsidR="00540B20">
        <w:rPr>
          <w:rFonts w:cs="Times New Roman"/>
          <w:szCs w:val="24"/>
        </w:rPr>
        <w:t xml:space="preserve"> </w:t>
      </w:r>
      <w:r w:rsidR="00837B0E">
        <w:rPr>
          <w:rFonts w:cs="Times New Roman"/>
          <w:szCs w:val="24"/>
        </w:rPr>
        <w:t>andre</w:t>
      </w:r>
      <w:r w:rsidR="00540B20">
        <w:rPr>
          <w:rFonts w:cs="Times New Roman"/>
          <w:szCs w:val="24"/>
        </w:rPr>
        <w:t>, der måtte</w:t>
      </w:r>
      <w:r w:rsidR="00837B0E">
        <w:rPr>
          <w:rFonts w:cs="Times New Roman"/>
          <w:szCs w:val="24"/>
        </w:rPr>
        <w:t xml:space="preserve"> hæfte for kontrolafgiften</w:t>
      </w:r>
      <w:r w:rsidR="00540B20">
        <w:rPr>
          <w:rFonts w:cs="Times New Roman"/>
          <w:szCs w:val="24"/>
        </w:rPr>
        <w:t>, og</w:t>
      </w:r>
      <w:r>
        <w:rPr>
          <w:rFonts w:cs="Times New Roman"/>
          <w:szCs w:val="24"/>
        </w:rPr>
        <w:t xml:space="preserve"> det motordrevne køretøj, med hvilket overtrædelsen er begået, er hjemmehørende i udlandet. Sund &amp; Bælt Holding A/S kan med henblik herpå afvise at give motordrevne køretøjer, hvortil der er knyttet forfaldne </w:t>
      </w:r>
      <w:r>
        <w:t>køretøjsrelaterede kontrolafgifter,</w:t>
      </w:r>
      <w:r>
        <w:rPr>
          <w:rFonts w:cs="Times New Roman"/>
          <w:szCs w:val="24"/>
        </w:rPr>
        <w:t xml:space="preserve"> adgang til passage af faste forbindelser</w:t>
      </w:r>
      <w:r w:rsidR="00805A16">
        <w:rPr>
          <w:rFonts w:cs="Times New Roman"/>
          <w:szCs w:val="24"/>
        </w:rPr>
        <w:t xml:space="preserve"> (broer og tunneler)</w:t>
      </w:r>
      <w:r>
        <w:rPr>
          <w:rFonts w:cs="Times New Roman"/>
          <w:szCs w:val="24"/>
        </w:rPr>
        <w:t xml:space="preserve">. </w:t>
      </w:r>
    </w:p>
    <w:p w14:paraId="29F2B5E5" w14:textId="53AEAEBC" w:rsidR="007B4501" w:rsidRPr="007D73EC" w:rsidRDefault="007B4501" w:rsidP="0003580A">
      <w:pPr>
        <w:ind w:firstLine="142"/>
        <w:rPr>
          <w:rFonts w:cs="Times New Roman"/>
          <w:szCs w:val="24"/>
        </w:rPr>
      </w:pPr>
      <w:r w:rsidRPr="0003580A">
        <w:rPr>
          <w:rFonts w:cs="Times New Roman"/>
          <w:i/>
          <w:szCs w:val="24"/>
        </w:rPr>
        <w:t>Stk.2.</w:t>
      </w:r>
      <w:r>
        <w:rPr>
          <w:rFonts w:cs="Times New Roman"/>
          <w:szCs w:val="24"/>
        </w:rPr>
        <w:t xml:space="preserve"> </w:t>
      </w:r>
      <w:r>
        <w:t xml:space="preserve">Transportministeren kan fastsætte nærmere regler om </w:t>
      </w:r>
      <w:r w:rsidR="002D73E3">
        <w:t>opkrævning</w:t>
      </w:r>
      <w:r>
        <w:t xml:space="preserve">sordningens administration, herunder om sagernes oversendelse til </w:t>
      </w:r>
      <w:r w:rsidR="002D73E3">
        <w:t>opkrævning</w:t>
      </w:r>
      <w:r w:rsidR="0003580A">
        <w:t xml:space="preserve">, </w:t>
      </w:r>
      <w:r w:rsidR="002D73E3">
        <w:t>opkrævning</w:t>
      </w:r>
      <w:r>
        <w:t>speriodens varighed</w:t>
      </w:r>
      <w:r w:rsidR="0003580A">
        <w:t xml:space="preserve"> og afregningsprocedurer</w:t>
      </w:r>
      <w:r>
        <w:t>.</w:t>
      </w:r>
    </w:p>
    <w:p w14:paraId="04671985" w14:textId="0DE490B3" w:rsidR="007D73EC" w:rsidRDefault="007D73EC" w:rsidP="007D73EC">
      <w:pPr>
        <w:rPr>
          <w:rFonts w:cs="Times New Roman"/>
          <w:szCs w:val="24"/>
        </w:rPr>
      </w:pPr>
      <w:r>
        <w:rPr>
          <w:rFonts w:cs="Times New Roman"/>
          <w:i/>
          <w:szCs w:val="24"/>
        </w:rPr>
        <w:t xml:space="preserve">   Stk. </w:t>
      </w:r>
      <w:r w:rsidR="0003580A">
        <w:rPr>
          <w:rFonts w:cs="Times New Roman"/>
          <w:i/>
          <w:szCs w:val="24"/>
        </w:rPr>
        <w:t>3</w:t>
      </w:r>
      <w:r>
        <w:rPr>
          <w:rFonts w:cs="Times New Roman"/>
          <w:i/>
          <w:szCs w:val="24"/>
        </w:rPr>
        <w:t>.</w:t>
      </w:r>
      <w:r>
        <w:rPr>
          <w:rFonts w:cs="Times New Roman"/>
          <w:szCs w:val="24"/>
        </w:rPr>
        <w:t xml:space="preserve"> Transportministeren kan efter forhandling med justitsministeren bestemme, at stk. 1</w:t>
      </w:r>
      <w:r w:rsidR="0003580A">
        <w:rPr>
          <w:rFonts w:cs="Times New Roman"/>
          <w:szCs w:val="24"/>
        </w:rPr>
        <w:t xml:space="preserve"> og 2</w:t>
      </w:r>
      <w:r>
        <w:rPr>
          <w:rFonts w:cs="Times New Roman"/>
          <w:szCs w:val="24"/>
        </w:rPr>
        <w:t xml:space="preserve"> finder tilsvarende anvendelse for </w:t>
      </w:r>
      <w:r w:rsidR="002D73E3">
        <w:rPr>
          <w:rFonts w:cs="Times New Roman"/>
          <w:szCs w:val="24"/>
        </w:rPr>
        <w:t>opkrævning</w:t>
      </w:r>
      <w:r>
        <w:t xml:space="preserve"> af forfaldne køretøjsrelaterede bøder for overtrædelse af regler på Transportministeriets område. </w:t>
      </w:r>
      <w:r w:rsidR="0003580A">
        <w:t xml:space="preserve">Fastsættelse af regler efter stk. 2 </w:t>
      </w:r>
      <w:r w:rsidR="00B96F6D">
        <w:t>om</w:t>
      </w:r>
      <w:r w:rsidR="0003580A">
        <w:t xml:space="preserve"> </w:t>
      </w:r>
      <w:r w:rsidR="002D73E3">
        <w:t>opkrævning</w:t>
      </w:r>
      <w:r w:rsidR="0003580A">
        <w:t xml:space="preserve"> af forfaldne køretøjsrelaterede bøder sker efter forhandling med justitsministeren</w:t>
      </w:r>
      <w:r>
        <w:t>.</w:t>
      </w:r>
    </w:p>
    <w:p w14:paraId="078CEFD4" w14:textId="6F9323FB" w:rsidR="007D73EC" w:rsidRDefault="007D73EC" w:rsidP="007D73EC">
      <w:pPr>
        <w:rPr>
          <w:rFonts w:cs="Times New Roman"/>
          <w:szCs w:val="24"/>
        </w:rPr>
      </w:pPr>
      <w:r>
        <w:rPr>
          <w:rFonts w:cs="Times New Roman"/>
          <w:i/>
          <w:szCs w:val="24"/>
        </w:rPr>
        <w:t xml:space="preserve">   Stk. </w:t>
      </w:r>
      <w:r w:rsidR="0003580A">
        <w:rPr>
          <w:rFonts w:cs="Times New Roman"/>
          <w:i/>
          <w:szCs w:val="24"/>
        </w:rPr>
        <w:t>4</w:t>
      </w:r>
      <w:r>
        <w:rPr>
          <w:rFonts w:cs="Times New Roman"/>
          <w:i/>
          <w:szCs w:val="24"/>
        </w:rPr>
        <w:t>.</w:t>
      </w:r>
      <w:r>
        <w:rPr>
          <w:rFonts w:cs="Times New Roman"/>
          <w:szCs w:val="24"/>
        </w:rPr>
        <w:t xml:space="preserve"> </w:t>
      </w:r>
      <w:r>
        <w:t xml:space="preserve">Reglen i stk. </w:t>
      </w:r>
      <w:r w:rsidR="0003580A">
        <w:t>3</w:t>
      </w:r>
      <w:r w:rsidR="00B96F6D">
        <w:t>, 1. pkt.,</w:t>
      </w:r>
      <w:r>
        <w:t xml:space="preserve"> finder ikke anvendelse med hensyn til førere, der er hjemmehørende i Finland, Island, Norge eller Sverige.</w:t>
      </w:r>
      <w:r>
        <w:rPr>
          <w:rFonts w:cs="Times New Roman"/>
          <w:szCs w:val="24"/>
        </w:rPr>
        <w:t xml:space="preserve"> </w:t>
      </w:r>
      <w:r>
        <w:rPr>
          <w:rFonts w:cs="Times New Roman"/>
          <w:i/>
          <w:szCs w:val="24"/>
        </w:rPr>
        <w:t xml:space="preserve">  </w:t>
      </w:r>
    </w:p>
    <w:p w14:paraId="44D95364" w14:textId="21445CAD" w:rsidR="007D73EC" w:rsidRDefault="007D73EC" w:rsidP="007D73EC">
      <w:pPr>
        <w:rPr>
          <w:rFonts w:cs="Times New Roman"/>
          <w:szCs w:val="24"/>
        </w:rPr>
      </w:pPr>
      <w:r>
        <w:rPr>
          <w:rFonts w:cs="Times New Roman"/>
          <w:i/>
          <w:szCs w:val="24"/>
        </w:rPr>
        <w:t xml:space="preserve">   Stk. 5.</w:t>
      </w:r>
      <w:r>
        <w:rPr>
          <w:rFonts w:cs="Times New Roman"/>
          <w:szCs w:val="24"/>
        </w:rPr>
        <w:t xml:space="preserve"> </w:t>
      </w:r>
      <w:r>
        <w:t xml:space="preserve">Transportministeren kan efter forhandling med den relevante ressortminister fastsætte regler om, at stk. 1-4 finder tilsvarende anvendelse for </w:t>
      </w:r>
      <w:r w:rsidR="002D73E3">
        <w:t>opkrævning</w:t>
      </w:r>
      <w:r>
        <w:t xml:space="preserve"> af forfaldne køretøjsrelaterede bøder og kontrolafgifter på andre ministerområder</w:t>
      </w:r>
      <w:r>
        <w:rPr>
          <w:rFonts w:cs="Times New Roman"/>
          <w:szCs w:val="24"/>
        </w:rPr>
        <w:t>.</w:t>
      </w:r>
      <w:r w:rsidR="00540B20">
        <w:rPr>
          <w:rFonts w:cs="Times New Roman"/>
          <w:szCs w:val="24"/>
        </w:rPr>
        <w:t>«</w:t>
      </w:r>
      <w:r w:rsidR="004848D1">
        <w:rPr>
          <w:rFonts w:cs="Times New Roman"/>
          <w:szCs w:val="24"/>
        </w:rPr>
        <w:t xml:space="preserve"> </w:t>
      </w:r>
    </w:p>
    <w:p w14:paraId="6060EFCF" w14:textId="77777777" w:rsidR="007D73EC" w:rsidRDefault="007D73EC" w:rsidP="007D73EC">
      <w:r>
        <w:rPr>
          <w:i/>
        </w:rPr>
        <w:lastRenderedPageBreak/>
        <w:t xml:space="preserve">  </w:t>
      </w:r>
    </w:p>
    <w:p w14:paraId="01DCCB5E" w14:textId="77777777" w:rsidR="007D73EC" w:rsidRDefault="007D73EC" w:rsidP="007D73EC">
      <w:pPr>
        <w:rPr>
          <w:rFonts w:eastAsia="Calibri" w:cs="Times New Roman"/>
          <w:szCs w:val="24"/>
        </w:rPr>
      </w:pPr>
    </w:p>
    <w:p w14:paraId="0E728F99" w14:textId="77777777" w:rsidR="007D73EC" w:rsidRDefault="007D73EC" w:rsidP="007D73EC">
      <w:pPr>
        <w:rPr>
          <w:rFonts w:eastAsia="Calibri" w:cs="Times New Roman"/>
          <w:szCs w:val="24"/>
        </w:rPr>
      </w:pPr>
    </w:p>
    <w:p w14:paraId="5BFB87C5" w14:textId="77777777" w:rsidR="007D73EC" w:rsidRDefault="007D73EC" w:rsidP="007D73EC">
      <w:pPr>
        <w:rPr>
          <w:rFonts w:eastAsia="Calibri" w:cs="Times New Roman"/>
          <w:szCs w:val="24"/>
        </w:rPr>
      </w:pPr>
    </w:p>
    <w:p w14:paraId="5B948155" w14:textId="77777777" w:rsidR="007D73EC" w:rsidRDefault="007D73EC" w:rsidP="007D73EC">
      <w:pPr>
        <w:rPr>
          <w:rFonts w:eastAsia="Calibri" w:cs="Times New Roman"/>
          <w:szCs w:val="24"/>
        </w:rPr>
      </w:pPr>
    </w:p>
    <w:p w14:paraId="6B3281E1" w14:textId="77777777" w:rsidR="007D73EC" w:rsidRDefault="007D73EC" w:rsidP="007D73EC">
      <w:pPr>
        <w:rPr>
          <w:rFonts w:eastAsia="Calibri" w:cs="Times New Roman"/>
          <w:szCs w:val="24"/>
        </w:rPr>
      </w:pPr>
    </w:p>
    <w:p w14:paraId="0BAD7314" w14:textId="77777777" w:rsidR="007D73EC" w:rsidRDefault="007D73EC" w:rsidP="007D73EC">
      <w:pPr>
        <w:jc w:val="center"/>
        <w:rPr>
          <w:rFonts w:eastAsia="Calibri" w:cs="Times New Roman"/>
          <w:b/>
          <w:szCs w:val="24"/>
        </w:rPr>
      </w:pPr>
      <w:r>
        <w:rPr>
          <w:rFonts w:eastAsia="Calibri" w:cs="Times New Roman"/>
          <w:b/>
          <w:szCs w:val="24"/>
        </w:rPr>
        <w:t>§ 2</w:t>
      </w:r>
    </w:p>
    <w:p w14:paraId="18246DC1" w14:textId="77777777" w:rsidR="007D73EC" w:rsidRDefault="007D73EC" w:rsidP="007D73EC">
      <w:pPr>
        <w:jc w:val="center"/>
        <w:rPr>
          <w:rFonts w:eastAsia="Calibri" w:cs="Times New Roman"/>
          <w:b/>
          <w:szCs w:val="24"/>
        </w:rPr>
      </w:pPr>
    </w:p>
    <w:p w14:paraId="48935463" w14:textId="148FD47C" w:rsidR="007D73EC" w:rsidRDefault="007D73EC" w:rsidP="007D73EC">
      <w:pPr>
        <w:jc w:val="left"/>
        <w:rPr>
          <w:rFonts w:eastAsia="Calibri" w:cs="Times New Roman"/>
          <w:szCs w:val="24"/>
        </w:rPr>
      </w:pPr>
      <w:r>
        <w:rPr>
          <w:rFonts w:eastAsia="Calibri" w:cs="Times New Roman"/>
          <w:szCs w:val="24"/>
        </w:rPr>
        <w:t xml:space="preserve">I lov nr. 588 af 24. juni 2005 om </w:t>
      </w:r>
      <w:r w:rsidR="00BE7330">
        <w:rPr>
          <w:rFonts w:eastAsia="Calibri" w:cs="Times New Roman"/>
          <w:szCs w:val="24"/>
        </w:rPr>
        <w:t>Sund &amp; Bælt</w:t>
      </w:r>
      <w:r>
        <w:rPr>
          <w:rFonts w:eastAsia="Calibri" w:cs="Times New Roman"/>
          <w:szCs w:val="24"/>
        </w:rPr>
        <w:t xml:space="preserve"> Holding A/S, som ændret ved § 2 i lov nr. 808 af 9. juni 2020 og § 17 i lov nr. 1797 af 28. december 2023, foretages følgende ændringer:</w:t>
      </w:r>
    </w:p>
    <w:p w14:paraId="57193A8C" w14:textId="77777777" w:rsidR="007D73EC" w:rsidRDefault="007D73EC" w:rsidP="007D73EC">
      <w:pPr>
        <w:jc w:val="center"/>
        <w:rPr>
          <w:rFonts w:eastAsia="Calibri" w:cs="Times New Roman"/>
          <w:b/>
          <w:szCs w:val="24"/>
        </w:rPr>
      </w:pPr>
    </w:p>
    <w:p w14:paraId="455089C7" w14:textId="7A723C85" w:rsidR="007D73EC" w:rsidRDefault="007D73EC" w:rsidP="0002437D">
      <w:pPr>
        <w:rPr>
          <w:rFonts w:eastAsia="Calibri" w:cs="Times New Roman"/>
          <w:szCs w:val="24"/>
        </w:rPr>
      </w:pPr>
      <w:r>
        <w:rPr>
          <w:rFonts w:cs="Times New Roman"/>
          <w:b/>
          <w:szCs w:val="24"/>
        </w:rPr>
        <w:t>1.</w:t>
      </w:r>
      <w:r>
        <w:rPr>
          <w:rFonts w:cs="Times New Roman"/>
          <w:szCs w:val="24"/>
        </w:rPr>
        <w:t xml:space="preserve"> </w:t>
      </w:r>
      <w:r w:rsidR="00C8360A" w:rsidRPr="00C8360A">
        <w:rPr>
          <w:rFonts w:cs="Times New Roman"/>
          <w:szCs w:val="24"/>
        </w:rPr>
        <w:t xml:space="preserve">I </w:t>
      </w:r>
      <w:r w:rsidR="00C8360A" w:rsidRPr="00C8360A">
        <w:rPr>
          <w:rFonts w:cs="Times New Roman"/>
          <w:i/>
          <w:szCs w:val="24"/>
        </w:rPr>
        <w:t>§ 16, stk. 2,</w:t>
      </w:r>
      <w:r w:rsidR="00C8360A" w:rsidRPr="00C8360A">
        <w:rPr>
          <w:rFonts w:cs="Times New Roman"/>
          <w:szCs w:val="24"/>
        </w:rPr>
        <w:t xml:space="preserve"> indsættes efter »jf. dog stk. 3«: »og regler fastsat i medfør af stk. 9«</w:t>
      </w:r>
      <w:r w:rsidR="00C8360A">
        <w:rPr>
          <w:rFonts w:cs="Times New Roman"/>
          <w:szCs w:val="24"/>
        </w:rPr>
        <w:t>.</w:t>
      </w:r>
    </w:p>
    <w:p w14:paraId="3DC260F3" w14:textId="77777777" w:rsidR="007D73EC" w:rsidRDefault="007D73EC" w:rsidP="007D73EC">
      <w:pPr>
        <w:rPr>
          <w:rFonts w:cs="Times New Roman"/>
          <w:color w:val="212529"/>
          <w:szCs w:val="24"/>
          <w:shd w:val="clear" w:color="auto" w:fill="F9F9FB"/>
        </w:rPr>
      </w:pPr>
    </w:p>
    <w:p w14:paraId="23260804" w14:textId="19F30A1D" w:rsidR="00C8360A" w:rsidRPr="00C8360A" w:rsidRDefault="007D73EC" w:rsidP="00C8360A">
      <w:pPr>
        <w:rPr>
          <w:rFonts w:cs="Times New Roman"/>
          <w:szCs w:val="24"/>
        </w:rPr>
      </w:pPr>
      <w:r>
        <w:rPr>
          <w:rFonts w:cs="Times New Roman"/>
          <w:b/>
          <w:szCs w:val="24"/>
        </w:rPr>
        <w:t>2.</w:t>
      </w:r>
      <w:r>
        <w:rPr>
          <w:rFonts w:cs="Times New Roman"/>
          <w:szCs w:val="24"/>
        </w:rPr>
        <w:t xml:space="preserve"> </w:t>
      </w:r>
      <w:r w:rsidR="00C8360A" w:rsidRPr="00C8360A">
        <w:rPr>
          <w:rFonts w:cs="Times New Roman"/>
          <w:szCs w:val="24"/>
        </w:rPr>
        <w:t xml:space="preserve">I </w:t>
      </w:r>
      <w:r w:rsidR="00C8360A" w:rsidRPr="00C8360A">
        <w:rPr>
          <w:rFonts w:cs="Times New Roman"/>
          <w:i/>
          <w:szCs w:val="24"/>
        </w:rPr>
        <w:t>§ 16</w:t>
      </w:r>
      <w:r w:rsidR="00C8360A" w:rsidRPr="00C8360A">
        <w:rPr>
          <w:rFonts w:cs="Times New Roman"/>
          <w:szCs w:val="24"/>
        </w:rPr>
        <w:t xml:space="preserve"> indsættes </w:t>
      </w:r>
      <w:r w:rsidR="00B96F6D">
        <w:rPr>
          <w:rFonts w:cs="Times New Roman"/>
          <w:szCs w:val="24"/>
        </w:rPr>
        <w:t>som</w:t>
      </w:r>
      <w:r w:rsidR="00C8360A" w:rsidRPr="00C8360A">
        <w:rPr>
          <w:rFonts w:cs="Times New Roman"/>
          <w:szCs w:val="24"/>
        </w:rPr>
        <w:t xml:space="preserve"> stk. </w:t>
      </w:r>
      <w:r w:rsidR="00B96F6D">
        <w:rPr>
          <w:rFonts w:cs="Times New Roman"/>
          <w:szCs w:val="24"/>
        </w:rPr>
        <w:t>9</w:t>
      </w:r>
      <w:r w:rsidR="00C8360A" w:rsidRPr="00C8360A">
        <w:rPr>
          <w:rFonts w:cs="Times New Roman"/>
          <w:szCs w:val="24"/>
        </w:rPr>
        <w:t>:</w:t>
      </w:r>
    </w:p>
    <w:p w14:paraId="6921DC27" w14:textId="1CB1DCA1" w:rsidR="0002437D" w:rsidRDefault="00C8360A" w:rsidP="00C8360A">
      <w:pPr>
        <w:ind w:firstLine="142"/>
        <w:rPr>
          <w:rFonts w:cs="Times New Roman"/>
          <w:szCs w:val="24"/>
        </w:rPr>
      </w:pPr>
      <w:r w:rsidRPr="00C8360A">
        <w:rPr>
          <w:rFonts w:cs="Times New Roman"/>
          <w:i/>
          <w:szCs w:val="24"/>
        </w:rPr>
        <w:t>»Stk. 9.</w:t>
      </w:r>
      <w:r w:rsidRPr="00C8360A">
        <w:rPr>
          <w:rFonts w:cs="Times New Roman"/>
          <w:szCs w:val="24"/>
        </w:rPr>
        <w:t xml:space="preserve"> Transportministeren fastsætter regler om gennemførelse af dele af Europa-Parlamentets og Rådets direktiv 1999/62/EF om afgifter på køretøjer for benyttelse af vejinfrastrukturer, som senest ændret ved Europa-Parlamentets og Rådets direktiv (EU) 2022/362 af 24. februar 2022 om ændring af direktiv 1999/62/EF, 1999/37/EF og (EU) 2019/520, for så vidt angår afgifter på køretøjer for benyttelse af visse infrastrukturer.«</w:t>
      </w:r>
    </w:p>
    <w:p w14:paraId="0FEA33FA" w14:textId="26D8BD83" w:rsidR="00191D7A" w:rsidRDefault="00191D7A" w:rsidP="007D73EC">
      <w:pPr>
        <w:rPr>
          <w:rFonts w:cs="Times New Roman"/>
          <w:szCs w:val="24"/>
        </w:rPr>
      </w:pPr>
    </w:p>
    <w:p w14:paraId="73CEBBC4" w14:textId="6CE04EA4" w:rsidR="00540B20" w:rsidRDefault="00191D7A" w:rsidP="007D73EC">
      <w:pPr>
        <w:rPr>
          <w:rFonts w:cs="Times New Roman"/>
          <w:szCs w:val="24"/>
        </w:rPr>
      </w:pPr>
      <w:r w:rsidRPr="00A83AC9">
        <w:rPr>
          <w:rFonts w:cs="Times New Roman"/>
          <w:b/>
          <w:szCs w:val="24"/>
        </w:rPr>
        <w:t>3.</w:t>
      </w:r>
      <w:r w:rsidR="00540B20">
        <w:rPr>
          <w:rFonts w:cs="Times New Roman"/>
          <w:b/>
          <w:szCs w:val="24"/>
        </w:rPr>
        <w:t xml:space="preserve"> </w:t>
      </w:r>
      <w:r w:rsidR="00540B20">
        <w:rPr>
          <w:rFonts w:cs="Times New Roman"/>
          <w:szCs w:val="24"/>
        </w:rPr>
        <w:t>Efter § 16 indsættes før overskriften før § 17:</w:t>
      </w:r>
      <w:r>
        <w:rPr>
          <w:rFonts w:cs="Times New Roman"/>
          <w:szCs w:val="24"/>
        </w:rPr>
        <w:t xml:space="preserve"> </w:t>
      </w:r>
    </w:p>
    <w:p w14:paraId="30FEE6AD" w14:textId="76D94EBE" w:rsidR="00441CE9" w:rsidRDefault="00540B20" w:rsidP="007D73EC">
      <w:pPr>
        <w:rPr>
          <w:rFonts w:cs="Times New Roman"/>
          <w:szCs w:val="24"/>
        </w:rPr>
      </w:pPr>
      <w:r>
        <w:rPr>
          <w:rFonts w:cs="Times New Roman"/>
          <w:b/>
          <w:szCs w:val="24"/>
        </w:rPr>
        <w:t xml:space="preserve">   </w:t>
      </w:r>
      <w:r w:rsidRPr="00540B20">
        <w:rPr>
          <w:rFonts w:cs="Times New Roman"/>
          <w:b/>
          <w:szCs w:val="24"/>
        </w:rPr>
        <w:t>»§ 16 a.</w:t>
      </w:r>
      <w:r w:rsidRPr="00540B20">
        <w:rPr>
          <w:rFonts w:cs="Times New Roman"/>
          <w:szCs w:val="24"/>
        </w:rPr>
        <w:t xml:space="preserve"> </w:t>
      </w:r>
      <w:r w:rsidR="009A013A" w:rsidRPr="00540B20">
        <w:t>Sund &amp; Bælt Holding A/S</w:t>
      </w:r>
      <w:r w:rsidR="009A013A" w:rsidRPr="000233DC">
        <w:t xml:space="preserve"> </w:t>
      </w:r>
      <w:r w:rsidR="009A013A">
        <w:rPr>
          <w:rFonts w:cs="Times New Roman"/>
          <w:szCs w:val="24"/>
        </w:rPr>
        <w:t>kan afvise at give motordrevne køretøjer adgang til passage af faste forbindelser</w:t>
      </w:r>
      <w:r w:rsidR="00805A16">
        <w:rPr>
          <w:rFonts w:cs="Times New Roman"/>
          <w:szCs w:val="24"/>
        </w:rPr>
        <w:t xml:space="preserve"> (broer og tunneler)</w:t>
      </w:r>
      <w:r w:rsidR="009A013A">
        <w:rPr>
          <w:rFonts w:cs="Times New Roman"/>
          <w:szCs w:val="24"/>
        </w:rPr>
        <w:t xml:space="preserve"> i tilfælde, hvor der til køretøjet er knyttet forfaldne fordringer vedrørende manglende betaling for benyttelse af forbindelserne, hvis såvel føreren som andre, der måtte hæfte for de pågældende fordringer, og det motordrevne køretøj, </w:t>
      </w:r>
      <w:r w:rsidR="009A013A" w:rsidRPr="000233DC">
        <w:rPr>
          <w:rFonts w:cs="Times New Roman"/>
          <w:szCs w:val="24"/>
        </w:rPr>
        <w:t>med hvilket</w:t>
      </w:r>
      <w:r w:rsidR="009A013A">
        <w:rPr>
          <w:rFonts w:cs="Times New Roman"/>
          <w:szCs w:val="24"/>
        </w:rPr>
        <w:t xml:space="preserve"> passage uden retmæssig betaling er foretaget, er hjemmehørende i udlandet</w:t>
      </w:r>
      <w:r w:rsidR="009A013A" w:rsidRPr="00540B20">
        <w:rPr>
          <w:rFonts w:cs="Times New Roman"/>
          <w:szCs w:val="24"/>
        </w:rPr>
        <w:t>.</w:t>
      </w:r>
      <w:r w:rsidR="00871AB2" w:rsidRPr="00C8360A">
        <w:rPr>
          <w:rFonts w:cs="Times New Roman"/>
          <w:szCs w:val="24"/>
        </w:rPr>
        <w:t>«</w:t>
      </w:r>
    </w:p>
    <w:p w14:paraId="626AAF50" w14:textId="77777777" w:rsidR="00A51340" w:rsidRPr="00441CE9" w:rsidRDefault="00A51340" w:rsidP="007D73EC">
      <w:pPr>
        <w:rPr>
          <w:rFonts w:cs="Times New Roman"/>
          <w:szCs w:val="24"/>
        </w:rPr>
      </w:pPr>
    </w:p>
    <w:p w14:paraId="59E48D84" w14:textId="4E7E0BBD" w:rsidR="0002437D" w:rsidRDefault="00FC3C0A" w:rsidP="0002437D">
      <w:pPr>
        <w:rPr>
          <w:rFonts w:cs="Times New Roman"/>
          <w:szCs w:val="24"/>
        </w:rPr>
      </w:pPr>
      <w:r>
        <w:rPr>
          <w:rFonts w:cs="Times New Roman"/>
          <w:b/>
          <w:szCs w:val="24"/>
        </w:rPr>
        <w:t>4</w:t>
      </w:r>
      <w:r w:rsidR="0002437D">
        <w:rPr>
          <w:rFonts w:cs="Times New Roman"/>
          <w:b/>
          <w:szCs w:val="24"/>
        </w:rPr>
        <w:t>.</w:t>
      </w:r>
      <w:r w:rsidR="0002437D">
        <w:rPr>
          <w:rFonts w:cs="Times New Roman"/>
          <w:szCs w:val="24"/>
        </w:rPr>
        <w:t xml:space="preserve"> I </w:t>
      </w:r>
      <w:r w:rsidR="0002437D">
        <w:rPr>
          <w:rFonts w:cs="Times New Roman"/>
          <w:i/>
          <w:szCs w:val="24"/>
        </w:rPr>
        <w:t xml:space="preserve">§ 17 a, stk. 1, </w:t>
      </w:r>
      <w:r w:rsidR="0002437D">
        <w:rPr>
          <w:rFonts w:cs="Times New Roman"/>
          <w:szCs w:val="24"/>
        </w:rPr>
        <w:t>indsættes som</w:t>
      </w:r>
      <w:r w:rsidR="00B96F6D">
        <w:rPr>
          <w:rFonts w:cs="Times New Roman"/>
          <w:szCs w:val="24"/>
        </w:rPr>
        <w:t xml:space="preserve"> 3. pkt.</w:t>
      </w:r>
      <w:r w:rsidR="0002437D">
        <w:rPr>
          <w:rFonts w:cs="Times New Roman"/>
          <w:szCs w:val="24"/>
        </w:rPr>
        <w:t>:</w:t>
      </w:r>
    </w:p>
    <w:p w14:paraId="3015E090" w14:textId="15A9674A" w:rsidR="0002437D" w:rsidRDefault="0002437D" w:rsidP="0002437D">
      <w:pPr>
        <w:ind w:left="142"/>
        <w:jc w:val="left"/>
        <w:rPr>
          <w:rFonts w:eastAsia="Calibri" w:cs="Times New Roman"/>
          <w:szCs w:val="24"/>
        </w:rPr>
      </w:pPr>
      <w:r>
        <w:rPr>
          <w:rFonts w:cs="Times New Roman"/>
          <w:szCs w:val="24"/>
        </w:rPr>
        <w:t>»Sund &amp; Bælt Holding A/S kan</w:t>
      </w:r>
      <w:r>
        <w:rPr>
          <w:rFonts w:eastAsia="Calibri" w:cs="Times New Roman"/>
          <w:szCs w:val="24"/>
        </w:rPr>
        <w:t xml:space="preserve"> anvende fast og mobilt vejsideudstyr til overvågning, herunder tv-overvågning og automatisk registrering af nummerplader, i det omfang det er nødvendigt for </w:t>
      </w:r>
      <w:r w:rsidR="00B12E4A">
        <w:rPr>
          <w:rFonts w:eastAsia="Calibri" w:cs="Times New Roman"/>
          <w:szCs w:val="24"/>
        </w:rPr>
        <w:t xml:space="preserve">at </w:t>
      </w:r>
      <w:r w:rsidR="00B12E4A" w:rsidRPr="00052545">
        <w:rPr>
          <w:rFonts w:eastAsia="Calibri" w:cs="Times New Roman"/>
          <w:szCs w:val="24"/>
        </w:rPr>
        <w:t>udøve passagenægtelse efter § 16 a eller</w:t>
      </w:r>
      <w:r w:rsidR="00B12E4A" w:rsidRPr="007C3824">
        <w:rPr>
          <w:rFonts w:eastAsia="Calibri" w:cs="Times New Roman"/>
          <w:szCs w:val="24"/>
        </w:rPr>
        <w:t xml:space="preserve"> </w:t>
      </w:r>
      <w:r w:rsidR="00B96F6D" w:rsidRPr="007C3824">
        <w:rPr>
          <w:rFonts w:eastAsia="Calibri" w:cs="Times New Roman"/>
          <w:szCs w:val="24"/>
        </w:rPr>
        <w:t>varetage</w:t>
      </w:r>
      <w:r w:rsidR="00B96F6D">
        <w:rPr>
          <w:rFonts w:eastAsia="Calibri" w:cs="Times New Roman"/>
          <w:color w:val="FF0000"/>
          <w:szCs w:val="24"/>
        </w:rPr>
        <w:t xml:space="preserve"> </w:t>
      </w:r>
      <w:r>
        <w:rPr>
          <w:rFonts w:cs="Times New Roman"/>
          <w:szCs w:val="24"/>
        </w:rPr>
        <w:t xml:space="preserve">selskabets opgaver efter </w:t>
      </w:r>
      <w:r>
        <w:rPr>
          <w:rFonts w:eastAsia="Calibri" w:cs="Times New Roman"/>
          <w:szCs w:val="24"/>
        </w:rPr>
        <w:t xml:space="preserve">reglerne om </w:t>
      </w:r>
      <w:r w:rsidR="002D73E3">
        <w:rPr>
          <w:rFonts w:eastAsia="Calibri" w:cs="Times New Roman"/>
          <w:szCs w:val="24"/>
        </w:rPr>
        <w:t>opkrævning</w:t>
      </w:r>
      <w:r>
        <w:rPr>
          <w:rFonts w:eastAsia="Calibri" w:cs="Times New Roman"/>
          <w:szCs w:val="24"/>
        </w:rPr>
        <w:t xml:space="preserve"> af køretøjsrelaterede bøder og kontrolafgifter i færdselsloven og forskrifter udstedt i medfør heraf.</w:t>
      </w:r>
      <w:r>
        <w:rPr>
          <w:rFonts w:cs="Times New Roman"/>
          <w:szCs w:val="24"/>
        </w:rPr>
        <w:t>«</w:t>
      </w:r>
    </w:p>
    <w:p w14:paraId="5254C576" w14:textId="77777777" w:rsidR="0002437D" w:rsidRDefault="0002437D" w:rsidP="0002437D">
      <w:pPr>
        <w:rPr>
          <w:rFonts w:cs="Times New Roman"/>
          <w:color w:val="212529"/>
          <w:szCs w:val="24"/>
          <w:shd w:val="clear" w:color="auto" w:fill="F9F9FB"/>
        </w:rPr>
      </w:pPr>
    </w:p>
    <w:p w14:paraId="19280ED8" w14:textId="732BC7FF" w:rsidR="0002437D" w:rsidRDefault="00FC3C0A" w:rsidP="0002437D">
      <w:pPr>
        <w:rPr>
          <w:rFonts w:cs="Times New Roman"/>
          <w:szCs w:val="24"/>
        </w:rPr>
      </w:pPr>
      <w:r>
        <w:rPr>
          <w:rFonts w:cs="Times New Roman"/>
          <w:b/>
          <w:szCs w:val="24"/>
        </w:rPr>
        <w:lastRenderedPageBreak/>
        <w:t>5</w:t>
      </w:r>
      <w:r w:rsidR="0002437D">
        <w:rPr>
          <w:rFonts w:cs="Times New Roman"/>
          <w:b/>
          <w:szCs w:val="24"/>
        </w:rPr>
        <w:t>.</w:t>
      </w:r>
      <w:r w:rsidR="0002437D">
        <w:rPr>
          <w:rFonts w:cs="Times New Roman"/>
          <w:szCs w:val="24"/>
        </w:rPr>
        <w:t xml:space="preserve"> I </w:t>
      </w:r>
      <w:r w:rsidR="0002437D">
        <w:rPr>
          <w:rFonts w:cs="Times New Roman"/>
          <w:i/>
          <w:szCs w:val="24"/>
        </w:rPr>
        <w:t xml:space="preserve">§ 17 a, stk. 2, 1. pkt., </w:t>
      </w:r>
      <w:r w:rsidR="0002437D">
        <w:rPr>
          <w:rFonts w:cs="Times New Roman"/>
          <w:szCs w:val="24"/>
        </w:rPr>
        <w:t>ændres »miljøzoneordningen og vejafgiftsordningen« til: »miljøzoneordningen, vejafgiftsordningen</w:t>
      </w:r>
      <w:r w:rsidR="00B12E4A" w:rsidRPr="00052545">
        <w:rPr>
          <w:rFonts w:cs="Times New Roman"/>
          <w:szCs w:val="24"/>
        </w:rPr>
        <w:t>, passagenægtelse efter § 16 a</w:t>
      </w:r>
      <w:r w:rsidR="0002437D">
        <w:rPr>
          <w:rFonts w:cs="Times New Roman"/>
          <w:szCs w:val="24"/>
        </w:rPr>
        <w:t xml:space="preserve"> og færdselslovens </w:t>
      </w:r>
      <w:r w:rsidR="002D73E3">
        <w:rPr>
          <w:rFonts w:cs="Times New Roman"/>
          <w:szCs w:val="24"/>
        </w:rPr>
        <w:t>opkrævning</w:t>
      </w:r>
      <w:r w:rsidR="0002437D">
        <w:rPr>
          <w:rFonts w:cs="Times New Roman"/>
          <w:szCs w:val="24"/>
        </w:rPr>
        <w:t>sordning for køretøjsrelaterede bøder og kontrolafgifter«.</w:t>
      </w:r>
    </w:p>
    <w:p w14:paraId="30CE392E" w14:textId="77777777" w:rsidR="0002437D" w:rsidRDefault="0002437D" w:rsidP="0002437D">
      <w:pPr>
        <w:rPr>
          <w:rFonts w:cs="Times New Roman"/>
          <w:szCs w:val="24"/>
        </w:rPr>
      </w:pPr>
    </w:p>
    <w:p w14:paraId="1521A1C1" w14:textId="770EAE41" w:rsidR="007D73EC" w:rsidRDefault="00FC3C0A" w:rsidP="00441CE9">
      <w:pPr>
        <w:rPr>
          <w:rFonts w:cs="Times New Roman"/>
          <w:szCs w:val="24"/>
        </w:rPr>
      </w:pPr>
      <w:r>
        <w:rPr>
          <w:rFonts w:cs="Times New Roman"/>
          <w:b/>
          <w:szCs w:val="24"/>
        </w:rPr>
        <w:t>6</w:t>
      </w:r>
      <w:r w:rsidR="0002437D">
        <w:rPr>
          <w:rFonts w:cs="Times New Roman"/>
          <w:b/>
          <w:szCs w:val="24"/>
        </w:rPr>
        <w:t>.</w:t>
      </w:r>
      <w:r w:rsidR="0002437D">
        <w:rPr>
          <w:rFonts w:cs="Times New Roman"/>
          <w:szCs w:val="24"/>
        </w:rPr>
        <w:t xml:space="preserve"> I </w:t>
      </w:r>
      <w:r w:rsidR="0002437D">
        <w:rPr>
          <w:rFonts w:cs="Times New Roman"/>
          <w:i/>
          <w:szCs w:val="24"/>
        </w:rPr>
        <w:t xml:space="preserve">§ 17 a, stk. 5, 1. pkt., </w:t>
      </w:r>
      <w:r w:rsidR="0002437D">
        <w:rPr>
          <w:rFonts w:cs="Times New Roman"/>
          <w:szCs w:val="24"/>
        </w:rPr>
        <w:t>ændres »miljøzoneordningen og vejafgiftsordningen« til: »miljøzoneordningen, vejafgiftsordningen</w:t>
      </w:r>
      <w:r w:rsidR="00B12E4A" w:rsidRPr="00052545">
        <w:rPr>
          <w:rFonts w:cs="Times New Roman"/>
          <w:szCs w:val="24"/>
        </w:rPr>
        <w:t>, passagenægtelse efter § 16 a</w:t>
      </w:r>
      <w:r w:rsidR="0002437D">
        <w:rPr>
          <w:rFonts w:cs="Times New Roman"/>
          <w:szCs w:val="24"/>
        </w:rPr>
        <w:t xml:space="preserve"> og færdselslovens </w:t>
      </w:r>
      <w:r w:rsidR="002D73E3">
        <w:rPr>
          <w:rFonts w:cs="Times New Roman"/>
          <w:szCs w:val="24"/>
        </w:rPr>
        <w:t>opkrævning</w:t>
      </w:r>
      <w:r w:rsidR="0002437D">
        <w:rPr>
          <w:rFonts w:cs="Times New Roman"/>
          <w:szCs w:val="24"/>
        </w:rPr>
        <w:t>sordning for køretøjsrelaterede bøder og kontrolafgifter«</w:t>
      </w:r>
      <w:r w:rsidR="00AA3AC7">
        <w:rPr>
          <w:rFonts w:cs="Times New Roman"/>
          <w:szCs w:val="24"/>
        </w:rPr>
        <w:t>.</w:t>
      </w:r>
    </w:p>
    <w:p w14:paraId="6F6390D0" w14:textId="59B76057" w:rsidR="00992355" w:rsidRDefault="00992355" w:rsidP="00441CE9">
      <w:pPr>
        <w:rPr>
          <w:rFonts w:eastAsia="Calibri" w:cs="Times New Roman"/>
          <w:szCs w:val="24"/>
        </w:rPr>
      </w:pPr>
    </w:p>
    <w:p w14:paraId="3FD7E9A7" w14:textId="45DD36A7" w:rsidR="00992355" w:rsidRDefault="00992355" w:rsidP="00992355">
      <w:pPr>
        <w:jc w:val="center"/>
        <w:rPr>
          <w:rFonts w:eastAsia="Calibri" w:cs="Times New Roman"/>
          <w:b/>
          <w:szCs w:val="24"/>
        </w:rPr>
      </w:pPr>
      <w:r w:rsidRPr="003B0B97">
        <w:rPr>
          <w:rFonts w:eastAsia="Calibri" w:cs="Times New Roman"/>
          <w:b/>
          <w:szCs w:val="24"/>
        </w:rPr>
        <w:t xml:space="preserve">§ </w:t>
      </w:r>
      <w:r>
        <w:rPr>
          <w:rFonts w:eastAsia="Calibri" w:cs="Times New Roman"/>
          <w:b/>
          <w:szCs w:val="24"/>
        </w:rPr>
        <w:t>3</w:t>
      </w:r>
    </w:p>
    <w:p w14:paraId="592B861B" w14:textId="77777777" w:rsidR="00992355" w:rsidRPr="003B0B97" w:rsidRDefault="00992355" w:rsidP="00992355">
      <w:pPr>
        <w:jc w:val="center"/>
        <w:rPr>
          <w:rFonts w:eastAsia="Calibri" w:cs="Times New Roman"/>
          <w:szCs w:val="24"/>
        </w:rPr>
      </w:pPr>
    </w:p>
    <w:p w14:paraId="75C49CDC" w14:textId="5BE8A9C5" w:rsidR="00992355" w:rsidRDefault="00992355" w:rsidP="00992355">
      <w:pPr>
        <w:rPr>
          <w:rFonts w:eastAsia="Calibri" w:cs="Times New Roman"/>
          <w:szCs w:val="24"/>
        </w:rPr>
      </w:pPr>
      <w:r w:rsidRPr="003B0B97">
        <w:rPr>
          <w:rFonts w:eastAsia="Calibri" w:cs="Times New Roman"/>
          <w:szCs w:val="24"/>
        </w:rPr>
        <w:t xml:space="preserve">I </w:t>
      </w:r>
      <w:r w:rsidR="007E735A">
        <w:rPr>
          <w:rFonts w:eastAsia="Calibri" w:cs="Times New Roman"/>
          <w:szCs w:val="24"/>
        </w:rPr>
        <w:t xml:space="preserve">lov </w:t>
      </w:r>
      <w:r w:rsidRPr="003B0B97">
        <w:rPr>
          <w:rFonts w:eastAsia="Calibri" w:cs="Times New Roman"/>
          <w:szCs w:val="24"/>
        </w:rPr>
        <w:t>nr.</w:t>
      </w:r>
      <w:r>
        <w:rPr>
          <w:rFonts w:eastAsia="Calibri" w:cs="Times New Roman"/>
          <w:szCs w:val="24"/>
        </w:rPr>
        <w:t xml:space="preserve"> 763 af 13. juni 2023</w:t>
      </w:r>
      <w:r w:rsidR="007E735A">
        <w:rPr>
          <w:rFonts w:eastAsia="Calibri" w:cs="Times New Roman"/>
          <w:szCs w:val="24"/>
        </w:rPr>
        <w:t xml:space="preserve"> om vejafgift</w:t>
      </w:r>
      <w:r w:rsidRPr="003B0B97">
        <w:rPr>
          <w:rFonts w:eastAsia="Calibri" w:cs="Times New Roman"/>
          <w:szCs w:val="24"/>
        </w:rPr>
        <w:t xml:space="preserve"> foretages følgende ændring</w:t>
      </w:r>
      <w:r>
        <w:rPr>
          <w:rFonts w:eastAsia="Calibri" w:cs="Times New Roman"/>
          <w:szCs w:val="24"/>
        </w:rPr>
        <w:t>er</w:t>
      </w:r>
      <w:r w:rsidRPr="003B0B97">
        <w:rPr>
          <w:rFonts w:eastAsia="Calibri" w:cs="Times New Roman"/>
          <w:szCs w:val="24"/>
        </w:rPr>
        <w:t>:</w:t>
      </w:r>
      <w:r>
        <w:rPr>
          <w:rFonts w:eastAsia="Calibri" w:cs="Times New Roman"/>
          <w:szCs w:val="24"/>
        </w:rPr>
        <w:t xml:space="preserve"> </w:t>
      </w:r>
    </w:p>
    <w:p w14:paraId="0E090362" w14:textId="77777777" w:rsidR="00992355" w:rsidRPr="003B0B97" w:rsidRDefault="00992355" w:rsidP="00992355">
      <w:pPr>
        <w:rPr>
          <w:rFonts w:eastAsia="Calibri" w:cs="Times New Roman"/>
          <w:szCs w:val="24"/>
        </w:rPr>
      </w:pPr>
    </w:p>
    <w:p w14:paraId="464735B1" w14:textId="6E8EDC78" w:rsidR="007D73EC" w:rsidRDefault="00992355" w:rsidP="00992355">
      <w:pPr>
        <w:rPr>
          <w:rFonts w:eastAsia="Calibri" w:cs="Times New Roman"/>
          <w:szCs w:val="24"/>
        </w:rPr>
      </w:pPr>
      <w:r w:rsidRPr="01082F75">
        <w:rPr>
          <w:rFonts w:eastAsia="Calibri" w:cs="Times New Roman"/>
          <w:b/>
        </w:rPr>
        <w:t>1.</w:t>
      </w:r>
      <w:r w:rsidRPr="01082F75">
        <w:rPr>
          <w:rFonts w:eastAsia="Calibri" w:cs="Times New Roman"/>
        </w:rPr>
        <w:t xml:space="preserve"> </w:t>
      </w:r>
      <w:r>
        <w:rPr>
          <w:rFonts w:eastAsia="Calibri" w:cs="Times New Roman"/>
        </w:rPr>
        <w:t>I</w:t>
      </w:r>
      <w:r w:rsidRPr="01082F75">
        <w:rPr>
          <w:rFonts w:eastAsia="Calibri" w:cs="Times New Roman"/>
        </w:rPr>
        <w:t xml:space="preserve"> </w:t>
      </w:r>
      <w:r w:rsidRPr="00AC066C">
        <w:rPr>
          <w:rFonts w:eastAsia="Calibri" w:cs="Times New Roman"/>
          <w:i/>
        </w:rPr>
        <w:t>§ 16</w:t>
      </w:r>
      <w:r>
        <w:rPr>
          <w:rFonts w:eastAsia="Calibri" w:cs="Times New Roman"/>
          <w:i/>
        </w:rPr>
        <w:t>, stk. 1,</w:t>
      </w:r>
      <w:r w:rsidRPr="01082F75">
        <w:rPr>
          <w:rFonts w:eastAsia="Calibri" w:cs="Times New Roman"/>
        </w:rPr>
        <w:t xml:space="preserve"> </w:t>
      </w:r>
      <w:r>
        <w:rPr>
          <w:rFonts w:eastAsia="Calibri" w:cs="Times New Roman"/>
        </w:rPr>
        <w:t>ændres</w:t>
      </w:r>
      <w:r w:rsidRPr="01082F75">
        <w:rPr>
          <w:rFonts w:eastAsia="Calibri" w:cs="Times New Roman"/>
        </w:rPr>
        <w:t xml:space="preserve"> </w:t>
      </w:r>
      <w:r>
        <w:t>»der« til: »som«.</w:t>
      </w:r>
      <w:r w:rsidRPr="01082F75">
        <w:rPr>
          <w:rFonts w:eastAsia="Calibri" w:cs="Times New Roman"/>
        </w:rPr>
        <w:t xml:space="preserve"> </w:t>
      </w:r>
    </w:p>
    <w:p w14:paraId="56B577E3" w14:textId="77777777" w:rsidR="008C7698" w:rsidRDefault="008C7698" w:rsidP="007D73EC">
      <w:pPr>
        <w:jc w:val="center"/>
        <w:rPr>
          <w:rFonts w:eastAsia="Calibri" w:cs="Times New Roman"/>
          <w:b/>
          <w:szCs w:val="24"/>
        </w:rPr>
      </w:pPr>
    </w:p>
    <w:p w14:paraId="4523C59F" w14:textId="77777777" w:rsidR="008C7698" w:rsidRDefault="008C7698" w:rsidP="007D73EC">
      <w:pPr>
        <w:jc w:val="center"/>
        <w:rPr>
          <w:rFonts w:eastAsia="Calibri" w:cs="Times New Roman"/>
          <w:b/>
          <w:szCs w:val="24"/>
        </w:rPr>
      </w:pPr>
    </w:p>
    <w:p w14:paraId="34E3AA35" w14:textId="7711E833" w:rsidR="007D73EC" w:rsidRDefault="007D73EC" w:rsidP="007D73EC">
      <w:pPr>
        <w:jc w:val="center"/>
        <w:rPr>
          <w:rFonts w:eastAsia="Calibri" w:cs="Times New Roman"/>
          <w:b/>
          <w:szCs w:val="24"/>
        </w:rPr>
      </w:pPr>
      <w:r>
        <w:rPr>
          <w:rFonts w:eastAsia="Calibri" w:cs="Times New Roman"/>
          <w:b/>
          <w:szCs w:val="24"/>
        </w:rPr>
        <w:t xml:space="preserve">§ </w:t>
      </w:r>
      <w:r w:rsidR="00992355">
        <w:rPr>
          <w:rFonts w:eastAsia="Calibri" w:cs="Times New Roman"/>
          <w:b/>
          <w:szCs w:val="24"/>
        </w:rPr>
        <w:t>4</w:t>
      </w:r>
    </w:p>
    <w:p w14:paraId="1D05841B" w14:textId="77777777" w:rsidR="007D73EC" w:rsidRDefault="007D73EC" w:rsidP="007D73EC">
      <w:pPr>
        <w:ind w:firstLine="284"/>
        <w:jc w:val="center"/>
        <w:rPr>
          <w:rFonts w:eastAsia="Calibri" w:cs="Times New Roman"/>
          <w:szCs w:val="24"/>
        </w:rPr>
      </w:pPr>
    </w:p>
    <w:p w14:paraId="31509DAC" w14:textId="78B4959E" w:rsidR="008C7698" w:rsidRDefault="007D73EC" w:rsidP="007D73EC">
      <w:pPr>
        <w:ind w:firstLine="284"/>
        <w:rPr>
          <w:rFonts w:eastAsia="Calibri" w:cs="Times New Roman"/>
          <w:szCs w:val="24"/>
        </w:rPr>
      </w:pPr>
      <w:r>
        <w:rPr>
          <w:rFonts w:eastAsia="Calibri" w:cs="Times New Roman"/>
          <w:szCs w:val="24"/>
        </w:rPr>
        <w:t xml:space="preserve">Loven træder i kraft den </w:t>
      </w:r>
      <w:r w:rsidR="00F55346">
        <w:rPr>
          <w:rFonts w:eastAsia="Calibri" w:cs="Times New Roman"/>
          <w:szCs w:val="24"/>
        </w:rPr>
        <w:t>1. juli</w:t>
      </w:r>
      <w:r w:rsidR="00441CE9">
        <w:rPr>
          <w:rFonts w:eastAsia="Calibri" w:cs="Times New Roman"/>
          <w:szCs w:val="24"/>
        </w:rPr>
        <w:t xml:space="preserve"> </w:t>
      </w:r>
      <w:r>
        <w:rPr>
          <w:rFonts w:eastAsia="Calibri" w:cs="Times New Roman"/>
          <w:szCs w:val="24"/>
        </w:rPr>
        <w:t>2025.</w:t>
      </w:r>
    </w:p>
    <w:p w14:paraId="7CE12619" w14:textId="446E62BF" w:rsidR="008C7698" w:rsidRDefault="008C7698" w:rsidP="007D73EC">
      <w:pPr>
        <w:ind w:firstLine="284"/>
        <w:rPr>
          <w:rFonts w:eastAsia="Calibri" w:cs="Times New Roman"/>
          <w:szCs w:val="24"/>
        </w:rPr>
      </w:pPr>
    </w:p>
    <w:p w14:paraId="59CF2116" w14:textId="01A0BA0F" w:rsidR="008C7698" w:rsidRDefault="008C7698" w:rsidP="007D73EC">
      <w:pPr>
        <w:ind w:firstLine="284"/>
        <w:rPr>
          <w:rFonts w:eastAsia="Calibri" w:cs="Times New Roman"/>
          <w:szCs w:val="24"/>
        </w:rPr>
      </w:pPr>
    </w:p>
    <w:p w14:paraId="0E0E872D" w14:textId="23DD5A69" w:rsidR="008C7698" w:rsidRDefault="008C7698" w:rsidP="007D73EC">
      <w:pPr>
        <w:ind w:firstLine="284"/>
        <w:rPr>
          <w:rFonts w:eastAsia="Calibri" w:cs="Times New Roman"/>
          <w:szCs w:val="24"/>
        </w:rPr>
      </w:pPr>
    </w:p>
    <w:p w14:paraId="7DE233AD" w14:textId="7889E452" w:rsidR="008C7698" w:rsidRDefault="008C7698" w:rsidP="007D73EC">
      <w:pPr>
        <w:ind w:firstLine="284"/>
        <w:rPr>
          <w:rFonts w:eastAsia="Calibri" w:cs="Times New Roman"/>
          <w:szCs w:val="24"/>
        </w:rPr>
      </w:pPr>
    </w:p>
    <w:p w14:paraId="5D0925DB" w14:textId="068F52D0" w:rsidR="008C7698" w:rsidRDefault="008C7698" w:rsidP="007D73EC">
      <w:pPr>
        <w:ind w:firstLine="284"/>
        <w:rPr>
          <w:rFonts w:eastAsia="Calibri" w:cs="Times New Roman"/>
          <w:szCs w:val="24"/>
        </w:rPr>
      </w:pPr>
    </w:p>
    <w:p w14:paraId="4368B254" w14:textId="10F1A79F" w:rsidR="008C7698" w:rsidRDefault="008C7698" w:rsidP="007D73EC">
      <w:pPr>
        <w:ind w:firstLine="284"/>
        <w:rPr>
          <w:rFonts w:eastAsia="Calibri" w:cs="Times New Roman"/>
          <w:szCs w:val="24"/>
        </w:rPr>
      </w:pPr>
    </w:p>
    <w:p w14:paraId="21B833AA" w14:textId="5FFBD982" w:rsidR="008C7698" w:rsidRDefault="008C7698" w:rsidP="007D73EC">
      <w:pPr>
        <w:ind w:firstLine="284"/>
        <w:rPr>
          <w:rFonts w:eastAsia="Calibri" w:cs="Times New Roman"/>
          <w:szCs w:val="24"/>
        </w:rPr>
      </w:pPr>
    </w:p>
    <w:p w14:paraId="5BD43AB3" w14:textId="17952171" w:rsidR="008C7698" w:rsidRDefault="008C7698" w:rsidP="007D73EC">
      <w:pPr>
        <w:ind w:firstLine="284"/>
        <w:rPr>
          <w:rFonts w:eastAsia="Calibri" w:cs="Times New Roman"/>
          <w:szCs w:val="24"/>
        </w:rPr>
      </w:pPr>
    </w:p>
    <w:p w14:paraId="4F30B1BC" w14:textId="7E424B93" w:rsidR="008C7698" w:rsidRDefault="008C7698" w:rsidP="007D73EC">
      <w:pPr>
        <w:ind w:firstLine="284"/>
        <w:rPr>
          <w:rFonts w:eastAsia="Calibri" w:cs="Times New Roman"/>
          <w:szCs w:val="24"/>
        </w:rPr>
      </w:pPr>
    </w:p>
    <w:p w14:paraId="505A4B40" w14:textId="5390C965" w:rsidR="008C7698" w:rsidRDefault="008C7698" w:rsidP="007D73EC">
      <w:pPr>
        <w:ind w:firstLine="284"/>
        <w:rPr>
          <w:rFonts w:eastAsia="Calibri" w:cs="Times New Roman"/>
          <w:szCs w:val="24"/>
        </w:rPr>
      </w:pPr>
    </w:p>
    <w:p w14:paraId="748B11F0" w14:textId="024CEE6F" w:rsidR="008C7698" w:rsidRDefault="008C7698" w:rsidP="007D73EC">
      <w:pPr>
        <w:ind w:firstLine="284"/>
        <w:rPr>
          <w:rFonts w:eastAsia="Calibri" w:cs="Times New Roman"/>
          <w:szCs w:val="24"/>
        </w:rPr>
      </w:pPr>
    </w:p>
    <w:p w14:paraId="5C63CC9F" w14:textId="544A496C" w:rsidR="008C7698" w:rsidRDefault="008C7698" w:rsidP="007D73EC">
      <w:pPr>
        <w:ind w:firstLine="284"/>
        <w:rPr>
          <w:rFonts w:eastAsia="Calibri" w:cs="Times New Roman"/>
          <w:szCs w:val="24"/>
        </w:rPr>
      </w:pPr>
    </w:p>
    <w:p w14:paraId="40EFA5E7" w14:textId="55BC788D" w:rsidR="008C7698" w:rsidRDefault="008C7698" w:rsidP="007D73EC">
      <w:pPr>
        <w:ind w:firstLine="284"/>
        <w:rPr>
          <w:rFonts w:eastAsia="Calibri" w:cs="Times New Roman"/>
          <w:szCs w:val="24"/>
        </w:rPr>
      </w:pPr>
    </w:p>
    <w:p w14:paraId="3A698CD8" w14:textId="0E90BAF4" w:rsidR="008C7698" w:rsidRDefault="008C7698" w:rsidP="007D73EC">
      <w:pPr>
        <w:ind w:firstLine="284"/>
        <w:rPr>
          <w:rFonts w:eastAsia="Calibri" w:cs="Times New Roman"/>
          <w:szCs w:val="24"/>
        </w:rPr>
      </w:pPr>
    </w:p>
    <w:p w14:paraId="6160DD3C" w14:textId="2EF91B3F" w:rsidR="008C7698" w:rsidRDefault="008C7698" w:rsidP="007D73EC">
      <w:pPr>
        <w:ind w:firstLine="284"/>
        <w:rPr>
          <w:rFonts w:eastAsia="Calibri" w:cs="Times New Roman"/>
          <w:szCs w:val="24"/>
        </w:rPr>
      </w:pPr>
    </w:p>
    <w:p w14:paraId="25970AE5" w14:textId="791FB991" w:rsidR="008C7698" w:rsidRDefault="008C7698" w:rsidP="007D73EC">
      <w:pPr>
        <w:ind w:firstLine="284"/>
        <w:rPr>
          <w:rFonts w:eastAsia="Calibri" w:cs="Times New Roman"/>
          <w:szCs w:val="24"/>
        </w:rPr>
      </w:pPr>
    </w:p>
    <w:p w14:paraId="511EE550" w14:textId="31BBADD8" w:rsidR="008C7698" w:rsidRDefault="008C7698" w:rsidP="007D73EC">
      <w:pPr>
        <w:ind w:firstLine="284"/>
        <w:rPr>
          <w:rFonts w:eastAsia="Calibri" w:cs="Times New Roman"/>
          <w:szCs w:val="24"/>
        </w:rPr>
      </w:pPr>
    </w:p>
    <w:p w14:paraId="0808F91C" w14:textId="32227D02" w:rsidR="008C7698" w:rsidRDefault="008C7698" w:rsidP="007D73EC">
      <w:pPr>
        <w:ind w:firstLine="284"/>
        <w:rPr>
          <w:rFonts w:eastAsia="Calibri" w:cs="Times New Roman"/>
          <w:szCs w:val="24"/>
        </w:rPr>
      </w:pPr>
    </w:p>
    <w:p w14:paraId="7022945C" w14:textId="6BB46658" w:rsidR="008C7698" w:rsidRDefault="008C7698" w:rsidP="007D73EC">
      <w:pPr>
        <w:ind w:firstLine="284"/>
        <w:rPr>
          <w:rFonts w:eastAsia="Calibri" w:cs="Times New Roman"/>
          <w:szCs w:val="24"/>
        </w:rPr>
      </w:pPr>
    </w:p>
    <w:bookmarkEnd w:id="0"/>
    <w:p w14:paraId="430B8D42" w14:textId="77777777" w:rsidR="007D73EC" w:rsidRDefault="007D73EC" w:rsidP="00871AB2">
      <w:pPr>
        <w:rPr>
          <w:rFonts w:eastAsia="Calibri" w:cs="Times New Roman"/>
          <w:szCs w:val="24"/>
        </w:rPr>
      </w:pPr>
    </w:p>
    <w:p w14:paraId="2D36F0F9" w14:textId="77777777" w:rsidR="007D73EC" w:rsidRDefault="007D73EC" w:rsidP="007D73EC">
      <w:pPr>
        <w:spacing w:after="240"/>
        <w:jc w:val="center"/>
        <w:rPr>
          <w:rFonts w:eastAsia="Calibri" w:cs="Times New Roman"/>
          <w:i/>
          <w:szCs w:val="24"/>
        </w:rPr>
      </w:pPr>
      <w:r>
        <w:rPr>
          <w:rFonts w:eastAsia="Calibri" w:cs="Times New Roman"/>
          <w:i/>
          <w:szCs w:val="24"/>
        </w:rPr>
        <w:lastRenderedPageBreak/>
        <w:t>Bemærkninger til lovforslaget</w:t>
      </w:r>
    </w:p>
    <w:p w14:paraId="2FC74BB0" w14:textId="77777777" w:rsidR="007D73EC" w:rsidRDefault="007D73EC" w:rsidP="007D73EC">
      <w:pPr>
        <w:spacing w:after="240"/>
        <w:jc w:val="center"/>
        <w:rPr>
          <w:rFonts w:eastAsia="Calibri" w:cs="Times New Roman"/>
          <w:i/>
          <w:szCs w:val="24"/>
        </w:rPr>
      </w:pPr>
      <w:r>
        <w:rPr>
          <w:rFonts w:eastAsia="Calibri" w:cs="Times New Roman"/>
          <w:i/>
          <w:szCs w:val="24"/>
        </w:rPr>
        <w:t>Almindelige bemærkninger</w:t>
      </w:r>
    </w:p>
    <w:tbl>
      <w:tblPr>
        <w:tblStyle w:val="Tabel-Git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01"/>
        <w:gridCol w:w="6417"/>
      </w:tblGrid>
      <w:tr w:rsidR="007D73EC" w14:paraId="6215E5DD" w14:textId="77777777" w:rsidTr="007D73EC">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7218" w:type="dxa"/>
            <w:gridSpan w:val="2"/>
            <w:tcBorders>
              <w:top w:val="dashed" w:sz="4" w:space="0" w:color="auto"/>
              <w:left w:val="dashed" w:sz="4" w:space="0" w:color="auto"/>
              <w:bottom w:val="dashed" w:sz="4" w:space="0" w:color="auto"/>
              <w:right w:val="dashed" w:sz="4" w:space="0" w:color="auto"/>
            </w:tcBorders>
            <w:hideMark/>
          </w:tcPr>
          <w:p w14:paraId="0BAF6081" w14:textId="77777777" w:rsidR="007D73EC" w:rsidRDefault="007D73EC">
            <w:pPr>
              <w:spacing w:after="240"/>
              <w:ind w:firstLine="22"/>
              <w:jc w:val="left"/>
              <w:rPr>
                <w:rFonts w:eastAsia="Calibri"/>
                <w:szCs w:val="24"/>
              </w:rPr>
            </w:pPr>
            <w:r>
              <w:rPr>
                <w:rFonts w:eastAsia="Calibri"/>
                <w:szCs w:val="24"/>
              </w:rPr>
              <w:t>Indholdsfortegnelse</w:t>
            </w:r>
          </w:p>
        </w:tc>
      </w:tr>
      <w:tr w:rsidR="007D73EC" w14:paraId="04FD669D"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7D20478B" w14:textId="77777777" w:rsidR="007D73EC" w:rsidRDefault="007D73EC">
            <w:pPr>
              <w:spacing w:after="240"/>
              <w:jc w:val="left"/>
              <w:rPr>
                <w:rFonts w:eastAsia="Calibri"/>
                <w:szCs w:val="24"/>
              </w:rPr>
            </w:pPr>
            <w:r>
              <w:rPr>
                <w:rFonts w:eastAsia="Calibri"/>
                <w:szCs w:val="24"/>
              </w:rPr>
              <w:t>1.</w:t>
            </w:r>
          </w:p>
        </w:tc>
        <w:tc>
          <w:tcPr>
            <w:tcW w:w="6417" w:type="dxa"/>
            <w:tcBorders>
              <w:top w:val="dashed" w:sz="4" w:space="0" w:color="auto"/>
              <w:left w:val="dashed" w:sz="4" w:space="0" w:color="auto"/>
              <w:bottom w:val="dashed" w:sz="4" w:space="0" w:color="auto"/>
              <w:right w:val="dashed" w:sz="4" w:space="0" w:color="auto"/>
            </w:tcBorders>
            <w:hideMark/>
          </w:tcPr>
          <w:p w14:paraId="5A658DCA" w14:textId="77777777" w:rsidR="007D73EC" w:rsidRDefault="007D73EC">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Indledning</w:t>
            </w:r>
          </w:p>
        </w:tc>
      </w:tr>
      <w:tr w:rsidR="007D73EC" w14:paraId="116C1379"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15E9CB15" w14:textId="09ED1D41" w:rsidR="007D73EC" w:rsidRDefault="00A920AF">
            <w:pPr>
              <w:spacing w:after="240"/>
              <w:jc w:val="left"/>
              <w:rPr>
                <w:rFonts w:eastAsia="Calibri"/>
                <w:szCs w:val="24"/>
              </w:rPr>
            </w:pPr>
            <w:r>
              <w:rPr>
                <w:rFonts w:eastAsia="Calibri"/>
                <w:szCs w:val="24"/>
              </w:rPr>
              <w:t>2</w:t>
            </w:r>
            <w:r w:rsidR="007D73EC">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4520ABD0" w14:textId="77777777" w:rsidR="007D73EC" w:rsidRDefault="007D73EC">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Lovforslagets hovedpunkter</w:t>
            </w:r>
          </w:p>
        </w:tc>
      </w:tr>
      <w:tr w:rsidR="007D73EC" w14:paraId="15409BDD"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7A33B250" w14:textId="469D12FB" w:rsidR="007D73EC" w:rsidRDefault="00A920AF">
            <w:pPr>
              <w:spacing w:after="240"/>
              <w:jc w:val="left"/>
              <w:rPr>
                <w:rFonts w:eastAsia="Calibri"/>
                <w:szCs w:val="24"/>
              </w:rPr>
            </w:pPr>
            <w:r>
              <w:rPr>
                <w:rFonts w:eastAsia="Calibri"/>
                <w:szCs w:val="24"/>
              </w:rPr>
              <w:t>2</w:t>
            </w:r>
            <w:r w:rsidR="007D73EC">
              <w:rPr>
                <w:rFonts w:eastAsia="Calibri"/>
                <w:szCs w:val="24"/>
              </w:rPr>
              <w:t>.1.</w:t>
            </w:r>
          </w:p>
        </w:tc>
        <w:tc>
          <w:tcPr>
            <w:tcW w:w="6417" w:type="dxa"/>
            <w:tcBorders>
              <w:top w:val="dashed" w:sz="4" w:space="0" w:color="auto"/>
              <w:left w:val="dashed" w:sz="4" w:space="0" w:color="auto"/>
              <w:bottom w:val="dashed" w:sz="4" w:space="0" w:color="auto"/>
              <w:right w:val="dashed" w:sz="4" w:space="0" w:color="auto"/>
            </w:tcBorders>
            <w:hideMark/>
          </w:tcPr>
          <w:p w14:paraId="2C4CB175" w14:textId="2E902BF2" w:rsidR="007D73EC" w:rsidRDefault="002D73E3">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Opkrævning</w:t>
            </w:r>
            <w:r w:rsidR="007D73EC">
              <w:rPr>
                <w:rFonts w:eastAsia="Calibri"/>
                <w:szCs w:val="24"/>
              </w:rPr>
              <w:t xml:space="preserve"> </w:t>
            </w:r>
            <w:r w:rsidR="008C7698">
              <w:rPr>
                <w:rFonts w:eastAsia="Calibri"/>
                <w:szCs w:val="24"/>
              </w:rPr>
              <w:t xml:space="preserve">ved passagenægtelse ved </w:t>
            </w:r>
            <w:r w:rsidR="00825422">
              <w:rPr>
                <w:rFonts w:eastAsia="Calibri"/>
                <w:szCs w:val="24"/>
              </w:rPr>
              <w:t>Sund &amp; Bælt Holding A/S</w:t>
            </w:r>
          </w:p>
        </w:tc>
      </w:tr>
      <w:tr w:rsidR="007D73EC" w14:paraId="1573F39A"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6AA83643" w14:textId="4EF4FD00" w:rsidR="007D73EC" w:rsidRDefault="00A920AF">
            <w:pPr>
              <w:spacing w:after="240"/>
              <w:jc w:val="left"/>
              <w:rPr>
                <w:rFonts w:eastAsia="Calibri"/>
                <w:szCs w:val="24"/>
              </w:rPr>
            </w:pPr>
            <w:r>
              <w:rPr>
                <w:rFonts w:eastAsia="Calibri"/>
                <w:szCs w:val="24"/>
              </w:rPr>
              <w:t>2</w:t>
            </w:r>
            <w:r w:rsidR="007D73EC">
              <w:rPr>
                <w:rFonts w:eastAsia="Calibri"/>
                <w:szCs w:val="24"/>
              </w:rPr>
              <w:t>.1.1.</w:t>
            </w:r>
          </w:p>
        </w:tc>
        <w:tc>
          <w:tcPr>
            <w:tcW w:w="6417" w:type="dxa"/>
            <w:tcBorders>
              <w:top w:val="dashed" w:sz="4" w:space="0" w:color="auto"/>
              <w:left w:val="dashed" w:sz="4" w:space="0" w:color="auto"/>
              <w:bottom w:val="dashed" w:sz="4" w:space="0" w:color="auto"/>
              <w:right w:val="dashed" w:sz="4" w:space="0" w:color="auto"/>
            </w:tcBorders>
            <w:hideMark/>
          </w:tcPr>
          <w:p w14:paraId="5236A565" w14:textId="77777777" w:rsidR="007D73EC" w:rsidRDefault="0018396A">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Gældende ret</w:t>
            </w:r>
          </w:p>
        </w:tc>
      </w:tr>
      <w:tr w:rsidR="007D73EC" w14:paraId="05407FAF"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1C55219B" w14:textId="75CA33F1" w:rsidR="007D73EC" w:rsidRDefault="00A920AF">
            <w:pPr>
              <w:spacing w:after="240"/>
              <w:ind w:left="-112" w:right="-160" w:firstLine="112"/>
              <w:jc w:val="left"/>
              <w:rPr>
                <w:rFonts w:eastAsia="Calibri"/>
                <w:szCs w:val="24"/>
              </w:rPr>
            </w:pPr>
            <w:r>
              <w:rPr>
                <w:rFonts w:eastAsia="Calibri"/>
                <w:szCs w:val="24"/>
              </w:rPr>
              <w:t>2</w:t>
            </w:r>
            <w:r w:rsidR="007D73EC">
              <w:rPr>
                <w:rFonts w:eastAsia="Calibri"/>
                <w:szCs w:val="24"/>
              </w:rPr>
              <w:t>.1.</w:t>
            </w:r>
            <w:r w:rsidR="0018396A">
              <w:rPr>
                <w:rFonts w:eastAsia="Calibri"/>
                <w:szCs w:val="24"/>
              </w:rPr>
              <w:t>2</w:t>
            </w:r>
            <w:r w:rsidR="007D73EC">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08F6F5CD" w14:textId="77777777" w:rsidR="007D73EC" w:rsidRDefault="0018396A">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Transportministeriets overvejelser</w:t>
            </w:r>
          </w:p>
        </w:tc>
      </w:tr>
      <w:tr w:rsidR="007D73EC" w14:paraId="2E5C870A"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166F179F" w14:textId="135CD875" w:rsidR="007D73EC" w:rsidRDefault="00A920AF">
            <w:pPr>
              <w:spacing w:after="240"/>
              <w:jc w:val="left"/>
              <w:rPr>
                <w:rFonts w:eastAsia="Calibri"/>
                <w:szCs w:val="24"/>
              </w:rPr>
            </w:pPr>
            <w:r>
              <w:rPr>
                <w:rFonts w:eastAsia="Calibri"/>
                <w:szCs w:val="24"/>
              </w:rPr>
              <w:t>2</w:t>
            </w:r>
            <w:r w:rsidR="007D73EC">
              <w:rPr>
                <w:rFonts w:eastAsia="Calibri"/>
                <w:szCs w:val="24"/>
              </w:rPr>
              <w:t>.1.</w:t>
            </w:r>
            <w:r w:rsidR="0018396A">
              <w:rPr>
                <w:rFonts w:eastAsia="Calibri"/>
                <w:szCs w:val="24"/>
              </w:rPr>
              <w:t>3</w:t>
            </w:r>
            <w:r w:rsidR="007D73EC">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3EE9E755" w14:textId="77777777" w:rsidR="007D73EC" w:rsidRDefault="0018396A">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Den foreslåede ordning</w:t>
            </w:r>
          </w:p>
        </w:tc>
      </w:tr>
      <w:tr w:rsidR="007D73EC" w14:paraId="7825C296"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2EB55856" w14:textId="59EB8EBE" w:rsidR="007D73EC" w:rsidRDefault="00A920AF">
            <w:pPr>
              <w:spacing w:after="240"/>
              <w:jc w:val="left"/>
              <w:rPr>
                <w:rFonts w:eastAsia="Calibri"/>
                <w:szCs w:val="24"/>
              </w:rPr>
            </w:pPr>
            <w:r>
              <w:rPr>
                <w:rFonts w:eastAsia="Calibri"/>
                <w:szCs w:val="24"/>
              </w:rPr>
              <w:t>2</w:t>
            </w:r>
            <w:r w:rsidR="007D73EC">
              <w:rPr>
                <w:rFonts w:eastAsia="Calibri"/>
                <w:szCs w:val="24"/>
              </w:rPr>
              <w:t>.</w:t>
            </w:r>
            <w:r w:rsidR="00BB7FBA">
              <w:rPr>
                <w:rFonts w:eastAsia="Calibri"/>
                <w:szCs w:val="24"/>
              </w:rPr>
              <w:t>2</w:t>
            </w:r>
            <w:r w:rsidR="007D73EC">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7E0A9C94" w14:textId="1171B28C" w:rsidR="007D73EC" w:rsidRPr="006622FD" w:rsidRDefault="006622FD">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sidRPr="006622FD">
              <w:rPr>
                <w:bCs/>
                <w:iCs/>
              </w:rPr>
              <w:t>Implementering af eurovignetdirektivet i relation til betalingen på vejforbindelsen over</w:t>
            </w:r>
            <w:r w:rsidRPr="006622FD">
              <w:rPr>
                <w:rStyle w:val="Kommentarhenvisning"/>
              </w:rPr>
              <w:t xml:space="preserve"> </w:t>
            </w:r>
            <w:r w:rsidRPr="006622FD">
              <w:rPr>
                <w:bCs/>
                <w:iCs/>
              </w:rPr>
              <w:t>Storebælt</w:t>
            </w:r>
          </w:p>
        </w:tc>
      </w:tr>
      <w:tr w:rsidR="007D73EC" w14:paraId="71E3C7F0"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5BA6F930" w14:textId="0F9DF287" w:rsidR="007D73EC" w:rsidRDefault="00A920AF">
            <w:pPr>
              <w:spacing w:after="240"/>
              <w:jc w:val="left"/>
              <w:rPr>
                <w:rFonts w:eastAsia="Calibri"/>
                <w:szCs w:val="24"/>
              </w:rPr>
            </w:pPr>
            <w:r>
              <w:rPr>
                <w:rFonts w:eastAsia="Calibri"/>
                <w:szCs w:val="24"/>
              </w:rPr>
              <w:t>2</w:t>
            </w:r>
            <w:r w:rsidR="007D73EC">
              <w:rPr>
                <w:rFonts w:eastAsia="Calibri"/>
                <w:szCs w:val="24"/>
              </w:rPr>
              <w:t>.</w:t>
            </w:r>
            <w:r w:rsidR="00BB7FBA">
              <w:rPr>
                <w:rFonts w:eastAsia="Calibri"/>
                <w:szCs w:val="24"/>
              </w:rPr>
              <w:t>2.1</w:t>
            </w:r>
            <w:r w:rsidR="007D73EC">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2FB29AA7" w14:textId="77777777" w:rsidR="007D73EC" w:rsidRDefault="00BB7FBA">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Gældende ret</w:t>
            </w:r>
          </w:p>
        </w:tc>
      </w:tr>
      <w:tr w:rsidR="005B6AD0" w14:paraId="23CDE116"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tcPr>
          <w:p w14:paraId="36BD5E54" w14:textId="03D17D48" w:rsidR="005B6AD0" w:rsidRDefault="005B6AD0">
            <w:pPr>
              <w:spacing w:after="240"/>
              <w:jc w:val="left"/>
              <w:rPr>
                <w:rFonts w:eastAsia="Calibri"/>
                <w:szCs w:val="24"/>
              </w:rPr>
            </w:pPr>
            <w:r>
              <w:rPr>
                <w:rFonts w:eastAsia="Calibri"/>
                <w:szCs w:val="24"/>
              </w:rPr>
              <w:t>2.2.2.</w:t>
            </w:r>
          </w:p>
        </w:tc>
        <w:tc>
          <w:tcPr>
            <w:tcW w:w="6417" w:type="dxa"/>
            <w:tcBorders>
              <w:top w:val="dashed" w:sz="4" w:space="0" w:color="auto"/>
              <w:left w:val="dashed" w:sz="4" w:space="0" w:color="auto"/>
              <w:bottom w:val="dashed" w:sz="4" w:space="0" w:color="auto"/>
              <w:right w:val="dashed" w:sz="4" w:space="0" w:color="auto"/>
            </w:tcBorders>
          </w:tcPr>
          <w:p w14:paraId="19D88E0A" w14:textId="3F9B028A" w:rsidR="005B6AD0" w:rsidRDefault="005B6AD0">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Eurovignetdirektivets indhold</w:t>
            </w:r>
          </w:p>
        </w:tc>
      </w:tr>
      <w:tr w:rsidR="007D73EC" w14:paraId="54369B6B"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4A7A4922" w14:textId="50DDA784" w:rsidR="007D73EC" w:rsidRDefault="00A920AF">
            <w:pPr>
              <w:spacing w:after="240"/>
              <w:jc w:val="left"/>
              <w:rPr>
                <w:rFonts w:eastAsia="Calibri"/>
                <w:szCs w:val="24"/>
              </w:rPr>
            </w:pPr>
            <w:r>
              <w:rPr>
                <w:rFonts w:eastAsia="Calibri"/>
                <w:szCs w:val="24"/>
              </w:rPr>
              <w:t>2</w:t>
            </w:r>
            <w:r w:rsidR="007D73EC">
              <w:rPr>
                <w:rFonts w:eastAsia="Calibri"/>
                <w:szCs w:val="24"/>
              </w:rPr>
              <w:t>.2.</w:t>
            </w:r>
            <w:r w:rsidR="005B6AD0">
              <w:rPr>
                <w:rFonts w:eastAsia="Calibri"/>
                <w:szCs w:val="24"/>
              </w:rPr>
              <w:t>3</w:t>
            </w:r>
            <w:r w:rsidR="007D73EC">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50547C6F" w14:textId="77777777" w:rsidR="007D73EC" w:rsidRDefault="00BB7FBA">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Transportministeriets overvejelser</w:t>
            </w:r>
          </w:p>
        </w:tc>
      </w:tr>
      <w:tr w:rsidR="007D73EC" w14:paraId="17D93889"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4DF543B1" w14:textId="0CC570D0" w:rsidR="007D73EC" w:rsidRDefault="00A920AF">
            <w:pPr>
              <w:spacing w:after="240"/>
              <w:jc w:val="left"/>
              <w:rPr>
                <w:rFonts w:eastAsia="Calibri"/>
                <w:szCs w:val="24"/>
              </w:rPr>
            </w:pPr>
            <w:r>
              <w:rPr>
                <w:rFonts w:eastAsia="Calibri"/>
                <w:szCs w:val="24"/>
              </w:rPr>
              <w:t>2</w:t>
            </w:r>
            <w:r w:rsidR="007D73EC">
              <w:rPr>
                <w:rFonts w:eastAsia="Calibri"/>
                <w:szCs w:val="24"/>
              </w:rPr>
              <w:t>.2.</w:t>
            </w:r>
            <w:r w:rsidR="005B6AD0">
              <w:rPr>
                <w:rFonts w:eastAsia="Calibri"/>
                <w:szCs w:val="24"/>
              </w:rPr>
              <w:t>4</w:t>
            </w:r>
            <w:r w:rsidR="007D73EC">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5532C5C0" w14:textId="77777777" w:rsidR="007D73EC" w:rsidRDefault="00BB7FBA">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Den foreslåede ordning</w:t>
            </w:r>
          </w:p>
        </w:tc>
      </w:tr>
      <w:tr w:rsidR="00992355" w14:paraId="1D77B760"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tcPr>
          <w:p w14:paraId="65B155E2" w14:textId="5DAD3B80" w:rsidR="00992355" w:rsidRDefault="00992355">
            <w:pPr>
              <w:spacing w:after="240"/>
              <w:jc w:val="left"/>
              <w:rPr>
                <w:rFonts w:eastAsia="Calibri"/>
                <w:szCs w:val="24"/>
              </w:rPr>
            </w:pPr>
            <w:r>
              <w:rPr>
                <w:rFonts w:eastAsia="Calibri"/>
                <w:szCs w:val="24"/>
              </w:rPr>
              <w:t>2.3.</w:t>
            </w:r>
          </w:p>
        </w:tc>
        <w:tc>
          <w:tcPr>
            <w:tcW w:w="6417" w:type="dxa"/>
            <w:tcBorders>
              <w:top w:val="dashed" w:sz="4" w:space="0" w:color="auto"/>
              <w:left w:val="dashed" w:sz="4" w:space="0" w:color="auto"/>
              <w:bottom w:val="dashed" w:sz="4" w:space="0" w:color="auto"/>
              <w:right w:val="dashed" w:sz="4" w:space="0" w:color="auto"/>
            </w:tcBorders>
          </w:tcPr>
          <w:p w14:paraId="5F38B4AA" w14:textId="6E7F5C48" w:rsidR="00992355" w:rsidRDefault="00992355">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Forhøjelse af bødeniveauet for overtrædelse af vejafgiftslovens § 7, stk. 1, og § 8, stk. 1 og 5</w:t>
            </w:r>
          </w:p>
        </w:tc>
      </w:tr>
      <w:tr w:rsidR="00992355" w14:paraId="62556CF4"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tcPr>
          <w:p w14:paraId="22BB6D30" w14:textId="79314FBD" w:rsidR="00992355" w:rsidRDefault="00992355">
            <w:pPr>
              <w:spacing w:after="240"/>
              <w:jc w:val="left"/>
              <w:rPr>
                <w:rFonts w:eastAsia="Calibri"/>
                <w:szCs w:val="24"/>
              </w:rPr>
            </w:pPr>
            <w:r>
              <w:rPr>
                <w:rFonts w:eastAsia="Calibri"/>
                <w:szCs w:val="24"/>
              </w:rPr>
              <w:t>2.3.1.</w:t>
            </w:r>
          </w:p>
        </w:tc>
        <w:tc>
          <w:tcPr>
            <w:tcW w:w="6417" w:type="dxa"/>
            <w:tcBorders>
              <w:top w:val="dashed" w:sz="4" w:space="0" w:color="auto"/>
              <w:left w:val="dashed" w:sz="4" w:space="0" w:color="auto"/>
              <w:bottom w:val="dashed" w:sz="4" w:space="0" w:color="auto"/>
              <w:right w:val="dashed" w:sz="4" w:space="0" w:color="auto"/>
            </w:tcBorders>
          </w:tcPr>
          <w:p w14:paraId="0B58A242" w14:textId="49E439E5" w:rsidR="00992355" w:rsidRDefault="00992355">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Gældende ret</w:t>
            </w:r>
          </w:p>
        </w:tc>
      </w:tr>
      <w:tr w:rsidR="00992355" w14:paraId="56B39F12"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tcPr>
          <w:p w14:paraId="608184FA" w14:textId="4D97BBD0" w:rsidR="00992355" w:rsidRDefault="00992355">
            <w:pPr>
              <w:spacing w:after="240"/>
              <w:jc w:val="left"/>
              <w:rPr>
                <w:rFonts w:eastAsia="Calibri"/>
                <w:szCs w:val="24"/>
              </w:rPr>
            </w:pPr>
            <w:r>
              <w:rPr>
                <w:rFonts w:eastAsia="Calibri"/>
                <w:szCs w:val="24"/>
              </w:rPr>
              <w:t>2.3.2.</w:t>
            </w:r>
          </w:p>
        </w:tc>
        <w:tc>
          <w:tcPr>
            <w:tcW w:w="6417" w:type="dxa"/>
            <w:tcBorders>
              <w:top w:val="dashed" w:sz="4" w:space="0" w:color="auto"/>
              <w:left w:val="dashed" w:sz="4" w:space="0" w:color="auto"/>
              <w:bottom w:val="dashed" w:sz="4" w:space="0" w:color="auto"/>
              <w:right w:val="dashed" w:sz="4" w:space="0" w:color="auto"/>
            </w:tcBorders>
          </w:tcPr>
          <w:p w14:paraId="63D753B8" w14:textId="7995BEC0" w:rsidR="00992355" w:rsidRDefault="00992355">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Transportministeriets overvejelser</w:t>
            </w:r>
          </w:p>
        </w:tc>
      </w:tr>
      <w:tr w:rsidR="00992355" w14:paraId="4179AA5D"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tcPr>
          <w:p w14:paraId="2F6C409D" w14:textId="529170EB" w:rsidR="00992355" w:rsidRDefault="00992355">
            <w:pPr>
              <w:spacing w:after="240"/>
              <w:jc w:val="left"/>
              <w:rPr>
                <w:rFonts w:eastAsia="Calibri"/>
                <w:szCs w:val="24"/>
              </w:rPr>
            </w:pPr>
            <w:r>
              <w:rPr>
                <w:rFonts w:eastAsia="Calibri"/>
                <w:szCs w:val="24"/>
              </w:rPr>
              <w:t>2.3.3.</w:t>
            </w:r>
          </w:p>
        </w:tc>
        <w:tc>
          <w:tcPr>
            <w:tcW w:w="6417" w:type="dxa"/>
            <w:tcBorders>
              <w:top w:val="dashed" w:sz="4" w:space="0" w:color="auto"/>
              <w:left w:val="dashed" w:sz="4" w:space="0" w:color="auto"/>
              <w:bottom w:val="dashed" w:sz="4" w:space="0" w:color="auto"/>
              <w:right w:val="dashed" w:sz="4" w:space="0" w:color="auto"/>
            </w:tcBorders>
          </w:tcPr>
          <w:p w14:paraId="66F78A18" w14:textId="5B1F2DD3" w:rsidR="00992355" w:rsidRDefault="00992355">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Den foreslåede ordning</w:t>
            </w:r>
          </w:p>
        </w:tc>
      </w:tr>
      <w:tr w:rsidR="007D73EC" w14:paraId="28BC62BE"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32F38888" w14:textId="23ECD94F" w:rsidR="007D73EC" w:rsidRDefault="00A920AF">
            <w:pPr>
              <w:spacing w:after="240"/>
              <w:jc w:val="left"/>
              <w:rPr>
                <w:rFonts w:eastAsia="Calibri"/>
                <w:szCs w:val="24"/>
              </w:rPr>
            </w:pPr>
            <w:r>
              <w:rPr>
                <w:rFonts w:eastAsia="Calibri"/>
                <w:szCs w:val="24"/>
              </w:rPr>
              <w:t>3</w:t>
            </w:r>
            <w:r w:rsidR="007D73EC">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43C99DED" w14:textId="77777777" w:rsidR="007D73EC" w:rsidRDefault="007D73EC">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Forholdet til databeskyttelsesforordningen og databeskyttelsesloven</w:t>
            </w:r>
          </w:p>
        </w:tc>
      </w:tr>
      <w:tr w:rsidR="007D73EC" w14:paraId="316532EF"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5E24DE1A" w14:textId="1034CC8E" w:rsidR="007D73EC" w:rsidRDefault="00A920AF">
            <w:pPr>
              <w:spacing w:after="240"/>
              <w:jc w:val="left"/>
              <w:rPr>
                <w:rFonts w:eastAsia="Calibri"/>
                <w:szCs w:val="24"/>
              </w:rPr>
            </w:pPr>
            <w:r>
              <w:rPr>
                <w:rFonts w:eastAsia="Calibri"/>
                <w:szCs w:val="24"/>
              </w:rPr>
              <w:t>4</w:t>
            </w:r>
            <w:r w:rsidR="007D73EC">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4769656F" w14:textId="77777777" w:rsidR="007D73EC" w:rsidRDefault="007D73EC">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Økonomiske konsekvenser og implementeringskonsekvenser for det offentlige</w:t>
            </w:r>
          </w:p>
        </w:tc>
      </w:tr>
      <w:tr w:rsidR="007D73EC" w14:paraId="08020D0A"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125FCBFA" w14:textId="6D45E99D" w:rsidR="007D73EC" w:rsidRDefault="00A920AF">
            <w:pPr>
              <w:spacing w:after="240"/>
              <w:jc w:val="left"/>
              <w:rPr>
                <w:rFonts w:eastAsia="Calibri"/>
                <w:szCs w:val="24"/>
              </w:rPr>
            </w:pPr>
            <w:r>
              <w:rPr>
                <w:rFonts w:eastAsia="Calibri"/>
                <w:szCs w:val="24"/>
              </w:rPr>
              <w:lastRenderedPageBreak/>
              <w:t>5</w:t>
            </w:r>
            <w:r w:rsidR="007D73EC">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0020DE70" w14:textId="77777777" w:rsidR="007D73EC" w:rsidRDefault="007D73EC">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Økonomiske og administrative konsekvenser for erhvervslivet m.v.</w:t>
            </w:r>
          </w:p>
        </w:tc>
      </w:tr>
      <w:tr w:rsidR="007D73EC" w14:paraId="299DE866"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51BADB66" w14:textId="238D2F10" w:rsidR="007D73EC" w:rsidRDefault="00A920AF">
            <w:pPr>
              <w:spacing w:after="240"/>
              <w:jc w:val="left"/>
              <w:rPr>
                <w:rFonts w:eastAsia="Calibri"/>
                <w:szCs w:val="24"/>
              </w:rPr>
            </w:pPr>
            <w:r>
              <w:rPr>
                <w:rFonts w:eastAsia="Calibri"/>
                <w:szCs w:val="24"/>
              </w:rPr>
              <w:t>6</w:t>
            </w:r>
            <w:r w:rsidR="007D73EC">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087FCB10" w14:textId="77777777" w:rsidR="007D73EC" w:rsidRDefault="007D73EC">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Administrative konsekvenser for borgerne</w:t>
            </w:r>
          </w:p>
        </w:tc>
      </w:tr>
      <w:tr w:rsidR="007D73EC" w14:paraId="7951A0A3"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29E964C0" w14:textId="687A0F24" w:rsidR="007D73EC" w:rsidRDefault="00A920AF">
            <w:pPr>
              <w:spacing w:after="240"/>
              <w:jc w:val="left"/>
              <w:rPr>
                <w:rFonts w:eastAsia="Calibri"/>
                <w:szCs w:val="24"/>
              </w:rPr>
            </w:pPr>
            <w:r>
              <w:rPr>
                <w:rFonts w:eastAsia="Calibri"/>
                <w:szCs w:val="24"/>
              </w:rPr>
              <w:t>7</w:t>
            </w:r>
            <w:r w:rsidR="007D73EC">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79CAEF77" w14:textId="77777777" w:rsidR="007D73EC" w:rsidRDefault="007D73EC">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Klimamæssige konsekvenser</w:t>
            </w:r>
          </w:p>
        </w:tc>
      </w:tr>
      <w:tr w:rsidR="007D73EC" w14:paraId="1F21F272"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4B8C8985" w14:textId="1307BB1E" w:rsidR="007D73EC" w:rsidRDefault="00906EDE">
            <w:pPr>
              <w:spacing w:after="240"/>
              <w:jc w:val="left"/>
              <w:rPr>
                <w:rFonts w:eastAsia="Calibri"/>
                <w:szCs w:val="24"/>
              </w:rPr>
            </w:pPr>
            <w:r>
              <w:rPr>
                <w:rFonts w:eastAsia="Calibri"/>
                <w:szCs w:val="24"/>
              </w:rPr>
              <w:t>8</w:t>
            </w:r>
            <w:r w:rsidR="007D73EC">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69849A57" w14:textId="77777777" w:rsidR="007D73EC" w:rsidRDefault="007D73EC">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Miljø- og naturmæssige konsekvenser</w:t>
            </w:r>
          </w:p>
        </w:tc>
      </w:tr>
      <w:tr w:rsidR="007D73EC" w14:paraId="21EAB54D"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745EB609" w14:textId="5982A5D3" w:rsidR="007D73EC" w:rsidRDefault="00906EDE">
            <w:pPr>
              <w:spacing w:after="240"/>
              <w:jc w:val="left"/>
              <w:rPr>
                <w:rFonts w:eastAsia="Calibri"/>
                <w:szCs w:val="24"/>
              </w:rPr>
            </w:pPr>
            <w:r>
              <w:rPr>
                <w:rFonts w:eastAsia="Calibri"/>
                <w:szCs w:val="24"/>
              </w:rPr>
              <w:t>9</w:t>
            </w:r>
            <w:r w:rsidR="007D73EC">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707A6111" w14:textId="77777777" w:rsidR="007D73EC" w:rsidRDefault="007D73EC">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Forholdet til EU-retten</w:t>
            </w:r>
          </w:p>
        </w:tc>
      </w:tr>
      <w:tr w:rsidR="007D73EC" w14:paraId="6E6C660B"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443A02A5" w14:textId="69AFC1A0" w:rsidR="007D73EC" w:rsidRDefault="007D73EC">
            <w:pPr>
              <w:spacing w:after="240"/>
              <w:jc w:val="left"/>
              <w:rPr>
                <w:rFonts w:eastAsia="Calibri"/>
                <w:szCs w:val="24"/>
              </w:rPr>
            </w:pPr>
            <w:r>
              <w:rPr>
                <w:rFonts w:eastAsia="Calibri"/>
                <w:szCs w:val="24"/>
              </w:rPr>
              <w:t>1</w:t>
            </w:r>
            <w:r w:rsidR="00906EDE">
              <w:rPr>
                <w:rFonts w:eastAsia="Calibri"/>
                <w:szCs w:val="24"/>
              </w:rPr>
              <w:t>0</w:t>
            </w:r>
            <w:r>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00844C36" w14:textId="77777777" w:rsidR="007D73EC" w:rsidRDefault="007D73EC">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Hørte myndigheder og organisationer m.v.</w:t>
            </w:r>
          </w:p>
        </w:tc>
      </w:tr>
      <w:tr w:rsidR="007D73EC" w14:paraId="1B2C4851" w14:textId="77777777" w:rsidTr="007D73EC">
        <w:tc>
          <w:tcPr>
            <w:cnfStyle w:val="001000000000" w:firstRow="0" w:lastRow="0" w:firstColumn="1" w:lastColumn="0" w:oddVBand="0" w:evenVBand="0" w:oddHBand="0" w:evenHBand="0" w:firstRowFirstColumn="0" w:firstRowLastColumn="0" w:lastRowFirstColumn="0" w:lastRowLastColumn="0"/>
            <w:tcW w:w="801" w:type="dxa"/>
            <w:tcBorders>
              <w:top w:val="dashed" w:sz="4" w:space="0" w:color="auto"/>
              <w:left w:val="dashed" w:sz="4" w:space="0" w:color="auto"/>
              <w:bottom w:val="dashed" w:sz="4" w:space="0" w:color="auto"/>
              <w:right w:val="dashed" w:sz="4" w:space="0" w:color="auto"/>
            </w:tcBorders>
            <w:hideMark/>
          </w:tcPr>
          <w:p w14:paraId="4F939734" w14:textId="2DE97CAB" w:rsidR="007D73EC" w:rsidRDefault="007D73EC">
            <w:pPr>
              <w:spacing w:after="240"/>
              <w:jc w:val="left"/>
              <w:rPr>
                <w:rFonts w:eastAsia="Calibri"/>
                <w:szCs w:val="24"/>
              </w:rPr>
            </w:pPr>
            <w:r>
              <w:rPr>
                <w:rFonts w:eastAsia="Calibri"/>
                <w:szCs w:val="24"/>
              </w:rPr>
              <w:t>1</w:t>
            </w:r>
            <w:r w:rsidR="00906EDE">
              <w:rPr>
                <w:rFonts w:eastAsia="Calibri"/>
                <w:szCs w:val="24"/>
              </w:rPr>
              <w:t>1</w:t>
            </w:r>
            <w:r>
              <w:rPr>
                <w:rFonts w:eastAsia="Calibri"/>
                <w:szCs w:val="24"/>
              </w:rPr>
              <w:t>.</w:t>
            </w:r>
          </w:p>
        </w:tc>
        <w:tc>
          <w:tcPr>
            <w:tcW w:w="6417" w:type="dxa"/>
            <w:tcBorders>
              <w:top w:val="dashed" w:sz="4" w:space="0" w:color="auto"/>
              <w:left w:val="dashed" w:sz="4" w:space="0" w:color="auto"/>
              <w:bottom w:val="dashed" w:sz="4" w:space="0" w:color="auto"/>
              <w:right w:val="dashed" w:sz="4" w:space="0" w:color="auto"/>
            </w:tcBorders>
            <w:hideMark/>
          </w:tcPr>
          <w:p w14:paraId="6C1C77C9" w14:textId="77777777" w:rsidR="007D73EC" w:rsidRDefault="007D73EC">
            <w:pPr>
              <w:spacing w:after="240"/>
              <w:jc w:val="left"/>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Sammenfattende skema</w:t>
            </w:r>
          </w:p>
        </w:tc>
      </w:tr>
    </w:tbl>
    <w:p w14:paraId="0CDF0D4B" w14:textId="77777777" w:rsidR="007D73EC" w:rsidRDefault="007D73EC" w:rsidP="007D73EC">
      <w:pPr>
        <w:spacing w:after="160"/>
        <w:ind w:firstLine="238"/>
        <w:rPr>
          <w:rFonts w:cs="Times New Roman"/>
          <w:szCs w:val="24"/>
        </w:rPr>
      </w:pPr>
    </w:p>
    <w:p w14:paraId="640D9CC2" w14:textId="77777777" w:rsidR="007D73EC" w:rsidRDefault="007D73EC" w:rsidP="00AA3AC7">
      <w:pPr>
        <w:pStyle w:val="Overskrift1"/>
        <w:spacing w:line="300" w:lineRule="auto"/>
        <w:jc w:val="both"/>
        <w:rPr>
          <w:rFonts w:ascii="Times New Roman" w:hAnsi="Times New Roman" w:cs="Times New Roman"/>
          <w:bCs w:val="0"/>
          <w:iCs/>
          <w:szCs w:val="24"/>
        </w:rPr>
      </w:pPr>
      <w:bookmarkStart w:id="3" w:name="_Toc526756601"/>
      <w:bookmarkStart w:id="4" w:name="_Toc526505509"/>
      <w:bookmarkStart w:id="5" w:name="_Toc526491397"/>
      <w:bookmarkStart w:id="6" w:name="_Toc526409498"/>
      <w:bookmarkStart w:id="7" w:name="_Toc526406478"/>
      <w:bookmarkStart w:id="8" w:name="_Toc526374615"/>
      <w:bookmarkStart w:id="9" w:name="_Toc526374599"/>
      <w:bookmarkStart w:id="10" w:name="_Toc526348408"/>
      <w:bookmarkStart w:id="11" w:name="_Toc526253984"/>
      <w:bookmarkStart w:id="12" w:name="_Toc526155547"/>
      <w:bookmarkStart w:id="13" w:name="_Toc526155474"/>
      <w:bookmarkStart w:id="14" w:name="_Toc526154928"/>
      <w:bookmarkStart w:id="15" w:name="_Toc524599575"/>
      <w:bookmarkStart w:id="16" w:name="_Toc518037927"/>
      <w:bookmarkStart w:id="17" w:name="_Toc516490245"/>
      <w:bookmarkStart w:id="18" w:name="_Toc516155344"/>
      <w:bookmarkStart w:id="19" w:name="_Toc516039921"/>
      <w:bookmarkStart w:id="20" w:name="_Toc515627611"/>
      <w:bookmarkStart w:id="21" w:name="_Toc515551669"/>
      <w:bookmarkStart w:id="22" w:name="_Toc515543868"/>
      <w:bookmarkStart w:id="23" w:name="_Toc515543683"/>
      <w:bookmarkStart w:id="24" w:name="_Toc515540847"/>
      <w:bookmarkStart w:id="25" w:name="_Toc515352774"/>
      <w:bookmarkStart w:id="26" w:name="_Toc515280622"/>
      <w:bookmarkStart w:id="27" w:name="_Toc515280471"/>
      <w:bookmarkStart w:id="28" w:name="_Toc515271575"/>
      <w:bookmarkStart w:id="29" w:name="_Toc515271547"/>
      <w:bookmarkStart w:id="30" w:name="_Toc515271224"/>
      <w:bookmarkStart w:id="31" w:name="_Toc507486285"/>
      <w:bookmarkStart w:id="32" w:name="_Toc506894548"/>
      <w:bookmarkStart w:id="33" w:name="_Toc506799589"/>
      <w:bookmarkStart w:id="34" w:name="_Toc506799572"/>
      <w:bookmarkStart w:id="35" w:name="_Toc505785987"/>
      <w:bookmarkStart w:id="36" w:name="_Toc505762647"/>
      <w:bookmarkStart w:id="37" w:name="_Toc505759554"/>
      <w:bookmarkStart w:id="38" w:name="_Toc505759537"/>
      <w:bookmarkStart w:id="39" w:name="_Toc505701745"/>
      <w:bookmarkStart w:id="40" w:name="_Toc505690192"/>
      <w:bookmarkStart w:id="41" w:name="_Toc505180547"/>
      <w:bookmarkStart w:id="42" w:name="_Toc504483849"/>
      <w:bookmarkStart w:id="43" w:name="_Toc501019204"/>
      <w:bookmarkStart w:id="44" w:name="_Toc500921594"/>
      <w:bookmarkStart w:id="45" w:name="_Toc500921486"/>
      <w:bookmarkStart w:id="46" w:name="_Toc500921460"/>
      <w:bookmarkStart w:id="47" w:name="_Toc499813714"/>
      <w:bookmarkStart w:id="48" w:name="_Toc499812911"/>
      <w:bookmarkStart w:id="49" w:name="_Toc499736971"/>
      <w:bookmarkStart w:id="50" w:name="_Toc499732940"/>
      <w:bookmarkStart w:id="51" w:name="_Toc499728092"/>
      <w:bookmarkStart w:id="52" w:name="_Toc499648599"/>
      <w:bookmarkStart w:id="53" w:name="_Toc499158730"/>
      <w:bookmarkStart w:id="54" w:name="_Toc499152771"/>
      <w:bookmarkStart w:id="55" w:name="_Toc498681499"/>
      <w:bookmarkStart w:id="56" w:name="_Toc498590016"/>
      <w:bookmarkStart w:id="57" w:name="_Toc498557282"/>
      <w:bookmarkStart w:id="58" w:name="_Toc498557218"/>
      <w:bookmarkStart w:id="59" w:name="_Toc498557151"/>
      <w:bookmarkStart w:id="60" w:name="_Toc498557071"/>
      <w:bookmarkStart w:id="61" w:name="_Toc444244500"/>
      <w:bookmarkStart w:id="62" w:name="_Toc444095974"/>
      <w:bookmarkStart w:id="63" w:name="_Toc443047614"/>
      <w:bookmarkStart w:id="64" w:name="_Toc442953229"/>
      <w:bookmarkStart w:id="65" w:name="_Toc442787524"/>
      <w:bookmarkStart w:id="66" w:name="_Toc442787232"/>
      <w:bookmarkStart w:id="67" w:name="_Toc442777834"/>
      <w:bookmarkStart w:id="68" w:name="_Toc442281328"/>
      <w:bookmarkStart w:id="69" w:name="_Toc442281298"/>
      <w:bookmarkStart w:id="70" w:name="_Toc442277386"/>
      <w:r>
        <w:rPr>
          <w:rFonts w:ascii="Times New Roman" w:hAnsi="Times New Roman" w:cs="Times New Roman"/>
          <w:bCs w:val="0"/>
          <w:iCs/>
          <w:szCs w:val="24"/>
        </w:rPr>
        <w:t>1. Indledning</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D49BBB6" w14:textId="5B916F2B" w:rsidR="001A481C" w:rsidRDefault="001A481C" w:rsidP="00AA3AC7">
      <w:pPr>
        <w:spacing w:after="240"/>
        <w:rPr>
          <w:rFonts w:eastAsia="Calibri" w:cs="Times New Roman"/>
          <w:szCs w:val="24"/>
        </w:rPr>
      </w:pPr>
      <w:bookmarkStart w:id="71" w:name="_Hlk179382027"/>
      <w:r w:rsidRPr="001D66BE">
        <w:rPr>
          <w:rFonts w:eastAsia="Calibri" w:cs="Times New Roman"/>
          <w:szCs w:val="24"/>
        </w:rPr>
        <w:t>Ved lov nr.</w:t>
      </w:r>
      <w:r w:rsidR="00A51340">
        <w:rPr>
          <w:rFonts w:eastAsia="Calibri" w:cs="Times New Roman"/>
          <w:szCs w:val="24"/>
        </w:rPr>
        <w:t xml:space="preserve"> </w:t>
      </w:r>
      <w:r w:rsidRPr="001D66BE">
        <w:rPr>
          <w:rFonts w:eastAsia="Calibri" w:cs="Times New Roman"/>
          <w:szCs w:val="24"/>
        </w:rPr>
        <w:t>763 af 13. juni 2023 om vejafgift er der indført en ny kilometerbaseret vejafgift</w:t>
      </w:r>
      <w:r w:rsidR="00C5515B">
        <w:rPr>
          <w:rFonts w:eastAsia="Calibri" w:cs="Times New Roman"/>
          <w:szCs w:val="24"/>
        </w:rPr>
        <w:t xml:space="preserve"> for </w:t>
      </w:r>
      <w:r w:rsidR="00005706">
        <w:rPr>
          <w:rFonts w:eastAsia="Calibri" w:cs="Times New Roman"/>
          <w:szCs w:val="24"/>
        </w:rPr>
        <w:t>lastbiler</w:t>
      </w:r>
      <w:r w:rsidR="00C5515B">
        <w:rPr>
          <w:rFonts w:eastAsia="Calibri" w:cs="Times New Roman"/>
          <w:szCs w:val="24"/>
        </w:rPr>
        <w:t xml:space="preserve">, der træder i kraft den 1. januar 2025. </w:t>
      </w:r>
      <w:r w:rsidRPr="001D66BE">
        <w:rPr>
          <w:rFonts w:eastAsia="Calibri" w:cs="Times New Roman"/>
          <w:szCs w:val="24"/>
        </w:rPr>
        <w:t xml:space="preserve">Sund &amp; Bælt </w:t>
      </w:r>
      <w:r w:rsidR="00C5515B">
        <w:rPr>
          <w:rFonts w:eastAsia="Calibri" w:cs="Times New Roman"/>
          <w:szCs w:val="24"/>
        </w:rPr>
        <w:t xml:space="preserve">Holding A/S </w:t>
      </w:r>
      <w:r w:rsidR="00005706">
        <w:rPr>
          <w:rFonts w:eastAsia="Calibri" w:cs="Times New Roman"/>
          <w:szCs w:val="24"/>
        </w:rPr>
        <w:t>har fået til opgave at opkræve vejafgiften og føre kontrol med vejafgiftsordningens overholdelse på vegne af staten.</w:t>
      </w:r>
    </w:p>
    <w:p w14:paraId="5971A9BE" w14:textId="657F52A4" w:rsidR="000B7D76" w:rsidRDefault="00005706" w:rsidP="00AA3AC7">
      <w:pPr>
        <w:spacing w:after="240"/>
        <w:rPr>
          <w:rFonts w:eastAsia="Calibri" w:cs="Times New Roman"/>
          <w:szCs w:val="24"/>
        </w:rPr>
      </w:pPr>
      <w:r>
        <w:rPr>
          <w:rFonts w:eastAsia="Calibri" w:cs="Times New Roman"/>
          <w:szCs w:val="24"/>
        </w:rPr>
        <w:t xml:space="preserve">Manglende overholdelse af vejafgiftsordningens regler straffes med bøde. Hvis førere og transportvirksomheder får den opfattelse, at idømte bøder for manglende betaling af vejafgiften ikke inddrives, og konsekvensen af en idømt bøde derfor udebliver, kan det få stor betydning for </w:t>
      </w:r>
      <w:r w:rsidR="000B7D76">
        <w:rPr>
          <w:rFonts w:eastAsia="Calibri" w:cs="Times New Roman"/>
          <w:szCs w:val="24"/>
        </w:rPr>
        <w:t>efterlevelsen af vejafgiftsordningen. Det er derfor vigtigt</w:t>
      </w:r>
      <w:r w:rsidR="00C12DA5">
        <w:rPr>
          <w:rFonts w:eastAsia="Calibri" w:cs="Times New Roman"/>
          <w:szCs w:val="24"/>
        </w:rPr>
        <w:t>,</w:t>
      </w:r>
      <w:r w:rsidR="000B7D76">
        <w:rPr>
          <w:rFonts w:eastAsia="Calibri" w:cs="Times New Roman"/>
          <w:szCs w:val="24"/>
        </w:rPr>
        <w:t xml:space="preserve"> at idømte bøder inddrives effektivt.</w:t>
      </w:r>
    </w:p>
    <w:p w14:paraId="399A189A" w14:textId="2175549B" w:rsidR="00B3494A" w:rsidRDefault="00B3494A" w:rsidP="00AA3AC7">
      <w:pPr>
        <w:spacing w:after="240"/>
        <w:rPr>
          <w:rFonts w:eastAsia="Calibri" w:cs="Times New Roman"/>
          <w:szCs w:val="24"/>
        </w:rPr>
      </w:pPr>
      <w:r>
        <w:rPr>
          <w:rFonts w:eastAsia="Calibri" w:cs="Times New Roman"/>
          <w:szCs w:val="24"/>
        </w:rPr>
        <w:t xml:space="preserve">Det samme gør sig gældende </w:t>
      </w:r>
      <w:r w:rsidR="00CD4FD7">
        <w:rPr>
          <w:rFonts w:eastAsia="Calibri" w:cs="Times New Roman"/>
          <w:szCs w:val="24"/>
        </w:rPr>
        <w:t>for andre køretøjsrelaterede kontrolafgifter og bøder.</w:t>
      </w:r>
    </w:p>
    <w:p w14:paraId="7E5066AC" w14:textId="77777777" w:rsidR="000B7D76" w:rsidRDefault="000B7D76" w:rsidP="00AA3AC7">
      <w:pPr>
        <w:spacing w:after="240"/>
        <w:rPr>
          <w:rFonts w:eastAsia="Calibri" w:cs="Times New Roman"/>
          <w:szCs w:val="24"/>
        </w:rPr>
      </w:pPr>
      <w:r>
        <w:rPr>
          <w:rFonts w:eastAsia="Calibri" w:cs="Times New Roman"/>
          <w:szCs w:val="24"/>
        </w:rPr>
        <w:t>Gældsstyrelsen står for at</w:t>
      </w:r>
      <w:r w:rsidRPr="00C04871">
        <w:rPr>
          <w:rFonts w:eastAsia="Calibri" w:cs="Times New Roman"/>
          <w:szCs w:val="24"/>
        </w:rPr>
        <w:t xml:space="preserve"> inddrive gæld for offentlige myndigheder i Danmark, </w:t>
      </w:r>
      <w:r>
        <w:rPr>
          <w:rFonts w:eastAsia="Calibri" w:cs="Times New Roman"/>
          <w:szCs w:val="24"/>
        </w:rPr>
        <w:t xml:space="preserve">herunder blandt andet ubetalte kontrolafgifter og bøder. </w:t>
      </w:r>
    </w:p>
    <w:p w14:paraId="6D7FCDCA" w14:textId="560B61BE" w:rsidR="000B7D76" w:rsidRDefault="000B7D76" w:rsidP="00AA3AC7">
      <w:pPr>
        <w:spacing w:after="240"/>
        <w:rPr>
          <w:rFonts w:eastAsia="Calibri" w:cs="Times New Roman"/>
          <w:szCs w:val="24"/>
        </w:rPr>
      </w:pPr>
      <w:r>
        <w:rPr>
          <w:rFonts w:eastAsia="Calibri" w:cs="Times New Roman"/>
          <w:szCs w:val="24"/>
        </w:rPr>
        <w:t>Inddrivelse af ubetalte kontrolafgifter og bøder for forseelser, der er begået af udenlandske førere, er</w:t>
      </w:r>
      <w:r w:rsidR="00A51340">
        <w:rPr>
          <w:rFonts w:eastAsia="Calibri" w:cs="Times New Roman"/>
          <w:szCs w:val="24"/>
        </w:rPr>
        <w:t xml:space="preserve"> </w:t>
      </w:r>
      <w:r>
        <w:rPr>
          <w:rFonts w:eastAsia="Calibri" w:cs="Times New Roman"/>
          <w:szCs w:val="24"/>
        </w:rPr>
        <w:t>en særlig udfordring, da Gældsstyrelsen i disse tilfælde har begrænsede muligheder.</w:t>
      </w:r>
    </w:p>
    <w:p w14:paraId="67869A84" w14:textId="31E29A50" w:rsidR="00992355" w:rsidRDefault="000B7D76" w:rsidP="00AA3AC7">
      <w:pPr>
        <w:spacing w:after="240"/>
        <w:rPr>
          <w:rFonts w:eastAsia="Calibri" w:cs="Times New Roman"/>
          <w:szCs w:val="24"/>
        </w:rPr>
      </w:pPr>
      <w:r>
        <w:rPr>
          <w:rFonts w:eastAsia="Calibri" w:cs="Times New Roman"/>
          <w:szCs w:val="24"/>
        </w:rPr>
        <w:t>Lovforslaget har derfor til formål at</w:t>
      </w:r>
      <w:r w:rsidR="00A27130">
        <w:rPr>
          <w:rFonts w:eastAsia="Calibri" w:cs="Times New Roman"/>
          <w:szCs w:val="24"/>
        </w:rPr>
        <w:t xml:space="preserve"> sikre</w:t>
      </w:r>
      <w:r>
        <w:rPr>
          <w:rFonts w:eastAsia="Calibri" w:cs="Times New Roman"/>
          <w:szCs w:val="24"/>
        </w:rPr>
        <w:t xml:space="preserve"> en effektiv </w:t>
      </w:r>
      <w:r w:rsidR="002D73E3">
        <w:rPr>
          <w:rFonts w:eastAsia="Calibri" w:cs="Times New Roman"/>
          <w:szCs w:val="24"/>
        </w:rPr>
        <w:t>opkrævning</w:t>
      </w:r>
      <w:r>
        <w:rPr>
          <w:rFonts w:eastAsia="Calibri" w:cs="Times New Roman"/>
          <w:szCs w:val="24"/>
        </w:rPr>
        <w:t xml:space="preserve"> af køretøjsrelaterede kontrolafgifter og bøder</w:t>
      </w:r>
      <w:r w:rsidR="00A27130">
        <w:rPr>
          <w:rFonts w:eastAsia="Calibri" w:cs="Times New Roman"/>
          <w:szCs w:val="24"/>
        </w:rPr>
        <w:t xml:space="preserve"> ved at give Sund &amp; Bælt Holding A/S mulighed for at nægte udenlandske køretøjer passage af faste forbindelser, </w:t>
      </w:r>
      <w:r w:rsidR="00A27130">
        <w:rPr>
          <w:rFonts w:eastAsia="Calibri" w:cs="Times New Roman"/>
          <w:szCs w:val="24"/>
        </w:rPr>
        <w:lastRenderedPageBreak/>
        <w:t>hvis der til køretøjet er knyttet forfaldne køretøjsrelaterede kontrolafgifter og bøder.</w:t>
      </w:r>
    </w:p>
    <w:p w14:paraId="4507EE5D" w14:textId="69E13866" w:rsidR="008C7698" w:rsidRDefault="008C7698" w:rsidP="00AA3AC7">
      <w:pPr>
        <w:spacing w:after="240"/>
        <w:rPr>
          <w:rFonts w:eastAsia="Calibri" w:cs="Times New Roman"/>
          <w:szCs w:val="24"/>
        </w:rPr>
      </w:pPr>
      <w:r>
        <w:rPr>
          <w:rFonts w:eastAsia="Calibri" w:cs="Times New Roman"/>
          <w:szCs w:val="24"/>
        </w:rPr>
        <w:t>Lovforslaget har endvidere til formål at give Sund &amp; Bælt Holding A/S mulighed for i opkrævningsøjemed at udøve passagenægtelse af fast forbindelser for udenlandske køretøjer, der tidligere har benyttet forbindelse</w:t>
      </w:r>
      <w:r w:rsidR="00B96F6D">
        <w:rPr>
          <w:rFonts w:eastAsia="Calibri" w:cs="Times New Roman"/>
          <w:szCs w:val="24"/>
        </w:rPr>
        <w:t>r</w:t>
      </w:r>
      <w:r>
        <w:rPr>
          <w:rFonts w:eastAsia="Calibri" w:cs="Times New Roman"/>
          <w:szCs w:val="24"/>
        </w:rPr>
        <w:t>n</w:t>
      </w:r>
      <w:r w:rsidR="00B96F6D">
        <w:rPr>
          <w:rFonts w:eastAsia="Calibri" w:cs="Times New Roman"/>
          <w:szCs w:val="24"/>
        </w:rPr>
        <w:t>e</w:t>
      </w:r>
      <w:r>
        <w:rPr>
          <w:rFonts w:eastAsia="Calibri" w:cs="Times New Roman"/>
          <w:szCs w:val="24"/>
        </w:rPr>
        <w:t xml:space="preserve"> uden retmæssig betaling herfor.</w:t>
      </w:r>
    </w:p>
    <w:p w14:paraId="5A09BBE9" w14:textId="34B1CADE" w:rsidR="00873A88" w:rsidRDefault="00873A88" w:rsidP="00AA3AC7">
      <w:pPr>
        <w:spacing w:after="240"/>
        <w:rPr>
          <w:rFonts w:cs="Times New Roman"/>
          <w:iCs/>
          <w:szCs w:val="24"/>
        </w:rPr>
      </w:pPr>
      <w:r>
        <w:rPr>
          <w:rFonts w:eastAsia="Calibri" w:cs="Times New Roman"/>
          <w:szCs w:val="24"/>
        </w:rPr>
        <w:t>So</w:t>
      </w:r>
      <w:r w:rsidR="00891B9F">
        <w:rPr>
          <w:rFonts w:eastAsia="Calibri" w:cs="Times New Roman"/>
          <w:szCs w:val="24"/>
        </w:rPr>
        <w:t>m</w:t>
      </w:r>
      <w:r>
        <w:rPr>
          <w:rFonts w:eastAsia="Calibri" w:cs="Times New Roman"/>
          <w:szCs w:val="24"/>
        </w:rPr>
        <w:t xml:space="preserve"> nævnt straffes overtrædelse af regler om den nye kilometerbaserede vejafgift med bøde. </w:t>
      </w:r>
      <w:r w:rsidRPr="00440F7B">
        <w:rPr>
          <w:rFonts w:cs="Times New Roman"/>
          <w:iCs/>
          <w:szCs w:val="24"/>
        </w:rPr>
        <w:t xml:space="preserve">Det vil være skadeligt for vejafgiftsordningens legitimitet, hvis det kan svare sig økonomisk at unddrage </w:t>
      </w:r>
      <w:r>
        <w:rPr>
          <w:rFonts w:cs="Times New Roman"/>
          <w:iCs/>
          <w:szCs w:val="24"/>
        </w:rPr>
        <w:t xml:space="preserve">sig </w:t>
      </w:r>
      <w:r w:rsidRPr="00440F7B">
        <w:rPr>
          <w:rFonts w:cs="Times New Roman"/>
          <w:iCs/>
          <w:szCs w:val="24"/>
        </w:rPr>
        <w:t xml:space="preserve">vejafgiften. Det vil også have betydning for den forventede klimaeffekt ved ordningen, hvis incitamentet til brug af mindre CO2-udledende køretøjer ikke er til stede. </w:t>
      </w:r>
    </w:p>
    <w:p w14:paraId="15B793AF" w14:textId="77777777" w:rsidR="00873A88" w:rsidRDefault="00873A88" w:rsidP="00AA3AC7">
      <w:pPr>
        <w:spacing w:after="240"/>
        <w:rPr>
          <w:rFonts w:cs="Times New Roman"/>
          <w:iCs/>
          <w:szCs w:val="24"/>
        </w:rPr>
      </w:pPr>
      <w:r w:rsidRPr="00440F7B">
        <w:rPr>
          <w:rFonts w:cs="Times New Roman"/>
          <w:iCs/>
          <w:szCs w:val="24"/>
        </w:rPr>
        <w:t>Disse forhold taler for, at</w:t>
      </w:r>
      <w:r>
        <w:rPr>
          <w:rFonts w:cs="Times New Roman"/>
          <w:iCs/>
          <w:szCs w:val="24"/>
        </w:rPr>
        <w:t xml:space="preserve"> der af præventive hensyn bør være bedre sammenhæng mellem vejafgiftslovens takster og bøden for ikke at betale vejafgiften.</w:t>
      </w:r>
    </w:p>
    <w:p w14:paraId="47157337" w14:textId="77777777" w:rsidR="00871AB2" w:rsidRDefault="00873A88" w:rsidP="00AA3AC7">
      <w:pPr>
        <w:spacing w:after="240"/>
        <w:rPr>
          <w:rFonts w:cs="Times New Roman"/>
          <w:iCs/>
          <w:szCs w:val="24"/>
        </w:rPr>
      </w:pPr>
      <w:r>
        <w:rPr>
          <w:rFonts w:cs="Times New Roman"/>
          <w:iCs/>
          <w:szCs w:val="24"/>
        </w:rPr>
        <w:t xml:space="preserve">Lovforslaget har derfor til formål at forhøje den vejledende bødestørrelse for overtrædelse af vejafgiftslovens regler. </w:t>
      </w:r>
      <w:r w:rsidRPr="00440F7B">
        <w:rPr>
          <w:rFonts w:cs="Times New Roman"/>
          <w:iCs/>
          <w:szCs w:val="24"/>
        </w:rPr>
        <w:t xml:space="preserve"> </w:t>
      </w:r>
    </w:p>
    <w:p w14:paraId="7D3A72BF" w14:textId="7FD1347A" w:rsidR="00992355" w:rsidRDefault="00871AB2" w:rsidP="00AA3AC7">
      <w:pPr>
        <w:spacing w:after="240"/>
        <w:rPr>
          <w:rFonts w:eastAsia="Calibri" w:cs="Times New Roman"/>
          <w:szCs w:val="24"/>
        </w:rPr>
      </w:pPr>
      <w:r w:rsidRPr="00871AB2">
        <w:rPr>
          <w:rFonts w:cs="Times New Roman"/>
          <w:iCs/>
          <w:szCs w:val="24"/>
        </w:rPr>
        <w:t>Betalingen, som opkræves for passage af Storebæltsforbindelsen, er omfattet af</w:t>
      </w:r>
      <w:r w:rsidR="00742E82" w:rsidRPr="00742E82">
        <w:rPr>
          <w:rFonts w:cs="Times New Roman"/>
          <w:iCs/>
          <w:szCs w:val="24"/>
        </w:rPr>
        <w:t xml:space="preserve"> Europa-Parlamentets og Rådets direktiv 1999/62/EF om afgifter på køretøjer for benyttelse af vejinfrastrukturer, som senest ændret ved Europa-Parlamentets og Rådets direktiv (EU) 2022/362 af 24. februar 2022 om ændring af direktiv 1999/62/EF, 1999/37/EF og (EU) 2019/520, for så vidt angår afgifter på køretøjer for benyttelse af visse infrastrukturer (herefter</w:t>
      </w:r>
      <w:r w:rsidRPr="00871AB2">
        <w:rPr>
          <w:rFonts w:cs="Times New Roman"/>
          <w:iCs/>
          <w:szCs w:val="24"/>
        </w:rPr>
        <w:t xml:space="preserve"> eurovignetdirektivet</w:t>
      </w:r>
      <w:r w:rsidR="00742E82">
        <w:rPr>
          <w:rFonts w:cs="Times New Roman"/>
          <w:iCs/>
          <w:szCs w:val="24"/>
        </w:rPr>
        <w:t>)</w:t>
      </w:r>
      <w:r w:rsidRPr="00871AB2">
        <w:rPr>
          <w:rFonts w:cs="Times New Roman"/>
          <w:iCs/>
          <w:szCs w:val="24"/>
        </w:rPr>
        <w:t xml:space="preserve">, og der skal derfor </w:t>
      </w:r>
      <w:r>
        <w:rPr>
          <w:rFonts w:cs="Times New Roman"/>
          <w:iCs/>
          <w:szCs w:val="24"/>
        </w:rPr>
        <w:t>fastsættes regler,</w:t>
      </w:r>
      <w:r w:rsidRPr="00871AB2">
        <w:rPr>
          <w:rFonts w:cs="Times New Roman"/>
          <w:iCs/>
          <w:szCs w:val="24"/>
        </w:rPr>
        <w:t xml:space="preserve"> </w:t>
      </w:r>
      <w:r w:rsidR="00C12DA5">
        <w:rPr>
          <w:rFonts w:cs="Times New Roman"/>
          <w:iCs/>
          <w:szCs w:val="24"/>
        </w:rPr>
        <w:t>der</w:t>
      </w:r>
      <w:r w:rsidRPr="00871AB2">
        <w:rPr>
          <w:rFonts w:cs="Times New Roman"/>
          <w:iCs/>
          <w:szCs w:val="24"/>
        </w:rPr>
        <w:t xml:space="preserve"> sikrer, at </w:t>
      </w:r>
      <w:r>
        <w:rPr>
          <w:rFonts w:cs="Times New Roman"/>
          <w:iCs/>
          <w:szCs w:val="24"/>
        </w:rPr>
        <w:t xml:space="preserve">direktivet implementeres korrekt, og dermed at </w:t>
      </w:r>
      <w:r w:rsidRPr="00871AB2">
        <w:rPr>
          <w:rFonts w:cs="Times New Roman"/>
          <w:iCs/>
          <w:szCs w:val="24"/>
        </w:rPr>
        <w:t xml:space="preserve">taksterne fastsættes i henhold til direktivets bestemmelser. </w:t>
      </w:r>
      <w:r w:rsidR="006622FD">
        <w:rPr>
          <w:rFonts w:cs="Times New Roman"/>
          <w:iCs/>
          <w:szCs w:val="24"/>
        </w:rPr>
        <w:t>Lovforslaget har derfor endelig til formål at indføre en bemyndigelsesbestemmelse i Sund &amp; Bælt-loven, der sikrer dette.</w:t>
      </w:r>
      <w:r w:rsidR="00873A88" w:rsidRPr="00440F7B">
        <w:rPr>
          <w:rFonts w:cs="Times New Roman"/>
          <w:iCs/>
          <w:szCs w:val="24"/>
        </w:rPr>
        <w:t xml:space="preserve"> </w:t>
      </w:r>
    </w:p>
    <w:p w14:paraId="77261096" w14:textId="1A1D984C" w:rsidR="007D73EC" w:rsidRDefault="00906EDE" w:rsidP="00AA3AC7">
      <w:pPr>
        <w:pStyle w:val="Overskrift1"/>
        <w:spacing w:line="300" w:lineRule="auto"/>
        <w:jc w:val="both"/>
        <w:rPr>
          <w:rFonts w:ascii="Times New Roman" w:hAnsi="Times New Roman" w:cs="Times New Roman"/>
          <w:bCs w:val="0"/>
          <w:iCs/>
          <w:szCs w:val="24"/>
        </w:rPr>
      </w:pPr>
      <w:bookmarkStart w:id="72" w:name="_Toc526756602"/>
      <w:bookmarkStart w:id="73" w:name="_Toc526505510"/>
      <w:bookmarkStart w:id="74" w:name="_Toc526491398"/>
      <w:bookmarkStart w:id="75" w:name="_Toc526409499"/>
      <w:bookmarkStart w:id="76" w:name="_Toc526406479"/>
      <w:bookmarkStart w:id="77" w:name="_Toc526374616"/>
      <w:bookmarkStart w:id="78" w:name="_Toc526374600"/>
      <w:bookmarkStart w:id="79" w:name="_Toc526348409"/>
      <w:bookmarkStart w:id="80" w:name="_Toc526253985"/>
      <w:bookmarkStart w:id="81" w:name="_Toc526155548"/>
      <w:bookmarkStart w:id="82" w:name="_Toc526155475"/>
      <w:bookmarkStart w:id="83" w:name="_Toc526154929"/>
      <w:bookmarkStart w:id="84" w:name="_Toc524599576"/>
      <w:bookmarkStart w:id="85" w:name="_Toc518037928"/>
      <w:bookmarkStart w:id="86" w:name="_Toc516490246"/>
      <w:bookmarkStart w:id="87" w:name="_Toc516155345"/>
      <w:bookmarkStart w:id="88" w:name="_Toc516039922"/>
      <w:bookmarkStart w:id="89" w:name="_Toc515627612"/>
      <w:bookmarkStart w:id="90" w:name="_Toc515551670"/>
      <w:bookmarkStart w:id="91" w:name="_Toc515543869"/>
      <w:bookmarkStart w:id="92" w:name="_Toc515543684"/>
      <w:bookmarkStart w:id="93" w:name="_Toc515540848"/>
      <w:bookmarkStart w:id="94" w:name="_Toc515352775"/>
      <w:bookmarkStart w:id="95" w:name="_Toc515280623"/>
      <w:bookmarkStart w:id="96" w:name="_Toc515280472"/>
      <w:bookmarkStart w:id="97" w:name="_Toc515271576"/>
      <w:bookmarkStart w:id="98" w:name="_Toc515271548"/>
      <w:bookmarkStart w:id="99" w:name="_Toc515271225"/>
      <w:bookmarkStart w:id="100" w:name="_Toc507486286"/>
      <w:bookmarkStart w:id="101" w:name="_Toc506894549"/>
      <w:bookmarkStart w:id="102" w:name="_Toc506799590"/>
      <w:bookmarkStart w:id="103" w:name="_Toc506799573"/>
      <w:bookmarkStart w:id="104" w:name="_Toc505785988"/>
      <w:bookmarkStart w:id="105" w:name="_Toc505762648"/>
      <w:bookmarkStart w:id="106" w:name="_Toc505759555"/>
      <w:bookmarkStart w:id="107" w:name="_Toc505759538"/>
      <w:bookmarkStart w:id="108" w:name="_Toc505701746"/>
      <w:bookmarkStart w:id="109" w:name="_Toc505690193"/>
      <w:bookmarkStart w:id="110" w:name="_Toc505180548"/>
      <w:bookmarkStart w:id="111" w:name="_Toc504483850"/>
      <w:bookmarkStart w:id="112" w:name="_Toc501019205"/>
      <w:bookmarkStart w:id="113" w:name="_Toc500921595"/>
      <w:bookmarkStart w:id="114" w:name="_Toc500921487"/>
      <w:bookmarkStart w:id="115" w:name="_Toc500921461"/>
      <w:bookmarkStart w:id="116" w:name="_Toc499813715"/>
      <w:bookmarkStart w:id="117" w:name="_Toc499812912"/>
      <w:bookmarkStart w:id="118" w:name="_Toc499736972"/>
      <w:bookmarkStart w:id="119" w:name="_Toc499732941"/>
      <w:bookmarkStart w:id="120" w:name="_Toc499728093"/>
      <w:bookmarkStart w:id="121" w:name="_Toc499648600"/>
      <w:bookmarkStart w:id="122" w:name="_Toc499158731"/>
      <w:bookmarkStart w:id="123" w:name="_Toc499152772"/>
      <w:bookmarkStart w:id="124" w:name="_Toc498681500"/>
      <w:bookmarkStart w:id="125" w:name="_Toc498590017"/>
      <w:bookmarkStart w:id="126" w:name="_Toc498557283"/>
      <w:bookmarkStart w:id="127" w:name="_Toc498557219"/>
      <w:bookmarkEnd w:id="71"/>
      <w:r>
        <w:rPr>
          <w:rFonts w:ascii="Times New Roman" w:hAnsi="Times New Roman" w:cs="Times New Roman"/>
          <w:bCs w:val="0"/>
          <w:iCs/>
          <w:szCs w:val="24"/>
        </w:rPr>
        <w:t>2</w:t>
      </w:r>
      <w:r w:rsidR="007D73EC">
        <w:rPr>
          <w:rFonts w:ascii="Times New Roman" w:hAnsi="Times New Roman" w:cs="Times New Roman"/>
          <w:bCs w:val="0"/>
          <w:iCs/>
          <w:szCs w:val="24"/>
        </w:rPr>
        <w:t>. Lovforslagets hovedpunkter</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3E36A8F" w14:textId="48D777ED" w:rsidR="009A4AD8" w:rsidRDefault="00906EDE" w:rsidP="00AA3AC7">
      <w:pPr>
        <w:rPr>
          <w:rFonts w:eastAsia="Calibri"/>
          <w:szCs w:val="24"/>
        </w:rPr>
      </w:pPr>
      <w:bookmarkStart w:id="128" w:name="_Toc526756603"/>
      <w:bookmarkStart w:id="129" w:name="_Toc526505511"/>
      <w:bookmarkStart w:id="130" w:name="_Toc526491399"/>
      <w:bookmarkStart w:id="131" w:name="_Toc526409500"/>
      <w:bookmarkStart w:id="132" w:name="_Toc526406480"/>
      <w:bookmarkStart w:id="133" w:name="_Toc526374617"/>
      <w:bookmarkStart w:id="134" w:name="_Toc526374601"/>
      <w:bookmarkStart w:id="135" w:name="_Toc526348410"/>
      <w:r>
        <w:t>2</w:t>
      </w:r>
      <w:r w:rsidR="007D73EC">
        <w:t>.1.</w:t>
      </w:r>
      <w:bookmarkEnd w:id="128"/>
      <w:bookmarkEnd w:id="129"/>
      <w:bookmarkEnd w:id="130"/>
      <w:bookmarkEnd w:id="131"/>
      <w:bookmarkEnd w:id="132"/>
      <w:bookmarkEnd w:id="133"/>
      <w:bookmarkEnd w:id="134"/>
      <w:bookmarkEnd w:id="135"/>
      <w:r w:rsidR="008C7698">
        <w:t xml:space="preserve"> </w:t>
      </w:r>
      <w:r w:rsidR="008C7698">
        <w:rPr>
          <w:rFonts w:eastAsia="Calibri"/>
          <w:szCs w:val="24"/>
        </w:rPr>
        <w:t>Opkrævning ved passagenægtelse ved Sund &amp; Bælt Holding A/S</w:t>
      </w:r>
    </w:p>
    <w:p w14:paraId="0D20A48E" w14:textId="77777777" w:rsidR="008C7698" w:rsidRDefault="008C7698" w:rsidP="00AA3AC7"/>
    <w:p w14:paraId="53604ED2" w14:textId="36DB0164" w:rsidR="007D73EC" w:rsidRDefault="00906EDE" w:rsidP="00AA3AC7">
      <w:r>
        <w:t>2</w:t>
      </w:r>
      <w:r w:rsidR="007D73EC">
        <w:t xml:space="preserve">.1.1. </w:t>
      </w:r>
      <w:r w:rsidR="009A4AD8">
        <w:t>Gældende ret</w:t>
      </w:r>
    </w:p>
    <w:p w14:paraId="17B84D95" w14:textId="3DC9F270" w:rsidR="009A4AD8" w:rsidRDefault="009A4AD8" w:rsidP="00AA3AC7">
      <w:r>
        <w:t xml:space="preserve">Ifølge § 15 e, stk. 1, i </w:t>
      </w:r>
      <w:r w:rsidR="00B96F6D">
        <w:t xml:space="preserve">lov om miljøbeskyttelse, jf. </w:t>
      </w:r>
      <w:r w:rsidR="00F059D0">
        <w:t>lov</w:t>
      </w:r>
      <w:r>
        <w:t>bekendtgørelse nr. 48 af 12. januar 2024 med senere ændringer (herefter miljøbeskyttelsesloven)</w:t>
      </w:r>
      <w:r w:rsidR="00F059D0">
        <w:t>,</w:t>
      </w:r>
      <w:r>
        <w:t xml:space="preserve"> varetager Sund &amp; Bælt Holding A/S opgaver vedrørende kontrol af køretøjer i de miljøzoner, som kan etableres efter reglerne i miljøbeskyttelseslovens kapitel 2 f. Det drejer sig om opgaver vedrørende automatisk </w:t>
      </w:r>
      <w:r>
        <w:lastRenderedPageBreak/>
        <w:t xml:space="preserve">registrering af nummerplader til brug for håndhævelse overfor afgiftspligtige, der ikke lever op til miljøzonekravene og understøttelse af Miljøstyrelsens sagsbehandling. </w:t>
      </w:r>
    </w:p>
    <w:p w14:paraId="1485100B" w14:textId="77777777" w:rsidR="009A4AD8" w:rsidRDefault="009A4AD8" w:rsidP="00AA3AC7"/>
    <w:p w14:paraId="4FC53157" w14:textId="0135EABB" w:rsidR="009A4AD8" w:rsidRDefault="009A4AD8" w:rsidP="00AA3AC7">
      <w:r>
        <w:t xml:space="preserve">Det fremgår af § 6, stk. 1 og 2, i lov nr. 763 af 13. juni 2023 om vejafgift (herefter vejafgiftsloven), at </w:t>
      </w:r>
      <w:r w:rsidR="00BE7330">
        <w:t>Sund &amp; Bælt</w:t>
      </w:r>
      <w:r>
        <w:t xml:space="preserve"> Holding A/S på vegne af staten opkræver vejafgifter efter vejafgiftsloven gennem salg af rutebilletter og ved anvendelse af køretøjsudstyr. Bestemmelserne betyder, at </w:t>
      </w:r>
      <w:r w:rsidR="00BE7330">
        <w:t>Sund &amp; Bælt</w:t>
      </w:r>
      <w:r>
        <w:t xml:space="preserve"> Holding A/S fungerer som vejafgiftsopkræver.</w:t>
      </w:r>
    </w:p>
    <w:p w14:paraId="5B02AB0C" w14:textId="77777777" w:rsidR="009A4AD8" w:rsidRDefault="009A4AD8" w:rsidP="00AA3AC7"/>
    <w:p w14:paraId="1068E067" w14:textId="0C7AC4A1" w:rsidR="009A4AD8" w:rsidRDefault="009A4AD8" w:rsidP="00AA3AC7">
      <w:r>
        <w:t xml:space="preserve">Endvidere fremgår det af vejafgiftslovens § 6, stk. 4, at </w:t>
      </w:r>
      <w:r w:rsidR="00BE7330">
        <w:t>Sund &amp; Bælt</w:t>
      </w:r>
      <w:r>
        <w:t xml:space="preserve"> Holding A/S fører kontrol med, at reglerne i vejafgiftsloven overholdes, og at kontrollen foretages digitalt (digital håndhævelse).</w:t>
      </w:r>
    </w:p>
    <w:p w14:paraId="22757842" w14:textId="77777777" w:rsidR="009A4AD8" w:rsidRDefault="009A4AD8" w:rsidP="00AA3AC7"/>
    <w:p w14:paraId="0F932F3B" w14:textId="6A8B329B" w:rsidR="009A4AD8" w:rsidRDefault="009A4AD8" w:rsidP="00AA3AC7">
      <w:r>
        <w:t>Det følger af vejafgiftslovens § 18, stk. 2, at skatteministeren fastsætter tidspunktet for ikrafttrædelse af § 6, stk. 4. På tidspunktet for dette lovforslags fremsættelse er ikrafttrædelsestidspunktet for vejafgiftslovens</w:t>
      </w:r>
      <w:r w:rsidR="00F059D0">
        <w:t xml:space="preserve"> </w:t>
      </w:r>
      <w:r>
        <w:t>§ 6, stk. 4, endnu ikke fastsat. Af bemærkningerne til vejafgiftslovens § 18, jf. Folketingstidende 2022-23</w:t>
      </w:r>
      <w:r w:rsidR="00842639">
        <w:t xml:space="preserve"> (2. samling)</w:t>
      </w:r>
      <w:r>
        <w:t xml:space="preserve">, tillæg A, L 74 som fremsat, side 743, følger dog, at det er hensigten, at skatteministeren vil fastsætte tidspunktet for ikrafttrædelse af § 6, stk. 4, til den 1. januar 2025. </w:t>
      </w:r>
    </w:p>
    <w:p w14:paraId="1C87A734" w14:textId="77777777" w:rsidR="009A4AD8" w:rsidRDefault="009A4AD8" w:rsidP="00AA3AC7"/>
    <w:p w14:paraId="1B263548" w14:textId="5CD60CE9" w:rsidR="009A4AD8" w:rsidRDefault="00BE7330" w:rsidP="00AA3AC7">
      <w:r>
        <w:t>Sund &amp; Bælt</w:t>
      </w:r>
      <w:r w:rsidR="009A4AD8">
        <w:t xml:space="preserve"> Holding A/S er et dansk, statsejet holdingselskab, som varetager den overordnede styring af aktiviteterne i datterselskaberne.</w:t>
      </w:r>
    </w:p>
    <w:p w14:paraId="23D6D842" w14:textId="77777777" w:rsidR="009A4AD8" w:rsidRDefault="009A4AD8" w:rsidP="00AA3AC7"/>
    <w:p w14:paraId="0433324C" w14:textId="71EBB1B3" w:rsidR="009A4AD8" w:rsidRDefault="009A4AD8" w:rsidP="00AA3AC7">
      <w:r>
        <w:t xml:space="preserve">Lov nr. 588 af 24. juni 2005 om </w:t>
      </w:r>
      <w:r w:rsidR="00BE7330">
        <w:t>Sund &amp; Bælt</w:t>
      </w:r>
      <w:r>
        <w:t xml:space="preserve"> Holding A/S med senere ændringer (herefter Sund &amp; Bælt-loven) fastlægger </w:t>
      </w:r>
      <w:r w:rsidR="00BE7330">
        <w:t>Sund &amp; Bælt</w:t>
      </w:r>
      <w:r>
        <w:t>-koncernens retlige ramme for udøvelse af de aktiviteter, som selskaberne i koncernen er blevet pålagt. Det omfatter bl.a. ejerskabet af koncernens selskaber og regulering af selskabernes aktiviteter, herunder drift og vedligeholdelse af selskabets infrastrukturanlæg og selskabets opgaver i relation til miljøzoneordningen og vejafgiftsordningen.</w:t>
      </w:r>
    </w:p>
    <w:p w14:paraId="3B1D4AAD" w14:textId="77777777" w:rsidR="009A4AD8" w:rsidRDefault="009A4AD8" w:rsidP="00AA3AC7"/>
    <w:p w14:paraId="6DC6AA1C" w14:textId="7A0D1716" w:rsidR="009A4AD8" w:rsidRDefault="009A4AD8" w:rsidP="00AA3AC7">
      <w:r>
        <w:t xml:space="preserve">Det fremgår af Sund &amp; Bælt-lovens § 1, stk. 5, at </w:t>
      </w:r>
      <w:r w:rsidR="00BE7330">
        <w:t>Sund &amp; Bælt</w:t>
      </w:r>
      <w:r>
        <w:t xml:space="preserve"> Holding A/S kan varetage opgaver vedrørende regulering af vejtrafik, som pålægges selskabet ved lov eller i henhold til lov, herunder i relation til vejafgiftsordninger, miljøzoneordninger samt information om disse.</w:t>
      </w:r>
    </w:p>
    <w:p w14:paraId="7978D726" w14:textId="77777777" w:rsidR="009A4AD8" w:rsidRDefault="009A4AD8" w:rsidP="00AA3AC7"/>
    <w:p w14:paraId="2BE2CB0F" w14:textId="633B98F5" w:rsidR="009A4AD8" w:rsidRDefault="009A4AD8" w:rsidP="00AA3AC7">
      <w:r>
        <w:t>Det følger af bemærkningerne til Sund &amp; Bælt-lovens § 1, stk. 5, jf. Folketingstidende 2019-20</w:t>
      </w:r>
      <w:r w:rsidR="00842639">
        <w:t xml:space="preserve"> </w:t>
      </w:r>
      <w:r w:rsidR="00842639" w:rsidRPr="00842639">
        <w:t>(</w:t>
      </w:r>
      <w:r w:rsidR="00842639">
        <w:t>2</w:t>
      </w:r>
      <w:r w:rsidR="00842639" w:rsidRPr="00842639">
        <w:t>. samling)</w:t>
      </w:r>
      <w:r>
        <w:t xml:space="preserve">, tillæg A, L 170 som fremsat, side 37, at </w:t>
      </w:r>
      <w:r>
        <w:lastRenderedPageBreak/>
        <w:t xml:space="preserve">der ved regulering af vejtrafik bl.a. forstås opgaver vedrørende vejafgiftsordninger, miljøzoneordninger eller betalingshåndteringsopgaver i øvrigt, hvor </w:t>
      </w:r>
      <w:r w:rsidR="00BE7330">
        <w:t>Sund &amp; Bælt</w:t>
      </w:r>
      <w:r>
        <w:t xml:space="preserve"> Holding A/S’ kompetencer kan udnyttes. Bestemmelsen er ikke begrænset hertil, og selskabet vil således kunne varetage andre opgaver i relation til regulering af vejtrafik, hvis en sådan opgave bliver henlagt til selskabet ved lov eller i henhold til lov.</w:t>
      </w:r>
    </w:p>
    <w:p w14:paraId="3694DAD6" w14:textId="77777777" w:rsidR="009A4AD8" w:rsidRDefault="009A4AD8" w:rsidP="00AA3AC7"/>
    <w:p w14:paraId="079C1C29" w14:textId="0067D37D" w:rsidR="009A4AD8" w:rsidRDefault="009A4AD8" w:rsidP="00AA3AC7">
      <w:r>
        <w:t>Det fremgår endvidere af bemærkningerne til Sund &amp; Bælt-lovens § 1, stk. 5, jf.  2019-20</w:t>
      </w:r>
      <w:r w:rsidR="00842639">
        <w:t xml:space="preserve"> (2. samling)</w:t>
      </w:r>
      <w:r>
        <w:t xml:space="preserve">, tillæg A, L 170 som fremsat, side 37, at hvis det ved lov eller i henhold til lov besluttes, at </w:t>
      </w:r>
      <w:r w:rsidR="00BE7330">
        <w:t>Sund &amp; Bælt</w:t>
      </w:r>
      <w:r>
        <w:t xml:space="preserve"> Holding A/S skal varetage en konkret opgave vedrørende regulering af vejtrafik, skal selskabet varetage denne opgave i overensstemmelse med den lov, hvorefter opgaven bliver henlagt til selskabet, herunder i relation til databeskyttelse og eventuelt udstedelse af administrativt bødeforelæg eller kontrolafgift.</w:t>
      </w:r>
    </w:p>
    <w:p w14:paraId="0AF11143" w14:textId="77777777" w:rsidR="009A4AD8" w:rsidRDefault="009A4AD8" w:rsidP="00AA3AC7"/>
    <w:p w14:paraId="5D2FEBF0" w14:textId="43A631AA" w:rsidR="009A4AD8" w:rsidRDefault="009A4AD8" w:rsidP="00AA3AC7">
      <w:r>
        <w:t>Bestemmelsen i</w:t>
      </w:r>
      <w:r w:rsidR="00F059D0">
        <w:t xml:space="preserve"> § 1,</w:t>
      </w:r>
      <w:r>
        <w:t xml:space="preserve"> stk. 5 har således ifølge bemærkningerne ikke selvstændigt indhold i relation til indførelse af f.eks. </w:t>
      </w:r>
      <w:r w:rsidR="002D73E3">
        <w:t>opkrævning</w:t>
      </w:r>
      <w:r w:rsidR="00AD7988">
        <w:t>s</w:t>
      </w:r>
      <w:r>
        <w:t xml:space="preserve">ordninger, men er alene en udvidelse af selskabets retlige ramme, hvorefter selskabet har mulighed for at varetage opgaver vedrørende regulering af vejtrafik, som fastsættes i anden lovgivning, og hvor varetagelsen derigennem delegeres til selskabet. </w:t>
      </w:r>
    </w:p>
    <w:p w14:paraId="127B43A9" w14:textId="77777777" w:rsidR="009A4AD8" w:rsidRDefault="009A4AD8" w:rsidP="00AA3AC7"/>
    <w:p w14:paraId="1DDF6C55" w14:textId="2A2905C7" w:rsidR="009A4AD8" w:rsidRDefault="009A4AD8" w:rsidP="00AA3AC7">
      <w:r>
        <w:t xml:space="preserve">Endelig følger det af Sund &amp; Bælt-lovens § 1, stk. 5, at </w:t>
      </w:r>
      <w:r w:rsidR="00BE7330">
        <w:t>Sund &amp; Bælt</w:t>
      </w:r>
      <w:r>
        <w:t xml:space="preserve"> Holding A/S kan overlade opgaver vedrørende regulering af vejtrafik til selskabets datterselskaber. </w:t>
      </w:r>
    </w:p>
    <w:p w14:paraId="1F4BCCBA" w14:textId="77777777" w:rsidR="009A4AD8" w:rsidRDefault="009A4AD8" w:rsidP="00AA3AC7"/>
    <w:p w14:paraId="39F9B8DD" w14:textId="02CF72F3" w:rsidR="009A4AD8" w:rsidRDefault="009A4AD8" w:rsidP="00AA3AC7">
      <w:r>
        <w:t xml:space="preserve">Ifølge Sund &amp; Bælt-lovens § 8, stk. 2, kan transportministeren give </w:t>
      </w:r>
      <w:r w:rsidR="00BE7330">
        <w:t>Sund &amp; Bælt</w:t>
      </w:r>
      <w:r>
        <w:t xml:space="preserve"> Holding A/S generelle og specielle instrukser for udøvelsen af selskabets virksomhed om spørgsmål af væsentlig betydning.</w:t>
      </w:r>
    </w:p>
    <w:p w14:paraId="3C35C017" w14:textId="77777777" w:rsidR="009A4AD8" w:rsidRDefault="009A4AD8" w:rsidP="00AA3AC7"/>
    <w:p w14:paraId="751708F8" w14:textId="6B7972FF" w:rsidR="009A4AD8" w:rsidRDefault="009A4AD8" w:rsidP="00AA3AC7">
      <w:r>
        <w:t xml:space="preserve">Sund &amp; Bælt-lovens § 17 a indeholder de persondataretlige hjemler, som </w:t>
      </w:r>
      <w:r w:rsidR="00BE7330">
        <w:t>Sund &amp; Bælt</w:t>
      </w:r>
      <w:r>
        <w:t xml:space="preserve"> Holding A/S er blevet tildelt til brug for selskabets varetagelse af opgaver i relation til miljøzoneordningen og vejafgiftsordningen.</w:t>
      </w:r>
    </w:p>
    <w:p w14:paraId="0FC01166" w14:textId="77777777" w:rsidR="009A4AD8" w:rsidRDefault="009A4AD8" w:rsidP="00AA3AC7"/>
    <w:p w14:paraId="566840E8" w14:textId="2D3D8C9D" w:rsidR="009A4AD8" w:rsidRDefault="009A4AD8" w:rsidP="00AA3AC7">
      <w:r>
        <w:t xml:space="preserve">Det fremgår af Sund &amp; Bælt-lovens § 17 a, stk. 1, 1. pkt., at </w:t>
      </w:r>
      <w:r w:rsidR="00BE7330">
        <w:t>Sund &amp; Bælt</w:t>
      </w:r>
      <w:r>
        <w:t xml:space="preserve"> Holding A/S kan foretage automatisk registrering af nummerplader i relation til selskabets opgaver efter reglerne om miljøzoneordningen i miljøbeskyttelsesloven. Ifølge § 17 a, stk. 1, 2. pkt., kan Sund &amp; Bælt Holding A/S i relation til selskabets opgaver efter reglerne om vejafgiftsordningen i vejafgiftsloven anvende fast og mobilt vejsideudstyr til overvågning, herunder </w:t>
      </w:r>
      <w:r>
        <w:lastRenderedPageBreak/>
        <w:t xml:space="preserve">tv-overvågning og automatisk registrering af nummerplader, på det afgiftsbelagte vejnet med henblik på at understøtte afgiftsopkrævningen. </w:t>
      </w:r>
    </w:p>
    <w:p w14:paraId="788EEFBA" w14:textId="77777777" w:rsidR="009A4AD8" w:rsidRDefault="009A4AD8" w:rsidP="00AA3AC7"/>
    <w:p w14:paraId="1E8F9E8B" w14:textId="2D4823B3" w:rsidR="009A4AD8" w:rsidRDefault="009A4AD8" w:rsidP="00AA3AC7">
      <w:r>
        <w:t xml:space="preserve">Af § 17 a, stk. 2, 1. pkt., fremgår det videre, at </w:t>
      </w:r>
      <w:r w:rsidR="00BE7330">
        <w:t>Sund &amp; Bælt</w:t>
      </w:r>
      <w:r>
        <w:t xml:space="preserve"> Holding A/S kan indsamle og behandle personlysninger, når det er nødvendigt af hensyn til udførelsen af selskabets opgaver i forbindelse med miljøzoneordningen og vejafgiftsordningen. Endvidere følger det af § 17 a, stk. 2, 2. pkt., at selskabet under samme betingelser som nævnt i stk. 2, 1. pkt., kan indsamle oplysninger i Køretøjsregistreret, herunder personnumre og beskyttede navne- og adresseoplysninger, og behandle disse.</w:t>
      </w:r>
    </w:p>
    <w:p w14:paraId="230824F1" w14:textId="77777777" w:rsidR="009A4AD8" w:rsidRDefault="009A4AD8" w:rsidP="00AA3AC7"/>
    <w:p w14:paraId="0A7DF6CA" w14:textId="77777777" w:rsidR="009A4AD8" w:rsidRDefault="009A4AD8" w:rsidP="00AA3AC7">
      <w:r>
        <w:t>Endelig kan selskabet efter § 17 a, stk. 5, foretage tv-overvågning af vejarealer og tekniske anlæg i forbindelse med selskabets opgaver vedrørende miljøzoneordningen og vejafgiftsordningen og foretage registrering og opbevaring af billeder. Der skal ved skiltning eller på anden tydelig måde gives oplysninger herom.</w:t>
      </w:r>
    </w:p>
    <w:p w14:paraId="1D715091" w14:textId="77777777" w:rsidR="009A4AD8" w:rsidRDefault="009A4AD8" w:rsidP="00AA3AC7"/>
    <w:p w14:paraId="1F2C9276" w14:textId="4732BD7C" w:rsidR="009A4AD8" w:rsidRDefault="00BE7330" w:rsidP="00AA3AC7">
      <w:pPr>
        <w:rPr>
          <w:highlight w:val="yellow"/>
        </w:rPr>
      </w:pPr>
      <w:r>
        <w:t>Sund &amp; Bælt</w:t>
      </w:r>
      <w:r w:rsidR="009A4AD8">
        <w:t xml:space="preserve"> Holding A/S har således efter gældende ret ikke adgang til at foretage overvågning, herunder tv-overvågning og automatisk registrering af nummerplader, med det formål at varetage opgaver med </w:t>
      </w:r>
      <w:r w:rsidR="002D73E3">
        <w:t>opkrævning</w:t>
      </w:r>
      <w:r w:rsidR="009A4AD8">
        <w:t xml:space="preserve"> af forfaldne køretøjsrelaterede bøder og afgifter</w:t>
      </w:r>
      <w:r w:rsidR="00052545">
        <w:t xml:space="preserve"> </w:t>
      </w:r>
      <w:r w:rsidR="00F059D0">
        <w:t xml:space="preserve">eller med henblik på opkrævning af </w:t>
      </w:r>
      <w:r w:rsidR="00052545" w:rsidRPr="00F55346">
        <w:t>egne fordringer</w:t>
      </w:r>
      <w:r w:rsidR="009A4AD8" w:rsidRPr="00F55346">
        <w:t>.</w:t>
      </w:r>
    </w:p>
    <w:p w14:paraId="55D58453" w14:textId="7B423B4A" w:rsidR="00F55346" w:rsidRDefault="00F55346" w:rsidP="00AA3AC7"/>
    <w:p w14:paraId="18A4A268" w14:textId="009C27DA" w:rsidR="007D73EC" w:rsidRDefault="00BE7330" w:rsidP="00AA3AC7">
      <w:pPr>
        <w:spacing w:after="240"/>
        <w:rPr>
          <w:rFonts w:eastAsia="Calibri" w:cs="Times New Roman"/>
          <w:szCs w:val="24"/>
        </w:rPr>
      </w:pPr>
      <w:r>
        <w:t>Sund &amp; Bælt</w:t>
      </w:r>
      <w:r w:rsidR="00F55346">
        <w:t xml:space="preserve"> Holding A/S har ligeledes ikke efter gældende ret adgang til i opkrævningsøjemed af nægte </w:t>
      </w:r>
      <w:r w:rsidR="00F55346">
        <w:rPr>
          <w:rFonts w:eastAsia="Calibri" w:cs="Times New Roman"/>
          <w:szCs w:val="24"/>
        </w:rPr>
        <w:t>passage af fast</w:t>
      </w:r>
      <w:r w:rsidR="00F059D0">
        <w:rPr>
          <w:rFonts w:eastAsia="Calibri" w:cs="Times New Roman"/>
          <w:szCs w:val="24"/>
        </w:rPr>
        <w:t>e</w:t>
      </w:r>
      <w:r w:rsidR="00F55346">
        <w:rPr>
          <w:rFonts w:eastAsia="Calibri" w:cs="Times New Roman"/>
          <w:szCs w:val="24"/>
        </w:rPr>
        <w:t xml:space="preserve"> forbindelser for køretøjer, der tidligere har benyttet forbindelse</w:t>
      </w:r>
      <w:r w:rsidR="00F059D0">
        <w:rPr>
          <w:rFonts w:eastAsia="Calibri" w:cs="Times New Roman"/>
          <w:szCs w:val="24"/>
        </w:rPr>
        <w:t>r</w:t>
      </w:r>
      <w:r w:rsidR="00F55346">
        <w:rPr>
          <w:rFonts w:eastAsia="Calibri" w:cs="Times New Roman"/>
          <w:szCs w:val="24"/>
        </w:rPr>
        <w:t>n</w:t>
      </w:r>
      <w:r w:rsidR="00F059D0">
        <w:rPr>
          <w:rFonts w:eastAsia="Calibri" w:cs="Times New Roman"/>
          <w:szCs w:val="24"/>
        </w:rPr>
        <w:t>e</w:t>
      </w:r>
      <w:r w:rsidR="00F55346">
        <w:rPr>
          <w:rFonts w:eastAsia="Calibri" w:cs="Times New Roman"/>
          <w:szCs w:val="24"/>
        </w:rPr>
        <w:t xml:space="preserve"> uden retmæssig betaling herfor.</w:t>
      </w:r>
      <w:bookmarkStart w:id="136" w:name="_Toc526756607"/>
      <w:bookmarkStart w:id="137" w:name="_Toc526505515"/>
      <w:bookmarkStart w:id="138" w:name="_Toc526491403"/>
      <w:bookmarkStart w:id="139" w:name="_Toc526409504"/>
    </w:p>
    <w:p w14:paraId="1BDF4E2A" w14:textId="4CA88515" w:rsidR="00712B28" w:rsidRDefault="00712B28" w:rsidP="00AA3AC7">
      <w:pPr>
        <w:spacing w:after="240"/>
      </w:pPr>
      <w:r>
        <w:rPr>
          <w:rFonts w:eastAsia="Calibri" w:cs="Times New Roman"/>
          <w:szCs w:val="24"/>
        </w:rPr>
        <w:t>Gældsstyrelsen står for at</w:t>
      </w:r>
      <w:r w:rsidRPr="00C04871">
        <w:rPr>
          <w:rFonts w:eastAsia="Calibri" w:cs="Times New Roman"/>
          <w:szCs w:val="24"/>
        </w:rPr>
        <w:t xml:space="preserve"> inddrive gæld for offentlige myndigheder i Danmark, </w:t>
      </w:r>
      <w:r>
        <w:rPr>
          <w:rFonts w:eastAsia="Calibri" w:cs="Times New Roman"/>
          <w:szCs w:val="24"/>
        </w:rPr>
        <w:t>herunder blandt andet ubetalte kontrolafgifter og bøder</w:t>
      </w:r>
      <w:r w:rsidR="00E2278B">
        <w:rPr>
          <w:rFonts w:eastAsia="Calibri" w:cs="Times New Roman"/>
          <w:szCs w:val="24"/>
        </w:rPr>
        <w:t xml:space="preserve">, jf. § 2, stk. 1, i lov om inddrivelse af gæld til det offentlige, jf. lovbekendtgørelse nr. 1063 af 26. september 2024 med senere ændringer (herefter gældsinddrivelsesloven). </w:t>
      </w:r>
      <w:r>
        <w:rPr>
          <w:rFonts w:eastAsia="Calibri" w:cs="Times New Roman"/>
          <w:szCs w:val="24"/>
        </w:rPr>
        <w:t xml:space="preserve">Gældsstyrelsen er således restanceinddrivelsesmyndighed </w:t>
      </w:r>
      <w:r w:rsidR="00E2278B">
        <w:rPr>
          <w:rFonts w:eastAsia="Calibri" w:cs="Times New Roman"/>
          <w:szCs w:val="24"/>
        </w:rPr>
        <w:t>for gæld til det offentlige.</w:t>
      </w:r>
      <w:r>
        <w:rPr>
          <w:rFonts w:eastAsia="Calibri" w:cs="Times New Roman"/>
          <w:szCs w:val="24"/>
        </w:rPr>
        <w:t xml:space="preserve"> Fordringer overdrages til restanceinddrivelsesmyndigheden af fordringshaveren efter reglerne i gældsinddrivelsesloven, når fordringshaveren ikke har haft held med at opkræve fordringen.</w:t>
      </w:r>
    </w:p>
    <w:p w14:paraId="7617DC04" w14:textId="6C23F622" w:rsidR="004A49A4" w:rsidRDefault="00906EDE" w:rsidP="00AA3AC7">
      <w:r>
        <w:t>2</w:t>
      </w:r>
      <w:r w:rsidR="007D73EC">
        <w:t>.1.2. Transportministeriets overvejelser</w:t>
      </w:r>
      <w:bookmarkEnd w:id="136"/>
      <w:bookmarkEnd w:id="137"/>
      <w:bookmarkEnd w:id="138"/>
      <w:bookmarkEnd w:id="139"/>
    </w:p>
    <w:p w14:paraId="3AA670EF" w14:textId="77777777" w:rsidR="002D73E3" w:rsidRDefault="002D73E3" w:rsidP="00AA3AC7"/>
    <w:p w14:paraId="3B963202" w14:textId="028EA9F8" w:rsidR="007F67C2" w:rsidRDefault="000E37CA" w:rsidP="00AA3AC7">
      <w:r>
        <w:t>Opkrævning og i</w:t>
      </w:r>
      <w:r w:rsidR="007F67C2">
        <w:t>nddrivelse af gæld hos skyldnere, der er hjemmehørende i udlandet</w:t>
      </w:r>
      <w:r w:rsidR="00B60C78">
        <w:t>,</w:t>
      </w:r>
      <w:r w:rsidR="007F67C2">
        <w:t xml:space="preserve"> er </w:t>
      </w:r>
      <w:r w:rsidR="00B60C78">
        <w:t xml:space="preserve">væsentligt mindre effektiv end </w:t>
      </w:r>
      <w:r>
        <w:t xml:space="preserve">opkrævning og </w:t>
      </w:r>
      <w:r w:rsidR="00B60C78">
        <w:t xml:space="preserve">inddrivelsen hos </w:t>
      </w:r>
      <w:r w:rsidR="00B60C78">
        <w:lastRenderedPageBreak/>
        <w:t>danske skyldnere</w:t>
      </w:r>
      <w:r w:rsidR="00014813">
        <w:t xml:space="preserve">. </w:t>
      </w:r>
      <w:r w:rsidR="006C76B8">
        <w:t xml:space="preserve">Det gælder også </w:t>
      </w:r>
      <w:r>
        <w:t xml:space="preserve">i forhold til </w:t>
      </w:r>
      <w:r w:rsidR="006C76B8">
        <w:t xml:space="preserve">idømte bøder og kontrolafgifter, som udlændinge under ophold i Danmark er blevet idømt eller pålagt for overtrædelse af danske regler. </w:t>
      </w:r>
      <w:r w:rsidR="00A061D0">
        <w:t>I forhold til inddrivelse</w:t>
      </w:r>
      <w:r w:rsidR="00B60C78">
        <w:t xml:space="preserve"> skyldes </w:t>
      </w:r>
      <w:r w:rsidR="00A061D0">
        <w:t xml:space="preserve">det </w:t>
      </w:r>
      <w:r w:rsidR="00B60C78">
        <w:t>blandt andet, at</w:t>
      </w:r>
      <w:r w:rsidR="00014813">
        <w:t xml:space="preserve"> </w:t>
      </w:r>
      <w:r w:rsidR="007F67C2">
        <w:t>Gældsstyrelsen i disse tilfælde ikke råder over de samme inddrivelsesmidler, herunder blandt andet mulighed for lønindeholdelse</w:t>
      </w:r>
      <w:r w:rsidR="00014813">
        <w:t xml:space="preserve">, </w:t>
      </w:r>
      <w:r w:rsidR="007F67C2">
        <w:t>modregning i overskydende skat</w:t>
      </w:r>
      <w:r w:rsidR="00014813">
        <w:t xml:space="preserve"> og foretagelse af udlæg via de danske </w:t>
      </w:r>
      <w:r w:rsidR="006C76B8">
        <w:t>fogedretter</w:t>
      </w:r>
      <w:r w:rsidR="00B60C78">
        <w:t>.</w:t>
      </w:r>
    </w:p>
    <w:p w14:paraId="54D7F8FC" w14:textId="7C77C63E" w:rsidR="007A286D" w:rsidRDefault="007A286D" w:rsidP="00AA3AC7"/>
    <w:p w14:paraId="46DF633F" w14:textId="5516647B" w:rsidR="00E944CE" w:rsidRDefault="007A286D" w:rsidP="00AA3AC7">
      <w:pPr>
        <w:spacing w:after="240"/>
        <w:rPr>
          <w:rFonts w:eastAsia="Calibri" w:cs="Times New Roman"/>
          <w:szCs w:val="24"/>
        </w:rPr>
      </w:pPr>
      <w:r>
        <w:rPr>
          <w:rFonts w:eastAsia="Calibri" w:cs="Times New Roman"/>
          <w:szCs w:val="24"/>
        </w:rPr>
        <w:t xml:space="preserve">Det er </w:t>
      </w:r>
      <w:r w:rsidR="00DB36BC">
        <w:rPr>
          <w:rFonts w:eastAsia="Calibri" w:cs="Times New Roman"/>
          <w:szCs w:val="24"/>
        </w:rPr>
        <w:t xml:space="preserve">ikke alene </w:t>
      </w:r>
      <w:r>
        <w:rPr>
          <w:rFonts w:eastAsia="Calibri" w:cs="Times New Roman"/>
          <w:szCs w:val="24"/>
        </w:rPr>
        <w:t>vigtigt for den præventive effekt</w:t>
      </w:r>
      <w:r w:rsidR="00620485">
        <w:rPr>
          <w:rFonts w:eastAsia="Calibri" w:cs="Times New Roman"/>
          <w:szCs w:val="24"/>
        </w:rPr>
        <w:t xml:space="preserve"> af bøder og kontrolafgifter </w:t>
      </w:r>
      <w:r w:rsidR="00CA0A69">
        <w:rPr>
          <w:rFonts w:eastAsia="Calibri" w:cs="Times New Roman"/>
          <w:szCs w:val="24"/>
        </w:rPr>
        <w:t>på færdselsområdet, at d</w:t>
      </w:r>
      <w:r w:rsidR="00DB36BC">
        <w:rPr>
          <w:rFonts w:eastAsia="Calibri" w:cs="Times New Roman"/>
          <w:szCs w:val="24"/>
        </w:rPr>
        <w:t>e bagvedliggende regler</w:t>
      </w:r>
      <w:r w:rsidR="00CA0A69">
        <w:rPr>
          <w:rFonts w:eastAsia="Calibri" w:cs="Times New Roman"/>
          <w:szCs w:val="24"/>
        </w:rPr>
        <w:t xml:space="preserve"> er underlagt en effektiv</w:t>
      </w:r>
      <w:r w:rsidR="00125B54">
        <w:rPr>
          <w:rFonts w:eastAsia="Calibri" w:cs="Times New Roman"/>
          <w:szCs w:val="24"/>
        </w:rPr>
        <w:t xml:space="preserve"> kontrol og </w:t>
      </w:r>
      <w:r w:rsidR="00CA0A69">
        <w:rPr>
          <w:rFonts w:eastAsia="Calibri" w:cs="Times New Roman"/>
          <w:szCs w:val="24"/>
        </w:rPr>
        <w:t>håndhævelse</w:t>
      </w:r>
      <w:r w:rsidR="00DB36BC">
        <w:rPr>
          <w:rFonts w:eastAsia="Calibri" w:cs="Times New Roman"/>
          <w:szCs w:val="24"/>
        </w:rPr>
        <w:t>. Det er tilsvarende vigtigt, at idømte bøder og pålagte kontrolafgifter</w:t>
      </w:r>
      <w:r w:rsidR="00CA0A69">
        <w:rPr>
          <w:rFonts w:eastAsia="Calibri" w:cs="Times New Roman"/>
          <w:szCs w:val="24"/>
        </w:rPr>
        <w:t xml:space="preserve"> </w:t>
      </w:r>
      <w:r w:rsidR="00DB36BC">
        <w:rPr>
          <w:rFonts w:eastAsia="Calibri" w:cs="Times New Roman"/>
          <w:szCs w:val="24"/>
        </w:rPr>
        <w:t xml:space="preserve">også </w:t>
      </w:r>
      <w:r w:rsidR="00A061D0">
        <w:rPr>
          <w:rFonts w:eastAsia="Calibri" w:cs="Times New Roman"/>
          <w:szCs w:val="24"/>
        </w:rPr>
        <w:t>kan opkræves og inddrives</w:t>
      </w:r>
      <w:r w:rsidR="00CA0A69">
        <w:rPr>
          <w:rFonts w:eastAsia="Calibri" w:cs="Times New Roman"/>
          <w:szCs w:val="24"/>
        </w:rPr>
        <w:t xml:space="preserve"> effektivt. </w:t>
      </w:r>
      <w:r w:rsidR="00DB36BC">
        <w:rPr>
          <w:rFonts w:eastAsia="Calibri" w:cs="Times New Roman"/>
          <w:szCs w:val="24"/>
        </w:rPr>
        <w:t>Hvis det ikke er tilfældet</w:t>
      </w:r>
      <w:r w:rsidR="00E944CE">
        <w:rPr>
          <w:rFonts w:eastAsia="Calibri" w:cs="Times New Roman"/>
          <w:szCs w:val="24"/>
        </w:rPr>
        <w:t xml:space="preserve">, </w:t>
      </w:r>
      <w:r w:rsidR="00125B54">
        <w:rPr>
          <w:rFonts w:eastAsia="Calibri" w:cs="Times New Roman"/>
          <w:szCs w:val="24"/>
        </w:rPr>
        <w:t>kan det føre til en oplevelse af, at det er konsekvensfrit at undlade at betale skyldige bøder og afgifter</w:t>
      </w:r>
      <w:r w:rsidR="00DB36BC">
        <w:rPr>
          <w:rFonts w:eastAsia="Calibri" w:cs="Times New Roman"/>
          <w:szCs w:val="24"/>
        </w:rPr>
        <w:t xml:space="preserve">, </w:t>
      </w:r>
      <w:r w:rsidR="00125B54">
        <w:rPr>
          <w:rFonts w:eastAsia="Calibri" w:cs="Times New Roman"/>
          <w:szCs w:val="24"/>
        </w:rPr>
        <w:t xml:space="preserve">hvilket kan medføre, at </w:t>
      </w:r>
      <w:r w:rsidR="00DB36BC">
        <w:rPr>
          <w:rFonts w:eastAsia="Calibri" w:cs="Times New Roman"/>
          <w:szCs w:val="24"/>
        </w:rPr>
        <w:t>udenlandske førere og transportvirksom</w:t>
      </w:r>
      <w:r w:rsidR="002D73E3">
        <w:rPr>
          <w:rFonts w:eastAsia="Calibri" w:cs="Times New Roman"/>
          <w:szCs w:val="24"/>
        </w:rPr>
        <w:t>heder</w:t>
      </w:r>
      <w:r w:rsidR="00DB36BC">
        <w:rPr>
          <w:rFonts w:eastAsia="Calibri" w:cs="Times New Roman"/>
          <w:szCs w:val="24"/>
        </w:rPr>
        <w:t xml:space="preserve"> vil være langt mindre tilbøjelige til at efterleve reglerne under ophold i Danmark</w:t>
      </w:r>
      <w:r w:rsidR="00125B54">
        <w:rPr>
          <w:rFonts w:eastAsia="Calibri" w:cs="Times New Roman"/>
          <w:szCs w:val="24"/>
        </w:rPr>
        <w:t>.</w:t>
      </w:r>
      <w:r w:rsidR="00E944CE">
        <w:rPr>
          <w:rFonts w:eastAsia="Calibri" w:cs="Times New Roman"/>
          <w:szCs w:val="24"/>
        </w:rPr>
        <w:t xml:space="preserve"> </w:t>
      </w:r>
    </w:p>
    <w:p w14:paraId="207C2015" w14:textId="5665C666" w:rsidR="007A286D" w:rsidRDefault="00E944CE" w:rsidP="00AA3AC7">
      <w:pPr>
        <w:spacing w:after="240"/>
        <w:rPr>
          <w:rFonts w:eastAsia="Calibri" w:cs="Times New Roman"/>
          <w:szCs w:val="24"/>
        </w:rPr>
      </w:pPr>
      <w:r>
        <w:rPr>
          <w:rFonts w:eastAsia="Calibri" w:cs="Times New Roman"/>
          <w:szCs w:val="24"/>
        </w:rPr>
        <w:t xml:space="preserve">I forhold til transporterhvervet giver det også anledning til ulige konkurrencevilkår, at udenlandske chauffører og transportvirksomheder i praksis ikke er underlagt de samme </w:t>
      </w:r>
      <w:r w:rsidR="00A061D0">
        <w:rPr>
          <w:rFonts w:eastAsia="Calibri" w:cs="Times New Roman"/>
          <w:szCs w:val="24"/>
        </w:rPr>
        <w:t xml:space="preserve">opkrævnings- og </w:t>
      </w:r>
      <w:r>
        <w:rPr>
          <w:rFonts w:eastAsia="Calibri" w:cs="Times New Roman"/>
          <w:szCs w:val="24"/>
        </w:rPr>
        <w:t>inddrivelsesmuligheder som danske chauffører og transportvirksomheder.</w:t>
      </w:r>
    </w:p>
    <w:p w14:paraId="2FE553AF" w14:textId="01F04C0A" w:rsidR="00790BD5" w:rsidRDefault="00790BD5" w:rsidP="00AA3AC7">
      <w:pPr>
        <w:spacing w:after="240"/>
        <w:rPr>
          <w:rFonts w:eastAsia="Calibri" w:cs="Times New Roman"/>
          <w:szCs w:val="24"/>
        </w:rPr>
      </w:pPr>
      <w:r>
        <w:rPr>
          <w:rFonts w:eastAsia="Calibri" w:cs="Times New Roman"/>
          <w:szCs w:val="24"/>
        </w:rPr>
        <w:t xml:space="preserve">Særligt i forhold til den nye kilometerbaserede vejafgift, der er indført ved </w:t>
      </w:r>
      <w:r w:rsidRPr="001D66BE">
        <w:rPr>
          <w:rFonts w:eastAsia="Calibri" w:cs="Times New Roman"/>
          <w:szCs w:val="24"/>
        </w:rPr>
        <w:t>lov nr.  763 af 13. juni 2023 om vejafgift</w:t>
      </w:r>
      <w:r>
        <w:rPr>
          <w:rFonts w:eastAsia="Calibri" w:cs="Times New Roman"/>
          <w:szCs w:val="24"/>
        </w:rPr>
        <w:t xml:space="preserve">, og som træder i kraft den 1. januar 2025, er en effektiv </w:t>
      </w:r>
      <w:r w:rsidR="00F75953">
        <w:rPr>
          <w:rFonts w:eastAsia="Calibri" w:cs="Times New Roman"/>
          <w:szCs w:val="24"/>
        </w:rPr>
        <w:t xml:space="preserve">opkrævning og </w:t>
      </w:r>
      <w:r>
        <w:rPr>
          <w:rFonts w:eastAsia="Calibri" w:cs="Times New Roman"/>
          <w:szCs w:val="24"/>
        </w:rPr>
        <w:t xml:space="preserve">inddrivelse af idømte bøder for manglende betaling af afgiften væsentlig for efterlevelsen af vejafgiftsordningen. </w:t>
      </w:r>
    </w:p>
    <w:p w14:paraId="0536D168" w14:textId="4AD2D98E" w:rsidR="0058589B" w:rsidRDefault="0058589B" w:rsidP="00AA3AC7">
      <w:pPr>
        <w:spacing w:after="240"/>
        <w:rPr>
          <w:rFonts w:eastAsia="Calibri" w:cs="Times New Roman"/>
          <w:szCs w:val="24"/>
        </w:rPr>
      </w:pPr>
      <w:r>
        <w:rPr>
          <w:rFonts w:eastAsia="Calibri" w:cs="Times New Roman"/>
          <w:szCs w:val="24"/>
        </w:rPr>
        <w:t xml:space="preserve">Tilsvarende er der allerede udfordringer med at </w:t>
      </w:r>
      <w:r w:rsidR="00A061D0">
        <w:rPr>
          <w:rFonts w:eastAsia="Calibri" w:cs="Times New Roman"/>
          <w:szCs w:val="24"/>
        </w:rPr>
        <w:t xml:space="preserve">opkræve og </w:t>
      </w:r>
      <w:r>
        <w:rPr>
          <w:rFonts w:eastAsia="Calibri" w:cs="Times New Roman"/>
          <w:szCs w:val="24"/>
        </w:rPr>
        <w:t>inddrive de kontrolafgifter, som Færdselsstyrelsen udsteder til udenlandske chauffører for manglende efterlevelse af parkerings</w:t>
      </w:r>
      <w:r w:rsidR="00E2278B">
        <w:rPr>
          <w:rFonts w:eastAsia="Calibri" w:cs="Times New Roman"/>
          <w:szCs w:val="24"/>
        </w:rPr>
        <w:t>bestemmelserne</w:t>
      </w:r>
      <w:r>
        <w:rPr>
          <w:rFonts w:eastAsia="Calibri" w:cs="Times New Roman"/>
          <w:szCs w:val="24"/>
        </w:rPr>
        <w:t xml:space="preserve"> på </w:t>
      </w:r>
      <w:r w:rsidRPr="0058589B">
        <w:rPr>
          <w:rFonts w:eastAsia="Calibri" w:cs="Times New Roman"/>
          <w:szCs w:val="24"/>
        </w:rPr>
        <w:t>de statslige rastepladser på motorvejsnettet</w:t>
      </w:r>
      <w:r>
        <w:rPr>
          <w:rFonts w:eastAsia="Calibri" w:cs="Times New Roman"/>
          <w:szCs w:val="24"/>
        </w:rPr>
        <w:t xml:space="preserve">, herunder </w:t>
      </w:r>
      <w:r w:rsidR="00E2278B">
        <w:rPr>
          <w:rFonts w:eastAsia="Calibri" w:cs="Times New Roman"/>
          <w:szCs w:val="24"/>
        </w:rPr>
        <w:t>bestemmelsen</w:t>
      </w:r>
      <w:r>
        <w:rPr>
          <w:rFonts w:eastAsia="Calibri" w:cs="Times New Roman"/>
          <w:szCs w:val="24"/>
        </w:rPr>
        <w:t xml:space="preserve"> om</w:t>
      </w:r>
      <w:r w:rsidRPr="0058589B">
        <w:rPr>
          <w:rFonts w:eastAsia="Calibri" w:cs="Times New Roman"/>
          <w:szCs w:val="24"/>
        </w:rPr>
        <w:t xml:space="preserve"> tidsbegrænset parkering på 25 timer for lastbile</w:t>
      </w:r>
      <w:r>
        <w:rPr>
          <w:rFonts w:eastAsia="Calibri" w:cs="Times New Roman"/>
          <w:szCs w:val="24"/>
        </w:rPr>
        <w:t>r</w:t>
      </w:r>
      <w:r w:rsidRPr="0058589B">
        <w:rPr>
          <w:rFonts w:eastAsia="Calibri" w:cs="Times New Roman"/>
          <w:szCs w:val="24"/>
        </w:rPr>
        <w:t>.</w:t>
      </w:r>
      <w:r>
        <w:rPr>
          <w:rFonts w:eastAsia="Calibri" w:cs="Times New Roman"/>
          <w:szCs w:val="24"/>
        </w:rPr>
        <w:t xml:space="preserve">  </w:t>
      </w:r>
    </w:p>
    <w:p w14:paraId="784D65E2" w14:textId="717CADF7" w:rsidR="000F23E1" w:rsidRDefault="0058589B" w:rsidP="00AA3AC7">
      <w:pPr>
        <w:spacing w:after="240"/>
        <w:rPr>
          <w:rFonts w:eastAsia="Calibri"/>
        </w:rPr>
      </w:pPr>
      <w:r>
        <w:rPr>
          <w:rFonts w:eastAsia="Calibri" w:cs="Times New Roman"/>
          <w:szCs w:val="24"/>
        </w:rPr>
        <w:t xml:space="preserve">Transportministeriet finder derfor, at der bør indføres tiltag, der sikrer en mere effektiv </w:t>
      </w:r>
      <w:r w:rsidR="00A061D0">
        <w:rPr>
          <w:rFonts w:eastAsia="Calibri" w:cs="Times New Roman"/>
          <w:szCs w:val="24"/>
        </w:rPr>
        <w:t xml:space="preserve">opkrævning </w:t>
      </w:r>
      <w:r>
        <w:rPr>
          <w:rFonts w:eastAsia="Calibri" w:cs="Times New Roman"/>
          <w:szCs w:val="24"/>
        </w:rPr>
        <w:t xml:space="preserve">af udenlandske føreres forfaldne </w:t>
      </w:r>
      <w:r w:rsidR="00162C3B">
        <w:rPr>
          <w:rFonts w:eastAsia="Calibri" w:cs="Times New Roman"/>
          <w:szCs w:val="24"/>
        </w:rPr>
        <w:t>køretøjsrelaterede bøder og kontrolafgifter.</w:t>
      </w:r>
      <w:r>
        <w:rPr>
          <w:rFonts w:eastAsia="Calibri" w:cs="Times New Roman"/>
          <w:szCs w:val="24"/>
        </w:rPr>
        <w:t xml:space="preserve"> </w:t>
      </w:r>
    </w:p>
    <w:p w14:paraId="36FF6338" w14:textId="15F107D0" w:rsidR="009A4AD8" w:rsidRDefault="00BE7330" w:rsidP="00AA3AC7">
      <w:pPr>
        <w:rPr>
          <w:rFonts w:cs="Times New Roman"/>
          <w:szCs w:val="24"/>
        </w:rPr>
      </w:pPr>
      <w:r>
        <w:rPr>
          <w:rFonts w:cs="Times New Roman"/>
          <w:szCs w:val="24"/>
        </w:rPr>
        <w:t>Sund &amp; Bælt</w:t>
      </w:r>
      <w:r w:rsidR="009A4AD8">
        <w:rPr>
          <w:rFonts w:cs="Times New Roman"/>
          <w:szCs w:val="24"/>
        </w:rPr>
        <w:t xml:space="preserve"> Holding A/S har i forbindelse med driften af de faste forbindelser over Storebælt og Øresund og varetagelse af opgaverne med at kontrollere køretøjer i miljøzoner, jf. miljøbeskyttelseslovens § 15 e, opnået kompetencer og erfaring med at opkræve brugerafgifter og udføre kontroller, herunder ved brug af automatisk nummerpladegenkendelse (herefter </w:t>
      </w:r>
      <w:r w:rsidR="009A4AD8">
        <w:rPr>
          <w:rFonts w:cs="Times New Roman"/>
          <w:szCs w:val="24"/>
        </w:rPr>
        <w:lastRenderedPageBreak/>
        <w:t>ANPG-teknologi), hvor kameraer tager billeder af køretøjet og dets nummerplader.</w:t>
      </w:r>
    </w:p>
    <w:p w14:paraId="0808E808" w14:textId="77777777" w:rsidR="000F23E1" w:rsidRDefault="000F23E1" w:rsidP="00AA3AC7"/>
    <w:p w14:paraId="7E8E1A0E" w14:textId="1C765808" w:rsidR="009A4AD8" w:rsidRDefault="009A4AD8" w:rsidP="00AA3AC7">
      <w:pPr>
        <w:spacing w:after="240"/>
      </w:pPr>
      <w:r>
        <w:rPr>
          <w:rFonts w:cs="Times New Roman"/>
          <w:szCs w:val="24"/>
        </w:rPr>
        <w:t xml:space="preserve">Sund &amp; Bælt Holding A/S er på den baggrund tillige blevet tildelt opgaven med opkrævning og kontrol med den </w:t>
      </w:r>
      <w:r w:rsidR="00162C3B">
        <w:rPr>
          <w:rFonts w:cs="Times New Roman"/>
          <w:szCs w:val="24"/>
        </w:rPr>
        <w:t>nye</w:t>
      </w:r>
      <w:r>
        <w:rPr>
          <w:rFonts w:cs="Times New Roman"/>
          <w:szCs w:val="24"/>
        </w:rPr>
        <w:t xml:space="preserve"> vejafgiftsordning for kilometerbaseret vejafgift, jf. vejafgiftslovens § 6, stk. 4, og §§ 7 og 8. Sund &amp; Bælt Holding A/S vil som led heri også skulle </w:t>
      </w:r>
      <w:r>
        <w:t>understøtte Færdselsstyrelsens sagsbehandling i forbindelse med udstedelse af administrative bødeforlæg for manglende overholdelse af vejafgiftslovens regler.</w:t>
      </w:r>
    </w:p>
    <w:p w14:paraId="2C8A8C90" w14:textId="66982506" w:rsidR="009A4AD8" w:rsidRDefault="009A4AD8" w:rsidP="00AA3AC7">
      <w:pPr>
        <w:spacing w:after="240"/>
        <w:rPr>
          <w:rFonts w:cs="Times New Roman"/>
          <w:szCs w:val="24"/>
        </w:rPr>
      </w:pPr>
      <w:r>
        <w:rPr>
          <w:rFonts w:cs="Times New Roman"/>
          <w:szCs w:val="24"/>
        </w:rPr>
        <w:t>Transportministeriet vurderer derfor, at Sund &amp; Bælt Holding A/S’ kompetencer og erfaringer med fordel kan benyttes</w:t>
      </w:r>
      <w:r w:rsidR="00F50B75">
        <w:rPr>
          <w:rFonts w:cs="Times New Roman"/>
          <w:szCs w:val="24"/>
        </w:rPr>
        <w:t xml:space="preserve"> til at understøtte en mere effektiv </w:t>
      </w:r>
      <w:r w:rsidR="00A061D0">
        <w:rPr>
          <w:rFonts w:cs="Times New Roman"/>
          <w:szCs w:val="24"/>
        </w:rPr>
        <w:t>opkrævning</w:t>
      </w:r>
      <w:r w:rsidR="00F50B75">
        <w:rPr>
          <w:rFonts w:cs="Times New Roman"/>
          <w:szCs w:val="24"/>
        </w:rPr>
        <w:t xml:space="preserve"> af</w:t>
      </w:r>
      <w:r w:rsidRPr="00A061D0">
        <w:rPr>
          <w:rFonts w:cs="Times New Roman"/>
          <w:szCs w:val="24"/>
        </w:rPr>
        <w:t xml:space="preserve"> forfaldne køretøjsrelaterede bøder og kontrolafgifter.</w:t>
      </w:r>
    </w:p>
    <w:p w14:paraId="4F369709" w14:textId="77777777" w:rsidR="0063436B" w:rsidRDefault="009A4AD8" w:rsidP="00AA3AC7">
      <w:pPr>
        <w:spacing w:after="240"/>
        <w:rPr>
          <w:rFonts w:cs="Times New Roman"/>
          <w:szCs w:val="24"/>
        </w:rPr>
      </w:pPr>
      <w:r>
        <w:rPr>
          <w:rFonts w:cs="Times New Roman"/>
          <w:szCs w:val="24"/>
        </w:rPr>
        <w:t xml:space="preserve">Det er i den forbindelse Transportministeriets vurdering, at det vil være et effektivt </w:t>
      </w:r>
      <w:r w:rsidR="00A061D0">
        <w:rPr>
          <w:rFonts w:cs="Times New Roman"/>
          <w:szCs w:val="24"/>
        </w:rPr>
        <w:t>opkrævnings</w:t>
      </w:r>
      <w:r>
        <w:rPr>
          <w:rFonts w:cs="Times New Roman"/>
          <w:szCs w:val="24"/>
        </w:rPr>
        <w:t>tiltag at give Sund &amp; Bælt Holding A/S’ adgang til at nægte udenlandske køretøjer passage af faste forbindelser, hvis der til køretøjet er registreret forfaldne køretøjsrelaterede bøder og kontrolafgifter. Adgang til passage vil i sådanne tilfælde kun skulle gives, hvis den</w:t>
      </w:r>
      <w:r w:rsidR="00A51340">
        <w:rPr>
          <w:rFonts w:cs="Times New Roman"/>
          <w:szCs w:val="24"/>
        </w:rPr>
        <w:t xml:space="preserve"> </w:t>
      </w:r>
      <w:r>
        <w:rPr>
          <w:rFonts w:cs="Times New Roman"/>
          <w:szCs w:val="24"/>
        </w:rPr>
        <w:t xml:space="preserve">forfaldne køretøjsrelaterede bøde </w:t>
      </w:r>
      <w:r w:rsidR="00A51340">
        <w:rPr>
          <w:rFonts w:cs="Times New Roman"/>
          <w:szCs w:val="24"/>
        </w:rPr>
        <w:t>eller</w:t>
      </w:r>
      <w:r>
        <w:rPr>
          <w:rFonts w:cs="Times New Roman"/>
          <w:szCs w:val="24"/>
        </w:rPr>
        <w:t xml:space="preserve"> kontrolafgift</w:t>
      </w:r>
      <w:r w:rsidR="00A51340">
        <w:rPr>
          <w:rFonts w:cs="Times New Roman"/>
          <w:szCs w:val="24"/>
        </w:rPr>
        <w:t xml:space="preserve"> </w:t>
      </w:r>
      <w:r>
        <w:rPr>
          <w:rFonts w:cs="Times New Roman"/>
          <w:szCs w:val="24"/>
        </w:rPr>
        <w:t>betales.</w:t>
      </w:r>
      <w:r w:rsidR="0063436B">
        <w:rPr>
          <w:rFonts w:cs="Times New Roman"/>
          <w:szCs w:val="24"/>
        </w:rPr>
        <w:t xml:space="preserve"> </w:t>
      </w:r>
    </w:p>
    <w:p w14:paraId="5A3F455B" w14:textId="3B40A401" w:rsidR="009A4AD8" w:rsidRDefault="0063436B" w:rsidP="00AA3AC7">
      <w:pPr>
        <w:spacing w:after="240"/>
        <w:rPr>
          <w:rFonts w:cs="Times New Roman"/>
          <w:szCs w:val="24"/>
        </w:rPr>
      </w:pPr>
      <w:r w:rsidRPr="0063436B">
        <w:rPr>
          <w:rFonts w:cs="Times New Roman"/>
          <w:szCs w:val="24"/>
        </w:rPr>
        <w:t xml:space="preserve">Sund &amp; Bælt Holding A/S vil </w:t>
      </w:r>
      <w:r>
        <w:rPr>
          <w:rFonts w:cs="Times New Roman"/>
          <w:szCs w:val="24"/>
        </w:rPr>
        <w:t xml:space="preserve">i den forbindelse skulle give den aktuelle fører de nødvendige oplysninger om, hvordan fordringen kan betales til fordringshaveren. For bøder </w:t>
      </w:r>
      <w:r w:rsidR="00642295">
        <w:rPr>
          <w:rFonts w:cs="Times New Roman"/>
          <w:szCs w:val="24"/>
        </w:rPr>
        <w:t xml:space="preserve">vedrørende udenlandske førere og køretøjer </w:t>
      </w:r>
      <w:r>
        <w:rPr>
          <w:rFonts w:cs="Times New Roman"/>
          <w:szCs w:val="24"/>
        </w:rPr>
        <w:t xml:space="preserve">vil det f.eks. </w:t>
      </w:r>
      <w:r w:rsidR="00BE7330">
        <w:rPr>
          <w:rFonts w:cs="Times New Roman"/>
          <w:szCs w:val="24"/>
        </w:rPr>
        <w:t xml:space="preserve">kunne </w:t>
      </w:r>
      <w:r>
        <w:rPr>
          <w:rFonts w:cs="Times New Roman"/>
          <w:szCs w:val="24"/>
        </w:rPr>
        <w:t>dreje sig om</w:t>
      </w:r>
      <w:r w:rsidR="00BE7330">
        <w:rPr>
          <w:rFonts w:cs="Times New Roman"/>
          <w:szCs w:val="24"/>
        </w:rPr>
        <w:t xml:space="preserve"> </w:t>
      </w:r>
      <w:r w:rsidR="00F059D0">
        <w:rPr>
          <w:rFonts w:cs="Times New Roman"/>
          <w:szCs w:val="24"/>
        </w:rPr>
        <w:t xml:space="preserve">oplysning om relevant </w:t>
      </w:r>
      <w:r w:rsidR="00BE7330">
        <w:rPr>
          <w:rFonts w:cs="Times New Roman"/>
          <w:szCs w:val="24"/>
        </w:rPr>
        <w:t>betalingsside eller</w:t>
      </w:r>
      <w:r>
        <w:rPr>
          <w:rFonts w:cs="Times New Roman"/>
          <w:szCs w:val="24"/>
        </w:rPr>
        <w:t xml:space="preserve"> IBAN-nummer og SWIFT-adresse. Når føreren kan fremvise dokumentation for, at betaling er sket, vil passage igen kunne gives.</w:t>
      </w:r>
    </w:p>
    <w:p w14:paraId="51E007B3" w14:textId="3B16864B" w:rsidR="0063436B" w:rsidRPr="0063436B" w:rsidRDefault="0063436B" w:rsidP="00AA3AC7">
      <w:pPr>
        <w:spacing w:after="240"/>
        <w:rPr>
          <w:rFonts w:cs="Times New Roman"/>
          <w:szCs w:val="24"/>
        </w:rPr>
      </w:pPr>
      <w:r w:rsidRPr="00642295">
        <w:rPr>
          <w:rFonts w:cs="Times New Roman"/>
          <w:szCs w:val="24"/>
        </w:rPr>
        <w:t xml:space="preserve">Forfaldne fordringer vil således </w:t>
      </w:r>
      <w:r w:rsidR="00642295" w:rsidRPr="00642295">
        <w:rPr>
          <w:rFonts w:cs="Times New Roman"/>
          <w:szCs w:val="24"/>
        </w:rPr>
        <w:t xml:space="preserve">fortsat </w:t>
      </w:r>
      <w:r w:rsidRPr="00642295">
        <w:rPr>
          <w:rFonts w:cs="Times New Roman"/>
          <w:szCs w:val="24"/>
        </w:rPr>
        <w:t>blive betalt direkte til fordringshaver</w:t>
      </w:r>
      <w:r w:rsidR="00642295" w:rsidRPr="00642295">
        <w:rPr>
          <w:rFonts w:cs="Times New Roman"/>
          <w:szCs w:val="24"/>
        </w:rPr>
        <w:t xml:space="preserve">, hvilket for bøders vedkommende vil sige politiet, jf. § 90, stk. 1, i </w:t>
      </w:r>
      <w:r w:rsidR="004C5B4D">
        <w:rPr>
          <w:rFonts w:cs="Times New Roman"/>
          <w:szCs w:val="24"/>
        </w:rPr>
        <w:t>lov om fuldbyrdelse af straf m.v., jf. lov</w:t>
      </w:r>
      <w:r w:rsidR="00642295" w:rsidRPr="00642295">
        <w:rPr>
          <w:rFonts w:cs="Times New Roman"/>
          <w:szCs w:val="24"/>
        </w:rPr>
        <w:t>bekendtgørelse nr</w:t>
      </w:r>
      <w:r w:rsidR="00642295">
        <w:rPr>
          <w:rFonts w:cs="Times New Roman"/>
          <w:szCs w:val="24"/>
        </w:rPr>
        <w:t>.</w:t>
      </w:r>
      <w:r w:rsidR="00642295" w:rsidRPr="00642295">
        <w:rPr>
          <w:rFonts w:cs="Times New Roman"/>
          <w:szCs w:val="24"/>
        </w:rPr>
        <w:t xml:space="preserve"> 201 af 28</w:t>
      </w:r>
      <w:r w:rsidR="00642295">
        <w:rPr>
          <w:rFonts w:cs="Times New Roman"/>
          <w:szCs w:val="24"/>
        </w:rPr>
        <w:t xml:space="preserve">. februar </w:t>
      </w:r>
      <w:r w:rsidR="00642295" w:rsidRPr="00642295">
        <w:rPr>
          <w:rFonts w:cs="Times New Roman"/>
          <w:szCs w:val="24"/>
        </w:rPr>
        <w:t>2023</w:t>
      </w:r>
      <w:r w:rsidR="00642295">
        <w:rPr>
          <w:rFonts w:cs="Times New Roman"/>
          <w:szCs w:val="24"/>
        </w:rPr>
        <w:t xml:space="preserve"> med senere ændringer (</w:t>
      </w:r>
      <w:r w:rsidR="004C5B4D">
        <w:rPr>
          <w:rFonts w:cs="Times New Roman"/>
          <w:szCs w:val="24"/>
        </w:rPr>
        <w:t xml:space="preserve">herefter </w:t>
      </w:r>
      <w:r w:rsidR="00642295">
        <w:rPr>
          <w:rFonts w:cs="Times New Roman"/>
          <w:szCs w:val="24"/>
        </w:rPr>
        <w:t>straffuldbyrdelsesloven).</w:t>
      </w:r>
    </w:p>
    <w:p w14:paraId="558CA4AE" w14:textId="3474BD82" w:rsidR="00BB2EFC" w:rsidRDefault="00BB2EFC" w:rsidP="00AA3AC7">
      <w:r>
        <w:rPr>
          <w:rFonts w:cs="Times New Roman"/>
          <w:szCs w:val="24"/>
        </w:rPr>
        <w:t>Transportministeriet er opmærksom på, at der vil være tale om et indgribende tiltag, idet de pågældende udenlandske køretøjer vil blive nægtet adgang til at benytte vigtig infrastruktur.</w:t>
      </w:r>
      <w:r w:rsidR="00C52BA7">
        <w:rPr>
          <w:rFonts w:cs="Times New Roman"/>
          <w:szCs w:val="24"/>
        </w:rPr>
        <w:t xml:space="preserve"> Transportministeriet skal dog understrege, at der er tale om bøder, der er </w:t>
      </w:r>
      <w:r w:rsidR="004C5B4D">
        <w:rPr>
          <w:rFonts w:cs="Times New Roman"/>
          <w:szCs w:val="24"/>
        </w:rPr>
        <w:t xml:space="preserve">idømt ved endelig dom eller </w:t>
      </w:r>
      <w:r w:rsidR="00C52BA7">
        <w:rPr>
          <w:rFonts w:cs="Times New Roman"/>
          <w:szCs w:val="24"/>
        </w:rPr>
        <w:t xml:space="preserve">endelig </w:t>
      </w:r>
      <w:r w:rsidR="006B4CB2">
        <w:rPr>
          <w:rFonts w:cs="Times New Roman"/>
          <w:szCs w:val="24"/>
        </w:rPr>
        <w:t>vedtaget</w:t>
      </w:r>
      <w:r w:rsidR="0021683E">
        <w:rPr>
          <w:rFonts w:cs="Times New Roman"/>
          <w:szCs w:val="24"/>
        </w:rPr>
        <w:t xml:space="preserve"> udenretligt</w:t>
      </w:r>
      <w:r w:rsidR="00C52BA7">
        <w:rPr>
          <w:rFonts w:cs="Times New Roman"/>
          <w:szCs w:val="24"/>
        </w:rPr>
        <w:t xml:space="preserve">, og kontrolafgifter, der også vil være endelig afgjorte. </w:t>
      </w:r>
      <w:r w:rsidR="00CB75E0">
        <w:rPr>
          <w:rFonts w:cs="Times New Roman"/>
          <w:szCs w:val="24"/>
        </w:rPr>
        <w:t xml:space="preserve">Der vil derfor alene kunne blive tale om passagenægtelse i forhold til fordringer, hvor der ikke er tvivl om, at pengene skyldes til staten, og adgangen til at benytte den pågældende infrastruktur vil kunne genetableres ved at </w:t>
      </w:r>
      <w:r w:rsidR="00CB75E0">
        <w:rPr>
          <w:rFonts w:cs="Times New Roman"/>
          <w:szCs w:val="24"/>
        </w:rPr>
        <w:lastRenderedPageBreak/>
        <w:t>betale det skyldige beløb. T</w:t>
      </w:r>
      <w:r w:rsidR="00C52BA7">
        <w:t xml:space="preserve">iltaget </w:t>
      </w:r>
      <w:r w:rsidR="00CB75E0">
        <w:t xml:space="preserve">anses endvidere for </w:t>
      </w:r>
      <w:r w:rsidR="00C52BA7">
        <w:t xml:space="preserve">generelt nødvendigt for en effektiv </w:t>
      </w:r>
      <w:r w:rsidR="00CB75E0">
        <w:t xml:space="preserve">opkrævning </w:t>
      </w:r>
      <w:r w:rsidR="00C52BA7">
        <w:t>i forhold til udenlandske køretøjer.</w:t>
      </w:r>
      <w:r w:rsidR="00CB75E0">
        <w:t xml:space="preserve"> Transportministeriet anser derfor tiltaget for proportionalt.</w:t>
      </w:r>
    </w:p>
    <w:p w14:paraId="3087F39C" w14:textId="77777777" w:rsidR="00CB75E0" w:rsidRDefault="00CB75E0" w:rsidP="00AA3AC7">
      <w:pPr>
        <w:rPr>
          <w:rFonts w:cs="Times New Roman"/>
          <w:szCs w:val="24"/>
        </w:rPr>
      </w:pPr>
    </w:p>
    <w:p w14:paraId="1C9B098C" w14:textId="58A27E1E" w:rsidR="00330DB4" w:rsidRDefault="00330DB4" w:rsidP="00AA3AC7">
      <w:pPr>
        <w:spacing w:after="240"/>
        <w:rPr>
          <w:rFonts w:cs="Times New Roman"/>
          <w:szCs w:val="24"/>
        </w:rPr>
      </w:pPr>
      <w:r>
        <w:rPr>
          <w:rFonts w:cs="Times New Roman"/>
          <w:szCs w:val="24"/>
        </w:rPr>
        <w:t>Der vil være tale om et opkrævningstiltag</w:t>
      </w:r>
      <w:r w:rsidR="00CA66B8">
        <w:rPr>
          <w:rFonts w:cs="Times New Roman"/>
          <w:szCs w:val="24"/>
        </w:rPr>
        <w:t>, som den offentlige fordringshaver vil kunne benytte sig af i forlængelse af øvrige opkrævningsforanstaltninger</w:t>
      </w:r>
      <w:r>
        <w:rPr>
          <w:rFonts w:cs="Times New Roman"/>
          <w:szCs w:val="24"/>
        </w:rPr>
        <w:t>. Hvis fordringer sendes til opkrævning hos Sund &amp; Bælt Holding A/S, vil det skulle ske forud for overdragelse af fordringen til inddrivelse hos Gældsstyrelsen. Der vil derfor ikke blive tale om to sideløbende inddrivelsesforløb</w:t>
      </w:r>
      <w:r w:rsidR="00810257">
        <w:rPr>
          <w:rFonts w:cs="Times New Roman"/>
          <w:szCs w:val="24"/>
        </w:rPr>
        <w:t>, eller et alternativt inddrivelsesforløb</w:t>
      </w:r>
      <w:r>
        <w:rPr>
          <w:rFonts w:cs="Times New Roman"/>
          <w:szCs w:val="24"/>
        </w:rPr>
        <w:t xml:space="preserve">. </w:t>
      </w:r>
      <w:r w:rsidR="00810257">
        <w:rPr>
          <w:rFonts w:cs="Times New Roman"/>
          <w:szCs w:val="24"/>
        </w:rPr>
        <w:t>Gældsstyrelsen vil fortsat være restanceinddrivelsesmyndighed, og o</w:t>
      </w:r>
      <w:r>
        <w:rPr>
          <w:rFonts w:cs="Times New Roman"/>
          <w:szCs w:val="24"/>
        </w:rPr>
        <w:t xml:space="preserve">verdragelse af fordringer </w:t>
      </w:r>
      <w:r w:rsidR="00CA66B8">
        <w:rPr>
          <w:rFonts w:cs="Times New Roman"/>
          <w:szCs w:val="24"/>
        </w:rPr>
        <w:t>til inddrivelse hos Gældsstyrelsen vil således fortsat skulle ske efter reglerne i gældsinddrivelsesloven</w:t>
      </w:r>
      <w:r w:rsidR="00642295">
        <w:rPr>
          <w:rFonts w:cs="Times New Roman"/>
          <w:szCs w:val="24"/>
        </w:rPr>
        <w:t xml:space="preserve"> og straffuldbyrdelsesloven</w:t>
      </w:r>
      <w:r w:rsidR="004C5B4D">
        <w:rPr>
          <w:rFonts w:cs="Times New Roman"/>
          <w:szCs w:val="24"/>
        </w:rPr>
        <w:t>s §§ 91-92</w:t>
      </w:r>
      <w:r w:rsidR="00642295">
        <w:rPr>
          <w:rFonts w:cs="Times New Roman"/>
          <w:szCs w:val="24"/>
        </w:rPr>
        <w:t>.</w:t>
      </w:r>
    </w:p>
    <w:p w14:paraId="3EB4F24F" w14:textId="65A9ECB6" w:rsidR="00F50B75" w:rsidRDefault="00F74965" w:rsidP="00AA3AC7">
      <w:pPr>
        <w:spacing w:after="240"/>
        <w:rPr>
          <w:rFonts w:cs="Times New Roman"/>
          <w:szCs w:val="24"/>
        </w:rPr>
      </w:pPr>
      <w:r>
        <w:rPr>
          <w:rFonts w:cs="Times New Roman"/>
          <w:szCs w:val="24"/>
        </w:rPr>
        <w:t xml:space="preserve">For øjeblikket vil det være muligt at indføre </w:t>
      </w:r>
      <w:r w:rsidR="00CA66B8">
        <w:rPr>
          <w:rFonts w:cs="Times New Roman"/>
          <w:szCs w:val="24"/>
        </w:rPr>
        <w:t>passagenægtelse</w:t>
      </w:r>
      <w:r>
        <w:rPr>
          <w:rFonts w:cs="Times New Roman"/>
          <w:szCs w:val="24"/>
        </w:rPr>
        <w:t xml:space="preserve"> på Storebæltsforbindelsen. </w:t>
      </w:r>
      <w:r w:rsidR="000509D6">
        <w:rPr>
          <w:rFonts w:cs="Times New Roman"/>
          <w:szCs w:val="24"/>
        </w:rPr>
        <w:t xml:space="preserve">Passagenægtelse af Storebæltsforbindelsen vil derfor </w:t>
      </w:r>
      <w:r w:rsidR="006057E5">
        <w:rPr>
          <w:rFonts w:cs="Times New Roman"/>
          <w:szCs w:val="24"/>
        </w:rPr>
        <w:t>blive</w:t>
      </w:r>
      <w:r w:rsidR="000509D6">
        <w:rPr>
          <w:rFonts w:cs="Times New Roman"/>
          <w:szCs w:val="24"/>
        </w:rPr>
        <w:t xml:space="preserve"> virksom for de </w:t>
      </w:r>
      <w:r>
        <w:rPr>
          <w:rFonts w:cs="Times New Roman"/>
          <w:szCs w:val="24"/>
        </w:rPr>
        <w:t>20 pct.</w:t>
      </w:r>
      <w:r w:rsidR="000509D6">
        <w:rPr>
          <w:rFonts w:cs="Times New Roman"/>
          <w:szCs w:val="24"/>
        </w:rPr>
        <w:t xml:space="preserve"> af den udenlandske godstrafik, som passerer Storebæltsforbindelsen.</w:t>
      </w:r>
    </w:p>
    <w:p w14:paraId="4610A8E3" w14:textId="352279BA" w:rsidR="00024483" w:rsidRDefault="000509D6" w:rsidP="00AA3AC7">
      <w:pPr>
        <w:spacing w:after="240"/>
        <w:rPr>
          <w:rFonts w:cs="Times New Roman"/>
          <w:szCs w:val="24"/>
        </w:rPr>
      </w:pPr>
      <w:r>
        <w:rPr>
          <w:rFonts w:cs="Times New Roman"/>
          <w:szCs w:val="24"/>
        </w:rPr>
        <w:t xml:space="preserve">Passagenægtelse af faste forbindelser vil endvidere alene være virkningsfuld </w:t>
      </w:r>
      <w:r w:rsidR="00330DB4">
        <w:rPr>
          <w:rFonts w:cs="Times New Roman"/>
          <w:szCs w:val="24"/>
        </w:rPr>
        <w:t>i forhold til</w:t>
      </w:r>
      <w:r>
        <w:rPr>
          <w:rFonts w:cs="Times New Roman"/>
          <w:szCs w:val="24"/>
        </w:rPr>
        <w:t xml:space="preserve"> køretøjer, der har gentagen transport til Danmark. </w:t>
      </w:r>
      <w:r w:rsidR="00024483">
        <w:rPr>
          <w:rFonts w:cs="Times New Roman"/>
          <w:szCs w:val="24"/>
        </w:rPr>
        <w:t>Tilbagevendende transport må antages at finde sted indenfor en periode af 6 måneder</w:t>
      </w:r>
      <w:r w:rsidR="00CA66B8">
        <w:rPr>
          <w:rFonts w:cs="Times New Roman"/>
          <w:szCs w:val="24"/>
        </w:rPr>
        <w:t xml:space="preserve">. Hvis et køretøj, hvortil der er knyttet forfaldne køretøjsrelaterede fordringer, ikke har passeret Storebælt inden for 6 måneder efter fordringens overgivelse til Sund &amp; Bælt Holding A/S, vil fordringen derfor blive </w:t>
      </w:r>
      <w:proofErr w:type="spellStart"/>
      <w:r w:rsidR="00CA66B8">
        <w:rPr>
          <w:rFonts w:cs="Times New Roman"/>
          <w:szCs w:val="24"/>
        </w:rPr>
        <w:t>tilbagegivet</w:t>
      </w:r>
      <w:proofErr w:type="spellEnd"/>
      <w:r w:rsidR="00CA66B8">
        <w:rPr>
          <w:rFonts w:cs="Times New Roman"/>
          <w:szCs w:val="24"/>
        </w:rPr>
        <w:t xml:space="preserve"> til fordringshaveren</w:t>
      </w:r>
      <w:r w:rsidR="008F35A5">
        <w:rPr>
          <w:rFonts w:cs="Times New Roman"/>
          <w:szCs w:val="24"/>
        </w:rPr>
        <w:t xml:space="preserve"> eller sendt direkte til Gældsstyrelsen</w:t>
      </w:r>
      <w:r w:rsidR="00C510E0">
        <w:rPr>
          <w:rFonts w:cs="Times New Roman"/>
          <w:szCs w:val="24"/>
        </w:rPr>
        <w:t>.</w:t>
      </w:r>
      <w:r w:rsidR="00CA66B8">
        <w:rPr>
          <w:rFonts w:cs="Times New Roman"/>
          <w:szCs w:val="24"/>
        </w:rPr>
        <w:t xml:space="preserve"> </w:t>
      </w:r>
      <w:r w:rsidR="00CF5D73">
        <w:rPr>
          <w:rFonts w:cs="Times New Roman"/>
          <w:szCs w:val="24"/>
        </w:rPr>
        <w:t>Hvis det måtte vise sig hensigtsmæssigt</w:t>
      </w:r>
      <w:r w:rsidR="0021683E">
        <w:rPr>
          <w:rFonts w:cs="Times New Roman"/>
          <w:szCs w:val="24"/>
        </w:rPr>
        <w:t>,</w:t>
      </w:r>
      <w:r w:rsidR="00CF5D73">
        <w:rPr>
          <w:rFonts w:cs="Times New Roman"/>
          <w:szCs w:val="24"/>
        </w:rPr>
        <w:t xml:space="preserve"> </w:t>
      </w:r>
      <w:r w:rsidR="006357DF">
        <w:rPr>
          <w:rFonts w:cs="Times New Roman"/>
          <w:szCs w:val="24"/>
        </w:rPr>
        <w:t>vil o</w:t>
      </w:r>
      <w:r w:rsidR="00CF5D73">
        <w:rPr>
          <w:rFonts w:cs="Times New Roman"/>
          <w:szCs w:val="24"/>
        </w:rPr>
        <w:t>pkrævningsperiodens længde dog kunne tilpasses i medfør af de nærmere regler, som det foreslås, at transportministeren kan fastsætte om ordningens administration.</w:t>
      </w:r>
    </w:p>
    <w:p w14:paraId="4A2FB335" w14:textId="06DCDC07" w:rsidR="006057E5" w:rsidRDefault="006057E5" w:rsidP="00AA3AC7">
      <w:pPr>
        <w:spacing w:after="240"/>
        <w:rPr>
          <w:rFonts w:cs="Times New Roman"/>
          <w:szCs w:val="24"/>
        </w:rPr>
      </w:pPr>
      <w:r>
        <w:rPr>
          <w:rFonts w:cs="Times New Roman"/>
          <w:szCs w:val="24"/>
        </w:rPr>
        <w:t>Udfordringen i forhold til opkrævning og inddriv</w:t>
      </w:r>
      <w:r w:rsidR="00C12DA5">
        <w:rPr>
          <w:rFonts w:cs="Times New Roman"/>
          <w:szCs w:val="24"/>
        </w:rPr>
        <w:t>else</w:t>
      </w:r>
      <w:r>
        <w:rPr>
          <w:rFonts w:cs="Times New Roman"/>
          <w:szCs w:val="24"/>
        </w:rPr>
        <w:t xml:space="preserve"> gør sig også gældende for </w:t>
      </w:r>
      <w:r w:rsidR="00082821">
        <w:rPr>
          <w:rFonts w:cs="Times New Roman"/>
          <w:szCs w:val="24"/>
        </w:rPr>
        <w:t>de udenlandske førere, der passerer Storebælt uden at retmæssig betaling herfor er foretaget.</w:t>
      </w:r>
    </w:p>
    <w:p w14:paraId="3E4649FA" w14:textId="68E570DA" w:rsidR="00082821" w:rsidRDefault="00082821" w:rsidP="00AA3AC7">
      <w:pPr>
        <w:rPr>
          <w:rFonts w:cs="Times New Roman"/>
          <w:szCs w:val="24"/>
        </w:rPr>
      </w:pPr>
      <w:r>
        <w:rPr>
          <w:rFonts w:cs="Times New Roman"/>
          <w:szCs w:val="24"/>
        </w:rPr>
        <w:t>Transportministeriet finder derfor, at Sund &amp; Bælt Holding A/S bør gives den samme mulighed for passagenægtelse i forhold til egne fordringer på udenlandske førere</w:t>
      </w:r>
      <w:r w:rsidR="00BC73E4">
        <w:rPr>
          <w:rFonts w:cs="Times New Roman"/>
          <w:szCs w:val="24"/>
        </w:rPr>
        <w:t xml:space="preserve">, der har benyttet </w:t>
      </w:r>
      <w:r w:rsidR="00140744">
        <w:rPr>
          <w:rFonts w:cs="Times New Roman"/>
          <w:szCs w:val="24"/>
        </w:rPr>
        <w:t>Sund &amp; Bælt Holding A/S</w:t>
      </w:r>
      <w:r w:rsidR="00C12DA5">
        <w:rPr>
          <w:rFonts w:cs="Times New Roman"/>
          <w:szCs w:val="24"/>
        </w:rPr>
        <w:t>’</w:t>
      </w:r>
      <w:r w:rsidR="00140744">
        <w:rPr>
          <w:rFonts w:cs="Times New Roman"/>
          <w:szCs w:val="24"/>
        </w:rPr>
        <w:t xml:space="preserve"> </w:t>
      </w:r>
      <w:r w:rsidR="00BC73E4">
        <w:rPr>
          <w:rFonts w:cs="Times New Roman"/>
          <w:szCs w:val="24"/>
        </w:rPr>
        <w:t>faste forbindelser uden retmæssig betaling.</w:t>
      </w:r>
    </w:p>
    <w:p w14:paraId="6109F1BD" w14:textId="77777777" w:rsidR="00BC73E4" w:rsidRPr="009E7BD0" w:rsidRDefault="00BC73E4" w:rsidP="00AA3AC7">
      <w:pPr>
        <w:rPr>
          <w:rFonts w:cs="Times New Roman"/>
          <w:szCs w:val="24"/>
        </w:rPr>
      </w:pPr>
    </w:p>
    <w:p w14:paraId="4854941E" w14:textId="6CCD2973" w:rsidR="009A4AD8" w:rsidRDefault="009A4AD8" w:rsidP="00AA3AC7">
      <w:pPr>
        <w:spacing w:after="240"/>
        <w:rPr>
          <w:rFonts w:cs="Times New Roman"/>
          <w:szCs w:val="24"/>
        </w:rPr>
      </w:pPr>
      <w:r>
        <w:rPr>
          <w:rFonts w:cs="Times New Roman"/>
          <w:szCs w:val="24"/>
        </w:rPr>
        <w:t>Det er efter Transportministeriets opfattelse vigtigt, at passagenægtelse ikke må medføre kødannelse</w:t>
      </w:r>
      <w:r w:rsidR="00BE7330">
        <w:rPr>
          <w:rFonts w:cs="Times New Roman"/>
          <w:szCs w:val="24"/>
        </w:rPr>
        <w:t xml:space="preserve">, hvorfor der vil blive fastlagt procedurer for </w:t>
      </w:r>
      <w:r w:rsidR="00BE7330">
        <w:rPr>
          <w:rFonts w:cs="Times New Roman"/>
          <w:szCs w:val="24"/>
        </w:rPr>
        <w:lastRenderedPageBreak/>
        <w:t>passagenægtelse som tilgodeser dette</w:t>
      </w:r>
      <w:r>
        <w:rPr>
          <w:rFonts w:cs="Times New Roman"/>
          <w:szCs w:val="24"/>
        </w:rPr>
        <w:t xml:space="preserve">. Ved brug af disse procedurer er det </w:t>
      </w:r>
      <w:r>
        <w:t>vurderingen, at passagenægtelse i langt størstedelen af tiden vil kunne gennemføres uden at medføre yderligere kødannelse. I perioder med særlig trængsel, hvor yderligere kødannelse ikke vil kunne undgås, for eksempel i forbindelse med ferietrafik og højtider, vil passagenægtelse ikke skulle gennemføres.</w:t>
      </w:r>
    </w:p>
    <w:p w14:paraId="58486F9D" w14:textId="6A996BDB" w:rsidR="007D73EC" w:rsidRDefault="00906EDE" w:rsidP="00AA3AC7">
      <w:bookmarkStart w:id="140" w:name="_Toc526756608"/>
      <w:bookmarkStart w:id="141" w:name="_Toc526505516"/>
      <w:bookmarkStart w:id="142" w:name="_Toc526491404"/>
      <w:bookmarkStart w:id="143" w:name="_Toc526409505"/>
      <w:r>
        <w:t>2</w:t>
      </w:r>
      <w:r w:rsidR="007D73EC">
        <w:t>.1.3. Den foreslåede ordning</w:t>
      </w:r>
      <w:bookmarkEnd w:id="140"/>
      <w:bookmarkEnd w:id="141"/>
      <w:bookmarkEnd w:id="142"/>
      <w:bookmarkEnd w:id="143"/>
    </w:p>
    <w:p w14:paraId="1ACB95A4" w14:textId="77777777" w:rsidR="00CB75E0" w:rsidRDefault="00CB75E0" w:rsidP="00AA3AC7">
      <w:pPr>
        <w:rPr>
          <w:rFonts w:eastAsia="Calibri"/>
        </w:rPr>
      </w:pPr>
    </w:p>
    <w:p w14:paraId="1C8C72D0" w14:textId="6BEB5EB5" w:rsidR="009A4AD8" w:rsidRDefault="009A4AD8" w:rsidP="00AA3AC7">
      <w:r>
        <w:rPr>
          <w:rFonts w:cs="Times New Roman"/>
          <w:szCs w:val="24"/>
        </w:rPr>
        <w:t>Det foreslås på den baggrund</w:t>
      </w:r>
      <w:r>
        <w:t xml:space="preserve"> med lovforslaget § 1, nr. </w:t>
      </w:r>
      <w:r w:rsidR="006C4DAE">
        <w:t>1</w:t>
      </w:r>
      <w:r>
        <w:t xml:space="preserve"> (færdselslovens § 120 </w:t>
      </w:r>
      <w:r w:rsidR="004D531A">
        <w:t>c</w:t>
      </w:r>
      <w:r>
        <w:t xml:space="preserve">, stk. 1), at </w:t>
      </w:r>
      <w:r w:rsidR="00BE7330">
        <w:t>Sund &amp; Bælt</w:t>
      </w:r>
      <w:r>
        <w:t xml:space="preserve"> Holding A/S vil skulle varetage opgaver vedrørende </w:t>
      </w:r>
      <w:r w:rsidR="002D73E3">
        <w:t>opkrævning</w:t>
      </w:r>
      <w:r>
        <w:t xml:space="preserve"> af køretøjsrelaterede kontrolafgifter på Transportministeriets område i </w:t>
      </w:r>
      <w:r w:rsidR="002D73E3">
        <w:t>tilfælde</w:t>
      </w:r>
      <w:r>
        <w:t xml:space="preserve">, hvor såvel føreren som </w:t>
      </w:r>
      <w:r w:rsidR="002D73E3">
        <w:rPr>
          <w:rFonts w:cs="Times New Roman"/>
          <w:szCs w:val="24"/>
        </w:rPr>
        <w:t>andre, der måtte hæfte for kontrolafgiften, og det motordrevne køretøj</w:t>
      </w:r>
      <w:r w:rsidR="003D08C0">
        <w:rPr>
          <w:rFonts w:cs="Times New Roman"/>
          <w:szCs w:val="24"/>
        </w:rPr>
        <w:t>, hvormed overtrædelsen er begået,</w:t>
      </w:r>
      <w:r>
        <w:t xml:space="preserve"> er hjemmehørende i udlandet. Det foreslås i den forbindelse, at </w:t>
      </w:r>
      <w:r w:rsidR="00BE7330">
        <w:t>Sund &amp; Bælt</w:t>
      </w:r>
      <w:r>
        <w:t xml:space="preserve"> Holding A/S som led heri vil kunne afvise et køretøj fra passage af faste forbindelser, hvis der til køretøjet er knyttet forfaldne køretøjsrelaterede kontrolafgifter. Der henvises til bemærkningerne til lovforslagets § 1, nr. </w:t>
      </w:r>
      <w:r w:rsidR="004D531A">
        <w:t>1</w:t>
      </w:r>
      <w:r>
        <w:t xml:space="preserve">, til den foreslåede § 120 </w:t>
      </w:r>
      <w:r w:rsidR="004D531A">
        <w:t>c</w:t>
      </w:r>
      <w:r>
        <w:t xml:space="preserve">, stk. 1, i færdselsloven. </w:t>
      </w:r>
    </w:p>
    <w:p w14:paraId="531D44C4" w14:textId="77777777" w:rsidR="009A4AD8" w:rsidRDefault="009A4AD8" w:rsidP="00AA3AC7"/>
    <w:p w14:paraId="6350C2BD" w14:textId="19EC5EAC" w:rsidR="003D08C0" w:rsidRDefault="004D531A" w:rsidP="00AA3AC7">
      <w:r>
        <w:t xml:space="preserve">Det foreslås </w:t>
      </w:r>
      <w:r w:rsidR="009A4AD8">
        <w:t xml:space="preserve">endvidere med lovforslagets § 1, nr. </w:t>
      </w:r>
      <w:r>
        <w:t>1</w:t>
      </w:r>
      <w:r w:rsidR="009A4AD8">
        <w:t xml:space="preserve"> (færdselslovens § 120 </w:t>
      </w:r>
      <w:r>
        <w:t>c</w:t>
      </w:r>
      <w:r w:rsidR="009A4AD8">
        <w:t xml:space="preserve">, stk. 2), at transportministeren </w:t>
      </w:r>
      <w:r w:rsidR="003D08C0">
        <w:t>kan fastsætte nærmere regler om opkrævningsordningens administration, herunder om sagernes oversendelse til opkrævning, opkrævningsperiodens varighed og afregningsprocedurer.</w:t>
      </w:r>
    </w:p>
    <w:p w14:paraId="1BF8A31C" w14:textId="2C962C9C" w:rsidR="003D08C0" w:rsidRDefault="003D08C0" w:rsidP="00AA3AC7">
      <w:pPr>
        <w:rPr>
          <w:rFonts w:cs="Times New Roman"/>
          <w:szCs w:val="24"/>
        </w:rPr>
      </w:pPr>
    </w:p>
    <w:p w14:paraId="183A226F" w14:textId="3CCCAA94" w:rsidR="003D08C0" w:rsidRDefault="003D08C0" w:rsidP="00AA3AC7">
      <w:pPr>
        <w:rPr>
          <w:rFonts w:cs="Times New Roman"/>
          <w:szCs w:val="24"/>
        </w:rPr>
      </w:pPr>
      <w:r>
        <w:rPr>
          <w:rFonts w:cs="Times New Roman"/>
          <w:szCs w:val="24"/>
        </w:rPr>
        <w:t>Rigspolitiet er fordringshaver for så vidt angår idømte bøder for strafferetlige forhold. Det gælder også for bøder for overtrædelse af færdselsloven og forskrifter udstedt i medfør heraf.</w:t>
      </w:r>
    </w:p>
    <w:p w14:paraId="12B8C0C4" w14:textId="77777777" w:rsidR="003D08C0" w:rsidRPr="007D73EC" w:rsidRDefault="003D08C0" w:rsidP="00AA3AC7">
      <w:pPr>
        <w:rPr>
          <w:rFonts w:cs="Times New Roman"/>
          <w:szCs w:val="24"/>
        </w:rPr>
      </w:pPr>
    </w:p>
    <w:p w14:paraId="24E3FDAE" w14:textId="21254C92" w:rsidR="009A4AD8" w:rsidRDefault="00EB30CD" w:rsidP="00AA3AC7">
      <w:pPr>
        <w:rPr>
          <w:rFonts w:cs="Times New Roman"/>
          <w:szCs w:val="24"/>
        </w:rPr>
      </w:pPr>
      <w:r>
        <w:t xml:space="preserve">Det foreslås derfor med lovforslagets § 1, nr. 1 (færdselslovens § 120 c, stk. 3), at transportministeren </w:t>
      </w:r>
      <w:r w:rsidR="009A4AD8">
        <w:t xml:space="preserve">efter forhandling med justitsministeren vil kunne bestemme, at </w:t>
      </w:r>
      <w:r w:rsidR="009A4AD8">
        <w:rPr>
          <w:rFonts w:cs="Times New Roman"/>
          <w:szCs w:val="24"/>
        </w:rPr>
        <w:t xml:space="preserve">Sund &amp; Bælt Holding A/S’ opgavevaretagelse efter den foreslåede § 120 </w:t>
      </w:r>
      <w:r w:rsidR="004D531A">
        <w:rPr>
          <w:rFonts w:cs="Times New Roman"/>
          <w:szCs w:val="24"/>
        </w:rPr>
        <w:t>c</w:t>
      </w:r>
      <w:r w:rsidR="009A4AD8">
        <w:rPr>
          <w:rFonts w:cs="Times New Roman"/>
          <w:szCs w:val="24"/>
        </w:rPr>
        <w:t>, stk. 1, finder tilsvarende anvendelse for forfaldne køretøjsrelaterede bøder for overtrædelse af regler på Transportministeriets område.</w:t>
      </w:r>
      <w:r>
        <w:rPr>
          <w:rFonts w:cs="Times New Roman"/>
          <w:szCs w:val="24"/>
        </w:rPr>
        <w:t xml:space="preserve"> Det foreslås i den forbindelse, at </w:t>
      </w:r>
      <w:r>
        <w:t>fastsættelse af nærmere regler om opkrævningsordningens administration efter stk. 2 i disse tilfælde også skal ske efter forhandling med justitsministeren.</w:t>
      </w:r>
    </w:p>
    <w:p w14:paraId="5987B3F5" w14:textId="77777777" w:rsidR="009A4AD8" w:rsidRDefault="009A4AD8" w:rsidP="00AA3AC7">
      <w:pPr>
        <w:rPr>
          <w:rFonts w:cs="Times New Roman"/>
          <w:szCs w:val="24"/>
        </w:rPr>
      </w:pPr>
    </w:p>
    <w:p w14:paraId="460F9D3D" w14:textId="603C73F1" w:rsidR="009A4AD8" w:rsidRDefault="009A4AD8" w:rsidP="00AA3AC7">
      <w:pPr>
        <w:spacing w:after="240"/>
      </w:pPr>
      <w:r>
        <w:t>I forhold til de nordiske lande (Finland, Island, Norge og Sverige) er der særligt lette muligheder for inddrivelse af strafferetlige bøder</w:t>
      </w:r>
      <w:r w:rsidR="004C5B4D">
        <w:t xml:space="preserve"> i henhold til</w:t>
      </w:r>
      <w:r>
        <w:t xml:space="preserve"> </w:t>
      </w:r>
      <w:r>
        <w:lastRenderedPageBreak/>
        <w:t>lov om samarbejde med Finland, Island, Norge og Sverige angående fuldbyrdelse af straf m.v.</w:t>
      </w:r>
      <w:r w:rsidR="004C5B4D">
        <w:t>, jf. lovbekendtgørelse nr. 555 af 25. maj 2011</w:t>
      </w:r>
    </w:p>
    <w:p w14:paraId="601001D4" w14:textId="7EAE78F5" w:rsidR="009A4AD8" w:rsidRDefault="009A4AD8" w:rsidP="00AA3AC7">
      <w:pPr>
        <w:spacing w:after="240"/>
      </w:pPr>
      <w:r>
        <w:t xml:space="preserve">Det foreslås derfor med lovforslagets § 1, nr. </w:t>
      </w:r>
      <w:r w:rsidR="004D531A">
        <w:t>1</w:t>
      </w:r>
      <w:r>
        <w:t xml:space="preserve"> (færdselslovens § 120 </w:t>
      </w:r>
      <w:r w:rsidR="004D531A">
        <w:t>c</w:t>
      </w:r>
      <w:r>
        <w:t xml:space="preserve">, stk. </w:t>
      </w:r>
      <w:r w:rsidR="003D08C0">
        <w:t>4</w:t>
      </w:r>
      <w:r>
        <w:t xml:space="preserve">), at </w:t>
      </w:r>
      <w:r w:rsidR="00BE7330">
        <w:t>Sund &amp; Bælt</w:t>
      </w:r>
      <w:r>
        <w:t xml:space="preserve"> Holding A/S’ mulighed for passagenægtelse over faste forbindelser ikke vil skulle finde anvendelse for køretøjsrelaterede bøder, hvis føreren af køretøjet er hjemmehørende i Finland, Island, Norge og Sverige.</w:t>
      </w:r>
    </w:p>
    <w:p w14:paraId="61230598" w14:textId="2A8C39E2" w:rsidR="009A4AD8" w:rsidRDefault="009A4AD8" w:rsidP="00AA3AC7">
      <w:pPr>
        <w:spacing w:after="240"/>
      </w:pPr>
      <w:r>
        <w:t xml:space="preserve">Køretøjsrelaterede bøder og kontrolafgifter vil for en stor dels vedkommende være pålagt for overtrædelse af regler indenfor </w:t>
      </w:r>
      <w:r w:rsidR="004C5B4D">
        <w:t>t</w:t>
      </w:r>
      <w:r>
        <w:t>ransportminister</w:t>
      </w:r>
      <w:r w:rsidR="004C5B4D">
        <w:t>ens</w:t>
      </w:r>
      <w:r>
        <w:t xml:space="preserve"> ressortområde, herunder navnlig færdselsloven og forskrifter udstedt i medfør heraf. Der findes dog også køretøjsrelaterede regler på andre ministerområder, hvor manglende overholdelse kan straffes med bøde eller kontrolafgift. Det gør sig blandt andet gældende på skatteministerens og miljøministerens ressortområde</w:t>
      </w:r>
      <w:r w:rsidR="004D531A">
        <w:t>r</w:t>
      </w:r>
      <w:r>
        <w:t>.</w:t>
      </w:r>
    </w:p>
    <w:p w14:paraId="5D4EFB24" w14:textId="28EFD670" w:rsidR="00EB30CD" w:rsidRDefault="00EB30CD" w:rsidP="00AA3AC7">
      <w:pPr>
        <w:spacing w:after="240"/>
      </w:pPr>
      <w:r>
        <w:t>Som eksempel herpå kan nævnes bøder for manglende betaling af den nye kilometerbaserede vejafgift i vejafgiftsloven, der hører under skatteministerens ressort.</w:t>
      </w:r>
    </w:p>
    <w:p w14:paraId="179A816C" w14:textId="609555A3" w:rsidR="009A4AD8" w:rsidRDefault="009A4AD8" w:rsidP="00AA3AC7">
      <w:pPr>
        <w:spacing w:after="240"/>
      </w:pPr>
      <w:r>
        <w:t xml:space="preserve">Det foreslås derfor med lovforslagets § 1, nr. </w:t>
      </w:r>
      <w:r w:rsidR="004D531A">
        <w:t>1</w:t>
      </w:r>
      <w:r>
        <w:t xml:space="preserve"> (færdselslovens § 120 </w:t>
      </w:r>
      <w:r w:rsidR="004D531A">
        <w:t>c</w:t>
      </w:r>
      <w:r>
        <w:t xml:space="preserve">, stk. 5), at transportministeren efter forhandling med den relevante ressortminister vil kunne fastsætte regler om, at de foreslåede regler i § 120 </w:t>
      </w:r>
      <w:r w:rsidR="004D531A">
        <w:t>c</w:t>
      </w:r>
      <w:r>
        <w:t xml:space="preserve">, stk. 1-4, skal finde anvendelse for </w:t>
      </w:r>
      <w:r w:rsidR="00EB30CD">
        <w:t>opkrævning</w:t>
      </w:r>
      <w:r>
        <w:t xml:space="preserve"> af forfaldne køretøjsrelaterede bøder og kontrolafgifter på andre ministerområder. I det omfang, at </w:t>
      </w:r>
      <w:r w:rsidR="002D73E3">
        <w:t>opkrævning</w:t>
      </w:r>
      <w:r>
        <w:t xml:space="preserve"> ved </w:t>
      </w:r>
      <w:r w:rsidR="00BE7330">
        <w:t>Sund &amp; Bælt</w:t>
      </w:r>
      <w:r>
        <w:t xml:space="preserve"> Holding A/S, herunder passagenægtelse af faste forbindelser, vil skulle finde anvendelse for forfaldne køretøjsrelaterede bøder for overtrædelse af regler på andre ministerområder, vil fastsættelse af sådanne regler – udover den relevante ressortminister – tillige skulle ske efter forhandling med justitsministeren i medfør af den foreslåede § 120 </w:t>
      </w:r>
      <w:r w:rsidR="004D531A">
        <w:t>c</w:t>
      </w:r>
      <w:r>
        <w:t xml:space="preserve">, stk. </w:t>
      </w:r>
      <w:r w:rsidR="003D08C0">
        <w:t>3</w:t>
      </w:r>
      <w:r>
        <w:t>.</w:t>
      </w:r>
    </w:p>
    <w:p w14:paraId="1D63C09D" w14:textId="4C72866A" w:rsidR="009A4AD8" w:rsidRDefault="009A4AD8" w:rsidP="00AA3AC7">
      <w:pPr>
        <w:spacing w:after="240"/>
        <w:rPr>
          <w:rFonts w:cs="Times New Roman"/>
          <w:szCs w:val="24"/>
        </w:rPr>
      </w:pPr>
      <w:r>
        <w:rPr>
          <w:rFonts w:cs="Times New Roman"/>
          <w:szCs w:val="24"/>
        </w:rPr>
        <w:t>Den foreslåede mulighed for passagenægtelse tænkes i første omgang implementeret på Storebæltsforbindelsen og vil k</w:t>
      </w:r>
      <w:r w:rsidR="00D205C2">
        <w:rPr>
          <w:rFonts w:cs="Times New Roman"/>
          <w:szCs w:val="24"/>
        </w:rPr>
        <w:t>unne k</w:t>
      </w:r>
      <w:r>
        <w:rPr>
          <w:rFonts w:cs="Times New Roman"/>
          <w:szCs w:val="24"/>
        </w:rPr>
        <w:t xml:space="preserve">omme til at omfatte ubetalte parkeringsafgifter for parkeringsforseelser på </w:t>
      </w:r>
      <w:r w:rsidR="00D205C2">
        <w:rPr>
          <w:rFonts w:cs="Times New Roman"/>
          <w:szCs w:val="24"/>
        </w:rPr>
        <w:t xml:space="preserve">de </w:t>
      </w:r>
      <w:r>
        <w:rPr>
          <w:rFonts w:cs="Times New Roman"/>
          <w:szCs w:val="24"/>
        </w:rPr>
        <w:t xml:space="preserve">statslige motorvejsrastepladser. </w:t>
      </w:r>
    </w:p>
    <w:p w14:paraId="16E0F93D" w14:textId="5C033371" w:rsidR="009A4AD8" w:rsidRDefault="009A4AD8" w:rsidP="00AA3AC7">
      <w:pPr>
        <w:spacing w:after="240"/>
      </w:pPr>
      <w:r>
        <w:rPr>
          <w:rFonts w:cs="Times New Roman"/>
          <w:szCs w:val="24"/>
        </w:rPr>
        <w:t xml:space="preserve">Det er endvidere hensigten at starte med at benytte hjemlen i den foreslåede § 120 </w:t>
      </w:r>
      <w:r w:rsidR="004D531A">
        <w:rPr>
          <w:rFonts w:cs="Times New Roman"/>
          <w:szCs w:val="24"/>
        </w:rPr>
        <w:t>c</w:t>
      </w:r>
      <w:r>
        <w:rPr>
          <w:rFonts w:cs="Times New Roman"/>
          <w:szCs w:val="24"/>
        </w:rPr>
        <w:t>, stk. 5,</w:t>
      </w:r>
      <w:r w:rsidR="00D205C2">
        <w:rPr>
          <w:rFonts w:cs="Times New Roman"/>
          <w:szCs w:val="24"/>
        </w:rPr>
        <w:t xml:space="preserve"> jf. stk. 3,</w:t>
      </w:r>
      <w:r>
        <w:t xml:space="preserve"> til efter forhandling med skatteministeren og justitsministeren at fastsætte regler om, at de foreslåede bestemmelser i § 120 </w:t>
      </w:r>
      <w:r w:rsidR="004D531A">
        <w:t>c</w:t>
      </w:r>
      <w:r>
        <w:t xml:space="preserve">, stk. 1-4, vil skulle finde anvendelse i forhold til </w:t>
      </w:r>
      <w:r w:rsidR="00167913">
        <w:t>forfaldne idømte</w:t>
      </w:r>
      <w:r>
        <w:rPr>
          <w:rFonts w:cs="Times New Roman"/>
          <w:szCs w:val="24"/>
        </w:rPr>
        <w:t xml:space="preserve"> bøder for </w:t>
      </w:r>
      <w:r>
        <w:rPr>
          <w:rFonts w:cs="Times New Roman"/>
          <w:szCs w:val="24"/>
        </w:rPr>
        <w:lastRenderedPageBreak/>
        <w:t xml:space="preserve">overtrædelse af vejafgiftslovens regler. </w:t>
      </w:r>
      <w:r w:rsidR="00BE7330">
        <w:t>Sund &amp; Bælt</w:t>
      </w:r>
      <w:r>
        <w:t xml:space="preserve"> Holding A/S vil hermed kunne varetage opgaver vedrørende </w:t>
      </w:r>
      <w:r w:rsidR="002D73E3">
        <w:t>opkrævning</w:t>
      </w:r>
      <w:r>
        <w:t xml:space="preserve">, herunder nægtelse af passage over Storebæltsforbindelsen, hvis der til et udenlandsk køretøj er knyttet ubetalte </w:t>
      </w:r>
      <w:r>
        <w:rPr>
          <w:rFonts w:cs="Times New Roman"/>
          <w:szCs w:val="24"/>
        </w:rPr>
        <w:t xml:space="preserve">bøder for overtrædelse af vejafgiftslovens regler. </w:t>
      </w:r>
    </w:p>
    <w:p w14:paraId="4FC66776" w14:textId="01D95F1B" w:rsidR="009A4AD8" w:rsidRDefault="009A4AD8" w:rsidP="00AA3AC7">
      <w:pPr>
        <w:spacing w:after="240"/>
        <w:rPr>
          <w:rFonts w:cs="Times New Roman"/>
          <w:szCs w:val="24"/>
        </w:rPr>
      </w:pPr>
      <w:r>
        <w:rPr>
          <w:rFonts w:cs="Times New Roman"/>
          <w:szCs w:val="24"/>
        </w:rPr>
        <w:t xml:space="preserve">I praksis vil der af </w:t>
      </w:r>
      <w:r w:rsidR="00BE7330">
        <w:t>Sund &amp; Bælt</w:t>
      </w:r>
      <w:r>
        <w:t xml:space="preserve"> Holding A/S </w:t>
      </w:r>
      <w:r w:rsidR="00D205C2">
        <w:t xml:space="preserve">efter modtagelse af sager til opkrævning </w:t>
      </w:r>
      <w:r>
        <w:t xml:space="preserve">blive etableret en database over køretøjer, hvortil der er knyttet forfaldne </w:t>
      </w:r>
      <w:r w:rsidR="00D205C2">
        <w:t xml:space="preserve">køretøjsrelaterede </w:t>
      </w:r>
      <w:r>
        <w:t>fordringer</w:t>
      </w:r>
      <w:r>
        <w:rPr>
          <w:rFonts w:cs="Times New Roman"/>
          <w:szCs w:val="24"/>
        </w:rPr>
        <w:t>, hvorfra der kan genereres en såkaldte spærreliste over relevante køretøjer. Spærrelisten vil skulle indlæses i betalingsanlægget på Storebæltsforbindelsen, således at passagen vil blive blokeret for de pågældende køretøjer. Føreren vil herefter få valget mellem at betale de udeståender, der er knyttet til køretøjet, eller at vende om.</w:t>
      </w:r>
    </w:p>
    <w:p w14:paraId="6C616116" w14:textId="7DC2B704" w:rsidR="00F6647D" w:rsidRDefault="00F6647D" w:rsidP="00AA3AC7">
      <w:pPr>
        <w:rPr>
          <w:rFonts w:cs="Times New Roman"/>
          <w:szCs w:val="24"/>
        </w:rPr>
      </w:pPr>
      <w:r>
        <w:t xml:space="preserve">Det foreslås endvidere med lovforslagets § 2, nr. 3, at indsætte en ny bestemmelse i Sund &amp; Bælt-loven (forslåede § 16 a), hvorefter </w:t>
      </w:r>
      <w:r w:rsidRPr="00540B20">
        <w:t>Sund &amp; Bælt Holding A/S</w:t>
      </w:r>
      <w:r w:rsidRPr="000233DC">
        <w:t xml:space="preserve"> </w:t>
      </w:r>
      <w:r>
        <w:rPr>
          <w:rFonts w:cs="Times New Roman"/>
          <w:szCs w:val="24"/>
        </w:rPr>
        <w:t xml:space="preserve">vil kunne afvise at give motordrevne køretøjer adgang til passage af faste forbindelser i tilfælde, hvor der til køretøjet er knyttet forfaldne fordringer vedrørende manglende betaling for benyttelse af forbindelserne, hvis såvel føreren som andre, der måtte hæfte for de pågældende fordringer, og det motordrevne køretøj, </w:t>
      </w:r>
      <w:r w:rsidRPr="000233DC">
        <w:rPr>
          <w:rFonts w:cs="Times New Roman"/>
          <w:szCs w:val="24"/>
        </w:rPr>
        <w:t>med hvilket</w:t>
      </w:r>
      <w:r>
        <w:rPr>
          <w:rFonts w:cs="Times New Roman"/>
          <w:szCs w:val="24"/>
        </w:rPr>
        <w:t xml:space="preserve"> passage uden retmæssig betaling er foretaget, er hjemmehørende i udlandet</w:t>
      </w:r>
      <w:r w:rsidRPr="00540B20">
        <w:rPr>
          <w:rFonts w:cs="Times New Roman"/>
          <w:szCs w:val="24"/>
        </w:rPr>
        <w:t>.</w:t>
      </w:r>
    </w:p>
    <w:p w14:paraId="31F40226" w14:textId="77777777" w:rsidR="00F6647D" w:rsidRDefault="00F6647D" w:rsidP="00AA3AC7"/>
    <w:p w14:paraId="0D67463B" w14:textId="25602808" w:rsidR="00C7072D" w:rsidRDefault="009A4AD8" w:rsidP="00AA3AC7">
      <w:pPr>
        <w:spacing w:after="240"/>
      </w:pPr>
      <w:r>
        <w:t xml:space="preserve">Transportministerens instruktionsbeføjelse overfor </w:t>
      </w:r>
      <w:r w:rsidR="00BE7330">
        <w:t>Sund &amp; Bælt</w:t>
      </w:r>
      <w:r>
        <w:t xml:space="preserve"> Holding A/S i medfør af den gældende Sund &amp; Bælt-lovs § 8, stk. 2, vil kunne anvendes til at give både generelle og specielle instrukser vedrørende væsentlige spørgsmål til </w:t>
      </w:r>
      <w:r w:rsidR="00BE7330">
        <w:t>Sund &amp; Bælt</w:t>
      </w:r>
      <w:r>
        <w:t xml:space="preserve"> Holding A/S i forhold til selskabets varetagelse af den </w:t>
      </w:r>
      <w:r w:rsidR="002D73E3">
        <w:t>opkrævning</w:t>
      </w:r>
      <w:r>
        <w:t>sopgave, som foreslås tillagt selskabet i medfør af nærværende lovforslag.</w:t>
      </w:r>
      <w:r w:rsidR="00F6647D">
        <w:t xml:space="preserve"> Det gælder både i forhold til tilfælde, hvor </w:t>
      </w:r>
      <w:r w:rsidR="00BE7330">
        <w:rPr>
          <w:rFonts w:cs="Times New Roman"/>
          <w:szCs w:val="24"/>
        </w:rPr>
        <w:t>Sund &amp; Bælt</w:t>
      </w:r>
      <w:r w:rsidR="00F6647D">
        <w:rPr>
          <w:rFonts w:cs="Times New Roman"/>
          <w:szCs w:val="24"/>
        </w:rPr>
        <w:t xml:space="preserve"> Holding A/S varetager opkrævningsopgaven på statens vegne i medfør af lovforslagets § 1, nr. 1</w:t>
      </w:r>
      <w:r w:rsidR="00667977">
        <w:rPr>
          <w:rFonts w:cs="Times New Roman"/>
          <w:szCs w:val="24"/>
        </w:rPr>
        <w:t xml:space="preserve">, og i tilfælde, hvor </w:t>
      </w:r>
      <w:r w:rsidR="00BE7330">
        <w:rPr>
          <w:rFonts w:cs="Times New Roman"/>
          <w:szCs w:val="24"/>
        </w:rPr>
        <w:t>Sund &amp; Bælt</w:t>
      </w:r>
      <w:r w:rsidR="00667977">
        <w:rPr>
          <w:rFonts w:cs="Times New Roman"/>
          <w:szCs w:val="24"/>
        </w:rPr>
        <w:t xml:space="preserve"> Holding A/S opkræver egne fordringer i medfør af lovforslagets § 2, nr. 3.</w:t>
      </w:r>
    </w:p>
    <w:p w14:paraId="3BFD3B60" w14:textId="309DB162" w:rsidR="009A4AD8" w:rsidRDefault="009A4AD8" w:rsidP="00AA3AC7">
      <w:pPr>
        <w:rPr>
          <w:rFonts w:cs="Times New Roman"/>
          <w:szCs w:val="24"/>
        </w:rPr>
      </w:pPr>
      <w:r>
        <w:rPr>
          <w:rFonts w:cs="Times New Roman"/>
          <w:szCs w:val="24"/>
        </w:rPr>
        <w:t xml:space="preserve">For at sikre den praktiske implementering af </w:t>
      </w:r>
      <w:r w:rsidR="002D73E3">
        <w:rPr>
          <w:rFonts w:cs="Times New Roman"/>
          <w:szCs w:val="24"/>
        </w:rPr>
        <w:t>opkrævning</w:t>
      </w:r>
      <w:r>
        <w:rPr>
          <w:rFonts w:cs="Times New Roman"/>
          <w:szCs w:val="24"/>
        </w:rPr>
        <w:t xml:space="preserve">sordningen foreslås det med lovforslagets § 2, nr. </w:t>
      </w:r>
      <w:r w:rsidR="008718D5">
        <w:rPr>
          <w:rFonts w:cs="Times New Roman"/>
          <w:szCs w:val="24"/>
        </w:rPr>
        <w:t>4</w:t>
      </w:r>
      <w:r>
        <w:rPr>
          <w:rFonts w:cs="Times New Roman"/>
          <w:szCs w:val="24"/>
        </w:rPr>
        <w:t xml:space="preserve">, at ændre </w:t>
      </w:r>
      <w:r w:rsidR="00BE7330">
        <w:rPr>
          <w:rFonts w:cs="Times New Roman"/>
          <w:szCs w:val="24"/>
        </w:rPr>
        <w:t>Sund &amp; Bælt</w:t>
      </w:r>
      <w:r>
        <w:rPr>
          <w:rFonts w:cs="Times New Roman"/>
          <w:szCs w:val="24"/>
        </w:rPr>
        <w:t xml:space="preserve">-lovens § 17 a, stk. 1, således at </w:t>
      </w:r>
      <w:r w:rsidR="00BE7330">
        <w:rPr>
          <w:rFonts w:cs="Times New Roman"/>
          <w:szCs w:val="24"/>
        </w:rPr>
        <w:t>Sund &amp; Bælt</w:t>
      </w:r>
      <w:r>
        <w:rPr>
          <w:rFonts w:cs="Times New Roman"/>
          <w:szCs w:val="24"/>
        </w:rPr>
        <w:t xml:space="preserve"> Holding A/S’ mulighed for at foretage automatisk registrering af nummerplader i relation til miljøzoneordningen og vejafgiftsordningen udvides, så selskabet fremover i relation til </w:t>
      </w:r>
      <w:r w:rsidR="00C15458">
        <w:rPr>
          <w:rFonts w:cs="Times New Roman"/>
          <w:szCs w:val="24"/>
        </w:rPr>
        <w:t xml:space="preserve">den foreslåede opkrævningsmulighed af egne fordringer og i relation til </w:t>
      </w:r>
      <w:r>
        <w:rPr>
          <w:rFonts w:cs="Times New Roman"/>
          <w:szCs w:val="24"/>
        </w:rPr>
        <w:t xml:space="preserve">selskabets opgaver efter færdselslovens </w:t>
      </w:r>
      <w:r w:rsidR="002D73E3">
        <w:rPr>
          <w:rFonts w:cs="Times New Roman"/>
          <w:szCs w:val="24"/>
        </w:rPr>
        <w:t>opkrævning</w:t>
      </w:r>
      <w:r>
        <w:rPr>
          <w:rFonts w:cs="Times New Roman"/>
          <w:szCs w:val="24"/>
        </w:rPr>
        <w:t>sordning vil kunne anvende fast og mobilt vejsideudstyr til overvågning, herunder foretage tv-overvågning og automatisk registrering af nummerplader.</w:t>
      </w:r>
    </w:p>
    <w:p w14:paraId="7CDBA305" w14:textId="77777777" w:rsidR="009A4AD8" w:rsidRDefault="009A4AD8" w:rsidP="00AA3AC7">
      <w:pPr>
        <w:rPr>
          <w:rFonts w:cs="Times New Roman"/>
          <w:szCs w:val="24"/>
        </w:rPr>
      </w:pPr>
    </w:p>
    <w:p w14:paraId="1109EC28" w14:textId="26773A3A" w:rsidR="009A4AD8" w:rsidRDefault="009A4AD8" w:rsidP="00AA3AC7">
      <w:pPr>
        <w:rPr>
          <w:rFonts w:cs="Times New Roman"/>
          <w:szCs w:val="24"/>
        </w:rPr>
      </w:pPr>
      <w:r>
        <w:rPr>
          <w:rFonts w:cs="Times New Roman"/>
          <w:szCs w:val="24"/>
        </w:rPr>
        <w:t xml:space="preserve">Konkret vil selskabets vejsideudstyr automatisk registrere, om der til køretøjet er knyttet </w:t>
      </w:r>
      <w:r w:rsidR="00C15458">
        <w:rPr>
          <w:rFonts w:cs="Times New Roman"/>
          <w:szCs w:val="24"/>
        </w:rPr>
        <w:t xml:space="preserve">fordringer vedrørende manglende betaling for passage af Storebæltsforbindelsen eller </w:t>
      </w:r>
      <w:r>
        <w:rPr>
          <w:rFonts w:cs="Times New Roman"/>
          <w:szCs w:val="24"/>
        </w:rPr>
        <w:t xml:space="preserve">forfaldne køretøjsrelaterede bøder og kontrolafgifter, nummerpladeoplysninger samt andre oplysninger, der måtte være nødvendige for administrationen af </w:t>
      </w:r>
      <w:r w:rsidR="002D73E3">
        <w:rPr>
          <w:rFonts w:cs="Times New Roman"/>
          <w:szCs w:val="24"/>
        </w:rPr>
        <w:t>opkrævning</w:t>
      </w:r>
      <w:r>
        <w:rPr>
          <w:rFonts w:cs="Times New Roman"/>
          <w:szCs w:val="24"/>
        </w:rPr>
        <w:t xml:space="preserve">sordningen. Oplysninger er til brug for selskabets </w:t>
      </w:r>
      <w:r w:rsidR="0003380D">
        <w:rPr>
          <w:rFonts w:cs="Times New Roman"/>
          <w:szCs w:val="24"/>
        </w:rPr>
        <w:t xml:space="preserve">praktiske håndtering af </w:t>
      </w:r>
      <w:r w:rsidR="00FA4C74">
        <w:rPr>
          <w:rFonts w:cs="Times New Roman"/>
          <w:szCs w:val="24"/>
        </w:rPr>
        <w:t xml:space="preserve">passagenægtelse af faste forbindelser. </w:t>
      </w:r>
    </w:p>
    <w:p w14:paraId="44B57F64" w14:textId="77777777" w:rsidR="009A4AD8" w:rsidRDefault="009A4AD8" w:rsidP="00AA3AC7">
      <w:pPr>
        <w:rPr>
          <w:rFonts w:cs="Times New Roman"/>
          <w:szCs w:val="24"/>
        </w:rPr>
      </w:pPr>
    </w:p>
    <w:p w14:paraId="01E4F666" w14:textId="09B91E0A" w:rsidR="009A4AD8" w:rsidRDefault="009A4AD8" w:rsidP="00AA3AC7">
      <w:pPr>
        <w:rPr>
          <w:rFonts w:cs="Times New Roman"/>
          <w:szCs w:val="24"/>
        </w:rPr>
      </w:pPr>
      <w:r>
        <w:rPr>
          <w:rFonts w:cs="Times New Roman"/>
          <w:szCs w:val="24"/>
        </w:rPr>
        <w:t>Udstyrets placering langs vejnettet kan indebære, at føreren og eventuelle passagerer vil kunne ses på oversigtsbilledet af køretøjet. Det er imidlertid ikke formålet med overvågningen at opnå billeder af personer, hvorfor sådanne dele af et billede vil skulle sløres</w:t>
      </w:r>
      <w:r w:rsidR="006659D8">
        <w:rPr>
          <w:rFonts w:cs="Times New Roman"/>
          <w:szCs w:val="24"/>
        </w:rPr>
        <w:t>,</w:t>
      </w:r>
      <w:r>
        <w:rPr>
          <w:rFonts w:cs="Times New Roman"/>
          <w:szCs w:val="24"/>
        </w:rPr>
        <w:t xml:space="preserve"> inden oplysningerne eventuelt gøres tilgængelige for </w:t>
      </w:r>
      <w:r w:rsidR="00FA4C74">
        <w:rPr>
          <w:rFonts w:cs="Times New Roman"/>
          <w:szCs w:val="24"/>
        </w:rPr>
        <w:t>andre</w:t>
      </w:r>
      <w:r>
        <w:rPr>
          <w:rFonts w:cs="Times New Roman"/>
          <w:szCs w:val="24"/>
        </w:rPr>
        <w:t>. Det bemærkes endvidere, at det ikke indgår som en del af den foreslåede ordning, at der anvendes vejsideudstyr, som giver mulighed for brug af ansigtsgenkendelse.</w:t>
      </w:r>
    </w:p>
    <w:p w14:paraId="47CD5D14" w14:textId="77777777" w:rsidR="009A4AD8" w:rsidRDefault="009A4AD8" w:rsidP="00AA3AC7">
      <w:pPr>
        <w:rPr>
          <w:rFonts w:cs="Times New Roman"/>
          <w:szCs w:val="24"/>
        </w:rPr>
      </w:pPr>
    </w:p>
    <w:p w14:paraId="2C78A0AF" w14:textId="55601C41" w:rsidR="009A4AD8" w:rsidRDefault="009A4AD8" w:rsidP="00AA3AC7">
      <w:pPr>
        <w:rPr>
          <w:rFonts w:cs="Times New Roman"/>
          <w:szCs w:val="24"/>
        </w:rPr>
      </w:pPr>
      <w:r>
        <w:rPr>
          <w:rFonts w:cs="Times New Roman"/>
          <w:szCs w:val="24"/>
        </w:rPr>
        <w:t xml:space="preserve">Den foreslåede ændring af Sund &amp; Bælt-lovens § 17 a, stk. 1, vil udgøre en undtagelse til § 1, stk. 1, i lov om tv-overvågning, jf. lovbekendtgørelse nr. 182 af 24. februar 2023 (herefter tv-overvågningsloven), hvorefter private ikke må foretage tv-overvågning af gade, vej, plads eller lignende område, som benyttes til almindelig færdsel. Den foreslåede ændring af Sund &amp; Bælt-lovens § 17 a, stk. 1, vil således medføre, at Sund &amp; Bælt Holding A/S vil kunne foretage tv-overvågning af gader og veje, som benyttes til almindelig færdsel, med henblik på at varetage opgaver i relation til </w:t>
      </w:r>
      <w:r w:rsidR="00C15458">
        <w:rPr>
          <w:rFonts w:cs="Times New Roman"/>
          <w:szCs w:val="24"/>
        </w:rPr>
        <w:t xml:space="preserve">opkrævning af egne fordringer og i relation til </w:t>
      </w:r>
      <w:r>
        <w:rPr>
          <w:rFonts w:cs="Times New Roman"/>
          <w:szCs w:val="24"/>
        </w:rPr>
        <w:t xml:space="preserve">færdselslovens foreslåede </w:t>
      </w:r>
      <w:r w:rsidR="002D73E3">
        <w:rPr>
          <w:rFonts w:cs="Times New Roman"/>
          <w:szCs w:val="24"/>
        </w:rPr>
        <w:t>opkrævning</w:t>
      </w:r>
      <w:r>
        <w:rPr>
          <w:rFonts w:cs="Times New Roman"/>
          <w:szCs w:val="24"/>
        </w:rPr>
        <w:t>sordning. Tv-overvågningen skal i øvrigt foretages i overensstemmelse med reglerne i tv-overvågningsloven.</w:t>
      </w:r>
    </w:p>
    <w:p w14:paraId="2AB930F1" w14:textId="77777777" w:rsidR="009A4AD8" w:rsidRDefault="009A4AD8" w:rsidP="00AA3AC7">
      <w:pPr>
        <w:rPr>
          <w:rFonts w:cs="Times New Roman"/>
          <w:szCs w:val="24"/>
        </w:rPr>
      </w:pPr>
    </w:p>
    <w:p w14:paraId="1D975F73" w14:textId="6CE5FE57" w:rsidR="009A4AD8" w:rsidRDefault="009A4AD8" w:rsidP="00AA3AC7">
      <w:pPr>
        <w:rPr>
          <w:rFonts w:cs="Times New Roman"/>
          <w:szCs w:val="24"/>
        </w:rPr>
      </w:pPr>
      <w:r>
        <w:rPr>
          <w:rFonts w:cs="Times New Roman"/>
          <w:szCs w:val="24"/>
        </w:rPr>
        <w:t xml:space="preserve">Med lovforslagets § 2, nr. </w:t>
      </w:r>
      <w:r w:rsidR="003D137A">
        <w:rPr>
          <w:rFonts w:cs="Times New Roman"/>
          <w:szCs w:val="24"/>
        </w:rPr>
        <w:t>5</w:t>
      </w:r>
      <w:r>
        <w:rPr>
          <w:rFonts w:cs="Times New Roman"/>
          <w:szCs w:val="24"/>
        </w:rPr>
        <w:t xml:space="preserve">, foreslås det endvidere at udvide Sund &amp; Bælt-lovens § 17 a, stk. 2, således at Sund &amp; Bælt Holding A/S vil kunne indsamle og behandle personoplysninger, når det er nødvendigt af hensyn til udførelsen af selskabets </w:t>
      </w:r>
      <w:r w:rsidR="00C15458">
        <w:rPr>
          <w:rFonts w:cs="Times New Roman"/>
          <w:szCs w:val="24"/>
        </w:rPr>
        <w:t xml:space="preserve">opkrævning af egne fordringer og af hensyn til </w:t>
      </w:r>
      <w:r>
        <w:rPr>
          <w:rFonts w:cs="Times New Roman"/>
          <w:szCs w:val="24"/>
        </w:rPr>
        <w:t xml:space="preserve">opgaver i forhold til færdselslovens </w:t>
      </w:r>
      <w:r w:rsidR="002D73E3">
        <w:rPr>
          <w:rFonts w:cs="Times New Roman"/>
          <w:szCs w:val="24"/>
        </w:rPr>
        <w:t>opkrævning</w:t>
      </w:r>
      <w:r>
        <w:rPr>
          <w:rFonts w:cs="Times New Roman"/>
          <w:szCs w:val="24"/>
        </w:rPr>
        <w:t>sordning.</w:t>
      </w:r>
    </w:p>
    <w:p w14:paraId="533586B5" w14:textId="77777777" w:rsidR="009A4AD8" w:rsidRDefault="009A4AD8" w:rsidP="00AA3AC7">
      <w:pPr>
        <w:rPr>
          <w:rFonts w:cs="Times New Roman"/>
          <w:szCs w:val="24"/>
        </w:rPr>
      </w:pPr>
    </w:p>
    <w:p w14:paraId="477DB5FB" w14:textId="4C5D6F51" w:rsidR="009A4AD8" w:rsidRDefault="009A4AD8" w:rsidP="00AA3AC7">
      <w:pPr>
        <w:rPr>
          <w:rFonts w:cs="Times New Roman"/>
          <w:szCs w:val="24"/>
        </w:rPr>
      </w:pPr>
      <w:r>
        <w:rPr>
          <w:rFonts w:cs="Times New Roman"/>
          <w:szCs w:val="24"/>
        </w:rPr>
        <w:t xml:space="preserve">Endelig foreslås det med lovforslagets § 2, nr. </w:t>
      </w:r>
      <w:r w:rsidR="003D137A">
        <w:rPr>
          <w:rFonts w:cs="Times New Roman"/>
          <w:szCs w:val="24"/>
        </w:rPr>
        <w:t>6</w:t>
      </w:r>
      <w:r>
        <w:rPr>
          <w:rFonts w:cs="Times New Roman"/>
          <w:szCs w:val="24"/>
        </w:rPr>
        <w:t xml:space="preserve">, at udvide Sund &amp; Bælt-lovens § 17 a, stk. 5, således at selskabet kan foretage tv-overvågning af vejarealer og tekniske anlæg i forbindelse med selskabets </w:t>
      </w:r>
      <w:r w:rsidR="004B17A8">
        <w:rPr>
          <w:rFonts w:cs="Times New Roman"/>
          <w:szCs w:val="24"/>
        </w:rPr>
        <w:t xml:space="preserve">opkrævning af egne fordringer og i forbindelse med </w:t>
      </w:r>
      <w:r>
        <w:rPr>
          <w:rFonts w:cs="Times New Roman"/>
          <w:szCs w:val="24"/>
        </w:rPr>
        <w:t xml:space="preserve">opgaver vedrørende færdselslovens </w:t>
      </w:r>
      <w:r w:rsidR="002D73E3">
        <w:rPr>
          <w:rFonts w:cs="Times New Roman"/>
          <w:szCs w:val="24"/>
        </w:rPr>
        <w:t>opkrævning</w:t>
      </w:r>
      <w:r>
        <w:rPr>
          <w:rFonts w:cs="Times New Roman"/>
          <w:szCs w:val="24"/>
        </w:rPr>
        <w:t>sordning.</w:t>
      </w:r>
    </w:p>
    <w:p w14:paraId="3CBB2B10" w14:textId="77777777" w:rsidR="009A4AD8" w:rsidRDefault="009A4AD8" w:rsidP="00AA3AC7">
      <w:pPr>
        <w:rPr>
          <w:rFonts w:cs="Times New Roman"/>
          <w:szCs w:val="24"/>
        </w:rPr>
      </w:pPr>
    </w:p>
    <w:p w14:paraId="736FC639" w14:textId="77777777" w:rsidR="009A4AD8" w:rsidRDefault="009A4AD8" w:rsidP="00AA3AC7">
      <w:pPr>
        <w:rPr>
          <w:rFonts w:cs="Times New Roman"/>
          <w:szCs w:val="24"/>
        </w:rPr>
      </w:pPr>
      <w:r>
        <w:rPr>
          <w:rFonts w:cs="Times New Roman"/>
          <w:szCs w:val="24"/>
        </w:rPr>
        <w:t>Forslaget, om at Sund &amp; Bælt Holding A/S kan foretage tv-overvågning af det tekniske udstyr, skal ses i sammenhæng med, at selskabets vejsideudstyr er meget bekosteligt, hvorfor det vurderes hensigtsmæssigt, at selskabet kan tv-overvåge udstyret. Forslaget har således først og fremmest til hensigt præventivt at medvirke til at undgå hærværk, tyveri eller lignende af udstyret, men tv-overvågningen kan også være en hjælp til politiets efterforskning, hvis udstyret måtte blive udsat for hærværk, tyveri eller lignende.</w:t>
      </w:r>
    </w:p>
    <w:p w14:paraId="22146881" w14:textId="77777777" w:rsidR="009A4AD8" w:rsidRDefault="009A4AD8" w:rsidP="00AA3AC7">
      <w:pPr>
        <w:rPr>
          <w:rFonts w:cs="Times New Roman"/>
          <w:szCs w:val="24"/>
        </w:rPr>
      </w:pPr>
    </w:p>
    <w:p w14:paraId="03F9D0A5" w14:textId="77777777" w:rsidR="009A4AD8" w:rsidRDefault="009A4AD8" w:rsidP="00AA3AC7">
      <w:pPr>
        <w:rPr>
          <w:rFonts w:cs="Times New Roman"/>
          <w:szCs w:val="24"/>
        </w:rPr>
      </w:pPr>
      <w:r>
        <w:rPr>
          <w:rFonts w:cs="Times New Roman"/>
          <w:szCs w:val="24"/>
        </w:rPr>
        <w:t>Den foreslåede ændring af Sund &amp; Bælt-lovens § 17 a, stk. 5, vil ligesom den foreslåede ændring af § 17 a, stk. 1, udgøre en undtagelse til tv-overvågningslovens § 1, stk. 1, hvorefter private ikke må foretage tv-overvågning af gade, vej, plads eller lignende område, som benyttes til almindelig færdsel.</w:t>
      </w:r>
    </w:p>
    <w:p w14:paraId="21C5EAC3" w14:textId="77777777" w:rsidR="009A4AD8" w:rsidRDefault="009A4AD8" w:rsidP="00AA3AC7">
      <w:pPr>
        <w:rPr>
          <w:rFonts w:cs="Times New Roman"/>
          <w:szCs w:val="24"/>
        </w:rPr>
      </w:pPr>
    </w:p>
    <w:p w14:paraId="40CC03BF" w14:textId="4AECDBB2" w:rsidR="009A4AD8" w:rsidRDefault="009A4AD8" w:rsidP="00AA3AC7">
      <w:pPr>
        <w:rPr>
          <w:rFonts w:cs="Times New Roman"/>
          <w:szCs w:val="24"/>
        </w:rPr>
      </w:pPr>
      <w:r>
        <w:rPr>
          <w:rFonts w:cs="Times New Roman"/>
          <w:szCs w:val="24"/>
        </w:rPr>
        <w:t>Det bemærkes, at i det omfang Sund &amp; Bælt Holding A/S i medfør af de foreslåede ændringer af Sund &amp; Bælt-lovens § 17 a, jf. lovforslagets § 2, nr.</w:t>
      </w:r>
      <w:r w:rsidR="00214BD0">
        <w:rPr>
          <w:rFonts w:cs="Times New Roman"/>
          <w:szCs w:val="24"/>
        </w:rPr>
        <w:t xml:space="preserve"> </w:t>
      </w:r>
      <w:r w:rsidR="003D137A">
        <w:rPr>
          <w:rFonts w:cs="Times New Roman"/>
          <w:szCs w:val="24"/>
        </w:rPr>
        <w:t>4</w:t>
      </w:r>
      <w:r>
        <w:rPr>
          <w:rFonts w:cs="Times New Roman"/>
          <w:szCs w:val="24"/>
        </w:rPr>
        <w:t>-</w:t>
      </w:r>
      <w:r w:rsidR="003D137A">
        <w:rPr>
          <w:rFonts w:cs="Times New Roman"/>
          <w:szCs w:val="24"/>
        </w:rPr>
        <w:t>6</w:t>
      </w:r>
      <w:r>
        <w:rPr>
          <w:rFonts w:cs="Times New Roman"/>
          <w:szCs w:val="24"/>
        </w:rPr>
        <w:t>, vil skulle indsamle, behandle og videregive personoplysninger, som er nødvendige for at varetage opgave</w:t>
      </w:r>
      <w:r w:rsidR="009540DC">
        <w:rPr>
          <w:rFonts w:cs="Times New Roman"/>
          <w:szCs w:val="24"/>
        </w:rPr>
        <w:t>r</w:t>
      </w:r>
      <w:r>
        <w:rPr>
          <w:rFonts w:cs="Times New Roman"/>
          <w:szCs w:val="24"/>
        </w:rPr>
        <w:t>n</w:t>
      </w:r>
      <w:r w:rsidR="009540DC">
        <w:rPr>
          <w:rFonts w:cs="Times New Roman"/>
          <w:szCs w:val="24"/>
        </w:rPr>
        <w:t>e</w:t>
      </w:r>
      <w:r>
        <w:rPr>
          <w:rFonts w:cs="Times New Roman"/>
          <w:szCs w:val="24"/>
        </w:rPr>
        <w:t xml:space="preserve">, vil disse oplysninger skulle håndteres og behandles i overensstemmelse med databeskyttelsesforordningen, herunder i forhold til selskabets rolle som selvstændig dataansvarlig, jf. nærmere herom i pkt. </w:t>
      </w:r>
      <w:r w:rsidR="003D137A">
        <w:rPr>
          <w:rFonts w:cs="Times New Roman"/>
          <w:szCs w:val="24"/>
        </w:rPr>
        <w:t>3</w:t>
      </w:r>
      <w:r>
        <w:rPr>
          <w:rFonts w:cs="Times New Roman"/>
          <w:szCs w:val="24"/>
        </w:rPr>
        <w:t xml:space="preserve"> i lovforslagets almindelige bemærkninger.</w:t>
      </w:r>
    </w:p>
    <w:p w14:paraId="7B7A9BF1" w14:textId="77777777" w:rsidR="009A4AD8" w:rsidRDefault="009A4AD8" w:rsidP="00AA3AC7"/>
    <w:p w14:paraId="2651101B" w14:textId="2A598C73" w:rsidR="007D73EC" w:rsidRDefault="00906EDE" w:rsidP="00AA3AC7">
      <w:r>
        <w:t>2</w:t>
      </w:r>
      <w:r w:rsidR="007D73EC">
        <w:t xml:space="preserve">.2. </w:t>
      </w:r>
      <w:r w:rsidR="006622FD" w:rsidRPr="006622FD">
        <w:rPr>
          <w:rFonts w:cs="Times New Roman"/>
          <w:bCs/>
          <w:iCs/>
        </w:rPr>
        <w:t>Implementering af eurovignetdirektivet i relation til betalingen på vejforbindelsen over</w:t>
      </w:r>
      <w:r w:rsidR="006622FD" w:rsidRPr="006622FD">
        <w:rPr>
          <w:rStyle w:val="Kommentarhenvisning"/>
          <w:rFonts w:cs="Times New Roman"/>
        </w:rPr>
        <w:t xml:space="preserve"> </w:t>
      </w:r>
      <w:r w:rsidR="006622FD" w:rsidRPr="006622FD">
        <w:rPr>
          <w:rFonts w:cs="Times New Roman"/>
          <w:bCs/>
          <w:iCs/>
        </w:rPr>
        <w:t>Storebælt</w:t>
      </w:r>
    </w:p>
    <w:p w14:paraId="6E8216E9" w14:textId="77777777" w:rsidR="00953C18" w:rsidRDefault="00953C18" w:rsidP="00AA3AC7"/>
    <w:p w14:paraId="4CF69E6E" w14:textId="1918EC8D" w:rsidR="007D73EC" w:rsidRDefault="00906EDE" w:rsidP="00AA3AC7">
      <w:r>
        <w:t>2</w:t>
      </w:r>
      <w:r w:rsidR="007D73EC">
        <w:t>.2.1. Gældende ret</w:t>
      </w:r>
    </w:p>
    <w:p w14:paraId="6C37A946" w14:textId="2E65CA48" w:rsidR="006622FD" w:rsidRDefault="006622FD" w:rsidP="00AA3AC7"/>
    <w:p w14:paraId="200468A3" w14:textId="5E6F0C52" w:rsidR="006622FD" w:rsidRDefault="006622FD" w:rsidP="00AA3AC7">
      <w:r>
        <w:t xml:space="preserve">Det følger af Sund &amp; Bælt-lovens § 16, stk. 2, at transportministeren fastsætter niveauet for betalingen og principperne for regulering af denne for benyttelse af motorvejsforbindelsen over Storebælt. Det følger derudover af § 16, stk. 3, at A/S Storebæltsforbindelsen kan ændre gældende generelle rabatordninger og indføre nye rabatordninger, i det omfang dette ikke påvirker betalingsniveauet væsentligt. </w:t>
      </w:r>
    </w:p>
    <w:p w14:paraId="65388013" w14:textId="43965462" w:rsidR="00093E61" w:rsidRDefault="00093E61" w:rsidP="00AA3AC7"/>
    <w:p w14:paraId="79301AA0" w14:textId="457A62F6" w:rsidR="00093E61" w:rsidRDefault="00093E61" w:rsidP="00AA3AC7">
      <w:r w:rsidRPr="00093E61">
        <w:t xml:space="preserve">Bestemmelsen i stk. 2 betyder, at taksterne for betaling af passage af Storebæltsforbindelsen fastsættes administrativt af transportministeren, mens bestemmelsen i stk. 3 betyder, at A/S Storebæltsforbindelsen kan supplere transportministerens takstfastsættelse ved indførelse af rabatordninger. I praksis har transportministeren og A/S Storebæltsforbindelsen fastsat </w:t>
      </w:r>
      <w:r w:rsidRPr="00093E61">
        <w:lastRenderedPageBreak/>
        <w:t>taksterne og rabatterne på en sådan måde, at de ikke har været i strid med eurovignetdirektivet.</w:t>
      </w:r>
    </w:p>
    <w:p w14:paraId="642EFEB8" w14:textId="77777777" w:rsidR="006622FD" w:rsidRDefault="006622FD" w:rsidP="00AA3AC7"/>
    <w:p w14:paraId="79EEB9F3" w14:textId="12A601AB" w:rsidR="006622FD" w:rsidRDefault="006622FD" w:rsidP="00AA3AC7">
      <w:r>
        <w:t>2.2.2. Eurovignetdirektivets indhold</w:t>
      </w:r>
    </w:p>
    <w:p w14:paraId="566088B3" w14:textId="77777777" w:rsidR="006622FD" w:rsidRDefault="006622FD" w:rsidP="00AA3AC7"/>
    <w:p w14:paraId="50692ABF" w14:textId="089ADD8F" w:rsidR="006622FD" w:rsidRDefault="006622FD" w:rsidP="00AA3AC7">
      <w:r>
        <w:t>Europa-Parlamentets og Rådets direktiv 1999/62/EF om afgifter på tunge køretøjer for benyttelse af visse infrastrukturer (eurovignetdirektivet) fastlægger regler for opkrævning af vejafgifter. I 2022 undergik direktivet en større revision ved Europa-Parlamentets og Rådets direktiv (EU) 2022/362 af 24. februar 2022 om ændring af direktiv 1999/62/EF, 1999/37/EF og (EU) 2019/520, for så vidt angår afgifter på køretøjer for benyttelse af visse infrastrukturer. Herefter har direktivet i højere grad end tidligere fokus på at sikre, at der ved fastlæggelse af vejafgifter tages højde for, i hvor høj grad det enkelte køretøj bidrager til forurening, herunder blandt andet i forhold til luftforurening, støj og klimaændringer. Samtidig medførte ændringsdirektivet, at alle køretøjstyper fremover er omfattet af direktivets anvendelsesområde, hvorimod det tidligere alene var gældende for vejafgifter for tunge godskøretøjer.</w:t>
      </w:r>
    </w:p>
    <w:p w14:paraId="6D99B48E" w14:textId="77777777" w:rsidR="006622FD" w:rsidRDefault="006622FD" w:rsidP="00AA3AC7"/>
    <w:p w14:paraId="3CB09D41" w14:textId="4CB83B80" w:rsidR="006622FD" w:rsidRDefault="006622FD" w:rsidP="00AA3AC7">
      <w:r>
        <w:t xml:space="preserve">I det følgende gennemgås </w:t>
      </w:r>
      <w:r w:rsidR="00445395">
        <w:t>relevante</w:t>
      </w:r>
      <w:r>
        <w:t xml:space="preserve"> bestemmelser, som fremgår af direktivets artikel 7-7j,</w:t>
      </w:r>
      <w:r w:rsidR="00445395">
        <w:t xml:space="preserve"> i forhold til </w:t>
      </w:r>
      <w:r>
        <w:t>betalingen for brug af vejforbindelsen over Storebælt. Det vil blive undersøgt nærmere, i hvilket omfang og hvordan de skal implementeres i relation til betalingen for vejforbindelsen over Storebælt. Det betyder ikke, at alle direktivets bestemmelser, som oplistet nedenfor, medtages i bekendtgørelsen. I nødvendigt omfang vil Transportministeriet inddrage Europa-Kommissionen i vurderingen.</w:t>
      </w:r>
    </w:p>
    <w:p w14:paraId="5E8D8F38" w14:textId="77777777" w:rsidR="006622FD" w:rsidRDefault="006622FD" w:rsidP="00AA3AC7"/>
    <w:p w14:paraId="77BC318E" w14:textId="77777777" w:rsidR="006622FD" w:rsidRDefault="006622FD" w:rsidP="00AA3AC7">
      <w:r>
        <w:t>Det følger af artikel 7, stk. 1, at medlemsstaterne kan opretholde eller indføre vejafgifter eller brugsafgifter på det transeuropæiske vejnet eller på visse afsnit af dette net. Det betyder, at A/S Storebæltsforbindelsen fortsat må opkræve betaling for at benytte motorvejsforbindelsen over Storebælt.</w:t>
      </w:r>
    </w:p>
    <w:p w14:paraId="09C6091A" w14:textId="77777777" w:rsidR="006622FD" w:rsidRDefault="006622FD" w:rsidP="00AA3AC7"/>
    <w:p w14:paraId="0D57EF4F" w14:textId="52CF75D7" w:rsidR="006622FD" w:rsidRDefault="006622FD" w:rsidP="00AA3AC7">
      <w:r>
        <w:t>Ifølge artikel 7, stk. 3, kan afgifter for benyttelse af vejinfrastruktur indføres eller opretholdes for de forskellige køretøjstyper uafhængigt af hinanden, men hvis der opkræves betaling af personbiler, skal der også opkræves betaling af køretøjer beregnet til godstransport, hvis højeste teknisk tilladte totalvægt ikke overstiger 3,5 tons. På Storebæltsforbindelsen opkræves betaling af alle køretøjstyper for at benytte motorvejsforbindelsen over Storebælt.</w:t>
      </w:r>
    </w:p>
    <w:p w14:paraId="01845A68" w14:textId="77777777" w:rsidR="006622FD" w:rsidRDefault="006622FD" w:rsidP="00AA3AC7"/>
    <w:p w14:paraId="34F1A041" w14:textId="77777777" w:rsidR="006622FD" w:rsidRDefault="006622FD" w:rsidP="00AA3AC7"/>
    <w:p w14:paraId="349DA971" w14:textId="38354452" w:rsidR="006622FD" w:rsidRDefault="006622FD" w:rsidP="00AA3AC7">
      <w:r>
        <w:t xml:space="preserve">Det følger af artikel 7, stk. 5, at vejafgifter og brugsafgifter opkræves uden direkte eller indirekte forskelsbehandling vedrørende trafikantens nationalitet, den medlemsstat eller det tredjeland, hvori transportvirksomheden er etableret, den medlemsstat eller det tredjeland, hvori køretøjet er registreret, eller transportens afsendelses- eller bestemmelsessted. Det opfyldes på motorvejsforbindelsen over Storebælt, idet det bemærkes, at den grønne rabat til erhvervskøretøjer på 13 pct. alene ydes til erhvervskøretøjer, der som minimum opfylder EURO VI-standarden eller er fossilfri, og som kan dokumentere opfyldelsen heraf. Køretøjer fra lande, hvor der ikke er adgang til direkte opslag i de pågældende landes motorkøretøjsregistre, pålægges dog </w:t>
      </w:r>
      <w:proofErr w:type="gramStart"/>
      <w:r>
        <w:t xml:space="preserve">en administrativ </w:t>
      </w:r>
      <w:r w:rsidR="00160678">
        <w:t>gebyr</w:t>
      </w:r>
      <w:proofErr w:type="gramEnd"/>
      <w:r w:rsidR="00160678">
        <w:t xml:space="preserve"> grundet behov</w:t>
      </w:r>
      <w:r>
        <w:t xml:space="preserve"> for manuelt opslag i motorkøretøjsregistret, så der kan opretholdes den nødvendige kontrol af overholdelsen af vilkåret for opnåelse af rabatten.</w:t>
      </w:r>
    </w:p>
    <w:p w14:paraId="7F70552B" w14:textId="13803FA5" w:rsidR="007D6B75" w:rsidRDefault="007D6B75" w:rsidP="00AA3AC7"/>
    <w:p w14:paraId="06C15768" w14:textId="77777777" w:rsidR="007D6B75" w:rsidRPr="007D6B75" w:rsidRDefault="007D6B75" w:rsidP="007D6B75">
      <w:r w:rsidRPr="007D6B75">
        <w:t xml:space="preserve">Udover at give medlemsstaterne mulighed for, og i visse tilfælde forpligte dem til, at differentiere vejafgifterne efter de i direktivet fastlagte principper, giver direktivet også mulighed for, at medlemsstaterne under visse betingelser kan indføre rabatter eller nedsættelser i infrastrukturafgiften, som dog maksimalt må udgøre 13 pct. af den infrastrukturafgift, der betales af tilsvarende køretøjer, som ikke er berettigede til rabat eller nedsættelser. Sådanne rabatter eller nedsættelser adskiller sig fra direktivets bestemmelser om afgiftsdifferentiering, idet de ikke er begrundet i de objektive kriterier, som direktivet ellers har fastlagt kan eller skal føre til en højere eller lavere vejafgift, f.eks. køretøjets miljøklasse. Direktivets bestemmelser om, at medlemsstaterne under visse betingelser kan indføre rabatter eller nedsættelser fulgte allerede af direktivet før ændringen i 2022, men som noget nyt omfatter kravet om maksimalt 13 pct. rabat alle køretøjstyper – og ikke blot tunge godskøretøjer – i kraft af, at direktivets anvendelsesområde er blevet udvidet. </w:t>
      </w:r>
    </w:p>
    <w:p w14:paraId="4242E7B4" w14:textId="77777777" w:rsidR="007D6B75" w:rsidRPr="007D6B75" w:rsidRDefault="007D6B75" w:rsidP="007D6B75"/>
    <w:p w14:paraId="3A165B82" w14:textId="3E25C3CE" w:rsidR="007D6B75" w:rsidRDefault="007D6B75" w:rsidP="00AA3AC7">
      <w:r w:rsidRPr="007D6B75">
        <w:t>Med den seneste ændring af eurovignetdirektivet er der givet medlemsstaterne flere muligheder for yderligere regulering af vejafgifter med en række nye frivillige og obligatoriske bestemmelser, herunder f.eks. CO2-differentiering af vejafgifter.</w:t>
      </w:r>
    </w:p>
    <w:p w14:paraId="1F7A2700" w14:textId="77777777" w:rsidR="006622FD" w:rsidRDefault="006622FD" w:rsidP="00AA3AC7"/>
    <w:p w14:paraId="2C36E166" w14:textId="5D7C844F" w:rsidR="006622FD" w:rsidRDefault="006622FD" w:rsidP="00AA3AC7">
      <w:r>
        <w:t xml:space="preserve">Der kan ifølge artikel 7, stk. 9, indføres reducerede </w:t>
      </w:r>
      <w:r w:rsidR="00801DD9">
        <w:t>vej</w:t>
      </w:r>
      <w:r>
        <w:t xml:space="preserve">afgifter eller undtagelser fra forpligtelsen til at betale </w:t>
      </w:r>
      <w:r w:rsidR="00801DD9">
        <w:t>vej</w:t>
      </w:r>
      <w:r>
        <w:t xml:space="preserve">afgift for køretøjer, der anvendes eller ejes af personer med handicap, og for nulemissionskøretøjer, hvis højeste </w:t>
      </w:r>
      <w:r>
        <w:lastRenderedPageBreak/>
        <w:t xml:space="preserve">teknisk tilladte totalvægt er på op til 4,25 tons. A/S Storebæltsforbindelsen tilbyder en handicapaftale. </w:t>
      </w:r>
    </w:p>
    <w:p w14:paraId="5071DAF3" w14:textId="77777777" w:rsidR="006622FD" w:rsidRDefault="006622FD" w:rsidP="00AA3AC7"/>
    <w:p w14:paraId="283D1BE5" w14:textId="77777777" w:rsidR="006622FD" w:rsidRDefault="006622FD" w:rsidP="00AA3AC7"/>
    <w:p w14:paraId="4B63D5B1" w14:textId="34B6A872" w:rsidR="006622FD" w:rsidRDefault="006622FD" w:rsidP="00AA3AC7">
      <w:r>
        <w:t xml:space="preserve">Det følger af artikel 7g, stk. 2, at for så vidt angår tunge køretøjer, differentierer medlemsstaterne infrastrukturafgiften efter EURO-emissionsklasse på en sådan måde, at ingen infrastrukturafgift er mere end 100 pct. højere end den samme afgift for et tilsvarende køretøj, der opfylder de strengeste EURO-emissionsstandarder. </w:t>
      </w:r>
    </w:p>
    <w:p w14:paraId="5009B54D" w14:textId="77777777" w:rsidR="006622FD" w:rsidRDefault="006622FD" w:rsidP="00AA3AC7"/>
    <w:p w14:paraId="1F7D2830" w14:textId="7B2772B0" w:rsidR="006622FD" w:rsidRDefault="006622FD" w:rsidP="00AA3AC7">
      <w:r>
        <w:t xml:space="preserve">Det følger af artikel 7h, stk. 1, punkt a, at senest seks måneder inden gennemførelsen af en ny eller væsentligt ændret infrastrukturafgiftsordning, skal Europa-Kommissionen orienteres om de enhedsværdier og andre parametre, der anvendes ved beregning af de forskellige infrastrukturomkostningselementer, hvilke køretøjstyper der er omfattet, og hvor stor en procentdel af omkostningerne der søges dækket, samt, hvor det er relevant, klare oplysninger om det elektroniske vejafgiftssystems vigtigste karakteristika, herunder om </w:t>
      </w:r>
      <w:proofErr w:type="spellStart"/>
      <w:r>
        <w:t>interoperabilitet</w:t>
      </w:r>
      <w:proofErr w:type="spellEnd"/>
      <w:r>
        <w:t xml:space="preserve">. </w:t>
      </w:r>
    </w:p>
    <w:p w14:paraId="1F7B6B6B" w14:textId="77777777" w:rsidR="006622FD" w:rsidRDefault="006622FD" w:rsidP="00AA3AC7"/>
    <w:p w14:paraId="7A998C5B" w14:textId="40DCB2A1" w:rsidR="006622FD" w:rsidRDefault="006622FD" w:rsidP="00AA3AC7">
      <w:r>
        <w:t>Det følger af artikel 7i, stk. 2, at medlemsstaterne kan indføre rabatter eller nedsættelser i infrastrukturafgiften under forudsætning af, at</w:t>
      </w:r>
      <w:r>
        <w:tab/>
        <w:t>den deraf følgende afgiftsstruktur er forholdsmæssigt afpasset, offentliggjort og tilgængelig for brugerne på lige vilkår og ikke medfører, at andre brugere pålægges yderligere omkostninger i form af højere vejafgifter</w:t>
      </w:r>
      <w:r w:rsidR="00687F64">
        <w:t>,</w:t>
      </w:r>
      <w:r>
        <w:tab/>
        <w:t>sådanne rabatter eller nedsættelser afspejler faktiske besparelser i administrationsomkostninger ved behandling af hyppige brugere i forhold til behandling af lejlighedsvise brugere</w:t>
      </w:r>
      <w:r w:rsidR="00687F64">
        <w:t>, og</w:t>
      </w:r>
      <w:r>
        <w:tab/>
        <w:t>nedsættelserne er på højst 13 pct. af den infrastrukturafgift, der betales af tilsvarende køretøjer, som ikke er berettigede til rabat eller nedsættelse.</w:t>
      </w:r>
    </w:p>
    <w:p w14:paraId="6FAA6782" w14:textId="77777777" w:rsidR="006622FD" w:rsidRDefault="006622FD" w:rsidP="00AA3AC7"/>
    <w:p w14:paraId="7751C828" w14:textId="5215554A" w:rsidR="006622FD" w:rsidRDefault="006622FD" w:rsidP="00AA3AC7">
      <w:r>
        <w:t>Storebæltsforbindelsens rabat for brug af automatisk betalingsløsning er fastsat i overensstemmelse hermed.</w:t>
      </w:r>
    </w:p>
    <w:p w14:paraId="17788FF5" w14:textId="77777777" w:rsidR="006622FD" w:rsidRDefault="006622FD" w:rsidP="00AA3AC7"/>
    <w:p w14:paraId="75516397" w14:textId="77777777" w:rsidR="006622FD" w:rsidRDefault="006622FD" w:rsidP="00AA3AC7"/>
    <w:p w14:paraId="4E668985" w14:textId="1511CE9B" w:rsidR="006622FD" w:rsidRDefault="006622FD" w:rsidP="00AA3AC7">
      <w:r>
        <w:t xml:space="preserve">Det fremgår af artikel 7j, stk. 1, at infrastrukturafgifterne pålægges og opkræves, og betalingen af dem kontrolleres, på en sådan måde, at den glidende trafikafvikling hindres mindst muligt. Der skal være mulighed for betaling døgnet rundt, i det mindste elektronisk, med anvendelse af normale betalingsmidler. </w:t>
      </w:r>
      <w:r w:rsidR="00AC59E6">
        <w:t>Der er på</w:t>
      </w:r>
      <w:r>
        <w:t xml:space="preserve"> Storebæltsforbindelsen etableret et betalingsanlæg, der opfylder disse betingelser.</w:t>
      </w:r>
    </w:p>
    <w:p w14:paraId="4EB6A249" w14:textId="77777777" w:rsidR="006622FD" w:rsidRDefault="006622FD" w:rsidP="00AA3AC7"/>
    <w:p w14:paraId="4F7CA4BC" w14:textId="3156A696" w:rsidR="006622FD" w:rsidRDefault="006622FD" w:rsidP="00AA3AC7">
      <w:r>
        <w:t xml:space="preserve">Det fremgår af artikel 7j, stk. 2, at ordningerne for opkrævning af infrastrukturafgifter ikke uberettiget må stille lejlighedsvise brugere ringere, hverken finansielt eller på anden måde. A/S Storebæltsforbindelsen tilbyder automatisk betaling </w:t>
      </w:r>
      <w:r w:rsidR="00D165D1">
        <w:t xml:space="preserve">via de udstedere som </w:t>
      </w:r>
      <w:r w:rsidR="004518EF">
        <w:t>selskabet har indgået en aftale med og</w:t>
      </w:r>
      <w:r>
        <w:t xml:space="preserve"> som bilister fra alle nationaliteter kan erhverve og benytte.</w:t>
      </w:r>
    </w:p>
    <w:p w14:paraId="7BC88E72" w14:textId="77777777" w:rsidR="006622FD" w:rsidRDefault="006622FD" w:rsidP="00AA3AC7"/>
    <w:p w14:paraId="580D968F" w14:textId="64418EB3" w:rsidR="006622FD" w:rsidRDefault="006622FD" w:rsidP="00AA3AC7">
      <w:r>
        <w:t>Det følger af artikel 7j, stk. 2a, 1. afsnit, at hvis en fører eller, hvor det er relevant, transportvirksomheden eller udbyderen af den europæiske elektroniske bompengetjeneste (EETS) ikke kan dokumentere køretøjets emissionsklasse med henblik på artikel 7g, stk. 2, kan medlemsstaterne pålægge den højeste af de gældende vejafgifter eller brugsafgifter.</w:t>
      </w:r>
    </w:p>
    <w:p w14:paraId="1C55E290" w14:textId="77777777" w:rsidR="006622FD" w:rsidRDefault="006622FD" w:rsidP="00AA3AC7"/>
    <w:p w14:paraId="120DFCB5" w14:textId="245268A1" w:rsidR="006622FD" w:rsidRDefault="006622FD" w:rsidP="00AA3AC7">
      <w:r>
        <w:t>Sund &amp; Bælt Holding A/S har i overensstemmelse med artikel 7g, stk. 2 og artikel 7j, stk. 2a, 1. afsnit, indført en ”grøn rabat” som betyder, at de køretøjer, som minimum er EURO-emissionsklasse VI eller er fossilfri køretøjer, og som har dokumenteret køretøjets emissions-klasse over for selskabet, betaler en lavere takst end de øvrige køretøjer for passage af Storebæltsforbindelsen.</w:t>
      </w:r>
    </w:p>
    <w:p w14:paraId="0884AA34" w14:textId="64824BD4" w:rsidR="00024F5A" w:rsidRDefault="00024F5A" w:rsidP="00AA3AC7"/>
    <w:p w14:paraId="75A3F408" w14:textId="6F890549" w:rsidR="00024F5A" w:rsidRDefault="00024F5A" w:rsidP="00AA3AC7">
      <w:r w:rsidRPr="00024F5A">
        <w:t>Det skal bemærkes, at en række af direktivets obligatoriske bestemmelser indeholder konkrete undtagelsesmuligheder, f.eks. hvis tekniske begrænsninger forhindrer gennemførelsen af en ellers obligatorisk takstdifferentiering.</w:t>
      </w:r>
    </w:p>
    <w:p w14:paraId="769CBC2D" w14:textId="75EBF185" w:rsidR="00E01D59" w:rsidRDefault="00E01D59" w:rsidP="00AA3AC7"/>
    <w:p w14:paraId="779D8029" w14:textId="7A24439A" w:rsidR="00E01D59" w:rsidRDefault="00E01D59" w:rsidP="00AA3AC7">
      <w:r w:rsidRPr="00E01D59">
        <w:t>Derudover indeholder direktivet en del bestemmelser, som ikke er relevante for takstfastsættelsen på Storebæltsforbindelsen, f.eks. regler for indførelse af trængselsafgifter, ligesom direktivet indeholder en række frivillige bestemmelser for, hvordan vejafgifterne kan differentieres med forskellige formål.</w:t>
      </w:r>
    </w:p>
    <w:p w14:paraId="2B2A6C2B" w14:textId="77777777" w:rsidR="007D73EC" w:rsidRDefault="007D73EC" w:rsidP="00AA3AC7"/>
    <w:p w14:paraId="15847A0D" w14:textId="64A752D5" w:rsidR="007D73EC" w:rsidRDefault="00906EDE" w:rsidP="00AA3AC7">
      <w:r>
        <w:t>2</w:t>
      </w:r>
      <w:r w:rsidR="007D73EC">
        <w:t>.2.</w:t>
      </w:r>
      <w:r w:rsidR="00404806">
        <w:t>3</w:t>
      </w:r>
      <w:r w:rsidR="007D73EC">
        <w:t>. Transportministeriets overvejelser</w:t>
      </w:r>
    </w:p>
    <w:p w14:paraId="0221A613" w14:textId="5FECE192" w:rsidR="00404806" w:rsidRDefault="00404806" w:rsidP="00AA3AC7"/>
    <w:p w14:paraId="4E73A435" w14:textId="3336868E" w:rsidR="00404806" w:rsidRDefault="00404806" w:rsidP="00AA3AC7">
      <w:r>
        <w:t>Eurovignetdirektivet indeholder en lang række bestemmelser, der regulerer, efter hvilke principper vejafgifter kan fastsættes og opkræves.</w:t>
      </w:r>
      <w:r w:rsidR="008C100A">
        <w:t xml:space="preserve"> Der henvises til gennemgangen af de relevante bestemmelser i pkt. 2.2.1.</w:t>
      </w:r>
      <w:r>
        <w:t xml:space="preserve"> Det tilkommer medlemsstaterne selv at træffe beslutning om indførelse af vejafgifter på deres område, men hvis en medlemsstat vælger at indføre og opkræve vejafgifter, skal dette ske efter de regler, der er fastsat i eurovignetdirektivet. Formålet med dette er at sikre, at der ikke ved pålæg af vejafgifter finder </w:t>
      </w:r>
      <w:r>
        <w:lastRenderedPageBreak/>
        <w:t xml:space="preserve">direkte eller indirekte forskelsbehandling sted, der fører til konkurrenceforvridning mellem transportvirksomheder. </w:t>
      </w:r>
    </w:p>
    <w:p w14:paraId="456F702D" w14:textId="77777777" w:rsidR="00404806" w:rsidRDefault="00404806" w:rsidP="00AA3AC7"/>
    <w:p w14:paraId="5F2F4FE7" w14:textId="3378F007" w:rsidR="00404806" w:rsidRDefault="00404806" w:rsidP="00AA3AC7">
      <w:r>
        <w:t>Dele af eurovignetdirektivet er allerede implementeret i dansk ret ved indførelsen af en kilometerbaseret vejafgift for lastbiltrafik, der er CO2-differentieret efter lastbilernes udledning. Denne implementering omfatter imidlertid ikke de vejafgifter, der opkræves for passage af Storebæltsforbindelsen, idet Storebæltsforbindelsen har sit eget økonomiske kredsløb og dermed ikke er omfattet af den generelle vejafgiftsordning. Der skal derfor også fastsættes regler, som implementerer direktivet, for så vidt angår de vejafgifter, der opkræves for passage af Storebæltsforbindelsen.</w:t>
      </w:r>
    </w:p>
    <w:p w14:paraId="35193DCA" w14:textId="77777777" w:rsidR="00404806" w:rsidRDefault="00404806" w:rsidP="00AA3AC7"/>
    <w:p w14:paraId="7DAE49F7" w14:textId="793D2345" w:rsidR="00404806" w:rsidRDefault="00404806" w:rsidP="00AA3AC7">
      <w:r>
        <w:t>Eurovignetdirektivet indeholder en række frivillige og obligatoriske bestemmelser, der regulerer, efter hvilke principper vejafgifter kan fastsættes og opkræves. Eurovignetdirektivet har ikke tidligere været implementeret, for så vidt angår betalingen for vejforbindelsen over Storebælt, men reglerne er i praksis blevet fulgt, når transportministeren administrativt har fastsat taksterne.</w:t>
      </w:r>
    </w:p>
    <w:p w14:paraId="36B2CB5E" w14:textId="77777777" w:rsidR="00404806" w:rsidRDefault="00404806" w:rsidP="00AA3AC7"/>
    <w:p w14:paraId="04309CEF" w14:textId="4253E7A2" w:rsidR="00404806" w:rsidRDefault="00404806" w:rsidP="00AA3AC7">
      <w:r>
        <w:t>Det skal bemærkes, at taksterne på Storebæltsforbindelsen er undtaget fra direktivets bestemmelser om, at den maksimale infrastrukturafgift for tunge køretøjer skal beregnes ved en metode, der er baseret på de beregningsprincipper, der er fastlagt i direktivet</w:t>
      </w:r>
      <w:r w:rsidR="00A06EF5">
        <w:t>, da betalingen for at benytte motorvejsforbindelsen over Storebælt blev besluttet før den 10. juni 2008, jf. artikel 7 e, stk. 3</w:t>
      </w:r>
      <w:r>
        <w:t>.</w:t>
      </w:r>
      <w:r w:rsidR="00A06EF5">
        <w:t xml:space="preserve"> Storebæltsforbindelsen åbnede den 14. juni 1998.</w:t>
      </w:r>
    </w:p>
    <w:p w14:paraId="580130C0" w14:textId="77777777" w:rsidR="00404806" w:rsidRDefault="00404806" w:rsidP="00AA3AC7"/>
    <w:p w14:paraId="40B80ADE" w14:textId="6DD13D7D" w:rsidR="00404806" w:rsidRDefault="00404806" w:rsidP="00AA3AC7">
      <w:r>
        <w:t>Der er i dag ikke fastsat regler, som muliggør administrativ implementering af eurovignetdirektivet i relation til taksterne på vejforbindelsen over Storebælt.</w:t>
      </w:r>
    </w:p>
    <w:p w14:paraId="6F85CDAC" w14:textId="77777777" w:rsidR="00404806" w:rsidRDefault="00404806" w:rsidP="00AA3AC7"/>
    <w:p w14:paraId="7B303651" w14:textId="72FB5452" w:rsidR="00404806" w:rsidRDefault="00404806" w:rsidP="00AA3AC7">
      <w:r>
        <w:t xml:space="preserve">Eurovignetdirektivet er i praksis blevet fulgt af transportministeren og A/S Storebæltsforbindelsen i forbindelse med takstfastsættelsen og indførelse og ændring af rabatordninger på Storebæltsforbindelsen. Tidligere fandt eurovignetdirektivet alene anvendelse for tunge godskøretøjer, men ved en større revision af direktivet i 2022 blev direktivets anvendelsesområde udvidet til at omfatte alle køretøjstyper. Transportministeriet vurderer derfor, at direktivet bør implementeres i dansk ret, for så vidt angår betalingen for at benytte vejforbindelsen over Storebælt. Det skal for det første sikre korrekt implementering af eurovignetdirektivet og for det andet tydeliggøre, at </w:t>
      </w:r>
      <w:r>
        <w:lastRenderedPageBreak/>
        <w:t>direktivets bestemmelser iagttages ved takstfastsættelse samt indførelse og ændring af rabatordninger.</w:t>
      </w:r>
    </w:p>
    <w:p w14:paraId="03A0C4EE" w14:textId="77777777" w:rsidR="00404806" w:rsidRDefault="00404806" w:rsidP="00AA3AC7"/>
    <w:p w14:paraId="49AF898B" w14:textId="16203CCD" w:rsidR="00404806" w:rsidRDefault="00D63195" w:rsidP="00AA3AC7">
      <w:r>
        <w:t>Lovf</w:t>
      </w:r>
      <w:r w:rsidR="00404806">
        <w:t xml:space="preserve">orslaget skal </w:t>
      </w:r>
      <w:r>
        <w:t>etablere grundlaget for</w:t>
      </w:r>
      <w:r w:rsidR="00404806">
        <w:t>, at direktivet kan blive korrekt implementeret i dansk ret i relation til Storebæltsforbindelsen via en bekendtgørelse.</w:t>
      </w:r>
      <w:r w:rsidR="00713F8E">
        <w:t xml:space="preserve"> Det foreslås </w:t>
      </w:r>
      <w:r w:rsidR="003B2B26">
        <w:t>således, at transportministeren bemyndiges til at implementere</w:t>
      </w:r>
      <w:r w:rsidR="00404806">
        <w:t xml:space="preserve"> </w:t>
      </w:r>
      <w:r w:rsidR="003B2B26">
        <w:t>e</w:t>
      </w:r>
      <w:r w:rsidR="00404806">
        <w:t>urovignetdirektivet</w:t>
      </w:r>
      <w:r w:rsidR="003B2B26">
        <w:t xml:space="preserve"> ved udstedelse af</w:t>
      </w:r>
      <w:r w:rsidR="00404806">
        <w:t xml:space="preserve"> en bekendtgørelse, da det som udgangspunkt vil kunne lette processen i tilfælde af en eventuel senere ændring af direktivet, som skal implementeres i dansk ret. Som det ligeledes følger af de almindelige bemærkninger ovenfor, vil implementering af eurovignetdirektivet ikke medføre, at der sættes en begrænsning på det generelle betalingsniveau, som transportministeren kan fastsætte</w:t>
      </w:r>
      <w:r w:rsidR="003B2B26">
        <w:t>. Eurovignetdirektivet</w:t>
      </w:r>
      <w:r w:rsidR="00404806">
        <w:t xml:space="preserve"> vil </w:t>
      </w:r>
      <w:r w:rsidR="003B2B26">
        <w:t>derimod bl.a.</w:t>
      </w:r>
      <w:r w:rsidR="00404806">
        <w:t xml:space="preserve"> sætte begrænsninger i forhold til, hvor høj rabat der kan ydes for passage af Storebæltsforbindelsen. </w:t>
      </w:r>
    </w:p>
    <w:p w14:paraId="6E3C8457" w14:textId="77777777" w:rsidR="00404806" w:rsidRDefault="00404806" w:rsidP="00AA3AC7"/>
    <w:p w14:paraId="080B7EA8" w14:textId="56904A10" w:rsidR="00404806" w:rsidRDefault="00404806" w:rsidP="00AA3AC7">
      <w:r>
        <w:t xml:space="preserve">Taksterne for passage af vejforbindelsen over Storebælt har først og fremmest til formål at sikre finansieringen af anlæg, drift og vedligeholdelse af samt reinvesteringer i Storebæltsforbindelsen, samt de dertil knyttede finansieringsomkostninger, og skal dermed fastsættes med henblik på at tjene dette formål. </w:t>
      </w:r>
    </w:p>
    <w:p w14:paraId="164B02B1" w14:textId="77777777" w:rsidR="007D73EC" w:rsidRDefault="007D73EC" w:rsidP="00AA3AC7">
      <w:pPr>
        <w:rPr>
          <w:rFonts w:cs="Times New Roman"/>
          <w:szCs w:val="24"/>
        </w:rPr>
      </w:pPr>
    </w:p>
    <w:p w14:paraId="21C0D7D3" w14:textId="28BD6D62" w:rsidR="007D73EC" w:rsidRDefault="00906EDE" w:rsidP="00AA3AC7">
      <w:r>
        <w:t>2</w:t>
      </w:r>
      <w:r w:rsidR="007D73EC">
        <w:t>.2.</w:t>
      </w:r>
      <w:r w:rsidR="00404806">
        <w:t>4</w:t>
      </w:r>
      <w:r w:rsidR="007D73EC">
        <w:t>. Den foreslåede ordning</w:t>
      </w:r>
    </w:p>
    <w:p w14:paraId="061A0898" w14:textId="2FC86757" w:rsidR="00404806" w:rsidRDefault="00404806" w:rsidP="00AA3AC7"/>
    <w:p w14:paraId="0FCEFA1F" w14:textId="2D882A07" w:rsidR="00404806" w:rsidRDefault="00404806" w:rsidP="00AA3AC7">
      <w:r>
        <w:t xml:space="preserve">Det foreslås, at </w:t>
      </w:r>
      <w:r w:rsidR="005B6AD0">
        <w:t xml:space="preserve">der i </w:t>
      </w:r>
      <w:r>
        <w:t>Sund &amp; Bælt-lovens § 16</w:t>
      </w:r>
      <w:r w:rsidR="005B6AD0">
        <w:t xml:space="preserve"> </w:t>
      </w:r>
      <w:r>
        <w:t>indføres en ny bestemmelse i § 16,</w:t>
      </w:r>
      <w:r w:rsidR="005B6AD0">
        <w:t xml:space="preserve"> </w:t>
      </w:r>
      <w:r>
        <w:t xml:space="preserve">stk. 9, hvorefter transportministeren </w:t>
      </w:r>
      <w:r w:rsidR="00102CDA">
        <w:t>bemyndiges til at kunne fastsætte</w:t>
      </w:r>
      <w:r>
        <w:t xml:space="preserve"> regler om implementering af eurovignetdirektivet i relation til taksterne på Storebæltsforbindelsen. I forlængelse af dette forslag foreslås det desuden at ændre den gældende § 16, stk. 2, så det fremgår direkte af national ret, at transportministeren og A/S Storebæltsforbindelsen skal fastsætte henholdsvis taksterne og eventuelle rabatter i henhold til de regler, som fastsættes af transportministeren ved implementering af eurovignetdirektivet. Forslaget skal for det første sikre, at direktivet bliver korrekt implementeret i dansk ret, samt tydeliggøre efter hvilke principper transportministeren og A/S Storbæltsforbindelsen kan fastlægge henholdsvis taksterne og rabatterne på Storebæltsforbindelsen.</w:t>
      </w:r>
    </w:p>
    <w:p w14:paraId="125E2053" w14:textId="77777777" w:rsidR="00404806" w:rsidRDefault="00404806" w:rsidP="00AA3AC7"/>
    <w:p w14:paraId="7B192577" w14:textId="397EF52B" w:rsidR="00404806" w:rsidRDefault="00404806" w:rsidP="00AA3AC7">
      <w:r>
        <w:t xml:space="preserve">Med den foreslåede ordning ændres der ikke på, at takstfastsættelsen på Storebæltsforbindelsen først og fremmest har til formål at sikre finansieringen af anlæg, drift og vedligeholdelse af, reinvesteringer i Storebæltsforbindelsen, samt finansieringsomkostningerne forbundet hermed, hvilket i øvrigt er </w:t>
      </w:r>
      <w:r>
        <w:lastRenderedPageBreak/>
        <w:t>i overensstemmelse med eurovignetdirektivet. Eurovignetdirektivet indeholder ikke krav eller begrænsninger, der forhindrer en takstfastsættelse, som sikrer dette formål, eller at staten kan få udbetalt udbytte fra Sund &amp; Bælt Holding A/S. Den foreslåede ordning fastholde</w:t>
      </w:r>
      <w:r w:rsidR="005B6AD0">
        <w:t>r</w:t>
      </w:r>
      <w:r>
        <w:t xml:space="preserve"> således, at det er transportministeren, som fastsætter niveauet for betalingen og princippern</w:t>
      </w:r>
      <w:r w:rsidR="005B6AD0">
        <w:t>e</w:t>
      </w:r>
      <w:r>
        <w:t xml:space="preserve"> for regulering af denne for benyttelse af motorvejsforbindelsen over Storebælt, samt at selskabet kan ændre gældende rabatordninger og indføre nye rabatordninger, i det omfang dette ikke påvirker betalingsniveauet væsentligt. </w:t>
      </w:r>
    </w:p>
    <w:p w14:paraId="55A6B9FB" w14:textId="7839A726" w:rsidR="00FD4C13" w:rsidRDefault="00FD4C13" w:rsidP="00AA3AC7"/>
    <w:p w14:paraId="56CE5C42" w14:textId="0A55BBB3" w:rsidR="00FD4C13" w:rsidRDefault="00FD4C13" w:rsidP="00AA3AC7">
      <w:pPr>
        <w:rPr>
          <w:rFonts w:eastAsia="Calibri"/>
          <w:szCs w:val="24"/>
        </w:rPr>
      </w:pPr>
      <w:r>
        <w:t xml:space="preserve">2.3. </w:t>
      </w:r>
      <w:r>
        <w:rPr>
          <w:rFonts w:eastAsia="Calibri"/>
          <w:szCs w:val="24"/>
        </w:rPr>
        <w:t>Forhøjelse af bødeniveauet for overtrædelse af vejafgiftslovens § 7, stk. 1, og § 8, stk. 1 og 5</w:t>
      </w:r>
    </w:p>
    <w:p w14:paraId="160E7D00" w14:textId="44DE1A9A" w:rsidR="00FD4C13" w:rsidRDefault="00FD4C13" w:rsidP="00AA3AC7"/>
    <w:p w14:paraId="17AF693A" w14:textId="33B9821D" w:rsidR="00FD4C13" w:rsidRDefault="00FD4C13" w:rsidP="00AA3AC7">
      <w:r>
        <w:t>2.3.1. Gældende ret</w:t>
      </w:r>
    </w:p>
    <w:p w14:paraId="6EC171C4" w14:textId="0E36673D" w:rsidR="00FD4C13" w:rsidRDefault="00FD4C13" w:rsidP="00AA3AC7"/>
    <w:p w14:paraId="58234C86" w14:textId="05094071" w:rsidR="00FD4C13" w:rsidRDefault="00FD4C13" w:rsidP="00CC3F47">
      <w:pPr>
        <w:jc w:val="left"/>
      </w:pPr>
      <w:r>
        <w:t>Ifølge vejafgiftslovens § 16, stk. 1, straffes den, der overtræder § 7, stk. 1, eller § 8, stk. 1 eller 5, med bøde, uanset om overtrædelsen ikke kan tilregnes den pågældende som forsætlig eller uagtsom.</w:t>
      </w:r>
      <w:r w:rsidR="00CC3F47">
        <w:br/>
      </w:r>
      <w:r w:rsidR="00CC3F47">
        <w:br/>
        <w:t>Det følger af vejafgiftslovens § 17, stk. 1, at i sager om overtrædelse af § 16, stk. 1, jf. § 7, stk. 1, eller § 8, stk. 1 eller 5, kan Færdselsstyrelsen i et bødeforelæg tilkendegive, at sagen kan afgøres uden retssag, hvis den afgiftspligtige erklærer sig skyldig i overtrædelsen og erklærer sig rede til inden for en nærmere angivet frist at betale en bøde som angivet i bødeforelægget. Retsplejelovens § 752 finder tilsvarende anvendelse i disse sager.</w:t>
      </w:r>
    </w:p>
    <w:p w14:paraId="0B51298F" w14:textId="77777777" w:rsidR="00D74203" w:rsidRDefault="00D74203" w:rsidP="00AA3AC7"/>
    <w:p w14:paraId="0F35D328" w14:textId="33F36436" w:rsidR="00FD4C13" w:rsidRDefault="00D74203" w:rsidP="00AA3AC7">
      <w:r>
        <w:t>Vejafgiftslovens § 7, stk. 1, og § 8, stk. 1, fastlægger en pligt til enten at anvende aktivt køretøjsudstyr, eller at købe rutebillet før kørsel på det afgiftsbelagte vejnet. § 8, stk. 5</w:t>
      </w:r>
      <w:r w:rsidR="00CE554B">
        <w:t>,</w:t>
      </w:r>
      <w:r>
        <w:t xml:space="preserve"> indeholder regler om efterfølgende ændring af rute ved brug af forudgående rutebillet.</w:t>
      </w:r>
    </w:p>
    <w:p w14:paraId="1B58380C" w14:textId="226AE254" w:rsidR="00DC03D6" w:rsidRDefault="00DC03D6" w:rsidP="00AA3AC7"/>
    <w:p w14:paraId="406DEEEA" w14:textId="02A0B324" w:rsidR="00DC03D6" w:rsidRDefault="00235628" w:rsidP="00AA3AC7">
      <w:r>
        <w:t>Af</w:t>
      </w:r>
      <w:r w:rsidR="00DC03D6">
        <w:t xml:space="preserve"> bemærkninger til vejafgiftsloven, jf.</w:t>
      </w:r>
      <w:r w:rsidR="00DC03D6" w:rsidRPr="00EB1005">
        <w:t xml:space="preserve"> </w:t>
      </w:r>
      <w:r w:rsidR="00DC03D6" w:rsidRPr="00990F21">
        <w:t>L 74, Folketingstidende 2022-23</w:t>
      </w:r>
      <w:r w:rsidR="00842639">
        <w:t xml:space="preserve"> (2. samling)</w:t>
      </w:r>
      <w:r w:rsidR="00DC03D6" w:rsidRPr="00990F21">
        <w:t>, tillæg A</w:t>
      </w:r>
      <w:r w:rsidR="00DC03D6">
        <w:t xml:space="preserve">, </w:t>
      </w:r>
      <w:r w:rsidR="00842639">
        <w:t xml:space="preserve">L 74 som fremsat, </w:t>
      </w:r>
      <w:r w:rsidR="00DC03D6">
        <w:t>side 716, følger, at det vejledende bødeniveau er angivet til 4.500 kr. pr. overtrædelse, uanset om der er tale om et gentagelsestilfælde eller ej.</w:t>
      </w:r>
    </w:p>
    <w:p w14:paraId="29134AA9" w14:textId="77777777" w:rsidR="00DC03D6" w:rsidRDefault="00DC03D6" w:rsidP="00AA3AC7"/>
    <w:p w14:paraId="2F951B62" w14:textId="2FA00D06" w:rsidR="00D74203" w:rsidRDefault="00DC03D6" w:rsidP="00AA3AC7">
      <w:r>
        <w:t>Det fremgår endvidere af bemærkninger</w:t>
      </w:r>
      <w:r w:rsidR="009E3BAE">
        <w:t>ne</w:t>
      </w:r>
      <w:r>
        <w:t xml:space="preserve">, at fastsættelsen af straffen vil bero på domstolenes konkrete vurdering i det enkelte tilfælde af samtlige omstændigheder i sagen, og det angivne bødeniveau vil således kunne fraviges i både op- og nedadgående retning, hvis der i den konkrete sag </w:t>
      </w:r>
      <w:r>
        <w:lastRenderedPageBreak/>
        <w:t>foreligger skærpende eller formildende omstændigheder, jf. herved de almindelige regler om straffens fastsættelse i straffelovens kapitel 10.</w:t>
      </w:r>
    </w:p>
    <w:p w14:paraId="584A7BBD" w14:textId="3C79EA30" w:rsidR="00DC03D6" w:rsidRDefault="00DC03D6" w:rsidP="00AA3AC7"/>
    <w:p w14:paraId="2C19F5D3" w14:textId="57DF2F4D" w:rsidR="00DC03D6" w:rsidRDefault="00DC03D6" w:rsidP="00AA3AC7">
      <w:r>
        <w:t xml:space="preserve">2.3.2. Transportministeriets overvejelser </w:t>
      </w:r>
    </w:p>
    <w:p w14:paraId="28267936" w14:textId="6704D718" w:rsidR="00DC03D6" w:rsidRDefault="00DC03D6" w:rsidP="00AA3AC7"/>
    <w:p w14:paraId="42BA1427" w14:textId="0D19D4CB" w:rsidR="00DC03D6" w:rsidRDefault="00DC03D6" w:rsidP="00AA3AC7">
      <w:r>
        <w:t xml:space="preserve">Det er væsentligt, at den kilometerbaserede vejafgiftsordning efterleves. </w:t>
      </w:r>
      <w:r>
        <w:br/>
        <w:t>Det må forventes, at afgiftspligtige vil efterleve vejafgiftsordningen, hvis den forventede</w:t>
      </w:r>
      <w:r w:rsidRPr="00274539">
        <w:t xml:space="preserve"> sandsynlighed for at blive opdaget i ordningens kontrol </w:t>
      </w:r>
      <w:r>
        <w:t xml:space="preserve">m.v. </w:t>
      </w:r>
      <w:r w:rsidRPr="00274539">
        <w:t xml:space="preserve">i løbet af et år ganget med bødestørrelsen </w:t>
      </w:r>
      <w:r w:rsidR="00176A09">
        <w:t>er i størrelsesorden med</w:t>
      </w:r>
      <w:r w:rsidRPr="00274539">
        <w:t xml:space="preserve"> den afgift</w:t>
      </w:r>
      <w:r>
        <w:t>, som</w:t>
      </w:r>
      <w:r w:rsidRPr="00274539">
        <w:t xml:space="preserve"> </w:t>
      </w:r>
      <w:r>
        <w:t>en ejer eller registreret bruger</w:t>
      </w:r>
      <w:r w:rsidRPr="00274539">
        <w:t xml:space="preserve"> </w:t>
      </w:r>
      <w:r>
        <w:t>skal betale</w:t>
      </w:r>
      <w:r w:rsidRPr="00274539">
        <w:t xml:space="preserve"> ved at efterleve ordningen. </w:t>
      </w:r>
      <w:r>
        <w:t xml:space="preserve">Dermed har bødeniveauet stor indflydelse på efterlevelse af den kilometerbaserede vejafgift. </w:t>
      </w:r>
    </w:p>
    <w:p w14:paraId="77A3EA51" w14:textId="77777777" w:rsidR="00DC03D6" w:rsidRDefault="00DC03D6" w:rsidP="00AA3AC7"/>
    <w:p w14:paraId="66611092" w14:textId="71CE901F" w:rsidR="00DC03D6" w:rsidRDefault="00DC03D6" w:rsidP="00AA3AC7">
      <w:r>
        <w:t xml:space="preserve">Med overgangen fra vejbenyttelsesafgiften til den kilometerbaserede vejafgift vil en gennemsnitlig lastbil med et gennemsnitligt kørselsmønster gå fra at betale enten 5.500 kr. eller 9.500 kr. om året i vejbenyttelsesafgiften til i gennemsnit at skulle betale ca. 48.000 </w:t>
      </w:r>
      <w:r w:rsidRPr="00C411A5">
        <w:t>kr. årligt</w:t>
      </w:r>
      <w:r>
        <w:t xml:space="preserve"> i den kilometerbaserede vejafgift. Det svarer til, at ejer eller bruger med et gennemsnitligt kørselsmønster og en gennemsnitlig lastbil skal betale det femdobbelte eller </w:t>
      </w:r>
      <w:proofErr w:type="spellStart"/>
      <w:r>
        <w:t>nidobbelte</w:t>
      </w:r>
      <w:proofErr w:type="spellEnd"/>
      <w:r>
        <w:t xml:space="preserve"> i årlig afgift afhængig af lastbilen. Der er derfor risiko for, at der er større incitament til at unddrage </w:t>
      </w:r>
      <w:r w:rsidR="00054025">
        <w:t xml:space="preserve">sig </w:t>
      </w:r>
      <w:r>
        <w:t>den kilometerbaserede vejafgift, medmindre s</w:t>
      </w:r>
      <w:r w:rsidR="00054025">
        <w:t>traffen</w:t>
      </w:r>
      <w:r>
        <w:t xml:space="preserve"> er på et </w:t>
      </w:r>
      <w:r w:rsidR="00054025">
        <w:t xml:space="preserve">tilstrækkeligt </w:t>
      </w:r>
      <w:r>
        <w:t xml:space="preserve">afskrækkende niveau, således at det ikke kan svare sig at unddrage sig vejafgiften.  </w:t>
      </w:r>
    </w:p>
    <w:p w14:paraId="34C5A7A7" w14:textId="77777777" w:rsidR="00DC03D6" w:rsidRDefault="00DC03D6" w:rsidP="00AA3AC7"/>
    <w:p w14:paraId="1DBD79C0" w14:textId="46117143" w:rsidR="00DC03D6" w:rsidRDefault="00DC03D6" w:rsidP="00AA3AC7">
      <w:r>
        <w:t>I bemærkninger</w:t>
      </w:r>
      <w:r w:rsidR="00054025">
        <w:t>ne</w:t>
      </w:r>
      <w:r>
        <w:t xml:space="preserve"> til </w:t>
      </w:r>
      <w:r w:rsidR="00054025">
        <w:t>vejafgiftsloven</w:t>
      </w:r>
      <w:r>
        <w:t xml:space="preserve">, </w:t>
      </w:r>
      <w:r w:rsidRPr="00AA57CF">
        <w:t>jf. L 74, Folketingstidende 2022-23</w:t>
      </w:r>
      <w:r w:rsidR="00842639">
        <w:t xml:space="preserve"> (2. samling)</w:t>
      </w:r>
      <w:r w:rsidRPr="00AA57CF">
        <w:t xml:space="preserve">, tillæg A, </w:t>
      </w:r>
      <w:r w:rsidR="00842639">
        <w:t xml:space="preserve">L 74 som fremsat, </w:t>
      </w:r>
      <w:r w:rsidRPr="00AA57CF">
        <w:t xml:space="preserve">side 716, </w:t>
      </w:r>
      <w:r>
        <w:t>f</w:t>
      </w:r>
      <w:r w:rsidR="001B2C18">
        <w:t>remgår</w:t>
      </w:r>
      <w:r>
        <w:t>, at bødeniveauet hæves fra 2.500 kr., som er bødestørrelsen i vejbenyttelsesafgiftsloven, til 4.500 kr. pr. overtrædelse i vejafgifts</w:t>
      </w:r>
      <w:r w:rsidR="001B2C18">
        <w:t>loven</w:t>
      </w:r>
      <w:r>
        <w:t xml:space="preserve">. Bødeniveauet blev således knap fordoblet i forhold til vejbenyttelsesafgiften. </w:t>
      </w:r>
    </w:p>
    <w:p w14:paraId="08F48A8D" w14:textId="77777777" w:rsidR="00DC03D6" w:rsidRDefault="00DC03D6" w:rsidP="00AA3AC7"/>
    <w:p w14:paraId="287407DC" w14:textId="182F17B4" w:rsidR="00DC03D6" w:rsidRDefault="00DC03D6" w:rsidP="00AA3AC7">
      <w:r>
        <w:t xml:space="preserve">Det </w:t>
      </w:r>
      <w:r w:rsidR="001B2C18">
        <w:t>gældende</w:t>
      </w:r>
      <w:r>
        <w:t xml:space="preserve"> bødeniveau på 4.500 kr. medfører, at en afgiftspligtig skal </w:t>
      </w:r>
      <w:r w:rsidR="00D43DDA">
        <w:t xml:space="preserve">betale en </w:t>
      </w:r>
      <w:r w:rsidR="00235628">
        <w:t>idøm</w:t>
      </w:r>
      <w:r w:rsidR="00D43DDA">
        <w:t>t</w:t>
      </w:r>
      <w:r>
        <w:t xml:space="preserve"> bøde</w:t>
      </w:r>
      <w:r w:rsidR="00D43DDA">
        <w:t xml:space="preserve"> eller vedtage et bødeforelæg</w:t>
      </w:r>
      <w:r>
        <w:t xml:space="preserve"> 11 gange i løbet af et år, før det bedre kan svare sig at efterleve vejafgiftsordningen og betale vejafgift i forbindelse med kørsel på det afgiftsbelagte vejnet. </w:t>
      </w:r>
    </w:p>
    <w:p w14:paraId="065E4516" w14:textId="77777777" w:rsidR="00DC03D6" w:rsidRDefault="00DC03D6" w:rsidP="00AA3AC7"/>
    <w:p w14:paraId="15B337A9" w14:textId="77777777" w:rsidR="001B2C18" w:rsidRDefault="00DC03D6" w:rsidP="00AA3AC7">
      <w:r>
        <w:t xml:space="preserve">Det vil være skadeligt for vejafgiftsordningens legitimitet, hvis det kan svare sig økonomisk at unddrage </w:t>
      </w:r>
      <w:r w:rsidR="001B2C18">
        <w:t xml:space="preserve">sig </w:t>
      </w:r>
      <w:r>
        <w:t>vejafgiften. Det vil også have betydning for den forventede klimaeffekt ved ordningen, hvis incitamentet til brug af mindre CO</w:t>
      </w:r>
      <w:r>
        <w:rPr>
          <w:vertAlign w:val="subscript"/>
        </w:rPr>
        <w:t>2</w:t>
      </w:r>
      <w:r>
        <w:t xml:space="preserve">-udledende køretøjer ikke er til stede. </w:t>
      </w:r>
    </w:p>
    <w:p w14:paraId="033E6B21" w14:textId="77777777" w:rsidR="001B2C18" w:rsidRDefault="001B2C18" w:rsidP="00AA3AC7"/>
    <w:p w14:paraId="0148C7C4" w14:textId="49411CB9" w:rsidR="00235628" w:rsidRDefault="001B2C18" w:rsidP="00235628">
      <w:r>
        <w:lastRenderedPageBreak/>
        <w:t>Det vurderes derfor, at bødeniveauet bør for</w:t>
      </w:r>
      <w:r w:rsidR="00950E62">
        <w:t>dobles</w:t>
      </w:r>
      <w:r w:rsidR="00235628">
        <w:t xml:space="preserve"> til 9.000 kr.</w:t>
      </w:r>
      <w:r w:rsidR="00235628" w:rsidRPr="00235628">
        <w:t xml:space="preserve"> </w:t>
      </w:r>
      <w:r w:rsidR="00235628">
        <w:t>pr. overtrædelse</w:t>
      </w:r>
      <w:r>
        <w:t xml:space="preserve">. </w:t>
      </w:r>
      <w:r w:rsidR="00235628">
        <w:t xml:space="preserve">Ved et bødeniveau på 9.000 kr. pr. overtrædelse skal en ejer eller registreret bruger af et afgiftspligtigt køretøj </w:t>
      </w:r>
      <w:r w:rsidR="00B463C7">
        <w:t xml:space="preserve">betale en </w:t>
      </w:r>
      <w:r w:rsidR="00235628">
        <w:t>idøm</w:t>
      </w:r>
      <w:r w:rsidR="00B463C7">
        <w:t>t bøde</w:t>
      </w:r>
      <w:r w:rsidR="00235628">
        <w:t xml:space="preserve"> eller vedtage e</w:t>
      </w:r>
      <w:r w:rsidR="00B463C7">
        <w:t>t</w:t>
      </w:r>
      <w:r w:rsidR="00235628">
        <w:t xml:space="preserve"> bøde</w:t>
      </w:r>
      <w:r w:rsidR="00B463C7">
        <w:t>forelæg</w:t>
      </w:r>
      <w:r w:rsidR="00235628">
        <w:t xml:space="preserve"> seks gange på ét år, før det for en ejer eller bruger med en gennemsnitlig lastbil og et gennemsnitligt kørselsmønster på det afgiftsbelagte vejnet kan svare sig for den pågældende at betale vejafgiften. </w:t>
      </w:r>
    </w:p>
    <w:p w14:paraId="20C9CD53" w14:textId="78D6BBCC" w:rsidR="00235628" w:rsidRDefault="00235628" w:rsidP="00235628"/>
    <w:p w14:paraId="60EF685C" w14:textId="780A1A7B" w:rsidR="00235628" w:rsidRDefault="00235628" w:rsidP="00235628">
      <w:r>
        <w:t xml:space="preserve">Transportministeriet har overvejet, om det vejledende bødeniveau skulle sættes endnu højere, da </w:t>
      </w:r>
      <w:r w:rsidR="00ED6A3F">
        <w:t>muligheden for seks overtrædelser på ét år, før det kan svare sig at betale</w:t>
      </w:r>
      <w:r w:rsidR="008F35A5">
        <w:t xml:space="preserve"> vejafgift</w:t>
      </w:r>
      <w:r w:rsidR="00ED6A3F">
        <w:t>, umiddelbart også forekommer som et højt antal overtrædelser.</w:t>
      </w:r>
    </w:p>
    <w:p w14:paraId="6024501D" w14:textId="77777777" w:rsidR="00235628" w:rsidRDefault="00235628" w:rsidP="00235628"/>
    <w:p w14:paraId="6C22654A" w14:textId="467E528A" w:rsidR="00235628" w:rsidRPr="00235628" w:rsidRDefault="00235628" w:rsidP="00235628">
      <w:r w:rsidRPr="00235628">
        <w:t xml:space="preserve">Det er </w:t>
      </w:r>
      <w:r w:rsidR="00ED6A3F">
        <w:t xml:space="preserve">dog Transportministeriets opfattelse, at bødeniveauet skal være passende i forhold til tilfælde af systematisk snyd, men at bødeniveauet omvendt ikke må blive for højt i forhold til mere </w:t>
      </w:r>
      <w:r w:rsidRPr="00235628">
        <w:t>enkeltstående fejl</w:t>
      </w:r>
      <w:r w:rsidR="00ED6A3F">
        <w:t xml:space="preserve"> og forglemmelser</w:t>
      </w:r>
      <w:r w:rsidRPr="00235628">
        <w:t xml:space="preserve">. </w:t>
      </w:r>
      <w:r w:rsidR="00ED6A3F">
        <w:t>Et vejledende bødeniveau på 9.000 kr. rummer efter Transportministeriets vurdering en sådan balance.</w:t>
      </w:r>
    </w:p>
    <w:p w14:paraId="597CCDD5" w14:textId="23F1523A" w:rsidR="001B2C18" w:rsidRDefault="001B2C18" w:rsidP="00AA3AC7"/>
    <w:p w14:paraId="7BEC397B" w14:textId="141B4F9B" w:rsidR="001B2C18" w:rsidRDefault="001B2C18" w:rsidP="00AA3AC7">
      <w:r>
        <w:t>2.3.3. Den foreslåede ordning</w:t>
      </w:r>
    </w:p>
    <w:p w14:paraId="76C9B516" w14:textId="33350DA5" w:rsidR="001B2C18" w:rsidRDefault="001B2C18" w:rsidP="00AA3AC7"/>
    <w:p w14:paraId="75721F59" w14:textId="77777777" w:rsidR="00B463C7" w:rsidRDefault="00B463C7" w:rsidP="00B463C7">
      <w:r>
        <w:t>Det foreslås, at ”der” i § 16, stk. 1, ændres til ”som”, således at der i § 16, stk. 1, vil stå, at d</w:t>
      </w:r>
      <w:r w:rsidRPr="00720480">
        <w:t xml:space="preserve">en, </w:t>
      </w:r>
      <w:r>
        <w:t>som</w:t>
      </w:r>
      <w:r w:rsidRPr="00720480">
        <w:t xml:space="preserve"> overtræder § 7, stk. 1, eller § 8, stk. 1 eller 5, straffes med bøde, uanset om overtrædelsen ikke kan tilregnes den pågældende som forsætlig eller uagtsom.</w:t>
      </w:r>
    </w:p>
    <w:p w14:paraId="36298C0C" w14:textId="77777777" w:rsidR="00B463C7" w:rsidRDefault="00B463C7" w:rsidP="00B463C7"/>
    <w:p w14:paraId="72EE85CB" w14:textId="2632507E" w:rsidR="00B463C7" w:rsidRDefault="00B463C7" w:rsidP="00B463C7">
      <w:pPr>
        <w:jc w:val="left"/>
      </w:pPr>
      <w:r w:rsidRPr="00720480">
        <w:t xml:space="preserve">Den foreslåede ændring har alene til formål at </w:t>
      </w:r>
      <w:r>
        <w:t>ændre de gældende ret</w:t>
      </w:r>
      <w:r w:rsidRPr="00720480">
        <w:t>ningslinjer om strafniveauet ved overtrædelser af vejafgiftslovens § 7, stk. 1, og § 8, stk. 1 eller 5.</w:t>
      </w:r>
      <w:r>
        <w:br/>
      </w:r>
    </w:p>
    <w:p w14:paraId="6574A910" w14:textId="2B893288" w:rsidR="00711690" w:rsidRDefault="0015650E" w:rsidP="00AA3AC7">
      <w:r>
        <w:t xml:space="preserve">Det foreslås, at </w:t>
      </w:r>
      <w:r w:rsidR="00711690">
        <w:t xml:space="preserve">det vejledende </w:t>
      </w:r>
      <w:r>
        <w:t>bødeniveau</w:t>
      </w:r>
      <w:r w:rsidR="00711690">
        <w:t xml:space="preserve"> for overtrædelse af vejafgiftslovens § 7, stk. 1, eller § 8, stk. 1 eller 5, </w:t>
      </w:r>
      <w:r>
        <w:t xml:space="preserve">hæves fra 4.500 kr. til 9.000 kr. pr. overtrædelse. </w:t>
      </w:r>
      <w:r w:rsidRPr="004C181D">
        <w:t xml:space="preserve">Dette vurderes at være proportionalt med </w:t>
      </w:r>
      <w:r w:rsidR="00711690">
        <w:t xml:space="preserve">vejafgiftslovens </w:t>
      </w:r>
      <w:r w:rsidRPr="004C181D">
        <w:t>afgiftsniveau, ligesom det vurderes at kunne sikre en større regelefterlevelse.</w:t>
      </w:r>
      <w:r>
        <w:t xml:space="preserve"> </w:t>
      </w:r>
    </w:p>
    <w:p w14:paraId="363DF393" w14:textId="77777777" w:rsidR="0015650E" w:rsidRDefault="0015650E" w:rsidP="00AA3AC7"/>
    <w:p w14:paraId="01B63030" w14:textId="368B6EF3" w:rsidR="0015650E" w:rsidRDefault="0015650E" w:rsidP="00AA3AC7">
      <w:r w:rsidRPr="004C181D">
        <w:t>Det bemærkes, at der ikke indtræder gentagelsesvirkning ved yderligere overtrædelser</w:t>
      </w:r>
      <w:r w:rsidR="00711690">
        <w:t>. Ligeledes vil den foreslåede ændring af § 16, stk. 1, ikke indebærer ændringer af vejafgiftslovens § 17, stk. 4. Der vil således fortsat kun kunne</w:t>
      </w:r>
      <w:r>
        <w:t xml:space="preserve"> udstedes </w:t>
      </w:r>
      <w:r w:rsidR="00711690">
        <w:t>é</w:t>
      </w:r>
      <w:r w:rsidR="00BE6DFA">
        <w:t>t</w:t>
      </w:r>
      <w:r>
        <w:t xml:space="preserve"> bøde</w:t>
      </w:r>
      <w:r w:rsidR="00BE6DFA">
        <w:t>forelæg</w:t>
      </w:r>
      <w:r>
        <w:t xml:space="preserve"> pr. døgn pr. afgiftspligtigt køretøj</w:t>
      </w:r>
      <w:r w:rsidR="00711690">
        <w:t>.</w:t>
      </w:r>
    </w:p>
    <w:p w14:paraId="4563567D" w14:textId="77777777" w:rsidR="0015650E" w:rsidRDefault="0015650E" w:rsidP="00AA3AC7"/>
    <w:p w14:paraId="15594823" w14:textId="4147449A" w:rsidR="001B2C18" w:rsidRDefault="0015650E" w:rsidP="00AA3AC7">
      <w:r w:rsidRPr="00067BB3">
        <w:lastRenderedPageBreak/>
        <w:t>Bøde</w:t>
      </w:r>
      <w:r w:rsidR="00711690">
        <w:t>størrelsen</w:t>
      </w:r>
      <w:r w:rsidRPr="00067BB3">
        <w:t xml:space="preserve"> vil, uanset de ovenfor angivne retningslinjer for bødens fastsættelse, fortsat bero på domstolenes konkrete vurdering i det enkelte tilfælde af sagens omstændigheder, og det angivne bødeniveau vil således kunne fraviges i både op- og nedadgående retning, hvis der i den konkrete sag foreligger skærpende eller formildende omstændigheder, jf. herved de almindelige regler om straffens fastsættelse i straffelovens kapitel 10.</w:t>
      </w:r>
      <w:r>
        <w:t xml:space="preserve"> </w:t>
      </w:r>
    </w:p>
    <w:p w14:paraId="053BDCEB" w14:textId="77777777" w:rsidR="007D73EC" w:rsidRDefault="007D73EC" w:rsidP="00AA3AC7">
      <w:pPr>
        <w:rPr>
          <w:rFonts w:cs="Times New Roman"/>
          <w:szCs w:val="24"/>
        </w:rPr>
      </w:pPr>
    </w:p>
    <w:p w14:paraId="6496DE43" w14:textId="79BBA8AC" w:rsidR="007D73EC" w:rsidRDefault="00906EDE" w:rsidP="00AA3AC7">
      <w:pPr>
        <w:spacing w:after="240"/>
        <w:rPr>
          <w:rFonts w:eastAsia="Calibri" w:cs="Times New Roman"/>
          <w:b/>
          <w:szCs w:val="24"/>
        </w:rPr>
      </w:pPr>
      <w:r>
        <w:rPr>
          <w:rFonts w:eastAsia="Calibri" w:cs="Times New Roman"/>
          <w:b/>
          <w:szCs w:val="24"/>
        </w:rPr>
        <w:t>3</w:t>
      </w:r>
      <w:r w:rsidR="007D73EC">
        <w:rPr>
          <w:rFonts w:eastAsia="Calibri" w:cs="Times New Roman"/>
          <w:b/>
          <w:szCs w:val="24"/>
        </w:rPr>
        <w:t>. Forholdet til databeskyttelsesforordningen og databeskyttelsesloven</w:t>
      </w:r>
    </w:p>
    <w:p w14:paraId="0AD9A7B4" w14:textId="6DCF5224" w:rsidR="007D73EC" w:rsidRDefault="00953C18" w:rsidP="00AA3AC7">
      <w:pPr>
        <w:spacing w:after="240"/>
        <w:rPr>
          <w:rFonts w:eastAsia="Calibri" w:cs="Times New Roman"/>
          <w:szCs w:val="24"/>
        </w:rPr>
      </w:pPr>
      <w:r w:rsidRPr="00953C18">
        <w:rPr>
          <w:rFonts w:eastAsia="Calibri" w:cs="Times New Roman"/>
          <w:szCs w:val="24"/>
        </w:rPr>
        <w:t>Europa-Parlamentets og Rådets forordning (EU) 2016/679 af 27. april 2016 om beskyttelse af fysiske personer i forbindelse med behandling af personoplysninger og om fri udveksling af sådanne oplysninger og om ophævelse af direktiv 95/46/EF</w:t>
      </w:r>
      <w:r w:rsidR="006659D8">
        <w:rPr>
          <w:rFonts w:eastAsia="Calibri" w:cs="Times New Roman"/>
          <w:szCs w:val="24"/>
        </w:rPr>
        <w:t xml:space="preserve"> (herefter databeskyttelsesforordningen)</w:t>
      </w:r>
      <w:r w:rsidR="007D73EC">
        <w:rPr>
          <w:rFonts w:eastAsia="Calibri" w:cs="Times New Roman"/>
          <w:szCs w:val="24"/>
        </w:rPr>
        <w:t xml:space="preserve"> og </w:t>
      </w:r>
      <w:r>
        <w:rPr>
          <w:rFonts w:eastAsia="Calibri" w:cs="Times New Roman"/>
          <w:szCs w:val="24"/>
        </w:rPr>
        <w:t xml:space="preserve">lov om </w:t>
      </w:r>
      <w:r w:rsidRPr="00953C18">
        <w:rPr>
          <w:rFonts w:eastAsia="Calibri" w:cs="Times New Roman"/>
          <w:szCs w:val="24"/>
        </w:rPr>
        <w:t>supplerende bestemmelser til forordning om beskyttelse af fysiske personer i forbindelse med behandling af personoplysninger og om fri udveksling af sådanne oplysninger</w:t>
      </w:r>
      <w:r w:rsidR="006659D8">
        <w:rPr>
          <w:rFonts w:eastAsia="Calibri" w:cs="Times New Roman"/>
          <w:szCs w:val="24"/>
        </w:rPr>
        <w:t>, jf. lovbekendtgørelse nr. 289 af 8. marts 2024 (herefter databeskyttelsesloven</w:t>
      </w:r>
      <w:r>
        <w:rPr>
          <w:rFonts w:eastAsia="Calibri" w:cs="Times New Roman"/>
          <w:szCs w:val="24"/>
        </w:rPr>
        <w:t>)</w:t>
      </w:r>
      <w:r w:rsidR="007D73EC">
        <w:rPr>
          <w:rFonts w:eastAsia="Calibri" w:cs="Times New Roman"/>
          <w:szCs w:val="24"/>
        </w:rPr>
        <w:t xml:space="preserve"> finder anvendelse på enhver behandling af personoplysninger, der helt eller delvis foretages ved hjælp af automatisk databehandling, og på ikke-automatisk behandling af personoplysninger, der er eller vil blive indeholdt i et register.</w:t>
      </w:r>
    </w:p>
    <w:p w14:paraId="5B03656D" w14:textId="77777777" w:rsidR="007D73EC" w:rsidRDefault="007D73EC" w:rsidP="00AA3AC7">
      <w:pPr>
        <w:spacing w:after="240"/>
        <w:rPr>
          <w:rFonts w:eastAsia="Calibri" w:cs="Times New Roman"/>
          <w:szCs w:val="24"/>
        </w:rPr>
      </w:pPr>
      <w:r>
        <w:rPr>
          <w:rFonts w:eastAsia="Calibri" w:cs="Times New Roman"/>
          <w:szCs w:val="24"/>
        </w:rPr>
        <w:t>Enhver behandling af personoplysninger skal ske i overensstemmelse med de grundlæggende principper i databeskyttelsesforordningens artikel 5. Bestemmelsen fastsætter, at personoplysninger skal behandles lovligt, rimeligt og på en gennemsigtig måde i forhold til den registrerede (»lovlighed, rimelighed og gennemsigtighed«), ligesom personoplysninger skal indsamles til udtrykkeligt angivne og legitime formål og ikke må viderebehandles på en måde, der er uforenelig med disse formål (»formålsbegrænsning«).</w:t>
      </w:r>
    </w:p>
    <w:p w14:paraId="2C56F9EA" w14:textId="77777777" w:rsidR="007D73EC" w:rsidRDefault="007D73EC" w:rsidP="00AA3AC7">
      <w:pPr>
        <w:spacing w:after="240"/>
        <w:rPr>
          <w:rFonts w:eastAsia="Calibri" w:cs="Times New Roman"/>
          <w:szCs w:val="24"/>
        </w:rPr>
      </w:pPr>
      <w:r>
        <w:rPr>
          <w:rFonts w:eastAsia="Calibri" w:cs="Times New Roman"/>
          <w:szCs w:val="24"/>
        </w:rPr>
        <w:t>Personoplysninger skal også være tilstrækkelige, relevante og begrænset til, hvad der er nødvendigt i forhold til de formål, hvortil de behandles (»dataminimering«). Derudover gælder, at personoplysninger skal være korrekte og om nødvendigt ajourførte, og der skal tages ethvert rimeligt skridt for at sikre, at personoplysninger, der er urigtige i forhold til de formål, hvortil de behandles, straks slettes eller berigtiges (»rigtighed«). Det fastlægges tillige i artikel 5, at personoplysninger skal opbevares på en sådan måde, at det ikke er muligt at identificere de registrerede i et længere tidsrum end det, der er nødvendigt af hensyn til de formål, hvortil de pågældende personoplysninger behandles (»opbevaringsbegrænsning«).</w:t>
      </w:r>
    </w:p>
    <w:p w14:paraId="51EFDAD3" w14:textId="77777777" w:rsidR="00D8207A" w:rsidRDefault="007D73EC" w:rsidP="00AA3AC7">
      <w:pPr>
        <w:spacing w:after="240"/>
        <w:rPr>
          <w:rFonts w:eastAsia="Calibri" w:cs="Times New Roman"/>
          <w:szCs w:val="24"/>
        </w:rPr>
      </w:pPr>
      <w:r>
        <w:rPr>
          <w:rFonts w:eastAsia="Calibri" w:cs="Times New Roman"/>
          <w:szCs w:val="24"/>
        </w:rPr>
        <w:lastRenderedPageBreak/>
        <w:t xml:space="preserve">I databeskyttelsesforordningens artikel 6, stk. 1, fastsættes de generelle betingelser for, hvornår behandling, herunder blandt andet indsamling, sammenstilling og videregivelse, af personoplysninger må finde sted. Af bestemmelsen følger, at behandling kun er lovlig, hvis mindst en af betingelserne i artikel 6, stk. 1, litra </w:t>
      </w:r>
      <w:proofErr w:type="spellStart"/>
      <w:r>
        <w:rPr>
          <w:rFonts w:eastAsia="Calibri" w:cs="Times New Roman"/>
          <w:szCs w:val="24"/>
        </w:rPr>
        <w:t>a-f</w:t>
      </w:r>
      <w:proofErr w:type="spellEnd"/>
      <w:r>
        <w:rPr>
          <w:rFonts w:eastAsia="Calibri" w:cs="Times New Roman"/>
          <w:szCs w:val="24"/>
        </w:rPr>
        <w:t xml:space="preserve"> er opfyldt. </w:t>
      </w:r>
    </w:p>
    <w:p w14:paraId="2355B5B5" w14:textId="77777777" w:rsidR="00D8207A" w:rsidRDefault="007D73EC" w:rsidP="00AA3AC7">
      <w:pPr>
        <w:spacing w:after="240"/>
        <w:rPr>
          <w:rFonts w:eastAsia="Calibri" w:cs="Times New Roman"/>
          <w:szCs w:val="24"/>
        </w:rPr>
      </w:pPr>
      <w:r>
        <w:rPr>
          <w:rFonts w:eastAsia="Calibri" w:cs="Times New Roman"/>
          <w:szCs w:val="24"/>
        </w:rPr>
        <w:t>I artikel 6, stk. 1, litra e, angives det, at behandling af personoplysninger er lovlig, hvis behandling er nødvendig af hensyn til udførelse af en opgave i samfundets interesse, eller som henhører under offentlig myndighedsudøvelse, som den dataansvarlige har fået pålagt.</w:t>
      </w:r>
    </w:p>
    <w:p w14:paraId="1FBE4E64" w14:textId="441DC299" w:rsidR="007D73EC" w:rsidRDefault="00D8207A" w:rsidP="00AA3AC7">
      <w:pPr>
        <w:spacing w:after="240"/>
        <w:rPr>
          <w:rFonts w:eastAsia="Calibri" w:cs="Times New Roman"/>
          <w:szCs w:val="24"/>
        </w:rPr>
      </w:pPr>
      <w:r>
        <w:rPr>
          <w:rFonts w:eastAsia="Calibri" w:cs="Times New Roman"/>
          <w:szCs w:val="24"/>
        </w:rPr>
        <w:t>Det følger endvidere af artikel 6, stk. 1, litra f, at behandling af personoplysninger er lovlig, hvis b</w:t>
      </w:r>
      <w:r w:rsidRPr="00D8207A">
        <w:rPr>
          <w:rFonts w:eastAsia="Calibri" w:cs="Times New Roman"/>
          <w:szCs w:val="24"/>
        </w:rPr>
        <w:t>ehandling er nødvendig for, at den dataansvarlige eller en tredjemand kan forfølge en legitim interesse, medmindre den registreredes interesser eller grundlæggende rettigheder og frihedsrettigheder, der kræver beskyttelse af personoplysninger, går forud herfor, navnlig hvis den registrerede er et barn.</w:t>
      </w:r>
      <w:r>
        <w:rPr>
          <w:rFonts w:eastAsia="Calibri" w:cs="Times New Roman"/>
          <w:szCs w:val="24"/>
        </w:rPr>
        <w:t xml:space="preserve"> </w:t>
      </w:r>
    </w:p>
    <w:p w14:paraId="62D217A3" w14:textId="77777777" w:rsidR="007D73EC" w:rsidRDefault="007D73EC" w:rsidP="00AA3AC7">
      <w:pPr>
        <w:spacing w:after="240"/>
        <w:rPr>
          <w:rFonts w:eastAsia="Calibri" w:cs="Times New Roman"/>
          <w:szCs w:val="24"/>
        </w:rPr>
      </w:pPr>
      <w:r>
        <w:rPr>
          <w:rFonts w:eastAsia="Calibri" w:cs="Times New Roman"/>
          <w:szCs w:val="24"/>
        </w:rPr>
        <w:t>Derudover følger det af artikel 6, stk. 2, at medlemsstaterne kan opretholde eller indføre mere specifikke bestemmelser for at tilpasse anvendelsen af forordningens bestemmelser om behandling med henblik på overholdelse af artikel 6, stk. 1, litra e, ved at fastsætte mere specifikke krav til behandling og andre foranstaltninger for at sikre lovlig og rimelig behandling, herunder for andre specifikke databehandlingssituationer som omhandlet i forordningens kapitel IX (artikel 85-91).</w:t>
      </w:r>
    </w:p>
    <w:p w14:paraId="30E1A2BB" w14:textId="77777777" w:rsidR="007D73EC" w:rsidRDefault="007D73EC" w:rsidP="00AA3AC7">
      <w:pPr>
        <w:spacing w:after="240"/>
        <w:rPr>
          <w:rFonts w:eastAsia="Calibri" w:cs="Times New Roman"/>
          <w:szCs w:val="24"/>
        </w:rPr>
      </w:pPr>
      <w:r>
        <w:rPr>
          <w:rFonts w:eastAsia="Calibri" w:cs="Times New Roman"/>
          <w:szCs w:val="24"/>
        </w:rPr>
        <w:t>Det følger tillige af databeskyttelsesforordningens artikel 6, stk. 3, at grundlaget for behandlingen, som er omhandlet i artikel 6, stk. 1, litra e, skal fremgå af EU-retten eller den nationale lovgivning i en medlemsstat, som den dataansvarlige er underlagt.</w:t>
      </w:r>
    </w:p>
    <w:p w14:paraId="5B2CA398" w14:textId="77777777" w:rsidR="007D73EC" w:rsidRDefault="007D73EC" w:rsidP="00AA3AC7">
      <w:pPr>
        <w:spacing w:after="240"/>
        <w:rPr>
          <w:rFonts w:eastAsia="Calibri" w:cs="Times New Roman"/>
          <w:szCs w:val="24"/>
        </w:rPr>
      </w:pPr>
      <w:r>
        <w:rPr>
          <w:rFonts w:eastAsia="Calibri" w:cs="Times New Roman"/>
          <w:szCs w:val="24"/>
        </w:rPr>
        <w:t xml:space="preserve">Det følger af databeskyttelsesforordningens artikel 10, 1. pkt., sidste led, at private alene kan behandle oplysninger om strafbare forhold, hvis behandlingen har hjemmel i EU-retten eller medlemsstaternes nationale ret, som giver passende garantier for registreredes rettigheder og frihedsrettigheder. </w:t>
      </w:r>
    </w:p>
    <w:p w14:paraId="7F45A561" w14:textId="51AFFE90" w:rsidR="00D3006A" w:rsidRDefault="007D73EC" w:rsidP="00AA3AC7">
      <w:pPr>
        <w:spacing w:after="240"/>
        <w:rPr>
          <w:rFonts w:eastAsia="Calibri" w:cs="Times New Roman"/>
          <w:szCs w:val="24"/>
        </w:rPr>
      </w:pPr>
      <w:r>
        <w:rPr>
          <w:rFonts w:eastAsia="Calibri" w:cs="Times New Roman"/>
          <w:szCs w:val="24"/>
        </w:rPr>
        <w:t>I databeskyttelseslovens § 8</w:t>
      </w:r>
      <w:r w:rsidR="00D3006A">
        <w:rPr>
          <w:rFonts w:eastAsia="Calibri" w:cs="Times New Roman"/>
          <w:szCs w:val="24"/>
        </w:rPr>
        <w:t xml:space="preserve"> er der fastsat generelle regler om behandling af oplysninger om strafbare forhold. Ifølge § 8, stk. 2, nr. 2, kan den offentlige forvaltning videregive oplysninger om strafbare forhold, hvis </w:t>
      </w:r>
      <w:r w:rsidR="00D3006A" w:rsidRPr="00D3006A">
        <w:rPr>
          <w:rFonts w:eastAsia="Calibri" w:cs="Times New Roman"/>
          <w:szCs w:val="24"/>
        </w:rPr>
        <w:t xml:space="preserve">videregivelsen sker til varetagelse af private eller offentlige interesser, der klart overstiger hensynet til de interesser, der begrunder hemmeligholdelse, herunder </w:t>
      </w:r>
      <w:r w:rsidR="00D3006A" w:rsidRPr="00D3006A">
        <w:rPr>
          <w:rFonts w:eastAsia="Calibri" w:cs="Times New Roman"/>
          <w:szCs w:val="24"/>
        </w:rPr>
        <w:lastRenderedPageBreak/>
        <w:t>hensynet til den, oplysningen angår</w:t>
      </w:r>
      <w:r w:rsidR="00D3006A">
        <w:rPr>
          <w:rFonts w:eastAsia="Calibri" w:cs="Times New Roman"/>
          <w:szCs w:val="24"/>
        </w:rPr>
        <w:t xml:space="preserve">. I medfør af § 8, stk. 2, nr. 4, kan den offentlige forvaltning endvidere videregive oplysninger om strafbare forhold, hvis </w:t>
      </w:r>
      <w:r w:rsidR="00D3006A" w:rsidRPr="00D3006A">
        <w:rPr>
          <w:rFonts w:eastAsia="Calibri" w:cs="Times New Roman"/>
          <w:szCs w:val="24"/>
        </w:rPr>
        <w:t>videregivelsen er nødvendig for udførelsen af en persons eller virksomheds opgaver for det offentlige.</w:t>
      </w:r>
    </w:p>
    <w:p w14:paraId="5A8CD8E1" w14:textId="7ED470C1" w:rsidR="007D73EC" w:rsidRDefault="00D3006A" w:rsidP="00AA3AC7">
      <w:pPr>
        <w:spacing w:after="240"/>
        <w:rPr>
          <w:rFonts w:eastAsia="Calibri" w:cs="Times New Roman"/>
          <w:szCs w:val="24"/>
        </w:rPr>
      </w:pPr>
      <w:r>
        <w:rPr>
          <w:rFonts w:eastAsia="Calibri" w:cs="Times New Roman"/>
          <w:szCs w:val="24"/>
        </w:rPr>
        <w:t xml:space="preserve">Databeskyttelsesloven indeholder i § 8, </w:t>
      </w:r>
      <w:r w:rsidR="007D73EC">
        <w:rPr>
          <w:rFonts w:eastAsia="Calibri" w:cs="Times New Roman"/>
          <w:szCs w:val="24"/>
        </w:rPr>
        <w:t xml:space="preserve">stk. 3 og 4, generelle regler om, hvornår private må behandle og videregive oplysninger om strafbare forhold. </w:t>
      </w:r>
      <w:r w:rsidR="007D73EC">
        <w:rPr>
          <w:rFonts w:cs="Times New Roman"/>
          <w:szCs w:val="24"/>
        </w:rPr>
        <w:t>Det følger af databeskyttelseslovens § 8, stk. 3, 2. pkt., at private blandt andet må behandle oplysninger om strafbare forhold, hvis det er nødvendigt til varetagelse af en berettiget interesse, og denne interesse klart overstiger hensynet til den registrerede. Det følger videre af databeskyttelseslovens § 8, stk. 4, at private blandt andet kan videregive oplysninger om strafbare forhold, når det sker til varetagelse af offentlige eller private interesser, herunder hensynet til den pågældende selv, der klart overstiger hensynet til de interesser, der begrunder hemmeligholdelse. De snævre betingelser i databeskyttelseslovens § 8, stk. 3 og 4, for, hvornår</w:t>
      </w:r>
      <w:r w:rsidR="007D73EC">
        <w:rPr>
          <w:rFonts w:eastAsia="Calibri" w:cs="Times New Roman"/>
          <w:szCs w:val="24"/>
        </w:rPr>
        <w:t xml:space="preserve"> private kan behandle oplysninger om strafbare forhold, anses for at give passende garantier for registreredes rettigheder og frihedsrettigheder. Der henvises til </w:t>
      </w:r>
      <w:r w:rsidR="006659D8">
        <w:rPr>
          <w:rFonts w:eastAsia="Calibri" w:cs="Times New Roman"/>
          <w:szCs w:val="24"/>
        </w:rPr>
        <w:t xml:space="preserve">Justitsministeriets </w:t>
      </w:r>
      <w:r w:rsidR="007D73EC">
        <w:rPr>
          <w:rFonts w:eastAsia="Calibri" w:cs="Times New Roman"/>
          <w:szCs w:val="24"/>
        </w:rPr>
        <w:t>betænkning nr. 1565 om Databeskyttelsesforordningen, s. 243-248.</w:t>
      </w:r>
    </w:p>
    <w:p w14:paraId="686927B2" w14:textId="77777777" w:rsidR="007D73EC" w:rsidRDefault="007D73EC" w:rsidP="00AA3AC7">
      <w:pPr>
        <w:spacing w:after="240"/>
        <w:rPr>
          <w:rFonts w:eastAsia="Calibri" w:cs="Times New Roman"/>
          <w:szCs w:val="24"/>
        </w:rPr>
      </w:pPr>
      <w:r>
        <w:rPr>
          <w:rFonts w:eastAsia="Calibri" w:cs="Times New Roman"/>
          <w:szCs w:val="24"/>
        </w:rPr>
        <w:t>Efter databeskyttelsesforordningens artikel 13, er den dataansvarlige, i de situationer, hvor personoplysninger indsamles hos den registrerede selv, forpligtet til af egen drift at meddele den registrerede en række nærmere definerede oplysninger. I de situationer, hvor personoplysninger derimod ikke er indsamlet hos den registrerede, følger oplysningspligten af artikel 14.</w:t>
      </w:r>
    </w:p>
    <w:p w14:paraId="2524D073" w14:textId="3D7C4732" w:rsidR="007D73EC" w:rsidRDefault="007D73EC" w:rsidP="00AA3AC7">
      <w:pPr>
        <w:spacing w:after="240"/>
        <w:rPr>
          <w:rFonts w:eastAsia="Calibri" w:cs="Times New Roman"/>
          <w:szCs w:val="24"/>
        </w:rPr>
      </w:pPr>
      <w:r>
        <w:rPr>
          <w:rFonts w:eastAsia="Calibri" w:cs="Times New Roman"/>
          <w:szCs w:val="24"/>
        </w:rPr>
        <w:t>Oplysningspligten i artikel 13 og 14 indebærer, at den dataansvarlige blandt andet skal give oplysninger om identitet på og kontaktoplysninger for den dataansvarlige, formålene med den behandling, som personoplysningerne skal bruges til, retsgrundlaget for behandlingen og eventuelle modtagere af personoplysningerne.</w:t>
      </w:r>
    </w:p>
    <w:p w14:paraId="63C42D44" w14:textId="4E1A0867" w:rsidR="00EB0E53" w:rsidRPr="00EB0E53" w:rsidRDefault="00EB0E53" w:rsidP="00AA3AC7">
      <w:pPr>
        <w:spacing w:after="240"/>
        <w:rPr>
          <w:rFonts w:eastAsia="Calibri" w:cs="Times New Roman"/>
          <w:szCs w:val="24"/>
        </w:rPr>
      </w:pPr>
      <w:r w:rsidRPr="00EB0E53">
        <w:rPr>
          <w:rFonts w:eastAsia="Calibri" w:cs="Times New Roman"/>
          <w:szCs w:val="24"/>
        </w:rPr>
        <w:t>Sund &amp; Bælt Holding A/S behandler allerede o</w:t>
      </w:r>
      <w:r>
        <w:rPr>
          <w:rFonts w:eastAsia="Calibri" w:cs="Times New Roman"/>
          <w:szCs w:val="24"/>
        </w:rPr>
        <w:t>plysninger om førere og køretøjer, der har benyttet Storebæltsforbindelsen uden retmæssig betaling herfor</w:t>
      </w:r>
      <w:r w:rsidR="006D00C9">
        <w:rPr>
          <w:rFonts w:eastAsia="Calibri" w:cs="Times New Roman"/>
          <w:szCs w:val="24"/>
        </w:rPr>
        <w:t>,</w:t>
      </w:r>
      <w:r>
        <w:rPr>
          <w:rFonts w:eastAsia="Calibri" w:cs="Times New Roman"/>
          <w:szCs w:val="24"/>
        </w:rPr>
        <w:t xml:space="preserve"> med det formål at få opkrævet og inddrevet fordringerne. Grundlaget herfor er databeskyttelsesforordningens artikel 6, stk. 1, litra f.</w:t>
      </w:r>
    </w:p>
    <w:p w14:paraId="57E413CC" w14:textId="458F33B4" w:rsidR="00CD3167" w:rsidRDefault="007D73EC" w:rsidP="00AA3AC7">
      <w:pPr>
        <w:spacing w:after="240"/>
        <w:rPr>
          <w:rFonts w:cs="Times New Roman"/>
          <w:szCs w:val="24"/>
        </w:rPr>
      </w:pPr>
      <w:r>
        <w:rPr>
          <w:rFonts w:cs="Times New Roman"/>
          <w:szCs w:val="24"/>
        </w:rPr>
        <w:t xml:space="preserve">De foreslåede ændringer af Sund &amp; Bælt-lovens § 17 a, jf. lovforslagets § 2, nr. </w:t>
      </w:r>
      <w:r w:rsidR="006A4F6A">
        <w:rPr>
          <w:rFonts w:cs="Times New Roman"/>
          <w:szCs w:val="24"/>
        </w:rPr>
        <w:t>4-6</w:t>
      </w:r>
      <w:r>
        <w:rPr>
          <w:rFonts w:cs="Times New Roman"/>
          <w:szCs w:val="24"/>
        </w:rPr>
        <w:t xml:space="preserve">, skal sikre, at </w:t>
      </w:r>
      <w:r w:rsidR="00BE7330">
        <w:rPr>
          <w:rFonts w:cs="Times New Roman"/>
          <w:szCs w:val="24"/>
        </w:rPr>
        <w:t>Sund &amp; Bælt</w:t>
      </w:r>
      <w:r>
        <w:rPr>
          <w:rFonts w:cs="Times New Roman"/>
          <w:szCs w:val="24"/>
        </w:rPr>
        <w:t xml:space="preserve"> Holding A/S vil kunne foretage behandling af personoplysninger til brug for selskabets opgavevaretagelse i </w:t>
      </w:r>
      <w:r>
        <w:rPr>
          <w:rFonts w:cs="Times New Roman"/>
          <w:szCs w:val="24"/>
        </w:rPr>
        <w:lastRenderedPageBreak/>
        <w:t xml:space="preserve">relation til færdselslovens </w:t>
      </w:r>
      <w:r w:rsidR="002D73E3">
        <w:rPr>
          <w:rFonts w:cs="Times New Roman"/>
          <w:szCs w:val="24"/>
        </w:rPr>
        <w:t>opkrævning</w:t>
      </w:r>
      <w:r>
        <w:rPr>
          <w:rFonts w:cs="Times New Roman"/>
          <w:szCs w:val="24"/>
        </w:rPr>
        <w:t>sordning, som foreslået med lovforslagets § 1</w:t>
      </w:r>
      <w:r w:rsidR="00D3006A">
        <w:rPr>
          <w:rFonts w:cs="Times New Roman"/>
          <w:szCs w:val="24"/>
        </w:rPr>
        <w:t>, nr. 1</w:t>
      </w:r>
      <w:r>
        <w:rPr>
          <w:rFonts w:cs="Times New Roman"/>
          <w:szCs w:val="24"/>
        </w:rPr>
        <w:t xml:space="preserve">. Det vil skulle ske ved automatisk registrering af nummerpladeoplysninger, behandling af oplysninger om </w:t>
      </w:r>
      <w:r w:rsidR="008E0D6D">
        <w:rPr>
          <w:rFonts w:cs="Times New Roman"/>
          <w:szCs w:val="24"/>
        </w:rPr>
        <w:t xml:space="preserve">registreringsdata om køretøj og ejeroplysninger (navn, eventuelt firmaoplysninger og adresse), </w:t>
      </w:r>
      <w:r>
        <w:rPr>
          <w:rFonts w:cs="Times New Roman"/>
          <w:szCs w:val="24"/>
        </w:rPr>
        <w:t xml:space="preserve">beløbsstørrelse på forfaldne køretøjsrelaterede bøder og kontrolafgifter,  hvilke regler bøderne og kontrolafgifterne er udstedt for overtrædelse af, </w:t>
      </w:r>
      <w:r w:rsidR="00A67D22">
        <w:rPr>
          <w:rFonts w:cs="Times New Roman"/>
          <w:szCs w:val="24"/>
        </w:rPr>
        <w:t xml:space="preserve">oplysninger til brug for betaling af fordringer (herunder  IBAN-nummer og SWIFT-adresse) </w:t>
      </w:r>
      <w:r>
        <w:rPr>
          <w:rFonts w:cs="Times New Roman"/>
          <w:szCs w:val="24"/>
        </w:rPr>
        <w:t xml:space="preserve">samt billeder af køretøjer, som også vil kunne omfatte billeder af fører og eventuelt passagerer. </w:t>
      </w:r>
    </w:p>
    <w:p w14:paraId="7F20ACDB" w14:textId="21BF475A" w:rsidR="00CD3167" w:rsidRDefault="00CD3167" w:rsidP="00AA3AC7">
      <w:pPr>
        <w:spacing w:after="240"/>
        <w:rPr>
          <w:rFonts w:cs="Times New Roman"/>
          <w:szCs w:val="24"/>
        </w:rPr>
      </w:pPr>
      <w:r>
        <w:rPr>
          <w:rFonts w:cs="Times New Roman"/>
          <w:szCs w:val="24"/>
        </w:rPr>
        <w:t xml:space="preserve">De foreslåede ændringer af Sund &amp; Bælt-lovens § 17 a, jf. lovforslagets § 2, nr. 4-6, skal endvidere sikre, at </w:t>
      </w:r>
      <w:r w:rsidR="00BE7330">
        <w:rPr>
          <w:rFonts w:cs="Times New Roman"/>
          <w:szCs w:val="24"/>
        </w:rPr>
        <w:t>Sund &amp; Bælt</w:t>
      </w:r>
      <w:r>
        <w:rPr>
          <w:rFonts w:cs="Times New Roman"/>
          <w:szCs w:val="24"/>
        </w:rPr>
        <w:t xml:space="preserve"> Holding A/S vil kunne indsamle og behandle billedmateriale for at understøtte den adgang til passagenægtelse af selskabets faste forbindelser, som det foreslås at give selskabet </w:t>
      </w:r>
      <w:r w:rsidR="003547B5">
        <w:rPr>
          <w:rFonts w:cs="Times New Roman"/>
          <w:szCs w:val="24"/>
        </w:rPr>
        <w:t>med hensyn til selskabets egne fordringer vedrørende manglende betaling for benyttelse af de faste forbindelser, jf. lovforslagets § 2, nr. 3 (foreslåede § 16 a, i Sund &amp; Bælt-loven).</w:t>
      </w:r>
    </w:p>
    <w:p w14:paraId="105D9E20" w14:textId="63FE6200" w:rsidR="007D73EC" w:rsidRDefault="007D73EC" w:rsidP="00AA3AC7">
      <w:pPr>
        <w:spacing w:after="240"/>
        <w:rPr>
          <w:rFonts w:cs="Times New Roman"/>
          <w:szCs w:val="24"/>
        </w:rPr>
      </w:pPr>
      <w:r>
        <w:rPr>
          <w:rFonts w:cs="Times New Roman"/>
          <w:szCs w:val="24"/>
        </w:rPr>
        <w:t xml:space="preserve">Der vil derfor være tale om tv-overvågning. Som nævnt i pkt. </w:t>
      </w:r>
      <w:r w:rsidR="00911C62">
        <w:rPr>
          <w:rFonts w:cs="Times New Roman"/>
          <w:szCs w:val="24"/>
        </w:rPr>
        <w:t>2</w:t>
      </w:r>
      <w:r>
        <w:rPr>
          <w:rFonts w:cs="Times New Roman"/>
          <w:szCs w:val="24"/>
        </w:rPr>
        <w:t>.</w:t>
      </w:r>
      <w:r w:rsidR="00911C62">
        <w:rPr>
          <w:rFonts w:cs="Times New Roman"/>
          <w:szCs w:val="24"/>
        </w:rPr>
        <w:t>1</w:t>
      </w:r>
      <w:r>
        <w:rPr>
          <w:rFonts w:cs="Times New Roman"/>
          <w:szCs w:val="24"/>
        </w:rPr>
        <w:t>.3. i lovforslagets almindelige bemærkninger er det ikke formålet med overvågningen at opnå billeder af personer, hvorfor sådanne dele af et billede vil blive sløret</w:t>
      </w:r>
      <w:r w:rsidR="008E0D6D">
        <w:rPr>
          <w:rFonts w:cs="Times New Roman"/>
          <w:szCs w:val="24"/>
        </w:rPr>
        <w:t>,</w:t>
      </w:r>
      <w:r>
        <w:rPr>
          <w:rFonts w:cs="Times New Roman"/>
          <w:szCs w:val="24"/>
        </w:rPr>
        <w:t xml:space="preserve"> </w:t>
      </w:r>
      <w:r w:rsidRPr="003547B5">
        <w:rPr>
          <w:rFonts w:cs="Times New Roman"/>
          <w:szCs w:val="24"/>
        </w:rPr>
        <w:t xml:space="preserve">inden de eventuel gøres tilgængelige for </w:t>
      </w:r>
      <w:r w:rsidR="008E0D6D" w:rsidRPr="003547B5">
        <w:rPr>
          <w:rFonts w:cs="Times New Roman"/>
          <w:szCs w:val="24"/>
        </w:rPr>
        <w:t>andre</w:t>
      </w:r>
      <w:r w:rsidR="003547B5" w:rsidRPr="003547B5">
        <w:rPr>
          <w:rFonts w:cs="Times New Roman"/>
          <w:szCs w:val="24"/>
        </w:rPr>
        <w:t>.</w:t>
      </w:r>
    </w:p>
    <w:p w14:paraId="7287FD00" w14:textId="3E15E5ED" w:rsidR="007D73EC" w:rsidRDefault="00020343" w:rsidP="00AA3AC7">
      <w:pPr>
        <w:spacing w:after="240"/>
        <w:rPr>
          <w:rFonts w:cs="Times New Roman"/>
          <w:szCs w:val="24"/>
        </w:rPr>
      </w:pPr>
      <w:r>
        <w:rPr>
          <w:rFonts w:cs="Times New Roman"/>
          <w:szCs w:val="24"/>
        </w:rPr>
        <w:t>I forhold til Sund &amp; Bælt Holding A/S´ opkrævning af forfaldne fordringer på statens vegne, vil d</w:t>
      </w:r>
      <w:r w:rsidR="007D73EC">
        <w:rPr>
          <w:rFonts w:cs="Times New Roman"/>
          <w:szCs w:val="24"/>
        </w:rPr>
        <w:t xml:space="preserve">e foreslåede ændringer af Sund &amp; Bælt-lovens § 17 a, jf. lovforslagets § 2, </w:t>
      </w:r>
      <w:r w:rsidR="00911C62">
        <w:rPr>
          <w:rFonts w:cs="Times New Roman"/>
          <w:szCs w:val="24"/>
        </w:rPr>
        <w:t>nr. 4</w:t>
      </w:r>
      <w:r w:rsidR="0047414F">
        <w:rPr>
          <w:rFonts w:cs="Times New Roman"/>
          <w:szCs w:val="24"/>
        </w:rPr>
        <w:t xml:space="preserve"> og 5</w:t>
      </w:r>
      <w:r w:rsidR="00911C62">
        <w:rPr>
          <w:rFonts w:cs="Times New Roman"/>
          <w:szCs w:val="24"/>
        </w:rPr>
        <w:t xml:space="preserve">, </w:t>
      </w:r>
      <w:r w:rsidR="007D73EC">
        <w:rPr>
          <w:rFonts w:cs="Times New Roman"/>
          <w:szCs w:val="24"/>
        </w:rPr>
        <w:t xml:space="preserve">indebære, at der vil kunne behandles oplysninger om strafbare forhold i kraft af muligheden for at behandle personhenførbare oplysninger om beløbsstørrelse på forfaldne køretøjsrelaterede bøder, og hvilke regler bøderne </w:t>
      </w:r>
      <w:r w:rsidR="0047414F">
        <w:rPr>
          <w:rFonts w:cs="Times New Roman"/>
          <w:szCs w:val="24"/>
        </w:rPr>
        <w:t>er idømt</w:t>
      </w:r>
      <w:r w:rsidR="007D73EC">
        <w:rPr>
          <w:rFonts w:cs="Times New Roman"/>
          <w:szCs w:val="24"/>
        </w:rPr>
        <w:t xml:space="preserve"> for overtrædelse af.</w:t>
      </w:r>
    </w:p>
    <w:p w14:paraId="6601DEDC" w14:textId="77777777" w:rsidR="007D73EC" w:rsidRDefault="007D73EC" w:rsidP="00AA3AC7">
      <w:pPr>
        <w:spacing w:after="240"/>
        <w:rPr>
          <w:rFonts w:cs="Times New Roman"/>
          <w:szCs w:val="24"/>
        </w:rPr>
      </w:pPr>
      <w:r>
        <w:rPr>
          <w:rFonts w:cs="Times New Roman"/>
          <w:szCs w:val="24"/>
        </w:rPr>
        <w:t>Endelig vil Sund &amp; Bælt Holding A/S få mulighed for at foretage tv-overvågning af selskabets vejsideudstyr.</w:t>
      </w:r>
    </w:p>
    <w:p w14:paraId="70CF937B" w14:textId="2B7736ED" w:rsidR="007D73EC" w:rsidRDefault="007D73EC" w:rsidP="00AA3AC7">
      <w:pPr>
        <w:spacing w:after="240"/>
        <w:rPr>
          <w:rFonts w:cs="Times New Roman"/>
          <w:szCs w:val="24"/>
        </w:rPr>
      </w:pPr>
      <w:r>
        <w:rPr>
          <w:rFonts w:cs="Times New Roman"/>
          <w:szCs w:val="24"/>
        </w:rPr>
        <w:t xml:space="preserve">Sund &amp; Bælt Holding A/S pålægges med lovforslagets § 1, nr. </w:t>
      </w:r>
      <w:r w:rsidR="005B343B">
        <w:rPr>
          <w:rFonts w:cs="Times New Roman"/>
          <w:szCs w:val="24"/>
        </w:rPr>
        <w:t>1</w:t>
      </w:r>
      <w:r>
        <w:rPr>
          <w:rFonts w:cs="Times New Roman"/>
          <w:szCs w:val="24"/>
        </w:rPr>
        <w:t xml:space="preserve"> (den foreslåede § 120 </w:t>
      </w:r>
      <w:r w:rsidR="005B343B">
        <w:rPr>
          <w:rFonts w:cs="Times New Roman"/>
          <w:szCs w:val="24"/>
        </w:rPr>
        <w:t>c</w:t>
      </w:r>
      <w:r>
        <w:rPr>
          <w:rFonts w:cs="Times New Roman"/>
          <w:szCs w:val="24"/>
        </w:rPr>
        <w:t xml:space="preserve"> i færdselsloven), at varetage opgaver vedrørende </w:t>
      </w:r>
      <w:r w:rsidR="002D73E3">
        <w:rPr>
          <w:rFonts w:cs="Times New Roman"/>
          <w:szCs w:val="24"/>
        </w:rPr>
        <w:t>opkrævning</w:t>
      </w:r>
      <w:r>
        <w:rPr>
          <w:rFonts w:cs="Times New Roman"/>
          <w:szCs w:val="24"/>
        </w:rPr>
        <w:t xml:space="preserve"> af forfaldne køretøjsrelaterede bøder og kontrolafgifter. En forudsætning for en effektiv varetagelse af disse opgaver er, at Sund &amp; Bælt Holding A/S får adgang til at behandle personoplysninger. Dermed vil behandlingen være nødvendig for udførelse af en opgave i samfundets interesse, som selskabet er pålagt ved lov. Grundlaget for Sund &amp; Bælt Holding A/S’ behandling af personoplysninger som følge af lovforslagets § 2</w:t>
      </w:r>
      <w:r w:rsidR="005B343B">
        <w:rPr>
          <w:rFonts w:cs="Times New Roman"/>
          <w:szCs w:val="24"/>
        </w:rPr>
        <w:t>, nr. 4-6,</w:t>
      </w:r>
      <w:r>
        <w:rPr>
          <w:rFonts w:cs="Times New Roman"/>
          <w:szCs w:val="24"/>
        </w:rPr>
        <w:t xml:space="preserve"> (de foreslåede </w:t>
      </w:r>
      <w:r>
        <w:rPr>
          <w:rFonts w:cs="Times New Roman"/>
          <w:szCs w:val="24"/>
        </w:rPr>
        <w:lastRenderedPageBreak/>
        <w:t xml:space="preserve">ændringer af Sund &amp; Bælt-lovens § 17 a) vurderes derfor at være databeskyttelsesforordningens artikel 6, stk. 1, litra e. Det vurderes, at de foreslåede ændringer står i rimeligt forhold til de legitime mål, der forfølges med færdselslovens foreslåede </w:t>
      </w:r>
      <w:r w:rsidR="002D73E3">
        <w:rPr>
          <w:rFonts w:cs="Times New Roman"/>
          <w:szCs w:val="24"/>
        </w:rPr>
        <w:t>opkrævning</w:t>
      </w:r>
      <w:r>
        <w:rPr>
          <w:rFonts w:cs="Times New Roman"/>
          <w:szCs w:val="24"/>
        </w:rPr>
        <w:t xml:space="preserve">sordning. </w:t>
      </w:r>
    </w:p>
    <w:p w14:paraId="1DE1CB07" w14:textId="4220FBB2" w:rsidR="00A67D22" w:rsidRDefault="007D73EC" w:rsidP="00AA3AC7">
      <w:pPr>
        <w:spacing w:after="240"/>
        <w:rPr>
          <w:rFonts w:cs="Times New Roman"/>
          <w:szCs w:val="24"/>
        </w:rPr>
      </w:pPr>
      <w:r>
        <w:rPr>
          <w:rFonts w:cs="Times New Roman"/>
          <w:szCs w:val="24"/>
        </w:rPr>
        <w:t xml:space="preserve">For så vidt angår behandlingen af oplysninger om strafbare forhold vurderes </w:t>
      </w:r>
      <w:r w:rsidR="00DF2038">
        <w:rPr>
          <w:rFonts w:cs="Times New Roman"/>
          <w:szCs w:val="24"/>
        </w:rPr>
        <w:t xml:space="preserve">dette endvidere at kunne ske inden for rammerne af </w:t>
      </w:r>
      <w:r>
        <w:rPr>
          <w:rFonts w:cs="Times New Roman"/>
          <w:szCs w:val="24"/>
        </w:rPr>
        <w:t xml:space="preserve">databeskyttelseslovens § 8, stk. 3, idet </w:t>
      </w:r>
      <w:r w:rsidR="00BE7330">
        <w:rPr>
          <w:rFonts w:cs="Times New Roman"/>
          <w:szCs w:val="24"/>
        </w:rPr>
        <w:t>Sund &amp; Bælt</w:t>
      </w:r>
      <w:r>
        <w:rPr>
          <w:rFonts w:cs="Times New Roman"/>
          <w:szCs w:val="24"/>
        </w:rPr>
        <w:t xml:space="preserve"> Holding A/S med lovforslagets § 1, nr. </w:t>
      </w:r>
      <w:r w:rsidR="005B343B">
        <w:rPr>
          <w:rFonts w:cs="Times New Roman"/>
          <w:szCs w:val="24"/>
        </w:rPr>
        <w:t>1</w:t>
      </w:r>
      <w:r>
        <w:rPr>
          <w:rFonts w:cs="Times New Roman"/>
          <w:szCs w:val="24"/>
        </w:rPr>
        <w:t xml:space="preserve"> (den foreslåede § 120 </w:t>
      </w:r>
      <w:r w:rsidR="005B343B">
        <w:rPr>
          <w:rFonts w:cs="Times New Roman"/>
          <w:szCs w:val="24"/>
        </w:rPr>
        <w:t>c</w:t>
      </w:r>
      <w:r>
        <w:rPr>
          <w:rFonts w:cs="Times New Roman"/>
          <w:szCs w:val="24"/>
        </w:rPr>
        <w:t xml:space="preserve"> i færdselsloven), foreslås pålagt at varetage opgaver vedrørende færdselslovens foreslåede </w:t>
      </w:r>
      <w:r w:rsidR="002D73E3">
        <w:rPr>
          <w:rFonts w:cs="Times New Roman"/>
          <w:szCs w:val="24"/>
        </w:rPr>
        <w:t>opkrævning</w:t>
      </w:r>
      <w:r>
        <w:rPr>
          <w:rFonts w:cs="Times New Roman"/>
          <w:szCs w:val="24"/>
        </w:rPr>
        <w:t>sordning, og behandlingen af oplysningerne er nødvendig for varetagelse af opgaverne. Behandlingen vurderes således at være nødvendig til varetagelse af en berettiget interesse, og denne interesse vurderes klart at overstige hensynet til den registrerede.</w:t>
      </w:r>
    </w:p>
    <w:p w14:paraId="1937C308" w14:textId="47038727" w:rsidR="00A67D22" w:rsidRDefault="00A67D22" w:rsidP="00AA3AC7">
      <w:pPr>
        <w:spacing w:after="240"/>
        <w:rPr>
          <w:rFonts w:cs="Times New Roman"/>
          <w:szCs w:val="24"/>
        </w:rPr>
      </w:pPr>
      <w:r>
        <w:rPr>
          <w:rFonts w:cs="Times New Roman"/>
          <w:szCs w:val="24"/>
        </w:rPr>
        <w:t xml:space="preserve">Rigspolitiets, og andre fordringshavere indenfor den offentlige forvaltning, videregivelse af oplysninger til Sund </w:t>
      </w:r>
      <w:r w:rsidR="004113CA">
        <w:rPr>
          <w:rFonts w:cs="Times New Roman"/>
          <w:szCs w:val="24"/>
        </w:rPr>
        <w:t xml:space="preserve">&amp; </w:t>
      </w:r>
      <w:r>
        <w:rPr>
          <w:rFonts w:cs="Times New Roman"/>
          <w:szCs w:val="24"/>
        </w:rPr>
        <w:t>Bælt Holding A/S, herunder oplysninger om strafbare forhold, vurderes i kraf</w:t>
      </w:r>
      <w:r w:rsidR="004113CA">
        <w:rPr>
          <w:rFonts w:cs="Times New Roman"/>
          <w:szCs w:val="24"/>
        </w:rPr>
        <w:t>t</w:t>
      </w:r>
      <w:r>
        <w:rPr>
          <w:rFonts w:cs="Times New Roman"/>
          <w:szCs w:val="24"/>
        </w:rPr>
        <w:t xml:space="preserve"> af lovforslagets § 1, nr. 1, og § 2, nr. 4 og 5, at kunne ske </w:t>
      </w:r>
      <w:r w:rsidR="004113CA">
        <w:rPr>
          <w:rFonts w:cs="Times New Roman"/>
          <w:szCs w:val="24"/>
        </w:rPr>
        <w:t>inden for rammerne af databeskyttelsesforordningens artikel 6, stk. 1, litra e, og databeskyttelseslovens § 8, stk. 2, nr. 2 og 4.</w:t>
      </w:r>
    </w:p>
    <w:p w14:paraId="3DCFD56F" w14:textId="0664B7C1" w:rsidR="007D73EC" w:rsidRDefault="00BE7330" w:rsidP="00AA3AC7">
      <w:pPr>
        <w:spacing w:after="240"/>
        <w:rPr>
          <w:rFonts w:cs="Times New Roman"/>
          <w:szCs w:val="24"/>
        </w:rPr>
      </w:pPr>
      <w:r>
        <w:rPr>
          <w:rFonts w:cs="Times New Roman"/>
          <w:szCs w:val="24"/>
        </w:rPr>
        <w:t>Sund &amp; Bælt</w:t>
      </w:r>
      <w:r w:rsidR="007D73EC">
        <w:rPr>
          <w:rFonts w:cs="Times New Roman"/>
          <w:szCs w:val="24"/>
        </w:rPr>
        <w:t xml:space="preserve"> Holding A/S foreslås at få mulighed for at foretage tv-overvågning, herunder tv-overvågning af vejsideudstyret. Formålet hermed er at kunne varetage opgaver vedrørende færdselslovens foreslåede </w:t>
      </w:r>
      <w:r w:rsidR="002D73E3">
        <w:rPr>
          <w:rFonts w:cs="Times New Roman"/>
          <w:szCs w:val="24"/>
        </w:rPr>
        <w:t>opkrævning</w:t>
      </w:r>
      <w:r w:rsidR="007D73EC">
        <w:rPr>
          <w:rFonts w:cs="Times New Roman"/>
          <w:szCs w:val="24"/>
        </w:rPr>
        <w:t xml:space="preserve">sordning og at sikre det tekniske udstyr mod hærværk og tyveri samt i tilfælde af </w:t>
      </w:r>
      <w:r w:rsidR="00DF2038">
        <w:rPr>
          <w:rFonts w:cs="Times New Roman"/>
          <w:szCs w:val="24"/>
        </w:rPr>
        <w:t xml:space="preserve">hærværk og </w:t>
      </w:r>
      <w:r w:rsidR="007D73EC">
        <w:rPr>
          <w:rFonts w:cs="Times New Roman"/>
          <w:szCs w:val="24"/>
        </w:rPr>
        <w:t>tyveri at kunne videregive optagelserne til politiet.</w:t>
      </w:r>
    </w:p>
    <w:p w14:paraId="693BD06C" w14:textId="5E4DD386" w:rsidR="007D73EC" w:rsidRDefault="007D73EC" w:rsidP="00AA3AC7">
      <w:pPr>
        <w:spacing w:after="240"/>
        <w:rPr>
          <w:rFonts w:cs="Times New Roman"/>
          <w:szCs w:val="24"/>
        </w:rPr>
      </w:pPr>
      <w:r>
        <w:rPr>
          <w:rFonts w:cs="Times New Roman"/>
          <w:szCs w:val="24"/>
        </w:rPr>
        <w:t xml:space="preserve">Behandlingen af personoplysninger i forbindelse med tv-overvågningen vil være begrænset til det absolut nødvendige i forhold til de saglige kriminalitetsforebyggende formål, der søges opfyldt. Fristerne for sletning af tv-overvågningsbillederne vil være korte, og optagelserne fra overvågningen af vejsideudstyret vil alene blive anvendt til kriminalitetsforebyggende formål og efterforskningshensyn. For nærmere om de foreslåede ændringer af Sund &amp; Bælt-lovens § 17 a, stk. 5, herunder slettefrister, henvises til bemærkningerne til lovforslagets § 2, nr. </w:t>
      </w:r>
      <w:r w:rsidR="005B343B">
        <w:rPr>
          <w:rFonts w:cs="Times New Roman"/>
          <w:szCs w:val="24"/>
        </w:rPr>
        <w:t>6.</w:t>
      </w:r>
    </w:p>
    <w:p w14:paraId="36B7BBEA" w14:textId="77777777" w:rsidR="007D73EC" w:rsidRDefault="007D73EC" w:rsidP="00AA3AC7">
      <w:pPr>
        <w:spacing w:after="240"/>
        <w:rPr>
          <w:rFonts w:cs="Times New Roman"/>
          <w:szCs w:val="24"/>
        </w:rPr>
      </w:pPr>
      <w:r>
        <w:rPr>
          <w:rFonts w:cs="Times New Roman"/>
          <w:szCs w:val="24"/>
        </w:rPr>
        <w:t>I tilknytning til ovenstående skal det bemærkes, at det ikke indgår som en del af den foreslåede ordning, at der anvendes udstyr, som giver mulighed for brug af ansigtsgenkendelse.</w:t>
      </w:r>
    </w:p>
    <w:p w14:paraId="41B0E370" w14:textId="77777777" w:rsidR="007D73EC" w:rsidRDefault="007D73EC" w:rsidP="00AA3AC7">
      <w:pPr>
        <w:spacing w:after="240"/>
        <w:rPr>
          <w:rFonts w:cs="Times New Roman"/>
          <w:szCs w:val="24"/>
        </w:rPr>
      </w:pPr>
      <w:r>
        <w:rPr>
          <w:rFonts w:cs="Times New Roman"/>
          <w:szCs w:val="24"/>
        </w:rPr>
        <w:lastRenderedPageBreak/>
        <w:t>Behandlingsgrundlaget for denne overvågning vurderes at være databeskyttelsesforordningens artikel 6, stk. 1, litra e.</w:t>
      </w:r>
    </w:p>
    <w:p w14:paraId="63A0BF41" w14:textId="5C967E57" w:rsidR="007D73EC" w:rsidRDefault="007D73EC" w:rsidP="00AA3AC7">
      <w:pPr>
        <w:tabs>
          <w:tab w:val="left" w:pos="567"/>
        </w:tabs>
        <w:spacing w:after="240"/>
        <w:rPr>
          <w:rFonts w:cs="Times New Roman"/>
          <w:szCs w:val="24"/>
        </w:rPr>
      </w:pPr>
      <w:r>
        <w:rPr>
          <w:rFonts w:cs="Times New Roman"/>
          <w:szCs w:val="24"/>
        </w:rPr>
        <w:t xml:space="preserve">Med lovforslaget foreslås fastsat specifikke krav til behandlingen af personoplysninger. Det følger således af lovforslaget, hvilke personoplysninger selskabet vil kunne behandle, </w:t>
      </w:r>
      <w:r w:rsidR="00020343" w:rsidRPr="00020343">
        <w:rPr>
          <w:rFonts w:cs="Times New Roman"/>
          <w:szCs w:val="24"/>
        </w:rPr>
        <w:t xml:space="preserve">og hvorledes de </w:t>
      </w:r>
      <w:r w:rsidRPr="00020343">
        <w:rPr>
          <w:rFonts w:cs="Times New Roman"/>
          <w:szCs w:val="24"/>
        </w:rPr>
        <w:t>vil skulle indsamles.</w:t>
      </w:r>
      <w:r>
        <w:rPr>
          <w:rFonts w:cs="Times New Roman"/>
          <w:szCs w:val="24"/>
        </w:rPr>
        <w:t xml:space="preserve"> Det foreslås endvidere udtrykkeligt fastsat, at behandlingen af personoplysninger alene vil kunne ske i det omfang, det er nødvendigt i relation til selskabets opgaver i forbindelse med færdselslovens foreslåede </w:t>
      </w:r>
      <w:r w:rsidR="002D73E3">
        <w:rPr>
          <w:rFonts w:cs="Times New Roman"/>
          <w:szCs w:val="24"/>
        </w:rPr>
        <w:t>opkrævning</w:t>
      </w:r>
      <w:r>
        <w:rPr>
          <w:rFonts w:cs="Times New Roman"/>
          <w:szCs w:val="24"/>
        </w:rPr>
        <w:t xml:space="preserve">sordning. </w:t>
      </w:r>
    </w:p>
    <w:p w14:paraId="28D61ECB" w14:textId="2702DEA8" w:rsidR="007D73EC" w:rsidRDefault="007D73EC" w:rsidP="00AA3AC7">
      <w:pPr>
        <w:spacing w:after="240"/>
        <w:rPr>
          <w:rFonts w:cs="Times New Roman"/>
          <w:szCs w:val="24"/>
        </w:rPr>
      </w:pPr>
      <w:r>
        <w:rPr>
          <w:rFonts w:cs="Times New Roman"/>
          <w:szCs w:val="24"/>
        </w:rPr>
        <w:t>I lovforslaget er der endvidere angivet principper for slettefrister af oplysningerne</w:t>
      </w:r>
      <w:r w:rsidR="00020343">
        <w:rPr>
          <w:rFonts w:cs="Times New Roman"/>
          <w:szCs w:val="24"/>
        </w:rPr>
        <w:t>.</w:t>
      </w:r>
      <w:r>
        <w:rPr>
          <w:rFonts w:cs="Times New Roman"/>
          <w:szCs w:val="24"/>
        </w:rPr>
        <w:t xml:space="preserve"> For nærmere om slettefrister henvises til bemærkningerne </w:t>
      </w:r>
      <w:r w:rsidRPr="00020343">
        <w:rPr>
          <w:rFonts w:cs="Times New Roman"/>
          <w:szCs w:val="24"/>
        </w:rPr>
        <w:t xml:space="preserve">til lovforslagets § </w:t>
      </w:r>
      <w:r w:rsidR="00020343" w:rsidRPr="00020343">
        <w:rPr>
          <w:rFonts w:cs="Times New Roman"/>
          <w:szCs w:val="24"/>
        </w:rPr>
        <w:t>2, nr. 5</w:t>
      </w:r>
      <w:r w:rsidRPr="00020343">
        <w:rPr>
          <w:rFonts w:cs="Times New Roman"/>
          <w:szCs w:val="24"/>
        </w:rPr>
        <w:t>.</w:t>
      </w:r>
      <w:r>
        <w:rPr>
          <w:rFonts w:cs="Times New Roman"/>
          <w:szCs w:val="24"/>
        </w:rPr>
        <w:t xml:space="preserve"> Selskabet vil desuden skulle sikre, at oplysningerne korrigeres ved fejl, samt at oplysninger behandles fortroligt og opbevares på en sikker måde.</w:t>
      </w:r>
    </w:p>
    <w:p w14:paraId="39682717" w14:textId="77777777" w:rsidR="007D73EC" w:rsidRDefault="007D73EC" w:rsidP="00AA3AC7">
      <w:pPr>
        <w:spacing w:after="240"/>
        <w:rPr>
          <w:rFonts w:cs="Times New Roman"/>
          <w:szCs w:val="24"/>
        </w:rPr>
      </w:pPr>
      <w:r>
        <w:rPr>
          <w:rFonts w:cs="Times New Roman"/>
          <w:szCs w:val="24"/>
        </w:rPr>
        <w:t>Det vurderes på den baggrund, at de foreslåede ændringer af Sund &amp; Bælt-lovens § 17 a, stk. 1, 2 og 5, udgør særregler, og at de ligger inden for rammerne af databeskyttelsesforordningens artikel 6. Det vurderes ligeledes, at de foreslåede ændringer ligger inden for rammen af databeskyttelsesforordningens artikel 5, herunder kravet om dataminimering.</w:t>
      </w:r>
    </w:p>
    <w:p w14:paraId="6BB072EC" w14:textId="793ED420" w:rsidR="007D73EC" w:rsidRDefault="007D73EC" w:rsidP="00AA3AC7">
      <w:pPr>
        <w:spacing w:after="240"/>
        <w:rPr>
          <w:rFonts w:cs="Times New Roman"/>
          <w:szCs w:val="24"/>
        </w:rPr>
      </w:pPr>
      <w:r>
        <w:rPr>
          <w:rFonts w:cs="Times New Roman"/>
          <w:szCs w:val="24"/>
        </w:rPr>
        <w:t xml:space="preserve">Sund &amp; Bælt Holding A/S vil som følge af de foreslåede ændringer af Sund &amp; Bælt-lovens § 17 a og den foreslåede § 120 </w:t>
      </w:r>
      <w:r w:rsidR="004D50F9">
        <w:rPr>
          <w:rFonts w:cs="Times New Roman"/>
          <w:szCs w:val="24"/>
        </w:rPr>
        <w:t>c</w:t>
      </w:r>
      <w:r>
        <w:rPr>
          <w:rFonts w:cs="Times New Roman"/>
          <w:szCs w:val="24"/>
        </w:rPr>
        <w:t xml:space="preserve"> i færdselsloven skulle tilrettelægge en proces, som skal sikre, at regler i databeskyttelsesforordningens artikel 13 og 14 om oplysningspligt overholdes.</w:t>
      </w:r>
    </w:p>
    <w:p w14:paraId="0FF4CE8F" w14:textId="77777777" w:rsidR="00466F4C" w:rsidRDefault="007D73EC" w:rsidP="00AA3AC7">
      <w:pPr>
        <w:spacing w:after="240"/>
        <w:rPr>
          <w:rFonts w:cs="Times New Roman"/>
          <w:szCs w:val="24"/>
        </w:rPr>
      </w:pPr>
      <w:r>
        <w:rPr>
          <w:rFonts w:cs="Times New Roman"/>
          <w:szCs w:val="24"/>
        </w:rPr>
        <w:t>Sund &amp; Bælt Holding A/S vil være selvstændig dataansvarlig for de indsamlede oplysninger, og behandlingen af personoplysninger som led i lovforslagets § 2</w:t>
      </w:r>
      <w:r w:rsidR="004D50F9">
        <w:rPr>
          <w:rFonts w:cs="Times New Roman"/>
          <w:szCs w:val="24"/>
        </w:rPr>
        <w:t>, nr. 4-6,</w:t>
      </w:r>
      <w:r>
        <w:rPr>
          <w:rFonts w:cs="Times New Roman"/>
          <w:szCs w:val="24"/>
        </w:rPr>
        <w:t xml:space="preserve"> vil i det hele skulle ske i overensstemmelse med de databeskyttelsesretlige regler, herunder databeskyttelsesforordningen, databeskyttelsesloven og tv-overvågningsloven. </w:t>
      </w:r>
    </w:p>
    <w:p w14:paraId="6B35B235" w14:textId="79175A6C" w:rsidR="007D73EC" w:rsidRDefault="007D73EC" w:rsidP="00AA3AC7">
      <w:pPr>
        <w:spacing w:after="240"/>
        <w:rPr>
          <w:rFonts w:cs="Times New Roman"/>
          <w:szCs w:val="24"/>
        </w:rPr>
      </w:pPr>
      <w:r>
        <w:rPr>
          <w:rFonts w:cs="Times New Roman"/>
          <w:szCs w:val="24"/>
        </w:rPr>
        <w:t xml:space="preserve">Sund &amp; Bælt Holding A/S vil, i nødvendigt omfang, til brug for løsning af opgaver i relation til </w:t>
      </w:r>
      <w:r w:rsidR="004D50F9">
        <w:rPr>
          <w:rFonts w:cs="Times New Roman"/>
          <w:szCs w:val="24"/>
        </w:rPr>
        <w:t xml:space="preserve">opkrævning af egne fordringer og i relation til </w:t>
      </w:r>
      <w:r>
        <w:rPr>
          <w:rFonts w:cs="Times New Roman"/>
          <w:szCs w:val="24"/>
        </w:rPr>
        <w:t xml:space="preserve">færdselslovens foreslåede </w:t>
      </w:r>
      <w:r w:rsidR="002D73E3">
        <w:rPr>
          <w:rFonts w:cs="Times New Roman"/>
          <w:szCs w:val="24"/>
        </w:rPr>
        <w:t>opkrævning</w:t>
      </w:r>
      <w:r>
        <w:rPr>
          <w:rFonts w:cs="Times New Roman"/>
          <w:szCs w:val="24"/>
        </w:rPr>
        <w:t xml:space="preserve">sordning kunne overlade oplysninger til relevante underleverandører. </w:t>
      </w:r>
    </w:p>
    <w:p w14:paraId="06027971" w14:textId="31DA7DDB" w:rsidR="007D73EC" w:rsidRDefault="00906EDE" w:rsidP="00AA3AC7">
      <w:pPr>
        <w:pStyle w:val="Overskrift1"/>
        <w:spacing w:line="300" w:lineRule="auto"/>
        <w:jc w:val="both"/>
        <w:rPr>
          <w:rFonts w:ascii="Times New Roman" w:hAnsi="Times New Roman" w:cs="Times New Roman"/>
          <w:bCs w:val="0"/>
          <w:iCs/>
          <w:szCs w:val="24"/>
        </w:rPr>
      </w:pPr>
      <w:bookmarkStart w:id="144" w:name="_Toc526756614"/>
      <w:bookmarkStart w:id="145" w:name="_Toc526505522"/>
      <w:bookmarkStart w:id="146" w:name="_Toc526491410"/>
      <w:bookmarkStart w:id="147" w:name="_Toc526409511"/>
      <w:bookmarkStart w:id="148" w:name="_Toc526406485"/>
      <w:bookmarkStart w:id="149" w:name="_Toc526374622"/>
      <w:bookmarkStart w:id="150" w:name="_Toc526374606"/>
      <w:bookmarkStart w:id="151" w:name="_Toc526348415"/>
      <w:bookmarkStart w:id="152" w:name="_Toc526253990"/>
      <w:bookmarkStart w:id="153" w:name="_Toc526155553"/>
      <w:bookmarkStart w:id="154" w:name="_Toc526155480"/>
      <w:bookmarkStart w:id="155" w:name="_Toc526154934"/>
      <w:bookmarkStart w:id="156" w:name="_Toc524599601"/>
      <w:bookmarkStart w:id="157" w:name="_Toc518037949"/>
      <w:bookmarkStart w:id="158" w:name="_Toc516490267"/>
      <w:bookmarkStart w:id="159" w:name="_Toc516155366"/>
      <w:bookmarkStart w:id="160" w:name="_Toc516039943"/>
      <w:bookmarkStart w:id="161" w:name="_Toc515627633"/>
      <w:bookmarkStart w:id="162" w:name="_Toc515551691"/>
      <w:bookmarkStart w:id="163" w:name="_Toc515543890"/>
      <w:bookmarkStart w:id="164" w:name="_Toc515543705"/>
      <w:bookmarkStart w:id="165" w:name="_Toc515540865"/>
      <w:bookmarkStart w:id="166" w:name="_Toc515352792"/>
      <w:bookmarkStart w:id="167" w:name="_Toc515280640"/>
      <w:bookmarkStart w:id="168" w:name="_Toc515280489"/>
      <w:bookmarkStart w:id="169" w:name="_Toc515271581"/>
      <w:bookmarkStart w:id="170" w:name="_Toc515271553"/>
      <w:bookmarkStart w:id="171" w:name="_Toc515271230"/>
      <w:bookmarkStart w:id="172" w:name="_Toc507486295"/>
      <w:bookmarkStart w:id="173" w:name="_Toc506894558"/>
      <w:bookmarkStart w:id="174" w:name="_Toc506799599"/>
      <w:bookmarkStart w:id="175" w:name="_Toc506799582"/>
      <w:bookmarkStart w:id="176" w:name="_Toc505785997"/>
      <w:bookmarkStart w:id="177" w:name="_Toc505762657"/>
      <w:bookmarkStart w:id="178" w:name="_Toc505759564"/>
      <w:bookmarkStart w:id="179" w:name="_Toc505759547"/>
      <w:bookmarkStart w:id="180" w:name="_Toc505701755"/>
      <w:bookmarkStart w:id="181" w:name="_Toc505690202"/>
      <w:bookmarkStart w:id="182" w:name="_Toc505180549"/>
      <w:r>
        <w:rPr>
          <w:rFonts w:ascii="Times New Roman" w:hAnsi="Times New Roman" w:cs="Times New Roman"/>
          <w:bCs w:val="0"/>
          <w:iCs/>
          <w:szCs w:val="24"/>
        </w:rPr>
        <w:lastRenderedPageBreak/>
        <w:t>4</w:t>
      </w:r>
      <w:r w:rsidR="007D73EC">
        <w:rPr>
          <w:rFonts w:ascii="Times New Roman" w:hAnsi="Times New Roman" w:cs="Times New Roman"/>
          <w:bCs w:val="0"/>
          <w:iCs/>
          <w:szCs w:val="24"/>
        </w:rPr>
        <w:t>. Økonomiske konsekvenser og implementeringskonsekvenser for det offentlige</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66D07705" w14:textId="77777777" w:rsidR="007C3824" w:rsidRDefault="006C248B" w:rsidP="00AA3AC7">
      <w:pPr>
        <w:spacing w:after="240"/>
        <w:rPr>
          <w:rFonts w:cs="Times New Roman"/>
          <w:szCs w:val="24"/>
        </w:rPr>
      </w:pPr>
      <w:r>
        <w:rPr>
          <w:rFonts w:cs="Times New Roman"/>
          <w:szCs w:val="24"/>
        </w:rPr>
        <w:t>Det er forventningen, at den foreslåede forhøjelse af det vejledende bødeniveau for overtrædelse af vejafgiftslovens regler og muligheden for at nægte udenlandske køretøjer passage over Storebæltsforbindelsen vil have præventiv effekt på overtrædelser af vejafgiftsloven.</w:t>
      </w:r>
      <w:r w:rsidRPr="00837715">
        <w:rPr>
          <w:rFonts w:cs="Times New Roman"/>
          <w:szCs w:val="24"/>
        </w:rPr>
        <w:t xml:space="preserve"> </w:t>
      </w:r>
      <w:r>
        <w:rPr>
          <w:rFonts w:cs="Times New Roman"/>
          <w:szCs w:val="24"/>
        </w:rPr>
        <w:t xml:space="preserve">Lovforslaget </w:t>
      </w:r>
      <w:r w:rsidRPr="00C551F9">
        <w:rPr>
          <w:rFonts w:cs="Times New Roman"/>
          <w:szCs w:val="24"/>
        </w:rPr>
        <w:t>forventes</w:t>
      </w:r>
      <w:r>
        <w:rPr>
          <w:rFonts w:cs="Times New Roman"/>
          <w:szCs w:val="24"/>
        </w:rPr>
        <w:t xml:space="preserve"> på den baggrund</w:t>
      </w:r>
      <w:r w:rsidRPr="00C551F9">
        <w:rPr>
          <w:rFonts w:cs="Times New Roman"/>
          <w:szCs w:val="24"/>
        </w:rPr>
        <w:t xml:space="preserve"> </w:t>
      </w:r>
      <w:r>
        <w:rPr>
          <w:rFonts w:cs="Times New Roman"/>
          <w:szCs w:val="24"/>
        </w:rPr>
        <w:t xml:space="preserve">ikke </w:t>
      </w:r>
      <w:r w:rsidRPr="00C551F9">
        <w:rPr>
          <w:rFonts w:cs="Times New Roman"/>
          <w:szCs w:val="24"/>
        </w:rPr>
        <w:t>at have konsekvenser for sagsmængden hos politiet, anklagemyndigheden og domstolene</w:t>
      </w:r>
      <w:r>
        <w:rPr>
          <w:rFonts w:cs="Times New Roman"/>
          <w:szCs w:val="24"/>
        </w:rPr>
        <w:t>.</w:t>
      </w:r>
    </w:p>
    <w:p w14:paraId="25EE89E3" w14:textId="608E2918" w:rsidR="006C248B" w:rsidRDefault="006C248B" w:rsidP="00AA3AC7">
      <w:pPr>
        <w:spacing w:after="240"/>
      </w:pPr>
      <w:r>
        <w:rPr>
          <w:rFonts w:eastAsia="Times New Roman"/>
          <w:color w:val="000000"/>
          <w:szCs w:val="24"/>
          <w:lang w:eastAsia="da-DK"/>
        </w:rPr>
        <w:t xml:space="preserve">Lovforslaget forventes at understøtte </w:t>
      </w:r>
      <w:r w:rsidR="00950E62">
        <w:rPr>
          <w:rFonts w:eastAsia="Times New Roman"/>
          <w:color w:val="000000"/>
          <w:szCs w:val="24"/>
          <w:lang w:eastAsia="da-DK"/>
        </w:rPr>
        <w:t xml:space="preserve">opkrævning af </w:t>
      </w:r>
      <w:r>
        <w:rPr>
          <w:rFonts w:eastAsia="Times New Roman"/>
          <w:color w:val="000000"/>
          <w:szCs w:val="24"/>
          <w:lang w:eastAsia="da-DK"/>
        </w:rPr>
        <w:t>provenuet fra vejafgiftsordningen på ca. 1,5-2 mia. kr. årligt til staten (efter adfærd og tilbageløb), ligesom lovforslaget vil kunne understøtte opkrævning af ubetalte forfaldne køretøjsrelaterede bøder og kontrolafgifter på andre områder.</w:t>
      </w:r>
      <w:r>
        <w:t xml:space="preserve"> </w:t>
      </w:r>
    </w:p>
    <w:p w14:paraId="3E5E5038" w14:textId="77777777" w:rsidR="004848D1" w:rsidRDefault="00905673" w:rsidP="00AA3AC7">
      <w:pPr>
        <w:spacing w:after="240"/>
        <w:rPr>
          <w:rFonts w:cs="Times New Roman"/>
          <w:szCs w:val="24"/>
        </w:rPr>
      </w:pPr>
      <w:r>
        <w:rPr>
          <w:rFonts w:cs="Times New Roman"/>
          <w:szCs w:val="24"/>
        </w:rPr>
        <w:t>Den foreslåede opkrævningsordning for forfaldne bøder for manglende betaling af vejafgift vil kunne medføre øget administration hos politiet, hvis der i medfør af de foreslåede bestemmelse</w:t>
      </w:r>
      <w:r w:rsidR="004848D1">
        <w:rPr>
          <w:rFonts w:cs="Times New Roman"/>
          <w:szCs w:val="24"/>
        </w:rPr>
        <w:t>r</w:t>
      </w:r>
      <w:r>
        <w:rPr>
          <w:rFonts w:cs="Times New Roman"/>
          <w:szCs w:val="24"/>
        </w:rPr>
        <w:t xml:space="preserve"> i færdselslovens § 120 c, </w:t>
      </w:r>
      <w:r w:rsidR="004848D1">
        <w:rPr>
          <w:rFonts w:cs="Times New Roman"/>
          <w:szCs w:val="24"/>
        </w:rPr>
        <w:t>stk. 2, jf. stk. 3, 2.pkt. og stk. 5</w:t>
      </w:r>
      <w:r>
        <w:rPr>
          <w:rFonts w:cs="Times New Roman"/>
          <w:szCs w:val="24"/>
        </w:rPr>
        <w:t xml:space="preserve">, fastsættes regler om, at Sund &amp; Bælt Holding A/S skal tilbagesende bøder, der ikke bliver opkrævet via selskabet, til politiet, der herefter vil skulle overdrage fordringerne til inddrivelse hos Gældsstyrelsen (modsat direkte overdragelse til Gældsstyrelsen fra Sund &amp; Bælt Holding A/S). </w:t>
      </w:r>
    </w:p>
    <w:p w14:paraId="28B814FF" w14:textId="782A7F36" w:rsidR="00905673" w:rsidRPr="00837715" w:rsidRDefault="004848D1" w:rsidP="00AA3AC7">
      <w:pPr>
        <w:spacing w:after="240"/>
        <w:rPr>
          <w:rFonts w:cs="Times New Roman"/>
          <w:szCs w:val="24"/>
        </w:rPr>
      </w:pPr>
      <w:r>
        <w:rPr>
          <w:rFonts w:cs="Times New Roman"/>
          <w:szCs w:val="24"/>
        </w:rPr>
        <w:t xml:space="preserve">Transportministeriet bemærker, at der vil blive arbejdet på en løsning med direkte overdragelse til Gældsstyrelsen fra Sund &amp; Bælt Holding A/S på politiets vegne. Samtidig </w:t>
      </w:r>
      <w:r w:rsidR="00176A09">
        <w:rPr>
          <w:rFonts w:cs="Times New Roman"/>
          <w:szCs w:val="24"/>
        </w:rPr>
        <w:t xml:space="preserve">vurderes </w:t>
      </w:r>
      <w:r>
        <w:rPr>
          <w:rFonts w:cs="Times New Roman"/>
          <w:szCs w:val="24"/>
        </w:rPr>
        <w:t xml:space="preserve">det samlede </w:t>
      </w:r>
      <w:r w:rsidR="00176A09">
        <w:rPr>
          <w:rFonts w:cs="Times New Roman"/>
          <w:szCs w:val="24"/>
        </w:rPr>
        <w:t>antal af overtrædelser</w:t>
      </w:r>
      <w:r w:rsidR="00CE0DDC">
        <w:rPr>
          <w:rFonts w:cs="Times New Roman"/>
          <w:szCs w:val="24"/>
        </w:rPr>
        <w:t xml:space="preserve"> og sager</w:t>
      </w:r>
      <w:r>
        <w:rPr>
          <w:rFonts w:cs="Times New Roman"/>
          <w:szCs w:val="24"/>
        </w:rPr>
        <w:t xml:space="preserve"> at</w:t>
      </w:r>
      <w:r w:rsidR="00176A09">
        <w:rPr>
          <w:rFonts w:cs="Times New Roman"/>
          <w:szCs w:val="24"/>
        </w:rPr>
        <w:t xml:space="preserve"> vil </w:t>
      </w:r>
      <w:r w:rsidR="00CE0DDC">
        <w:rPr>
          <w:rFonts w:cs="Times New Roman"/>
          <w:szCs w:val="24"/>
        </w:rPr>
        <w:t>blive færre</w:t>
      </w:r>
      <w:r w:rsidR="00176A09">
        <w:rPr>
          <w:rFonts w:cs="Times New Roman"/>
          <w:szCs w:val="24"/>
        </w:rPr>
        <w:t xml:space="preserve"> ved indførelsen af lovforsla</w:t>
      </w:r>
      <w:r w:rsidR="00CE0DDC">
        <w:rPr>
          <w:rFonts w:cs="Times New Roman"/>
          <w:szCs w:val="24"/>
        </w:rPr>
        <w:t>g</w:t>
      </w:r>
      <w:r w:rsidR="00176A09">
        <w:rPr>
          <w:rFonts w:cs="Times New Roman"/>
          <w:szCs w:val="24"/>
        </w:rPr>
        <w:t>ets elementer</w:t>
      </w:r>
      <w:r w:rsidR="00CE0DDC">
        <w:rPr>
          <w:rFonts w:cs="Times New Roman"/>
          <w:szCs w:val="24"/>
        </w:rPr>
        <w:t xml:space="preserve">, hvorfor Transportministeriet ikke forventer </w:t>
      </w:r>
      <w:r w:rsidR="00905673">
        <w:rPr>
          <w:rFonts w:cs="Times New Roman"/>
          <w:szCs w:val="24"/>
        </w:rPr>
        <w:t>eventuelle omkostninger</w:t>
      </w:r>
      <w:r w:rsidR="00CE0DDC">
        <w:rPr>
          <w:rFonts w:cs="Times New Roman"/>
          <w:szCs w:val="24"/>
        </w:rPr>
        <w:t xml:space="preserve">, der ikke kan </w:t>
      </w:r>
      <w:r w:rsidR="00905673">
        <w:rPr>
          <w:rFonts w:cs="Times New Roman"/>
          <w:szCs w:val="24"/>
        </w:rPr>
        <w:t>afhol</w:t>
      </w:r>
      <w:r w:rsidR="00902D6C">
        <w:rPr>
          <w:rFonts w:cs="Times New Roman"/>
          <w:szCs w:val="24"/>
        </w:rPr>
        <w:t>des indenfor politiets eksisterende bevillingsmæssige ramme</w:t>
      </w:r>
      <w:r>
        <w:rPr>
          <w:rFonts w:cs="Times New Roman"/>
          <w:szCs w:val="24"/>
        </w:rPr>
        <w:t>.</w:t>
      </w:r>
    </w:p>
    <w:p w14:paraId="0726EB3D" w14:textId="77777777" w:rsidR="007C3824" w:rsidRDefault="00902D6C" w:rsidP="00AA3AC7">
      <w:pPr>
        <w:spacing w:after="240"/>
        <w:rPr>
          <w:rFonts w:cs="Times New Roman"/>
          <w:szCs w:val="24"/>
        </w:rPr>
      </w:pPr>
      <w:r>
        <w:rPr>
          <w:rFonts w:cs="Times New Roman"/>
          <w:szCs w:val="24"/>
        </w:rPr>
        <w:t xml:space="preserve">Den foreslåede opkrævningsordning for forfaldne bøder </w:t>
      </w:r>
      <w:r w:rsidR="006C248B">
        <w:rPr>
          <w:rFonts w:cs="Times New Roman"/>
          <w:szCs w:val="24"/>
        </w:rPr>
        <w:t>for manglende betaling af vejafgift forventes at medføre IT-</w:t>
      </w:r>
      <w:proofErr w:type="spellStart"/>
      <w:r w:rsidR="006C248B">
        <w:rPr>
          <w:rFonts w:cs="Times New Roman"/>
          <w:szCs w:val="24"/>
        </w:rPr>
        <w:t>mæssige</w:t>
      </w:r>
      <w:proofErr w:type="spellEnd"/>
      <w:r w:rsidR="006C248B">
        <w:rPr>
          <w:rFonts w:cs="Times New Roman"/>
          <w:szCs w:val="24"/>
        </w:rPr>
        <w:t xml:space="preserve"> implementeringskonsekvenser for Sund &amp; Bælt Holding A/S på ca. 2,3 mio. kr. i 2025. Udgifterne afholdes inden for Sund &amp; Bælt Holding A/S’ eksisterende driftsbevilling, ligesom </w:t>
      </w:r>
      <w:r w:rsidR="00CE0DDC">
        <w:rPr>
          <w:rFonts w:cs="Times New Roman"/>
          <w:szCs w:val="24"/>
        </w:rPr>
        <w:t xml:space="preserve">løbende </w:t>
      </w:r>
      <w:r w:rsidR="006C248B">
        <w:rPr>
          <w:rFonts w:cs="Times New Roman"/>
          <w:szCs w:val="24"/>
        </w:rPr>
        <w:t>driftsomkostninger</w:t>
      </w:r>
      <w:r w:rsidR="00CE0DDC">
        <w:rPr>
          <w:rFonts w:cs="Times New Roman"/>
          <w:szCs w:val="24"/>
        </w:rPr>
        <w:t xml:space="preserve"> til IT-systemet</w:t>
      </w:r>
      <w:r w:rsidR="006C248B">
        <w:rPr>
          <w:rFonts w:cs="Times New Roman"/>
          <w:szCs w:val="24"/>
        </w:rPr>
        <w:t xml:space="preserve"> ligeledes vil afholdes indenfor den eksisterende bevillingsmæssige ramme. </w:t>
      </w:r>
    </w:p>
    <w:p w14:paraId="4B2C9AC3" w14:textId="27AC10EA" w:rsidR="006C248B" w:rsidRDefault="004052C8" w:rsidP="00AA3AC7">
      <w:pPr>
        <w:spacing w:after="240"/>
        <w:rPr>
          <w:rFonts w:cs="Times New Roman"/>
          <w:szCs w:val="24"/>
        </w:rPr>
      </w:pPr>
      <w:r>
        <w:rPr>
          <w:rFonts w:cs="Times New Roman"/>
          <w:szCs w:val="24"/>
        </w:rPr>
        <w:t>I det omfang der i medfør af den foreslåede bestemmelse i færdselslovens § 120 c, stk. 5,</w:t>
      </w:r>
      <w:r w:rsidR="006C248B">
        <w:rPr>
          <w:rFonts w:cs="Times New Roman"/>
          <w:szCs w:val="24"/>
        </w:rPr>
        <w:t xml:space="preserve"> </w:t>
      </w:r>
      <w:r>
        <w:rPr>
          <w:rFonts w:cs="Times New Roman"/>
          <w:szCs w:val="24"/>
        </w:rPr>
        <w:t>fastsættes regler om, at o</w:t>
      </w:r>
      <w:r w:rsidR="006C248B">
        <w:rPr>
          <w:rFonts w:cs="Times New Roman"/>
          <w:szCs w:val="24"/>
        </w:rPr>
        <w:t xml:space="preserve">pkrævningsordningen ved </w:t>
      </w:r>
      <w:r>
        <w:rPr>
          <w:rFonts w:cs="Times New Roman"/>
          <w:szCs w:val="24"/>
        </w:rPr>
        <w:t xml:space="preserve">faste forbindelser via Sund &amp; Bælt Holding A/S, udover bøder for overtrædelser af </w:t>
      </w:r>
      <w:r>
        <w:rPr>
          <w:rFonts w:cs="Times New Roman"/>
          <w:szCs w:val="24"/>
        </w:rPr>
        <w:lastRenderedPageBreak/>
        <w:t>vejafgiftsordningen,</w:t>
      </w:r>
      <w:r w:rsidR="006C248B">
        <w:rPr>
          <w:rFonts w:cs="Times New Roman"/>
          <w:szCs w:val="24"/>
        </w:rPr>
        <w:t xml:space="preserve"> skal </w:t>
      </w:r>
      <w:r>
        <w:rPr>
          <w:rFonts w:cs="Times New Roman"/>
          <w:szCs w:val="24"/>
        </w:rPr>
        <w:t>finde anvendelse på andre ressortområder end Transportministeriets</w:t>
      </w:r>
      <w:r w:rsidR="006C248B">
        <w:rPr>
          <w:rFonts w:cs="Times New Roman"/>
          <w:szCs w:val="24"/>
        </w:rPr>
        <w:t xml:space="preserve">, vil </w:t>
      </w:r>
      <w:r>
        <w:rPr>
          <w:rFonts w:cs="Times New Roman"/>
          <w:szCs w:val="24"/>
        </w:rPr>
        <w:t xml:space="preserve">de </w:t>
      </w:r>
      <w:r w:rsidR="006C248B">
        <w:rPr>
          <w:rFonts w:cs="Times New Roman"/>
          <w:szCs w:val="24"/>
        </w:rPr>
        <w:t>økonomiske omkostninger hermed skulle kvantificeres nærmere for hvert område.</w:t>
      </w:r>
      <w:r w:rsidR="006D0B03">
        <w:rPr>
          <w:rFonts w:cs="Times New Roman"/>
          <w:szCs w:val="24"/>
        </w:rPr>
        <w:t xml:space="preserve"> </w:t>
      </w:r>
    </w:p>
    <w:p w14:paraId="2A4AC7F4" w14:textId="1BB30F4A" w:rsidR="005B6AD0" w:rsidRDefault="005B6AD0" w:rsidP="00AA3AC7">
      <w:pPr>
        <w:spacing w:after="240"/>
        <w:rPr>
          <w:rFonts w:cs="Times New Roman"/>
          <w:szCs w:val="24"/>
        </w:rPr>
      </w:pPr>
      <w:r>
        <w:rPr>
          <w:rFonts w:cs="Times New Roman"/>
          <w:szCs w:val="24"/>
        </w:rPr>
        <w:t xml:space="preserve">Implementeringen af </w:t>
      </w:r>
      <w:r w:rsidRPr="005B6AD0">
        <w:rPr>
          <w:rFonts w:cs="Times New Roman"/>
          <w:szCs w:val="24"/>
        </w:rPr>
        <w:t xml:space="preserve">eurovignetdirektivet </w:t>
      </w:r>
      <w:r w:rsidR="00AC2078">
        <w:rPr>
          <w:rFonts w:cs="Times New Roman"/>
          <w:szCs w:val="24"/>
        </w:rPr>
        <w:t xml:space="preserve">forventes ikke at medføre </w:t>
      </w:r>
      <w:r w:rsidR="00AC2078" w:rsidRPr="005B6AD0">
        <w:rPr>
          <w:rFonts w:cs="Times New Roman"/>
          <w:szCs w:val="24"/>
        </w:rPr>
        <w:t>økonomiske konsekvenser og implementeringskonsekvenser for det offentlige</w:t>
      </w:r>
      <w:r w:rsidR="00AC2078">
        <w:rPr>
          <w:rFonts w:cs="Times New Roman"/>
          <w:szCs w:val="24"/>
        </w:rPr>
        <w:t>, da direktivet</w:t>
      </w:r>
      <w:r w:rsidR="00AC2078" w:rsidRPr="005B6AD0">
        <w:rPr>
          <w:rFonts w:cs="Times New Roman"/>
          <w:szCs w:val="24"/>
        </w:rPr>
        <w:t xml:space="preserve"> </w:t>
      </w:r>
      <w:r w:rsidRPr="005B6AD0">
        <w:rPr>
          <w:rFonts w:cs="Times New Roman"/>
          <w:szCs w:val="24"/>
        </w:rPr>
        <w:t>i praksis er blevet fulgt af transportministeren og A/S Storebæltsforbindelsen i forbindelse med takstfastsættelsen og indførelse og ændring af rabatordninger på Storebæltsforbindelsen. Såfremt enten frivillige eller obligatoriske bestemmelser ved implementeringen af eurovignetdirektivet skulle vise sig at få økonomiske eller implementeringsmæssige konsekvenser for det offentlige, vil dette skulle kvantificeres nærmere i forhold til den enkelte bestemmelse, hvor Transportministeriet i nødvendigt omfang vil inddrage Europa-Kommissionen i vurderingen.</w:t>
      </w:r>
    </w:p>
    <w:p w14:paraId="12483395" w14:textId="230559A5" w:rsidR="006C248B" w:rsidRDefault="004052C8" w:rsidP="00AA3AC7">
      <w:pPr>
        <w:spacing w:after="240"/>
        <w:rPr>
          <w:rFonts w:cs="Times New Roman"/>
          <w:szCs w:val="24"/>
        </w:rPr>
      </w:pPr>
      <w:r>
        <w:rPr>
          <w:rFonts w:cs="Times New Roman"/>
          <w:szCs w:val="24"/>
        </w:rPr>
        <w:t xml:space="preserve">Lovforslaget </w:t>
      </w:r>
      <w:r w:rsidR="006C248B">
        <w:rPr>
          <w:rFonts w:cs="Times New Roman"/>
          <w:szCs w:val="24"/>
        </w:rPr>
        <w:t xml:space="preserve">vil ikke </w:t>
      </w:r>
      <w:r>
        <w:rPr>
          <w:rFonts w:cs="Times New Roman"/>
          <w:szCs w:val="24"/>
        </w:rPr>
        <w:t>have</w:t>
      </w:r>
      <w:r w:rsidR="006C248B">
        <w:rPr>
          <w:rFonts w:cs="Times New Roman"/>
          <w:szCs w:val="24"/>
        </w:rPr>
        <w:t xml:space="preserve"> konsekvenser for kommuner eller regioner.</w:t>
      </w:r>
    </w:p>
    <w:p w14:paraId="55BF7CD2" w14:textId="58A46320" w:rsidR="004052C8" w:rsidRDefault="006C248B" w:rsidP="00AA3AC7">
      <w:pPr>
        <w:spacing w:after="240"/>
        <w:rPr>
          <w:rFonts w:cs="Times New Roman"/>
          <w:szCs w:val="24"/>
        </w:rPr>
      </w:pPr>
      <w:r>
        <w:rPr>
          <w:rFonts w:cs="Times New Roman"/>
          <w:szCs w:val="24"/>
        </w:rPr>
        <w:t>Det er vurderingen, at l</w:t>
      </w:r>
      <w:r w:rsidRPr="00AF217A">
        <w:rPr>
          <w:rFonts w:cs="Times New Roman"/>
          <w:szCs w:val="24"/>
        </w:rPr>
        <w:t>ov</w:t>
      </w:r>
      <w:r>
        <w:rPr>
          <w:rFonts w:cs="Times New Roman"/>
          <w:szCs w:val="24"/>
        </w:rPr>
        <w:t xml:space="preserve">forslaget opfylder principperne for digitaliseringsklar lovgivning. Det vurderes, at lovforslaget iagttager princip 1 om enkle og klare regler. Princip nr. 2 om digital kommunikation vurderes ikke relevant for lovforslaget. Lovforslaget indebærer en kontrolindsats ved, at Sund &amp; Bælt Holding A/S nægter et køretøj passage over Storebælt og andre faste broforbindelser på sigt. Betalingen af det skyldige beløb vil kunne foregå digitalt. </w:t>
      </w:r>
      <w:r>
        <w:rPr>
          <w:rFonts w:cs="Times New Roman"/>
          <w:szCs w:val="24"/>
        </w:rPr>
        <w:br/>
      </w:r>
      <w:r>
        <w:rPr>
          <w:rFonts w:cs="Times New Roman"/>
          <w:szCs w:val="24"/>
        </w:rPr>
        <w:br/>
        <w:t xml:space="preserve">Princip nr. 3 om muliggørelse af automatisk sagsbehandling vurderes alene til dels at være relevant. Princippet opfyldes ved, at identifikationen af køretøjer, der skal nægtes passage af Storebæltsbroen, vil ske ved kamera og nummerpladegenkendelse, som dermed kan siges at være automatisk sagsbehandling. </w:t>
      </w:r>
      <w:r>
        <w:rPr>
          <w:rFonts w:cs="Times New Roman"/>
          <w:szCs w:val="24"/>
        </w:rPr>
        <w:br/>
      </w:r>
      <w:r>
        <w:rPr>
          <w:rFonts w:cs="Times New Roman"/>
          <w:szCs w:val="24"/>
        </w:rPr>
        <w:br/>
        <w:t>Princip nr. 4 om ensartede begreber og genbrug vurderes også at være opfyldt, da forslaget om ny § 120 c, i færdselsloven for flere dele anvender samme begreber som færdselslovens § 120</w:t>
      </w:r>
      <w:r w:rsidR="004052C8">
        <w:rPr>
          <w:rFonts w:cs="Times New Roman"/>
          <w:szCs w:val="24"/>
        </w:rPr>
        <w:t>,</w:t>
      </w:r>
      <w:r>
        <w:rPr>
          <w:rFonts w:cs="Times New Roman"/>
          <w:szCs w:val="24"/>
        </w:rPr>
        <w:t xml:space="preserve"> og det samme er tilfældet for ændringerne i Sund &amp; Bælt</w:t>
      </w:r>
      <w:r w:rsidR="00AD1293">
        <w:rPr>
          <w:rFonts w:cs="Times New Roman"/>
          <w:szCs w:val="24"/>
        </w:rPr>
        <w:t>-loven</w:t>
      </w:r>
      <w:r>
        <w:rPr>
          <w:rFonts w:cs="Times New Roman"/>
          <w:szCs w:val="24"/>
        </w:rPr>
        <w:t>. Samtidig vil der være mulighed for genbrug af data mellem relevante myndigheder</w:t>
      </w:r>
      <w:r w:rsidR="004052C8">
        <w:rPr>
          <w:rFonts w:cs="Times New Roman"/>
          <w:szCs w:val="24"/>
        </w:rPr>
        <w:t>.</w:t>
      </w:r>
    </w:p>
    <w:p w14:paraId="27F9A3F7" w14:textId="75C735E7" w:rsidR="007D73EC" w:rsidRDefault="006C248B" w:rsidP="00AA3AC7">
      <w:pPr>
        <w:spacing w:after="240"/>
        <w:rPr>
          <w:rFonts w:cs="Times New Roman"/>
          <w:szCs w:val="24"/>
        </w:rPr>
      </w:pPr>
      <w:r>
        <w:rPr>
          <w:rFonts w:cs="Times New Roman"/>
          <w:szCs w:val="24"/>
        </w:rPr>
        <w:t>Princip nr. 5 om tryg og sikker databehandling er iagttaget.</w:t>
      </w:r>
      <w:r w:rsidR="004052C8">
        <w:rPr>
          <w:rFonts w:cs="Times New Roman"/>
          <w:szCs w:val="24"/>
        </w:rPr>
        <w:t xml:space="preserve"> Der henvises herved til pkt. 3 i lovforslagets almindelige bemærkninger.</w:t>
      </w:r>
      <w:r>
        <w:rPr>
          <w:rFonts w:cs="Times New Roman"/>
          <w:szCs w:val="24"/>
        </w:rPr>
        <w:t xml:space="preserve"> Det er vurderingen, at princip nr. 6 om anvendelse af offentlig infrastruktur til dels ikke er relevant for dette lovforslag, da eksisterende systemer ikke vil kunne bruges. </w:t>
      </w:r>
      <w:r>
        <w:rPr>
          <w:rFonts w:cs="Times New Roman"/>
          <w:szCs w:val="24"/>
        </w:rPr>
        <w:lastRenderedPageBreak/>
        <w:t xml:space="preserve">Sund &amp; Bælt Holding A/S, som er et selskab, vil dog til brug for opgaverne anvende en samlet digital oversigt over køretøjer med ubetalte forfaldne bøder og afgifter, hvor der anvendes data fra andre offentlige systemer. </w:t>
      </w:r>
      <w:r>
        <w:rPr>
          <w:rFonts w:cs="Times New Roman"/>
          <w:szCs w:val="24"/>
        </w:rPr>
        <w:br/>
      </w:r>
      <w:r>
        <w:rPr>
          <w:rFonts w:cs="Times New Roman"/>
          <w:szCs w:val="24"/>
        </w:rPr>
        <w:br/>
        <w:t xml:space="preserve">Det er vurderingen, at lovforslaget tager højde for princip nr. 7 om forebyggelse af </w:t>
      </w:r>
      <w:r w:rsidRPr="00AF217A">
        <w:rPr>
          <w:rFonts w:cs="Times New Roman"/>
          <w:szCs w:val="24"/>
        </w:rPr>
        <w:t>snyd og fejl</w:t>
      </w:r>
      <w:r>
        <w:rPr>
          <w:rFonts w:cs="Times New Roman"/>
          <w:szCs w:val="24"/>
        </w:rPr>
        <w:t xml:space="preserve">, da der med den foreslåede model er fokus på, at den digitale oversigt opdateres så tidssvarende som muligt, således at et køretøj ikke nægtes passage over </w:t>
      </w:r>
      <w:r w:rsidR="004052C8">
        <w:rPr>
          <w:rFonts w:cs="Times New Roman"/>
          <w:szCs w:val="24"/>
        </w:rPr>
        <w:t>faste forbindelser</w:t>
      </w:r>
      <w:r>
        <w:rPr>
          <w:rFonts w:cs="Times New Roman"/>
          <w:szCs w:val="24"/>
        </w:rPr>
        <w:t xml:space="preserve"> uberettiget</w:t>
      </w:r>
      <w:r w:rsidRPr="00AF217A">
        <w:rPr>
          <w:rFonts w:cs="Times New Roman"/>
          <w:szCs w:val="24"/>
        </w:rPr>
        <w:t>.</w:t>
      </w:r>
    </w:p>
    <w:p w14:paraId="300CDAB9" w14:textId="24B3F7FF" w:rsidR="007D73EC" w:rsidRDefault="00906EDE" w:rsidP="00AA3AC7">
      <w:pPr>
        <w:pStyle w:val="Overskrift1"/>
        <w:spacing w:line="300" w:lineRule="auto"/>
        <w:jc w:val="both"/>
        <w:rPr>
          <w:rFonts w:ascii="Times New Roman" w:hAnsi="Times New Roman" w:cs="Times New Roman"/>
          <w:bCs w:val="0"/>
          <w:iCs/>
          <w:szCs w:val="24"/>
        </w:rPr>
      </w:pPr>
      <w:bookmarkStart w:id="183" w:name="_Toc526756615"/>
      <w:bookmarkStart w:id="184" w:name="_Toc526505523"/>
      <w:bookmarkStart w:id="185" w:name="_Toc526491411"/>
      <w:bookmarkStart w:id="186" w:name="_Toc526409512"/>
      <w:bookmarkStart w:id="187" w:name="_Toc526406486"/>
      <w:bookmarkStart w:id="188" w:name="_Toc526374623"/>
      <w:bookmarkStart w:id="189" w:name="_Toc526374607"/>
      <w:bookmarkStart w:id="190" w:name="_Toc526348416"/>
      <w:bookmarkStart w:id="191" w:name="_Toc526253991"/>
      <w:bookmarkStart w:id="192" w:name="_Toc526155554"/>
      <w:bookmarkStart w:id="193" w:name="_Toc526155481"/>
      <w:bookmarkStart w:id="194" w:name="_Toc526154935"/>
      <w:bookmarkStart w:id="195" w:name="_Toc524599602"/>
      <w:bookmarkStart w:id="196" w:name="_Toc518037950"/>
      <w:bookmarkStart w:id="197" w:name="_Toc516490268"/>
      <w:bookmarkStart w:id="198" w:name="_Toc516155367"/>
      <w:bookmarkStart w:id="199" w:name="_Toc516039944"/>
      <w:bookmarkStart w:id="200" w:name="_Toc515627634"/>
      <w:bookmarkStart w:id="201" w:name="_Toc515551692"/>
      <w:bookmarkStart w:id="202" w:name="_Toc515543891"/>
      <w:bookmarkStart w:id="203" w:name="_Toc515543706"/>
      <w:bookmarkStart w:id="204" w:name="_Toc515540866"/>
      <w:bookmarkStart w:id="205" w:name="_Toc515352793"/>
      <w:bookmarkStart w:id="206" w:name="_Toc515280641"/>
      <w:bookmarkStart w:id="207" w:name="_Toc515280490"/>
      <w:bookmarkStart w:id="208" w:name="_Toc515271582"/>
      <w:bookmarkStart w:id="209" w:name="_Toc515271554"/>
      <w:bookmarkStart w:id="210" w:name="_Toc515271231"/>
      <w:r>
        <w:rPr>
          <w:rFonts w:ascii="Times New Roman" w:hAnsi="Times New Roman" w:cs="Times New Roman"/>
          <w:bCs w:val="0"/>
          <w:iCs/>
          <w:szCs w:val="24"/>
        </w:rPr>
        <w:t>5</w:t>
      </w:r>
      <w:r w:rsidR="007D73EC">
        <w:rPr>
          <w:rFonts w:ascii="Times New Roman" w:hAnsi="Times New Roman" w:cs="Times New Roman"/>
          <w:bCs w:val="0"/>
          <w:iCs/>
          <w:szCs w:val="24"/>
        </w:rPr>
        <w:t>. Økonomiske og administrative konsekvenser for erhvervslivet m.v.</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695E7124" w14:textId="77777777" w:rsidR="00842639" w:rsidRDefault="00842639" w:rsidP="00AA3AC7">
      <w:pPr>
        <w:spacing w:after="240"/>
        <w:rPr>
          <w:rFonts w:eastAsia="Calibri" w:cs="Times New Roman"/>
          <w:szCs w:val="24"/>
        </w:rPr>
      </w:pPr>
      <w:r w:rsidRPr="000C72F1">
        <w:rPr>
          <w:rFonts w:eastAsia="Calibri" w:cs="Times New Roman"/>
          <w:szCs w:val="24"/>
        </w:rPr>
        <w:t xml:space="preserve">Lovforslaget forventes ikke at medføre økonomiske og administrative konsekvenser for </w:t>
      </w:r>
      <w:r>
        <w:rPr>
          <w:rFonts w:eastAsia="Calibri" w:cs="Times New Roman"/>
          <w:szCs w:val="24"/>
        </w:rPr>
        <w:t xml:space="preserve">dansk </w:t>
      </w:r>
      <w:r w:rsidRPr="000C72F1">
        <w:rPr>
          <w:rFonts w:eastAsia="Calibri" w:cs="Times New Roman"/>
          <w:szCs w:val="24"/>
        </w:rPr>
        <w:t>erhvervsliv.</w:t>
      </w:r>
    </w:p>
    <w:p w14:paraId="782FAAE5" w14:textId="5E9B4233" w:rsidR="007D73EC" w:rsidRDefault="00906EDE" w:rsidP="00AA3AC7">
      <w:pPr>
        <w:pStyle w:val="Overskrift1"/>
        <w:spacing w:line="300" w:lineRule="auto"/>
        <w:jc w:val="both"/>
        <w:rPr>
          <w:rFonts w:ascii="Times New Roman" w:hAnsi="Times New Roman" w:cs="Times New Roman"/>
          <w:bCs w:val="0"/>
          <w:iCs/>
          <w:szCs w:val="24"/>
        </w:rPr>
      </w:pPr>
      <w:bookmarkStart w:id="211" w:name="_Toc526756616"/>
      <w:bookmarkStart w:id="212" w:name="_Toc526505524"/>
      <w:bookmarkStart w:id="213" w:name="_Toc526491412"/>
      <w:bookmarkStart w:id="214" w:name="_Toc526409513"/>
      <w:bookmarkStart w:id="215" w:name="_Toc526406487"/>
      <w:bookmarkStart w:id="216" w:name="_Toc526374624"/>
      <w:bookmarkStart w:id="217" w:name="_Toc526374608"/>
      <w:bookmarkStart w:id="218" w:name="_Toc526348417"/>
      <w:bookmarkStart w:id="219" w:name="_Toc526253992"/>
      <w:bookmarkStart w:id="220" w:name="_Toc526155555"/>
      <w:bookmarkStart w:id="221" w:name="_Toc526155482"/>
      <w:bookmarkStart w:id="222" w:name="_Toc526154936"/>
      <w:bookmarkStart w:id="223" w:name="_Toc524599603"/>
      <w:bookmarkStart w:id="224" w:name="_Toc518037951"/>
      <w:bookmarkStart w:id="225" w:name="_Toc516490269"/>
      <w:bookmarkStart w:id="226" w:name="_Toc516155368"/>
      <w:bookmarkStart w:id="227" w:name="_Toc516039945"/>
      <w:bookmarkStart w:id="228" w:name="_Toc515627635"/>
      <w:bookmarkStart w:id="229" w:name="_Toc515551693"/>
      <w:bookmarkStart w:id="230" w:name="_Toc515543892"/>
      <w:bookmarkStart w:id="231" w:name="_Toc515543707"/>
      <w:bookmarkStart w:id="232" w:name="_Toc515540867"/>
      <w:bookmarkStart w:id="233" w:name="_Toc515352794"/>
      <w:bookmarkStart w:id="234" w:name="_Toc515280642"/>
      <w:bookmarkStart w:id="235" w:name="_Toc515280491"/>
      <w:bookmarkStart w:id="236" w:name="_Toc515271583"/>
      <w:bookmarkStart w:id="237" w:name="_Toc515271555"/>
      <w:bookmarkStart w:id="238" w:name="_Toc515271232"/>
      <w:bookmarkStart w:id="239" w:name="_Toc507486297"/>
      <w:bookmarkStart w:id="240" w:name="_Toc506894560"/>
      <w:bookmarkStart w:id="241" w:name="_Toc506799601"/>
      <w:bookmarkStart w:id="242" w:name="_Toc506799584"/>
      <w:bookmarkStart w:id="243" w:name="_Toc505785999"/>
      <w:bookmarkStart w:id="244" w:name="_Toc505762659"/>
      <w:bookmarkStart w:id="245" w:name="_Toc505759566"/>
      <w:bookmarkStart w:id="246" w:name="_Toc505759549"/>
      <w:bookmarkStart w:id="247" w:name="_Toc505701757"/>
      <w:bookmarkStart w:id="248" w:name="_Toc505690204"/>
      <w:bookmarkStart w:id="249" w:name="_Toc505180551"/>
      <w:bookmarkStart w:id="250" w:name="_Toc504483873"/>
      <w:bookmarkStart w:id="251" w:name="_Toc501019228"/>
      <w:bookmarkStart w:id="252" w:name="_Toc500921618"/>
      <w:bookmarkStart w:id="253" w:name="_Toc500921507"/>
      <w:bookmarkStart w:id="254" w:name="_Toc500921481"/>
      <w:bookmarkStart w:id="255" w:name="_Toc499813734"/>
      <w:bookmarkStart w:id="256" w:name="_Toc499812931"/>
      <w:bookmarkStart w:id="257" w:name="_Toc499736991"/>
      <w:bookmarkStart w:id="258" w:name="_Toc499732960"/>
      <w:bookmarkStart w:id="259" w:name="_Toc499728112"/>
      <w:bookmarkStart w:id="260" w:name="_Toc499648619"/>
      <w:bookmarkStart w:id="261" w:name="_Toc499158746"/>
      <w:bookmarkStart w:id="262" w:name="_Toc499152787"/>
      <w:bookmarkStart w:id="263" w:name="_Toc498681515"/>
      <w:bookmarkStart w:id="264" w:name="_Toc498590032"/>
      <w:bookmarkStart w:id="265" w:name="_Toc498557298"/>
      <w:bookmarkStart w:id="266" w:name="_Toc498557228"/>
      <w:bookmarkStart w:id="267" w:name="_Toc444244513"/>
      <w:bookmarkStart w:id="268" w:name="_Toc444095987"/>
      <w:bookmarkStart w:id="269" w:name="_Toc443047627"/>
      <w:bookmarkStart w:id="270" w:name="_Toc442953243"/>
      <w:bookmarkStart w:id="271" w:name="_Toc442787537"/>
      <w:bookmarkStart w:id="272" w:name="_Toc442787245"/>
      <w:bookmarkStart w:id="273" w:name="_Toc442777848"/>
      <w:bookmarkStart w:id="274" w:name="_Toc442281338"/>
      <w:bookmarkStart w:id="275" w:name="_Toc442281308"/>
      <w:bookmarkStart w:id="276" w:name="_Toc442277390"/>
      <w:bookmarkStart w:id="277" w:name="_Toc329931315"/>
      <w:bookmarkStart w:id="278" w:name="_Toc329931204"/>
      <w:r>
        <w:rPr>
          <w:rFonts w:ascii="Times New Roman" w:hAnsi="Times New Roman" w:cs="Times New Roman"/>
          <w:bCs w:val="0"/>
          <w:iCs/>
          <w:szCs w:val="24"/>
        </w:rPr>
        <w:t>6</w:t>
      </w:r>
      <w:r w:rsidR="007D73EC">
        <w:rPr>
          <w:rFonts w:ascii="Times New Roman" w:hAnsi="Times New Roman" w:cs="Times New Roman"/>
          <w:bCs w:val="0"/>
          <w:iCs/>
          <w:szCs w:val="24"/>
        </w:rPr>
        <w:t>. Administrative konsekvenser for borgerne</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5EABAC03" w14:textId="77777777" w:rsidR="00842639" w:rsidRDefault="00842639" w:rsidP="00AA3AC7">
      <w:pPr>
        <w:pStyle w:val="Overskrift1"/>
        <w:spacing w:line="300" w:lineRule="auto"/>
        <w:jc w:val="both"/>
        <w:rPr>
          <w:rFonts w:ascii="Times New Roman" w:eastAsiaTheme="minorHAnsi" w:hAnsi="Times New Roman" w:cs="Times New Roman"/>
          <w:b w:val="0"/>
          <w:bCs w:val="0"/>
          <w:color w:val="auto"/>
          <w:kern w:val="0"/>
          <w:szCs w:val="24"/>
        </w:rPr>
      </w:pPr>
      <w:r w:rsidRPr="00ED3444">
        <w:rPr>
          <w:rFonts w:ascii="Times New Roman" w:eastAsiaTheme="minorHAnsi" w:hAnsi="Times New Roman" w:cs="Times New Roman"/>
          <w:b w:val="0"/>
          <w:bCs w:val="0"/>
          <w:color w:val="auto"/>
          <w:kern w:val="0"/>
          <w:szCs w:val="24"/>
        </w:rPr>
        <w:t>Lovforslaget medfører ikke administrative konsekvenser for borgerne.</w:t>
      </w:r>
    </w:p>
    <w:p w14:paraId="61C5C387" w14:textId="23EF8828" w:rsidR="007D73EC" w:rsidRDefault="00906EDE" w:rsidP="00AA3AC7">
      <w:pPr>
        <w:pStyle w:val="Overskrift1"/>
        <w:spacing w:line="300" w:lineRule="auto"/>
        <w:jc w:val="both"/>
        <w:rPr>
          <w:rFonts w:ascii="Times New Roman" w:hAnsi="Times New Roman" w:cs="Times New Roman"/>
          <w:bCs w:val="0"/>
          <w:iCs/>
          <w:szCs w:val="24"/>
        </w:rPr>
      </w:pPr>
      <w:bookmarkStart w:id="279" w:name="_Toc526756617"/>
      <w:bookmarkStart w:id="280" w:name="_Toc526505525"/>
      <w:bookmarkStart w:id="281" w:name="_Toc526491413"/>
      <w:bookmarkStart w:id="282" w:name="_Toc526409514"/>
      <w:bookmarkStart w:id="283" w:name="_Toc526406488"/>
      <w:bookmarkStart w:id="284" w:name="_Toc526374625"/>
      <w:bookmarkStart w:id="285" w:name="_Toc526374609"/>
      <w:bookmarkStart w:id="286" w:name="_Toc526348418"/>
      <w:bookmarkStart w:id="287" w:name="_Toc526253993"/>
      <w:bookmarkStart w:id="288" w:name="_Toc526155556"/>
      <w:bookmarkStart w:id="289" w:name="_Toc526155483"/>
      <w:bookmarkStart w:id="290" w:name="_Toc526154937"/>
      <w:bookmarkStart w:id="291" w:name="_Toc524599604"/>
      <w:bookmarkStart w:id="292" w:name="_Toc518037952"/>
      <w:bookmarkStart w:id="293" w:name="_Toc516490270"/>
      <w:bookmarkStart w:id="294" w:name="_Toc516155369"/>
      <w:bookmarkStart w:id="295" w:name="_Toc516039946"/>
      <w:bookmarkStart w:id="296" w:name="_Toc515627636"/>
      <w:bookmarkStart w:id="297" w:name="_Toc515551694"/>
      <w:bookmarkStart w:id="298" w:name="_Toc515543893"/>
      <w:bookmarkStart w:id="299" w:name="_Toc515543708"/>
      <w:bookmarkStart w:id="300" w:name="_Toc515540868"/>
      <w:bookmarkStart w:id="301" w:name="_Toc515352795"/>
      <w:bookmarkStart w:id="302" w:name="_Toc515280643"/>
      <w:bookmarkStart w:id="303" w:name="_Toc515280492"/>
      <w:bookmarkStart w:id="304" w:name="_Toc515271584"/>
      <w:bookmarkStart w:id="305" w:name="_Toc515271556"/>
      <w:bookmarkStart w:id="306" w:name="_Toc515271233"/>
      <w:bookmarkStart w:id="307" w:name="_Toc507486298"/>
      <w:bookmarkStart w:id="308" w:name="_Toc506894561"/>
      <w:bookmarkStart w:id="309" w:name="_Toc506799602"/>
      <w:bookmarkStart w:id="310" w:name="_Toc506799585"/>
      <w:bookmarkStart w:id="311" w:name="_Toc505786000"/>
      <w:bookmarkStart w:id="312" w:name="_Toc505762660"/>
      <w:bookmarkStart w:id="313" w:name="_Toc505759567"/>
      <w:bookmarkStart w:id="314" w:name="_Toc505759550"/>
      <w:bookmarkStart w:id="315" w:name="_Toc505701758"/>
      <w:bookmarkStart w:id="316" w:name="_Toc505690205"/>
      <w:bookmarkStart w:id="317" w:name="_Toc505180552"/>
      <w:bookmarkStart w:id="318" w:name="_Toc504483874"/>
      <w:bookmarkStart w:id="319" w:name="_Toc501019229"/>
      <w:bookmarkStart w:id="320" w:name="_Toc500921619"/>
      <w:bookmarkStart w:id="321" w:name="_Toc500921508"/>
      <w:bookmarkStart w:id="322" w:name="_Toc500921482"/>
      <w:bookmarkStart w:id="323" w:name="_Toc499813735"/>
      <w:bookmarkStart w:id="324" w:name="_Toc499812932"/>
      <w:bookmarkStart w:id="325" w:name="_Toc499736992"/>
      <w:bookmarkStart w:id="326" w:name="_Toc499732961"/>
      <w:bookmarkStart w:id="327" w:name="_Toc499728113"/>
      <w:bookmarkStart w:id="328" w:name="_Toc499648620"/>
      <w:bookmarkStart w:id="329" w:name="_Toc499158747"/>
      <w:bookmarkStart w:id="330" w:name="_Toc499152788"/>
      <w:bookmarkStart w:id="331" w:name="_Toc498681516"/>
      <w:bookmarkStart w:id="332" w:name="_Toc498590033"/>
      <w:bookmarkStart w:id="333" w:name="_Toc498557299"/>
      <w:bookmarkStart w:id="334" w:name="_Toc498557229"/>
      <w:bookmarkStart w:id="335" w:name="_Toc444244514"/>
      <w:bookmarkStart w:id="336" w:name="_Toc444095988"/>
      <w:bookmarkStart w:id="337" w:name="_Toc443047628"/>
      <w:bookmarkStart w:id="338" w:name="_Toc442953244"/>
      <w:bookmarkStart w:id="339" w:name="_Toc442787538"/>
      <w:bookmarkStart w:id="340" w:name="_Toc442787246"/>
      <w:bookmarkStart w:id="341" w:name="_Toc442777849"/>
      <w:bookmarkStart w:id="342" w:name="_Toc442281339"/>
      <w:bookmarkStart w:id="343" w:name="_Toc442281309"/>
      <w:bookmarkStart w:id="344" w:name="_Toc442277391"/>
      <w:bookmarkStart w:id="345" w:name="_Toc329931316"/>
      <w:bookmarkStart w:id="346" w:name="_Toc329931205"/>
      <w:r>
        <w:rPr>
          <w:rFonts w:ascii="Times New Roman" w:hAnsi="Times New Roman" w:cs="Times New Roman"/>
          <w:bCs w:val="0"/>
          <w:iCs/>
          <w:szCs w:val="24"/>
        </w:rPr>
        <w:t>7</w:t>
      </w:r>
      <w:r w:rsidR="007D73EC">
        <w:rPr>
          <w:rFonts w:ascii="Times New Roman" w:hAnsi="Times New Roman" w:cs="Times New Roman"/>
          <w:bCs w:val="0"/>
          <w:iCs/>
          <w:szCs w:val="24"/>
        </w:rPr>
        <w:t>. Klimamæssige konsekvenser</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AEAFDF0" w14:textId="20C02852" w:rsidR="007D73EC" w:rsidRDefault="007A55A5" w:rsidP="00AA3AC7">
      <w:pPr>
        <w:spacing w:after="240"/>
        <w:rPr>
          <w:rFonts w:eastAsia="Calibri" w:cs="Times New Roman"/>
          <w:szCs w:val="24"/>
        </w:rPr>
      </w:pPr>
      <w:r w:rsidRPr="007A55A5">
        <w:rPr>
          <w:rFonts w:eastAsia="Calibri" w:cs="Times New Roman"/>
          <w:szCs w:val="24"/>
        </w:rPr>
        <w:t>Lovforslaget kan have positive klimamæssige konsekvenser, idet forslaget vil bidrage til at sikre efterlevelse af reglerne om den kilometerbaserede vejafgift. Det forventes, at efterlevelsen af den kilometerbaserede vejafgift kan medføre CO2-reduktioner fra en reduktion af trafikarbejdet med lastbiler og i mindre grad fra udbredelsen af energieffektive og grønne lastbiler.</w:t>
      </w:r>
    </w:p>
    <w:p w14:paraId="241CCF9C" w14:textId="3FA35A8B" w:rsidR="007D73EC" w:rsidRDefault="00906EDE" w:rsidP="00AA3AC7">
      <w:pPr>
        <w:pStyle w:val="Overskrift1"/>
        <w:spacing w:line="300" w:lineRule="auto"/>
        <w:jc w:val="both"/>
        <w:rPr>
          <w:rFonts w:ascii="Times New Roman" w:hAnsi="Times New Roman" w:cs="Times New Roman"/>
          <w:bCs w:val="0"/>
          <w:iCs/>
          <w:szCs w:val="24"/>
        </w:rPr>
      </w:pPr>
      <w:bookmarkStart w:id="347" w:name="_Toc526756618"/>
      <w:bookmarkStart w:id="348" w:name="_Toc526505526"/>
      <w:bookmarkStart w:id="349" w:name="_Toc526491414"/>
      <w:bookmarkStart w:id="350" w:name="_Toc526409515"/>
      <w:bookmarkStart w:id="351" w:name="_Toc526406489"/>
      <w:bookmarkStart w:id="352" w:name="_Toc526374626"/>
      <w:bookmarkStart w:id="353" w:name="_Toc526374610"/>
      <w:bookmarkStart w:id="354" w:name="_Toc526348419"/>
      <w:bookmarkStart w:id="355" w:name="_Toc526253994"/>
      <w:bookmarkStart w:id="356" w:name="_Toc526155557"/>
      <w:bookmarkStart w:id="357" w:name="_Toc526155484"/>
      <w:bookmarkStart w:id="358" w:name="_Toc526154938"/>
      <w:bookmarkStart w:id="359" w:name="_Toc524599605"/>
      <w:bookmarkStart w:id="360" w:name="_Toc518037953"/>
      <w:bookmarkStart w:id="361" w:name="_Toc516490271"/>
      <w:bookmarkStart w:id="362" w:name="_Toc516155370"/>
      <w:bookmarkStart w:id="363" w:name="_Toc516039947"/>
      <w:bookmarkStart w:id="364" w:name="_Toc515627637"/>
      <w:bookmarkStart w:id="365" w:name="_Toc515551695"/>
      <w:bookmarkStart w:id="366" w:name="_Toc515543894"/>
      <w:bookmarkStart w:id="367" w:name="_Toc515543709"/>
      <w:bookmarkStart w:id="368" w:name="_Toc515540869"/>
      <w:bookmarkStart w:id="369" w:name="_Toc515352796"/>
      <w:bookmarkStart w:id="370" w:name="_Toc515280644"/>
      <w:bookmarkStart w:id="371" w:name="_Toc515280493"/>
      <w:bookmarkStart w:id="372" w:name="_Toc515271585"/>
      <w:bookmarkStart w:id="373" w:name="_Toc515271557"/>
      <w:bookmarkStart w:id="374" w:name="_Toc515271234"/>
      <w:bookmarkStart w:id="375" w:name="_Toc507486299"/>
      <w:bookmarkStart w:id="376" w:name="_Toc506894562"/>
      <w:bookmarkStart w:id="377" w:name="_Toc506799603"/>
      <w:bookmarkStart w:id="378" w:name="_Toc506799586"/>
      <w:bookmarkStart w:id="379" w:name="_Toc505786001"/>
      <w:bookmarkStart w:id="380" w:name="_Toc505762661"/>
      <w:bookmarkStart w:id="381" w:name="_Toc505759568"/>
      <w:bookmarkStart w:id="382" w:name="_Toc505759551"/>
      <w:bookmarkStart w:id="383" w:name="_Toc505701759"/>
      <w:bookmarkStart w:id="384" w:name="_Toc505690206"/>
      <w:bookmarkStart w:id="385" w:name="_Toc505180553"/>
      <w:bookmarkStart w:id="386" w:name="_Toc504483875"/>
      <w:bookmarkStart w:id="387" w:name="_Toc501019230"/>
      <w:bookmarkStart w:id="388" w:name="_Toc500921620"/>
      <w:bookmarkStart w:id="389" w:name="_Toc500921509"/>
      <w:bookmarkStart w:id="390" w:name="_Toc500921483"/>
      <w:bookmarkStart w:id="391" w:name="_Toc499813736"/>
      <w:bookmarkStart w:id="392" w:name="_Toc499812933"/>
      <w:bookmarkStart w:id="393" w:name="_Toc499736993"/>
      <w:bookmarkStart w:id="394" w:name="_Toc499732962"/>
      <w:bookmarkStart w:id="395" w:name="_Toc499728114"/>
      <w:bookmarkStart w:id="396" w:name="_Toc499648621"/>
      <w:bookmarkStart w:id="397" w:name="_Toc499158748"/>
      <w:bookmarkStart w:id="398" w:name="_Toc499152789"/>
      <w:bookmarkStart w:id="399" w:name="_Toc498681517"/>
      <w:bookmarkStart w:id="400" w:name="_Toc498590034"/>
      <w:bookmarkStart w:id="401" w:name="_Toc498557300"/>
      <w:bookmarkStart w:id="402" w:name="_Toc498557230"/>
      <w:bookmarkStart w:id="403" w:name="_Toc444244515"/>
      <w:bookmarkStart w:id="404" w:name="_Toc444095989"/>
      <w:bookmarkStart w:id="405" w:name="_Toc443047629"/>
      <w:bookmarkStart w:id="406" w:name="_Toc442953245"/>
      <w:bookmarkStart w:id="407" w:name="_Toc442787539"/>
      <w:bookmarkStart w:id="408" w:name="_Toc442787247"/>
      <w:bookmarkStart w:id="409" w:name="_Toc442777850"/>
      <w:bookmarkStart w:id="410" w:name="_Toc442281340"/>
      <w:bookmarkStart w:id="411" w:name="_Toc442281310"/>
      <w:bookmarkStart w:id="412" w:name="_Toc442277392"/>
      <w:bookmarkStart w:id="413" w:name="_Toc329931317"/>
      <w:bookmarkStart w:id="414" w:name="_Toc329931206"/>
      <w:r>
        <w:rPr>
          <w:rFonts w:ascii="Times New Roman" w:hAnsi="Times New Roman" w:cs="Times New Roman"/>
          <w:bCs w:val="0"/>
          <w:iCs/>
          <w:szCs w:val="24"/>
        </w:rPr>
        <w:t>8</w:t>
      </w:r>
      <w:r w:rsidR="007D73EC">
        <w:rPr>
          <w:rFonts w:ascii="Times New Roman" w:hAnsi="Times New Roman" w:cs="Times New Roman"/>
          <w:bCs w:val="0"/>
          <w:iCs/>
          <w:szCs w:val="24"/>
        </w:rPr>
        <w:t>. Miljø- og naturmæssige konsekvenser</w:t>
      </w:r>
    </w:p>
    <w:p w14:paraId="7A72AB18" w14:textId="62A9C7D1" w:rsidR="003556BE" w:rsidRDefault="007A55A5" w:rsidP="00AA3AC7">
      <w:pPr>
        <w:spacing w:after="240"/>
        <w:rPr>
          <w:rFonts w:eastAsia="Calibri" w:cs="Times New Roman"/>
          <w:szCs w:val="24"/>
        </w:rPr>
      </w:pPr>
      <w:r w:rsidRPr="007A55A5">
        <w:rPr>
          <w:rFonts w:eastAsia="Calibri" w:cs="Times New Roman"/>
          <w:szCs w:val="24"/>
        </w:rPr>
        <w:t>Lovforslaget kan have positive miljøkonsekvenser, idet forslaget vil bidrage til at sikre efterlevels</w:t>
      </w:r>
      <w:r>
        <w:rPr>
          <w:rFonts w:eastAsia="Calibri" w:cs="Times New Roman"/>
          <w:szCs w:val="24"/>
        </w:rPr>
        <w:t>e</w:t>
      </w:r>
      <w:r w:rsidRPr="007A55A5">
        <w:rPr>
          <w:rFonts w:eastAsia="Calibri" w:cs="Times New Roman"/>
          <w:szCs w:val="24"/>
        </w:rPr>
        <w:t xml:space="preserve"> af den kilometerbaserede vejafgift. Det forventes, at efterlevelsen af den kilometerbaserede vejafgift kan reducere trafikarbejdet med lastbiler og dermed blandt andet bidrage til en reduktion af luftforurening.</w:t>
      </w:r>
    </w:p>
    <w:p w14:paraId="632CC7C0" w14:textId="2E4585C4" w:rsidR="007D73EC" w:rsidRDefault="00906EDE" w:rsidP="00AA3AC7">
      <w:pPr>
        <w:pStyle w:val="Overskrift1"/>
        <w:spacing w:line="300" w:lineRule="auto"/>
        <w:jc w:val="both"/>
        <w:rPr>
          <w:rFonts w:ascii="Times New Roman" w:hAnsi="Times New Roman" w:cs="Times New Roman"/>
          <w:bCs w:val="0"/>
          <w:iCs/>
          <w:szCs w:val="24"/>
        </w:rPr>
      </w:pPr>
      <w:r>
        <w:rPr>
          <w:rFonts w:ascii="Times New Roman" w:hAnsi="Times New Roman" w:cs="Times New Roman"/>
          <w:bCs w:val="0"/>
          <w:iCs/>
          <w:szCs w:val="24"/>
        </w:rPr>
        <w:t>9</w:t>
      </w:r>
      <w:r w:rsidR="007D73EC">
        <w:rPr>
          <w:rFonts w:ascii="Times New Roman" w:hAnsi="Times New Roman" w:cs="Times New Roman"/>
          <w:bCs w:val="0"/>
          <w:iCs/>
          <w:szCs w:val="24"/>
        </w:rPr>
        <w:t>. Forholdet til EU-retten</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D578857" w14:textId="7DE75FE5" w:rsidR="003556BE" w:rsidRPr="003556BE" w:rsidRDefault="003556BE" w:rsidP="00AA3AC7">
      <w:pPr>
        <w:spacing w:after="240"/>
        <w:rPr>
          <w:rFonts w:eastAsia="Calibri" w:cs="Times New Roman"/>
          <w:szCs w:val="24"/>
        </w:rPr>
      </w:pPr>
      <w:r w:rsidRPr="003556BE">
        <w:rPr>
          <w:rFonts w:eastAsia="Calibri" w:cs="Times New Roman"/>
          <w:szCs w:val="24"/>
        </w:rPr>
        <w:t xml:space="preserve">Det er vurderingen, at det ikke er i strid med de </w:t>
      </w:r>
      <w:proofErr w:type="spellStart"/>
      <w:r w:rsidRPr="003556BE">
        <w:rPr>
          <w:rFonts w:eastAsia="Calibri" w:cs="Times New Roman"/>
          <w:szCs w:val="24"/>
        </w:rPr>
        <w:t>EU-retlige</w:t>
      </w:r>
      <w:proofErr w:type="spellEnd"/>
      <w:r w:rsidRPr="003556BE">
        <w:rPr>
          <w:rFonts w:eastAsia="Calibri" w:cs="Times New Roman"/>
          <w:szCs w:val="24"/>
        </w:rPr>
        <w:t xml:space="preserve"> regler om den frie udveksling af transportydelser at indføre </w:t>
      </w:r>
      <w:r w:rsidR="00366F23">
        <w:rPr>
          <w:rFonts w:eastAsia="Calibri" w:cs="Times New Roman"/>
          <w:szCs w:val="24"/>
        </w:rPr>
        <w:t>op</w:t>
      </w:r>
      <w:r w:rsidRPr="003556BE">
        <w:rPr>
          <w:rFonts w:eastAsia="Calibri" w:cs="Times New Roman"/>
          <w:szCs w:val="24"/>
        </w:rPr>
        <w:t>krævningstiltag</w:t>
      </w:r>
      <w:r w:rsidR="00366F23">
        <w:rPr>
          <w:rFonts w:eastAsia="Calibri" w:cs="Times New Roman"/>
          <w:szCs w:val="24"/>
        </w:rPr>
        <w:t xml:space="preserve"> vedrørende forfaldne køretøjsrelaterede bøder og kontrolafgifter</w:t>
      </w:r>
      <w:r w:rsidRPr="003556BE">
        <w:rPr>
          <w:rFonts w:eastAsia="Calibri" w:cs="Times New Roman"/>
          <w:szCs w:val="24"/>
        </w:rPr>
        <w:t xml:space="preserve">, der alene retter sig mod udenlandske køretøjer. </w:t>
      </w:r>
    </w:p>
    <w:p w14:paraId="6A1D1FD2" w14:textId="6FFC9345" w:rsidR="003556BE" w:rsidRPr="003556BE" w:rsidRDefault="003556BE" w:rsidP="00AA3AC7">
      <w:pPr>
        <w:spacing w:after="240"/>
        <w:rPr>
          <w:rFonts w:eastAsia="Calibri" w:cs="Times New Roman"/>
          <w:szCs w:val="24"/>
        </w:rPr>
      </w:pPr>
      <w:r w:rsidRPr="003556BE">
        <w:rPr>
          <w:rFonts w:eastAsia="Calibri" w:cs="Times New Roman"/>
          <w:szCs w:val="24"/>
        </w:rPr>
        <w:lastRenderedPageBreak/>
        <w:t xml:space="preserve">Baggrunden herfor er, at der alene er tale om </w:t>
      </w:r>
      <w:r w:rsidR="00BC13D9">
        <w:rPr>
          <w:rFonts w:eastAsia="Calibri" w:cs="Times New Roman"/>
          <w:szCs w:val="24"/>
        </w:rPr>
        <w:t>op</w:t>
      </w:r>
      <w:r w:rsidRPr="003556BE">
        <w:rPr>
          <w:rFonts w:eastAsia="Calibri" w:cs="Times New Roman"/>
          <w:szCs w:val="24"/>
        </w:rPr>
        <w:t xml:space="preserve">krævningstiltag for </w:t>
      </w:r>
      <w:r w:rsidR="00BC13D9">
        <w:rPr>
          <w:rFonts w:eastAsia="Calibri" w:cs="Times New Roman"/>
          <w:szCs w:val="24"/>
        </w:rPr>
        <w:t xml:space="preserve">forfaldne </w:t>
      </w:r>
      <w:r w:rsidRPr="003556BE">
        <w:rPr>
          <w:rFonts w:eastAsia="Calibri" w:cs="Times New Roman"/>
          <w:szCs w:val="24"/>
        </w:rPr>
        <w:t xml:space="preserve">bøder og </w:t>
      </w:r>
      <w:r w:rsidR="00BC13D9">
        <w:rPr>
          <w:rFonts w:eastAsia="Calibri" w:cs="Times New Roman"/>
          <w:szCs w:val="24"/>
        </w:rPr>
        <w:t>kontrol</w:t>
      </w:r>
      <w:r w:rsidRPr="003556BE">
        <w:rPr>
          <w:rFonts w:eastAsia="Calibri" w:cs="Times New Roman"/>
          <w:szCs w:val="24"/>
        </w:rPr>
        <w:t xml:space="preserve">afgifter, hvorimod de </w:t>
      </w:r>
      <w:r w:rsidR="00BC13D9">
        <w:rPr>
          <w:rFonts w:eastAsia="Calibri" w:cs="Times New Roman"/>
          <w:szCs w:val="24"/>
        </w:rPr>
        <w:t xml:space="preserve">bagvedliggende </w:t>
      </w:r>
      <w:r w:rsidRPr="003556BE">
        <w:rPr>
          <w:rFonts w:eastAsia="Calibri" w:cs="Times New Roman"/>
          <w:szCs w:val="24"/>
        </w:rPr>
        <w:t>regler</w:t>
      </w:r>
      <w:r w:rsidR="00BC13D9">
        <w:rPr>
          <w:rFonts w:eastAsia="Calibri" w:cs="Times New Roman"/>
          <w:szCs w:val="24"/>
        </w:rPr>
        <w:t xml:space="preserve">, som bøder og kontrolafgifter kan udstedes for overtrædelse af, </w:t>
      </w:r>
      <w:r w:rsidRPr="003556BE">
        <w:rPr>
          <w:rFonts w:eastAsia="Calibri" w:cs="Times New Roman"/>
          <w:szCs w:val="24"/>
        </w:rPr>
        <w:t xml:space="preserve">er ens for udenlandske og danske køretøjer. </w:t>
      </w:r>
    </w:p>
    <w:p w14:paraId="5B3B5C36" w14:textId="65049A74" w:rsidR="003556BE" w:rsidRDefault="00BC13D9" w:rsidP="00AA3AC7">
      <w:pPr>
        <w:spacing w:after="240"/>
        <w:rPr>
          <w:rFonts w:eastAsia="Calibri" w:cs="Times New Roman"/>
          <w:szCs w:val="24"/>
        </w:rPr>
      </w:pPr>
      <w:r>
        <w:rPr>
          <w:rFonts w:eastAsia="Calibri" w:cs="Times New Roman"/>
          <w:szCs w:val="24"/>
        </w:rPr>
        <w:t>Op</w:t>
      </w:r>
      <w:r w:rsidR="003556BE" w:rsidRPr="003556BE">
        <w:rPr>
          <w:rFonts w:eastAsia="Calibri" w:cs="Times New Roman"/>
          <w:szCs w:val="24"/>
        </w:rPr>
        <w:t xml:space="preserve">krævningstiltag rettet særligt mod udenlandske køretøjer er endvidere nødvendige for at skabe lighed mellem udenlandske og danske køretøjer, idet der </w:t>
      </w:r>
      <w:r w:rsidR="007547FA">
        <w:rPr>
          <w:rFonts w:eastAsia="Calibri" w:cs="Times New Roman"/>
          <w:szCs w:val="24"/>
        </w:rPr>
        <w:t>er for stor effektivitetsmæssig forskel på opkrævnings- og</w:t>
      </w:r>
      <w:r w:rsidR="003556BE" w:rsidRPr="003556BE">
        <w:rPr>
          <w:rFonts w:eastAsia="Calibri" w:cs="Times New Roman"/>
          <w:szCs w:val="24"/>
        </w:rPr>
        <w:t xml:space="preserve"> inddrivelsesmuligheder </w:t>
      </w:r>
      <w:r w:rsidR="007547FA">
        <w:rPr>
          <w:rFonts w:eastAsia="Calibri" w:cs="Times New Roman"/>
          <w:szCs w:val="24"/>
        </w:rPr>
        <w:t xml:space="preserve">mellem </w:t>
      </w:r>
      <w:r w:rsidR="003556BE" w:rsidRPr="003556BE">
        <w:rPr>
          <w:rFonts w:eastAsia="Calibri" w:cs="Times New Roman"/>
          <w:szCs w:val="24"/>
        </w:rPr>
        <w:t xml:space="preserve">danske </w:t>
      </w:r>
      <w:r w:rsidR="007547FA">
        <w:rPr>
          <w:rFonts w:eastAsia="Calibri" w:cs="Times New Roman"/>
          <w:szCs w:val="24"/>
        </w:rPr>
        <w:t xml:space="preserve">og udenlandske </w:t>
      </w:r>
      <w:r w:rsidR="003556BE" w:rsidRPr="003556BE">
        <w:rPr>
          <w:rFonts w:eastAsia="Calibri" w:cs="Times New Roman"/>
          <w:szCs w:val="24"/>
        </w:rPr>
        <w:t>køretøjer. Forskellen på intensiteten mellem de</w:t>
      </w:r>
      <w:r w:rsidR="007547FA">
        <w:rPr>
          <w:rFonts w:eastAsia="Calibri" w:cs="Times New Roman"/>
          <w:szCs w:val="24"/>
        </w:rPr>
        <w:t>t</w:t>
      </w:r>
      <w:r w:rsidR="003556BE" w:rsidRPr="003556BE">
        <w:rPr>
          <w:rFonts w:eastAsia="Calibri" w:cs="Times New Roman"/>
          <w:szCs w:val="24"/>
        </w:rPr>
        <w:t xml:space="preserve"> foreslåede </w:t>
      </w:r>
      <w:r w:rsidR="007547FA">
        <w:rPr>
          <w:rFonts w:eastAsia="Calibri" w:cs="Times New Roman"/>
          <w:szCs w:val="24"/>
        </w:rPr>
        <w:t>op</w:t>
      </w:r>
      <w:r w:rsidR="003556BE" w:rsidRPr="003556BE">
        <w:rPr>
          <w:rFonts w:eastAsia="Calibri" w:cs="Times New Roman"/>
          <w:szCs w:val="24"/>
        </w:rPr>
        <w:t xml:space="preserve">krævningstiltag overfor udenlandske køretøjer og de gældende </w:t>
      </w:r>
      <w:r w:rsidR="006D0B03">
        <w:rPr>
          <w:rFonts w:eastAsia="Calibri" w:cs="Times New Roman"/>
          <w:szCs w:val="24"/>
        </w:rPr>
        <w:t xml:space="preserve">opkrævnings- og </w:t>
      </w:r>
      <w:r w:rsidR="003556BE" w:rsidRPr="003556BE">
        <w:rPr>
          <w:rFonts w:eastAsia="Calibri" w:cs="Times New Roman"/>
          <w:szCs w:val="24"/>
        </w:rPr>
        <w:t>inddrivelsesmuligheder overfor danske køretøjer vurderes ikke at være tilstrækkelig væsentlig til, at dette gør ordningen i strid med de EU-retslige regler om den frie udveksling af transportydelser.</w:t>
      </w:r>
    </w:p>
    <w:p w14:paraId="7CA63C96" w14:textId="132000A3" w:rsidR="00AC2078" w:rsidRDefault="00AC2078" w:rsidP="00AA3AC7">
      <w:pPr>
        <w:spacing w:after="240"/>
        <w:rPr>
          <w:rFonts w:eastAsia="Calibri" w:cs="Times New Roman"/>
          <w:szCs w:val="24"/>
        </w:rPr>
      </w:pPr>
      <w:r>
        <w:rPr>
          <w:rFonts w:eastAsia="Calibri" w:cs="Times New Roman"/>
          <w:szCs w:val="24"/>
        </w:rPr>
        <w:t xml:space="preserve">For så vidt angår implementering af eurovignetdirektivet </w:t>
      </w:r>
      <w:r w:rsidRPr="00AC2078">
        <w:rPr>
          <w:rFonts w:eastAsia="Calibri" w:cs="Times New Roman"/>
          <w:szCs w:val="24"/>
        </w:rPr>
        <w:t>sikrer</w:t>
      </w:r>
      <w:r>
        <w:rPr>
          <w:rFonts w:eastAsia="Calibri" w:cs="Times New Roman"/>
          <w:szCs w:val="24"/>
        </w:rPr>
        <w:t xml:space="preserve"> lovforslaget</w:t>
      </w:r>
      <w:r w:rsidRPr="00AC2078">
        <w:rPr>
          <w:rFonts w:eastAsia="Calibri" w:cs="Times New Roman"/>
          <w:szCs w:val="24"/>
        </w:rPr>
        <w:t>, at fastsættelse af takster på Storebæltsforbindelsen sker i overensstemmelse med eurovignetdirektivet.</w:t>
      </w:r>
    </w:p>
    <w:p w14:paraId="0F3FA847" w14:textId="20E97670" w:rsidR="007D73EC" w:rsidRDefault="007D73EC" w:rsidP="00AA3AC7">
      <w:pPr>
        <w:pStyle w:val="Overskrift1"/>
        <w:spacing w:line="300" w:lineRule="auto"/>
        <w:jc w:val="both"/>
        <w:rPr>
          <w:rFonts w:ascii="Times New Roman" w:hAnsi="Times New Roman" w:cs="Times New Roman"/>
          <w:bCs w:val="0"/>
          <w:iCs/>
          <w:szCs w:val="24"/>
        </w:rPr>
      </w:pPr>
      <w:bookmarkStart w:id="415" w:name="_Toc526756619"/>
      <w:bookmarkStart w:id="416" w:name="_Toc526505527"/>
      <w:bookmarkStart w:id="417" w:name="_Toc526491415"/>
      <w:bookmarkStart w:id="418" w:name="_Toc526409516"/>
      <w:bookmarkStart w:id="419" w:name="_Toc526406490"/>
      <w:bookmarkStart w:id="420" w:name="_Toc526374627"/>
      <w:bookmarkStart w:id="421" w:name="_Toc526374611"/>
      <w:bookmarkStart w:id="422" w:name="_Toc526348420"/>
      <w:bookmarkStart w:id="423" w:name="_Toc526253995"/>
      <w:bookmarkStart w:id="424" w:name="_Toc526155558"/>
      <w:bookmarkStart w:id="425" w:name="_Toc526155485"/>
      <w:bookmarkStart w:id="426" w:name="_Toc526154939"/>
      <w:bookmarkStart w:id="427" w:name="_Toc524599606"/>
      <w:bookmarkStart w:id="428" w:name="_Toc518037954"/>
      <w:bookmarkStart w:id="429" w:name="_Toc516490272"/>
      <w:bookmarkStart w:id="430" w:name="_Toc516155371"/>
      <w:bookmarkStart w:id="431" w:name="_Toc516039948"/>
      <w:bookmarkStart w:id="432" w:name="_Toc515627638"/>
      <w:bookmarkStart w:id="433" w:name="_Toc515551696"/>
      <w:bookmarkStart w:id="434" w:name="_Toc515543895"/>
      <w:bookmarkStart w:id="435" w:name="_Toc515543710"/>
      <w:bookmarkStart w:id="436" w:name="_Toc515540870"/>
      <w:bookmarkStart w:id="437" w:name="_Toc515352797"/>
      <w:bookmarkStart w:id="438" w:name="_Toc515280645"/>
      <w:bookmarkStart w:id="439" w:name="_Toc515280494"/>
      <w:bookmarkStart w:id="440" w:name="_Toc515271586"/>
      <w:bookmarkStart w:id="441" w:name="_Toc515271558"/>
      <w:bookmarkStart w:id="442" w:name="_Toc515271235"/>
      <w:bookmarkStart w:id="443" w:name="_Toc507486300"/>
      <w:bookmarkStart w:id="444" w:name="_Toc506894563"/>
      <w:bookmarkStart w:id="445" w:name="_Toc506799604"/>
      <w:bookmarkStart w:id="446" w:name="_Toc506799587"/>
      <w:bookmarkStart w:id="447" w:name="_Toc505786002"/>
      <w:bookmarkStart w:id="448" w:name="_Toc505762662"/>
      <w:bookmarkStart w:id="449" w:name="_Toc505759569"/>
      <w:bookmarkStart w:id="450" w:name="_Toc505759552"/>
      <w:bookmarkStart w:id="451" w:name="_Toc505701760"/>
      <w:bookmarkStart w:id="452" w:name="_Toc505690207"/>
      <w:bookmarkStart w:id="453" w:name="_Toc505180554"/>
      <w:bookmarkStart w:id="454" w:name="_Toc504483876"/>
      <w:bookmarkStart w:id="455" w:name="_Toc501019231"/>
      <w:bookmarkStart w:id="456" w:name="_Toc500921621"/>
      <w:bookmarkStart w:id="457" w:name="_Toc500921510"/>
      <w:bookmarkStart w:id="458" w:name="_Toc500921484"/>
      <w:bookmarkStart w:id="459" w:name="_Toc499813737"/>
      <w:bookmarkStart w:id="460" w:name="_Toc499812934"/>
      <w:bookmarkStart w:id="461" w:name="_Toc499736994"/>
      <w:bookmarkStart w:id="462" w:name="_Toc499732963"/>
      <w:bookmarkStart w:id="463" w:name="_Toc499728115"/>
      <w:bookmarkStart w:id="464" w:name="_Toc499648622"/>
      <w:bookmarkStart w:id="465" w:name="_Toc499158749"/>
      <w:bookmarkStart w:id="466" w:name="_Toc499152790"/>
      <w:bookmarkStart w:id="467" w:name="_Toc498681518"/>
      <w:bookmarkStart w:id="468" w:name="_Toc498590035"/>
      <w:bookmarkStart w:id="469" w:name="_Toc498557301"/>
      <w:bookmarkStart w:id="470" w:name="_Toc498557231"/>
      <w:bookmarkStart w:id="471" w:name="_Toc444244516"/>
      <w:bookmarkStart w:id="472" w:name="_Toc444095990"/>
      <w:bookmarkStart w:id="473" w:name="_Toc443047630"/>
      <w:bookmarkStart w:id="474" w:name="_Toc442953246"/>
      <w:bookmarkStart w:id="475" w:name="_Toc442787540"/>
      <w:bookmarkStart w:id="476" w:name="_Toc442787248"/>
      <w:bookmarkStart w:id="477" w:name="_Toc442777851"/>
      <w:bookmarkStart w:id="478" w:name="_Toc442281341"/>
      <w:bookmarkStart w:id="479" w:name="_Toc442281311"/>
      <w:bookmarkStart w:id="480" w:name="_Toc442277393"/>
      <w:bookmarkStart w:id="481" w:name="_Toc329931318"/>
      <w:bookmarkStart w:id="482" w:name="_Toc329931207"/>
      <w:bookmarkStart w:id="483" w:name="_Toc243705913"/>
      <w:r>
        <w:rPr>
          <w:rFonts w:ascii="Times New Roman" w:hAnsi="Times New Roman" w:cs="Times New Roman"/>
          <w:bCs w:val="0"/>
          <w:iCs/>
          <w:szCs w:val="24"/>
        </w:rPr>
        <w:t>1</w:t>
      </w:r>
      <w:r w:rsidR="00906EDE">
        <w:rPr>
          <w:rFonts w:ascii="Times New Roman" w:hAnsi="Times New Roman" w:cs="Times New Roman"/>
          <w:bCs w:val="0"/>
          <w:iCs/>
          <w:szCs w:val="24"/>
        </w:rPr>
        <w:t>0</w:t>
      </w:r>
      <w:r>
        <w:rPr>
          <w:rFonts w:ascii="Times New Roman" w:hAnsi="Times New Roman" w:cs="Times New Roman"/>
          <w:bCs w:val="0"/>
          <w:iCs/>
          <w:szCs w:val="24"/>
        </w:rPr>
        <w:t>. Hørte myndigheder og organisationer m.v.</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18275515" w14:textId="5E07C720" w:rsidR="007D73EC" w:rsidRDefault="007D73EC" w:rsidP="00AA3AC7">
      <w:pPr>
        <w:spacing w:after="240"/>
        <w:rPr>
          <w:szCs w:val="24"/>
        </w:rPr>
      </w:pPr>
      <w:r>
        <w:rPr>
          <w:szCs w:val="24"/>
        </w:rPr>
        <w:t xml:space="preserve">Et udkast til lovforslag har i perioden </w:t>
      </w:r>
      <w:r w:rsidRPr="007C3824">
        <w:rPr>
          <w:szCs w:val="24"/>
        </w:rPr>
        <w:t>fra den</w:t>
      </w:r>
      <w:r w:rsidR="00EC0C35" w:rsidRPr="007C3824">
        <w:rPr>
          <w:szCs w:val="24"/>
        </w:rPr>
        <w:t xml:space="preserve"> </w:t>
      </w:r>
      <w:r w:rsidR="007C3824">
        <w:rPr>
          <w:szCs w:val="24"/>
        </w:rPr>
        <w:t>1. november 2024</w:t>
      </w:r>
      <w:r w:rsidRPr="007C3824">
        <w:rPr>
          <w:szCs w:val="24"/>
        </w:rPr>
        <w:t xml:space="preserve"> til den </w:t>
      </w:r>
      <w:r w:rsidR="007C3824">
        <w:rPr>
          <w:szCs w:val="24"/>
        </w:rPr>
        <w:t>2. december 2024</w:t>
      </w:r>
      <w:r w:rsidRPr="007C3824">
        <w:rPr>
          <w:szCs w:val="24"/>
        </w:rPr>
        <w:t xml:space="preserve"> (</w:t>
      </w:r>
      <w:r w:rsidR="007C3824">
        <w:rPr>
          <w:szCs w:val="24"/>
        </w:rPr>
        <w:t>31</w:t>
      </w:r>
      <w:r w:rsidRPr="007C3824">
        <w:rPr>
          <w:szCs w:val="24"/>
        </w:rPr>
        <w:t xml:space="preserve"> dage)</w:t>
      </w:r>
      <w:r>
        <w:rPr>
          <w:szCs w:val="24"/>
        </w:rPr>
        <w:t xml:space="preserve"> været sendt i høring hos følgende myndigheder og organisationer m.v.:</w:t>
      </w:r>
    </w:p>
    <w:p w14:paraId="74367DDA" w14:textId="61ADB808" w:rsidR="000B5BDA" w:rsidRPr="00925EE7" w:rsidRDefault="000B5BDA" w:rsidP="00840DE2">
      <w:r>
        <w:t xml:space="preserve">3F Fælles Fagligt Forbund, </w:t>
      </w:r>
      <w:r w:rsidRPr="00925EE7">
        <w:rPr>
          <w:bCs/>
        </w:rPr>
        <w:t>Advokatsamfundet</w:t>
      </w:r>
      <w:r>
        <w:rPr>
          <w:bCs/>
        </w:rPr>
        <w:t xml:space="preserve">, </w:t>
      </w:r>
      <w:r>
        <w:t xml:space="preserve">AMU Transport Danmark, Arbejderbevægelsens Erhvervsråd, </w:t>
      </w:r>
      <w:r w:rsidRPr="00925EE7">
        <w:rPr>
          <w:bCs/>
        </w:rPr>
        <w:t>Arbejdsgiverforeningen</w:t>
      </w:r>
      <w:r>
        <w:rPr>
          <w:bCs/>
        </w:rPr>
        <w:t xml:space="preserve"> KA, </w:t>
      </w:r>
      <w:r>
        <w:t xml:space="preserve">Arbejdsgiverforeningen for Transport og Logistik (ATL), </w:t>
      </w:r>
      <w:r w:rsidR="00C072F1">
        <w:t xml:space="preserve">Arbejdstilsynet, </w:t>
      </w:r>
      <w:r w:rsidRPr="00E0584D">
        <w:rPr>
          <w:bCs/>
        </w:rPr>
        <w:t>Arriva Danmark A/S</w:t>
      </w:r>
      <w:r>
        <w:rPr>
          <w:bCs/>
        </w:rPr>
        <w:t xml:space="preserve">, </w:t>
      </w:r>
      <w:r>
        <w:t xml:space="preserve">ATAX Arbejdsgiverforening for persontransport, </w:t>
      </w:r>
      <w:proofErr w:type="spellStart"/>
      <w:r>
        <w:t>AutoBranchen</w:t>
      </w:r>
      <w:proofErr w:type="spellEnd"/>
      <w:r>
        <w:t xml:space="preserve"> Danmark</w:t>
      </w:r>
      <w:r w:rsidR="00205F1B">
        <w:t xml:space="preserve"> </w:t>
      </w:r>
      <w:r>
        <w:t xml:space="preserve">AUTIG - </w:t>
      </w:r>
      <w:r w:rsidRPr="00925EE7">
        <w:t>Autobranchens Handels- og Industriforening i Danmark</w:t>
      </w:r>
      <w:r>
        <w:t xml:space="preserve">, </w:t>
      </w:r>
      <w:proofErr w:type="spellStart"/>
      <w:r w:rsidRPr="00925EE7">
        <w:t>AutocamperRådet</w:t>
      </w:r>
      <w:proofErr w:type="spellEnd"/>
      <w:r>
        <w:t xml:space="preserve">, BAT, </w:t>
      </w:r>
      <w:r w:rsidRPr="00925EE7">
        <w:t>BAT-Kartellet</w:t>
      </w:r>
      <w:r>
        <w:t xml:space="preserve">, </w:t>
      </w:r>
      <w:r w:rsidR="00C072F1">
        <w:t xml:space="preserve">Beredskabsstyrelsen, </w:t>
      </w:r>
      <w:r>
        <w:t xml:space="preserve">Bilbranchen, Bilsynsbranchen, </w:t>
      </w:r>
      <w:r w:rsidRPr="00925EE7">
        <w:t>Blik- og Rørarbejderforbundet</w:t>
      </w:r>
      <w:r>
        <w:t xml:space="preserve">, </w:t>
      </w:r>
      <w:r w:rsidRPr="00925EE7">
        <w:t>Borger- og retssikkerhedschefen i Skatteforvaltningen</w:t>
      </w:r>
      <w:r>
        <w:t xml:space="preserve">, </w:t>
      </w:r>
      <w:r w:rsidRPr="00925EE7">
        <w:rPr>
          <w:bCs/>
        </w:rPr>
        <w:t>Brancheforeningen af Danske Distribut</w:t>
      </w:r>
      <w:r>
        <w:rPr>
          <w:bCs/>
        </w:rPr>
        <w:t xml:space="preserve">ionsvirksomheder, Brancheforeningen Cirkulær, </w:t>
      </w:r>
      <w:r w:rsidRPr="000B5BDA">
        <w:t>Business Danmark</w:t>
      </w:r>
      <w:r>
        <w:t xml:space="preserve">, </w:t>
      </w:r>
      <w:r w:rsidRPr="000B5BDA">
        <w:t>Campingbranchen</w:t>
      </w:r>
      <w:r>
        <w:t xml:space="preserve">, </w:t>
      </w:r>
      <w:proofErr w:type="spellStart"/>
      <w:r w:rsidRPr="000B5BDA">
        <w:t>Carta</w:t>
      </w:r>
      <w:proofErr w:type="spellEnd"/>
      <w:r>
        <w:t xml:space="preserve">, </w:t>
      </w:r>
      <w:r w:rsidRPr="00925EE7">
        <w:t>Centralforeningen af Taxiforeninger i Danmark (C.A.T.)</w:t>
      </w:r>
      <w:r>
        <w:t xml:space="preserve">, Centralorganisationernes Fællesudvalg (CFU), </w:t>
      </w:r>
      <w:r w:rsidRPr="000B5BDA">
        <w:rPr>
          <w:bCs/>
        </w:rPr>
        <w:t>COWI</w:t>
      </w:r>
      <w:r>
        <w:rPr>
          <w:bCs/>
        </w:rPr>
        <w:t xml:space="preserve">, </w:t>
      </w:r>
      <w:r w:rsidRPr="00925EE7">
        <w:t>Cyklistforbundet</w:t>
      </w:r>
      <w:r>
        <w:t xml:space="preserve">, </w:t>
      </w:r>
      <w:r w:rsidRPr="00925EE7">
        <w:t>DAKOFA (Dansk Kompetencecenter for Cirkulær Omstilling)</w:t>
      </w:r>
      <w:r>
        <w:t xml:space="preserve">, </w:t>
      </w:r>
      <w:r w:rsidRPr="00925EE7">
        <w:t>Danmarks Frie Autocampere (DFAC)</w:t>
      </w:r>
      <w:r>
        <w:t xml:space="preserve">, </w:t>
      </w:r>
      <w:r w:rsidRPr="00925EE7">
        <w:t>Danmarks Motor Union (DMU)</w:t>
      </w:r>
      <w:r>
        <w:t xml:space="preserve">, Danmarks Naturfredningsforening (DN), </w:t>
      </w:r>
      <w:r w:rsidRPr="00925EE7">
        <w:rPr>
          <w:bCs/>
        </w:rPr>
        <w:t>Danmarks Statistik</w:t>
      </w:r>
      <w:r>
        <w:rPr>
          <w:bCs/>
        </w:rPr>
        <w:t xml:space="preserve">, </w:t>
      </w:r>
      <w:r>
        <w:t xml:space="preserve">Danmarks Tekniske Universitet – Transport, </w:t>
      </w:r>
      <w:r w:rsidRPr="00925EE7">
        <w:rPr>
          <w:bCs/>
        </w:rPr>
        <w:t>Dansk Agroindustri</w:t>
      </w:r>
      <w:r>
        <w:rPr>
          <w:bCs/>
        </w:rPr>
        <w:t xml:space="preserve">, </w:t>
      </w:r>
      <w:r w:rsidRPr="00925EE7">
        <w:t>Dansk Aktionærforening</w:t>
      </w:r>
      <w:r>
        <w:t xml:space="preserve">, Dansk Arbejdsgiverforening (DA), </w:t>
      </w:r>
      <w:r w:rsidRPr="00925EE7">
        <w:t xml:space="preserve">Dansk </w:t>
      </w:r>
      <w:proofErr w:type="spellStart"/>
      <w:r w:rsidRPr="00925EE7">
        <w:t>A</w:t>
      </w:r>
      <w:r w:rsidRPr="00E0584D">
        <w:t>utoGenbrug</w:t>
      </w:r>
      <w:proofErr w:type="spellEnd"/>
      <w:r>
        <w:t xml:space="preserve">, </w:t>
      </w:r>
      <w:r w:rsidRPr="00E0584D">
        <w:rPr>
          <w:bCs/>
        </w:rPr>
        <w:lastRenderedPageBreak/>
        <w:t>Dansk Byggeri</w:t>
      </w:r>
      <w:r>
        <w:rPr>
          <w:bCs/>
        </w:rPr>
        <w:t xml:space="preserve">, </w:t>
      </w:r>
      <w:r w:rsidRPr="00E0584D">
        <w:t>Dansk Ejendomsmægler forening</w:t>
      </w:r>
      <w:r>
        <w:t xml:space="preserve">, </w:t>
      </w:r>
      <w:r w:rsidRPr="00E0584D">
        <w:t>Dansk Erhverv (DE)</w:t>
      </w:r>
      <w:r>
        <w:t xml:space="preserve">, </w:t>
      </w:r>
      <w:r w:rsidRPr="00E0584D">
        <w:t>Dansk Erhvervsfremme (DEF)</w:t>
      </w:r>
      <w:r>
        <w:t xml:space="preserve">, </w:t>
      </w:r>
      <w:r w:rsidRPr="00925EE7">
        <w:rPr>
          <w:bCs/>
        </w:rPr>
        <w:t>Dansk Fjernvarme</w:t>
      </w:r>
      <w:r>
        <w:rPr>
          <w:bCs/>
        </w:rPr>
        <w:t xml:space="preserve">, </w:t>
      </w:r>
      <w:r w:rsidRPr="00E0584D">
        <w:t>Dansk Forening for International Motorkøretøjsforsikring (DFIM)</w:t>
      </w:r>
      <w:r>
        <w:t xml:space="preserve">, </w:t>
      </w:r>
      <w:r w:rsidRPr="00E0584D">
        <w:rPr>
          <w:rFonts w:eastAsia="Times New Roman"/>
        </w:rPr>
        <w:t>Dansk Handicap Forbund</w:t>
      </w:r>
      <w:r>
        <w:rPr>
          <w:rFonts w:eastAsia="Times New Roman"/>
        </w:rPr>
        <w:t xml:space="preserve">, </w:t>
      </w:r>
      <w:r w:rsidRPr="00925EE7">
        <w:rPr>
          <w:bCs/>
        </w:rPr>
        <w:t xml:space="preserve">Dansk Industri </w:t>
      </w:r>
      <w:r>
        <w:rPr>
          <w:bCs/>
        </w:rPr>
        <w:t>–</w:t>
      </w:r>
      <w:r w:rsidRPr="00925EE7">
        <w:rPr>
          <w:bCs/>
        </w:rPr>
        <w:t xml:space="preserve"> Transport</w:t>
      </w:r>
      <w:r>
        <w:rPr>
          <w:bCs/>
        </w:rPr>
        <w:t xml:space="preserve">, </w:t>
      </w:r>
      <w:r>
        <w:t xml:space="preserve">Dansk Kørelærer-Union, Dansk Maskinhandlerforening, Dansk Metal, Dansk Mobilitet, </w:t>
      </w:r>
      <w:r w:rsidRPr="00925EE7">
        <w:t>Dansk Offshore</w:t>
      </w:r>
      <w:r>
        <w:t xml:space="preserve">, Dansk </w:t>
      </w:r>
      <w:proofErr w:type="spellStart"/>
      <w:r>
        <w:t>PersonTransport</w:t>
      </w:r>
      <w:proofErr w:type="spellEnd"/>
      <w:r>
        <w:t xml:space="preserve">, </w:t>
      </w:r>
      <w:r w:rsidRPr="00925EE7">
        <w:t>Dansk Standard</w:t>
      </w:r>
      <w:r>
        <w:t xml:space="preserve">, </w:t>
      </w:r>
      <w:r w:rsidRPr="00925EE7">
        <w:t>Dansk Told- og Skatteforbund</w:t>
      </w:r>
      <w:r>
        <w:t xml:space="preserve">, </w:t>
      </w:r>
      <w:r w:rsidRPr="006D037F">
        <w:rPr>
          <w:rFonts w:eastAsia="Times New Roman"/>
        </w:rPr>
        <w:t xml:space="preserve">Dansk Transport og Logistik </w:t>
      </w:r>
      <w:r>
        <w:rPr>
          <w:rFonts w:eastAsia="Times New Roman"/>
        </w:rPr>
        <w:t>(</w:t>
      </w:r>
      <w:r w:rsidRPr="006D037F">
        <w:rPr>
          <w:rFonts w:eastAsia="Times New Roman"/>
        </w:rPr>
        <w:t>DTL</w:t>
      </w:r>
      <w:r>
        <w:rPr>
          <w:rFonts w:eastAsia="Times New Roman"/>
        </w:rPr>
        <w:t xml:space="preserve">), </w:t>
      </w:r>
      <w:r w:rsidRPr="00925EE7">
        <w:t>Dansk Vand- og Spildevandsforening</w:t>
      </w:r>
      <w:r>
        <w:t xml:space="preserve">, </w:t>
      </w:r>
      <w:r w:rsidRPr="00925EE7">
        <w:rPr>
          <w:bCs/>
        </w:rPr>
        <w:t>Dansk Vejforening</w:t>
      </w:r>
      <w:r>
        <w:rPr>
          <w:bCs/>
        </w:rPr>
        <w:t xml:space="preserve">, </w:t>
      </w:r>
      <w:r w:rsidRPr="00925EE7">
        <w:rPr>
          <w:bCs/>
        </w:rPr>
        <w:t>Danske Advokater</w:t>
      </w:r>
      <w:r>
        <w:rPr>
          <w:bCs/>
        </w:rPr>
        <w:t xml:space="preserve">, </w:t>
      </w:r>
      <w:r w:rsidRPr="006D037F">
        <w:rPr>
          <w:rFonts w:eastAsia="Times New Roman"/>
        </w:rPr>
        <w:t>Danske Handicaporganisationer</w:t>
      </w:r>
      <w:r>
        <w:rPr>
          <w:rFonts w:eastAsia="Times New Roman"/>
        </w:rPr>
        <w:t xml:space="preserve">, </w:t>
      </w:r>
      <w:r>
        <w:t xml:space="preserve">Danske Havne, Danske Kørelæreres Landsforbund (DKL), </w:t>
      </w:r>
      <w:r w:rsidRPr="00925EE7">
        <w:t>Danske Motorcyklister</w:t>
      </w:r>
      <w:r>
        <w:t xml:space="preserve">, Danske Rederier, Danske Regioner, Danske Speditører, Danske Synsvirksomheder, </w:t>
      </w:r>
      <w:r w:rsidRPr="00925EE7">
        <w:t>DANVA</w:t>
      </w:r>
      <w:r>
        <w:t xml:space="preserve">, Datatilsynet, </w:t>
      </w:r>
      <w:r w:rsidRPr="00925EE7">
        <w:t>DBU</w:t>
      </w:r>
      <w:r>
        <w:t xml:space="preserve">, De Danske Bilimportører, </w:t>
      </w:r>
      <w:r w:rsidRPr="00925EE7">
        <w:t>De Samvirkende Købmænd</w:t>
      </w:r>
      <w:r>
        <w:rPr>
          <w:bCs/>
        </w:rPr>
        <w:t xml:space="preserve">, </w:t>
      </w:r>
      <w:r w:rsidRPr="00925EE7">
        <w:rPr>
          <w:bCs/>
        </w:rPr>
        <w:t>Den Danske Dommerforening</w:t>
      </w:r>
      <w:r>
        <w:rPr>
          <w:rFonts w:eastAsia="Times New Roman"/>
        </w:rPr>
        <w:t xml:space="preserve">, </w:t>
      </w:r>
      <w:r w:rsidRPr="006D037F">
        <w:rPr>
          <w:rFonts w:eastAsia="Times New Roman"/>
        </w:rPr>
        <w:t>Det Centrale Handicapråd</w:t>
      </w:r>
      <w:r>
        <w:t xml:space="preserve">, Det Faglige Hus, Dansk Industri (DI), DI Transport, DTL - Danske Vognmænd, </w:t>
      </w:r>
      <w:proofErr w:type="spellStart"/>
      <w:r>
        <w:t>DTL’s</w:t>
      </w:r>
      <w:proofErr w:type="spellEnd"/>
      <w:r>
        <w:t xml:space="preserve"> arbejdsgiverforening, Dækbranchen Danmark, </w:t>
      </w:r>
      <w:proofErr w:type="spellStart"/>
      <w:r w:rsidRPr="00925EE7">
        <w:t>ERFAgruppen</w:t>
      </w:r>
      <w:proofErr w:type="spellEnd"/>
      <w:r w:rsidR="00C072F1" w:rsidRPr="00C072F1">
        <w:t xml:space="preserve"> </w:t>
      </w:r>
      <w:r w:rsidR="00C072F1" w:rsidRPr="00925EE7">
        <w:t>Bilsyn</w:t>
      </w:r>
      <w:r w:rsidR="00C072F1">
        <w:t>,</w:t>
      </w:r>
      <w:r w:rsidR="00C072F1" w:rsidRPr="00C072F1">
        <w:t xml:space="preserve"> </w:t>
      </w:r>
      <w:r w:rsidR="00C072F1">
        <w:t>Erhvervsstyrelsen,</w:t>
      </w:r>
      <w:r w:rsidRPr="00925EE7">
        <w:t xml:space="preserve"> </w:t>
      </w:r>
      <w:r>
        <w:t xml:space="preserve">Fagbevægelsens Hovedorganisation (FH), </w:t>
      </w:r>
      <w:r w:rsidRPr="000B5BDA">
        <w:t>FALCK Danmark A/S</w:t>
      </w:r>
      <w:r>
        <w:t xml:space="preserve">, </w:t>
      </w:r>
      <w:r w:rsidRPr="00925EE7">
        <w:t>Finans Danmark</w:t>
      </w:r>
      <w:r>
        <w:t xml:space="preserve">, </w:t>
      </w:r>
      <w:r w:rsidRPr="00925EE7">
        <w:t>Finans og Leasing</w:t>
      </w:r>
      <w:r>
        <w:t xml:space="preserve">, </w:t>
      </w:r>
      <w:r w:rsidRPr="00925EE7">
        <w:t>FOA</w:t>
      </w:r>
      <w:r>
        <w:t xml:space="preserve">, </w:t>
      </w:r>
      <w:r w:rsidRPr="00925EE7">
        <w:t>Fodgængerforbundet</w:t>
      </w:r>
      <w:r>
        <w:t xml:space="preserve">, </w:t>
      </w:r>
      <w:r w:rsidRPr="00925EE7">
        <w:t>Forbrugerrådet</w:t>
      </w:r>
      <w:r>
        <w:t xml:space="preserve">, Forenede Danske Motorejere (FDM), Foreningen af Frie Kørelærere, </w:t>
      </w:r>
      <w:r w:rsidRPr="00925EE7">
        <w:t>Foreningen af Offentlige Anklagere</w:t>
      </w:r>
      <w:r>
        <w:t>, Foreningen af Vognimportører i Danmark,</w:t>
      </w:r>
      <w:r w:rsidR="00840DE2">
        <w:t xml:space="preserve"> </w:t>
      </w:r>
      <w:r w:rsidR="00840DE2" w:rsidRPr="00AB704E">
        <w:t>Foreningen Tekniske Konsulenter for Vejtransport</w:t>
      </w:r>
      <w:r w:rsidR="00840DE2">
        <w:t>,</w:t>
      </w:r>
      <w:r>
        <w:t xml:space="preserve"> Forhandlingsfællesskabet (SHK og KTO), Forsikring &amp; Pension, </w:t>
      </w:r>
      <w:r w:rsidRPr="00925EE7">
        <w:t>Forsvarets ejendomstjeneste</w:t>
      </w:r>
      <w:r>
        <w:t xml:space="preserve">, Forsvarets Færdselscenter, </w:t>
      </w:r>
      <w:r w:rsidRPr="00925EE7">
        <w:t>Forsvarets Materielstyrelse</w:t>
      </w:r>
      <w:r>
        <w:t xml:space="preserve">, Frie Danske Lastbilvognmænd (FDL), </w:t>
      </w:r>
      <w:r w:rsidRPr="00925EE7">
        <w:t>Friluftsrådet</w:t>
      </w:r>
      <w:r>
        <w:t xml:space="preserve">, </w:t>
      </w:r>
      <w:proofErr w:type="spellStart"/>
      <w:r w:rsidRPr="001045DE">
        <w:rPr>
          <w:bCs/>
        </w:rPr>
        <w:t>Fynbus</w:t>
      </w:r>
      <w:proofErr w:type="spellEnd"/>
      <w:r>
        <w:rPr>
          <w:bCs/>
        </w:rPr>
        <w:t xml:space="preserve">, </w:t>
      </w:r>
      <w:r w:rsidRPr="00C21BFA">
        <w:t>GLS- Danmar</w:t>
      </w:r>
      <w:r>
        <w:t xml:space="preserve">k, </w:t>
      </w:r>
      <w:r w:rsidRPr="000B5BDA">
        <w:t>Green Power Denmark</w:t>
      </w:r>
      <w:r>
        <w:t xml:space="preserve">, </w:t>
      </w:r>
      <w:r w:rsidRPr="00925EE7">
        <w:t>Grundejeren.dk</w:t>
      </w:r>
      <w:r>
        <w:t xml:space="preserve">, Havarikommissionen for vejtrafikulykker, </w:t>
      </w:r>
      <w:r w:rsidRPr="00925EE7">
        <w:t>HK Trafik og Jernbane</w:t>
      </w:r>
      <w:r>
        <w:t xml:space="preserve">, </w:t>
      </w:r>
      <w:r w:rsidRPr="00925EE7">
        <w:rPr>
          <w:bCs/>
        </w:rPr>
        <w:t>Ingeniørforeningen (IDA)</w:t>
      </w:r>
      <w:r>
        <w:rPr>
          <w:bCs/>
        </w:rPr>
        <w:t xml:space="preserve">, </w:t>
      </w:r>
      <w:r w:rsidRPr="00925EE7">
        <w:t>Institut for Menneskerettigheder</w:t>
      </w:r>
      <w:r>
        <w:t xml:space="preserve">, </w:t>
      </w:r>
      <w:r w:rsidRPr="00925EE7">
        <w:rPr>
          <w:bCs/>
        </w:rPr>
        <w:t>Institut for miljø, samfund og rumlig forandring – Roskilde Universitet</w:t>
      </w:r>
      <w:r>
        <w:rPr>
          <w:bCs/>
        </w:rPr>
        <w:t xml:space="preserve">, </w:t>
      </w:r>
      <w:r w:rsidRPr="00925EE7">
        <w:t>Institut for planlægning – Aalborg Universitet</w:t>
      </w:r>
      <w:r>
        <w:t xml:space="preserve">, ITD - Brancheorganisation for den danske vejgodstransport, ITS Danmark, </w:t>
      </w:r>
      <w:r w:rsidRPr="00925EE7">
        <w:t>Klimarådet</w:t>
      </w:r>
      <w:r>
        <w:t xml:space="preserve">, </w:t>
      </w:r>
      <w:r w:rsidRPr="00925EE7">
        <w:rPr>
          <w:bCs/>
        </w:rPr>
        <w:t>Kommunal Teknisk Chefforening</w:t>
      </w:r>
      <w:r>
        <w:rPr>
          <w:bCs/>
        </w:rPr>
        <w:t xml:space="preserve">, </w:t>
      </w:r>
      <w:r w:rsidRPr="00925EE7">
        <w:rPr>
          <w:bCs/>
        </w:rPr>
        <w:t>Kommunal Vejteknisk Forening</w:t>
      </w:r>
      <w:r>
        <w:rPr>
          <w:bCs/>
        </w:rPr>
        <w:t xml:space="preserve">, </w:t>
      </w:r>
      <w:r w:rsidRPr="00925EE7">
        <w:t>Kommunale Tjenestemænd og Overenskomstansatte</w:t>
      </w:r>
      <w:r>
        <w:t xml:space="preserve">, Kommunernes Landsforening (KL), </w:t>
      </w:r>
      <w:r w:rsidRPr="00925EE7">
        <w:t>Kraka</w:t>
      </w:r>
      <w:r>
        <w:t xml:space="preserve">, Kran Blok </w:t>
      </w:r>
      <w:proofErr w:type="spellStart"/>
      <w:r>
        <w:t>Erfa</w:t>
      </w:r>
      <w:proofErr w:type="spellEnd"/>
      <w:r>
        <w:t xml:space="preserve">, Krifa, </w:t>
      </w:r>
      <w:r w:rsidRPr="00925EE7">
        <w:rPr>
          <w:bCs/>
        </w:rPr>
        <w:t>Københavns Universitet – Institut for Geovidenskab og Naturforvaltning</w:t>
      </w:r>
      <w:r>
        <w:rPr>
          <w:bCs/>
        </w:rPr>
        <w:t xml:space="preserve">, </w:t>
      </w:r>
      <w:r>
        <w:t xml:space="preserve">Kørelærerforeningen, Landbrug &amp; Fødevarer, </w:t>
      </w:r>
      <w:r w:rsidRPr="00925EE7">
        <w:t>Landdistrikternes Fællesråd</w:t>
      </w:r>
      <w:r>
        <w:t xml:space="preserve">, </w:t>
      </w:r>
      <w:r w:rsidRPr="00925EE7">
        <w:t>Land</w:t>
      </w:r>
      <w:r>
        <w:t>s</w:t>
      </w:r>
      <w:r w:rsidRPr="00925EE7">
        <w:t>foreningen af Forsvarsadvokater</w:t>
      </w:r>
      <w:r>
        <w:t xml:space="preserve">, </w:t>
      </w:r>
      <w:r w:rsidRPr="00925EE7">
        <w:t>Landsforeningen af Menighedsråd</w:t>
      </w:r>
      <w:r>
        <w:t xml:space="preserve">, </w:t>
      </w:r>
      <w:r w:rsidRPr="00490798">
        <w:t>Landsforeningen af Polio-, Trafik- og Ulykkesskadede</w:t>
      </w:r>
      <w:r>
        <w:t xml:space="preserve">, </w:t>
      </w:r>
      <w:r w:rsidRPr="00925EE7">
        <w:t>Ledernes Hovedorganisation</w:t>
      </w:r>
      <w:r>
        <w:t xml:space="preserve">, </w:t>
      </w:r>
      <w:r w:rsidRPr="00925EE7">
        <w:t>Livet med Handicap (LEV)</w:t>
      </w:r>
      <w:r>
        <w:t xml:space="preserve">, </w:t>
      </w:r>
      <w:r w:rsidRPr="00925EE7">
        <w:t>Midtjyske Jernbaner</w:t>
      </w:r>
      <w:r>
        <w:t xml:space="preserve">, Midtsjællands Kørelærerforening, </w:t>
      </w:r>
      <w:proofErr w:type="spellStart"/>
      <w:r w:rsidRPr="00925EE7">
        <w:rPr>
          <w:bCs/>
        </w:rPr>
        <w:t>Midttrafik</w:t>
      </w:r>
      <w:proofErr w:type="spellEnd"/>
      <w:r>
        <w:rPr>
          <w:bCs/>
        </w:rPr>
        <w:t xml:space="preserve">, </w:t>
      </w:r>
      <w:r w:rsidRPr="00E0584D">
        <w:t>Molslinjen A/S</w:t>
      </w:r>
      <w:r>
        <w:t xml:space="preserve">, </w:t>
      </w:r>
      <w:r w:rsidRPr="00925EE7">
        <w:t>Motorhistorisk Samråd</w:t>
      </w:r>
      <w:r>
        <w:t xml:space="preserve">, Motorstyrelsen, </w:t>
      </w:r>
      <w:r w:rsidRPr="001045DE">
        <w:rPr>
          <w:bCs/>
        </w:rPr>
        <w:t>Movia</w:t>
      </w:r>
      <w:r>
        <w:rPr>
          <w:bCs/>
        </w:rPr>
        <w:t xml:space="preserve">, </w:t>
      </w:r>
      <w:r w:rsidRPr="00D913C3">
        <w:rPr>
          <w:bCs/>
        </w:rPr>
        <w:t>NOAH-Trafik</w:t>
      </w:r>
      <w:r>
        <w:rPr>
          <w:bCs/>
        </w:rPr>
        <w:t xml:space="preserve">, </w:t>
      </w:r>
      <w:r w:rsidRPr="00925EE7">
        <w:rPr>
          <w:bCs/>
        </w:rPr>
        <w:t>Nordjyllands Trafikselskab</w:t>
      </w:r>
      <w:r>
        <w:rPr>
          <w:bCs/>
        </w:rPr>
        <w:t xml:space="preserve">, </w:t>
      </w:r>
      <w:r>
        <w:t xml:space="preserve">Politiforbundet, </w:t>
      </w:r>
      <w:r w:rsidRPr="00925EE7">
        <w:t>Region Hovedstaden</w:t>
      </w:r>
      <w:r>
        <w:t xml:space="preserve">, </w:t>
      </w:r>
      <w:r w:rsidRPr="00925EE7">
        <w:t>Region Midtjylland</w:t>
      </w:r>
      <w:r>
        <w:t xml:space="preserve">, </w:t>
      </w:r>
      <w:r w:rsidRPr="00925EE7">
        <w:t>Region Nordjylland</w:t>
      </w:r>
      <w:r>
        <w:t xml:space="preserve">, </w:t>
      </w:r>
      <w:r w:rsidRPr="00925EE7">
        <w:t>Region Sjælland</w:t>
      </w:r>
      <w:r>
        <w:t xml:space="preserve">, </w:t>
      </w:r>
      <w:r w:rsidRPr="00925EE7">
        <w:t>Region Syddanmark</w:t>
      </w:r>
      <w:r>
        <w:t xml:space="preserve">, </w:t>
      </w:r>
      <w:r w:rsidR="00C072F1">
        <w:t xml:space="preserve">Rigsadvokaten, </w:t>
      </w:r>
      <w:r>
        <w:t xml:space="preserve">Rigspolitiet, Rådet for Bæredygtig Trafik, Rådet for Grøn Omstilling, Rådet for Sikker Trafik, </w:t>
      </w:r>
      <w:r>
        <w:lastRenderedPageBreak/>
        <w:t xml:space="preserve">Samtlige byretter, Samtlige kommuner i Danmark,  </w:t>
      </w:r>
      <w:r w:rsidRPr="00925EE7">
        <w:t>SEGES</w:t>
      </w:r>
      <w:r>
        <w:t xml:space="preserve">, Sikre Veje, SKAD - Køretøjsbygger- og Autoskadebranchen i Danmark, </w:t>
      </w:r>
      <w:proofErr w:type="spellStart"/>
      <w:r>
        <w:t>SMVdanmark</w:t>
      </w:r>
      <w:proofErr w:type="spellEnd"/>
      <w:r>
        <w:t>,</w:t>
      </w:r>
      <w:r w:rsidR="00C072F1">
        <w:t xml:space="preserve"> </w:t>
      </w:r>
      <w:r>
        <w:t xml:space="preserve">Specialforeningen for Logistik og Distribution (SLD), </w:t>
      </w:r>
      <w:proofErr w:type="spellStart"/>
      <w:r w:rsidRPr="00925EE7">
        <w:rPr>
          <w:bCs/>
        </w:rPr>
        <w:t>Sydtrafik</w:t>
      </w:r>
      <w:proofErr w:type="spellEnd"/>
      <w:r>
        <w:rPr>
          <w:bCs/>
        </w:rPr>
        <w:t xml:space="preserve">, </w:t>
      </w:r>
      <w:r w:rsidRPr="00925EE7">
        <w:t>Teknisk Landsforbund</w:t>
      </w:r>
      <w:r>
        <w:t xml:space="preserve">, Teknologisk Institut, </w:t>
      </w:r>
      <w:r w:rsidRPr="00925EE7">
        <w:t>Trafikforbundet</w:t>
      </w:r>
      <w:r>
        <w:t xml:space="preserve">, </w:t>
      </w:r>
      <w:r w:rsidRPr="00925EE7">
        <w:rPr>
          <w:bCs/>
        </w:rPr>
        <w:t>Trafikforskningsgruppen ved Aalborg Universitet</w:t>
      </w:r>
      <w:r>
        <w:rPr>
          <w:bCs/>
        </w:rPr>
        <w:t xml:space="preserve">, </w:t>
      </w:r>
      <w:r w:rsidRPr="00925EE7">
        <w:rPr>
          <w:bCs/>
        </w:rPr>
        <w:t>Trafikselskaberne i Danmark</w:t>
      </w:r>
      <w:r>
        <w:rPr>
          <w:bCs/>
        </w:rPr>
        <w:t xml:space="preserve">, </w:t>
      </w:r>
      <w:r w:rsidRPr="00925EE7">
        <w:rPr>
          <w:bCs/>
        </w:rPr>
        <w:t>Transportens Arbejdsgivere (ATL)</w:t>
      </w:r>
      <w:r>
        <w:rPr>
          <w:bCs/>
        </w:rPr>
        <w:t xml:space="preserve">, </w:t>
      </w:r>
      <w:r>
        <w:t xml:space="preserve">Transporterhvervets Uddannelser (TUR), </w:t>
      </w:r>
      <w:r w:rsidRPr="00925EE7">
        <w:t>Trekantsområdets Brandvæsen</w:t>
      </w:r>
      <w:r>
        <w:t xml:space="preserve">, </w:t>
      </w:r>
      <w:proofErr w:type="spellStart"/>
      <w:r w:rsidRPr="00925EE7">
        <w:t>UlykkesPatientForeningen</w:t>
      </w:r>
      <w:proofErr w:type="spellEnd"/>
      <w:r>
        <w:t xml:space="preserve">, </w:t>
      </w:r>
      <w:r w:rsidRPr="00925EE7">
        <w:rPr>
          <w:bCs/>
        </w:rPr>
        <w:t>Vestre Landsret</w:t>
      </w:r>
      <w:r>
        <w:rPr>
          <w:bCs/>
        </w:rPr>
        <w:t xml:space="preserve">, </w:t>
      </w:r>
      <w:r w:rsidRPr="00925EE7">
        <w:rPr>
          <w:bCs/>
        </w:rPr>
        <w:t>Østre Landsret</w:t>
      </w:r>
      <w:r>
        <w:rPr>
          <w:bCs/>
        </w:rPr>
        <w:t xml:space="preserve">, </w:t>
      </w:r>
      <w:r w:rsidRPr="00434354">
        <w:t>Aalborg Universitet – Sektion for Geoinformatik og Arealforvaltning</w:t>
      </w:r>
      <w:r>
        <w:t xml:space="preserve"> og </w:t>
      </w:r>
      <w:r w:rsidRPr="001045DE">
        <w:t>Aarhus Letbane I/S</w:t>
      </w:r>
      <w:r>
        <w:t xml:space="preserve">. </w:t>
      </w:r>
    </w:p>
    <w:p w14:paraId="698702DD" w14:textId="77777777" w:rsidR="000B5BDA" w:rsidRDefault="000B5BDA" w:rsidP="000B5BDA">
      <w:pPr>
        <w:spacing w:line="240" w:lineRule="auto"/>
      </w:pPr>
    </w:p>
    <w:p w14:paraId="7B85BD0F" w14:textId="77777777" w:rsidR="000B5BDA" w:rsidRDefault="000B5BDA" w:rsidP="000B5BDA">
      <w:pPr>
        <w:spacing w:line="240" w:lineRule="auto"/>
        <w:rPr>
          <w:rFonts w:eastAsia="Calibri"/>
        </w:rPr>
      </w:pPr>
    </w:p>
    <w:p w14:paraId="54B2F46A" w14:textId="77777777" w:rsidR="000B5BDA" w:rsidRDefault="000B5BDA" w:rsidP="000B5BDA">
      <w:pPr>
        <w:spacing w:line="240" w:lineRule="auto"/>
        <w:rPr>
          <w:rFonts w:eastAsia="Calibri"/>
        </w:rPr>
      </w:pPr>
    </w:p>
    <w:p w14:paraId="70576C08" w14:textId="77777777" w:rsidR="000B5BDA" w:rsidRDefault="000B5BDA" w:rsidP="000B5BDA">
      <w:pPr>
        <w:spacing w:line="240" w:lineRule="auto"/>
        <w:rPr>
          <w:rFonts w:eastAsia="Calibri"/>
        </w:rPr>
      </w:pPr>
    </w:p>
    <w:p w14:paraId="4368E936" w14:textId="77777777" w:rsidR="000B5BDA" w:rsidRDefault="000B5BDA" w:rsidP="000B5BDA">
      <w:pPr>
        <w:spacing w:line="240" w:lineRule="auto"/>
        <w:rPr>
          <w:rFonts w:eastAsia="Calibri"/>
        </w:rPr>
      </w:pPr>
    </w:p>
    <w:p w14:paraId="12B46460" w14:textId="6B6F0405" w:rsidR="007D73EC" w:rsidRDefault="007D73EC" w:rsidP="007C3824">
      <w:pPr>
        <w:autoSpaceDE w:val="0"/>
        <w:autoSpaceDN w:val="0"/>
        <w:adjustRightInd w:val="0"/>
        <w:spacing w:after="240"/>
        <w:rPr>
          <w:rFonts w:cs="Times New Roman"/>
          <w:bCs/>
          <w:iCs/>
          <w:szCs w:val="24"/>
        </w:rPr>
      </w:pPr>
      <w:r>
        <w:rPr>
          <w:rFonts w:cs="Times New Roman"/>
          <w:b/>
          <w:iCs/>
          <w:szCs w:val="24"/>
        </w:rPr>
        <w:t>1</w:t>
      </w:r>
      <w:r w:rsidR="00906EDE">
        <w:rPr>
          <w:rFonts w:cs="Times New Roman"/>
          <w:b/>
          <w:iCs/>
          <w:szCs w:val="24"/>
        </w:rPr>
        <w:t>1</w:t>
      </w:r>
      <w:r>
        <w:rPr>
          <w:rFonts w:cs="Times New Roman"/>
          <w:b/>
          <w:iCs/>
          <w:szCs w:val="24"/>
        </w:rPr>
        <w:t>. Sammenfattende skema</w:t>
      </w:r>
    </w:p>
    <w:tbl>
      <w:tblPr>
        <w:tblW w:w="8930" w:type="dxa"/>
        <w:tblInd w:w="299" w:type="dxa"/>
        <w:tblLook w:val="04A0" w:firstRow="1" w:lastRow="0" w:firstColumn="1" w:lastColumn="0" w:noHBand="0" w:noVBand="1"/>
      </w:tblPr>
      <w:tblGrid>
        <w:gridCol w:w="1676"/>
        <w:gridCol w:w="3627"/>
        <w:gridCol w:w="58"/>
        <w:gridCol w:w="3569"/>
      </w:tblGrid>
      <w:tr w:rsidR="007D73EC" w14:paraId="4ABD6B99" w14:textId="77777777" w:rsidTr="007D73EC">
        <w:tc>
          <w:tcPr>
            <w:tcW w:w="1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D7B6ED9" w14:textId="77777777" w:rsidR="007D73EC" w:rsidRDefault="007D73EC" w:rsidP="00DD768D">
            <w:pPr>
              <w:rPr>
                <w:lang w:eastAsia="da-DK"/>
              </w:rPr>
            </w:pPr>
            <w:r>
              <w:rPr>
                <w:lang w:eastAsia="da-DK"/>
              </w:rPr>
              <w:t> </w:t>
            </w:r>
          </w:p>
        </w:tc>
        <w:tc>
          <w:tcPr>
            <w:tcW w:w="368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358489B" w14:textId="77777777" w:rsidR="007D73EC" w:rsidRDefault="007D73EC" w:rsidP="00DD768D">
            <w:pPr>
              <w:rPr>
                <w:lang w:eastAsia="da-DK"/>
              </w:rPr>
            </w:pPr>
            <w:r>
              <w:rPr>
                <w:lang w:eastAsia="da-DK"/>
              </w:rPr>
              <w:t>Positive konsekvenser/</w:t>
            </w:r>
            <w:proofErr w:type="spellStart"/>
            <w:r>
              <w:rPr>
                <w:lang w:eastAsia="da-DK"/>
              </w:rPr>
              <w:t>mindreudgifter</w:t>
            </w:r>
            <w:proofErr w:type="spellEnd"/>
            <w:r>
              <w:rPr>
                <w:lang w:eastAsia="da-DK"/>
              </w:rPr>
              <w:t xml:space="preserve"> (hvis ja, angiv omfang/hvis nej, anfør »Ingen«)</w:t>
            </w:r>
          </w:p>
        </w:tc>
        <w:tc>
          <w:tcPr>
            <w:tcW w:w="3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CE650FB" w14:textId="77777777" w:rsidR="007D73EC" w:rsidRDefault="007D73EC" w:rsidP="00DD768D">
            <w:pPr>
              <w:rPr>
                <w:rFonts w:ascii="Tahoma" w:hAnsi="Tahoma" w:cs="Tahoma"/>
                <w:lang w:eastAsia="da-DK"/>
              </w:rPr>
            </w:pPr>
            <w:r>
              <w:rPr>
                <w:rFonts w:cs="Times New Roman"/>
                <w:lang w:eastAsia="da-DK"/>
              </w:rPr>
              <w:t>Negative konsekvenser/merudgifter (hvis ja, angiv omfang/hvis nej, anfør »Ingen«)</w:t>
            </w:r>
          </w:p>
        </w:tc>
      </w:tr>
      <w:tr w:rsidR="007D73EC" w14:paraId="602F0B8B" w14:textId="77777777" w:rsidTr="007D73EC">
        <w:tc>
          <w:tcPr>
            <w:tcW w:w="1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FD5B22F" w14:textId="77777777" w:rsidR="007D73EC" w:rsidRDefault="007D73EC" w:rsidP="00DD768D">
            <w:pPr>
              <w:rPr>
                <w:lang w:eastAsia="da-DK"/>
              </w:rPr>
            </w:pPr>
            <w:r>
              <w:rPr>
                <w:lang w:eastAsia="da-DK"/>
              </w:rPr>
              <w:t>Økonomiske 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4219A9B" w14:textId="532C54EE" w:rsidR="007D73EC" w:rsidRDefault="00842639" w:rsidP="00DD768D">
            <w:pPr>
              <w:rPr>
                <w:lang w:eastAsia="da-DK"/>
              </w:rPr>
            </w:pPr>
            <w:r>
              <w:rPr>
                <w:lang w:eastAsia="da-DK"/>
              </w:rPr>
              <w:t>Lovforslaget forventes at understøtte sikring af provenu fra vejafgiftsordningen på ca. 1,5-2 mia. kr. årligt til staten (efter adfærd og tilbageløb), ligesom lovforslaget vil kunne understøtte indkrævning af ubetalte forfaldne køretøjsrelaterede bøder og kontrolafgifter.</w:t>
            </w:r>
          </w:p>
        </w:tc>
        <w:tc>
          <w:tcPr>
            <w:tcW w:w="3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5BB9693" w14:textId="54780E38" w:rsidR="00842639" w:rsidRDefault="00842639" w:rsidP="00DD768D">
            <w:pPr>
              <w:rPr>
                <w:rFonts w:cs="Times New Roman"/>
              </w:rPr>
            </w:pPr>
            <w:r>
              <w:rPr>
                <w:lang w:eastAsia="da-DK"/>
              </w:rPr>
              <w:t>Årlige omkostninger forbundet med</w:t>
            </w:r>
            <w:r w:rsidR="00B463C7">
              <w:rPr>
                <w:lang w:eastAsia="da-DK"/>
              </w:rPr>
              <w:t xml:space="preserve"> d</w:t>
            </w:r>
            <w:r w:rsidR="00B463C7">
              <w:rPr>
                <w:rFonts w:cs="Times New Roman"/>
                <w:szCs w:val="24"/>
              </w:rPr>
              <w:t xml:space="preserve">en foreslåede opkrævningsordning for forfaldne bøder for manglende betaling af vejafgift </w:t>
            </w:r>
            <w:r w:rsidR="00B463C7">
              <w:rPr>
                <w:lang w:eastAsia="da-DK"/>
              </w:rPr>
              <w:t>i medfør af</w:t>
            </w:r>
            <w:r>
              <w:rPr>
                <w:lang w:eastAsia="da-DK"/>
              </w:rPr>
              <w:t xml:space="preserve"> lovforslaget kan afholdes indenfor Sund &amp; Bælt Holding A/S’ eksisterende bevilling. </w:t>
            </w:r>
            <w:r>
              <w:rPr>
                <w:lang w:eastAsia="da-DK"/>
              </w:rPr>
              <w:br/>
            </w:r>
            <w:r>
              <w:rPr>
                <w:rFonts w:cs="Times New Roman"/>
              </w:rPr>
              <w:t>Ved beslutning om indkrævning på flere typer af køretøjsrelaterede bøder og kontrolafgifter vil der være yderligere årlige omkostninger, som vil skulle kvantificeres nærmere.</w:t>
            </w:r>
          </w:p>
          <w:p w14:paraId="07F7016F" w14:textId="60EA23A7" w:rsidR="00C8360A" w:rsidRDefault="00C8360A" w:rsidP="00DD768D">
            <w:pPr>
              <w:rPr>
                <w:lang w:eastAsia="da-DK"/>
              </w:rPr>
            </w:pPr>
            <w:r>
              <w:rPr>
                <w:lang w:eastAsia="da-DK"/>
              </w:rPr>
              <w:t>Eventuelle omkostninger til øget administration hos politiet forventes</w:t>
            </w:r>
            <w:r w:rsidR="004848D1">
              <w:rPr>
                <w:lang w:eastAsia="da-DK"/>
              </w:rPr>
              <w:t xml:space="preserve"> at kunne </w:t>
            </w:r>
            <w:r>
              <w:rPr>
                <w:lang w:eastAsia="da-DK"/>
              </w:rPr>
              <w:t>afhold</w:t>
            </w:r>
            <w:r w:rsidR="004848D1">
              <w:rPr>
                <w:lang w:eastAsia="da-DK"/>
              </w:rPr>
              <w:t>es</w:t>
            </w:r>
            <w:r>
              <w:rPr>
                <w:lang w:eastAsia="da-DK"/>
              </w:rPr>
              <w:t xml:space="preserve"> inden for eksisterende bevillingsmæssige ramme.</w:t>
            </w:r>
          </w:p>
          <w:p w14:paraId="6C50400C" w14:textId="77777777" w:rsidR="00C8360A" w:rsidRPr="00DD73F2" w:rsidRDefault="00C8360A" w:rsidP="00DD768D">
            <w:pPr>
              <w:rPr>
                <w:lang w:eastAsia="da-DK"/>
              </w:rPr>
            </w:pPr>
          </w:p>
          <w:p w14:paraId="3834E481" w14:textId="77777777" w:rsidR="007D73EC" w:rsidRDefault="007D73EC" w:rsidP="00DD768D">
            <w:pPr>
              <w:rPr>
                <w:rFonts w:asciiTheme="minorHAnsi" w:hAnsiTheme="minorHAnsi"/>
                <w:sz w:val="20"/>
                <w:szCs w:val="20"/>
                <w:lang w:eastAsia="da-DK"/>
              </w:rPr>
            </w:pPr>
          </w:p>
        </w:tc>
      </w:tr>
      <w:tr w:rsidR="007D73EC" w14:paraId="2F6F3558" w14:textId="77777777" w:rsidTr="007D73EC">
        <w:tc>
          <w:tcPr>
            <w:tcW w:w="1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7DAB5CE" w14:textId="77777777" w:rsidR="007D73EC" w:rsidRDefault="007D73EC" w:rsidP="00DD768D">
            <w:pPr>
              <w:rPr>
                <w:lang w:eastAsia="da-DK"/>
              </w:rPr>
            </w:pPr>
            <w:r>
              <w:rPr>
                <w:lang w:eastAsia="da-DK"/>
              </w:rPr>
              <w:t xml:space="preserve">Implementeringskonsekvenser for stat, </w:t>
            </w:r>
            <w:r>
              <w:rPr>
                <w:lang w:eastAsia="da-DK"/>
              </w:rPr>
              <w:lastRenderedPageBreak/>
              <w:t>kommuner og regioner</w:t>
            </w:r>
          </w:p>
        </w:tc>
        <w:tc>
          <w:tcPr>
            <w:tcW w:w="368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C7D5F4C" w14:textId="38CB052D" w:rsidR="007D73EC" w:rsidRDefault="00842639" w:rsidP="00DD768D">
            <w:pPr>
              <w:rPr>
                <w:lang w:eastAsia="da-DK"/>
              </w:rPr>
            </w:pPr>
            <w:r>
              <w:rPr>
                <w:lang w:eastAsia="da-DK"/>
              </w:rPr>
              <w:lastRenderedPageBreak/>
              <w:t>Ingen</w:t>
            </w:r>
          </w:p>
        </w:tc>
        <w:tc>
          <w:tcPr>
            <w:tcW w:w="3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FA6D73B" w14:textId="1166B4E2" w:rsidR="00842639" w:rsidRDefault="00842639" w:rsidP="00DD768D">
            <w:pPr>
              <w:rPr>
                <w:rFonts w:cs="Times New Roman"/>
              </w:rPr>
            </w:pPr>
            <w:r w:rsidRPr="00DD73F2">
              <w:rPr>
                <w:lang w:eastAsia="da-DK"/>
              </w:rPr>
              <w:t xml:space="preserve">Lovforslaget forventes at </w:t>
            </w:r>
            <w:proofErr w:type="spellStart"/>
            <w:r w:rsidRPr="00DD73F2">
              <w:rPr>
                <w:lang w:eastAsia="da-DK"/>
              </w:rPr>
              <w:t>medføre</w:t>
            </w:r>
            <w:r w:rsidR="00B463C7">
              <w:rPr>
                <w:lang w:eastAsia="da-DK"/>
              </w:rPr>
              <w:t>IT-mæssige</w:t>
            </w:r>
            <w:proofErr w:type="spellEnd"/>
            <w:r w:rsidR="00B463C7">
              <w:rPr>
                <w:lang w:eastAsia="da-DK"/>
              </w:rPr>
              <w:t xml:space="preserve"> </w:t>
            </w:r>
            <w:r w:rsidRPr="00DD73F2">
              <w:rPr>
                <w:lang w:eastAsia="da-DK"/>
              </w:rPr>
              <w:t>implementeringskonsekvenser</w:t>
            </w:r>
            <w:r w:rsidR="00B463C7">
              <w:rPr>
                <w:lang w:eastAsia="da-DK"/>
              </w:rPr>
              <w:t xml:space="preserve"> </w:t>
            </w:r>
            <w:r w:rsidRPr="00DD73F2">
              <w:rPr>
                <w:lang w:eastAsia="da-DK"/>
              </w:rPr>
              <w:t>for staten</w:t>
            </w:r>
            <w:r w:rsidR="00B463C7">
              <w:rPr>
                <w:lang w:eastAsia="da-DK"/>
              </w:rPr>
              <w:t xml:space="preserve"> </w:t>
            </w:r>
            <w:r>
              <w:rPr>
                <w:lang w:eastAsia="da-DK"/>
              </w:rPr>
              <w:t xml:space="preserve">ved Sund &amp; Bælt Holding A/S på 2,3 mio. kr. for </w:t>
            </w:r>
            <w:r>
              <w:rPr>
                <w:lang w:eastAsia="da-DK"/>
              </w:rPr>
              <w:lastRenderedPageBreak/>
              <w:t xml:space="preserve">indkrævning af ubetalte bøder for manglende betaling af vejafgift. </w:t>
            </w:r>
            <w:r>
              <w:rPr>
                <w:lang w:eastAsia="da-DK"/>
              </w:rPr>
              <w:br/>
            </w:r>
            <w:r>
              <w:rPr>
                <w:rFonts w:cs="Times New Roman"/>
              </w:rPr>
              <w:t xml:space="preserve">Ved beslutning om indkrævning på flere typer af køretøjsrelaterede bøder og kontrolafgifter forventes der yderligere </w:t>
            </w:r>
            <w:r w:rsidR="00B463C7">
              <w:rPr>
                <w:rFonts w:cs="Times New Roman"/>
              </w:rPr>
              <w:t>implementerings</w:t>
            </w:r>
            <w:r>
              <w:rPr>
                <w:rFonts w:cs="Times New Roman"/>
              </w:rPr>
              <w:t>omkostninger, som vil skulle kvantificeres nærmere.</w:t>
            </w:r>
          </w:p>
          <w:p w14:paraId="5BF0935E" w14:textId="754806B7" w:rsidR="00C8360A" w:rsidRPr="00DD73F2" w:rsidRDefault="00C8360A" w:rsidP="00C8360A">
            <w:pPr>
              <w:rPr>
                <w:lang w:eastAsia="da-DK"/>
              </w:rPr>
            </w:pPr>
            <w:r>
              <w:rPr>
                <w:lang w:eastAsia="da-DK"/>
              </w:rPr>
              <w:t xml:space="preserve">Eventuelle </w:t>
            </w:r>
            <w:r w:rsidR="00CE0DDC">
              <w:rPr>
                <w:lang w:eastAsia="da-DK"/>
              </w:rPr>
              <w:t xml:space="preserve">ændringer i sagsbehandlingsgange samt </w:t>
            </w:r>
            <w:r>
              <w:rPr>
                <w:lang w:eastAsia="da-DK"/>
              </w:rPr>
              <w:t xml:space="preserve">administration hos politiet forventes </w:t>
            </w:r>
            <w:r w:rsidR="00CE0DDC">
              <w:rPr>
                <w:lang w:eastAsia="da-DK"/>
              </w:rPr>
              <w:t xml:space="preserve">at kunne </w:t>
            </w:r>
            <w:r>
              <w:rPr>
                <w:lang w:eastAsia="da-DK"/>
              </w:rPr>
              <w:t>afhold</w:t>
            </w:r>
            <w:r w:rsidR="00CE0DDC">
              <w:rPr>
                <w:lang w:eastAsia="da-DK"/>
              </w:rPr>
              <w:t>es</w:t>
            </w:r>
            <w:r>
              <w:rPr>
                <w:lang w:eastAsia="da-DK"/>
              </w:rPr>
              <w:t xml:space="preserve"> inden for eksisterende bevillingsmæssige ramme.</w:t>
            </w:r>
          </w:p>
          <w:p w14:paraId="20BDE10B" w14:textId="77777777" w:rsidR="007D73EC" w:rsidRDefault="007D73EC" w:rsidP="00DD768D">
            <w:pPr>
              <w:rPr>
                <w:rFonts w:asciiTheme="minorHAnsi" w:hAnsiTheme="minorHAnsi"/>
                <w:sz w:val="20"/>
                <w:szCs w:val="20"/>
                <w:lang w:eastAsia="da-DK"/>
              </w:rPr>
            </w:pPr>
          </w:p>
        </w:tc>
      </w:tr>
      <w:tr w:rsidR="007D73EC" w14:paraId="1A8AF283" w14:textId="77777777" w:rsidTr="007D73EC">
        <w:tc>
          <w:tcPr>
            <w:tcW w:w="1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85E3C58" w14:textId="77777777" w:rsidR="007D73EC" w:rsidRDefault="007D73EC" w:rsidP="00DD768D">
            <w:pPr>
              <w:rPr>
                <w:lang w:eastAsia="da-DK"/>
              </w:rPr>
            </w:pPr>
            <w:r>
              <w:rPr>
                <w:lang w:eastAsia="da-DK"/>
              </w:rPr>
              <w:lastRenderedPageBreak/>
              <w:t>Økonomiske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23DF1D5" w14:textId="7C520440" w:rsidR="007D73EC" w:rsidRDefault="00842639" w:rsidP="00DD768D">
            <w:pPr>
              <w:rPr>
                <w:lang w:eastAsia="da-DK"/>
              </w:rPr>
            </w:pPr>
            <w:r>
              <w:rPr>
                <w:lang w:eastAsia="da-DK"/>
              </w:rPr>
              <w:t>Ingen</w:t>
            </w:r>
          </w:p>
        </w:tc>
        <w:tc>
          <w:tcPr>
            <w:tcW w:w="3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D734782" w14:textId="49AEFBDA" w:rsidR="007D73EC" w:rsidRDefault="00842639" w:rsidP="00DD768D">
            <w:pPr>
              <w:rPr>
                <w:rFonts w:asciiTheme="minorHAnsi" w:hAnsiTheme="minorHAnsi"/>
                <w:sz w:val="20"/>
                <w:szCs w:val="20"/>
                <w:lang w:eastAsia="da-DK"/>
              </w:rPr>
            </w:pPr>
            <w:r>
              <w:rPr>
                <w:lang w:eastAsia="da-DK"/>
              </w:rPr>
              <w:t>Inge</w:t>
            </w:r>
            <w:r w:rsidR="00DD768D">
              <w:rPr>
                <w:lang w:eastAsia="da-DK"/>
              </w:rPr>
              <w:t>n</w:t>
            </w:r>
          </w:p>
        </w:tc>
      </w:tr>
      <w:tr w:rsidR="007D73EC" w14:paraId="2A70D33B" w14:textId="77777777" w:rsidTr="007D73EC">
        <w:tc>
          <w:tcPr>
            <w:tcW w:w="1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F864C7A" w14:textId="77777777" w:rsidR="007D73EC" w:rsidRDefault="007D73EC" w:rsidP="00DD768D">
            <w:pPr>
              <w:rPr>
                <w:lang w:eastAsia="da-DK"/>
              </w:rPr>
            </w:pPr>
            <w:r>
              <w:rPr>
                <w:lang w:eastAsia="da-DK"/>
              </w:rPr>
              <w:t>Administrative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E30C9B3" w14:textId="32FDE8F3" w:rsidR="007D73EC" w:rsidRDefault="00842639" w:rsidP="00DD768D">
            <w:pPr>
              <w:rPr>
                <w:lang w:eastAsia="da-DK"/>
              </w:rPr>
            </w:pPr>
            <w:r>
              <w:rPr>
                <w:lang w:eastAsia="da-DK"/>
              </w:rPr>
              <w:t>Ingen</w:t>
            </w:r>
          </w:p>
        </w:tc>
        <w:tc>
          <w:tcPr>
            <w:tcW w:w="3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0B6A8A6" w14:textId="0F54B8EA" w:rsidR="007D73EC" w:rsidRDefault="00842639" w:rsidP="00DD768D">
            <w:pPr>
              <w:rPr>
                <w:rFonts w:asciiTheme="minorHAnsi" w:hAnsiTheme="minorHAnsi"/>
                <w:sz w:val="20"/>
                <w:szCs w:val="20"/>
                <w:lang w:eastAsia="da-DK"/>
              </w:rPr>
            </w:pPr>
            <w:r>
              <w:rPr>
                <w:lang w:eastAsia="da-DK"/>
              </w:rPr>
              <w:t>Ingen</w:t>
            </w:r>
          </w:p>
        </w:tc>
      </w:tr>
      <w:tr w:rsidR="007D73EC" w14:paraId="5E2BD23D" w14:textId="77777777" w:rsidTr="007D73EC">
        <w:tc>
          <w:tcPr>
            <w:tcW w:w="1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56439B4" w14:textId="77777777" w:rsidR="007D73EC" w:rsidRDefault="007D73EC" w:rsidP="00DD768D">
            <w:pPr>
              <w:rPr>
                <w:lang w:eastAsia="da-DK"/>
              </w:rPr>
            </w:pPr>
            <w:r>
              <w:rPr>
                <w:lang w:eastAsia="da-DK"/>
              </w:rPr>
              <w:t>Administrative konsekvenser for borgerne</w:t>
            </w:r>
          </w:p>
        </w:tc>
        <w:tc>
          <w:tcPr>
            <w:tcW w:w="368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1067BDE" w14:textId="6AC376E2" w:rsidR="007D73EC" w:rsidRDefault="00842639" w:rsidP="00DD768D">
            <w:pPr>
              <w:rPr>
                <w:lang w:eastAsia="da-DK"/>
              </w:rPr>
            </w:pPr>
            <w:r>
              <w:rPr>
                <w:lang w:eastAsia="da-DK"/>
              </w:rPr>
              <w:t xml:space="preserve">Ingen </w:t>
            </w:r>
          </w:p>
        </w:tc>
        <w:tc>
          <w:tcPr>
            <w:tcW w:w="3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0CAC671" w14:textId="40469D4F" w:rsidR="007D73EC" w:rsidRDefault="00842639" w:rsidP="00DD768D">
            <w:pPr>
              <w:rPr>
                <w:rFonts w:asciiTheme="minorHAnsi" w:hAnsiTheme="minorHAnsi"/>
                <w:sz w:val="20"/>
                <w:szCs w:val="20"/>
                <w:lang w:eastAsia="da-DK"/>
              </w:rPr>
            </w:pPr>
            <w:r>
              <w:rPr>
                <w:lang w:eastAsia="da-DK"/>
              </w:rPr>
              <w:t>Ingen</w:t>
            </w:r>
          </w:p>
        </w:tc>
      </w:tr>
      <w:tr w:rsidR="007D73EC" w14:paraId="3A6D6C86" w14:textId="77777777" w:rsidTr="007D73EC">
        <w:tc>
          <w:tcPr>
            <w:tcW w:w="1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22D4B4C" w14:textId="77777777" w:rsidR="007D73EC" w:rsidRDefault="007D73EC" w:rsidP="00DD768D">
            <w:pPr>
              <w:rPr>
                <w:lang w:eastAsia="da-DK"/>
              </w:rPr>
            </w:pPr>
            <w:r>
              <w:rPr>
                <w:lang w:eastAsia="da-DK"/>
              </w:rPr>
              <w:t>Klimamæssige konsekvenser</w:t>
            </w:r>
          </w:p>
        </w:tc>
        <w:tc>
          <w:tcPr>
            <w:tcW w:w="368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41DAC6C" w14:textId="77777777" w:rsidR="007D73EC" w:rsidRDefault="007A55A5" w:rsidP="00DD768D">
            <w:pPr>
              <w:rPr>
                <w:lang w:eastAsia="da-DK"/>
              </w:rPr>
            </w:pPr>
            <w:r w:rsidRPr="007A55A5">
              <w:rPr>
                <w:lang w:eastAsia="da-DK"/>
              </w:rPr>
              <w:t>Lovforslaget kan have positive klimamæssige konsekvenser, idet forslaget vil bidrage til at sikre efterlevelse af reglerne om den kilometerbaserede vejafgift. Det forventes, at efterlevelsen af den kilometerbaserede vejafgift kan medføre CO2-reduktioner fra en reduktion af trafikarbejdet med lastbiler og i mindre grad fra udbredelsen af energieffektive og grønne lastbiler.</w:t>
            </w:r>
          </w:p>
          <w:p w14:paraId="2EAE73FC" w14:textId="7323EBE5" w:rsidR="007A55A5" w:rsidRDefault="007A55A5" w:rsidP="00DD768D">
            <w:pPr>
              <w:rPr>
                <w:lang w:eastAsia="da-DK"/>
              </w:rPr>
            </w:pPr>
          </w:p>
        </w:tc>
        <w:tc>
          <w:tcPr>
            <w:tcW w:w="3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75A4480F" w14:textId="395934FE" w:rsidR="007D73EC" w:rsidRDefault="00842639" w:rsidP="00DD768D">
            <w:pPr>
              <w:rPr>
                <w:lang w:eastAsia="da-DK"/>
              </w:rPr>
            </w:pPr>
            <w:r>
              <w:rPr>
                <w:lang w:eastAsia="da-DK"/>
              </w:rPr>
              <w:t>Ingen</w:t>
            </w:r>
          </w:p>
        </w:tc>
      </w:tr>
      <w:tr w:rsidR="007D73EC" w14:paraId="7790CE05" w14:textId="77777777" w:rsidTr="007D73EC">
        <w:tc>
          <w:tcPr>
            <w:tcW w:w="1676" w:type="dxa"/>
            <w:tcBorders>
              <w:top w:val="single" w:sz="8" w:space="0" w:color="000000"/>
              <w:left w:val="single" w:sz="8" w:space="0" w:color="000000"/>
              <w:bottom w:val="single" w:sz="18" w:space="0" w:color="auto"/>
              <w:right w:val="single" w:sz="8" w:space="0" w:color="000000"/>
            </w:tcBorders>
            <w:tcMar>
              <w:top w:w="15" w:type="dxa"/>
              <w:left w:w="15" w:type="dxa"/>
              <w:bottom w:w="15" w:type="dxa"/>
              <w:right w:w="15" w:type="dxa"/>
            </w:tcMar>
            <w:hideMark/>
          </w:tcPr>
          <w:p w14:paraId="12E91AF0" w14:textId="77777777" w:rsidR="007D73EC" w:rsidRDefault="007D73EC" w:rsidP="00DD768D">
            <w:pPr>
              <w:rPr>
                <w:lang w:eastAsia="da-DK"/>
              </w:rPr>
            </w:pPr>
            <w:r>
              <w:rPr>
                <w:lang w:eastAsia="da-DK"/>
              </w:rPr>
              <w:t>Miljø- og naturmæssige konsekvenser</w:t>
            </w:r>
          </w:p>
        </w:tc>
        <w:tc>
          <w:tcPr>
            <w:tcW w:w="3685" w:type="dxa"/>
            <w:gridSpan w:val="2"/>
            <w:tcBorders>
              <w:top w:val="single" w:sz="8" w:space="0" w:color="000000"/>
              <w:left w:val="single" w:sz="8" w:space="0" w:color="000000"/>
              <w:bottom w:val="single" w:sz="18" w:space="0" w:color="auto"/>
              <w:right w:val="single" w:sz="8" w:space="0" w:color="000000"/>
            </w:tcBorders>
            <w:tcMar>
              <w:top w:w="15" w:type="dxa"/>
              <w:left w:w="15" w:type="dxa"/>
              <w:bottom w:w="15" w:type="dxa"/>
              <w:right w:w="15" w:type="dxa"/>
            </w:tcMar>
            <w:hideMark/>
          </w:tcPr>
          <w:p w14:paraId="09FEF201" w14:textId="77777777" w:rsidR="007D73EC" w:rsidRDefault="007A55A5" w:rsidP="00DD768D">
            <w:pPr>
              <w:rPr>
                <w:lang w:eastAsia="da-DK"/>
              </w:rPr>
            </w:pPr>
            <w:r w:rsidRPr="007A55A5">
              <w:rPr>
                <w:lang w:eastAsia="da-DK"/>
              </w:rPr>
              <w:t xml:space="preserve">Lovforslaget kan have positive miljøkonsekvenser, idet forslaget vil bidrage til at sikre efterlevelse af den </w:t>
            </w:r>
            <w:r w:rsidRPr="007A55A5">
              <w:rPr>
                <w:lang w:eastAsia="da-DK"/>
              </w:rPr>
              <w:lastRenderedPageBreak/>
              <w:t>kilometerbaserede vejafgift. Det forventes, at efterlevelsen af den kilometerbaserede vejafgift kan reducere trafikarbejdet med lastbiler og dermed blandt andet bidrage til en reduktion af luftforurening.</w:t>
            </w:r>
          </w:p>
          <w:p w14:paraId="13BB1CE4" w14:textId="580319BB" w:rsidR="007A55A5" w:rsidRDefault="007A55A5" w:rsidP="00DD768D">
            <w:pPr>
              <w:rPr>
                <w:lang w:eastAsia="da-DK"/>
              </w:rPr>
            </w:pPr>
          </w:p>
        </w:tc>
        <w:tc>
          <w:tcPr>
            <w:tcW w:w="3569" w:type="dxa"/>
            <w:tcBorders>
              <w:top w:val="single" w:sz="8" w:space="0" w:color="000000"/>
              <w:left w:val="single" w:sz="8" w:space="0" w:color="000000"/>
              <w:bottom w:val="single" w:sz="18" w:space="0" w:color="auto"/>
              <w:right w:val="single" w:sz="8" w:space="0" w:color="000000"/>
            </w:tcBorders>
            <w:tcMar>
              <w:top w:w="15" w:type="dxa"/>
              <w:left w:w="15" w:type="dxa"/>
              <w:bottom w:w="15" w:type="dxa"/>
              <w:right w:w="15" w:type="dxa"/>
            </w:tcMar>
            <w:hideMark/>
          </w:tcPr>
          <w:p w14:paraId="710323E6" w14:textId="3645EDAC" w:rsidR="00C8360A" w:rsidRPr="00EC0C35" w:rsidRDefault="00EC0C35" w:rsidP="00C8360A">
            <w:pPr>
              <w:rPr>
                <w:rFonts w:asciiTheme="minorHAnsi" w:hAnsiTheme="minorHAnsi"/>
                <w:sz w:val="20"/>
                <w:szCs w:val="20"/>
                <w:lang w:eastAsia="da-DK"/>
              </w:rPr>
            </w:pPr>
            <w:r>
              <w:rPr>
                <w:rFonts w:asciiTheme="minorHAnsi" w:hAnsiTheme="minorHAnsi"/>
                <w:sz w:val="20"/>
                <w:szCs w:val="20"/>
                <w:lang w:eastAsia="da-DK"/>
              </w:rPr>
              <w:lastRenderedPageBreak/>
              <w:t>Ingen</w:t>
            </w:r>
            <w:r>
              <w:t xml:space="preserve"> </w:t>
            </w:r>
          </w:p>
          <w:p w14:paraId="0C50170C" w14:textId="05BAFE38" w:rsidR="007D73EC" w:rsidRDefault="007D73EC" w:rsidP="00DD768D">
            <w:pPr>
              <w:rPr>
                <w:rFonts w:asciiTheme="minorHAnsi" w:hAnsiTheme="minorHAnsi"/>
                <w:sz w:val="20"/>
                <w:szCs w:val="20"/>
                <w:lang w:eastAsia="da-DK"/>
              </w:rPr>
            </w:pPr>
          </w:p>
        </w:tc>
      </w:tr>
      <w:tr w:rsidR="007D73EC" w14:paraId="0963FEFB" w14:textId="77777777" w:rsidTr="007D73EC">
        <w:tc>
          <w:tcPr>
            <w:tcW w:w="1676" w:type="dxa"/>
            <w:tcBorders>
              <w:top w:val="single" w:sz="18" w:space="0" w:color="auto"/>
              <w:left w:val="single" w:sz="8" w:space="0" w:color="000000"/>
              <w:bottom w:val="single" w:sz="4" w:space="0" w:color="auto"/>
              <w:right w:val="single" w:sz="8" w:space="0" w:color="000000"/>
            </w:tcBorders>
            <w:tcMar>
              <w:top w:w="15" w:type="dxa"/>
              <w:left w:w="15" w:type="dxa"/>
              <w:bottom w:w="15" w:type="dxa"/>
              <w:right w:w="15" w:type="dxa"/>
            </w:tcMar>
            <w:hideMark/>
          </w:tcPr>
          <w:p w14:paraId="093C8B88" w14:textId="5EAFE4BC" w:rsidR="007D73EC" w:rsidRDefault="002C203C" w:rsidP="00DD768D">
            <w:pPr>
              <w:rPr>
                <w:lang w:eastAsia="da-DK"/>
              </w:rPr>
            </w:pPr>
            <w:r>
              <w:rPr>
                <w:lang w:eastAsia="da-DK"/>
              </w:rPr>
              <w:t xml:space="preserve"> </w:t>
            </w:r>
            <w:r w:rsidR="007D73EC">
              <w:rPr>
                <w:lang w:eastAsia="da-DK"/>
              </w:rPr>
              <w:t>Forholdet til EU-retten</w:t>
            </w:r>
          </w:p>
        </w:tc>
        <w:tc>
          <w:tcPr>
            <w:tcW w:w="7254" w:type="dxa"/>
            <w:gridSpan w:val="3"/>
            <w:tcBorders>
              <w:top w:val="single" w:sz="18" w:space="0" w:color="auto"/>
              <w:left w:val="single" w:sz="8" w:space="0" w:color="000000"/>
              <w:bottom w:val="single" w:sz="4" w:space="0" w:color="auto"/>
              <w:right w:val="single" w:sz="8" w:space="0" w:color="000000"/>
            </w:tcBorders>
            <w:tcMar>
              <w:top w:w="15" w:type="dxa"/>
              <w:left w:w="15" w:type="dxa"/>
              <w:bottom w:w="15" w:type="dxa"/>
              <w:right w:w="15" w:type="dxa"/>
            </w:tcMar>
            <w:hideMark/>
          </w:tcPr>
          <w:p w14:paraId="07F52CA5" w14:textId="77777777" w:rsidR="00EC0C35" w:rsidRDefault="00EC0C35" w:rsidP="00DD768D">
            <w:pPr>
              <w:rPr>
                <w:rFonts w:eastAsia="Calibri" w:cs="Times New Roman"/>
              </w:rPr>
            </w:pPr>
            <w:r w:rsidRPr="003556BE">
              <w:rPr>
                <w:rFonts w:eastAsia="Calibri" w:cs="Times New Roman"/>
              </w:rPr>
              <w:t xml:space="preserve">Det er vurderingen, at det ikke er i strid med de </w:t>
            </w:r>
            <w:proofErr w:type="spellStart"/>
            <w:r w:rsidRPr="003556BE">
              <w:rPr>
                <w:rFonts w:eastAsia="Calibri" w:cs="Times New Roman"/>
              </w:rPr>
              <w:t>EU-retlige</w:t>
            </w:r>
            <w:proofErr w:type="spellEnd"/>
            <w:r w:rsidRPr="003556BE">
              <w:rPr>
                <w:rFonts w:eastAsia="Calibri" w:cs="Times New Roman"/>
              </w:rPr>
              <w:t xml:space="preserve"> regler om den frie udveksling af transportydelser at indføre </w:t>
            </w:r>
            <w:r>
              <w:rPr>
                <w:rFonts w:eastAsia="Calibri" w:cs="Times New Roman"/>
              </w:rPr>
              <w:t>op</w:t>
            </w:r>
            <w:r w:rsidRPr="003556BE">
              <w:rPr>
                <w:rFonts w:eastAsia="Calibri" w:cs="Times New Roman"/>
              </w:rPr>
              <w:t>krævningstiltag</w:t>
            </w:r>
            <w:r>
              <w:rPr>
                <w:rFonts w:eastAsia="Calibri" w:cs="Times New Roman"/>
              </w:rPr>
              <w:t xml:space="preserve"> vedrørende forfaldne køretøjsrelaterede bøder og kontrolafgifter</w:t>
            </w:r>
            <w:r w:rsidRPr="003556BE">
              <w:rPr>
                <w:rFonts w:eastAsia="Calibri" w:cs="Times New Roman"/>
              </w:rPr>
              <w:t xml:space="preserve">, der alene retter sig mod udenlandske køretøjer. </w:t>
            </w:r>
          </w:p>
          <w:p w14:paraId="1C716D71" w14:textId="77777777" w:rsidR="007A55A5" w:rsidRDefault="007A55A5" w:rsidP="00DD768D">
            <w:pPr>
              <w:rPr>
                <w:rFonts w:eastAsia="Calibri" w:cs="Times New Roman"/>
              </w:rPr>
            </w:pPr>
          </w:p>
          <w:p w14:paraId="72C1A1AB" w14:textId="77025951" w:rsidR="007A55A5" w:rsidRPr="00EC0C35" w:rsidRDefault="007A55A5" w:rsidP="00DD768D">
            <w:pPr>
              <w:rPr>
                <w:rFonts w:eastAsia="Calibri" w:cs="Times New Roman"/>
              </w:rPr>
            </w:pPr>
            <w:r w:rsidRPr="007A55A5">
              <w:rPr>
                <w:rFonts w:eastAsia="Calibri" w:cs="Times New Roman"/>
              </w:rPr>
              <w:t>Lovforslaget sikrer, at fastsættelse af takster på Storebæltsforbindelsen sker i overensstemmelse med eurovignetdirektivet, ved implementering af dele af direktive</w:t>
            </w:r>
            <w:r>
              <w:rPr>
                <w:rFonts w:eastAsia="Calibri" w:cs="Times New Roman"/>
              </w:rPr>
              <w:t>t</w:t>
            </w:r>
            <w:r w:rsidRPr="007A55A5">
              <w:rPr>
                <w:rFonts w:eastAsia="Calibri" w:cs="Times New Roman"/>
              </w:rPr>
              <w:t>.</w:t>
            </w:r>
          </w:p>
        </w:tc>
      </w:tr>
      <w:tr w:rsidR="007D73EC" w14:paraId="673A3D41" w14:textId="77777777" w:rsidTr="007D73EC">
        <w:tc>
          <w:tcPr>
            <w:tcW w:w="1676" w:type="dxa"/>
            <w:tcBorders>
              <w:top w:val="single" w:sz="4" w:space="0" w:color="auto"/>
              <w:left w:val="single" w:sz="8" w:space="0" w:color="000000"/>
              <w:bottom w:val="single" w:sz="8" w:space="0" w:color="000000"/>
              <w:right w:val="single" w:sz="8" w:space="0" w:color="auto"/>
            </w:tcBorders>
            <w:tcMar>
              <w:top w:w="15" w:type="dxa"/>
              <w:left w:w="15" w:type="dxa"/>
              <w:bottom w:w="15" w:type="dxa"/>
              <w:right w:w="15" w:type="dxa"/>
            </w:tcMar>
            <w:hideMark/>
          </w:tcPr>
          <w:p w14:paraId="5C399F5A" w14:textId="0D68104A" w:rsidR="007D73EC" w:rsidRDefault="007D73EC" w:rsidP="00DD768D">
            <w:pPr>
              <w:rPr>
                <w:lang w:eastAsia="da-DK"/>
              </w:rPr>
            </w:pPr>
            <w:r>
              <w:rPr>
                <w:lang w:eastAsia="da-DK"/>
              </w:rPr>
              <w:t xml:space="preserve">Er i strid med de fem principper for implementering af erhvervsrettet EU-regulering (der i relevant omfang også gælder ved implementering af ikke-erhvervsrettet EU-regulering) </w:t>
            </w:r>
          </w:p>
        </w:tc>
        <w:tc>
          <w:tcPr>
            <w:tcW w:w="3627" w:type="dxa"/>
            <w:tcBorders>
              <w:top w:val="single" w:sz="8" w:space="0" w:color="auto"/>
              <w:left w:val="single" w:sz="8" w:space="0" w:color="auto"/>
              <w:bottom w:val="single" w:sz="8" w:space="0" w:color="auto"/>
              <w:right w:val="nil"/>
            </w:tcBorders>
            <w:tcMar>
              <w:top w:w="15" w:type="dxa"/>
              <w:left w:w="15" w:type="dxa"/>
              <w:bottom w:w="15" w:type="dxa"/>
              <w:right w:w="15" w:type="dxa"/>
            </w:tcMar>
          </w:tcPr>
          <w:p w14:paraId="29A31411" w14:textId="77777777" w:rsidR="007D73EC" w:rsidRDefault="007D73EC" w:rsidP="00DD768D">
            <w:pPr>
              <w:ind w:left="841"/>
            </w:pPr>
            <w:r>
              <w:t>Ja</w:t>
            </w:r>
          </w:p>
          <w:p w14:paraId="704597E1" w14:textId="77777777" w:rsidR="007D73EC" w:rsidRDefault="007D73EC" w:rsidP="00DD768D"/>
          <w:p w14:paraId="38E08C6C" w14:textId="304DE0A3" w:rsidR="007D73EC" w:rsidRDefault="007D73EC" w:rsidP="00DD768D"/>
        </w:tc>
        <w:tc>
          <w:tcPr>
            <w:tcW w:w="3627" w:type="dxa"/>
            <w:gridSpan w:val="2"/>
            <w:tcBorders>
              <w:top w:val="single" w:sz="8" w:space="0" w:color="auto"/>
              <w:left w:val="nil"/>
              <w:bottom w:val="single" w:sz="8" w:space="0" w:color="auto"/>
              <w:right w:val="single" w:sz="8" w:space="0" w:color="auto"/>
            </w:tcBorders>
            <w:tcMar>
              <w:top w:w="15" w:type="dxa"/>
              <w:left w:w="15" w:type="dxa"/>
              <w:bottom w:w="15" w:type="dxa"/>
              <w:right w:w="15" w:type="dxa"/>
            </w:tcMar>
          </w:tcPr>
          <w:p w14:paraId="1977E47A" w14:textId="77777777" w:rsidR="007D73EC" w:rsidRDefault="007D73EC" w:rsidP="00DD768D">
            <w:r>
              <w:t>Nej</w:t>
            </w:r>
          </w:p>
          <w:p w14:paraId="2784DC9C" w14:textId="77777777" w:rsidR="007D73EC" w:rsidRDefault="007D73EC" w:rsidP="00DD768D"/>
          <w:p w14:paraId="2F1020AB" w14:textId="43205C8A" w:rsidR="007D73EC" w:rsidRDefault="007D73EC" w:rsidP="00DD768D">
            <w:r>
              <w:t>X</w:t>
            </w:r>
          </w:p>
          <w:p w14:paraId="18C20B5A" w14:textId="77777777" w:rsidR="007D73EC" w:rsidRDefault="007D73EC" w:rsidP="00DD768D"/>
        </w:tc>
      </w:tr>
    </w:tbl>
    <w:p w14:paraId="404CE458" w14:textId="77777777" w:rsidR="007D73EC" w:rsidRDefault="007D73EC" w:rsidP="007D73EC">
      <w:pPr>
        <w:spacing w:after="160"/>
        <w:rPr>
          <w:rFonts w:eastAsia="Calibri" w:cs="Times New Roman"/>
          <w:szCs w:val="24"/>
        </w:rPr>
      </w:pPr>
    </w:p>
    <w:p w14:paraId="60E0D5DD" w14:textId="77777777" w:rsidR="007D73EC" w:rsidRDefault="007D73EC" w:rsidP="007D73EC">
      <w:pPr>
        <w:jc w:val="left"/>
        <w:rPr>
          <w:rFonts w:eastAsia="Calibri" w:cs="Times New Roman"/>
          <w:i/>
          <w:szCs w:val="24"/>
        </w:rPr>
        <w:sectPr w:rsidR="007D73EC">
          <w:footerReference w:type="default" r:id="rId8"/>
          <w:pgSz w:w="11906" w:h="16838"/>
          <w:pgMar w:top="1418" w:right="3260" w:bottom="1134" w:left="1418" w:header="0" w:footer="709" w:gutter="0"/>
          <w:paperSrc w:first="15" w:other="15"/>
          <w:cols w:space="708"/>
        </w:sectPr>
      </w:pPr>
    </w:p>
    <w:p w14:paraId="2C796D95" w14:textId="77777777" w:rsidR="007D73EC" w:rsidRDefault="007D73EC" w:rsidP="007D73EC">
      <w:pPr>
        <w:spacing w:after="240"/>
        <w:ind w:firstLine="238"/>
        <w:jc w:val="center"/>
        <w:rPr>
          <w:rFonts w:eastAsia="Calibri" w:cs="Times New Roman"/>
          <w:i/>
          <w:szCs w:val="24"/>
        </w:rPr>
      </w:pPr>
      <w:r>
        <w:rPr>
          <w:rFonts w:eastAsia="Calibri" w:cs="Times New Roman"/>
          <w:i/>
          <w:szCs w:val="24"/>
        </w:rPr>
        <w:lastRenderedPageBreak/>
        <w:t>Bemærkninger til lovforslagets enkelte bestemmelser</w:t>
      </w:r>
    </w:p>
    <w:p w14:paraId="496DAEFE" w14:textId="77777777" w:rsidR="007D73EC" w:rsidRDefault="007D73EC" w:rsidP="007D73EC">
      <w:pPr>
        <w:spacing w:after="240"/>
        <w:ind w:firstLine="238"/>
        <w:jc w:val="center"/>
        <w:rPr>
          <w:rFonts w:eastAsia="Calibri" w:cs="Times New Roman"/>
          <w:i/>
          <w:szCs w:val="24"/>
        </w:rPr>
      </w:pPr>
      <w:r>
        <w:rPr>
          <w:rFonts w:eastAsia="Calibri" w:cs="Times New Roman"/>
          <w:i/>
          <w:szCs w:val="24"/>
        </w:rPr>
        <w:t>Til § 1</w:t>
      </w:r>
    </w:p>
    <w:p w14:paraId="29EFD0F0" w14:textId="7FF4728C" w:rsidR="00FF1CD0" w:rsidRPr="00A3584F" w:rsidRDefault="007D73EC" w:rsidP="00AA3AC7">
      <w:pPr>
        <w:spacing w:after="240"/>
        <w:rPr>
          <w:rFonts w:eastAsia="Calibri" w:cs="Times New Roman"/>
          <w:szCs w:val="24"/>
        </w:rPr>
      </w:pPr>
      <w:r>
        <w:rPr>
          <w:rFonts w:eastAsia="Calibri" w:cs="Times New Roman"/>
          <w:szCs w:val="24"/>
        </w:rPr>
        <w:t>Til nr. 1</w:t>
      </w:r>
    </w:p>
    <w:p w14:paraId="6D6A3E7E" w14:textId="7090B1DB" w:rsidR="00FF1CD0" w:rsidRPr="00FF1CD0" w:rsidRDefault="009A7085" w:rsidP="00AA3AC7">
      <w:pPr>
        <w:spacing w:after="240"/>
        <w:rPr>
          <w:szCs w:val="24"/>
        </w:rPr>
      </w:pPr>
      <w:r w:rsidRPr="009A7085">
        <w:rPr>
          <w:szCs w:val="24"/>
        </w:rPr>
        <w:t xml:space="preserve">Sund &amp; Bælt Holding A/S har ikke </w:t>
      </w:r>
      <w:r>
        <w:rPr>
          <w:szCs w:val="24"/>
        </w:rPr>
        <w:t>i</w:t>
      </w:r>
      <w:r w:rsidRPr="009A7085">
        <w:rPr>
          <w:szCs w:val="24"/>
        </w:rPr>
        <w:t xml:space="preserve"> </w:t>
      </w:r>
      <w:r>
        <w:rPr>
          <w:szCs w:val="24"/>
        </w:rPr>
        <w:t xml:space="preserve">medfør af gældende regler til opgave at opkræve forfaldne fordringer på statens vegne. </w:t>
      </w:r>
    </w:p>
    <w:p w14:paraId="67317E18" w14:textId="2395167B" w:rsidR="001D3158" w:rsidRDefault="00FF1CD0" w:rsidP="00AA3AC7">
      <w:pPr>
        <w:rPr>
          <w:rFonts w:cs="Times New Roman"/>
          <w:szCs w:val="24"/>
        </w:rPr>
      </w:pPr>
      <w:r w:rsidRPr="00FF1CD0">
        <w:rPr>
          <w:szCs w:val="24"/>
        </w:rPr>
        <w:t>Det foreslås</w:t>
      </w:r>
      <w:r w:rsidR="001D3158">
        <w:rPr>
          <w:szCs w:val="24"/>
        </w:rPr>
        <w:t xml:space="preserve">, at der i færdselsloven indsættes en </w:t>
      </w:r>
      <w:r w:rsidR="001D3158" w:rsidRPr="006D00C9">
        <w:rPr>
          <w:i/>
          <w:szCs w:val="24"/>
        </w:rPr>
        <w:t>§ 120 c,</w:t>
      </w:r>
      <w:r w:rsidR="001D3158">
        <w:rPr>
          <w:szCs w:val="24"/>
        </w:rPr>
        <w:t xml:space="preserve"> der </w:t>
      </w:r>
      <w:r w:rsidR="007C6E67">
        <w:rPr>
          <w:szCs w:val="24"/>
        </w:rPr>
        <w:t xml:space="preserve">i </w:t>
      </w:r>
      <w:r w:rsidR="007C6E67" w:rsidRPr="006D00C9">
        <w:rPr>
          <w:i/>
          <w:szCs w:val="24"/>
        </w:rPr>
        <w:t>stk. 1</w:t>
      </w:r>
      <w:r w:rsidR="006D00C9" w:rsidRPr="006D00C9">
        <w:rPr>
          <w:i/>
          <w:szCs w:val="24"/>
        </w:rPr>
        <w:t xml:space="preserve">, </w:t>
      </w:r>
      <w:r w:rsidR="001D3158">
        <w:rPr>
          <w:szCs w:val="24"/>
        </w:rPr>
        <w:t>fastsætte</w:t>
      </w:r>
      <w:r w:rsidR="007C6E67">
        <w:rPr>
          <w:szCs w:val="24"/>
        </w:rPr>
        <w:t>r</w:t>
      </w:r>
      <w:r w:rsidR="001D3158">
        <w:rPr>
          <w:szCs w:val="24"/>
        </w:rPr>
        <w:t xml:space="preserve">, at </w:t>
      </w:r>
      <w:r w:rsidR="001D3158">
        <w:t xml:space="preserve">Sund &amp; Bælt Holding A/S vil skulle varetage opgaver vedrørende opkrævning af forfaldne køretøjsrelaterede kontrolafgifter på </w:t>
      </w:r>
      <w:r w:rsidR="006D00C9">
        <w:t>t</w:t>
      </w:r>
      <w:r w:rsidR="001D3158">
        <w:t>ransportminister</w:t>
      </w:r>
      <w:r w:rsidR="006D00C9">
        <w:t>ens</w:t>
      </w:r>
      <w:r w:rsidR="001D3158">
        <w:t xml:space="preserve"> område i tilfælde, hvor </w:t>
      </w:r>
      <w:r w:rsidR="001D3158">
        <w:rPr>
          <w:rFonts w:cs="Times New Roman"/>
          <w:szCs w:val="24"/>
        </w:rPr>
        <w:t>såvel føreren som andre, der måtte hæfter for kontrolafgiften, og det motordrevne køretøj, med hvilket overtrædelsen er begået, er hjemmehørende i udlandet. Det f</w:t>
      </w:r>
      <w:r w:rsidR="007C6E67">
        <w:rPr>
          <w:rFonts w:cs="Times New Roman"/>
          <w:szCs w:val="24"/>
        </w:rPr>
        <w:t>remgår endvidere af den foreslåede § 120 c, stk. 1</w:t>
      </w:r>
      <w:r w:rsidR="001D3158">
        <w:rPr>
          <w:rFonts w:cs="Times New Roman"/>
          <w:szCs w:val="24"/>
        </w:rPr>
        <w:t>,</w:t>
      </w:r>
      <w:r w:rsidR="006D00C9">
        <w:rPr>
          <w:rFonts w:cs="Times New Roman"/>
          <w:szCs w:val="24"/>
        </w:rPr>
        <w:t xml:space="preserve"> </w:t>
      </w:r>
      <w:r w:rsidR="001D3158">
        <w:rPr>
          <w:rFonts w:cs="Times New Roman"/>
          <w:szCs w:val="24"/>
        </w:rPr>
        <w:t xml:space="preserve">at Sund &amp; Bælt Holding A/S med henblik herpå vil kunne afvise at give motordrevne køretøjer, hvortil der er knyttet forfaldne </w:t>
      </w:r>
      <w:r w:rsidR="001D3158">
        <w:t>køretøjsrelaterede kontrolafgifter,</w:t>
      </w:r>
      <w:r w:rsidR="001D3158">
        <w:rPr>
          <w:rFonts w:cs="Times New Roman"/>
          <w:szCs w:val="24"/>
        </w:rPr>
        <w:t xml:space="preserve"> adgang til passage af faste forbindelser</w:t>
      </w:r>
      <w:r w:rsidR="00A3584F">
        <w:rPr>
          <w:rFonts w:cs="Times New Roman"/>
          <w:szCs w:val="24"/>
        </w:rPr>
        <w:t xml:space="preserve"> (broer og tunneler)</w:t>
      </w:r>
      <w:r w:rsidR="001D3158">
        <w:rPr>
          <w:rFonts w:cs="Times New Roman"/>
          <w:szCs w:val="24"/>
        </w:rPr>
        <w:t xml:space="preserve">. </w:t>
      </w:r>
    </w:p>
    <w:p w14:paraId="7577A102" w14:textId="0968B63A" w:rsidR="001D3158" w:rsidRDefault="001D3158" w:rsidP="00AA3AC7">
      <w:pPr>
        <w:rPr>
          <w:rFonts w:cs="Times New Roman"/>
          <w:szCs w:val="24"/>
        </w:rPr>
      </w:pPr>
    </w:p>
    <w:p w14:paraId="5FDC90E3" w14:textId="2BAF3187" w:rsidR="00C508B2" w:rsidRDefault="001D3158" w:rsidP="00AA3AC7">
      <w:r>
        <w:rPr>
          <w:rFonts w:cs="Times New Roman"/>
          <w:szCs w:val="24"/>
        </w:rPr>
        <w:t xml:space="preserve">Opgaven med at opkræve forfaldne køretøjsrelaterede kontrolafgifter på Transportministeriets område vil herved blive henlagt til </w:t>
      </w:r>
      <w:r>
        <w:t>Sund &amp; Bælt Holding A/S ved lov.</w:t>
      </w:r>
    </w:p>
    <w:p w14:paraId="3323A8E8" w14:textId="7A139001" w:rsidR="001D3158" w:rsidRDefault="001D3158" w:rsidP="00AA3AC7">
      <w:pPr>
        <w:rPr>
          <w:rFonts w:cs="Times New Roman"/>
          <w:szCs w:val="24"/>
        </w:rPr>
      </w:pPr>
    </w:p>
    <w:p w14:paraId="0BC451A1" w14:textId="2F89904E" w:rsidR="00FE6319" w:rsidRDefault="000427F2" w:rsidP="00AA3AC7">
      <w:pPr>
        <w:rPr>
          <w:rFonts w:cs="Times New Roman"/>
          <w:szCs w:val="24"/>
        </w:rPr>
      </w:pPr>
      <w:r>
        <w:rPr>
          <w:rFonts w:cs="Times New Roman"/>
          <w:szCs w:val="24"/>
        </w:rPr>
        <w:t>Den foreslåede bestemmelse</w:t>
      </w:r>
      <w:r w:rsidR="000711B3">
        <w:rPr>
          <w:rFonts w:cs="Times New Roman"/>
          <w:szCs w:val="24"/>
        </w:rPr>
        <w:t xml:space="preserve"> </w:t>
      </w:r>
      <w:r>
        <w:rPr>
          <w:rFonts w:cs="Times New Roman"/>
          <w:szCs w:val="24"/>
        </w:rPr>
        <w:t xml:space="preserve">omfatter </w:t>
      </w:r>
      <w:r w:rsidR="000711B3">
        <w:rPr>
          <w:rFonts w:cs="Times New Roman"/>
          <w:szCs w:val="24"/>
        </w:rPr>
        <w:t xml:space="preserve">fordringer vedrørende </w:t>
      </w:r>
      <w:r>
        <w:rPr>
          <w:rFonts w:cs="Times New Roman"/>
          <w:szCs w:val="24"/>
        </w:rPr>
        <w:t xml:space="preserve">kontrolafgifter, der er udstedt i medfør af regler på Transportministeriets område. </w:t>
      </w:r>
      <w:r w:rsidR="0046558A">
        <w:rPr>
          <w:rFonts w:cs="Times New Roman"/>
          <w:szCs w:val="24"/>
        </w:rPr>
        <w:t xml:space="preserve">Kontrolafgiften vil således skulle være udstedt i medfør af </w:t>
      </w:r>
      <w:r w:rsidR="000711B3">
        <w:rPr>
          <w:rFonts w:cs="Times New Roman"/>
          <w:szCs w:val="24"/>
        </w:rPr>
        <w:t xml:space="preserve">regler, som Transportministeriet administrerer i henhold til den til enhver tid gældende fordeling af forretningerne mellem ministrene. </w:t>
      </w:r>
      <w:r w:rsidR="009140EB">
        <w:rPr>
          <w:rFonts w:cs="Times New Roman"/>
          <w:szCs w:val="24"/>
        </w:rPr>
        <w:t>Kontrolafgiften skal være pålagt af eller på vegne af en offentlig myndighed.</w:t>
      </w:r>
    </w:p>
    <w:p w14:paraId="53F49AA0" w14:textId="69DCCFC7" w:rsidR="000711B3" w:rsidRDefault="000711B3" w:rsidP="00AA3AC7">
      <w:pPr>
        <w:rPr>
          <w:rFonts w:cs="Times New Roman"/>
          <w:szCs w:val="24"/>
        </w:rPr>
      </w:pPr>
    </w:p>
    <w:p w14:paraId="571BF576" w14:textId="1CFDA6F9" w:rsidR="000711B3" w:rsidRDefault="0046558A" w:rsidP="00AA3AC7">
      <w:pPr>
        <w:rPr>
          <w:rFonts w:cs="Times New Roman"/>
          <w:szCs w:val="24"/>
        </w:rPr>
      </w:pPr>
      <w:r>
        <w:rPr>
          <w:rFonts w:cs="Times New Roman"/>
          <w:szCs w:val="24"/>
        </w:rPr>
        <w:t xml:space="preserve">Der skal endvidere i medfør af den foreslåede bestemmelse være tale om en køretøjsrelateret kontrolafgift. Det vil sige, at de regler, som kontrolafgiften er udstedt for overtrædelse af, vil skulle </w:t>
      </w:r>
      <w:r w:rsidR="005F5DB4">
        <w:rPr>
          <w:rFonts w:cs="Times New Roman"/>
          <w:szCs w:val="24"/>
        </w:rPr>
        <w:t xml:space="preserve">regulere </w:t>
      </w:r>
      <w:r w:rsidR="00690DDF">
        <w:rPr>
          <w:rFonts w:cs="Times New Roman"/>
          <w:szCs w:val="24"/>
        </w:rPr>
        <w:t xml:space="preserve">forhold vedrørende brug </w:t>
      </w:r>
      <w:r w:rsidR="005F5DB4">
        <w:rPr>
          <w:rFonts w:cs="Times New Roman"/>
          <w:szCs w:val="24"/>
        </w:rPr>
        <w:t xml:space="preserve">af </w:t>
      </w:r>
      <w:r w:rsidR="00280004">
        <w:rPr>
          <w:rFonts w:cs="Times New Roman"/>
          <w:szCs w:val="24"/>
        </w:rPr>
        <w:t xml:space="preserve">et motordrevet </w:t>
      </w:r>
      <w:r w:rsidR="005F5DB4">
        <w:rPr>
          <w:rFonts w:cs="Times New Roman"/>
          <w:szCs w:val="24"/>
        </w:rPr>
        <w:t>køretøj</w:t>
      </w:r>
      <w:r w:rsidR="00280004">
        <w:rPr>
          <w:rFonts w:cs="Times New Roman"/>
          <w:szCs w:val="24"/>
        </w:rPr>
        <w:t xml:space="preserve"> </w:t>
      </w:r>
      <w:r w:rsidR="004B52F4">
        <w:rPr>
          <w:rFonts w:cs="Times New Roman"/>
          <w:szCs w:val="24"/>
        </w:rPr>
        <w:t>eller</w:t>
      </w:r>
      <w:r w:rsidR="00280004">
        <w:rPr>
          <w:rFonts w:cs="Times New Roman"/>
          <w:szCs w:val="24"/>
        </w:rPr>
        <w:t xml:space="preserve"> dertil knyttede forhold. At kontrolafgiften skal være køretøjsrelateret skal forstås i bred forstand og vil omfatte kontrolafgifter, der er udstedt for overtrædelse af </w:t>
      </w:r>
      <w:r w:rsidR="00B15652">
        <w:rPr>
          <w:rFonts w:cs="Times New Roman"/>
          <w:szCs w:val="24"/>
        </w:rPr>
        <w:t>både</w:t>
      </w:r>
      <w:r w:rsidR="00280004">
        <w:rPr>
          <w:rFonts w:cs="Times New Roman"/>
          <w:szCs w:val="24"/>
        </w:rPr>
        <w:t xml:space="preserve"> </w:t>
      </w:r>
      <w:r w:rsidR="005F5DB4">
        <w:rPr>
          <w:rFonts w:cs="Times New Roman"/>
          <w:szCs w:val="24"/>
        </w:rPr>
        <w:t>trafikale adfærdsregler</w:t>
      </w:r>
      <w:r w:rsidR="00E96E82">
        <w:rPr>
          <w:rFonts w:cs="Times New Roman"/>
          <w:szCs w:val="24"/>
        </w:rPr>
        <w:t xml:space="preserve"> og regler om </w:t>
      </w:r>
      <w:r w:rsidR="005F5DB4">
        <w:rPr>
          <w:rFonts w:cs="Times New Roman"/>
          <w:szCs w:val="24"/>
        </w:rPr>
        <w:t>tekniske krav til køretøjet</w:t>
      </w:r>
      <w:r w:rsidR="00690DDF">
        <w:rPr>
          <w:rFonts w:cs="Times New Roman"/>
          <w:szCs w:val="24"/>
        </w:rPr>
        <w:t xml:space="preserve">. Det vil </w:t>
      </w:r>
      <w:r w:rsidR="00280004">
        <w:rPr>
          <w:rFonts w:cs="Times New Roman"/>
          <w:szCs w:val="24"/>
        </w:rPr>
        <w:t xml:space="preserve">imidlertid </w:t>
      </w:r>
      <w:r w:rsidR="00690DDF">
        <w:rPr>
          <w:rFonts w:cs="Times New Roman"/>
          <w:szCs w:val="24"/>
        </w:rPr>
        <w:t xml:space="preserve">også omfatte </w:t>
      </w:r>
      <w:r w:rsidR="00280004">
        <w:rPr>
          <w:rFonts w:cs="Times New Roman"/>
          <w:szCs w:val="24"/>
        </w:rPr>
        <w:t xml:space="preserve">overtrædelse af </w:t>
      </w:r>
      <w:r w:rsidR="00690DDF">
        <w:rPr>
          <w:rFonts w:cs="Times New Roman"/>
          <w:szCs w:val="24"/>
        </w:rPr>
        <w:t xml:space="preserve">regler af mere administrativ og kontrolmæssig karakter, </w:t>
      </w:r>
      <w:r w:rsidR="00B15652">
        <w:rPr>
          <w:rFonts w:cs="Times New Roman"/>
          <w:szCs w:val="24"/>
        </w:rPr>
        <w:t xml:space="preserve">herunder </w:t>
      </w:r>
      <w:r w:rsidR="00690DDF">
        <w:rPr>
          <w:rFonts w:cs="Times New Roman"/>
          <w:szCs w:val="24"/>
        </w:rPr>
        <w:t xml:space="preserve">krav om medbringelse af forskellige dokumenter </w:t>
      </w:r>
      <w:r w:rsidR="00A26FB6">
        <w:rPr>
          <w:rFonts w:cs="Times New Roman"/>
          <w:szCs w:val="24"/>
        </w:rPr>
        <w:t xml:space="preserve">m.v. </w:t>
      </w:r>
      <w:r w:rsidR="00690DDF">
        <w:rPr>
          <w:rFonts w:cs="Times New Roman"/>
          <w:szCs w:val="24"/>
        </w:rPr>
        <w:t>under transport.</w:t>
      </w:r>
      <w:r w:rsidR="009140EB">
        <w:rPr>
          <w:rFonts w:cs="Times New Roman"/>
          <w:szCs w:val="24"/>
        </w:rPr>
        <w:t xml:space="preserve"> Som eksempel på en kontrolafgift, der i medfør af den foreslåede bestemmelse vil kunne opkræves via passagenægtelse af faste forbindelser, kan nævnes parkeringsafgifter pålagt i medfør af færdselslovens § 121.</w:t>
      </w:r>
    </w:p>
    <w:p w14:paraId="2B046D3E" w14:textId="63DFB4BE" w:rsidR="007C6E67" w:rsidRDefault="007C6E67" w:rsidP="00AA3AC7">
      <w:pPr>
        <w:rPr>
          <w:rFonts w:cs="Times New Roman"/>
          <w:szCs w:val="24"/>
        </w:rPr>
      </w:pPr>
    </w:p>
    <w:p w14:paraId="1825D955" w14:textId="0DA3519C" w:rsidR="007C6E67" w:rsidRDefault="00A26FB6" w:rsidP="00AA3AC7">
      <w:pPr>
        <w:rPr>
          <w:rFonts w:cs="Times New Roman"/>
          <w:szCs w:val="24"/>
        </w:rPr>
      </w:pPr>
      <w:r>
        <w:rPr>
          <w:rFonts w:cs="Times New Roman"/>
          <w:szCs w:val="24"/>
        </w:rPr>
        <w:lastRenderedPageBreak/>
        <w:t xml:space="preserve">Kontrolafgiften skal være forfalden. Det vil sige, at betalingsfristen for den pågældende fordring skal være udløbet. </w:t>
      </w:r>
      <w:r w:rsidR="00E96E82">
        <w:rPr>
          <w:rFonts w:cs="Times New Roman"/>
          <w:szCs w:val="24"/>
        </w:rPr>
        <w:t xml:space="preserve">Det er ikke et krav efter den foreslåede bestemmelse, at der </w:t>
      </w:r>
      <w:r w:rsidR="0078485C">
        <w:rPr>
          <w:rFonts w:cs="Times New Roman"/>
          <w:szCs w:val="24"/>
        </w:rPr>
        <w:t xml:space="preserve">af fordringshaver </w:t>
      </w:r>
      <w:r w:rsidR="00E96E82">
        <w:rPr>
          <w:rFonts w:cs="Times New Roman"/>
          <w:szCs w:val="24"/>
        </w:rPr>
        <w:t>har været iværksat og afsluttet en rykkerprocedure efter forfaldsdagen, før fordringen vil kunne opkræves via passagenægtelse hos Sund &amp; Bælt Holding A/S. Den fordring, der i medfør af bestemmelsen</w:t>
      </w:r>
      <w:r w:rsidR="00F93C7C">
        <w:rPr>
          <w:rFonts w:cs="Times New Roman"/>
          <w:szCs w:val="24"/>
        </w:rPr>
        <w:t xml:space="preserve"> </w:t>
      </w:r>
      <w:r w:rsidR="00E96E82">
        <w:rPr>
          <w:rFonts w:cs="Times New Roman"/>
          <w:szCs w:val="24"/>
        </w:rPr>
        <w:t>vil kunne</w:t>
      </w:r>
      <w:r w:rsidR="00F93C7C">
        <w:rPr>
          <w:rFonts w:cs="Times New Roman"/>
          <w:szCs w:val="24"/>
        </w:rPr>
        <w:t xml:space="preserve"> opkræves via passagenægtelse hos Sund &amp; Bælt Holding A/S, vil imidlertid omfatte renter, rykkergebyrer og inkassogebyrer m.v., hvis sådanne måtte være </w:t>
      </w:r>
      <w:r w:rsidR="009E07E6">
        <w:rPr>
          <w:rFonts w:cs="Times New Roman"/>
          <w:szCs w:val="24"/>
        </w:rPr>
        <w:t>tillagt</w:t>
      </w:r>
      <w:r w:rsidR="00F93C7C">
        <w:rPr>
          <w:rFonts w:cs="Times New Roman"/>
          <w:szCs w:val="24"/>
        </w:rPr>
        <w:t xml:space="preserve"> fordringen efter rentelovens regler.</w:t>
      </w:r>
      <w:r w:rsidR="00E96E82">
        <w:rPr>
          <w:rFonts w:cs="Times New Roman"/>
          <w:szCs w:val="24"/>
        </w:rPr>
        <w:t xml:space="preserve"> </w:t>
      </w:r>
    </w:p>
    <w:p w14:paraId="750DD8DF" w14:textId="2F45DEA5" w:rsidR="00FE6319" w:rsidRDefault="00FE6319" w:rsidP="00AA3AC7">
      <w:pPr>
        <w:rPr>
          <w:rFonts w:cs="Times New Roman"/>
          <w:szCs w:val="24"/>
        </w:rPr>
      </w:pPr>
    </w:p>
    <w:p w14:paraId="267B2EB1" w14:textId="0CCEEC54" w:rsidR="00FE6319" w:rsidRDefault="00787EB2" w:rsidP="00AA3AC7">
      <w:pPr>
        <w:rPr>
          <w:rFonts w:cs="Times New Roman"/>
          <w:szCs w:val="24"/>
        </w:rPr>
      </w:pPr>
      <w:r>
        <w:rPr>
          <w:rFonts w:cs="Times New Roman"/>
          <w:szCs w:val="24"/>
        </w:rPr>
        <w:t xml:space="preserve">Den foreslåede adgang til at opkræve forfaldne køretøjsrelaterede kontrolafgifter finder kun anvendelse, hvis </w:t>
      </w:r>
      <w:r w:rsidR="001270D7">
        <w:rPr>
          <w:rFonts w:cs="Times New Roman"/>
          <w:szCs w:val="24"/>
        </w:rPr>
        <w:t>både den</w:t>
      </w:r>
      <w:r>
        <w:rPr>
          <w:rFonts w:cs="Times New Roman"/>
          <w:szCs w:val="24"/>
        </w:rPr>
        <w:t xml:space="preserve"> fører</w:t>
      </w:r>
      <w:r w:rsidR="001270D7">
        <w:rPr>
          <w:rFonts w:cs="Times New Roman"/>
          <w:szCs w:val="24"/>
        </w:rPr>
        <w:t>, som er blevet pålagt kontrolafgiften,</w:t>
      </w:r>
      <w:r>
        <w:rPr>
          <w:rFonts w:cs="Times New Roman"/>
          <w:szCs w:val="24"/>
        </w:rPr>
        <w:t xml:space="preserve"> som andre, der måtte hæfter for afgiften, og det motordrevne køretøj, med hvilket overtrædelsen er begået, er hjemmehørende i udlandet.</w:t>
      </w:r>
      <w:r w:rsidR="00613695">
        <w:rPr>
          <w:rFonts w:cs="Times New Roman"/>
          <w:szCs w:val="24"/>
        </w:rPr>
        <w:t xml:space="preserve"> Som eksempel på, at andre end føreren kan hæfte for en pålagt kontrolafgift, kan nævnes, at </w:t>
      </w:r>
      <w:r w:rsidR="009140EB">
        <w:rPr>
          <w:rFonts w:cs="Times New Roman"/>
          <w:szCs w:val="24"/>
        </w:rPr>
        <w:t>parkeringsafgifter pålagt efter færdselslovens § 121, stk. 1</w:t>
      </w:r>
      <w:r w:rsidR="00345A44">
        <w:rPr>
          <w:rFonts w:cs="Times New Roman"/>
          <w:szCs w:val="24"/>
        </w:rPr>
        <w:t>, påhviler den, der har foretaget den uretmæssige standsning eller parkering, men hvis afgiften ikke betales inden en fastsat frist, hæfter tillige ejeren (brugeren) af køretøjet for afgiften, jf. færdselslovens § 121, stk. 4.</w:t>
      </w:r>
    </w:p>
    <w:p w14:paraId="01D16A24" w14:textId="59E1A917" w:rsidR="00FE6319" w:rsidRDefault="00FE6319" w:rsidP="00AA3AC7">
      <w:pPr>
        <w:rPr>
          <w:rFonts w:cs="Times New Roman"/>
          <w:szCs w:val="24"/>
        </w:rPr>
      </w:pPr>
    </w:p>
    <w:p w14:paraId="4120B22C" w14:textId="39AF2681" w:rsidR="00FE6319" w:rsidRDefault="00613695" w:rsidP="00AA3AC7">
      <w:pPr>
        <w:rPr>
          <w:rFonts w:cs="Times New Roman"/>
          <w:szCs w:val="24"/>
        </w:rPr>
      </w:pPr>
      <w:r>
        <w:rPr>
          <w:rFonts w:cs="Times New Roman"/>
          <w:szCs w:val="24"/>
        </w:rPr>
        <w:t xml:space="preserve">En fører, der er </w:t>
      </w:r>
      <w:r w:rsidR="00345A44">
        <w:rPr>
          <w:rFonts w:cs="Times New Roman"/>
          <w:szCs w:val="24"/>
        </w:rPr>
        <w:t>pålagt</w:t>
      </w:r>
      <w:r>
        <w:rPr>
          <w:rFonts w:cs="Times New Roman"/>
          <w:szCs w:val="24"/>
        </w:rPr>
        <w:t xml:space="preserve"> en kontrolafgift, og andre der </w:t>
      </w:r>
      <w:r w:rsidR="00345A44">
        <w:rPr>
          <w:rFonts w:cs="Times New Roman"/>
          <w:szCs w:val="24"/>
        </w:rPr>
        <w:t xml:space="preserve">eventuelt </w:t>
      </w:r>
      <w:r>
        <w:rPr>
          <w:rFonts w:cs="Times New Roman"/>
          <w:szCs w:val="24"/>
        </w:rPr>
        <w:t>måtte hæfte for afgiften, anses i den foreslåede bestemmelses forstand for hjemmehørende i udlandet, hvis vedkommende ikke har fast bopæl i Danmark. Det motordrevne køretøj anses i bestemmelsens forstand for hjemmehørende i udlandet, hvis køretøjet ikke er indregistreret i Danmark.</w:t>
      </w:r>
    </w:p>
    <w:p w14:paraId="6BFF839E" w14:textId="446943B4" w:rsidR="00345A44" w:rsidRDefault="00345A44" w:rsidP="00AA3AC7">
      <w:pPr>
        <w:rPr>
          <w:rFonts w:cs="Times New Roman"/>
          <w:szCs w:val="24"/>
        </w:rPr>
      </w:pPr>
    </w:p>
    <w:p w14:paraId="15571B3F" w14:textId="53ADD7A7" w:rsidR="00345A44" w:rsidRDefault="009B6AA2" w:rsidP="00AA3AC7">
      <w:pPr>
        <w:rPr>
          <w:rFonts w:cs="Times New Roman"/>
          <w:szCs w:val="24"/>
        </w:rPr>
      </w:pPr>
      <w:r>
        <w:rPr>
          <w:rFonts w:cs="Times New Roman"/>
          <w:szCs w:val="24"/>
        </w:rPr>
        <w:t xml:space="preserve">Da det er et krav efter den foreslåede bestemmelse, at både føreren, og andre der eventuelt måtte hæfte for afgiften, og det motordrevne køretøj skal være hjemmehørende i udlandet, vil opkrævning via passagenægtelse af faste forbindelser ikke kunne ske, </w:t>
      </w:r>
      <w:r w:rsidRPr="009B6AA2">
        <w:rPr>
          <w:rFonts w:cs="Times New Roman"/>
          <w:szCs w:val="24"/>
        </w:rPr>
        <w:t>hvis føreren</w:t>
      </w:r>
      <w:r>
        <w:rPr>
          <w:rFonts w:cs="Times New Roman"/>
          <w:szCs w:val="24"/>
        </w:rPr>
        <w:t xml:space="preserve"> m.v.</w:t>
      </w:r>
      <w:r w:rsidR="001270D7">
        <w:rPr>
          <w:rFonts w:cs="Times New Roman"/>
          <w:szCs w:val="24"/>
        </w:rPr>
        <w:t>, der er blevet pålagt afgiften,</w:t>
      </w:r>
      <w:r w:rsidRPr="009B6AA2">
        <w:rPr>
          <w:rFonts w:cs="Times New Roman"/>
          <w:szCs w:val="24"/>
        </w:rPr>
        <w:t xml:space="preserve"> er hjemmehørende her i landet, selv om køretøjet er </w:t>
      </w:r>
      <w:r>
        <w:rPr>
          <w:rFonts w:cs="Times New Roman"/>
          <w:szCs w:val="24"/>
        </w:rPr>
        <w:t>indregistreret</w:t>
      </w:r>
      <w:r w:rsidRPr="009B6AA2">
        <w:rPr>
          <w:rFonts w:cs="Times New Roman"/>
          <w:szCs w:val="24"/>
        </w:rPr>
        <w:t xml:space="preserve"> i udlandet</w:t>
      </w:r>
      <w:r w:rsidR="001270D7">
        <w:rPr>
          <w:rFonts w:cs="Times New Roman"/>
          <w:szCs w:val="24"/>
        </w:rPr>
        <w:t xml:space="preserve">. </w:t>
      </w:r>
    </w:p>
    <w:p w14:paraId="52E8ACB2" w14:textId="4335FF0E" w:rsidR="00FE6319" w:rsidRDefault="00FE6319" w:rsidP="00AA3AC7">
      <w:pPr>
        <w:rPr>
          <w:rFonts w:cs="Times New Roman"/>
          <w:szCs w:val="24"/>
        </w:rPr>
      </w:pPr>
    </w:p>
    <w:p w14:paraId="2C2ACE79" w14:textId="573556A9" w:rsidR="001F588D" w:rsidRDefault="00FD6791" w:rsidP="00AA3AC7">
      <w:pPr>
        <w:rPr>
          <w:rFonts w:cs="Times New Roman"/>
          <w:szCs w:val="24"/>
        </w:rPr>
      </w:pPr>
      <w:r>
        <w:rPr>
          <w:rFonts w:cs="Times New Roman"/>
          <w:szCs w:val="24"/>
        </w:rPr>
        <w:t xml:space="preserve">Ifølge den foreslåede bestemmelses 2. pkt., vil Sund &amp; Bælt Holding A/S med henblik på opkrævning i de ovennævnte tilfælde kunne afvise at give motordrevne køretøjer, hvortil der er knyttet forfaldne </w:t>
      </w:r>
      <w:r>
        <w:t>køretøjsrelaterede kontrolafgifter,</w:t>
      </w:r>
      <w:r>
        <w:rPr>
          <w:rFonts w:cs="Times New Roman"/>
          <w:szCs w:val="24"/>
        </w:rPr>
        <w:t xml:space="preserve"> adgang til passage af faste forbindelser. </w:t>
      </w:r>
      <w:r w:rsidR="001F588D">
        <w:rPr>
          <w:rFonts w:cs="Times New Roman"/>
          <w:szCs w:val="24"/>
        </w:rPr>
        <w:t xml:space="preserve">Den aktuelle fører af køretøjet vil i disse tilfælde få valget mellem at betale den eller de forfaldne fordringer, eller at vende om. For så vidt angår den praktiske gennemførelse af passagenægtelsen henvises til </w:t>
      </w:r>
      <w:r w:rsidR="001F588D" w:rsidRPr="00167913">
        <w:rPr>
          <w:rFonts w:cs="Times New Roman"/>
          <w:szCs w:val="24"/>
        </w:rPr>
        <w:t xml:space="preserve">pkt. </w:t>
      </w:r>
      <w:r w:rsidR="00167913" w:rsidRPr="00167913">
        <w:rPr>
          <w:rFonts w:cs="Times New Roman"/>
          <w:szCs w:val="24"/>
        </w:rPr>
        <w:t>2.1.3.</w:t>
      </w:r>
      <w:r w:rsidR="001F588D" w:rsidRPr="00167913">
        <w:rPr>
          <w:rFonts w:cs="Times New Roman"/>
          <w:szCs w:val="24"/>
        </w:rPr>
        <w:t xml:space="preserve"> i lovforslagets almindelige bemærkninger</w:t>
      </w:r>
      <w:r w:rsidR="00167913" w:rsidRPr="00167913">
        <w:rPr>
          <w:rFonts w:cs="Times New Roman"/>
          <w:szCs w:val="24"/>
        </w:rPr>
        <w:t>.</w:t>
      </w:r>
    </w:p>
    <w:p w14:paraId="054CB438" w14:textId="77777777" w:rsidR="001F588D" w:rsidRDefault="001F588D" w:rsidP="00AA3AC7">
      <w:pPr>
        <w:rPr>
          <w:rFonts w:cs="Times New Roman"/>
          <w:szCs w:val="24"/>
        </w:rPr>
      </w:pPr>
    </w:p>
    <w:p w14:paraId="31E1FECC" w14:textId="69245182" w:rsidR="00FD6791" w:rsidRDefault="001F588D" w:rsidP="00AA3AC7">
      <w:pPr>
        <w:rPr>
          <w:rFonts w:cs="Times New Roman"/>
          <w:szCs w:val="24"/>
        </w:rPr>
      </w:pPr>
      <w:r>
        <w:rPr>
          <w:rFonts w:cs="Times New Roman"/>
          <w:szCs w:val="24"/>
        </w:rPr>
        <w:t>K</w:t>
      </w:r>
      <w:r w:rsidR="00FD6791">
        <w:rPr>
          <w:rFonts w:cs="Times New Roman"/>
          <w:szCs w:val="24"/>
        </w:rPr>
        <w:t xml:space="preserve">ontrolafgifter, der er pålagt udenlandske førere, knytter sig </w:t>
      </w:r>
      <w:r>
        <w:rPr>
          <w:rFonts w:cs="Times New Roman"/>
          <w:szCs w:val="24"/>
        </w:rPr>
        <w:t xml:space="preserve">således i medfør af den foreslåede bestemmelses 2. pkt. </w:t>
      </w:r>
      <w:r w:rsidR="00FD6791">
        <w:rPr>
          <w:rFonts w:cs="Times New Roman"/>
          <w:szCs w:val="24"/>
        </w:rPr>
        <w:t>til det udenlandske køretøj, som overtrædelse</w:t>
      </w:r>
      <w:r>
        <w:rPr>
          <w:rFonts w:cs="Times New Roman"/>
          <w:szCs w:val="24"/>
        </w:rPr>
        <w:t>n</w:t>
      </w:r>
      <w:r w:rsidR="00FD6791">
        <w:rPr>
          <w:rFonts w:cs="Times New Roman"/>
          <w:szCs w:val="24"/>
        </w:rPr>
        <w:t xml:space="preserve"> er begået med. Passage vil </w:t>
      </w:r>
      <w:r>
        <w:rPr>
          <w:rFonts w:cs="Times New Roman"/>
          <w:szCs w:val="24"/>
        </w:rPr>
        <w:t>derfor</w:t>
      </w:r>
      <w:r w:rsidR="00FD6791">
        <w:rPr>
          <w:rFonts w:cs="Times New Roman"/>
          <w:szCs w:val="24"/>
        </w:rPr>
        <w:t xml:space="preserve"> efter </w:t>
      </w:r>
      <w:r w:rsidR="00A3584F">
        <w:rPr>
          <w:rFonts w:cs="Times New Roman"/>
          <w:szCs w:val="24"/>
        </w:rPr>
        <w:t xml:space="preserve">den foreslåede </w:t>
      </w:r>
      <w:r w:rsidR="00FD6791">
        <w:rPr>
          <w:rFonts w:cs="Times New Roman"/>
          <w:szCs w:val="24"/>
        </w:rPr>
        <w:t>bestemmelse kunne nægtes, selvom den aktuelle fører af køretøjet</w:t>
      </w:r>
      <w:r w:rsidR="00032916">
        <w:rPr>
          <w:rFonts w:cs="Times New Roman"/>
          <w:szCs w:val="24"/>
        </w:rPr>
        <w:t>, der ønsker at passerer den pågældende faste forbindelse</w:t>
      </w:r>
      <w:r w:rsidR="00FD6791">
        <w:rPr>
          <w:rFonts w:cs="Times New Roman"/>
          <w:szCs w:val="24"/>
        </w:rPr>
        <w:t xml:space="preserve">, ikke er den fører, som oprindelig er </w:t>
      </w:r>
      <w:r w:rsidR="00FD6791">
        <w:rPr>
          <w:rFonts w:cs="Times New Roman"/>
          <w:szCs w:val="24"/>
        </w:rPr>
        <w:lastRenderedPageBreak/>
        <w:t>blevet pålagt afgiften. Det vil for eksempel kunne være tilfældet</w:t>
      </w:r>
      <w:r w:rsidR="003B3F4E">
        <w:rPr>
          <w:rFonts w:cs="Times New Roman"/>
          <w:szCs w:val="24"/>
        </w:rPr>
        <w:t xml:space="preserve">, hvis køretøjet har skiftet ejer, siden afgiften blev pålagt, eller fordi køretøjet tilhører en transportvirksomhed, </w:t>
      </w:r>
      <w:r w:rsidR="00032916">
        <w:rPr>
          <w:rFonts w:cs="Times New Roman"/>
          <w:szCs w:val="24"/>
        </w:rPr>
        <w:t>hvis køretøjer benyttes</w:t>
      </w:r>
      <w:r w:rsidR="003B3F4E">
        <w:rPr>
          <w:rFonts w:cs="Times New Roman"/>
          <w:szCs w:val="24"/>
        </w:rPr>
        <w:t xml:space="preserve"> af forskellige førere. </w:t>
      </w:r>
      <w:r w:rsidR="00032916">
        <w:rPr>
          <w:rFonts w:cs="Times New Roman"/>
          <w:szCs w:val="24"/>
        </w:rPr>
        <w:t xml:space="preserve">Det vil for eksempel også kunne være tilfældet, hvis køretøjet er et udenlandsk udlejnings- eller leasingkøretøj, og afgiften tidligere er blevet pålagt en anden udenlandsk fører under brug af samme køretøj. </w:t>
      </w:r>
      <w:r w:rsidR="003B3F4E">
        <w:rPr>
          <w:rFonts w:cs="Times New Roman"/>
          <w:szCs w:val="24"/>
        </w:rPr>
        <w:t xml:space="preserve">Hvis den aktuelle fører i sådanne situationer vælger at betale kontrolafgiften for at få mulighed for at passere den faste forbindelse, </w:t>
      </w:r>
      <w:r w:rsidR="004F2301">
        <w:rPr>
          <w:rFonts w:cs="Times New Roman"/>
          <w:szCs w:val="24"/>
        </w:rPr>
        <w:t xml:space="preserve">vil et sådant forhold skulle anses som et civilretligt anliggende mellem </w:t>
      </w:r>
      <w:r w:rsidR="00032916">
        <w:rPr>
          <w:rFonts w:cs="Times New Roman"/>
          <w:szCs w:val="24"/>
        </w:rPr>
        <w:t xml:space="preserve">den </w:t>
      </w:r>
      <w:r w:rsidR="004F2301">
        <w:rPr>
          <w:rFonts w:cs="Times New Roman"/>
          <w:szCs w:val="24"/>
        </w:rPr>
        <w:t xml:space="preserve">betalende, </w:t>
      </w:r>
      <w:r w:rsidR="00032916">
        <w:rPr>
          <w:rFonts w:cs="Times New Roman"/>
          <w:szCs w:val="24"/>
        </w:rPr>
        <w:t>aktuelle fører og den fører, der oprindelig blev pålagt afgiften</w:t>
      </w:r>
      <w:r w:rsidR="004F2301">
        <w:rPr>
          <w:rFonts w:cs="Times New Roman"/>
          <w:szCs w:val="24"/>
        </w:rPr>
        <w:t>.</w:t>
      </w:r>
    </w:p>
    <w:p w14:paraId="3157DFE3" w14:textId="1334E461" w:rsidR="0079411E" w:rsidRDefault="0079411E" w:rsidP="00AA3AC7">
      <w:pPr>
        <w:rPr>
          <w:rFonts w:cs="Times New Roman"/>
          <w:szCs w:val="24"/>
        </w:rPr>
      </w:pPr>
    </w:p>
    <w:p w14:paraId="6F2A19B4" w14:textId="37A3D93E" w:rsidR="0079411E" w:rsidRDefault="0079411E" w:rsidP="00AA3AC7">
      <w:pPr>
        <w:rPr>
          <w:rFonts w:cs="Times New Roman"/>
          <w:szCs w:val="24"/>
        </w:rPr>
      </w:pPr>
      <w:r>
        <w:rPr>
          <w:rFonts w:cs="Times New Roman"/>
          <w:szCs w:val="24"/>
        </w:rPr>
        <w:t>Muligheden for passagenægtelse efter den foreslåede bestemmelse vil finde anvendelse på faste forbindelser (broer og tunneler), som Sund &amp; Bælt Holding A/S til enhver tid måtte drive. Passagenægtelse i medfør af den foreslåede bestemmelse vil blive etableret på Storebæltsforbindelsen, men er ikke begrænset hertil. Bestemmelsen vil således blandt andet også give mulighed for etablering af passagenægtelse på andre faste forbindelser, som Sund &amp; Bælt Holding A/S måtte komme til at drive</w:t>
      </w:r>
      <w:r w:rsidR="00412626">
        <w:rPr>
          <w:rFonts w:cs="Times New Roman"/>
          <w:szCs w:val="24"/>
        </w:rPr>
        <w:t>.</w:t>
      </w:r>
      <w:r>
        <w:rPr>
          <w:rFonts w:cs="Times New Roman"/>
          <w:szCs w:val="24"/>
        </w:rPr>
        <w:t xml:space="preserve"> </w:t>
      </w:r>
    </w:p>
    <w:p w14:paraId="0769610D" w14:textId="70BCD7E2" w:rsidR="007C6E67" w:rsidRDefault="007C6E67" w:rsidP="00AA3AC7">
      <w:pPr>
        <w:rPr>
          <w:rFonts w:cs="Times New Roman"/>
          <w:szCs w:val="24"/>
        </w:rPr>
      </w:pPr>
    </w:p>
    <w:p w14:paraId="4807E4C6" w14:textId="298C23AF" w:rsidR="007C6E67" w:rsidRDefault="007C6E67" w:rsidP="00AA3AC7">
      <w:r>
        <w:rPr>
          <w:rFonts w:cs="Times New Roman"/>
          <w:szCs w:val="24"/>
        </w:rPr>
        <w:t>I de</w:t>
      </w:r>
      <w:r w:rsidR="006D00C9">
        <w:rPr>
          <w:rFonts w:cs="Times New Roman"/>
          <w:szCs w:val="24"/>
        </w:rPr>
        <w:t>t</w:t>
      </w:r>
      <w:r>
        <w:rPr>
          <w:rFonts w:cs="Times New Roman"/>
          <w:szCs w:val="24"/>
        </w:rPr>
        <w:t xml:space="preserve"> foreslåede </w:t>
      </w:r>
      <w:r w:rsidRPr="006D00C9">
        <w:rPr>
          <w:rFonts w:cs="Times New Roman"/>
          <w:i/>
          <w:szCs w:val="24"/>
        </w:rPr>
        <w:t>§ 120 c, stk. 2,</w:t>
      </w:r>
      <w:r>
        <w:rPr>
          <w:rFonts w:cs="Times New Roman"/>
          <w:szCs w:val="24"/>
        </w:rPr>
        <w:t xml:space="preserve"> fastsættes, at </w:t>
      </w:r>
      <w:r w:rsidR="00D27958">
        <w:t>t</w:t>
      </w:r>
      <w:r>
        <w:t>ransportministeren vil kunne fastsætte nærmere regler om opkrævningsordningens administration, herunder om sagernes oversendelse til opkrævning, opkrævningsperiodens varighed og afregningsprocedurer.</w:t>
      </w:r>
    </w:p>
    <w:p w14:paraId="7F96416A" w14:textId="42587B97" w:rsidR="005538FF" w:rsidRDefault="005538FF" w:rsidP="00AA3AC7">
      <w:pPr>
        <w:rPr>
          <w:rFonts w:cs="Times New Roman"/>
          <w:szCs w:val="24"/>
        </w:rPr>
      </w:pPr>
    </w:p>
    <w:p w14:paraId="420DE4F7" w14:textId="62043E16" w:rsidR="00A52608" w:rsidRPr="00A52608" w:rsidRDefault="00D27958" w:rsidP="00AA3AC7">
      <w:pPr>
        <w:rPr>
          <w:rFonts w:cs="Times New Roman"/>
          <w:szCs w:val="24"/>
        </w:rPr>
      </w:pPr>
      <w:r>
        <w:rPr>
          <w:rFonts w:cs="Times New Roman"/>
          <w:szCs w:val="24"/>
        </w:rPr>
        <w:t xml:space="preserve">Der vil i medfør af den foreslåede bestemmelse blandt andet kunne fastsættes nærmere regler om, hvilke oplysninger der </w:t>
      </w:r>
      <w:r w:rsidR="00535F95">
        <w:rPr>
          <w:rFonts w:cs="Times New Roman"/>
          <w:szCs w:val="24"/>
        </w:rPr>
        <w:t>inden for rammerne af den foreslåede ændring af Sund &amp; Bælt-lovens § 17 a, stk. 2, 1. pkt. (lovforslagets § 2, n</w:t>
      </w:r>
      <w:r w:rsidR="00C508B2">
        <w:rPr>
          <w:rFonts w:cs="Times New Roman"/>
          <w:szCs w:val="24"/>
        </w:rPr>
        <w:t>r</w:t>
      </w:r>
      <w:r w:rsidR="00535F95">
        <w:rPr>
          <w:rFonts w:cs="Times New Roman"/>
          <w:szCs w:val="24"/>
        </w:rPr>
        <w:t xml:space="preserve">. 5), skal oversendes til Sund &amp; Bælt Holding A/S ved overgivelse af fordringer til opkrævning, og hvilket format oplysningerne skal oversendes i, herunder </w:t>
      </w:r>
      <w:r w:rsidR="00C508B2">
        <w:rPr>
          <w:rFonts w:cs="Times New Roman"/>
          <w:szCs w:val="24"/>
        </w:rPr>
        <w:t xml:space="preserve">eventuelt </w:t>
      </w:r>
      <w:r w:rsidR="00535F95">
        <w:rPr>
          <w:rFonts w:cs="Times New Roman"/>
          <w:szCs w:val="24"/>
        </w:rPr>
        <w:t xml:space="preserve">ved brug af digitale løsninger. </w:t>
      </w:r>
    </w:p>
    <w:p w14:paraId="60F39476" w14:textId="77777777" w:rsidR="00535F95" w:rsidRDefault="00535F95" w:rsidP="00AA3AC7">
      <w:pPr>
        <w:rPr>
          <w:rFonts w:cs="Times New Roman"/>
          <w:szCs w:val="24"/>
        </w:rPr>
      </w:pPr>
    </w:p>
    <w:p w14:paraId="2998B522" w14:textId="1759B2F4" w:rsidR="00302115" w:rsidRDefault="00302115" w:rsidP="00AA3AC7">
      <w:pPr>
        <w:rPr>
          <w:rFonts w:cs="Times New Roman"/>
          <w:szCs w:val="24"/>
        </w:rPr>
      </w:pPr>
      <w:r>
        <w:rPr>
          <w:rFonts w:cs="Times New Roman"/>
          <w:szCs w:val="24"/>
        </w:rPr>
        <w:t>Det forventes</w:t>
      </w:r>
      <w:r w:rsidR="00C508B2">
        <w:rPr>
          <w:rFonts w:cs="Times New Roman"/>
          <w:szCs w:val="24"/>
        </w:rPr>
        <w:t>,</w:t>
      </w:r>
      <w:r>
        <w:rPr>
          <w:rFonts w:cs="Times New Roman"/>
          <w:szCs w:val="24"/>
        </w:rPr>
        <w:t xml:space="preserve"> at opkrævningsperioden </w:t>
      </w:r>
      <w:r w:rsidR="00A5490B">
        <w:rPr>
          <w:rFonts w:cs="Times New Roman"/>
          <w:szCs w:val="24"/>
        </w:rPr>
        <w:t>i medfør af den foreslåede bestemmelse</w:t>
      </w:r>
      <w:r w:rsidR="00535F95">
        <w:rPr>
          <w:rFonts w:cs="Times New Roman"/>
          <w:szCs w:val="24"/>
        </w:rPr>
        <w:t xml:space="preserve"> </w:t>
      </w:r>
      <w:r>
        <w:rPr>
          <w:rFonts w:cs="Times New Roman"/>
          <w:szCs w:val="24"/>
        </w:rPr>
        <w:t xml:space="preserve">vil blive fastsat til 6 måneder, men det kan </w:t>
      </w:r>
      <w:r w:rsidR="00535F95">
        <w:rPr>
          <w:rFonts w:cs="Times New Roman"/>
          <w:szCs w:val="24"/>
        </w:rPr>
        <w:t>tilpasses</w:t>
      </w:r>
      <w:r>
        <w:rPr>
          <w:rFonts w:cs="Times New Roman"/>
          <w:szCs w:val="24"/>
        </w:rPr>
        <w:t xml:space="preserve">, hvis </w:t>
      </w:r>
      <w:r w:rsidR="00D71FBA">
        <w:rPr>
          <w:rFonts w:cs="Times New Roman"/>
          <w:szCs w:val="24"/>
        </w:rPr>
        <w:t xml:space="preserve">det </w:t>
      </w:r>
      <w:r>
        <w:rPr>
          <w:rFonts w:cs="Times New Roman"/>
          <w:szCs w:val="24"/>
        </w:rPr>
        <w:t>måtte vise sig</w:t>
      </w:r>
      <w:r w:rsidR="00D71FBA">
        <w:rPr>
          <w:rFonts w:cs="Times New Roman"/>
          <w:szCs w:val="24"/>
        </w:rPr>
        <w:t>, at tilbagevendende transport sker indenfor en kortere eller længere periode. Der henvises herved til pkt. 2.1.3. i lovforslagets almindelige bemærkninger.</w:t>
      </w:r>
    </w:p>
    <w:p w14:paraId="604ACA57" w14:textId="30416703" w:rsidR="005538FF" w:rsidRDefault="005538FF" w:rsidP="00AA3AC7">
      <w:pPr>
        <w:rPr>
          <w:rFonts w:cs="Times New Roman"/>
          <w:szCs w:val="24"/>
        </w:rPr>
      </w:pPr>
    </w:p>
    <w:p w14:paraId="09F51A0B" w14:textId="0041B07E" w:rsidR="005538FF" w:rsidRDefault="005538FF" w:rsidP="00AA3AC7">
      <w:r>
        <w:rPr>
          <w:rFonts w:cs="Times New Roman"/>
          <w:szCs w:val="24"/>
        </w:rPr>
        <w:t>I de</w:t>
      </w:r>
      <w:r w:rsidR="006D00C9">
        <w:rPr>
          <w:rFonts w:cs="Times New Roman"/>
          <w:szCs w:val="24"/>
        </w:rPr>
        <w:t>t</w:t>
      </w:r>
      <w:r>
        <w:rPr>
          <w:rFonts w:cs="Times New Roman"/>
          <w:szCs w:val="24"/>
        </w:rPr>
        <w:t xml:space="preserve"> foreslåede </w:t>
      </w:r>
      <w:r w:rsidRPr="006D00C9">
        <w:rPr>
          <w:rFonts w:cs="Times New Roman"/>
          <w:i/>
          <w:szCs w:val="24"/>
        </w:rPr>
        <w:t xml:space="preserve">§ 120 c, stk. 3, </w:t>
      </w:r>
      <w:r>
        <w:rPr>
          <w:rFonts w:cs="Times New Roman"/>
          <w:szCs w:val="24"/>
        </w:rPr>
        <w:t>fastsættes, at transportministeren efter forhandling med justitsministeren vil kunne bestemme, at stk. 1 og 2 finder tilsvarende anvendelse for opkrævning</w:t>
      </w:r>
      <w:r>
        <w:t xml:space="preserve"> af forfaldne køretøjsrelaterede bøder for overtrædelse af regler på Transportministeriets område. Det følger endvidere af den foreslåede bestemmelse, at fastsættelse af regler efter stk. 2 for opkrævning af forfaldne køretøjsrelaterede bøder vil skulle ske efter forhandling med justitsministeren.</w:t>
      </w:r>
    </w:p>
    <w:p w14:paraId="3F6E71F8" w14:textId="77777777" w:rsidR="006766D0" w:rsidRDefault="006766D0" w:rsidP="00AA3AC7"/>
    <w:p w14:paraId="4DD5E4CA" w14:textId="7C420080" w:rsidR="001F588D" w:rsidRDefault="009614A1" w:rsidP="00AA3AC7">
      <w:r>
        <w:lastRenderedPageBreak/>
        <w:t>Opkrævning ved S</w:t>
      </w:r>
      <w:r w:rsidR="001F120C">
        <w:t>und &amp; Bælt Holding A/S</w:t>
      </w:r>
      <w:r>
        <w:t xml:space="preserve"> af bøder</w:t>
      </w:r>
      <w:r w:rsidR="001F120C">
        <w:t xml:space="preserve"> for overtrædelse af regler på Transportministeriets område</w:t>
      </w:r>
      <w:r>
        <w:t xml:space="preserve"> vil være omfattet af de samme betingelser, som fremgår af den foreslåede bestemmelse i § 120 c, stk. 1, vedrørende opkrævning af kontrolafgifter. Der vil således</w:t>
      </w:r>
      <w:r w:rsidR="001F120C">
        <w:t xml:space="preserve"> </w:t>
      </w:r>
      <w:r w:rsidR="00C508B2">
        <w:t xml:space="preserve">blandt andet </w:t>
      </w:r>
      <w:r w:rsidR="001F120C">
        <w:t>skulle være tale om forfaldne køretøjsrelaterede bøder</w:t>
      </w:r>
      <w:r w:rsidR="004B52F4">
        <w:t xml:space="preserve">, og </w:t>
      </w:r>
      <w:r w:rsidR="004B52F4">
        <w:rPr>
          <w:rFonts w:cs="Times New Roman"/>
          <w:szCs w:val="24"/>
        </w:rPr>
        <w:t xml:space="preserve">både den fører, som er blevet idømt bøden, og det motordrevne køretøj, med hvilket overtrædelsen er begået, vil skulle være hjemmehørende i udlandet. </w:t>
      </w:r>
      <w:r w:rsidR="001F120C">
        <w:t xml:space="preserve"> </w:t>
      </w:r>
      <w:r w:rsidR="004B52F4">
        <w:t>Idømte køretøjsrelaterede bøder vil endvidere også skulle anses som knyttet til det køretøj, med hvilket overtrædelsen er begået. Der henvises i det hele</w:t>
      </w:r>
      <w:r>
        <w:t xml:space="preserve"> til de</w:t>
      </w:r>
      <w:r w:rsidR="004B52F4">
        <w:t>t</w:t>
      </w:r>
      <w:r>
        <w:t xml:space="preserve"> ovenfor anførte vedrørende den foreslåede § 120 c, stk. 1</w:t>
      </w:r>
      <w:r w:rsidR="004B52F4">
        <w:t xml:space="preserve">, om køretøjsrelaterede </w:t>
      </w:r>
      <w:r w:rsidR="00A3584F">
        <w:t>kontrol</w:t>
      </w:r>
      <w:r w:rsidR="004B52F4">
        <w:t>afgifter.</w:t>
      </w:r>
    </w:p>
    <w:p w14:paraId="346D8F49" w14:textId="6A1EA155" w:rsidR="005538FF" w:rsidRDefault="005538FF" w:rsidP="00AA3AC7">
      <w:pPr>
        <w:rPr>
          <w:rFonts w:cs="Times New Roman"/>
          <w:szCs w:val="24"/>
        </w:rPr>
      </w:pPr>
    </w:p>
    <w:p w14:paraId="3D945FBD" w14:textId="731C82EC" w:rsidR="005538FF" w:rsidRDefault="005538FF" w:rsidP="00AA3AC7">
      <w:pPr>
        <w:rPr>
          <w:rFonts w:cs="Times New Roman"/>
          <w:szCs w:val="24"/>
        </w:rPr>
      </w:pPr>
      <w:r>
        <w:rPr>
          <w:rFonts w:cs="Times New Roman"/>
          <w:szCs w:val="24"/>
        </w:rPr>
        <w:t>I de</w:t>
      </w:r>
      <w:r w:rsidR="006D00C9">
        <w:rPr>
          <w:rFonts w:cs="Times New Roman"/>
          <w:szCs w:val="24"/>
        </w:rPr>
        <w:t>t</w:t>
      </w:r>
      <w:r>
        <w:rPr>
          <w:rFonts w:cs="Times New Roman"/>
          <w:szCs w:val="24"/>
        </w:rPr>
        <w:t xml:space="preserve"> foreslåede §</w:t>
      </w:r>
      <w:r w:rsidRPr="006D00C9">
        <w:rPr>
          <w:rFonts w:cs="Times New Roman"/>
          <w:i/>
          <w:szCs w:val="24"/>
        </w:rPr>
        <w:t xml:space="preserve"> 120 c, stk. 4,</w:t>
      </w:r>
      <w:r>
        <w:rPr>
          <w:rFonts w:cs="Times New Roman"/>
          <w:szCs w:val="24"/>
        </w:rPr>
        <w:t xml:space="preserve"> fastsættes, at r</w:t>
      </w:r>
      <w:r>
        <w:t>eglen i stk. 3 ikke vil finde anvendelse med hensyn til førere, der er hjemmehørende i Finland, Island, Norge eller Sverige.</w:t>
      </w:r>
      <w:r>
        <w:rPr>
          <w:rFonts w:cs="Times New Roman"/>
          <w:szCs w:val="24"/>
        </w:rPr>
        <w:t xml:space="preserve"> </w:t>
      </w:r>
    </w:p>
    <w:p w14:paraId="7355CFF1" w14:textId="6D7D6E06" w:rsidR="001F120C" w:rsidRDefault="001F120C" w:rsidP="00AA3AC7">
      <w:pPr>
        <w:rPr>
          <w:rFonts w:cs="Times New Roman"/>
          <w:szCs w:val="24"/>
        </w:rPr>
      </w:pPr>
    </w:p>
    <w:p w14:paraId="7FF2BF15" w14:textId="4D82E69B" w:rsidR="001F120C" w:rsidRDefault="001F120C" w:rsidP="00AA3AC7">
      <w:pPr>
        <w:rPr>
          <w:rFonts w:cs="Times New Roman"/>
          <w:szCs w:val="24"/>
        </w:rPr>
      </w:pPr>
      <w:r>
        <w:rPr>
          <w:rFonts w:cs="Times New Roman"/>
          <w:szCs w:val="24"/>
        </w:rPr>
        <w:t xml:space="preserve">Baggrunden for, at den foreslåede § 120 c, stk. 3, der vedrører opkrævning af køretøjsrelaterede bøder, ikke vil finde anvendelse med hensyn til førere, som er hjemmehørende i Finland, Island, Norge eller Sverige, er, at </w:t>
      </w:r>
      <w:r w:rsidR="006357DF">
        <w:t>der for disse lande er særligt lette muligheder for inddrivelse af strafferetlige bøder, jf. lov om samarbejde med Finland, Island, Norge og Sverige angående fuldbyrdelse af straf m.v.</w:t>
      </w:r>
      <w:r w:rsidR="00624016">
        <w:t>, jf. lovbekendtgørelse nr. 555 af 25. maj 2011</w:t>
      </w:r>
      <w:r w:rsidR="00624016">
        <w:rPr>
          <w:rFonts w:cs="Times New Roman"/>
          <w:szCs w:val="24"/>
        </w:rPr>
        <w:t>.</w:t>
      </w:r>
      <w:r>
        <w:rPr>
          <w:rFonts w:cs="Times New Roman"/>
          <w:szCs w:val="24"/>
        </w:rPr>
        <w:t xml:space="preserve">I modsætning hertil vil den foreslåede § 120 c, stk. 1, vedrørende opkrævning af køretøjsrelaterede kontrolafgifter, </w:t>
      </w:r>
      <w:r w:rsidR="006766D0">
        <w:rPr>
          <w:rFonts w:cs="Times New Roman"/>
          <w:szCs w:val="24"/>
        </w:rPr>
        <w:t xml:space="preserve">også </w:t>
      </w:r>
      <w:r>
        <w:rPr>
          <w:rFonts w:cs="Times New Roman"/>
          <w:szCs w:val="24"/>
        </w:rPr>
        <w:t>finde anvendelse med hensyn til førere</w:t>
      </w:r>
      <w:r w:rsidR="009E07E6">
        <w:rPr>
          <w:rFonts w:cs="Times New Roman"/>
          <w:szCs w:val="24"/>
        </w:rPr>
        <w:t xml:space="preserve">, der er hjemmehørende i Finland, Island, Norge eller Sverige, idet den lette adgang til inddrivelse af bøder i lovbekendtgørelse </w:t>
      </w:r>
      <w:r w:rsidR="006357DF">
        <w:rPr>
          <w:rFonts w:cs="Times New Roman"/>
          <w:szCs w:val="24"/>
        </w:rPr>
        <w:t xml:space="preserve">nr. </w:t>
      </w:r>
      <w:r w:rsidR="006357DF">
        <w:t>555 af 25. maj 2011</w:t>
      </w:r>
      <w:r w:rsidR="009E07E6">
        <w:rPr>
          <w:rFonts w:cs="Times New Roman"/>
          <w:szCs w:val="24"/>
        </w:rPr>
        <w:t xml:space="preserve"> ikke finder anvendelse i forhold til kontrolafgifter.  </w:t>
      </w:r>
    </w:p>
    <w:p w14:paraId="5C4C9B81" w14:textId="77777777" w:rsidR="005538FF" w:rsidRDefault="005538FF" w:rsidP="00AA3AC7">
      <w:pPr>
        <w:rPr>
          <w:rFonts w:cs="Times New Roman"/>
          <w:i/>
          <w:szCs w:val="24"/>
        </w:rPr>
      </w:pPr>
    </w:p>
    <w:p w14:paraId="5819BE26" w14:textId="34560BC3" w:rsidR="005538FF" w:rsidRDefault="005538FF" w:rsidP="00AA3AC7">
      <w:pPr>
        <w:rPr>
          <w:rFonts w:cs="Times New Roman"/>
          <w:szCs w:val="24"/>
        </w:rPr>
      </w:pPr>
      <w:r>
        <w:rPr>
          <w:rFonts w:cs="Times New Roman"/>
          <w:szCs w:val="24"/>
        </w:rPr>
        <w:t>I den foreslåede § 120 c, stk. 5,</w:t>
      </w:r>
      <w:r>
        <w:rPr>
          <w:rFonts w:cs="Times New Roman"/>
          <w:i/>
          <w:szCs w:val="24"/>
        </w:rPr>
        <w:t xml:space="preserve"> </w:t>
      </w:r>
      <w:r>
        <w:rPr>
          <w:rFonts w:cs="Times New Roman"/>
          <w:szCs w:val="24"/>
        </w:rPr>
        <w:t xml:space="preserve">fastsættes, at </w:t>
      </w:r>
      <w:r w:rsidR="003F19CA">
        <w:rPr>
          <w:rFonts w:cs="Times New Roman"/>
          <w:szCs w:val="24"/>
        </w:rPr>
        <w:t>t</w:t>
      </w:r>
      <w:r>
        <w:t xml:space="preserve">ransportministeren efter forhandling med den relevante ressortminister </w:t>
      </w:r>
      <w:r w:rsidR="003F19CA">
        <w:t xml:space="preserve">vil kunne </w:t>
      </w:r>
      <w:r>
        <w:t>fastsætte regler om, at stk. 1-4 finder tilsvarende anvendelse for opkrævning af forfaldne køretøjsrelaterede bøder og kontrolafgifter på andre ministerområder</w:t>
      </w:r>
      <w:r>
        <w:rPr>
          <w:rFonts w:cs="Times New Roman"/>
          <w:szCs w:val="24"/>
        </w:rPr>
        <w:t>.</w:t>
      </w:r>
    </w:p>
    <w:p w14:paraId="640E0550" w14:textId="08EEC73A" w:rsidR="00BB5FD0" w:rsidRDefault="00BB5FD0" w:rsidP="00AA3AC7">
      <w:pPr>
        <w:rPr>
          <w:rFonts w:cs="Times New Roman"/>
          <w:szCs w:val="24"/>
        </w:rPr>
      </w:pPr>
    </w:p>
    <w:p w14:paraId="4B5DA488" w14:textId="72C82CA8" w:rsidR="00BB5FD0" w:rsidRDefault="00A5490B" w:rsidP="00AA3AC7">
      <w:pPr>
        <w:rPr>
          <w:rFonts w:cs="Times New Roman"/>
          <w:szCs w:val="24"/>
        </w:rPr>
      </w:pPr>
      <w:r>
        <w:rPr>
          <w:rFonts w:cs="Times New Roman"/>
          <w:szCs w:val="24"/>
        </w:rPr>
        <w:t>Køretøjsrelaterede bøder og kontrolafgifter på andre ministerområder vil navnlig kunne have karakter</w:t>
      </w:r>
      <w:r w:rsidR="003B6B38">
        <w:rPr>
          <w:rFonts w:cs="Times New Roman"/>
          <w:szCs w:val="24"/>
        </w:rPr>
        <w:t xml:space="preserve"> af bøder og kontrolafgifter for overtrædelse af afgiftsmæssige regler vedrørende køretøjer og regler om miljømæssige forhold vedrørende køretøjer.</w:t>
      </w:r>
      <w:r>
        <w:rPr>
          <w:rFonts w:cs="Times New Roman"/>
          <w:szCs w:val="24"/>
        </w:rPr>
        <w:t xml:space="preserve"> Som eksempler herpå kan nævnes bøder idømt efter vejafgiftsloven for manglende betaling af vejafgift og bøder efter miljøbeskyttelsesloven for overtrædelse af reglerne om miljøzoner.</w:t>
      </w:r>
    </w:p>
    <w:p w14:paraId="5B4EF6E3" w14:textId="77777777" w:rsidR="003B6B38" w:rsidRDefault="003B6B38" w:rsidP="00AA3AC7">
      <w:pPr>
        <w:rPr>
          <w:rFonts w:cs="Times New Roman"/>
          <w:szCs w:val="24"/>
        </w:rPr>
      </w:pPr>
    </w:p>
    <w:p w14:paraId="161B8996" w14:textId="571B3AEA" w:rsidR="00A5490B" w:rsidRDefault="003B6B38" w:rsidP="00AA3AC7">
      <w:pPr>
        <w:rPr>
          <w:rFonts w:cs="Times New Roman"/>
          <w:szCs w:val="24"/>
        </w:rPr>
      </w:pPr>
      <w:r>
        <w:t>O</w:t>
      </w:r>
      <w:r w:rsidR="00A5490B">
        <w:t xml:space="preserve">pkrævning ved Sund &amp; Bælt Holding A/S af bøder </w:t>
      </w:r>
      <w:r>
        <w:t>og kontrolafgifter på andre ministerområder</w:t>
      </w:r>
      <w:r w:rsidR="00A5490B">
        <w:t xml:space="preserve"> vil være omfattet af de samme betingelser, som fremgår af den foreslåede bestemmelse i § 120 c, stk. 1, vedrørende opkrævning af kontrolafgifter. Der vil således </w:t>
      </w:r>
      <w:r>
        <w:t>bland</w:t>
      </w:r>
      <w:r w:rsidR="00624016">
        <w:t>t</w:t>
      </w:r>
      <w:r>
        <w:t xml:space="preserve"> andet </w:t>
      </w:r>
      <w:r w:rsidR="00A5490B">
        <w:t>skulle være tale om forfaldne køretøjsrelaterede bøder</w:t>
      </w:r>
      <w:r>
        <w:t xml:space="preserve"> og kontrolafgifter</w:t>
      </w:r>
      <w:r w:rsidR="00A5490B">
        <w:t xml:space="preserve">, og </w:t>
      </w:r>
      <w:r w:rsidR="00A5490B">
        <w:rPr>
          <w:rFonts w:cs="Times New Roman"/>
          <w:szCs w:val="24"/>
        </w:rPr>
        <w:t xml:space="preserve">både den fører, som er blevet idømt </w:t>
      </w:r>
      <w:r w:rsidR="00A5490B">
        <w:rPr>
          <w:rFonts w:cs="Times New Roman"/>
          <w:szCs w:val="24"/>
        </w:rPr>
        <w:lastRenderedPageBreak/>
        <w:t>bøden</w:t>
      </w:r>
      <w:r>
        <w:rPr>
          <w:rFonts w:cs="Times New Roman"/>
          <w:szCs w:val="24"/>
        </w:rPr>
        <w:t xml:space="preserve"> eller pålagt kontrolafgiften</w:t>
      </w:r>
      <w:r w:rsidR="00A5490B">
        <w:rPr>
          <w:rFonts w:cs="Times New Roman"/>
          <w:szCs w:val="24"/>
        </w:rPr>
        <w:t xml:space="preserve">, og det motordrevne køretøj, med hvilket overtrædelsen er begået, vil skulle være hjemmehørende i udlandet. </w:t>
      </w:r>
      <w:r w:rsidR="00A5490B">
        <w:t xml:space="preserve"> Idømte køretøjsrelaterede bøder </w:t>
      </w:r>
      <w:r>
        <w:t>og pålagt kon</w:t>
      </w:r>
      <w:r w:rsidR="00C508B2">
        <w:t xml:space="preserve">trolafgifter </w:t>
      </w:r>
      <w:r w:rsidR="00A5490B">
        <w:t>vil endvidere også skulle anses som knyttet til det køretøj, med hvilket overtrædelsen er begået. Der henvises i det hele til det ovenfor anførte vedrørende den foreslåede § 120 c, stk. 1, om køretøjsrelaterede kontrolafgifter.</w:t>
      </w:r>
    </w:p>
    <w:p w14:paraId="2D729FFC" w14:textId="21704A36" w:rsidR="006357DF" w:rsidRDefault="006357DF" w:rsidP="00AA3AC7">
      <w:pPr>
        <w:rPr>
          <w:rFonts w:cs="Times New Roman"/>
          <w:szCs w:val="24"/>
        </w:rPr>
      </w:pPr>
    </w:p>
    <w:p w14:paraId="6BDBADEA" w14:textId="1A9DB947" w:rsidR="006357DF" w:rsidRDefault="006357DF" w:rsidP="00AA3AC7">
      <w:pPr>
        <w:rPr>
          <w:rFonts w:cs="Times New Roman"/>
          <w:szCs w:val="24"/>
        </w:rPr>
      </w:pPr>
      <w:r>
        <w:rPr>
          <w:rFonts w:cs="Times New Roman"/>
          <w:szCs w:val="24"/>
        </w:rPr>
        <w:t xml:space="preserve">Henvisningen </w:t>
      </w:r>
      <w:r w:rsidR="00393A29">
        <w:rPr>
          <w:rFonts w:cs="Times New Roman"/>
          <w:szCs w:val="24"/>
        </w:rPr>
        <w:t xml:space="preserve">til stk. 3 i </w:t>
      </w:r>
      <w:r>
        <w:rPr>
          <w:rFonts w:cs="Times New Roman"/>
          <w:szCs w:val="24"/>
        </w:rPr>
        <w:t xml:space="preserve">den foreslåede § 120 c, stk. 5, </w:t>
      </w:r>
      <w:r w:rsidR="00393A29">
        <w:rPr>
          <w:rFonts w:cs="Times New Roman"/>
          <w:szCs w:val="24"/>
        </w:rPr>
        <w:t xml:space="preserve">medfører, at fastsættelse af regler om opkrævning af bøder på andre ministerområder ved Sund &amp; Bælt Holding A/S, foruden den relevante ressortminister, også vil skulle ske efter forhandling med justitsministeren. </w:t>
      </w:r>
    </w:p>
    <w:p w14:paraId="2FD98766" w14:textId="472C2D25" w:rsidR="00393A29" w:rsidRDefault="00393A29" w:rsidP="00AA3AC7">
      <w:pPr>
        <w:rPr>
          <w:rFonts w:cs="Times New Roman"/>
          <w:szCs w:val="24"/>
        </w:rPr>
      </w:pPr>
    </w:p>
    <w:p w14:paraId="55689E04" w14:textId="1664CE96" w:rsidR="00167913" w:rsidRPr="007D73EC" w:rsidRDefault="00393A29" w:rsidP="00AA3AC7">
      <w:pPr>
        <w:rPr>
          <w:rFonts w:cs="Times New Roman"/>
          <w:szCs w:val="24"/>
        </w:rPr>
      </w:pPr>
      <w:r>
        <w:rPr>
          <w:rFonts w:cs="Times New Roman"/>
          <w:szCs w:val="24"/>
        </w:rPr>
        <w:t xml:space="preserve">Det er hensigten, at bestemmelsen </w:t>
      </w:r>
      <w:r w:rsidR="00BB5FD0">
        <w:rPr>
          <w:rFonts w:cs="Times New Roman"/>
          <w:szCs w:val="24"/>
        </w:rPr>
        <w:t xml:space="preserve">til en start </w:t>
      </w:r>
      <w:r>
        <w:rPr>
          <w:rFonts w:cs="Times New Roman"/>
          <w:szCs w:val="24"/>
        </w:rPr>
        <w:t xml:space="preserve">vil blive anvendt til </w:t>
      </w:r>
      <w:r w:rsidR="00167913">
        <w:t>efter forhandling med skatteministeren og justitsministeren at fastsætte regler om, at de foreslåede bestemmelser i § 120 c, stk. 1-4, vil skulle finde anvendelse i forhold til forfaldne idømte</w:t>
      </w:r>
      <w:r w:rsidR="00167913">
        <w:rPr>
          <w:rFonts w:cs="Times New Roman"/>
          <w:szCs w:val="24"/>
        </w:rPr>
        <w:t xml:space="preserve"> bøder for overtrædelse af vejafgiftslovens regler. Den foreslåede bemyndigelsesbestemmelse er dog ikke begrænset hertil.</w:t>
      </w:r>
    </w:p>
    <w:p w14:paraId="17B2E0BB" w14:textId="5D9ADD4B" w:rsidR="007C6E67" w:rsidRDefault="007C6E67" w:rsidP="00AA3AC7">
      <w:pPr>
        <w:rPr>
          <w:rFonts w:cs="Times New Roman"/>
          <w:szCs w:val="24"/>
        </w:rPr>
      </w:pPr>
    </w:p>
    <w:p w14:paraId="57D67064" w14:textId="3B1F0FC7" w:rsidR="00FF1CD0" w:rsidRDefault="00FE6319" w:rsidP="00AA3AC7">
      <w:pPr>
        <w:rPr>
          <w:szCs w:val="24"/>
        </w:rPr>
      </w:pPr>
      <w:r>
        <w:rPr>
          <w:rFonts w:cs="Times New Roman"/>
          <w:szCs w:val="24"/>
        </w:rPr>
        <w:t xml:space="preserve">Der henvises i øvrigt til </w:t>
      </w:r>
      <w:r w:rsidRPr="00167913">
        <w:rPr>
          <w:rFonts w:cs="Times New Roman"/>
          <w:szCs w:val="24"/>
        </w:rPr>
        <w:t xml:space="preserve">pkt. </w:t>
      </w:r>
      <w:r w:rsidR="00167913" w:rsidRPr="00167913">
        <w:rPr>
          <w:rFonts w:cs="Times New Roman"/>
          <w:szCs w:val="24"/>
        </w:rPr>
        <w:t>2.1.3.</w:t>
      </w:r>
      <w:r>
        <w:rPr>
          <w:rFonts w:cs="Times New Roman"/>
          <w:szCs w:val="24"/>
        </w:rPr>
        <w:t xml:space="preserve"> i lovforslagets almindelige bemærkninger</w:t>
      </w:r>
      <w:r w:rsidR="00167913">
        <w:rPr>
          <w:rFonts w:cs="Times New Roman"/>
          <w:szCs w:val="24"/>
        </w:rPr>
        <w:t>.</w:t>
      </w:r>
    </w:p>
    <w:p w14:paraId="2D0EE582" w14:textId="77777777" w:rsidR="004D50F9" w:rsidRDefault="004D50F9" w:rsidP="007D73EC">
      <w:pPr>
        <w:spacing w:after="240"/>
        <w:rPr>
          <w:szCs w:val="24"/>
        </w:rPr>
      </w:pPr>
    </w:p>
    <w:p w14:paraId="39618E83" w14:textId="77777777" w:rsidR="007D73EC" w:rsidRDefault="007D73EC" w:rsidP="007D73EC">
      <w:pPr>
        <w:spacing w:after="240"/>
        <w:ind w:firstLine="238"/>
        <w:jc w:val="center"/>
        <w:rPr>
          <w:rFonts w:cs="Times New Roman"/>
          <w:i/>
          <w:szCs w:val="24"/>
        </w:rPr>
      </w:pPr>
      <w:r>
        <w:rPr>
          <w:rFonts w:cs="Times New Roman"/>
          <w:i/>
          <w:szCs w:val="24"/>
        </w:rPr>
        <w:t>Til § 2</w:t>
      </w:r>
    </w:p>
    <w:p w14:paraId="6EA4FED8" w14:textId="0CB8FE43" w:rsidR="007D73EC" w:rsidRDefault="007D73EC" w:rsidP="00AA3AC7">
      <w:pPr>
        <w:spacing w:after="240"/>
        <w:rPr>
          <w:rFonts w:cs="Times New Roman"/>
          <w:szCs w:val="24"/>
        </w:rPr>
      </w:pPr>
      <w:r>
        <w:rPr>
          <w:rFonts w:cs="Times New Roman"/>
          <w:szCs w:val="24"/>
        </w:rPr>
        <w:t>Til nr. 1</w:t>
      </w:r>
    </w:p>
    <w:p w14:paraId="79200B57" w14:textId="7803C274" w:rsidR="007A55A5" w:rsidRPr="007A55A5" w:rsidRDefault="007A55A5" w:rsidP="00AA3AC7">
      <w:pPr>
        <w:spacing w:after="240"/>
        <w:rPr>
          <w:rFonts w:cs="Times New Roman"/>
          <w:szCs w:val="24"/>
        </w:rPr>
      </w:pPr>
      <w:r w:rsidRPr="007A55A5">
        <w:rPr>
          <w:rFonts w:cs="Times New Roman"/>
          <w:szCs w:val="24"/>
        </w:rPr>
        <w:t xml:space="preserve">Det fremgår af </w:t>
      </w:r>
      <w:r w:rsidR="00AD1293" w:rsidRPr="007A55A5">
        <w:rPr>
          <w:rFonts w:cs="Times New Roman"/>
          <w:szCs w:val="24"/>
        </w:rPr>
        <w:t>Sund &amp; Bælt</w:t>
      </w:r>
      <w:r w:rsidR="00AD1293">
        <w:rPr>
          <w:rFonts w:cs="Times New Roman"/>
          <w:szCs w:val="24"/>
        </w:rPr>
        <w:t>-lovens</w:t>
      </w:r>
      <w:r w:rsidR="00AD1293" w:rsidRPr="007A55A5">
        <w:rPr>
          <w:rFonts w:cs="Times New Roman"/>
          <w:szCs w:val="24"/>
        </w:rPr>
        <w:t xml:space="preserve"> </w:t>
      </w:r>
      <w:r w:rsidRPr="007A55A5">
        <w:rPr>
          <w:rFonts w:cs="Times New Roman"/>
          <w:szCs w:val="24"/>
        </w:rPr>
        <w:t>§ 16, stk. 1, at for benyttelse af motorvejsvejsforbindelsen over Storebælt opkræver A/S Storebæltsforbindelsen betaling.</w:t>
      </w:r>
    </w:p>
    <w:p w14:paraId="486CBCE0" w14:textId="77E79F69" w:rsidR="007A55A5" w:rsidRPr="007A55A5" w:rsidRDefault="007A55A5" w:rsidP="00AA3AC7">
      <w:pPr>
        <w:spacing w:after="240"/>
        <w:rPr>
          <w:rFonts w:cs="Times New Roman"/>
          <w:szCs w:val="24"/>
        </w:rPr>
      </w:pPr>
      <w:r w:rsidRPr="007A55A5">
        <w:rPr>
          <w:rFonts w:cs="Times New Roman"/>
          <w:szCs w:val="24"/>
        </w:rPr>
        <w:t xml:space="preserve">Det fremgår af </w:t>
      </w:r>
      <w:r w:rsidR="00AD1293" w:rsidRPr="007A55A5">
        <w:rPr>
          <w:rFonts w:cs="Times New Roman"/>
          <w:szCs w:val="24"/>
        </w:rPr>
        <w:t>Sund &amp; Bælt</w:t>
      </w:r>
      <w:r w:rsidR="00AD1293">
        <w:rPr>
          <w:rFonts w:cs="Times New Roman"/>
          <w:szCs w:val="24"/>
        </w:rPr>
        <w:t>-lovens</w:t>
      </w:r>
      <w:r w:rsidR="00AD1293" w:rsidRPr="007A55A5">
        <w:rPr>
          <w:rFonts w:cs="Times New Roman"/>
          <w:szCs w:val="24"/>
        </w:rPr>
        <w:t xml:space="preserve"> </w:t>
      </w:r>
      <w:r w:rsidRPr="007A55A5">
        <w:rPr>
          <w:rFonts w:cs="Times New Roman"/>
          <w:szCs w:val="24"/>
        </w:rPr>
        <w:t>§ 16, stk. 2, at transportministeren fastsætter niveauet for betalingen og principperne for regulering af denne, jf. dog stk. 3.</w:t>
      </w:r>
    </w:p>
    <w:p w14:paraId="6E732683" w14:textId="1CFA1527" w:rsidR="007A55A5" w:rsidRPr="007A55A5" w:rsidRDefault="007A55A5" w:rsidP="00AA3AC7">
      <w:pPr>
        <w:spacing w:after="240"/>
        <w:rPr>
          <w:rFonts w:cs="Times New Roman"/>
          <w:szCs w:val="24"/>
        </w:rPr>
      </w:pPr>
      <w:r w:rsidRPr="007A55A5">
        <w:rPr>
          <w:rFonts w:cs="Times New Roman"/>
          <w:szCs w:val="24"/>
        </w:rPr>
        <w:t xml:space="preserve">Det foreslås i § 2, nr. 1, at der i </w:t>
      </w:r>
      <w:r w:rsidRPr="00624016">
        <w:rPr>
          <w:rFonts w:cs="Times New Roman"/>
          <w:i/>
          <w:szCs w:val="24"/>
        </w:rPr>
        <w:t>§ 16, stk. 2,</w:t>
      </w:r>
      <w:r w:rsidRPr="007A55A5">
        <w:rPr>
          <w:rFonts w:cs="Times New Roman"/>
          <w:szCs w:val="24"/>
        </w:rPr>
        <w:t xml:space="preserve"> efter »jf. dog stk. 3« indsættes: »og regler fastsat i medfør af stk. 9«.</w:t>
      </w:r>
    </w:p>
    <w:p w14:paraId="60185675" w14:textId="4D087BB4" w:rsidR="007A55A5" w:rsidRPr="007A55A5" w:rsidRDefault="007A55A5" w:rsidP="00AA3AC7">
      <w:pPr>
        <w:spacing w:after="240"/>
        <w:rPr>
          <w:rFonts w:cs="Times New Roman"/>
          <w:szCs w:val="24"/>
        </w:rPr>
      </w:pPr>
      <w:r w:rsidRPr="007A55A5">
        <w:rPr>
          <w:rFonts w:cs="Times New Roman"/>
          <w:szCs w:val="24"/>
        </w:rPr>
        <w:t>Den foreslåede bestemmelse vil medføre, at transportministeren fastsætter niveauet for betalingen og principperne for regulering af denne for benyttelse af motorvejsforbindelsen over Storebælt i medfør af regler, der implementerer Europa-Parlamentets og Rådets direktiv 1999/62/EF om afgifter på køretøjer for benyttelse af vejinfrastrukturer, som senest ændret ved Europa-Parlamentets og Rådets direktiv (EU) 2022/362 af 24. februar 2022 om ændring af direktiv 1999/62/EF, 1999/37/EF og (EU) 2019/520, for så vidt angår afgifter på køretøjer for benyttelse af visse infrastrukturer, jf. det foreslåede stk. 9.</w:t>
      </w:r>
    </w:p>
    <w:p w14:paraId="2FFF0517" w14:textId="22A609C0" w:rsidR="00EE0F5E" w:rsidRDefault="007A55A5" w:rsidP="00AA3AC7">
      <w:pPr>
        <w:spacing w:after="240"/>
        <w:rPr>
          <w:rFonts w:cs="Times New Roman"/>
          <w:szCs w:val="24"/>
        </w:rPr>
      </w:pPr>
      <w:r w:rsidRPr="007A55A5">
        <w:rPr>
          <w:rFonts w:cs="Times New Roman"/>
          <w:szCs w:val="24"/>
        </w:rPr>
        <w:lastRenderedPageBreak/>
        <w:t>Forslaget vil derfor betyde, at det</w:t>
      </w:r>
      <w:r w:rsidR="003748A2">
        <w:rPr>
          <w:rFonts w:cs="Times New Roman"/>
          <w:szCs w:val="24"/>
        </w:rPr>
        <w:t xml:space="preserve"> vil</w:t>
      </w:r>
      <w:r w:rsidRPr="007A55A5">
        <w:rPr>
          <w:rFonts w:cs="Times New Roman"/>
          <w:szCs w:val="24"/>
        </w:rPr>
        <w:t xml:space="preserve"> fremgå af bestemmelsen, at transportministeren fastsætter niveauet for betalingen og principperne for regulering heraf, og at det skal ske i henhold til regler fastsat i medfør af Sund &amp; Bælt</w:t>
      </w:r>
      <w:r w:rsidR="00AD1293">
        <w:rPr>
          <w:rFonts w:cs="Times New Roman"/>
          <w:szCs w:val="24"/>
        </w:rPr>
        <w:t>-lovens</w:t>
      </w:r>
      <w:r w:rsidRPr="007A55A5">
        <w:rPr>
          <w:rFonts w:cs="Times New Roman"/>
          <w:szCs w:val="24"/>
        </w:rPr>
        <w:t xml:space="preserve"> § 16, stk. 9.</w:t>
      </w:r>
    </w:p>
    <w:p w14:paraId="202E6D07" w14:textId="323401A6" w:rsidR="007D73EC" w:rsidRDefault="007D73EC" w:rsidP="00AA3AC7">
      <w:pPr>
        <w:spacing w:after="240"/>
        <w:rPr>
          <w:rFonts w:cs="Times New Roman"/>
          <w:szCs w:val="24"/>
        </w:rPr>
      </w:pPr>
      <w:r>
        <w:rPr>
          <w:rFonts w:cs="Times New Roman"/>
          <w:szCs w:val="24"/>
        </w:rPr>
        <w:t>Til nr. 2</w:t>
      </w:r>
    </w:p>
    <w:p w14:paraId="6956C997" w14:textId="56D0CE69" w:rsidR="007522DA" w:rsidRPr="007522DA" w:rsidRDefault="007522DA" w:rsidP="00AA3AC7">
      <w:pPr>
        <w:spacing w:after="240"/>
        <w:rPr>
          <w:rFonts w:cs="Times New Roman"/>
          <w:szCs w:val="24"/>
        </w:rPr>
      </w:pPr>
      <w:r w:rsidRPr="007522DA">
        <w:rPr>
          <w:rFonts w:cs="Times New Roman"/>
          <w:szCs w:val="24"/>
        </w:rPr>
        <w:t xml:space="preserve">Det følger af </w:t>
      </w:r>
      <w:r w:rsidR="00AD1293" w:rsidRPr="007522DA">
        <w:rPr>
          <w:rFonts w:cs="Times New Roman"/>
          <w:szCs w:val="24"/>
        </w:rPr>
        <w:t>Sund &amp; Bælt</w:t>
      </w:r>
      <w:r w:rsidR="00AD1293">
        <w:rPr>
          <w:rFonts w:cs="Times New Roman"/>
          <w:szCs w:val="24"/>
        </w:rPr>
        <w:t>-lovens</w:t>
      </w:r>
      <w:r w:rsidR="00AD1293" w:rsidRPr="007522DA">
        <w:rPr>
          <w:rFonts w:cs="Times New Roman"/>
          <w:szCs w:val="24"/>
        </w:rPr>
        <w:t xml:space="preserve"> </w:t>
      </w:r>
      <w:r w:rsidRPr="007522DA">
        <w:rPr>
          <w:rFonts w:cs="Times New Roman"/>
          <w:szCs w:val="24"/>
        </w:rPr>
        <w:t>§ 16, stk. 1, at for benyttelse af motorvejsvejsforbindelsen over Storebælt opkræver A/S Storebæltsforbindelsen betaling.</w:t>
      </w:r>
    </w:p>
    <w:p w14:paraId="7D3638B9" w14:textId="4B71A672" w:rsidR="007522DA" w:rsidRPr="007522DA" w:rsidRDefault="007522DA" w:rsidP="00AA3AC7">
      <w:pPr>
        <w:spacing w:after="240"/>
        <w:rPr>
          <w:rFonts w:cs="Times New Roman"/>
          <w:szCs w:val="24"/>
        </w:rPr>
      </w:pPr>
      <w:r w:rsidRPr="007522DA">
        <w:rPr>
          <w:rFonts w:cs="Times New Roman"/>
          <w:szCs w:val="24"/>
        </w:rPr>
        <w:t xml:space="preserve">Det følger i forlængelse heraf i </w:t>
      </w:r>
      <w:r w:rsidR="00AD1293">
        <w:rPr>
          <w:rFonts w:cs="Times New Roman"/>
          <w:szCs w:val="24"/>
        </w:rPr>
        <w:t xml:space="preserve">Sund &amp; Bælt-lovens </w:t>
      </w:r>
      <w:r w:rsidRPr="007522DA">
        <w:rPr>
          <w:rFonts w:cs="Times New Roman"/>
          <w:szCs w:val="24"/>
        </w:rPr>
        <w:t>§ 16, stk. 2, at transportministeren fastsætter niveauet for betalingen og principperne for regulering af denne, jf. dog stk. 3.</w:t>
      </w:r>
    </w:p>
    <w:p w14:paraId="24C329D3" w14:textId="238B6CCF" w:rsidR="007522DA" w:rsidRPr="007522DA" w:rsidRDefault="007522DA" w:rsidP="00AA3AC7">
      <w:pPr>
        <w:spacing w:after="240"/>
        <w:rPr>
          <w:rFonts w:cs="Times New Roman"/>
          <w:szCs w:val="24"/>
        </w:rPr>
      </w:pPr>
      <w:r w:rsidRPr="007522DA">
        <w:rPr>
          <w:rFonts w:cs="Times New Roman"/>
          <w:szCs w:val="24"/>
        </w:rPr>
        <w:t xml:space="preserve">Det foreslås i § 2, nr. 2, at der indsættes en ny § 16, stk. 9, i </w:t>
      </w:r>
      <w:r w:rsidR="00AD1293" w:rsidRPr="007522DA">
        <w:rPr>
          <w:rFonts w:cs="Times New Roman"/>
          <w:szCs w:val="24"/>
        </w:rPr>
        <w:t>Sund &amp; Bælt</w:t>
      </w:r>
      <w:r w:rsidR="00AD1293">
        <w:rPr>
          <w:rFonts w:cs="Times New Roman"/>
          <w:szCs w:val="24"/>
        </w:rPr>
        <w:t>-loven</w:t>
      </w:r>
      <w:r w:rsidRPr="007522DA">
        <w:rPr>
          <w:rFonts w:cs="Times New Roman"/>
          <w:szCs w:val="24"/>
        </w:rPr>
        <w:t>, hvore</w:t>
      </w:r>
      <w:r w:rsidR="00AD1293">
        <w:rPr>
          <w:rFonts w:cs="Times New Roman"/>
          <w:szCs w:val="24"/>
        </w:rPr>
        <w:t>fte</w:t>
      </w:r>
      <w:r w:rsidRPr="007522DA">
        <w:rPr>
          <w:rFonts w:cs="Times New Roman"/>
          <w:szCs w:val="24"/>
        </w:rPr>
        <w:t>r transportministeren fastsætter regler om gennemførelse af dele af Europa-Parlamentets og Rådets direktiv 1999/62/EF om afgifter på køretøjer for benyttelse af vejinfrastrukturer, som senest ændret ved Europa-Parlamentets og Rådets direktiv (EU) 2022/362 af 24. februar 2022 om ændring af direktiv 1999/62/EF, 1999/37/EF og (EU) 2019/520, for så vidt angår afgifter på køretøjer for benyttelse af visse infrastrukturer.</w:t>
      </w:r>
    </w:p>
    <w:p w14:paraId="17C95F4F" w14:textId="7D3B2A83" w:rsidR="007522DA" w:rsidRDefault="007522DA" w:rsidP="00AA3AC7">
      <w:pPr>
        <w:spacing w:after="240"/>
        <w:rPr>
          <w:rFonts w:cs="Times New Roman"/>
          <w:szCs w:val="24"/>
        </w:rPr>
      </w:pPr>
      <w:r w:rsidRPr="007522DA">
        <w:rPr>
          <w:rFonts w:cs="Times New Roman"/>
          <w:szCs w:val="24"/>
        </w:rPr>
        <w:t xml:space="preserve">Den foreslåede bestemmelse vil medføre, at det sikres, at direktivet kan blive korrekt implementeret i dansk ret i relation til Storebæltsforbindelsen via en bekendtgørelse. Som det ligeledes følger af de almindelige bemærkninger, vil implementering af eurovignetdirektivet ikke medføre, at der sættes en begrænsning på det generelle betalingsniveau, som transportministeren kan fastsætte, men eurovignetdirektivet vil for eksempel sætte begrænsninger i forhold til, hvor høj rabat der kan ydes for passage af Storebæltsforbindelsen. </w:t>
      </w:r>
    </w:p>
    <w:p w14:paraId="61DAE0B8" w14:textId="2A4B992B" w:rsidR="00A54828" w:rsidRDefault="00A54828" w:rsidP="00AA3AC7">
      <w:pPr>
        <w:spacing w:after="240"/>
        <w:rPr>
          <w:rFonts w:cs="Times New Roman"/>
          <w:szCs w:val="24"/>
        </w:rPr>
      </w:pPr>
      <w:r w:rsidRPr="00A54828">
        <w:rPr>
          <w:rFonts w:cs="Times New Roman"/>
          <w:szCs w:val="24"/>
        </w:rPr>
        <w:t>Det følger for eksempel af artikel 7, stk. 5, hvorefter at vejafgifter og brugsafgifter opkræves uden direkte eller indirekte forskelsbehandling vedrørende trafikantens nationalitet, den medlemsstat eller det tredjeland, hvori transportvirksomheden er etableret, den medlemsstat eller det tredjeland, hvori køretøjet er registreret, eller transportens afsendelses- eller bestemmelsessted. Det opfyldes på motorvejsforbindelsen over Storebælt, idet det bemærkes, at den grønne rabat til erhvervskøretøjer på 13 pct. alene ydes til erhvervskøretøjer, der som minimum opfylder EURO VI-standarden eller er fossilfri, og som kan dokumentere opfyldelsen heraf. Køretøjer fra lande, hvor der ikke er adgang til direkte opslag i de pågældende landes motorkøretøjsregistre, pålægges dog en administrativ udgift for manuelt opslag i motorkøretøjsregistret, så der kan opretholdes den nødvendige kontrol af overholdelsen af vilkåret for opnåelse af rabatten.</w:t>
      </w:r>
    </w:p>
    <w:p w14:paraId="0F2CBF03" w14:textId="77777777" w:rsidR="00A54828" w:rsidRPr="00A54828" w:rsidRDefault="00A54828" w:rsidP="00A54828">
      <w:pPr>
        <w:spacing w:after="240"/>
        <w:rPr>
          <w:rFonts w:cs="Times New Roman"/>
          <w:szCs w:val="24"/>
        </w:rPr>
      </w:pPr>
      <w:r w:rsidRPr="00A54828">
        <w:rPr>
          <w:rFonts w:cs="Times New Roman"/>
          <w:szCs w:val="24"/>
        </w:rPr>
        <w:t xml:space="preserve">Det følger endvidere af artikel 7i, stk. 2, at medlemsstaterne kan indføre rabatter eller nedsættelser i infrastrukturafgiften under forudsætning af, at den deraf følgende afgiftsstruktur er </w:t>
      </w:r>
      <w:r w:rsidRPr="00A54828">
        <w:rPr>
          <w:rFonts w:cs="Times New Roman"/>
          <w:szCs w:val="24"/>
        </w:rPr>
        <w:lastRenderedPageBreak/>
        <w:t xml:space="preserve">forholdsmæssigt afpasset, offentliggjort og tilgængelig for brugerne på lige vilkår og ikke medfører, at andre brugere pålægges yderligere omkostninger i form af højere vejafgifter, sådanne rabatter eller nedsættelser afspejler faktiske besparelser i administrationsomkostninger ved behandling af hyppige brugere i forhold til behandling af lejlighedsvise brugere og nedsættelserne er på højst 13 pct. af den infrastrukturafgift, der betales af tilsvarende køretøjer, som ikke er berettigede til rabat eller nedsættelse. </w:t>
      </w:r>
    </w:p>
    <w:p w14:paraId="313FCF9A" w14:textId="66F84753" w:rsidR="00A54828" w:rsidRPr="007522DA" w:rsidRDefault="00A54828" w:rsidP="00AA3AC7">
      <w:pPr>
        <w:spacing w:after="240"/>
        <w:rPr>
          <w:rFonts w:cs="Times New Roman"/>
          <w:szCs w:val="24"/>
        </w:rPr>
      </w:pPr>
      <w:r w:rsidRPr="00A54828">
        <w:rPr>
          <w:rFonts w:cs="Times New Roman"/>
          <w:szCs w:val="24"/>
        </w:rPr>
        <w:t>Storebæltsforbindelsens rabat for brug af automatisk betalingsløsning er fastsat i overensstemmelse hermed.</w:t>
      </w:r>
    </w:p>
    <w:p w14:paraId="7B6A6929" w14:textId="77777777" w:rsidR="007522DA" w:rsidRDefault="007522DA" w:rsidP="00AA3AC7">
      <w:pPr>
        <w:spacing w:after="240"/>
        <w:rPr>
          <w:rFonts w:cs="Times New Roman"/>
          <w:szCs w:val="24"/>
        </w:rPr>
      </w:pPr>
      <w:r w:rsidRPr="007522DA">
        <w:rPr>
          <w:rFonts w:cs="Times New Roman"/>
          <w:szCs w:val="24"/>
        </w:rPr>
        <w:t>Den foreslåede bestemmelse vil dermed medføre, at transportministeren bemyndiges til at udstede en bekendtgørelse, der implementerer dele af eurovignetdirektivet.</w:t>
      </w:r>
    </w:p>
    <w:p w14:paraId="103001DE" w14:textId="2033B9C4" w:rsidR="00B6061A" w:rsidRDefault="007522DA" w:rsidP="00AA3AC7">
      <w:pPr>
        <w:spacing w:after="240"/>
        <w:rPr>
          <w:rFonts w:cs="Times New Roman"/>
          <w:szCs w:val="24"/>
        </w:rPr>
      </w:pPr>
      <w:r w:rsidRPr="007522DA">
        <w:rPr>
          <w:rFonts w:cs="Times New Roman"/>
          <w:szCs w:val="24"/>
        </w:rPr>
        <w:t>Der henvises i øvrigt til punkt 2.2.2 i de almindelige bemærkninger.</w:t>
      </w:r>
    </w:p>
    <w:p w14:paraId="3F22A85B" w14:textId="441ABC68" w:rsidR="00B6061A" w:rsidRDefault="00B6061A" w:rsidP="00AA3AC7">
      <w:pPr>
        <w:spacing w:after="240"/>
        <w:rPr>
          <w:rFonts w:cs="Times New Roman"/>
          <w:szCs w:val="24"/>
        </w:rPr>
      </w:pPr>
      <w:r>
        <w:rPr>
          <w:rFonts w:cs="Times New Roman"/>
          <w:szCs w:val="24"/>
        </w:rPr>
        <w:t>Til nr. 3</w:t>
      </w:r>
    </w:p>
    <w:p w14:paraId="50BABF71" w14:textId="02AD0C7A" w:rsidR="00B6061A" w:rsidRPr="003A3B50" w:rsidRDefault="00B6061A" w:rsidP="00AA3AC7">
      <w:pPr>
        <w:spacing w:after="240"/>
        <w:rPr>
          <w:rFonts w:cs="Times New Roman"/>
          <w:szCs w:val="24"/>
        </w:rPr>
      </w:pPr>
      <w:r w:rsidRPr="003A3B50">
        <w:rPr>
          <w:rFonts w:cs="Times New Roman"/>
          <w:szCs w:val="24"/>
        </w:rPr>
        <w:t>Sund &amp; Bælt Holding A/S har ikke i medfør af de gældende regler i Sund &amp; Bælt-loven mulighed for at nægte passage af Storebæltsforbindelsen</w:t>
      </w:r>
      <w:r w:rsidR="002A6FDD" w:rsidRPr="003A3B50">
        <w:rPr>
          <w:rFonts w:cs="Times New Roman"/>
          <w:szCs w:val="24"/>
        </w:rPr>
        <w:t xml:space="preserve"> for køretøjer</w:t>
      </w:r>
      <w:r w:rsidR="00C3642F" w:rsidRPr="003A3B50">
        <w:rPr>
          <w:rFonts w:cs="Times New Roman"/>
          <w:szCs w:val="24"/>
        </w:rPr>
        <w:t>, der tidligere har benyttet forbindelsen uden at betale herfor.</w:t>
      </w:r>
      <w:r w:rsidR="009A7085" w:rsidRPr="003A3B50">
        <w:rPr>
          <w:rFonts w:cs="Times New Roman"/>
          <w:szCs w:val="24"/>
        </w:rPr>
        <w:t xml:space="preserve"> </w:t>
      </w:r>
    </w:p>
    <w:p w14:paraId="5A801C0B" w14:textId="1255BE32" w:rsidR="00C3642F" w:rsidRDefault="00C3642F" w:rsidP="00AA3AC7">
      <w:pPr>
        <w:spacing w:after="240"/>
        <w:rPr>
          <w:rFonts w:cs="Times New Roman"/>
          <w:szCs w:val="24"/>
        </w:rPr>
      </w:pPr>
      <w:r w:rsidRPr="003A3B50">
        <w:rPr>
          <w:rFonts w:cs="Times New Roman"/>
          <w:szCs w:val="24"/>
        </w:rPr>
        <w:t xml:space="preserve">Det foreslås, at der indsættes en </w:t>
      </w:r>
      <w:r w:rsidRPr="00624016">
        <w:rPr>
          <w:rFonts w:cs="Times New Roman"/>
          <w:i/>
          <w:szCs w:val="24"/>
        </w:rPr>
        <w:t>§ 16 a</w:t>
      </w:r>
      <w:r w:rsidRPr="003A3B50">
        <w:rPr>
          <w:rFonts w:cs="Times New Roman"/>
          <w:szCs w:val="24"/>
        </w:rPr>
        <w:t xml:space="preserve"> i Sund &amp; Bælt-loven, der fastsætte</w:t>
      </w:r>
      <w:r w:rsidR="00805A16" w:rsidRPr="003A3B50">
        <w:rPr>
          <w:rFonts w:cs="Times New Roman"/>
          <w:szCs w:val="24"/>
        </w:rPr>
        <w:t>r</w:t>
      </w:r>
      <w:r w:rsidRPr="003A3B50">
        <w:rPr>
          <w:rFonts w:cs="Times New Roman"/>
          <w:szCs w:val="24"/>
        </w:rPr>
        <w:t xml:space="preserve">, at </w:t>
      </w:r>
      <w:r w:rsidRPr="003A3B50">
        <w:t xml:space="preserve">Sund &amp; Bælt Holding A/S </w:t>
      </w:r>
      <w:r w:rsidR="00805A16" w:rsidRPr="003A3B50">
        <w:t>vil kunne</w:t>
      </w:r>
      <w:r w:rsidRPr="003A3B50">
        <w:rPr>
          <w:rFonts w:cs="Times New Roman"/>
          <w:szCs w:val="24"/>
        </w:rPr>
        <w:t xml:space="preserve"> afvise at give motordrevne køretøjer adgang til passage af faste forbindelser </w:t>
      </w:r>
      <w:r w:rsidR="007F6D4D" w:rsidRPr="003A3B50">
        <w:rPr>
          <w:rFonts w:cs="Times New Roman"/>
          <w:szCs w:val="24"/>
        </w:rPr>
        <w:t xml:space="preserve">(broer og tunneler) </w:t>
      </w:r>
      <w:r w:rsidRPr="003A3B50">
        <w:rPr>
          <w:rFonts w:cs="Times New Roman"/>
          <w:szCs w:val="24"/>
        </w:rPr>
        <w:t>i tilfælde, hvor der til køretøjet er knyttet forfaldne fordringer vedrørende manglende betaling for benyttelse af forbindelserne, hvis såvel føreren som andre, der måtte hæfte for de pågældende fordringer, og det motordrevne køretøj, med hvilket passage uden retmæssig betaling er foretaget, er hjemmehørende i udlandet.</w:t>
      </w:r>
    </w:p>
    <w:p w14:paraId="0EEDC475" w14:textId="1C38CC84" w:rsidR="00A86E79" w:rsidRDefault="00A86E79" w:rsidP="00AA3AC7">
      <w:pPr>
        <w:rPr>
          <w:rFonts w:cs="Times New Roman"/>
          <w:szCs w:val="24"/>
        </w:rPr>
      </w:pPr>
      <w:r>
        <w:rPr>
          <w:rFonts w:cs="Times New Roman"/>
          <w:szCs w:val="24"/>
        </w:rPr>
        <w:t xml:space="preserve">Muligheden for passagenægtelse efter den foreslåede bestemmelse vil finde anvendelse på faste forbindelser (broer og tunneler), som Sund &amp; Bælt Holding A/S til enhver tid måtte drive. Passagenægtelse i medfør af den foreslåede bestemmelse </w:t>
      </w:r>
      <w:r w:rsidR="00624016">
        <w:rPr>
          <w:rFonts w:cs="Times New Roman"/>
          <w:szCs w:val="24"/>
        </w:rPr>
        <w:t xml:space="preserve">forventes at </w:t>
      </w:r>
      <w:r>
        <w:rPr>
          <w:rFonts w:cs="Times New Roman"/>
          <w:szCs w:val="24"/>
        </w:rPr>
        <w:t>vil</w:t>
      </w:r>
      <w:r w:rsidR="00624016">
        <w:rPr>
          <w:rFonts w:cs="Times New Roman"/>
          <w:szCs w:val="24"/>
        </w:rPr>
        <w:t>le</w:t>
      </w:r>
      <w:r>
        <w:rPr>
          <w:rFonts w:cs="Times New Roman"/>
          <w:szCs w:val="24"/>
        </w:rPr>
        <w:t xml:space="preserve"> blive etableret på Storebæltsforbindelsen, men er ikke begrænset hertil. Bestemmelsen vil således blandt andet også give mulighed for etablering af passagenægtelse på andre faste forbindelser, som Sund &amp; Bælt Holding A/S måtte komme til at drive. </w:t>
      </w:r>
    </w:p>
    <w:p w14:paraId="2AAA4E7B" w14:textId="77777777" w:rsidR="00230302" w:rsidRDefault="00230302" w:rsidP="00AA3AC7">
      <w:pPr>
        <w:rPr>
          <w:rFonts w:cs="Times New Roman"/>
          <w:szCs w:val="24"/>
        </w:rPr>
      </w:pPr>
    </w:p>
    <w:p w14:paraId="73C5EE55" w14:textId="36DA12CC" w:rsidR="009A1D6A" w:rsidRDefault="009A1D6A" w:rsidP="00AA3AC7">
      <w:pPr>
        <w:rPr>
          <w:rFonts w:cs="Times New Roman"/>
          <w:szCs w:val="24"/>
        </w:rPr>
      </w:pPr>
      <w:r>
        <w:rPr>
          <w:rFonts w:cs="Times New Roman"/>
          <w:szCs w:val="24"/>
        </w:rPr>
        <w:t xml:space="preserve">Den foreslåede bestemmelse </w:t>
      </w:r>
      <w:r w:rsidR="00624016">
        <w:rPr>
          <w:rFonts w:cs="Times New Roman"/>
          <w:szCs w:val="24"/>
        </w:rPr>
        <w:t xml:space="preserve">vil </w:t>
      </w:r>
      <w:r>
        <w:rPr>
          <w:rFonts w:cs="Times New Roman"/>
          <w:szCs w:val="24"/>
        </w:rPr>
        <w:t>omfatte fordringer vedrørende</w:t>
      </w:r>
      <w:r w:rsidR="00A86E79" w:rsidRPr="00230302">
        <w:rPr>
          <w:rFonts w:cs="Times New Roman"/>
          <w:szCs w:val="24"/>
        </w:rPr>
        <w:t xml:space="preserve"> manglende betaling for benyttelse af forbindelserne. De omfattede fordringer vil være den almindelige takst for passage af forbindelsen, som ikke er blevet betalt, inklusiv eventuelle tillægsafgifter pålagt i medfør af Sund &amp; Bælt-lovens § 16, stk. </w:t>
      </w:r>
      <w:r w:rsidR="00230302">
        <w:rPr>
          <w:rFonts w:cs="Times New Roman"/>
          <w:szCs w:val="24"/>
        </w:rPr>
        <w:t>4</w:t>
      </w:r>
      <w:r w:rsidR="00A86E79" w:rsidRPr="00230302">
        <w:rPr>
          <w:rFonts w:cs="Times New Roman"/>
          <w:szCs w:val="24"/>
        </w:rPr>
        <w:t xml:space="preserve">. Fordringen, der i medfør af den foreslåede bestemmelse vil kunne </w:t>
      </w:r>
      <w:r w:rsidR="00A86E79" w:rsidRPr="00230302">
        <w:rPr>
          <w:rFonts w:cs="Times New Roman"/>
          <w:szCs w:val="24"/>
        </w:rPr>
        <w:lastRenderedPageBreak/>
        <w:t>opkræves via passagenægtelse, vil også omfatte renter, inddrivelsesomkostninger, rykkergebyrer og inkassogebyrer</w:t>
      </w:r>
      <w:r w:rsidR="00230302" w:rsidRPr="00230302">
        <w:rPr>
          <w:rFonts w:cs="Times New Roman"/>
          <w:szCs w:val="24"/>
        </w:rPr>
        <w:t xml:space="preserve"> i medfør af renteloven.</w:t>
      </w:r>
    </w:p>
    <w:p w14:paraId="74E0967F" w14:textId="66FA8B5B" w:rsidR="00230302" w:rsidRDefault="00230302" w:rsidP="00AA3AC7">
      <w:pPr>
        <w:rPr>
          <w:rFonts w:cs="Times New Roman"/>
          <w:szCs w:val="24"/>
        </w:rPr>
      </w:pPr>
    </w:p>
    <w:p w14:paraId="34C120C3" w14:textId="03177D7E" w:rsidR="00230302" w:rsidRDefault="00230302" w:rsidP="00AA3AC7">
      <w:pPr>
        <w:rPr>
          <w:rFonts w:cs="Times New Roman"/>
          <w:szCs w:val="24"/>
        </w:rPr>
      </w:pPr>
      <w:r>
        <w:rPr>
          <w:rFonts w:cs="Times New Roman"/>
          <w:szCs w:val="24"/>
        </w:rPr>
        <w:t xml:space="preserve">Det er ikke en betingelse efter den foreslåede bestemmelse, at fordringen hidrører fra passage af den samme faste forbindelse, hvor passagen aktuelt nægtes. Sund &amp; Bælt Holding A/S vil derfor i medfør af bestemmelsen kunne nægte passage af Storebæltsforbindelsen for forfaldne fordringer vedrørende manglende betaling for benyttelse af en anden fast forbindelse, som Sund &amp; Bælt Holding A/S måtte komme til at drive. </w:t>
      </w:r>
    </w:p>
    <w:p w14:paraId="10ACE710" w14:textId="77777777" w:rsidR="009A1D6A" w:rsidRDefault="009A1D6A" w:rsidP="00AA3AC7">
      <w:pPr>
        <w:rPr>
          <w:rFonts w:cs="Times New Roman"/>
          <w:szCs w:val="24"/>
        </w:rPr>
      </w:pPr>
    </w:p>
    <w:p w14:paraId="54291D50" w14:textId="1B213DD8" w:rsidR="009A1D6A" w:rsidRDefault="00EA79B4" w:rsidP="00AA3AC7">
      <w:pPr>
        <w:rPr>
          <w:rFonts w:cs="Times New Roman"/>
          <w:szCs w:val="24"/>
        </w:rPr>
      </w:pPr>
      <w:r>
        <w:rPr>
          <w:rFonts w:cs="Times New Roman"/>
          <w:szCs w:val="24"/>
        </w:rPr>
        <w:t xml:space="preserve">Fordringer omfattet af den foreslåede bestemmelse </w:t>
      </w:r>
      <w:r w:rsidR="009A1D6A">
        <w:rPr>
          <w:rFonts w:cs="Times New Roman"/>
          <w:szCs w:val="24"/>
        </w:rPr>
        <w:t xml:space="preserve">skal være forfalden. Det vil sige, at betalingsfristen for den pågældende fordring skal være udløbet. Det er ikke et krav efter den foreslåede bestemmelse, at </w:t>
      </w:r>
      <w:r w:rsidR="0076636E">
        <w:rPr>
          <w:rFonts w:cs="Times New Roman"/>
          <w:szCs w:val="24"/>
        </w:rPr>
        <w:t>der</w:t>
      </w:r>
      <w:r>
        <w:rPr>
          <w:rFonts w:cs="Times New Roman"/>
          <w:szCs w:val="24"/>
        </w:rPr>
        <w:t xml:space="preserve"> </w:t>
      </w:r>
      <w:r w:rsidR="009A1D6A">
        <w:rPr>
          <w:rFonts w:cs="Times New Roman"/>
          <w:szCs w:val="24"/>
        </w:rPr>
        <w:t>har været iværksat og afsluttet en rykkerprocedure efter forfaldsdagen, før fordringen vil kunne opkræves via passagenægtelse. Den fordring, der i medfør af bestemmelsen vil kunne opkræves via passagenægtelse, vil imidlertid omfatte renter, rykkergebyrer og inkassogebyrer m.v., hvis sådanne måtte være tillagt fordringen efter rentelovens regler</w:t>
      </w:r>
      <w:r>
        <w:rPr>
          <w:rFonts w:cs="Times New Roman"/>
          <w:szCs w:val="24"/>
        </w:rPr>
        <w:t>, jf. ovenfor</w:t>
      </w:r>
      <w:r w:rsidR="009A1D6A">
        <w:rPr>
          <w:rFonts w:cs="Times New Roman"/>
          <w:szCs w:val="24"/>
        </w:rPr>
        <w:t xml:space="preserve">. </w:t>
      </w:r>
    </w:p>
    <w:p w14:paraId="4856715C" w14:textId="77777777" w:rsidR="009A1D6A" w:rsidRDefault="009A1D6A" w:rsidP="00AA3AC7">
      <w:pPr>
        <w:rPr>
          <w:rFonts w:cs="Times New Roman"/>
          <w:szCs w:val="24"/>
        </w:rPr>
      </w:pPr>
    </w:p>
    <w:p w14:paraId="3747B475" w14:textId="670FEE87" w:rsidR="009A1D6A" w:rsidRDefault="009A1D6A" w:rsidP="00AA3AC7">
      <w:pPr>
        <w:rPr>
          <w:rFonts w:cs="Times New Roman"/>
          <w:szCs w:val="24"/>
        </w:rPr>
      </w:pPr>
      <w:r>
        <w:rPr>
          <w:rFonts w:cs="Times New Roman"/>
          <w:szCs w:val="24"/>
        </w:rPr>
        <w:t xml:space="preserve">Den foreslåede adgang til at opkræve forfaldne </w:t>
      </w:r>
      <w:r w:rsidR="00EA79B4">
        <w:rPr>
          <w:rFonts w:cs="Times New Roman"/>
          <w:szCs w:val="24"/>
        </w:rPr>
        <w:t>fordringer for manglende betaling for benyttelse af faste forbindelser</w:t>
      </w:r>
      <w:r>
        <w:rPr>
          <w:rFonts w:cs="Times New Roman"/>
          <w:szCs w:val="24"/>
        </w:rPr>
        <w:t xml:space="preserve"> </w:t>
      </w:r>
      <w:r w:rsidR="00624016">
        <w:rPr>
          <w:rFonts w:cs="Times New Roman"/>
          <w:szCs w:val="24"/>
        </w:rPr>
        <w:t>vil</w:t>
      </w:r>
      <w:r>
        <w:rPr>
          <w:rFonts w:cs="Times New Roman"/>
          <w:szCs w:val="24"/>
        </w:rPr>
        <w:t xml:space="preserve"> kun </w:t>
      </w:r>
      <w:r w:rsidR="00624016">
        <w:rPr>
          <w:rFonts w:cs="Times New Roman"/>
          <w:szCs w:val="24"/>
        </w:rPr>
        <w:t xml:space="preserve">finde </w:t>
      </w:r>
      <w:r>
        <w:rPr>
          <w:rFonts w:cs="Times New Roman"/>
          <w:szCs w:val="24"/>
        </w:rPr>
        <w:t xml:space="preserve">anvendelse, hvis </w:t>
      </w:r>
      <w:r w:rsidR="006C6319">
        <w:rPr>
          <w:rFonts w:cs="Times New Roman"/>
          <w:szCs w:val="24"/>
        </w:rPr>
        <w:t>såvel</w:t>
      </w:r>
      <w:r>
        <w:rPr>
          <w:rFonts w:cs="Times New Roman"/>
          <w:szCs w:val="24"/>
        </w:rPr>
        <w:t xml:space="preserve"> fører</w:t>
      </w:r>
      <w:r w:rsidR="006C6319">
        <w:rPr>
          <w:rFonts w:cs="Times New Roman"/>
          <w:szCs w:val="24"/>
        </w:rPr>
        <w:t>en</w:t>
      </w:r>
      <w:r>
        <w:rPr>
          <w:rFonts w:cs="Times New Roman"/>
          <w:szCs w:val="24"/>
        </w:rPr>
        <w:t xml:space="preserve">, som </w:t>
      </w:r>
      <w:r w:rsidR="00EA79B4">
        <w:rPr>
          <w:rFonts w:cs="Times New Roman"/>
          <w:szCs w:val="24"/>
        </w:rPr>
        <w:t>uberettiget har benyttet forbindelsen uden betaling</w:t>
      </w:r>
      <w:r>
        <w:rPr>
          <w:rFonts w:cs="Times New Roman"/>
          <w:szCs w:val="24"/>
        </w:rPr>
        <w:t xml:space="preserve">, </w:t>
      </w:r>
      <w:r w:rsidR="006C6319" w:rsidRPr="003A3B50">
        <w:rPr>
          <w:rFonts w:cs="Times New Roman"/>
          <w:szCs w:val="24"/>
        </w:rPr>
        <w:t>som andre, der måtte hæfte for de pågældende fordringer</w:t>
      </w:r>
      <w:r w:rsidR="006C6319">
        <w:rPr>
          <w:rFonts w:cs="Times New Roman"/>
          <w:szCs w:val="24"/>
        </w:rPr>
        <w:t xml:space="preserve">, </w:t>
      </w:r>
      <w:r>
        <w:rPr>
          <w:rFonts w:cs="Times New Roman"/>
          <w:szCs w:val="24"/>
        </w:rPr>
        <w:t xml:space="preserve">og det motordrevne køretøj, med hvilket overtrædelsen er begået, er hjemmehørende i udlandet. </w:t>
      </w:r>
    </w:p>
    <w:p w14:paraId="6E11C6B2" w14:textId="3B007FF8" w:rsidR="006C6319" w:rsidRDefault="006C6319" w:rsidP="00AA3AC7">
      <w:pPr>
        <w:rPr>
          <w:rFonts w:cs="Times New Roman"/>
          <w:szCs w:val="24"/>
        </w:rPr>
      </w:pPr>
    </w:p>
    <w:p w14:paraId="1D3A16C0" w14:textId="75465784" w:rsidR="006C6319" w:rsidRDefault="006C6319" w:rsidP="00AA3AC7">
      <w:pPr>
        <w:rPr>
          <w:rFonts w:cs="Times New Roman"/>
          <w:szCs w:val="24"/>
        </w:rPr>
      </w:pPr>
      <w:r>
        <w:rPr>
          <w:rFonts w:cs="Times New Roman"/>
          <w:szCs w:val="24"/>
        </w:rPr>
        <w:t>Efter Sund &amp; Bælt-lovens § 16, stk. 5, hæfter, udover føreren, tillige ejeren, den registrerede bruger eller den person (juridisk eller fysisk), der har indgået den aftale, som føreren har anvendt, for fordringer vedrørende takst og tillægsafgift. Dette gælder dog ikke, hvis føreren var uberettiget i besiddelse af køretøjet.</w:t>
      </w:r>
    </w:p>
    <w:p w14:paraId="54E2C4C5" w14:textId="77777777" w:rsidR="009A1D6A" w:rsidRDefault="009A1D6A" w:rsidP="00AA3AC7">
      <w:pPr>
        <w:rPr>
          <w:rFonts w:cs="Times New Roman"/>
          <w:szCs w:val="24"/>
        </w:rPr>
      </w:pPr>
    </w:p>
    <w:p w14:paraId="1AA3925C" w14:textId="29051EA3" w:rsidR="009A1D6A" w:rsidRDefault="009A1D6A" w:rsidP="00AA3AC7">
      <w:pPr>
        <w:rPr>
          <w:rFonts w:cs="Times New Roman"/>
          <w:szCs w:val="24"/>
        </w:rPr>
      </w:pPr>
      <w:r>
        <w:rPr>
          <w:rFonts w:cs="Times New Roman"/>
          <w:szCs w:val="24"/>
        </w:rPr>
        <w:t>En fører</w:t>
      </w:r>
      <w:r w:rsidR="0076636E">
        <w:rPr>
          <w:rFonts w:cs="Times New Roman"/>
          <w:szCs w:val="24"/>
        </w:rPr>
        <w:t xml:space="preserve"> og en person</w:t>
      </w:r>
      <w:r w:rsidR="006C6319">
        <w:rPr>
          <w:rFonts w:cs="Times New Roman"/>
          <w:szCs w:val="24"/>
        </w:rPr>
        <w:t>, som måtte hæfte for fordringen,</w:t>
      </w:r>
      <w:r>
        <w:rPr>
          <w:rFonts w:cs="Times New Roman"/>
          <w:szCs w:val="24"/>
        </w:rPr>
        <w:t xml:space="preserve"> anses i den foreslåede bestemmelses forstand for hjemmehørende i udlandet, hvis vedkommende ikke har fast bopæl i Danmark. Det motordrevne køretøj anses i bestemmelsens forstand for hjemmehørende i udlandet, hvis køretøjet ikke er indregistreret i Danmark.</w:t>
      </w:r>
    </w:p>
    <w:p w14:paraId="10329044" w14:textId="77777777" w:rsidR="009A1D6A" w:rsidRDefault="009A1D6A" w:rsidP="00AA3AC7">
      <w:pPr>
        <w:rPr>
          <w:rFonts w:cs="Times New Roman"/>
          <w:szCs w:val="24"/>
        </w:rPr>
      </w:pPr>
    </w:p>
    <w:p w14:paraId="7ED5470F" w14:textId="0082E6BD" w:rsidR="009A1D6A" w:rsidRDefault="009A1D6A" w:rsidP="00AA3AC7">
      <w:pPr>
        <w:rPr>
          <w:rFonts w:cs="Times New Roman"/>
          <w:szCs w:val="24"/>
        </w:rPr>
      </w:pPr>
      <w:r>
        <w:rPr>
          <w:rFonts w:cs="Times New Roman"/>
          <w:szCs w:val="24"/>
        </w:rPr>
        <w:t>Da det er et krav efter den foreslåede bestemmelse, at både føreren</w:t>
      </w:r>
      <w:r w:rsidR="006C6319">
        <w:rPr>
          <w:rFonts w:cs="Times New Roman"/>
          <w:szCs w:val="24"/>
        </w:rPr>
        <w:t xml:space="preserve"> og </w:t>
      </w:r>
      <w:r w:rsidR="006C6319" w:rsidRPr="003A3B50">
        <w:rPr>
          <w:rFonts w:cs="Times New Roman"/>
          <w:szCs w:val="24"/>
        </w:rPr>
        <w:t>andre, der måtte hæfte for de</w:t>
      </w:r>
      <w:r w:rsidR="006C6319">
        <w:rPr>
          <w:rFonts w:cs="Times New Roman"/>
          <w:szCs w:val="24"/>
        </w:rPr>
        <w:t>n</w:t>
      </w:r>
      <w:r w:rsidR="006C6319" w:rsidRPr="003A3B50">
        <w:rPr>
          <w:rFonts w:cs="Times New Roman"/>
          <w:szCs w:val="24"/>
        </w:rPr>
        <w:t xml:space="preserve"> pågældende fordring</w:t>
      </w:r>
      <w:r w:rsidR="006C6319">
        <w:rPr>
          <w:rFonts w:cs="Times New Roman"/>
          <w:szCs w:val="24"/>
        </w:rPr>
        <w:t>,</w:t>
      </w:r>
      <w:r w:rsidR="00EA79B4">
        <w:rPr>
          <w:rFonts w:cs="Times New Roman"/>
          <w:szCs w:val="24"/>
        </w:rPr>
        <w:t xml:space="preserve"> og</w:t>
      </w:r>
      <w:r>
        <w:rPr>
          <w:rFonts w:cs="Times New Roman"/>
          <w:szCs w:val="24"/>
        </w:rPr>
        <w:t xml:space="preserve"> det motordrevne køretøj skal være hjemmehørende i udlandet, vil opkrævning via passagenægtelse af faste forbindelser ikke kunne ske, </w:t>
      </w:r>
      <w:r w:rsidRPr="009B6AA2">
        <w:rPr>
          <w:rFonts w:cs="Times New Roman"/>
          <w:szCs w:val="24"/>
        </w:rPr>
        <w:t>hvis føreren</w:t>
      </w:r>
      <w:r>
        <w:rPr>
          <w:rFonts w:cs="Times New Roman"/>
          <w:szCs w:val="24"/>
        </w:rPr>
        <w:t xml:space="preserve"> der </w:t>
      </w:r>
      <w:r w:rsidR="00EA79B4">
        <w:rPr>
          <w:rFonts w:cs="Times New Roman"/>
          <w:szCs w:val="24"/>
        </w:rPr>
        <w:t>uberettiget har benyttet den faste forbindelse</w:t>
      </w:r>
      <w:r w:rsidRPr="009B6AA2">
        <w:rPr>
          <w:rFonts w:cs="Times New Roman"/>
          <w:szCs w:val="24"/>
        </w:rPr>
        <w:t xml:space="preserve"> er hjemmehørende her i landet, selv om køretøjet er </w:t>
      </w:r>
      <w:r>
        <w:rPr>
          <w:rFonts w:cs="Times New Roman"/>
          <w:szCs w:val="24"/>
        </w:rPr>
        <w:t>indregistreret</w:t>
      </w:r>
      <w:r w:rsidRPr="009B6AA2">
        <w:rPr>
          <w:rFonts w:cs="Times New Roman"/>
          <w:szCs w:val="24"/>
        </w:rPr>
        <w:t xml:space="preserve"> i udlandet</w:t>
      </w:r>
      <w:r>
        <w:rPr>
          <w:rFonts w:cs="Times New Roman"/>
          <w:szCs w:val="24"/>
        </w:rPr>
        <w:t xml:space="preserve">. </w:t>
      </w:r>
    </w:p>
    <w:p w14:paraId="5713F9CB" w14:textId="77777777" w:rsidR="009A1D6A" w:rsidRDefault="009A1D6A" w:rsidP="00AA3AC7">
      <w:pPr>
        <w:rPr>
          <w:rFonts w:cs="Times New Roman"/>
          <w:szCs w:val="24"/>
        </w:rPr>
      </w:pPr>
    </w:p>
    <w:p w14:paraId="3462B797" w14:textId="741F98AB" w:rsidR="009A1D6A" w:rsidRDefault="009A1D6A" w:rsidP="00AA3AC7">
      <w:pPr>
        <w:rPr>
          <w:rFonts w:cs="Times New Roman"/>
          <w:szCs w:val="24"/>
        </w:rPr>
      </w:pPr>
      <w:r>
        <w:rPr>
          <w:rFonts w:cs="Times New Roman"/>
          <w:szCs w:val="24"/>
        </w:rPr>
        <w:lastRenderedPageBreak/>
        <w:t xml:space="preserve">Den aktuelle fører af køretøjet vil i </w:t>
      </w:r>
      <w:r w:rsidR="00677B47">
        <w:rPr>
          <w:rFonts w:cs="Times New Roman"/>
          <w:szCs w:val="24"/>
        </w:rPr>
        <w:t>forbindelse med passagenægtelse efter den foreslåede bestemmelse</w:t>
      </w:r>
      <w:r>
        <w:rPr>
          <w:rFonts w:cs="Times New Roman"/>
          <w:szCs w:val="24"/>
        </w:rPr>
        <w:t xml:space="preserve"> få valget mellem at betale den eller de forfaldne fordringer, eller at vende om. </w:t>
      </w:r>
    </w:p>
    <w:p w14:paraId="4A29E356" w14:textId="77777777" w:rsidR="009A1D6A" w:rsidRDefault="009A1D6A" w:rsidP="00AA3AC7">
      <w:pPr>
        <w:rPr>
          <w:rFonts w:cs="Times New Roman"/>
          <w:szCs w:val="24"/>
        </w:rPr>
      </w:pPr>
    </w:p>
    <w:p w14:paraId="54E39011" w14:textId="2F0529C1" w:rsidR="00C3642F" w:rsidRDefault="003A3B50" w:rsidP="00AA3AC7">
      <w:pPr>
        <w:rPr>
          <w:rFonts w:cs="Times New Roman"/>
          <w:szCs w:val="24"/>
        </w:rPr>
      </w:pPr>
      <w:r>
        <w:rPr>
          <w:rFonts w:cs="Times New Roman"/>
          <w:szCs w:val="24"/>
        </w:rPr>
        <w:t>Fordringer vedrørende manglende betaling for benyttelse af faste forbindelser</w:t>
      </w:r>
      <w:r w:rsidR="009A1D6A">
        <w:rPr>
          <w:rFonts w:cs="Times New Roman"/>
          <w:szCs w:val="24"/>
        </w:rPr>
        <w:t xml:space="preserve"> knytter sig således i medfør af den foreslåede </w:t>
      </w:r>
      <w:r w:rsidR="00677B47">
        <w:rPr>
          <w:rFonts w:cs="Times New Roman"/>
          <w:szCs w:val="24"/>
        </w:rPr>
        <w:t xml:space="preserve">bestemmelse </w:t>
      </w:r>
      <w:r w:rsidR="009A1D6A">
        <w:rPr>
          <w:rFonts w:cs="Times New Roman"/>
          <w:szCs w:val="24"/>
        </w:rPr>
        <w:t xml:space="preserve">til det udenlandske køretøj, som overtrædelsen er begået med. Passage vil derfor efter den foreslåede bestemmelse kunne nægtes, selvom den aktuelle fører af køretøjet, der ønsker at passerer den pågældende faste forbindelse, ikke er den fører, som er </w:t>
      </w:r>
      <w:r>
        <w:rPr>
          <w:rFonts w:cs="Times New Roman"/>
          <w:szCs w:val="24"/>
        </w:rPr>
        <w:t>debitor for fordringen</w:t>
      </w:r>
      <w:r w:rsidR="009A1D6A">
        <w:rPr>
          <w:rFonts w:cs="Times New Roman"/>
          <w:szCs w:val="24"/>
        </w:rPr>
        <w:t xml:space="preserve">. Det vil for eksempel kunne være tilfældet, hvis køretøjet har skiftet ejer, siden afgiften blev pålagt, eller fordi køretøjet tilhører en transportvirksomhed, hvis køretøjer benyttes af forskellige førere. Det vil for eksempel også kunne være tilfældet, hvis køretøjet er et udenlandsk udlejnings- eller leasingkøretøj, og </w:t>
      </w:r>
      <w:r>
        <w:rPr>
          <w:rFonts w:cs="Times New Roman"/>
          <w:szCs w:val="24"/>
        </w:rPr>
        <w:t xml:space="preserve">det er en </w:t>
      </w:r>
      <w:r w:rsidR="009A1D6A">
        <w:rPr>
          <w:rFonts w:cs="Times New Roman"/>
          <w:szCs w:val="24"/>
        </w:rPr>
        <w:t>anden udenlandsk fører</w:t>
      </w:r>
      <w:r>
        <w:rPr>
          <w:rFonts w:cs="Times New Roman"/>
          <w:szCs w:val="24"/>
        </w:rPr>
        <w:t>, der tidligere har benyttet de faste forbindelser uden betaling</w:t>
      </w:r>
      <w:r w:rsidR="009A1D6A">
        <w:rPr>
          <w:rFonts w:cs="Times New Roman"/>
          <w:szCs w:val="24"/>
        </w:rPr>
        <w:t xml:space="preserve">. Hvis den aktuelle fører i sådanne situationer vælger at betale </w:t>
      </w:r>
      <w:r>
        <w:rPr>
          <w:rFonts w:cs="Times New Roman"/>
          <w:szCs w:val="24"/>
        </w:rPr>
        <w:t xml:space="preserve">fordringen </w:t>
      </w:r>
      <w:r w:rsidR="009A1D6A">
        <w:rPr>
          <w:rFonts w:cs="Times New Roman"/>
          <w:szCs w:val="24"/>
        </w:rPr>
        <w:t>for at få mulighed for at passere den faste forbindelse, vil et sådant forhold skulle anses som et civilretligt anliggende mellem den betalende, aktuelle fører og den oprindelig</w:t>
      </w:r>
      <w:r>
        <w:rPr>
          <w:rFonts w:cs="Times New Roman"/>
          <w:szCs w:val="24"/>
        </w:rPr>
        <w:t>e debitor</w:t>
      </w:r>
      <w:r w:rsidR="009A1D6A">
        <w:rPr>
          <w:rFonts w:cs="Times New Roman"/>
          <w:szCs w:val="24"/>
        </w:rPr>
        <w:t>.</w:t>
      </w:r>
    </w:p>
    <w:p w14:paraId="4C026BC5" w14:textId="13ED4839" w:rsidR="003A3B50" w:rsidRDefault="003A3B50" w:rsidP="00AA3AC7">
      <w:pPr>
        <w:rPr>
          <w:rFonts w:cs="Times New Roman"/>
          <w:szCs w:val="24"/>
        </w:rPr>
      </w:pPr>
    </w:p>
    <w:p w14:paraId="10F87C84" w14:textId="7B30C3DD" w:rsidR="003A3B50" w:rsidRDefault="003A3B50" w:rsidP="00AA3AC7">
      <w:pPr>
        <w:rPr>
          <w:rFonts w:cs="Times New Roman"/>
          <w:szCs w:val="24"/>
        </w:rPr>
      </w:pPr>
      <w:r>
        <w:rPr>
          <w:rFonts w:cs="Times New Roman"/>
          <w:szCs w:val="24"/>
        </w:rPr>
        <w:t xml:space="preserve">For så vidt angår den praktiske gennemførelse af passagenægtelsen henvises til </w:t>
      </w:r>
      <w:r w:rsidRPr="00167913">
        <w:rPr>
          <w:rFonts w:cs="Times New Roman"/>
          <w:szCs w:val="24"/>
        </w:rPr>
        <w:t>pkt. 2.1.3. i lovforslagets almindelige bemærkninger.</w:t>
      </w:r>
    </w:p>
    <w:p w14:paraId="2F3E788D" w14:textId="77777777" w:rsidR="003A3B50" w:rsidRDefault="003A3B50" w:rsidP="00AA3AC7">
      <w:pPr>
        <w:rPr>
          <w:rFonts w:cs="Times New Roman"/>
          <w:szCs w:val="24"/>
        </w:rPr>
      </w:pPr>
    </w:p>
    <w:p w14:paraId="53C71587" w14:textId="3C283352" w:rsidR="00B6061A" w:rsidRPr="006F14E0" w:rsidRDefault="00B6061A" w:rsidP="00AA3AC7">
      <w:pPr>
        <w:spacing w:after="240"/>
        <w:rPr>
          <w:rFonts w:cs="Times New Roman"/>
          <w:szCs w:val="24"/>
        </w:rPr>
      </w:pPr>
      <w:r w:rsidRPr="006F14E0">
        <w:rPr>
          <w:rFonts w:cs="Times New Roman"/>
          <w:szCs w:val="24"/>
        </w:rPr>
        <w:t>Til nr. 4</w:t>
      </w:r>
    </w:p>
    <w:p w14:paraId="5E270D3F" w14:textId="77777777" w:rsidR="00B6061A" w:rsidRPr="006F14E0" w:rsidRDefault="00B6061A" w:rsidP="00AA3AC7">
      <w:pPr>
        <w:spacing w:after="240"/>
        <w:rPr>
          <w:rFonts w:cs="Times New Roman"/>
          <w:szCs w:val="24"/>
        </w:rPr>
      </w:pPr>
      <w:r w:rsidRPr="006F14E0">
        <w:rPr>
          <w:rFonts w:cs="Times New Roman"/>
          <w:szCs w:val="24"/>
        </w:rPr>
        <w:t>Efter Sund &amp; Bælt-lovens § 17 a, stk. 1, kan Sund &amp; Bælt Holding A/S foretage automatisk registrering af nummerplader i relation til selskabets opgaver efter reglerne om miljøzoneordningen i lov om miljøbeskyttelse. Efter bestemmelsens 2. pkt. kan Sund &amp; Bælt Holding A/S i relation til selskabets opgaver efter reglerne om vejafgiftsordningen i lov om vejafgift anvende fast og mobilt vejsideudstyr til overvågning, herunder tv-overvågning og automatisk registrering af nummerplader, på det afgiftsbelagte vejnet med henblik på at understøtte afgiftsopkrævningen.</w:t>
      </w:r>
    </w:p>
    <w:p w14:paraId="1B341077" w14:textId="21EF73C1" w:rsidR="00B6061A" w:rsidRPr="006F14E0" w:rsidRDefault="00B6061A" w:rsidP="00AA3AC7">
      <w:pPr>
        <w:spacing w:after="240"/>
        <w:rPr>
          <w:rFonts w:cs="Times New Roman"/>
          <w:szCs w:val="24"/>
        </w:rPr>
      </w:pPr>
      <w:r w:rsidRPr="006F14E0">
        <w:rPr>
          <w:rFonts w:cs="Times New Roman"/>
          <w:szCs w:val="24"/>
        </w:rPr>
        <w:t xml:space="preserve">Sund &amp; Bælt Holding A/S </w:t>
      </w:r>
      <w:r w:rsidR="00333B94" w:rsidRPr="006F14E0">
        <w:rPr>
          <w:rFonts w:cs="Times New Roman"/>
          <w:szCs w:val="24"/>
        </w:rPr>
        <w:t>kan således efter § 17 a, stk. 1,</w:t>
      </w:r>
      <w:r w:rsidRPr="006F14E0">
        <w:rPr>
          <w:rFonts w:cs="Times New Roman"/>
          <w:szCs w:val="24"/>
        </w:rPr>
        <w:t xml:space="preserve"> ikke anvende vejsideudstyr til at registrere køretøjer til brug for opkrævning af egne fordringer eller til brug for opkrævning af køretøjsrelaterede bøder og kontrolafgifter.</w:t>
      </w:r>
    </w:p>
    <w:p w14:paraId="37687242" w14:textId="06702DB0" w:rsidR="00B6061A" w:rsidRPr="006F14E0" w:rsidRDefault="00B6061A" w:rsidP="00AA3AC7">
      <w:pPr>
        <w:spacing w:after="240"/>
        <w:rPr>
          <w:rFonts w:cs="Times New Roman"/>
          <w:szCs w:val="24"/>
        </w:rPr>
      </w:pPr>
      <w:r w:rsidRPr="006F14E0">
        <w:rPr>
          <w:rFonts w:cs="Times New Roman"/>
          <w:szCs w:val="24"/>
        </w:rPr>
        <w:t>Det foreslås, at der i Sund &amp; Bælt-loven</w:t>
      </w:r>
      <w:r w:rsidR="00CA7B74" w:rsidRPr="006F14E0">
        <w:rPr>
          <w:rFonts w:cs="Times New Roman"/>
          <w:szCs w:val="24"/>
        </w:rPr>
        <w:t xml:space="preserve">s </w:t>
      </w:r>
      <w:r w:rsidR="00CA7B74" w:rsidRPr="00CF3E6C">
        <w:rPr>
          <w:rFonts w:cs="Times New Roman"/>
          <w:i/>
          <w:szCs w:val="24"/>
        </w:rPr>
        <w:t>§ 17 a, stk. 1,</w:t>
      </w:r>
      <w:r w:rsidR="00CA7B74" w:rsidRPr="006F14E0">
        <w:rPr>
          <w:rFonts w:cs="Times New Roman"/>
          <w:szCs w:val="24"/>
        </w:rPr>
        <w:t xml:space="preserve"> </w:t>
      </w:r>
      <w:r w:rsidRPr="006F14E0">
        <w:rPr>
          <w:rFonts w:cs="Times New Roman"/>
          <w:szCs w:val="24"/>
        </w:rPr>
        <w:t xml:space="preserve">indsættes et nyt </w:t>
      </w:r>
      <w:r w:rsidR="00624016" w:rsidRPr="00CF3E6C">
        <w:rPr>
          <w:rFonts w:cs="Times New Roman"/>
          <w:i/>
          <w:szCs w:val="24"/>
        </w:rPr>
        <w:t>3. pkt.</w:t>
      </w:r>
      <w:r w:rsidRPr="006F14E0">
        <w:rPr>
          <w:rFonts w:cs="Times New Roman"/>
          <w:szCs w:val="24"/>
        </w:rPr>
        <w:t>, der fastsætter, at Sund &amp; Bælt Holding</w:t>
      </w:r>
      <w:r w:rsidR="00942C59">
        <w:rPr>
          <w:rFonts w:cs="Times New Roman"/>
          <w:szCs w:val="24"/>
        </w:rPr>
        <w:t xml:space="preserve"> A/S</w:t>
      </w:r>
      <w:r w:rsidRPr="006F14E0">
        <w:rPr>
          <w:rFonts w:cs="Times New Roman"/>
          <w:szCs w:val="24"/>
        </w:rPr>
        <w:t xml:space="preserve"> </w:t>
      </w:r>
      <w:r w:rsidR="004A0AD7" w:rsidRPr="006F14E0">
        <w:rPr>
          <w:rFonts w:cs="Times New Roman"/>
          <w:szCs w:val="24"/>
        </w:rPr>
        <w:t>vil kunne</w:t>
      </w:r>
      <w:r w:rsidRPr="006F14E0">
        <w:rPr>
          <w:rFonts w:cs="Times New Roman"/>
          <w:szCs w:val="24"/>
        </w:rPr>
        <w:t xml:space="preserve"> anvende fast og mobilt vejsideudstyr til overvågning, herunder tv-overvågning og automatisk registrering af nummerplader, i det omfang det er nødvendigt for at udøve passagenægtelse efter § 16 a eller selskabets opgaver efter reglerne om opkrævning af køretøjsrelaterede bøder og afgifter i færdselsloven og forskrifter udstedt i medfør heraf.</w:t>
      </w:r>
    </w:p>
    <w:p w14:paraId="3CF41D53" w14:textId="3B67E0B7" w:rsidR="00B6061A" w:rsidRPr="006F14E0" w:rsidRDefault="00B6061A" w:rsidP="00AA3AC7">
      <w:pPr>
        <w:spacing w:after="240"/>
        <w:rPr>
          <w:rFonts w:cs="Times New Roman"/>
          <w:szCs w:val="24"/>
        </w:rPr>
      </w:pPr>
      <w:r w:rsidRPr="006F14E0">
        <w:rPr>
          <w:rFonts w:cs="Times New Roman"/>
          <w:szCs w:val="24"/>
        </w:rPr>
        <w:lastRenderedPageBreak/>
        <w:t>Den foreslåede bestemmelse vil</w:t>
      </w:r>
      <w:r w:rsidR="005052B8" w:rsidRPr="006F14E0">
        <w:rPr>
          <w:rFonts w:cs="Times New Roman"/>
          <w:szCs w:val="24"/>
        </w:rPr>
        <w:t>, sammen med den foreslåede bestemmelse i lovforslagets § 2, nr. 5,</w:t>
      </w:r>
      <w:r w:rsidRPr="006F14E0">
        <w:rPr>
          <w:rFonts w:cs="Times New Roman"/>
          <w:szCs w:val="24"/>
        </w:rPr>
        <w:t xml:space="preserve"> betyde, at Sund &amp; Bælt Holding A/S vil få den fornødne hjemmel til at behandle personoplysninger med henblik på at </w:t>
      </w:r>
      <w:r w:rsidR="00942C59" w:rsidRPr="006F14E0">
        <w:rPr>
          <w:rFonts w:cs="Times New Roman"/>
          <w:szCs w:val="24"/>
        </w:rPr>
        <w:t xml:space="preserve">udøve passagenægtelse efter § 16 a </w:t>
      </w:r>
      <w:r w:rsidR="00942C59">
        <w:rPr>
          <w:rFonts w:cs="Times New Roman"/>
          <w:szCs w:val="24"/>
        </w:rPr>
        <w:t xml:space="preserve">og at </w:t>
      </w:r>
      <w:r w:rsidRPr="006F14E0">
        <w:rPr>
          <w:rFonts w:cs="Times New Roman"/>
          <w:szCs w:val="24"/>
        </w:rPr>
        <w:t xml:space="preserve">kunne varetage de opgaver, som selskabet foreslås pålagt ved lovforslagets § 1, nr. 1 (den foreslåede § 120 c i færdselsloven), og som kræver, at selskabet på forskellig vis kan registrere køretøjer. </w:t>
      </w:r>
    </w:p>
    <w:p w14:paraId="7C15E0B3" w14:textId="77777777" w:rsidR="00B6061A" w:rsidRPr="006F14E0" w:rsidRDefault="00B6061A" w:rsidP="00AA3AC7">
      <w:pPr>
        <w:spacing w:after="240"/>
        <w:rPr>
          <w:rFonts w:cs="Times New Roman"/>
          <w:szCs w:val="24"/>
        </w:rPr>
      </w:pPr>
      <w:r w:rsidRPr="006F14E0">
        <w:rPr>
          <w:rFonts w:cs="Times New Roman"/>
          <w:szCs w:val="24"/>
        </w:rPr>
        <w:t>Registreringen vil skulle ske via vejsideudstyr, herunder med ANPG-teknologi, som elektronisk vil opfange de enkelte køretøjer og automatisk differentiere mellem de udenlandske køretøjer, som har tilknyttet fordringer for manglende betaling for benyttelse af Sund &amp; Bælt Holding A/S´ faste forbindelser eller forfaldne køretøjsrelaterede bøder og kontrolafgifter, og de køretøjer, som ikke har.</w:t>
      </w:r>
    </w:p>
    <w:p w14:paraId="6E5A3447" w14:textId="77777777" w:rsidR="00B6061A" w:rsidRPr="006F14E0" w:rsidRDefault="00B6061A" w:rsidP="00AA3AC7">
      <w:pPr>
        <w:spacing w:after="240"/>
        <w:rPr>
          <w:rFonts w:cs="Times New Roman"/>
          <w:szCs w:val="24"/>
        </w:rPr>
      </w:pPr>
      <w:r w:rsidRPr="006F14E0">
        <w:rPr>
          <w:rFonts w:cs="Times New Roman"/>
          <w:szCs w:val="24"/>
        </w:rPr>
        <w:t>Vejsideudstyr med ANPG-teknologi vil i medfør af den foreslåede bestemmelse kunne anvendes af Sund &amp; Bælt Holding A/S i tilknytning til passagenægtelse af faste forbindelser med henblik på at smidiggøre håndteringen af et køretøj, hvor passage skal nægtes ved fremkomsten til betalingsanlægget.</w:t>
      </w:r>
    </w:p>
    <w:p w14:paraId="15946E5F" w14:textId="77777777" w:rsidR="00B6061A" w:rsidRPr="006F14E0" w:rsidRDefault="00B6061A" w:rsidP="00AA3AC7">
      <w:pPr>
        <w:spacing w:after="240"/>
        <w:rPr>
          <w:rFonts w:cs="Times New Roman"/>
          <w:szCs w:val="24"/>
        </w:rPr>
      </w:pPr>
      <w:r w:rsidRPr="006F14E0">
        <w:rPr>
          <w:rFonts w:cs="Times New Roman"/>
          <w:szCs w:val="24"/>
        </w:rPr>
        <w:t>Konkret vil selskabets udstyr tage et oversigtsbillede af køretøjet og et billede af køretøjets nummerplade. Oversigtsbilledet vil kunne omfatte føreren og eventuelle passagerer. Måtte fører eller passagerer være kommet med på et billede, vil personerne skulle sløres i en efterfølgende proces. Den foreslåede bestemmelse giver ikke mulighed for anvendelse af vejsideudstyr, der gør brug af ansigtsgenkendelse.</w:t>
      </w:r>
    </w:p>
    <w:p w14:paraId="7A5AFF9C" w14:textId="77777777" w:rsidR="00B6061A" w:rsidRPr="006F14E0" w:rsidRDefault="00B6061A" w:rsidP="00AA3AC7">
      <w:pPr>
        <w:spacing w:after="240"/>
        <w:rPr>
          <w:rFonts w:cs="Times New Roman"/>
          <w:szCs w:val="24"/>
        </w:rPr>
      </w:pPr>
      <w:r w:rsidRPr="006F14E0">
        <w:rPr>
          <w:rFonts w:cs="Times New Roman"/>
          <w:szCs w:val="24"/>
        </w:rPr>
        <w:t>Sund &amp; Bælt Holding A/S vil være selvstændig dataansvarlig for de indsamlede oplysninger og vil skulle behandle oplysninger i overensstemmelse med de databeskyttelsesretlige regler, herunder databeskyttelsesforordningen, databeskyttelsesloven og tv-overvågningsloven. Der henvises til pkt. 3 i lovforslagets almindelige bemærkninger.</w:t>
      </w:r>
    </w:p>
    <w:p w14:paraId="393A1AAB" w14:textId="0E9069D4" w:rsidR="005052B8" w:rsidRPr="006F14E0" w:rsidRDefault="00B6061A" w:rsidP="00AA3AC7">
      <w:pPr>
        <w:spacing w:after="240"/>
        <w:rPr>
          <w:rFonts w:cs="Times New Roman"/>
          <w:szCs w:val="24"/>
        </w:rPr>
      </w:pPr>
      <w:r w:rsidRPr="006F14E0">
        <w:rPr>
          <w:rFonts w:cs="Times New Roman"/>
          <w:szCs w:val="24"/>
        </w:rPr>
        <w:t xml:space="preserve">Sund &amp; Bælt Holding A/S vil i nødvendigt omfang til brug for løsning af opgaverne kunne overlade oplysninger til relevante underleverandører. Det vil f.eks. </w:t>
      </w:r>
      <w:r w:rsidR="00942C59">
        <w:rPr>
          <w:rFonts w:cs="Times New Roman"/>
          <w:szCs w:val="24"/>
        </w:rPr>
        <w:t xml:space="preserve">kunne </w:t>
      </w:r>
      <w:r w:rsidRPr="006F14E0">
        <w:rPr>
          <w:rFonts w:cs="Times New Roman"/>
          <w:szCs w:val="24"/>
        </w:rPr>
        <w:t xml:space="preserve">omfatte IT-udviklingsopgaver. </w:t>
      </w:r>
    </w:p>
    <w:p w14:paraId="100D005B" w14:textId="410A2AD8" w:rsidR="00B6061A" w:rsidRDefault="005052B8" w:rsidP="00AA3AC7">
      <w:pPr>
        <w:spacing w:after="240"/>
        <w:rPr>
          <w:rFonts w:cs="Times New Roman"/>
          <w:szCs w:val="24"/>
        </w:rPr>
      </w:pPr>
      <w:r w:rsidRPr="006F14E0">
        <w:rPr>
          <w:rFonts w:cs="Times New Roman"/>
          <w:szCs w:val="24"/>
        </w:rPr>
        <w:t xml:space="preserve">For de </w:t>
      </w:r>
      <w:r w:rsidR="00B6061A" w:rsidRPr="006F14E0">
        <w:rPr>
          <w:rFonts w:cs="Times New Roman"/>
          <w:szCs w:val="24"/>
        </w:rPr>
        <w:t xml:space="preserve">nærmere krav til selskabets indsamling og behandling af personoplysningerne </w:t>
      </w:r>
      <w:r w:rsidRPr="006F14E0">
        <w:rPr>
          <w:rFonts w:cs="Times New Roman"/>
          <w:szCs w:val="24"/>
        </w:rPr>
        <w:t>henvises til bemærkningerne til lovforslagets § 2, nr. 5.</w:t>
      </w:r>
    </w:p>
    <w:p w14:paraId="3E1A8AB8" w14:textId="1B487E0D" w:rsidR="007C3824" w:rsidRDefault="007C3824" w:rsidP="00AA3AC7">
      <w:pPr>
        <w:spacing w:after="240"/>
        <w:rPr>
          <w:rFonts w:cs="Times New Roman"/>
          <w:szCs w:val="24"/>
        </w:rPr>
      </w:pPr>
    </w:p>
    <w:p w14:paraId="47187DF5" w14:textId="11A4F38D" w:rsidR="007C3824" w:rsidRDefault="007C3824" w:rsidP="00AA3AC7">
      <w:pPr>
        <w:spacing w:after="240"/>
        <w:rPr>
          <w:rFonts w:cs="Times New Roman"/>
          <w:szCs w:val="24"/>
        </w:rPr>
      </w:pPr>
    </w:p>
    <w:p w14:paraId="00203002" w14:textId="77777777" w:rsidR="007C3824" w:rsidRDefault="007C3824" w:rsidP="00AA3AC7">
      <w:pPr>
        <w:spacing w:after="240"/>
        <w:rPr>
          <w:rFonts w:cs="Times New Roman"/>
          <w:szCs w:val="24"/>
        </w:rPr>
      </w:pPr>
    </w:p>
    <w:p w14:paraId="746841EC" w14:textId="32BA7F0D" w:rsidR="00B6061A" w:rsidRDefault="00B6061A" w:rsidP="00AA3AC7">
      <w:pPr>
        <w:spacing w:after="240"/>
        <w:rPr>
          <w:rFonts w:cs="Times New Roman"/>
          <w:szCs w:val="24"/>
        </w:rPr>
      </w:pPr>
      <w:r>
        <w:rPr>
          <w:rFonts w:cs="Times New Roman"/>
          <w:szCs w:val="24"/>
        </w:rPr>
        <w:lastRenderedPageBreak/>
        <w:t>Til nr. 5</w:t>
      </w:r>
    </w:p>
    <w:p w14:paraId="30197485" w14:textId="189577F4" w:rsidR="007D73EC" w:rsidRDefault="007D73EC" w:rsidP="00AA3AC7">
      <w:pPr>
        <w:spacing w:after="240"/>
        <w:rPr>
          <w:rFonts w:cs="Times New Roman"/>
          <w:szCs w:val="24"/>
        </w:rPr>
      </w:pPr>
      <w:r>
        <w:rPr>
          <w:rFonts w:cs="Times New Roman"/>
          <w:szCs w:val="24"/>
        </w:rPr>
        <w:t xml:space="preserve">Det fremgår af Sund &amp; Bælt-lovens § 17 a, stk. 2, 1. pkt., at Sund </w:t>
      </w:r>
      <w:r w:rsidR="00B60878">
        <w:rPr>
          <w:rFonts w:cs="Times New Roman"/>
          <w:szCs w:val="24"/>
        </w:rPr>
        <w:t>&amp;</w:t>
      </w:r>
      <w:r>
        <w:rPr>
          <w:rFonts w:cs="Times New Roman"/>
          <w:szCs w:val="24"/>
        </w:rPr>
        <w:t xml:space="preserve"> Bælt Holding A/S kan indsamle og behandle personoplysninger, når det er nødvendigt af hensyn til udførelsen af </w:t>
      </w:r>
      <w:r w:rsidR="00BE7330">
        <w:rPr>
          <w:rFonts w:cs="Times New Roman"/>
          <w:szCs w:val="24"/>
        </w:rPr>
        <w:t>Sund &amp; Bælt</w:t>
      </w:r>
      <w:r>
        <w:rPr>
          <w:rFonts w:cs="Times New Roman"/>
          <w:szCs w:val="24"/>
        </w:rPr>
        <w:t xml:space="preserve"> Holding A/S’ opgaver i forbindelse med miljøzoneordningen og vejafgiftsordningen.</w:t>
      </w:r>
    </w:p>
    <w:p w14:paraId="69BDDB1C" w14:textId="26027995" w:rsidR="007D73EC" w:rsidRDefault="007D73EC" w:rsidP="00AA3AC7">
      <w:pPr>
        <w:spacing w:after="240"/>
        <w:rPr>
          <w:rFonts w:cs="Times New Roman"/>
          <w:szCs w:val="24"/>
        </w:rPr>
      </w:pPr>
      <w:r>
        <w:rPr>
          <w:rFonts w:cs="Times New Roman"/>
          <w:szCs w:val="24"/>
        </w:rPr>
        <w:t xml:space="preserve">Sund &amp; Bælt Holding A/S kan efter den gældende bestemmelse i Sund &amp; Bælt-lovens § 17 a, stk. 2, 1. pkt., ikke indsamle og behandle personoplysninger med henblik på </w:t>
      </w:r>
      <w:r w:rsidR="002D73E3">
        <w:rPr>
          <w:rFonts w:cs="Times New Roman"/>
          <w:szCs w:val="24"/>
        </w:rPr>
        <w:t>opkrævning</w:t>
      </w:r>
      <w:r>
        <w:rPr>
          <w:rFonts w:cs="Times New Roman"/>
          <w:szCs w:val="24"/>
        </w:rPr>
        <w:t xml:space="preserve"> af køretøjsrelaterede bøder og kontrolafgifter.</w:t>
      </w:r>
    </w:p>
    <w:p w14:paraId="47FF0D3D" w14:textId="6309B8EA" w:rsidR="00CD2B4F" w:rsidRPr="00CD2B4F" w:rsidRDefault="00CD2B4F" w:rsidP="00AA3AC7">
      <w:pPr>
        <w:spacing w:after="240"/>
        <w:rPr>
          <w:rFonts w:cs="Times New Roman"/>
          <w:szCs w:val="24"/>
        </w:rPr>
      </w:pPr>
      <w:r w:rsidRPr="00CD2B4F">
        <w:rPr>
          <w:rFonts w:cs="Times New Roman"/>
          <w:szCs w:val="24"/>
        </w:rPr>
        <w:t xml:space="preserve">Sund &amp; Bælt Holding A/S kan </w:t>
      </w:r>
      <w:r w:rsidR="00B60878">
        <w:rPr>
          <w:rFonts w:cs="Times New Roman"/>
          <w:szCs w:val="24"/>
        </w:rPr>
        <w:t>i</w:t>
      </w:r>
      <w:r w:rsidRPr="00CD2B4F">
        <w:rPr>
          <w:rFonts w:cs="Times New Roman"/>
          <w:szCs w:val="24"/>
        </w:rPr>
        <w:t xml:space="preserve"> med</w:t>
      </w:r>
      <w:r>
        <w:rPr>
          <w:rFonts w:cs="Times New Roman"/>
          <w:szCs w:val="24"/>
        </w:rPr>
        <w:t xml:space="preserve">før af databeskyttelsesforordningen behandle almindelige personoplysninger, der er nødvendige for at </w:t>
      </w:r>
      <w:r w:rsidR="00B60878">
        <w:rPr>
          <w:rFonts w:cs="Times New Roman"/>
          <w:szCs w:val="24"/>
        </w:rPr>
        <w:t xml:space="preserve">drive forbindelserne, herunder for </w:t>
      </w:r>
      <w:r>
        <w:rPr>
          <w:rFonts w:cs="Times New Roman"/>
          <w:szCs w:val="24"/>
        </w:rPr>
        <w:t>opkræv</w:t>
      </w:r>
      <w:r w:rsidR="00B60878">
        <w:rPr>
          <w:rFonts w:cs="Times New Roman"/>
          <w:szCs w:val="24"/>
        </w:rPr>
        <w:t>ning af</w:t>
      </w:r>
      <w:r>
        <w:rPr>
          <w:rFonts w:cs="Times New Roman"/>
          <w:szCs w:val="24"/>
        </w:rPr>
        <w:t xml:space="preserve"> selskabets tilgodehavender for manglende betaling for benyttelse af de faste forbindelser. </w:t>
      </w:r>
      <w:r w:rsidR="00B60878" w:rsidRPr="00CD2B4F">
        <w:rPr>
          <w:rFonts w:cs="Times New Roman"/>
          <w:szCs w:val="24"/>
        </w:rPr>
        <w:t>Sund &amp; Bælt Holding A/S</w:t>
      </w:r>
      <w:r w:rsidR="00B60878">
        <w:rPr>
          <w:rFonts w:cs="Times New Roman"/>
          <w:szCs w:val="24"/>
        </w:rPr>
        <w:t xml:space="preserve"> har dog ikke specifik hjemmel til at kunne behandle oplysninger i form af blandt andet billedmateriale indsamlet via den foreslåede ændring af Sund &amp; Bælt-lovens § 17 a, stk. 1 (lovforslagets § 2, nr. 4).</w:t>
      </w:r>
    </w:p>
    <w:p w14:paraId="338BBF47" w14:textId="4FFF94A0" w:rsidR="007D73EC" w:rsidRDefault="007D73EC" w:rsidP="00AA3AC7">
      <w:pPr>
        <w:spacing w:after="240"/>
        <w:rPr>
          <w:rFonts w:cs="Times New Roman"/>
          <w:szCs w:val="24"/>
        </w:rPr>
      </w:pPr>
      <w:r>
        <w:rPr>
          <w:rFonts w:cs="Times New Roman"/>
          <w:szCs w:val="24"/>
        </w:rPr>
        <w:t xml:space="preserve">Det foreslås i Sund &amp; Bælt-lovens </w:t>
      </w:r>
      <w:r w:rsidRPr="00CF3E6C">
        <w:rPr>
          <w:rFonts w:cs="Times New Roman"/>
          <w:i/>
          <w:szCs w:val="24"/>
        </w:rPr>
        <w:t>§ 17 a, stk. 2, 1. pkt.,</w:t>
      </w:r>
      <w:r>
        <w:rPr>
          <w:rFonts w:cs="Times New Roman"/>
          <w:szCs w:val="24"/>
        </w:rPr>
        <w:t xml:space="preserve"> at ændre »miljøzoneordningen og vejafgiftsordningen« til »miljøzoneordningen, v</w:t>
      </w:r>
      <w:r w:rsidR="008F25CE">
        <w:rPr>
          <w:rFonts w:cs="Times New Roman"/>
          <w:szCs w:val="24"/>
        </w:rPr>
        <w:t>ejafgiftsordningen</w:t>
      </w:r>
      <w:r w:rsidR="008F25CE" w:rsidRPr="008F25CE">
        <w:rPr>
          <w:rFonts w:cs="Times New Roman"/>
          <w:szCs w:val="24"/>
        </w:rPr>
        <w:t>, passagenægtelse efter § 16 a</w:t>
      </w:r>
      <w:r w:rsidR="008F25CE">
        <w:rPr>
          <w:rFonts w:cs="Times New Roman"/>
          <w:szCs w:val="24"/>
        </w:rPr>
        <w:t xml:space="preserve"> og færdselslovens opkrævningsordning for køretøjsrelaterede bøder og kontrolafgifter«.</w:t>
      </w:r>
    </w:p>
    <w:p w14:paraId="1335D52C" w14:textId="27F9BF5B" w:rsidR="007D73EC" w:rsidRDefault="007D73EC" w:rsidP="00AA3AC7">
      <w:pPr>
        <w:spacing w:after="240"/>
        <w:rPr>
          <w:rFonts w:cs="Times New Roman"/>
          <w:szCs w:val="24"/>
        </w:rPr>
      </w:pPr>
      <w:r>
        <w:rPr>
          <w:rFonts w:cs="Times New Roman"/>
          <w:szCs w:val="24"/>
        </w:rPr>
        <w:t xml:space="preserve">Den foreslåede ændring vil betyde, at Sund &amp; Bælt Holding A/S også vil kunne indsamle og behandle personoplysninger, når det er nødvendigt af hensyn til udførelsen af Sund </w:t>
      </w:r>
      <w:r w:rsidR="00942C59">
        <w:rPr>
          <w:rFonts w:cs="Times New Roman"/>
          <w:szCs w:val="24"/>
        </w:rPr>
        <w:t>&amp;</w:t>
      </w:r>
      <w:r>
        <w:rPr>
          <w:rFonts w:cs="Times New Roman"/>
          <w:szCs w:val="24"/>
        </w:rPr>
        <w:t xml:space="preserve"> Bælt Holding A/S’ </w:t>
      </w:r>
      <w:r w:rsidR="008F25CE">
        <w:rPr>
          <w:rFonts w:cs="Times New Roman"/>
          <w:szCs w:val="24"/>
        </w:rPr>
        <w:t xml:space="preserve">opkrævning af egne fordringer </w:t>
      </w:r>
      <w:r w:rsidR="00B20C2A">
        <w:rPr>
          <w:rFonts w:cs="Times New Roman"/>
          <w:szCs w:val="24"/>
        </w:rPr>
        <w:t xml:space="preserve">ved hjælp af passagenægtelse i medfør af den foreslåede § 16 a i Sund &amp; Bælt-loven, jf. lovforslagets § 2, nr. 3, </w:t>
      </w:r>
      <w:r w:rsidR="00DB604E">
        <w:rPr>
          <w:rFonts w:cs="Times New Roman"/>
          <w:szCs w:val="24"/>
        </w:rPr>
        <w:t>o</w:t>
      </w:r>
      <w:r w:rsidR="008F25CE">
        <w:rPr>
          <w:rFonts w:cs="Times New Roman"/>
          <w:szCs w:val="24"/>
        </w:rPr>
        <w:t xml:space="preserve">g </w:t>
      </w:r>
      <w:r w:rsidR="00DB604E">
        <w:rPr>
          <w:rFonts w:cs="Times New Roman"/>
          <w:szCs w:val="24"/>
        </w:rPr>
        <w:t xml:space="preserve">af hensyn til udførelsen af </w:t>
      </w:r>
      <w:r>
        <w:rPr>
          <w:rFonts w:cs="Times New Roman"/>
          <w:szCs w:val="24"/>
        </w:rPr>
        <w:t xml:space="preserve">opgaver i forbindelse med færdselslovens </w:t>
      </w:r>
      <w:r w:rsidR="002D73E3">
        <w:rPr>
          <w:rFonts w:cs="Times New Roman"/>
          <w:szCs w:val="24"/>
        </w:rPr>
        <w:t>opkrævning</w:t>
      </w:r>
      <w:r>
        <w:rPr>
          <w:rFonts w:cs="Times New Roman"/>
          <w:szCs w:val="24"/>
        </w:rPr>
        <w:t>sordning for køretøjsrelaterede bøder og afgifter</w:t>
      </w:r>
      <w:r w:rsidR="005052B8">
        <w:rPr>
          <w:rFonts w:cs="Times New Roman"/>
          <w:szCs w:val="24"/>
        </w:rPr>
        <w:t>, som foreslået i lovforslagets § 1, nr. 1</w:t>
      </w:r>
      <w:r>
        <w:rPr>
          <w:rFonts w:cs="Times New Roman"/>
          <w:szCs w:val="24"/>
        </w:rPr>
        <w:t>.</w:t>
      </w:r>
    </w:p>
    <w:p w14:paraId="7D1B13BC" w14:textId="1E454BA4" w:rsidR="006A408C" w:rsidRPr="006C2CEE" w:rsidRDefault="00DB604E" w:rsidP="00AA3AC7">
      <w:pPr>
        <w:spacing w:after="240"/>
        <w:rPr>
          <w:rFonts w:cs="Times New Roman"/>
          <w:szCs w:val="24"/>
        </w:rPr>
      </w:pPr>
      <w:r w:rsidRPr="006C2CEE">
        <w:rPr>
          <w:rFonts w:cs="Times New Roman"/>
          <w:szCs w:val="24"/>
        </w:rPr>
        <w:t>Det vil blandt andet kunne drejer sig om nummerpladeoplysninger, registreringsdata om køretøj og ejeroplysninger</w:t>
      </w:r>
      <w:r w:rsidR="00023222" w:rsidRPr="006C2CEE">
        <w:rPr>
          <w:rFonts w:cs="Times New Roman"/>
          <w:szCs w:val="24"/>
        </w:rPr>
        <w:t xml:space="preserve"> (navn, ev</w:t>
      </w:r>
      <w:r w:rsidR="00E91C18" w:rsidRPr="006C2CEE">
        <w:rPr>
          <w:rFonts w:cs="Times New Roman"/>
          <w:szCs w:val="24"/>
        </w:rPr>
        <w:t>entuelt</w:t>
      </w:r>
      <w:r w:rsidR="00023222" w:rsidRPr="006C2CEE">
        <w:rPr>
          <w:rFonts w:cs="Times New Roman"/>
          <w:szCs w:val="24"/>
        </w:rPr>
        <w:t xml:space="preserve"> firmaoplysninger og adresse), beløbsstørrelse på forfaldne fordringer, hvilke</w:t>
      </w:r>
      <w:r w:rsidR="006A408C" w:rsidRPr="006C2CEE">
        <w:rPr>
          <w:rFonts w:cs="Times New Roman"/>
          <w:szCs w:val="24"/>
        </w:rPr>
        <w:t>n</w:t>
      </w:r>
      <w:r w:rsidR="00023222" w:rsidRPr="006C2CEE">
        <w:rPr>
          <w:rFonts w:cs="Times New Roman"/>
          <w:szCs w:val="24"/>
        </w:rPr>
        <w:t xml:space="preserve"> overtrædelse en bøde eller kontrolafgift er idømt eller pålagt for</w:t>
      </w:r>
      <w:r w:rsidRPr="006C2CEE">
        <w:rPr>
          <w:rFonts w:cs="Times New Roman"/>
          <w:szCs w:val="24"/>
        </w:rPr>
        <w:t xml:space="preserve">, </w:t>
      </w:r>
      <w:r w:rsidR="006968E8">
        <w:rPr>
          <w:rFonts w:cs="Times New Roman"/>
          <w:szCs w:val="24"/>
        </w:rPr>
        <w:t>oplysninger til brug for betaling af fordringer (herunder IBAN-nummer og SWIFT-adresse)</w:t>
      </w:r>
      <w:r w:rsidR="00810257">
        <w:rPr>
          <w:rFonts w:cs="Times New Roman"/>
          <w:szCs w:val="24"/>
        </w:rPr>
        <w:t xml:space="preserve"> </w:t>
      </w:r>
      <w:r w:rsidRPr="006C2CEE">
        <w:rPr>
          <w:rFonts w:cs="Times New Roman"/>
          <w:szCs w:val="24"/>
        </w:rPr>
        <w:t xml:space="preserve">samt andre relevante oplysninger, som relaterer sig til ovenstående. </w:t>
      </w:r>
    </w:p>
    <w:p w14:paraId="2C6F233C" w14:textId="59F07A01" w:rsidR="007E2D54" w:rsidRDefault="00D30CDA" w:rsidP="00AA3AC7">
      <w:pPr>
        <w:spacing w:after="240"/>
        <w:rPr>
          <w:rFonts w:cs="Times New Roman"/>
          <w:szCs w:val="24"/>
        </w:rPr>
      </w:pPr>
      <w:r w:rsidRPr="006C2CEE">
        <w:rPr>
          <w:rFonts w:cs="Times New Roman"/>
          <w:szCs w:val="24"/>
        </w:rPr>
        <w:t xml:space="preserve">Oplysningerne vedrørende forfaldne køretøjsrelaterede bøder og kontrolafgifter vil være modtaget (indsamlet) fra de myndigheder, der overlader fordringerne til opkrævning hos Sund &amp; Bælt Holding A/S. </w:t>
      </w:r>
      <w:r w:rsidR="00C8506F" w:rsidRPr="006C2CEE">
        <w:rPr>
          <w:rFonts w:cs="Times New Roman"/>
          <w:szCs w:val="24"/>
        </w:rPr>
        <w:t>Oplysningerne vil blive registreret på en spærreliste, der indlæses i den faste forbindelses betalingsanlæg.</w:t>
      </w:r>
      <w:r w:rsidR="00C8506F">
        <w:rPr>
          <w:rFonts w:cs="Times New Roman"/>
          <w:szCs w:val="24"/>
        </w:rPr>
        <w:t xml:space="preserve"> </w:t>
      </w:r>
    </w:p>
    <w:p w14:paraId="798565E8" w14:textId="19A9B36C" w:rsidR="00CA3EB3" w:rsidRDefault="00CA3EB3" w:rsidP="00AA3AC7">
      <w:pPr>
        <w:spacing w:after="240"/>
        <w:rPr>
          <w:rFonts w:cs="Times New Roman"/>
          <w:szCs w:val="24"/>
        </w:rPr>
      </w:pPr>
      <w:r>
        <w:rPr>
          <w:rFonts w:cs="Times New Roman"/>
          <w:szCs w:val="24"/>
        </w:rPr>
        <w:lastRenderedPageBreak/>
        <w:t>Sund &amp; Bælt Holding A/S´ oplysninger vedrørende udenlandske personer og køretøjer, der har benyttet selskabets faste forbindelser uden retmæssig betaling herfor, vil endvidere blive registreret på en spærreliste, der indlæses i den faste forbindelses betalingsanlæg.</w:t>
      </w:r>
    </w:p>
    <w:p w14:paraId="3F980C68" w14:textId="77777777" w:rsidR="00CA3EB3" w:rsidRDefault="00BC39DC" w:rsidP="00AA3AC7">
      <w:pPr>
        <w:spacing w:after="240"/>
        <w:rPr>
          <w:rFonts w:cs="Times New Roman"/>
          <w:szCs w:val="24"/>
        </w:rPr>
      </w:pPr>
      <w:r>
        <w:rPr>
          <w:rFonts w:cs="Times New Roman"/>
          <w:szCs w:val="24"/>
        </w:rPr>
        <w:t xml:space="preserve">Oplysninger </w:t>
      </w:r>
      <w:r w:rsidR="00251F00">
        <w:rPr>
          <w:rFonts w:cs="Times New Roman"/>
          <w:szCs w:val="24"/>
        </w:rPr>
        <w:t>på spærrelisten vil, for de køretøjer</w:t>
      </w:r>
      <w:r>
        <w:rPr>
          <w:rFonts w:cs="Times New Roman"/>
          <w:szCs w:val="24"/>
        </w:rPr>
        <w:t xml:space="preserve">, der antræffes på Storebæltsforbindelsen, og hvor betaling i den forbindelse finder sted, blive slettet så hurtigt som det teknisk set er muligt, efter at betaling er bekræftet. </w:t>
      </w:r>
    </w:p>
    <w:p w14:paraId="6EE42E40" w14:textId="60ADC202" w:rsidR="00251F00" w:rsidRDefault="00C8506F" w:rsidP="00AA3AC7">
      <w:pPr>
        <w:spacing w:after="240"/>
        <w:rPr>
          <w:rFonts w:cs="Times New Roman"/>
          <w:szCs w:val="24"/>
        </w:rPr>
      </w:pPr>
      <w:r>
        <w:rPr>
          <w:rFonts w:cs="Times New Roman"/>
          <w:szCs w:val="24"/>
        </w:rPr>
        <w:t xml:space="preserve">Oplysninger </w:t>
      </w:r>
      <w:r w:rsidR="00251F00">
        <w:rPr>
          <w:rFonts w:cs="Times New Roman"/>
          <w:szCs w:val="24"/>
        </w:rPr>
        <w:t xml:space="preserve">på spærrelisten </w:t>
      </w:r>
      <w:r w:rsidR="00CA3EB3">
        <w:rPr>
          <w:rFonts w:cs="Times New Roman"/>
          <w:szCs w:val="24"/>
        </w:rPr>
        <w:t xml:space="preserve">vedrørende køretøjsrelaterede bøder og kontrolafgifter </w:t>
      </w:r>
      <w:r w:rsidR="00BC39DC">
        <w:rPr>
          <w:rFonts w:cs="Times New Roman"/>
          <w:szCs w:val="24"/>
        </w:rPr>
        <w:t xml:space="preserve">med relation til køretøjer, der ikke antræffes på Storebæltsforbindelsen, eller som antræffes, men hvor betaling ikke finder sted, fordi føreren vælger at vende om, </w:t>
      </w:r>
      <w:r>
        <w:rPr>
          <w:rFonts w:cs="Times New Roman"/>
          <w:szCs w:val="24"/>
        </w:rPr>
        <w:t xml:space="preserve">vil </w:t>
      </w:r>
      <w:r w:rsidR="001C68A0">
        <w:rPr>
          <w:rFonts w:cs="Times New Roman"/>
          <w:szCs w:val="24"/>
        </w:rPr>
        <w:t>senest blive slettet</w:t>
      </w:r>
      <w:r w:rsidR="00BC39DC">
        <w:rPr>
          <w:rFonts w:cs="Times New Roman"/>
          <w:szCs w:val="24"/>
        </w:rPr>
        <w:t xml:space="preserve">, når opkrævningsperioden hos Sund &amp; Bælt Holding A/S er udløbet. Opkrævningsperiodens længde vil blive fastsat nærmere i de </w:t>
      </w:r>
      <w:r w:rsidR="007E2D54">
        <w:rPr>
          <w:rFonts w:cs="Times New Roman"/>
          <w:szCs w:val="24"/>
        </w:rPr>
        <w:t xml:space="preserve">administrative </w:t>
      </w:r>
      <w:r w:rsidR="00BC39DC">
        <w:rPr>
          <w:rFonts w:cs="Times New Roman"/>
          <w:szCs w:val="24"/>
        </w:rPr>
        <w:t xml:space="preserve">regler, der vil blive udstedt i medfør af </w:t>
      </w:r>
      <w:r w:rsidR="007E2D54">
        <w:rPr>
          <w:rFonts w:cs="Times New Roman"/>
          <w:szCs w:val="24"/>
        </w:rPr>
        <w:t>den foreslåede § 120 c, stk. 2, i færdselsloven, jf. lovforslagets § 1, nr. 1. Det forventes, at perioden vil blive fastsat til 6 måneder, men</w:t>
      </w:r>
      <w:r w:rsidR="005156D8">
        <w:rPr>
          <w:rFonts w:cs="Times New Roman"/>
          <w:szCs w:val="24"/>
        </w:rPr>
        <w:t xml:space="preserve"> vil</w:t>
      </w:r>
      <w:r w:rsidR="007E2D54">
        <w:rPr>
          <w:rFonts w:cs="Times New Roman"/>
          <w:szCs w:val="24"/>
        </w:rPr>
        <w:t xml:space="preserve"> i de administrative regler kunne justeres efter behov.</w:t>
      </w:r>
      <w:r w:rsidR="00CA3EB3">
        <w:rPr>
          <w:rFonts w:cs="Times New Roman"/>
          <w:szCs w:val="24"/>
        </w:rPr>
        <w:t xml:space="preserve"> For så vidt angår oplysninger </w:t>
      </w:r>
      <w:r w:rsidR="006C2CEE">
        <w:rPr>
          <w:rFonts w:cs="Times New Roman"/>
          <w:szCs w:val="24"/>
        </w:rPr>
        <w:t>vedrørende Sund &amp; Bælt Holding A/S´ egne fordringer vil oplysninger i de omtalte situationer blive slettet efter de almindelige databeskyttelsesretlige regler, når behandling af oplysningerne ikke længere er nødvendige for Sund &amp; Bælt Holding A/S´ opkrævning af fordringerne.</w:t>
      </w:r>
    </w:p>
    <w:p w14:paraId="2F894581" w14:textId="2CDC92C7" w:rsidR="00251F00" w:rsidRDefault="00251F00" w:rsidP="00AA3AC7">
      <w:pPr>
        <w:spacing w:after="240"/>
        <w:rPr>
          <w:rFonts w:cs="Times New Roman"/>
          <w:szCs w:val="24"/>
        </w:rPr>
      </w:pPr>
      <w:r>
        <w:rPr>
          <w:rFonts w:cs="Times New Roman"/>
          <w:szCs w:val="24"/>
        </w:rPr>
        <w:t xml:space="preserve">Selskabets indsamling og behandling af personoplysninger vil også kunne omfatte det billedmateriale, herunder nummerpladeoplysninger, som selskabets udstyr vil kunne registrere som følge af den foreslåede ændring af Sund &amp; Bælt-lovens § 17 a, stk. 1, </w:t>
      </w:r>
      <w:r w:rsidR="005052B8">
        <w:rPr>
          <w:rFonts w:cs="Times New Roman"/>
          <w:szCs w:val="24"/>
        </w:rPr>
        <w:t>jf.</w:t>
      </w:r>
      <w:r>
        <w:rPr>
          <w:rFonts w:cs="Times New Roman"/>
          <w:szCs w:val="24"/>
        </w:rPr>
        <w:t xml:space="preserve"> lovforslagets § 2, nr. 4.</w:t>
      </w:r>
    </w:p>
    <w:p w14:paraId="1BD12980" w14:textId="33C21DE7" w:rsidR="007D73EC" w:rsidRDefault="007D73EC" w:rsidP="00AA3AC7">
      <w:pPr>
        <w:spacing w:after="240"/>
        <w:rPr>
          <w:rFonts w:cs="Times New Roman"/>
          <w:szCs w:val="24"/>
        </w:rPr>
      </w:pPr>
      <w:r>
        <w:rPr>
          <w:rFonts w:cs="Times New Roman"/>
          <w:szCs w:val="24"/>
        </w:rPr>
        <w:t>Omfanget af behandling</w:t>
      </w:r>
      <w:r w:rsidR="00C62F6C">
        <w:rPr>
          <w:rFonts w:cs="Times New Roman"/>
          <w:szCs w:val="24"/>
        </w:rPr>
        <w:t>en af billedmateriale</w:t>
      </w:r>
      <w:r>
        <w:rPr>
          <w:rFonts w:cs="Times New Roman"/>
          <w:szCs w:val="24"/>
        </w:rPr>
        <w:t xml:space="preserve"> vil afhænge af, om </w:t>
      </w:r>
      <w:r w:rsidR="007B36A5">
        <w:rPr>
          <w:rFonts w:cs="Times New Roman"/>
          <w:szCs w:val="24"/>
        </w:rPr>
        <w:t xml:space="preserve">der til køretøjet er knyttet forfaldne fordringer vedrørende manglende betaling for benyttelse af </w:t>
      </w:r>
      <w:r w:rsidR="00DD2868">
        <w:rPr>
          <w:rFonts w:cs="Times New Roman"/>
          <w:szCs w:val="24"/>
        </w:rPr>
        <w:t>Sund &amp; Bælt Holding A/S´</w:t>
      </w:r>
      <w:r w:rsidR="00A339FC">
        <w:rPr>
          <w:rFonts w:cs="Times New Roman"/>
          <w:szCs w:val="24"/>
        </w:rPr>
        <w:t xml:space="preserve"> </w:t>
      </w:r>
      <w:r w:rsidR="007B36A5">
        <w:rPr>
          <w:rFonts w:cs="Times New Roman"/>
          <w:szCs w:val="24"/>
        </w:rPr>
        <w:t>faste forbindelser eller forfaldne køretøjsrelaterede bøder og kontrolafgifter. Det vil i praksis sige, om køretøjet</w:t>
      </w:r>
      <w:r w:rsidR="00685B37">
        <w:rPr>
          <w:rFonts w:cs="Times New Roman"/>
          <w:szCs w:val="24"/>
        </w:rPr>
        <w:t xml:space="preserve"> figurerer på den spærreliste, som </w:t>
      </w:r>
      <w:r w:rsidR="007B36A5">
        <w:rPr>
          <w:rFonts w:cs="Times New Roman"/>
          <w:szCs w:val="24"/>
        </w:rPr>
        <w:t>er indlæst i den fast</w:t>
      </w:r>
      <w:r w:rsidR="00D30CDA">
        <w:rPr>
          <w:rFonts w:cs="Times New Roman"/>
          <w:szCs w:val="24"/>
        </w:rPr>
        <w:t>e</w:t>
      </w:r>
      <w:r w:rsidR="007B36A5">
        <w:rPr>
          <w:rFonts w:cs="Times New Roman"/>
          <w:szCs w:val="24"/>
        </w:rPr>
        <w:t xml:space="preserve"> forbindelses betalingsanlæg. </w:t>
      </w:r>
    </w:p>
    <w:p w14:paraId="4B68331C" w14:textId="5EAC3512" w:rsidR="00CB0EF2" w:rsidRDefault="007D73EC" w:rsidP="00AA3AC7">
      <w:pPr>
        <w:spacing w:after="240"/>
        <w:rPr>
          <w:rFonts w:cs="Times New Roman"/>
          <w:szCs w:val="24"/>
        </w:rPr>
      </w:pPr>
      <w:r>
        <w:rPr>
          <w:rFonts w:cs="Times New Roman"/>
          <w:szCs w:val="24"/>
        </w:rPr>
        <w:t xml:space="preserve">For så vidt angår de køretøjer, som </w:t>
      </w:r>
      <w:r w:rsidR="000A7491">
        <w:rPr>
          <w:rFonts w:cs="Times New Roman"/>
          <w:szCs w:val="24"/>
        </w:rPr>
        <w:t>ikke figurerer på spærrelisten,</w:t>
      </w:r>
      <w:r>
        <w:rPr>
          <w:rFonts w:cs="Times New Roman"/>
          <w:szCs w:val="24"/>
        </w:rPr>
        <w:t xml:space="preserve"> slettes billeder af køretøjet umiddelbart i selve kameraudstyret. </w:t>
      </w:r>
      <w:r w:rsidR="000A7491">
        <w:rPr>
          <w:rFonts w:cs="Times New Roman"/>
          <w:szCs w:val="24"/>
        </w:rPr>
        <w:t>For så vidt angår de køretøjer, der f</w:t>
      </w:r>
      <w:r w:rsidR="00C62F6C">
        <w:rPr>
          <w:rFonts w:cs="Times New Roman"/>
          <w:szCs w:val="24"/>
        </w:rPr>
        <w:t>igurerer på spærrelisten</w:t>
      </w:r>
      <w:r w:rsidR="00CB0EF2">
        <w:rPr>
          <w:rFonts w:cs="Times New Roman"/>
          <w:szCs w:val="24"/>
        </w:rPr>
        <w:t xml:space="preserve">, slettes billedmaterialet, når </w:t>
      </w:r>
      <w:r w:rsidR="00BA1DE5">
        <w:rPr>
          <w:rFonts w:cs="Times New Roman"/>
          <w:szCs w:val="24"/>
        </w:rPr>
        <w:t xml:space="preserve">håndteringen af køretøjet ved betalingsanlægget er overstået. Sletning af billedmateriale, som vil kunne indsamles efter </w:t>
      </w:r>
      <w:r w:rsidR="008640A2">
        <w:rPr>
          <w:rFonts w:cs="Times New Roman"/>
          <w:szCs w:val="24"/>
        </w:rPr>
        <w:t xml:space="preserve">den foreslåede ændring af </w:t>
      </w:r>
      <w:r w:rsidR="00007979">
        <w:rPr>
          <w:rFonts w:cs="Times New Roman"/>
          <w:szCs w:val="24"/>
        </w:rPr>
        <w:t xml:space="preserve">Sund &amp; Bælt-lovens </w:t>
      </w:r>
      <w:r w:rsidR="00BA1DE5">
        <w:rPr>
          <w:rFonts w:cs="Times New Roman"/>
          <w:szCs w:val="24"/>
        </w:rPr>
        <w:t xml:space="preserve">§ 17 a, stk. 2, 1. pkt., vil dermed </w:t>
      </w:r>
      <w:r w:rsidR="00007979">
        <w:rPr>
          <w:rFonts w:cs="Times New Roman"/>
          <w:szCs w:val="24"/>
        </w:rPr>
        <w:t xml:space="preserve">ske inden for den slettefrist på 30 dage, der følger af </w:t>
      </w:r>
      <w:r w:rsidR="00BA1DE5">
        <w:rPr>
          <w:rFonts w:cs="Times New Roman"/>
          <w:szCs w:val="24"/>
        </w:rPr>
        <w:t>tv-overvågningslovens § 4 c, stk. 4</w:t>
      </w:r>
      <w:r w:rsidR="008640A2">
        <w:rPr>
          <w:rFonts w:cs="Times New Roman"/>
          <w:szCs w:val="24"/>
        </w:rPr>
        <w:t>, jf. stk. 1</w:t>
      </w:r>
      <w:r w:rsidR="00BA1DE5">
        <w:rPr>
          <w:rFonts w:cs="Times New Roman"/>
          <w:szCs w:val="24"/>
        </w:rPr>
        <w:t>.</w:t>
      </w:r>
    </w:p>
    <w:p w14:paraId="5DFF3ACE" w14:textId="77777777" w:rsidR="00B500FF" w:rsidRDefault="00CB0EF2" w:rsidP="00AA3AC7">
      <w:pPr>
        <w:spacing w:after="240"/>
        <w:rPr>
          <w:rFonts w:cs="Times New Roman"/>
          <w:szCs w:val="24"/>
        </w:rPr>
      </w:pPr>
      <w:r>
        <w:rPr>
          <w:rFonts w:cs="Times New Roman"/>
          <w:szCs w:val="24"/>
        </w:rPr>
        <w:t xml:space="preserve">Systemet til behandling af oplysningerne vil kunne være baseret på samme systemplatform og teknologi, som Sund &amp; Bælt Holding A/S anvender til løsning af selskabets opgaver i relation til henholdsvis miljøzoneordningen og vejafgiftsordningen. Der vil dog være tale om adskilte </w:t>
      </w:r>
      <w:r>
        <w:rPr>
          <w:rFonts w:cs="Times New Roman"/>
          <w:szCs w:val="24"/>
        </w:rPr>
        <w:lastRenderedPageBreak/>
        <w:t>systemer, hvorfor der vil være dataseparation i Sund &amp; Bælt Holding A/S´ systemer i relation til selskabets opgaveportefølje.</w:t>
      </w:r>
    </w:p>
    <w:p w14:paraId="4664940D" w14:textId="77777777" w:rsidR="00A339FC" w:rsidRPr="006F14E0" w:rsidRDefault="00A339FC" w:rsidP="00AA3AC7">
      <w:pPr>
        <w:spacing w:after="240"/>
        <w:rPr>
          <w:rFonts w:cs="Times New Roman"/>
          <w:szCs w:val="24"/>
        </w:rPr>
      </w:pPr>
      <w:r w:rsidRPr="006F14E0">
        <w:rPr>
          <w:rFonts w:cs="Times New Roman"/>
          <w:szCs w:val="24"/>
        </w:rPr>
        <w:t>Sund &amp; Bælt Holding A/S vil være selvstændig dataansvarlig for de indsamlede oplysninger og vil skulle behandle oplysninger i overensstemmelse med de databeskyttelsesretlige regler, herunder databeskyttelsesforordningen, databeskyttelsesloven og tv-overvågningsloven. Der henvises til pkt. 3 i lovforslagets almindelige bemærkninger.</w:t>
      </w:r>
    </w:p>
    <w:p w14:paraId="4C644F5D" w14:textId="273EAD1E" w:rsidR="007D73EC" w:rsidRDefault="007D73EC" w:rsidP="00AA3AC7">
      <w:pPr>
        <w:spacing w:after="240"/>
        <w:rPr>
          <w:rFonts w:cs="Times New Roman"/>
          <w:szCs w:val="24"/>
        </w:rPr>
      </w:pPr>
      <w:r>
        <w:rPr>
          <w:rFonts w:cs="Times New Roman"/>
          <w:szCs w:val="24"/>
        </w:rPr>
        <w:t xml:space="preserve">Til </w:t>
      </w:r>
      <w:r w:rsidR="00303617">
        <w:rPr>
          <w:rFonts w:cs="Times New Roman"/>
          <w:szCs w:val="24"/>
        </w:rPr>
        <w:t>nr. 6</w:t>
      </w:r>
    </w:p>
    <w:p w14:paraId="6643E962" w14:textId="39279C44" w:rsidR="007D73EC" w:rsidRDefault="00CC5ECD" w:rsidP="00AA3AC7">
      <w:pPr>
        <w:spacing w:after="240"/>
        <w:rPr>
          <w:rFonts w:cs="Times New Roman"/>
          <w:szCs w:val="24"/>
        </w:rPr>
      </w:pPr>
      <w:r>
        <w:rPr>
          <w:rFonts w:cs="Times New Roman"/>
          <w:szCs w:val="24"/>
        </w:rPr>
        <w:t>D</w:t>
      </w:r>
      <w:r w:rsidR="007D73EC">
        <w:rPr>
          <w:rFonts w:cs="Times New Roman"/>
          <w:szCs w:val="24"/>
        </w:rPr>
        <w:t xml:space="preserve">et </w:t>
      </w:r>
      <w:r>
        <w:rPr>
          <w:rFonts w:cs="Times New Roman"/>
          <w:szCs w:val="24"/>
        </w:rPr>
        <w:t>følger af Sund &amp; Bælt-lovens</w:t>
      </w:r>
      <w:r w:rsidR="007D73EC">
        <w:rPr>
          <w:rFonts w:cs="Times New Roman"/>
          <w:szCs w:val="24"/>
        </w:rPr>
        <w:t xml:space="preserve"> § 17 a, stk. 5, at </w:t>
      </w:r>
      <w:r w:rsidR="00BE7330">
        <w:rPr>
          <w:rFonts w:cs="Times New Roman"/>
          <w:szCs w:val="24"/>
        </w:rPr>
        <w:t>Sund &amp; Bælt</w:t>
      </w:r>
      <w:r w:rsidR="007D73EC">
        <w:rPr>
          <w:rFonts w:cs="Times New Roman"/>
          <w:szCs w:val="24"/>
        </w:rPr>
        <w:t xml:space="preserve"> Holding A/S kan foretage tv-overvågning af vejarealer og tekniske anlæg i forbindelse med selskabets opgaver vedrørende miljøzoneordningen </w:t>
      </w:r>
      <w:r w:rsidR="00333B94">
        <w:rPr>
          <w:rFonts w:cs="Times New Roman"/>
          <w:szCs w:val="24"/>
        </w:rPr>
        <w:t xml:space="preserve">og vejafgiftsordningen </w:t>
      </w:r>
      <w:r w:rsidR="007D73EC">
        <w:rPr>
          <w:rFonts w:cs="Times New Roman"/>
          <w:szCs w:val="24"/>
        </w:rPr>
        <w:t>og foretage registrering og opbevaring af billeder. Der skal ved skiltning eller på anden tydelig måde gives oplysninger herom.</w:t>
      </w:r>
    </w:p>
    <w:p w14:paraId="533B0F26" w14:textId="3FA2A143" w:rsidR="007D73EC" w:rsidRDefault="00BE7330" w:rsidP="00AA3AC7">
      <w:pPr>
        <w:spacing w:after="240"/>
        <w:rPr>
          <w:rFonts w:cs="Times New Roman"/>
          <w:szCs w:val="24"/>
        </w:rPr>
      </w:pPr>
      <w:r>
        <w:rPr>
          <w:rFonts w:cs="Times New Roman"/>
          <w:szCs w:val="24"/>
        </w:rPr>
        <w:t>Sund &amp; Bælt</w:t>
      </w:r>
      <w:r w:rsidR="007D73EC">
        <w:rPr>
          <w:rFonts w:cs="Times New Roman"/>
          <w:szCs w:val="24"/>
        </w:rPr>
        <w:t xml:space="preserve"> Holding A/S kan således efter § 17 a, stk. 5, ikke foretage tv-overvågning af vejarealer og tekniske anlæg m.v. til brug for selskabets </w:t>
      </w:r>
      <w:r w:rsidR="00333B94" w:rsidRPr="00333B94">
        <w:rPr>
          <w:rFonts w:cs="Times New Roman"/>
          <w:szCs w:val="24"/>
        </w:rPr>
        <w:t>opkrævning af egne fordringer eller til brug for opkrævning af køretøjsrelaterede bøder og kontrolafgifter.</w:t>
      </w:r>
    </w:p>
    <w:p w14:paraId="56A249DA" w14:textId="131EE19D" w:rsidR="007D73EC" w:rsidRDefault="007D73EC" w:rsidP="00AA3AC7">
      <w:pPr>
        <w:spacing w:after="240"/>
        <w:rPr>
          <w:rFonts w:cs="Times New Roman"/>
          <w:szCs w:val="24"/>
        </w:rPr>
      </w:pPr>
      <w:r>
        <w:rPr>
          <w:rFonts w:cs="Times New Roman"/>
          <w:szCs w:val="24"/>
        </w:rPr>
        <w:t>Det foreslås</w:t>
      </w:r>
      <w:r w:rsidR="00333B94">
        <w:rPr>
          <w:rFonts w:cs="Times New Roman"/>
          <w:szCs w:val="24"/>
        </w:rPr>
        <w:t xml:space="preserve"> at</w:t>
      </w:r>
      <w:r>
        <w:rPr>
          <w:rFonts w:cs="Times New Roman"/>
          <w:szCs w:val="24"/>
        </w:rPr>
        <w:t xml:space="preserve"> </w:t>
      </w:r>
      <w:r w:rsidR="002D0BBA">
        <w:rPr>
          <w:rFonts w:cs="Times New Roman"/>
          <w:szCs w:val="24"/>
        </w:rPr>
        <w:t xml:space="preserve">ændre </w:t>
      </w:r>
      <w:r w:rsidRPr="00CF3E6C">
        <w:rPr>
          <w:rFonts w:cs="Times New Roman"/>
          <w:i/>
          <w:szCs w:val="24"/>
        </w:rPr>
        <w:t>§ 17 a, stk. 5, 1. pkt.,</w:t>
      </w:r>
      <w:r>
        <w:rPr>
          <w:rFonts w:cs="Times New Roman"/>
          <w:szCs w:val="24"/>
        </w:rPr>
        <w:t xml:space="preserve"> </w:t>
      </w:r>
      <w:r w:rsidR="002D0BBA">
        <w:rPr>
          <w:rFonts w:cs="Times New Roman"/>
          <w:szCs w:val="24"/>
        </w:rPr>
        <w:t xml:space="preserve">således at </w:t>
      </w:r>
      <w:r>
        <w:rPr>
          <w:rFonts w:cs="Times New Roman"/>
          <w:szCs w:val="24"/>
        </w:rPr>
        <w:t>»miljøzoneordningen og vejafgiftsordningen«</w:t>
      </w:r>
      <w:r w:rsidR="002D0BBA">
        <w:rPr>
          <w:rFonts w:cs="Times New Roman"/>
          <w:szCs w:val="24"/>
        </w:rPr>
        <w:t xml:space="preserve"> ændres til »miljøzoneordningen, vejafgiftsordningen</w:t>
      </w:r>
      <w:r w:rsidR="002D0BBA" w:rsidRPr="002D0BBA">
        <w:rPr>
          <w:rFonts w:cs="Times New Roman"/>
          <w:szCs w:val="24"/>
        </w:rPr>
        <w:t xml:space="preserve">, </w:t>
      </w:r>
      <w:r w:rsidR="0047414F" w:rsidRPr="0047414F">
        <w:rPr>
          <w:rFonts w:cs="Times New Roman"/>
          <w:szCs w:val="24"/>
        </w:rPr>
        <w:t>passagenægtelse efter § 16 a</w:t>
      </w:r>
      <w:r w:rsidR="0047414F">
        <w:rPr>
          <w:rFonts w:cs="Times New Roman"/>
          <w:szCs w:val="24"/>
        </w:rPr>
        <w:t xml:space="preserve"> og færdselslovens opkrævningsordning for køretøjsrelaterede bøder og kontrolafgifter</w:t>
      </w:r>
      <w:r w:rsidR="002D0BBA">
        <w:rPr>
          <w:rFonts w:cs="Times New Roman"/>
          <w:szCs w:val="24"/>
        </w:rPr>
        <w:t>«</w:t>
      </w:r>
      <w:r>
        <w:rPr>
          <w:rFonts w:cs="Times New Roman"/>
          <w:szCs w:val="24"/>
        </w:rPr>
        <w:t>.</w:t>
      </w:r>
    </w:p>
    <w:p w14:paraId="55A42C92" w14:textId="5D1168E5" w:rsidR="006B424D" w:rsidRDefault="007D73EC" w:rsidP="00AA3AC7">
      <w:pPr>
        <w:spacing w:after="240"/>
        <w:rPr>
          <w:rFonts w:cs="Times New Roman"/>
          <w:szCs w:val="24"/>
        </w:rPr>
      </w:pPr>
      <w:r>
        <w:rPr>
          <w:rFonts w:cs="Times New Roman"/>
          <w:szCs w:val="24"/>
        </w:rPr>
        <w:t xml:space="preserve">Med den foreslåede ændring vil </w:t>
      </w:r>
      <w:r w:rsidR="00BE7330">
        <w:rPr>
          <w:rFonts w:cs="Times New Roman"/>
          <w:szCs w:val="24"/>
        </w:rPr>
        <w:t>Sund &amp; Bælt</w:t>
      </w:r>
      <w:r>
        <w:rPr>
          <w:rFonts w:cs="Times New Roman"/>
          <w:szCs w:val="24"/>
        </w:rPr>
        <w:t xml:space="preserve"> Holding A/S fremover også kunne foretage tv-overvågning af vejarealer og tekniske anlæg</w:t>
      </w:r>
      <w:r w:rsidR="0047414F">
        <w:rPr>
          <w:rFonts w:cs="Times New Roman"/>
          <w:szCs w:val="24"/>
        </w:rPr>
        <w:t>, der anvendes til brug for løsning</w:t>
      </w:r>
      <w:r>
        <w:rPr>
          <w:rFonts w:cs="Times New Roman"/>
          <w:szCs w:val="24"/>
        </w:rPr>
        <w:t xml:space="preserve"> af selskabets opgaver vedrørende</w:t>
      </w:r>
      <w:r w:rsidR="002D0BBA" w:rsidRPr="002D0BBA">
        <w:rPr>
          <w:rFonts w:cs="Times New Roman"/>
          <w:szCs w:val="24"/>
        </w:rPr>
        <w:t xml:space="preserve"> passagenægtelse efter § 16 a</w:t>
      </w:r>
      <w:r w:rsidR="002D0BBA">
        <w:rPr>
          <w:rFonts w:cs="Times New Roman"/>
          <w:szCs w:val="24"/>
        </w:rPr>
        <w:t xml:space="preserve"> og færdselslovens opkrævningsordning for køretøjsrelaterede bøder og kontrolafgifter</w:t>
      </w:r>
      <w:r>
        <w:rPr>
          <w:rFonts w:cs="Times New Roman"/>
          <w:szCs w:val="24"/>
        </w:rPr>
        <w:t xml:space="preserve"> og foretage </w:t>
      </w:r>
      <w:r w:rsidR="006B424D">
        <w:rPr>
          <w:rFonts w:cs="Times New Roman"/>
          <w:szCs w:val="24"/>
        </w:rPr>
        <w:t>behandling, herunder indsamling, registrering og videregivelse, af personoplysninger.</w:t>
      </w:r>
    </w:p>
    <w:p w14:paraId="06591BC2" w14:textId="0508DFF5" w:rsidR="0047414F" w:rsidRDefault="0047414F" w:rsidP="00AA3AC7">
      <w:pPr>
        <w:spacing w:after="240"/>
        <w:rPr>
          <w:rFonts w:cs="Times New Roman"/>
          <w:szCs w:val="24"/>
        </w:rPr>
      </w:pPr>
      <w:r>
        <w:rPr>
          <w:rFonts w:cs="Times New Roman"/>
          <w:szCs w:val="24"/>
        </w:rPr>
        <w:t>Formålet hermed er i kriminalitetsforebyggende øjemed at sikre det tekniske udstyr mod hærværk og tyveri samt i tilfælde af</w:t>
      </w:r>
      <w:r w:rsidR="006F14E0">
        <w:rPr>
          <w:rFonts w:cs="Times New Roman"/>
          <w:szCs w:val="24"/>
        </w:rPr>
        <w:t xml:space="preserve"> hærværk eller tyveri </w:t>
      </w:r>
      <w:r>
        <w:rPr>
          <w:rFonts w:cs="Times New Roman"/>
          <w:szCs w:val="24"/>
        </w:rPr>
        <w:t>at kunne videregive optagelserne til politiet til brug for politiets efterforskning.</w:t>
      </w:r>
    </w:p>
    <w:p w14:paraId="3328AAAE" w14:textId="13A9ADFE" w:rsidR="006F06F0" w:rsidRDefault="007D73EC" w:rsidP="00AA3AC7">
      <w:pPr>
        <w:spacing w:after="240"/>
        <w:rPr>
          <w:rFonts w:cs="Times New Roman"/>
          <w:szCs w:val="24"/>
        </w:rPr>
      </w:pPr>
      <w:r>
        <w:rPr>
          <w:rFonts w:cs="Times New Roman"/>
          <w:szCs w:val="24"/>
        </w:rPr>
        <w:t>Den foreslåede ændring af § 17 a, stk. 5, 1. pkt., vil betyde, at § 17 a, stk. 5, 2. pkt., også vil finde anvendelse. Efter sidstnævnte bestemmelse, vil der ved skiltning eller på anden tydelig måde skulle gives oplysninger om overvågning foretaget efter stk. 5, 1. pkt.</w:t>
      </w:r>
      <w:r w:rsidR="006F06F0">
        <w:rPr>
          <w:rFonts w:cs="Times New Roman"/>
          <w:szCs w:val="24"/>
        </w:rPr>
        <w:t xml:space="preserve"> Tv-overvågningen vil skulle begrænses mest muligt. Det vurderes, at den vil kunne udstrækkes til op til 50 meter fra vejarealet og tekniske anlæg, hvis særlige forhold gør sig gældende.</w:t>
      </w:r>
    </w:p>
    <w:p w14:paraId="01880668" w14:textId="60939B95" w:rsidR="008640A2" w:rsidRDefault="007D73EC" w:rsidP="00AA3AC7">
      <w:pPr>
        <w:spacing w:after="240"/>
        <w:rPr>
          <w:rFonts w:cs="Times New Roman"/>
          <w:szCs w:val="24"/>
        </w:rPr>
      </w:pPr>
      <w:r>
        <w:rPr>
          <w:rFonts w:cs="Times New Roman"/>
          <w:szCs w:val="24"/>
        </w:rPr>
        <w:lastRenderedPageBreak/>
        <w:t xml:space="preserve">Der vil alene ske registrering (optagelse) af billedtransmission fra tv-overvågningen i 72 timer, hvorefter optagelserne løbende vil blive slettet. Dermed vil der umiddelbart være adgang til de optagelser, der er nødvendige i de tilfælde, hvor Sund </w:t>
      </w:r>
      <w:r w:rsidR="006B424D">
        <w:rPr>
          <w:rFonts w:cs="Times New Roman"/>
          <w:szCs w:val="24"/>
        </w:rPr>
        <w:t>&amp;</w:t>
      </w:r>
      <w:r>
        <w:rPr>
          <w:rFonts w:cs="Times New Roman"/>
          <w:szCs w:val="24"/>
        </w:rPr>
        <w:t xml:space="preserve"> Bælt Holding A/S kan konstatere, at udstyret har været udsat for hærværk, tyveri eller lignende. Selskabet vil i disse tilfælde kunne videregive optagelserne til politiet, hvorefter optagelserne vil blive slettet </w:t>
      </w:r>
      <w:r w:rsidR="006B424D">
        <w:rPr>
          <w:rFonts w:cs="Times New Roman"/>
          <w:szCs w:val="24"/>
        </w:rPr>
        <w:t>fra</w:t>
      </w:r>
      <w:r>
        <w:rPr>
          <w:rFonts w:cs="Times New Roman"/>
          <w:szCs w:val="24"/>
        </w:rPr>
        <w:t xml:space="preserve"> selskabets egne systemer.</w:t>
      </w:r>
      <w:r w:rsidR="008640A2">
        <w:rPr>
          <w:rFonts w:cs="Times New Roman"/>
          <w:szCs w:val="24"/>
        </w:rPr>
        <w:t xml:space="preserve"> Sletning af billedmateriale, som vil kunne indsamles efter den foreslåede ændring af Sund &amp; Bælt-lovens § 17 a, stk. 5, 1. pkt., vil dermed ske inden for den slettefrist på 30 dage, der følger af tv-overvågningslovens § 4 c, stk. 4, jf. stk. 1.</w:t>
      </w:r>
    </w:p>
    <w:p w14:paraId="0CE8D043" w14:textId="7FF2060F" w:rsidR="007D73EC" w:rsidRDefault="00BE7330" w:rsidP="00AA3AC7">
      <w:pPr>
        <w:spacing w:after="240"/>
        <w:rPr>
          <w:rFonts w:cs="Times New Roman"/>
          <w:szCs w:val="24"/>
        </w:rPr>
      </w:pPr>
      <w:r>
        <w:rPr>
          <w:rFonts w:cs="Times New Roman"/>
          <w:szCs w:val="24"/>
        </w:rPr>
        <w:t>Sund &amp; Bælt</w:t>
      </w:r>
      <w:r w:rsidR="007D73EC">
        <w:rPr>
          <w:rFonts w:cs="Times New Roman"/>
          <w:szCs w:val="24"/>
        </w:rPr>
        <w:t xml:space="preserve"> Holding A/S vil som selvstændig dataansvarlig </w:t>
      </w:r>
      <w:r w:rsidR="006F06F0">
        <w:rPr>
          <w:rFonts w:cs="Times New Roman"/>
          <w:szCs w:val="24"/>
        </w:rPr>
        <w:t xml:space="preserve">skulle </w:t>
      </w:r>
      <w:r w:rsidR="007D73EC">
        <w:rPr>
          <w:rFonts w:cs="Times New Roman"/>
          <w:szCs w:val="24"/>
        </w:rPr>
        <w:t>behandle optagelserne i overensstemmelse med de databeskyttelsesretlige regler, herunder databeskyttelsesforordningen og reglerne i tv-overvågningsloven.</w:t>
      </w:r>
    </w:p>
    <w:p w14:paraId="5CFD039D" w14:textId="500E5662" w:rsidR="00BB0272" w:rsidRDefault="00BE7330" w:rsidP="00AA3AC7">
      <w:pPr>
        <w:spacing w:after="240"/>
        <w:rPr>
          <w:rFonts w:cs="Times New Roman"/>
          <w:szCs w:val="24"/>
        </w:rPr>
      </w:pPr>
      <w:r>
        <w:rPr>
          <w:rFonts w:cs="Times New Roman"/>
          <w:szCs w:val="24"/>
        </w:rPr>
        <w:t>Sund &amp; Bælt</w:t>
      </w:r>
      <w:r w:rsidR="007D73EC">
        <w:rPr>
          <w:rFonts w:cs="Times New Roman"/>
          <w:szCs w:val="24"/>
        </w:rPr>
        <w:t xml:space="preserve"> Holding A/S vil i nødvendigt omfang til brug for løsninger af opgaver</w:t>
      </w:r>
      <w:r w:rsidR="00E52653">
        <w:rPr>
          <w:rFonts w:cs="Times New Roman"/>
          <w:szCs w:val="24"/>
        </w:rPr>
        <w:t>ne</w:t>
      </w:r>
      <w:r w:rsidR="007D73EC">
        <w:rPr>
          <w:rFonts w:cs="Times New Roman"/>
          <w:szCs w:val="24"/>
        </w:rPr>
        <w:t xml:space="preserve"> kunne overlade oplysninger til relevante underleverandører via databehandleraftale med </w:t>
      </w:r>
      <w:r>
        <w:rPr>
          <w:rFonts w:cs="Times New Roman"/>
          <w:szCs w:val="24"/>
        </w:rPr>
        <w:t>Sund &amp; Bælt</w:t>
      </w:r>
      <w:r w:rsidR="007D73EC">
        <w:rPr>
          <w:rFonts w:cs="Times New Roman"/>
          <w:szCs w:val="24"/>
        </w:rPr>
        <w:t xml:space="preserve"> Holding A/S som dataansvarlig.</w:t>
      </w:r>
    </w:p>
    <w:p w14:paraId="3B3DC159" w14:textId="77777777" w:rsidR="00BB0272" w:rsidRPr="00121678" w:rsidRDefault="00BB0272" w:rsidP="00BB0272">
      <w:pPr>
        <w:spacing w:after="240"/>
        <w:ind w:firstLine="238"/>
        <w:jc w:val="center"/>
        <w:rPr>
          <w:rFonts w:cs="Times New Roman"/>
          <w:i/>
          <w:szCs w:val="24"/>
        </w:rPr>
      </w:pPr>
      <w:r>
        <w:rPr>
          <w:rFonts w:cs="Times New Roman"/>
          <w:i/>
          <w:szCs w:val="24"/>
        </w:rPr>
        <w:t>Til § 3</w:t>
      </w:r>
    </w:p>
    <w:p w14:paraId="6C0FF52D" w14:textId="60A8DA5A" w:rsidR="00BB0272" w:rsidRDefault="00BB0272" w:rsidP="00AA3AC7">
      <w:pPr>
        <w:spacing w:after="240"/>
        <w:rPr>
          <w:rFonts w:cs="Times New Roman"/>
          <w:szCs w:val="24"/>
        </w:rPr>
      </w:pPr>
      <w:r>
        <w:rPr>
          <w:rFonts w:cs="Times New Roman"/>
          <w:szCs w:val="24"/>
        </w:rPr>
        <w:t>Til nr. 1</w:t>
      </w:r>
    </w:p>
    <w:p w14:paraId="4B9E2519" w14:textId="77777777" w:rsidR="00BB0272" w:rsidRDefault="00BB0272" w:rsidP="00AA3AC7">
      <w:r>
        <w:t>Ifølge vejafgiftslovens § 16, stk. 1, straffes den, der overtræder § 7, stk. 1, eller § 8, stk. 1 eller 5, med bøde, uanset om overtrædelsen ikke kan tilregnes den pågældende som forsætlig eller uagtsom.</w:t>
      </w:r>
    </w:p>
    <w:p w14:paraId="0D020BB9" w14:textId="77777777" w:rsidR="00BB0272" w:rsidRDefault="00BB0272" w:rsidP="00AA3AC7"/>
    <w:p w14:paraId="0B61EA8A" w14:textId="77777777" w:rsidR="006B246A" w:rsidRDefault="00BB0272" w:rsidP="00AA3AC7">
      <w:r>
        <w:t>Vejafgiftslovens § 7, stk. 1, og § 8, stk. 1, fastlægger en pligt til enten at anvende aktivt køretøjsudstyr, eller at købe rutebillet før kørsel på det afgiftsbelagte vejnet. § 8, stk. 5, indeholder regler om efterfølgende ændring af rute ved brug af forudgående rutebillet.</w:t>
      </w:r>
      <w:r w:rsidR="006B246A" w:rsidRPr="006B246A">
        <w:t xml:space="preserve"> </w:t>
      </w:r>
    </w:p>
    <w:p w14:paraId="3A41A9DD" w14:textId="77777777" w:rsidR="006B246A" w:rsidRDefault="006B246A" w:rsidP="00AA3AC7"/>
    <w:p w14:paraId="2288714E" w14:textId="315B81DD" w:rsidR="00BB0272" w:rsidRDefault="006B246A" w:rsidP="00AA3AC7">
      <w:r w:rsidRPr="006B246A">
        <w:t xml:space="preserve">Det følger af vejafgiftslovens § 17, stk. 1, at i sager om overtrædelse af § 16, stk. 1kan Færdselsstyrelsen i et bødeforelæg tilkendegive, at sagen kan afgøres uden retssag, hvis den afgiftspligtige erklærer sig skyldig i overtrædelsen og erklærer sig rede til inden for en nærmere angivet frist at betale en bøde som angivet i bødeforelægget. </w:t>
      </w:r>
    </w:p>
    <w:p w14:paraId="676F808B" w14:textId="77777777" w:rsidR="00BB0272" w:rsidRDefault="00BB0272" w:rsidP="00AA3AC7"/>
    <w:p w14:paraId="6DAB00E7" w14:textId="77777777" w:rsidR="00B463C7" w:rsidRDefault="00B463C7" w:rsidP="00AA3AC7">
      <w:r w:rsidRPr="00B463C7">
        <w:t xml:space="preserve">Afgiftspligtige hæfter solidarisk for betaling af vejafgift, jf. § 3, stk. 2. Det følger af § 3, stk. 1, at afgiftspligten påhviler den registrerede ejer af køretøjet, men er der både registreret en bruger og en ejer af køretøjet, påhviler afgiftspligten dem begge. Det følger af § 7, stk. 1, at det er den afgiftspligtige ejer, jf. § 3, som har pligt til at sørge for, at køretøjsudstyret er aktiveret under </w:t>
      </w:r>
      <w:r w:rsidRPr="00B463C7">
        <w:lastRenderedPageBreak/>
        <w:t xml:space="preserve">kørsel i Danmark. Hvis der er registreret en afgiftspligtig bruger, jf. § 3, af køretøjet, har brugeren dog pligten. Ved kørsel med et afgiftspligtigt køretøj, hvor der ikke er tilknyttet køretøjsudstyr, jf. § 7, eller hvor køretøjsudstyret er uvirksomt, har den afgiftspligtige ejer, jf. § 3, pligt til at sikre, at der købes en elektronisk rutebillet, inden kørsel på det afgiftspålagte vejnet påbegyndes. Hvis der er registreret en afgiftspligtig bruger, jf. § 3, af køretøjet, har brugeren dog pligten. </w:t>
      </w:r>
    </w:p>
    <w:p w14:paraId="62B98F2F" w14:textId="77777777" w:rsidR="00B463C7" w:rsidRDefault="00B463C7" w:rsidP="00AA3AC7"/>
    <w:p w14:paraId="3BA35214" w14:textId="544E810C" w:rsidR="00BB0272" w:rsidRDefault="00BB0272" w:rsidP="00AA3AC7">
      <w:r>
        <w:t>I bemærkninger til vejafgiftsloven, jf.</w:t>
      </w:r>
      <w:r w:rsidRPr="00EB1005">
        <w:t xml:space="preserve"> </w:t>
      </w:r>
      <w:r w:rsidRPr="00990F21">
        <w:t>Folketingstidende 2022-23</w:t>
      </w:r>
      <w:r w:rsidR="00842639">
        <w:t xml:space="preserve"> (2. samling)</w:t>
      </w:r>
      <w:r w:rsidRPr="00990F21">
        <w:t>, tillæg A</w:t>
      </w:r>
      <w:r>
        <w:t xml:space="preserve">, </w:t>
      </w:r>
      <w:r w:rsidR="00842639">
        <w:t xml:space="preserve">L 74 som fremsat, </w:t>
      </w:r>
      <w:r>
        <w:t>side 716, følger, at det vejledende bødeniveau er angivet til 4.500 kr. pr. overtrædelse, uanset om der er tale om et gentagelsestilfælde eller ej.</w:t>
      </w:r>
    </w:p>
    <w:p w14:paraId="727D4A73" w14:textId="77777777" w:rsidR="00BB0272" w:rsidRDefault="00BB0272" w:rsidP="00AA3AC7"/>
    <w:p w14:paraId="2A9BBA0F" w14:textId="0C3F4C1F" w:rsidR="00BB0272" w:rsidRDefault="00BB0272" w:rsidP="00AA3AC7">
      <w:pPr>
        <w:rPr>
          <w:rStyle w:val="normaltextrun"/>
          <w:color w:val="000000"/>
          <w:shd w:val="clear" w:color="auto" w:fill="FFFFFF"/>
        </w:rPr>
      </w:pPr>
      <w:r>
        <w:rPr>
          <w:rStyle w:val="normaltextrun"/>
          <w:color w:val="000000"/>
          <w:shd w:val="clear" w:color="auto" w:fill="FFFFFF"/>
        </w:rPr>
        <w:t xml:space="preserve">Det foreslås i </w:t>
      </w:r>
      <w:r w:rsidRPr="00CF3E6C">
        <w:rPr>
          <w:rStyle w:val="normaltextrun"/>
          <w:i/>
          <w:color w:val="000000"/>
          <w:shd w:val="clear" w:color="auto" w:fill="FFFFFF"/>
        </w:rPr>
        <w:t>§ 16, stk. 1,</w:t>
      </w:r>
      <w:r w:rsidRPr="00D85DA1">
        <w:rPr>
          <w:rStyle w:val="normaltextrun"/>
          <w:color w:val="000000"/>
          <w:shd w:val="clear" w:color="auto" w:fill="FFFFFF"/>
        </w:rPr>
        <w:t xml:space="preserve"> </w:t>
      </w:r>
      <w:r>
        <w:rPr>
          <w:rStyle w:val="normaltextrun"/>
          <w:color w:val="000000"/>
          <w:shd w:val="clear" w:color="auto" w:fill="FFFFFF"/>
        </w:rPr>
        <w:t xml:space="preserve">at </w:t>
      </w:r>
      <w:r w:rsidRPr="00D85DA1">
        <w:rPr>
          <w:rStyle w:val="normaltextrun"/>
          <w:color w:val="000000"/>
          <w:shd w:val="clear" w:color="auto" w:fill="FFFFFF"/>
        </w:rPr>
        <w:t xml:space="preserve">ændre »der« til »som«. </w:t>
      </w:r>
    </w:p>
    <w:p w14:paraId="333D8B38" w14:textId="77777777" w:rsidR="00BB0272" w:rsidRDefault="00BB0272" w:rsidP="00AA3AC7">
      <w:pPr>
        <w:rPr>
          <w:rStyle w:val="normaltextrun"/>
          <w:color w:val="000000"/>
          <w:shd w:val="clear" w:color="auto" w:fill="FFFFFF"/>
        </w:rPr>
      </w:pPr>
    </w:p>
    <w:p w14:paraId="5B12BEE8" w14:textId="0D0DD10F" w:rsidR="00BB0272" w:rsidRDefault="00BB0272" w:rsidP="00AA3AC7">
      <w:pPr>
        <w:rPr>
          <w:rStyle w:val="normaltextrun"/>
          <w:color w:val="000000"/>
          <w:shd w:val="clear" w:color="auto" w:fill="FFFFFF"/>
        </w:rPr>
      </w:pPr>
      <w:r>
        <w:rPr>
          <w:rStyle w:val="normaltextrun"/>
          <w:color w:val="000000"/>
          <w:shd w:val="clear" w:color="auto" w:fill="FFFFFF"/>
        </w:rPr>
        <w:t xml:space="preserve">Formålet med ændringen er at forhøje det vejledende bødeniveau for overtrædelser af vejafgiftslovens § 7, stk. 1, og § 8, stk. 1 og stk. 5. </w:t>
      </w:r>
      <w:r w:rsidR="00380F59">
        <w:rPr>
          <w:rStyle w:val="normaltextrun"/>
          <w:color w:val="000000"/>
          <w:shd w:val="clear" w:color="auto" w:fill="FFFFFF"/>
        </w:rPr>
        <w:t>Der henvises i øvrigt til pkt. 2.3.2. i lovforslagets almindelige bemærkninger.</w:t>
      </w:r>
    </w:p>
    <w:p w14:paraId="7932A2C5" w14:textId="77777777" w:rsidR="00BB0272" w:rsidRDefault="00BB0272" w:rsidP="00AA3AC7">
      <w:pPr>
        <w:rPr>
          <w:rStyle w:val="normaltextrun"/>
          <w:color w:val="000000"/>
          <w:shd w:val="clear" w:color="auto" w:fill="FFFFFF"/>
        </w:rPr>
      </w:pPr>
    </w:p>
    <w:p w14:paraId="776C27A6" w14:textId="5114CE43" w:rsidR="00380F59" w:rsidRDefault="00BB0272" w:rsidP="00AA3AC7">
      <w:pPr>
        <w:rPr>
          <w:rStyle w:val="normaltextrun"/>
          <w:color w:val="000000"/>
          <w:shd w:val="clear" w:color="auto" w:fill="FFFFFF"/>
        </w:rPr>
      </w:pPr>
      <w:r>
        <w:rPr>
          <w:rStyle w:val="normaltextrun"/>
          <w:color w:val="000000"/>
          <w:shd w:val="clear" w:color="auto" w:fill="FFFFFF"/>
        </w:rPr>
        <w:t>Det foreslås, at det vejledende bødeniveau for overtrædelser af vejafgiftslovens § 7, stk. 1, og § 8, stk. 1 og 5, hæves fra 4.500 kr. pr. overtrædelse til 9.000 kr. pr. overtrædelse, uanset om der er tale om gentagelsestilfælde eller ej.</w:t>
      </w:r>
      <w:r w:rsidR="00380F59">
        <w:rPr>
          <w:rStyle w:val="normaltextrun"/>
          <w:color w:val="000000"/>
          <w:shd w:val="clear" w:color="auto" w:fill="FFFFFF"/>
        </w:rPr>
        <w:t xml:space="preserve"> Der henvises til pkt. 2.3.2. i lovforslagets almindelige bemærkninger.</w:t>
      </w:r>
    </w:p>
    <w:p w14:paraId="2EEFDA2F" w14:textId="77777777" w:rsidR="00BB0272" w:rsidRDefault="00BB0272" w:rsidP="00AA3AC7">
      <w:pPr>
        <w:rPr>
          <w:rStyle w:val="normaltextrun"/>
          <w:color w:val="000000"/>
          <w:shd w:val="clear" w:color="auto" w:fill="FFFFFF"/>
        </w:rPr>
      </w:pPr>
    </w:p>
    <w:p w14:paraId="4292048E" w14:textId="2639B6F5" w:rsidR="00BB0272" w:rsidRDefault="00BB0272" w:rsidP="00AA3AC7">
      <w:r>
        <w:t>Fastsættelsen af straffen vil fortsat bero på domstolenes konkrete vurdering i det enkelte tilfælde af samtlige omstændigheder i sagen, og det angivne bødeniveau vil således kunne fraviges i både op- og nedadgående retning, hvis der foreligger skærpende eller formildende omstændigheder, jf. herved de almindelige regler om straffens fastsættelse i straffelovens kapitel 10.</w:t>
      </w:r>
    </w:p>
    <w:p w14:paraId="3EDAAF9D" w14:textId="668FF85E" w:rsidR="00BB0272" w:rsidRDefault="00BB0272" w:rsidP="00AA3AC7"/>
    <w:p w14:paraId="48CD8F6D" w14:textId="61D3120C" w:rsidR="00BB0272" w:rsidRDefault="00BB0272" w:rsidP="00AA3AC7">
      <w:pPr>
        <w:rPr>
          <w:rFonts w:cs="Times New Roman"/>
          <w:szCs w:val="24"/>
        </w:rPr>
      </w:pPr>
      <w:r>
        <w:t xml:space="preserve">Den foreslåede </w:t>
      </w:r>
      <w:r w:rsidR="00380F59">
        <w:t>bestemmelse</w:t>
      </w:r>
      <w:r>
        <w:t xml:space="preserve"> </w:t>
      </w:r>
      <w:r w:rsidR="00CF3E6C">
        <w:t xml:space="preserve">vil ikke </w:t>
      </w:r>
      <w:r>
        <w:t xml:space="preserve">medføre </w:t>
      </w:r>
      <w:r w:rsidR="00380F59">
        <w:t>materielle ændringer af § 16, stk. 1, ligesom den foreslåede bestemmelse ikke</w:t>
      </w:r>
      <w:r w:rsidR="00CF3E6C">
        <w:t xml:space="preserve"> vil</w:t>
      </w:r>
      <w:r w:rsidR="00380F59">
        <w:t xml:space="preserve"> medføre ændringer af vejafgiftslovens øvrige regler, herunder </w:t>
      </w:r>
      <w:r w:rsidR="00380F59">
        <w:rPr>
          <w:rStyle w:val="normaltextrun"/>
          <w:color w:val="000000"/>
          <w:shd w:val="clear" w:color="auto" w:fill="FFFFFF"/>
        </w:rPr>
        <w:t>§ 7, stk. 1, og § 8, stk. 1 og 5, § 16, stk. 2 og 3, og § 17.</w:t>
      </w:r>
      <w:r w:rsidR="00DE7582">
        <w:rPr>
          <w:rStyle w:val="normaltextrun"/>
          <w:color w:val="000000"/>
          <w:shd w:val="clear" w:color="auto" w:fill="FFFFFF"/>
        </w:rPr>
        <w:t xml:space="preserve"> Den foreslåede bestemmelse </w:t>
      </w:r>
      <w:r w:rsidR="00CF3E6C">
        <w:rPr>
          <w:rStyle w:val="normaltextrun"/>
          <w:color w:val="000000"/>
          <w:shd w:val="clear" w:color="auto" w:fill="FFFFFF"/>
        </w:rPr>
        <w:t xml:space="preserve">vil heller ikke </w:t>
      </w:r>
      <w:r w:rsidR="00DE7582">
        <w:rPr>
          <w:rStyle w:val="normaltextrun"/>
          <w:color w:val="000000"/>
          <w:shd w:val="clear" w:color="auto" w:fill="FFFFFF"/>
        </w:rPr>
        <w:t xml:space="preserve">ændre ved, hvem </w:t>
      </w:r>
      <w:r w:rsidR="00CF3E6C">
        <w:rPr>
          <w:rStyle w:val="normaltextrun"/>
          <w:color w:val="000000"/>
          <w:shd w:val="clear" w:color="auto" w:fill="FFFFFF"/>
        </w:rPr>
        <w:t>der</w:t>
      </w:r>
      <w:r w:rsidR="00DE7582">
        <w:rPr>
          <w:rStyle w:val="normaltextrun"/>
          <w:color w:val="000000"/>
          <w:shd w:val="clear" w:color="auto" w:fill="FFFFFF"/>
        </w:rPr>
        <w:t xml:space="preserve"> kan ifalde </w:t>
      </w:r>
      <w:r w:rsidR="00CF3E6C">
        <w:rPr>
          <w:rStyle w:val="normaltextrun"/>
          <w:color w:val="000000"/>
          <w:shd w:val="clear" w:color="auto" w:fill="FFFFFF"/>
        </w:rPr>
        <w:t>strafferetligt ansvar forfor overtrædelse af lovens regler</w:t>
      </w:r>
      <w:r w:rsidR="00DE7582">
        <w:rPr>
          <w:rStyle w:val="normaltextrun"/>
          <w:color w:val="000000"/>
          <w:shd w:val="clear" w:color="auto" w:fill="FFFFFF"/>
        </w:rPr>
        <w:t>.</w:t>
      </w:r>
    </w:p>
    <w:p w14:paraId="0226A4A7" w14:textId="77777777" w:rsidR="007D73EC" w:rsidRDefault="007D73EC" w:rsidP="007D73EC">
      <w:pPr>
        <w:spacing w:after="240"/>
        <w:rPr>
          <w:rFonts w:cs="Times New Roman"/>
          <w:szCs w:val="24"/>
        </w:rPr>
      </w:pPr>
    </w:p>
    <w:p w14:paraId="1913C540" w14:textId="08F19FDF" w:rsidR="007D73EC" w:rsidRPr="00121678" w:rsidRDefault="007D73EC" w:rsidP="00121678">
      <w:pPr>
        <w:spacing w:after="240"/>
        <w:ind w:firstLine="238"/>
        <w:jc w:val="center"/>
        <w:rPr>
          <w:rFonts w:cs="Times New Roman"/>
          <w:i/>
          <w:szCs w:val="24"/>
        </w:rPr>
      </w:pPr>
      <w:r>
        <w:rPr>
          <w:rFonts w:cs="Times New Roman"/>
          <w:i/>
          <w:szCs w:val="24"/>
        </w:rPr>
        <w:t xml:space="preserve">Til § </w:t>
      </w:r>
      <w:r w:rsidR="00BB0272">
        <w:rPr>
          <w:rFonts w:cs="Times New Roman"/>
          <w:i/>
          <w:szCs w:val="24"/>
        </w:rPr>
        <w:t>4</w:t>
      </w:r>
    </w:p>
    <w:p w14:paraId="2682E206" w14:textId="349A9465" w:rsidR="007D73EC" w:rsidRDefault="007D73EC" w:rsidP="007D73EC">
      <w:pPr>
        <w:spacing w:after="240"/>
        <w:rPr>
          <w:rFonts w:cs="Times New Roman"/>
          <w:szCs w:val="24"/>
        </w:rPr>
      </w:pPr>
      <w:r>
        <w:rPr>
          <w:rFonts w:cs="Times New Roman"/>
          <w:szCs w:val="24"/>
        </w:rPr>
        <w:t xml:space="preserve">Det foreslås, at loven skal træde i kraft den </w:t>
      </w:r>
      <w:r w:rsidR="00121678">
        <w:rPr>
          <w:rFonts w:cs="Times New Roman"/>
          <w:szCs w:val="24"/>
        </w:rPr>
        <w:t>1. juli 2025</w:t>
      </w:r>
      <w:r w:rsidR="0083174A">
        <w:rPr>
          <w:rFonts w:cs="Times New Roman"/>
          <w:szCs w:val="24"/>
        </w:rPr>
        <w:t>.</w:t>
      </w:r>
    </w:p>
    <w:p w14:paraId="293BB90A" w14:textId="0032DAC2" w:rsidR="0083174A" w:rsidRDefault="0083174A" w:rsidP="007D73EC">
      <w:pPr>
        <w:spacing w:after="240"/>
        <w:rPr>
          <w:rFonts w:cs="Times New Roman"/>
          <w:szCs w:val="24"/>
        </w:rPr>
      </w:pPr>
      <w:r w:rsidRPr="0083174A">
        <w:rPr>
          <w:rFonts w:cs="Times New Roman"/>
          <w:szCs w:val="24"/>
        </w:rPr>
        <w:t>Sund &amp; Bælt Holding A/S vil sålede</w:t>
      </w:r>
      <w:r>
        <w:rPr>
          <w:rFonts w:cs="Times New Roman"/>
          <w:szCs w:val="24"/>
        </w:rPr>
        <w:t xml:space="preserve">s </w:t>
      </w:r>
      <w:r w:rsidR="000C63BC">
        <w:rPr>
          <w:rFonts w:cs="Times New Roman"/>
          <w:szCs w:val="24"/>
        </w:rPr>
        <w:t xml:space="preserve">i medfør af lovforslagets § 1, nr. 1, og § 2, nr. 3, </w:t>
      </w:r>
      <w:r>
        <w:rPr>
          <w:rFonts w:cs="Times New Roman"/>
          <w:szCs w:val="24"/>
        </w:rPr>
        <w:t xml:space="preserve">fra 1. juli 2025 kunne nægte passage af faste forbindelser for udenlandske køretøjer, hvis der pr. 1 juli </w:t>
      </w:r>
      <w:r>
        <w:rPr>
          <w:rFonts w:cs="Times New Roman"/>
          <w:szCs w:val="24"/>
        </w:rPr>
        <w:lastRenderedPageBreak/>
        <w:t>2025</w:t>
      </w:r>
      <w:r w:rsidR="00C23B8B">
        <w:rPr>
          <w:rFonts w:cs="Times New Roman"/>
          <w:szCs w:val="24"/>
        </w:rPr>
        <w:t xml:space="preserve"> til køretøjet</w:t>
      </w:r>
      <w:r>
        <w:rPr>
          <w:rFonts w:cs="Times New Roman"/>
          <w:szCs w:val="24"/>
        </w:rPr>
        <w:t xml:space="preserve"> er knyttet forfaldne fordringer vedrørende</w:t>
      </w:r>
      <w:r w:rsidR="002D0BBA">
        <w:rPr>
          <w:rFonts w:cs="Times New Roman"/>
          <w:szCs w:val="24"/>
        </w:rPr>
        <w:t xml:space="preserve"> manglende betaling for benyttelse af faste forbindelser og </w:t>
      </w:r>
      <w:r>
        <w:rPr>
          <w:rFonts w:cs="Times New Roman"/>
          <w:szCs w:val="24"/>
        </w:rPr>
        <w:t>forfaldne køretøjsrelaterede bøder og kontrolafgifter</w:t>
      </w:r>
      <w:r w:rsidR="002D0BBA">
        <w:rPr>
          <w:rFonts w:cs="Times New Roman"/>
          <w:szCs w:val="24"/>
        </w:rPr>
        <w:t>.</w:t>
      </w:r>
    </w:p>
    <w:p w14:paraId="392CE9BA" w14:textId="4E62F0C9" w:rsidR="00C23B8B" w:rsidRPr="0083174A" w:rsidRDefault="0017512D" w:rsidP="007D73EC">
      <w:pPr>
        <w:spacing w:after="240"/>
        <w:rPr>
          <w:rFonts w:cs="Times New Roman"/>
          <w:szCs w:val="24"/>
        </w:rPr>
      </w:pPr>
      <w:r>
        <w:rPr>
          <w:rFonts w:cs="Times New Roman"/>
          <w:szCs w:val="24"/>
        </w:rPr>
        <w:t>Det vil medføre, at l</w:t>
      </w:r>
      <w:r w:rsidR="00B251C8">
        <w:rPr>
          <w:rFonts w:cs="Times New Roman"/>
          <w:szCs w:val="24"/>
        </w:rPr>
        <w:t>ovforslagets § 1</w:t>
      </w:r>
      <w:r w:rsidR="002D0BBA">
        <w:rPr>
          <w:rFonts w:cs="Times New Roman"/>
          <w:szCs w:val="24"/>
        </w:rPr>
        <w:t>, nr. 1,</w:t>
      </w:r>
      <w:r>
        <w:rPr>
          <w:rFonts w:cs="Times New Roman"/>
          <w:szCs w:val="24"/>
        </w:rPr>
        <w:t xml:space="preserve"> og § 2, nr. 3-6, om opkrævning via passagenægtelse af Storbæltsforbindelsen </w:t>
      </w:r>
      <w:r w:rsidR="00C23B8B" w:rsidRPr="00C23B8B">
        <w:rPr>
          <w:rFonts w:cs="Times New Roman"/>
          <w:szCs w:val="24"/>
        </w:rPr>
        <w:t>vil finde anvendelse på ubetalte bøder og kontrolafgifter</w:t>
      </w:r>
      <w:r>
        <w:rPr>
          <w:rFonts w:cs="Times New Roman"/>
          <w:szCs w:val="24"/>
        </w:rPr>
        <w:t xml:space="preserve"> samt fordringer vedrørende manglende betaling for benyttelse af forbindelse</w:t>
      </w:r>
      <w:r w:rsidR="00E329FD">
        <w:rPr>
          <w:rFonts w:cs="Times New Roman"/>
          <w:szCs w:val="24"/>
        </w:rPr>
        <w:t>r</w:t>
      </w:r>
      <w:r>
        <w:rPr>
          <w:rFonts w:cs="Times New Roman"/>
          <w:szCs w:val="24"/>
        </w:rPr>
        <w:t>n</w:t>
      </w:r>
      <w:r w:rsidR="00E329FD">
        <w:rPr>
          <w:rFonts w:cs="Times New Roman"/>
          <w:szCs w:val="24"/>
        </w:rPr>
        <w:t>e</w:t>
      </w:r>
      <w:r w:rsidR="00C23B8B" w:rsidRPr="00C23B8B">
        <w:rPr>
          <w:rFonts w:cs="Times New Roman"/>
          <w:szCs w:val="24"/>
        </w:rPr>
        <w:t xml:space="preserve">, der er forfaldne på tidspunktet for lovens ikrafttræden. Det vil således </w:t>
      </w:r>
      <w:r>
        <w:rPr>
          <w:rFonts w:cs="Times New Roman"/>
          <w:szCs w:val="24"/>
        </w:rPr>
        <w:t>indebære</w:t>
      </w:r>
      <w:r w:rsidR="00C23B8B" w:rsidRPr="00C23B8B">
        <w:rPr>
          <w:rFonts w:cs="Times New Roman"/>
          <w:szCs w:val="24"/>
        </w:rPr>
        <w:t>, at der via Storebælt</w:t>
      </w:r>
      <w:r>
        <w:rPr>
          <w:rFonts w:cs="Times New Roman"/>
          <w:szCs w:val="24"/>
        </w:rPr>
        <w:t>sforbindelsen</w:t>
      </w:r>
      <w:r w:rsidR="00C23B8B" w:rsidRPr="00C23B8B">
        <w:rPr>
          <w:rFonts w:cs="Times New Roman"/>
          <w:szCs w:val="24"/>
        </w:rPr>
        <w:t xml:space="preserve"> vil kunne indkræves forfaldne bøder og kontrolafgifter, der er idømt</w:t>
      </w:r>
      <w:r w:rsidR="00E329FD">
        <w:rPr>
          <w:rFonts w:cs="Times New Roman"/>
          <w:szCs w:val="24"/>
        </w:rPr>
        <w:t>, vedtaget</w:t>
      </w:r>
      <w:r>
        <w:rPr>
          <w:rFonts w:cs="Times New Roman"/>
          <w:szCs w:val="24"/>
        </w:rPr>
        <w:t xml:space="preserve"> eller </w:t>
      </w:r>
      <w:r w:rsidR="00C23B8B" w:rsidRPr="00C23B8B">
        <w:rPr>
          <w:rFonts w:cs="Times New Roman"/>
          <w:szCs w:val="24"/>
        </w:rPr>
        <w:t xml:space="preserve">udstedt for forhold begået før lovens ikrafttræden. Det samme </w:t>
      </w:r>
      <w:r>
        <w:rPr>
          <w:rFonts w:cs="Times New Roman"/>
          <w:szCs w:val="24"/>
        </w:rPr>
        <w:t xml:space="preserve">vil gøre sig gældende </w:t>
      </w:r>
      <w:r w:rsidR="00E3786C">
        <w:rPr>
          <w:rFonts w:cs="Times New Roman"/>
          <w:szCs w:val="24"/>
        </w:rPr>
        <w:t>for</w:t>
      </w:r>
      <w:r w:rsidR="006C7D8B">
        <w:rPr>
          <w:rFonts w:cs="Times New Roman"/>
          <w:szCs w:val="24"/>
        </w:rPr>
        <w:t xml:space="preserve"> fordringer vedrørende manglende betaling for benyttelse af forbindelse</w:t>
      </w:r>
      <w:r w:rsidR="00E329FD">
        <w:rPr>
          <w:rFonts w:cs="Times New Roman"/>
          <w:szCs w:val="24"/>
        </w:rPr>
        <w:t>r</w:t>
      </w:r>
      <w:r w:rsidR="006C7D8B">
        <w:rPr>
          <w:rFonts w:cs="Times New Roman"/>
          <w:szCs w:val="24"/>
        </w:rPr>
        <w:t>n</w:t>
      </w:r>
      <w:r w:rsidR="00E329FD">
        <w:rPr>
          <w:rFonts w:cs="Times New Roman"/>
          <w:szCs w:val="24"/>
        </w:rPr>
        <w:t>e</w:t>
      </w:r>
      <w:r w:rsidR="006C7D8B">
        <w:rPr>
          <w:rFonts w:cs="Times New Roman"/>
          <w:szCs w:val="24"/>
        </w:rPr>
        <w:t>.</w:t>
      </w:r>
    </w:p>
    <w:p w14:paraId="71D7EC57" w14:textId="58D517F7" w:rsidR="007D73EC" w:rsidRDefault="0083174A" w:rsidP="007D73EC">
      <w:pPr>
        <w:spacing w:after="240"/>
        <w:rPr>
          <w:rFonts w:cs="Times New Roman"/>
          <w:szCs w:val="24"/>
        </w:rPr>
      </w:pPr>
      <w:r w:rsidRPr="0083174A">
        <w:rPr>
          <w:rFonts w:cs="Times New Roman"/>
          <w:szCs w:val="24"/>
        </w:rPr>
        <w:t>Ifølge færdselsloven</w:t>
      </w:r>
      <w:r>
        <w:rPr>
          <w:rFonts w:cs="Times New Roman"/>
          <w:szCs w:val="24"/>
        </w:rPr>
        <w:t>s § 143</w:t>
      </w:r>
      <w:r w:rsidRPr="0083174A">
        <w:rPr>
          <w:rFonts w:cs="Times New Roman"/>
          <w:szCs w:val="24"/>
        </w:rPr>
        <w:t xml:space="preserve"> gælder loven ikke for Færøerne og Grønland, og loven indeholder ikke en anordningsbestemmelse om, at lovens regler kan sættes i kraft for Færøerne og Grønland. </w:t>
      </w:r>
      <w:r w:rsidR="000C63BC">
        <w:rPr>
          <w:rFonts w:cs="Times New Roman"/>
          <w:szCs w:val="24"/>
        </w:rPr>
        <w:t>Lovforslagets § 1, nr. 1,</w:t>
      </w:r>
      <w:r w:rsidRPr="0083174A">
        <w:rPr>
          <w:rFonts w:cs="Times New Roman"/>
          <w:szCs w:val="24"/>
        </w:rPr>
        <w:t xml:space="preserve"> vil derfor ikke finde anvendelse eller ved kongelig anordning kunne sættes i kraft for Færøerne eller Grønland.</w:t>
      </w:r>
    </w:p>
    <w:p w14:paraId="1381F38B" w14:textId="651D3E47" w:rsidR="006C248B" w:rsidRPr="006C248B" w:rsidRDefault="000C63BC" w:rsidP="006C248B">
      <w:pPr>
        <w:spacing w:after="240"/>
        <w:rPr>
          <w:rFonts w:cs="Times New Roman"/>
          <w:szCs w:val="24"/>
        </w:rPr>
      </w:pPr>
      <w:r>
        <w:rPr>
          <w:rFonts w:cs="Times New Roman"/>
          <w:szCs w:val="24"/>
        </w:rPr>
        <w:t xml:space="preserve">I forhold til lovforslagets § 3, nr. 1, bemærkes, at </w:t>
      </w:r>
      <w:r w:rsidR="006C248B" w:rsidRPr="006C248B">
        <w:rPr>
          <w:rFonts w:cs="Times New Roman"/>
          <w:szCs w:val="24"/>
        </w:rPr>
        <w:t xml:space="preserve">det følger af straffelovens § 3, stk. 1, at spørgsmålet om strafbarhed og straf afgøres efter den straffelovgivning, som er gældende på det tidspunkt, hvor sagen pådømmes. Er handlingen foretaget før den nye lovs ikrafttræden, må straffen dog ikke blive strengere end efter de regler, som var gældende på gerningstidspunktet. Straffelovens § 3, stk. 1, medfører således, at lovforslagets </w:t>
      </w:r>
      <w:r w:rsidR="006C248B">
        <w:rPr>
          <w:rFonts w:cs="Times New Roman"/>
          <w:szCs w:val="24"/>
        </w:rPr>
        <w:t xml:space="preserve">§ 3, nr. 1, om forhøjelse af bødestraffen </w:t>
      </w:r>
      <w:r w:rsidR="006C248B" w:rsidRPr="006C248B">
        <w:rPr>
          <w:rFonts w:cs="Times New Roman"/>
          <w:szCs w:val="24"/>
        </w:rPr>
        <w:t xml:space="preserve">alene vil omfatte overtrædelser af </w:t>
      </w:r>
      <w:r w:rsidR="006C248B">
        <w:rPr>
          <w:rFonts w:cs="Times New Roman"/>
          <w:szCs w:val="24"/>
        </w:rPr>
        <w:t>vejafgiftslovens § 7, stk. 1, og § 8, stk. 1 og 5</w:t>
      </w:r>
      <w:r w:rsidR="006C248B" w:rsidRPr="006C248B">
        <w:rPr>
          <w:rFonts w:cs="Times New Roman"/>
          <w:szCs w:val="24"/>
        </w:rPr>
        <w:t>, som begås efter lovens ikrafttræden.</w:t>
      </w:r>
    </w:p>
    <w:p w14:paraId="02053128" w14:textId="7DC224AC" w:rsidR="000C63BC" w:rsidRDefault="006C248B" w:rsidP="006C248B">
      <w:pPr>
        <w:spacing w:after="240"/>
        <w:rPr>
          <w:rFonts w:cs="Times New Roman"/>
          <w:szCs w:val="24"/>
        </w:rPr>
      </w:pPr>
      <w:r w:rsidRPr="006C248B">
        <w:rPr>
          <w:rFonts w:cs="Times New Roman"/>
          <w:szCs w:val="24"/>
        </w:rPr>
        <w:t>Sager, der er pådømt i byretten før lovens ikrafttræden, og som pådømmes i landsretten efter lovens ikrafttræden, vil skulle endeligt afgøres efter de nye regler, som ikke var gældende ved pådømmelsen i første instans. Straffen må dog ikke blive strengere end efter de tidligere regler, jf. straffelovens § 3, stk. 1.</w:t>
      </w:r>
    </w:p>
    <w:sectPr w:rsidR="000C63BC" w:rsidSect="00FD31F2">
      <w:headerReference w:type="default" r:id="rId9"/>
      <w:headerReference w:type="first" r:id="rId10"/>
      <w:pgSz w:w="11906" w:h="16838" w:code="9"/>
      <w:pgMar w:top="1418" w:right="1361"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0CF7C" w14:textId="77777777" w:rsidR="00F72C20" w:rsidRDefault="00F72C20" w:rsidP="00A56EBB">
      <w:pPr>
        <w:spacing w:line="240" w:lineRule="auto"/>
      </w:pPr>
      <w:r>
        <w:separator/>
      </w:r>
    </w:p>
  </w:endnote>
  <w:endnote w:type="continuationSeparator" w:id="0">
    <w:p w14:paraId="384D725D" w14:textId="77777777" w:rsidR="00F72C20" w:rsidRDefault="00F72C20"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809429"/>
      <w:docPartObj>
        <w:docPartGallery w:val="Page Numbers (Bottom of Page)"/>
        <w:docPartUnique/>
      </w:docPartObj>
    </w:sdtPr>
    <w:sdtEndPr/>
    <w:sdtContent>
      <w:p w14:paraId="5795533B" w14:textId="1AD7BAB0" w:rsidR="00624016" w:rsidRDefault="00624016">
        <w:pPr>
          <w:pStyle w:val="Sidefod"/>
          <w:jc w:val="right"/>
        </w:pPr>
        <w:r>
          <w:fldChar w:fldCharType="begin"/>
        </w:r>
        <w:r>
          <w:instrText>PAGE   \* MERGEFORMAT</w:instrText>
        </w:r>
        <w:r>
          <w:fldChar w:fldCharType="separate"/>
        </w:r>
        <w:r>
          <w:t>2</w:t>
        </w:r>
        <w:r>
          <w:fldChar w:fldCharType="end"/>
        </w:r>
      </w:p>
    </w:sdtContent>
  </w:sdt>
  <w:p w14:paraId="46DC3D0F" w14:textId="77777777" w:rsidR="00624016" w:rsidRDefault="0062401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B6E9F" w14:textId="77777777" w:rsidR="00F72C20" w:rsidRDefault="00F72C20" w:rsidP="00A56EBB">
      <w:pPr>
        <w:spacing w:line="240" w:lineRule="auto"/>
      </w:pPr>
      <w:r>
        <w:separator/>
      </w:r>
    </w:p>
  </w:footnote>
  <w:footnote w:type="continuationSeparator" w:id="0">
    <w:p w14:paraId="4CD3C158" w14:textId="77777777" w:rsidR="00F72C20" w:rsidRDefault="00F72C20"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624016" w14:paraId="4D78196A" w14:textId="77777777" w:rsidTr="00A32AD7">
      <w:trPr>
        <w:trHeight w:hRule="exact" w:val="794"/>
      </w:trPr>
      <w:tc>
        <w:tcPr>
          <w:tcW w:w="6521" w:type="dxa"/>
        </w:tcPr>
        <w:p w14:paraId="4C8AF4A6" w14:textId="77777777" w:rsidR="00624016" w:rsidRDefault="00624016" w:rsidP="00630E97">
          <w:pPr>
            <w:pStyle w:val="Billedfelt"/>
          </w:pPr>
          <w:bookmarkStart w:id="484" w:name="Logo_Side2" w:colFirst="1" w:colLast="1"/>
        </w:p>
      </w:tc>
      <w:tc>
        <w:tcPr>
          <w:tcW w:w="3402" w:type="dxa"/>
        </w:tcPr>
        <w:p w14:paraId="09D863C4" w14:textId="77777777" w:rsidR="00624016" w:rsidRDefault="00624016" w:rsidP="00630E97">
          <w:pPr>
            <w:pStyle w:val="Billedfelt"/>
          </w:pPr>
          <w:r>
            <w:rPr>
              <w:noProof/>
            </w:rPr>
            <w:drawing>
              <wp:inline distT="0" distB="0" distL="0" distR="0" wp14:anchorId="780D9ECB" wp14:editId="3D91BE9E">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624016" w14:paraId="78192694" w14:textId="77777777" w:rsidTr="00B06CE9">
      <w:trPr>
        <w:trHeight w:hRule="exact" w:val="680"/>
      </w:trPr>
      <w:tc>
        <w:tcPr>
          <w:tcW w:w="6521" w:type="dxa"/>
          <w:vAlign w:val="bottom"/>
        </w:tcPr>
        <w:p w14:paraId="1373CEBA" w14:textId="77777777" w:rsidR="00624016" w:rsidRDefault="00624016" w:rsidP="00B06CE9">
          <w:bookmarkStart w:id="485" w:name="Sidetal" w:colFirst="1" w:colLast="1"/>
          <w:bookmarkEnd w:id="484"/>
        </w:p>
      </w:tc>
      <w:tc>
        <w:tcPr>
          <w:tcW w:w="3402" w:type="dxa"/>
          <w:vAlign w:val="bottom"/>
        </w:tcPr>
        <w:p w14:paraId="5CCE7987" w14:textId="77777777" w:rsidR="00624016" w:rsidRPr="00B06CE9" w:rsidRDefault="00624016"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Pr="00B06CE9">
            <w:t>2</w:t>
          </w:r>
          <w:r w:rsidRPr="00B06CE9">
            <w:fldChar w:fldCharType="end"/>
          </w:r>
          <w:r w:rsidRPr="00B06CE9">
            <w:t>/</w:t>
          </w:r>
          <w:r>
            <w:fldChar w:fldCharType="begin"/>
          </w:r>
          <w:r>
            <w:instrText xml:space="preserve"> NUMPAGES </w:instrText>
          </w:r>
          <w:r>
            <w:fldChar w:fldCharType="separate"/>
          </w:r>
          <w:r w:rsidRPr="00B06CE9">
            <w:t>2</w:t>
          </w:r>
          <w:r>
            <w:fldChar w:fldCharType="end"/>
          </w:r>
        </w:p>
      </w:tc>
    </w:tr>
    <w:tr w:rsidR="00624016" w14:paraId="6AD7DA9E" w14:textId="77777777" w:rsidTr="00B06CE9">
      <w:trPr>
        <w:trHeight w:hRule="exact" w:val="397"/>
      </w:trPr>
      <w:tc>
        <w:tcPr>
          <w:tcW w:w="6521" w:type="dxa"/>
          <w:vAlign w:val="bottom"/>
        </w:tcPr>
        <w:p w14:paraId="77E9E33D" w14:textId="77777777" w:rsidR="00624016" w:rsidRDefault="00624016" w:rsidP="00B06CE9">
          <w:bookmarkStart w:id="486" w:name="AfstandEfterSidehoved2" w:colFirst="1" w:colLast="1"/>
          <w:bookmarkEnd w:id="485"/>
        </w:p>
      </w:tc>
      <w:tc>
        <w:tcPr>
          <w:tcW w:w="3402" w:type="dxa"/>
          <w:vAlign w:val="bottom"/>
        </w:tcPr>
        <w:p w14:paraId="62BF9584" w14:textId="77777777" w:rsidR="00624016" w:rsidRPr="00B06CE9" w:rsidRDefault="00624016" w:rsidP="0027154C">
          <w:pPr>
            <w:pStyle w:val="Sidenummerering"/>
          </w:pPr>
        </w:p>
      </w:tc>
    </w:tr>
    <w:bookmarkEnd w:id="486"/>
  </w:tbl>
  <w:p w14:paraId="75EACE4A" w14:textId="77777777" w:rsidR="00624016" w:rsidRPr="00B06CE9" w:rsidRDefault="00624016"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8" w:type="dxa"/>
      <w:tblLayout w:type="fixed"/>
      <w:tblCellMar>
        <w:left w:w="0" w:type="dxa"/>
        <w:right w:w="0" w:type="dxa"/>
      </w:tblCellMar>
      <w:tblLook w:val="0000" w:firstRow="0" w:lastRow="0" w:firstColumn="0" w:lastColumn="0" w:noHBand="0" w:noVBand="0"/>
    </w:tblPr>
    <w:tblGrid>
      <w:gridCol w:w="6520"/>
      <w:gridCol w:w="3458"/>
    </w:tblGrid>
    <w:tr w:rsidR="00624016" w14:paraId="086FE515" w14:textId="77777777" w:rsidTr="00213607">
      <w:trPr>
        <w:trHeight w:hRule="exact" w:val="794"/>
      </w:trPr>
      <w:tc>
        <w:tcPr>
          <w:tcW w:w="6520" w:type="dxa"/>
        </w:tcPr>
        <w:p w14:paraId="26AF421F" w14:textId="77777777" w:rsidR="00624016" w:rsidRPr="00630E97" w:rsidRDefault="00624016" w:rsidP="00630E97">
          <w:pPr>
            <w:pStyle w:val="Billedfelt"/>
          </w:pPr>
          <w:bookmarkStart w:id="487" w:name="Logo_Side1" w:colFirst="1" w:colLast="1"/>
          <w:bookmarkStart w:id="488" w:name="AfstandHøjre_Logo1" w:colFirst="0" w:colLast="0"/>
        </w:p>
      </w:tc>
      <w:tc>
        <w:tcPr>
          <w:tcW w:w="3458" w:type="dxa"/>
        </w:tcPr>
        <w:p w14:paraId="2C886AA4" w14:textId="77777777" w:rsidR="00624016" w:rsidRPr="00630E97" w:rsidRDefault="00624016" w:rsidP="00630E97">
          <w:pPr>
            <w:pStyle w:val="Billedfelt"/>
          </w:pPr>
          <w:r>
            <w:rPr>
              <w:noProof/>
            </w:rPr>
            <w:drawing>
              <wp:inline distT="0" distB="0" distL="0" distR="0" wp14:anchorId="1B4A8A65" wp14:editId="15ABF3C0">
                <wp:extent cx="2162560" cy="46634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2560" cy="466345"/>
                        </a:xfrm>
                        <a:prstGeom prst="rect">
                          <a:avLst/>
                        </a:prstGeom>
                      </pic:spPr>
                    </pic:pic>
                  </a:graphicData>
                </a:graphic>
              </wp:inline>
            </w:drawing>
          </w:r>
        </w:p>
      </w:tc>
    </w:tr>
    <w:tr w:rsidR="00624016" w14:paraId="057644B6" w14:textId="77777777" w:rsidTr="00FD31F2">
      <w:trPr>
        <w:trHeight w:hRule="exact" w:val="1191"/>
      </w:trPr>
      <w:tc>
        <w:tcPr>
          <w:tcW w:w="6520" w:type="dxa"/>
        </w:tcPr>
        <w:p w14:paraId="47B3FF64" w14:textId="77777777" w:rsidR="00624016" w:rsidRPr="00630E97" w:rsidRDefault="00624016" w:rsidP="00630E97">
          <w:pPr>
            <w:pStyle w:val="Billedfelt"/>
          </w:pPr>
        </w:p>
      </w:tc>
      <w:tc>
        <w:tcPr>
          <w:tcW w:w="3458" w:type="dxa"/>
        </w:tcPr>
        <w:p w14:paraId="5F5971F9" w14:textId="77777777" w:rsidR="00624016" w:rsidRPr="00630E97" w:rsidRDefault="00624016" w:rsidP="00630E97">
          <w:pPr>
            <w:pStyle w:val="Billedfelt"/>
            <w:rPr>
              <w:noProof/>
            </w:rPr>
          </w:pPr>
        </w:p>
      </w:tc>
    </w:tr>
    <w:bookmarkEnd w:id="487"/>
    <w:bookmarkEnd w:id="488"/>
  </w:tbl>
  <w:p w14:paraId="2536B922" w14:textId="77777777" w:rsidR="00624016" w:rsidRPr="00B06CE9" w:rsidRDefault="00624016" w:rsidP="001C5895">
    <w:pPr>
      <w:pStyle w:val="Minimeretafsni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1"/>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23"/>
    <w:rsid w:val="00005706"/>
    <w:rsid w:val="00007979"/>
    <w:rsid w:val="00014813"/>
    <w:rsid w:val="00016421"/>
    <w:rsid w:val="00020343"/>
    <w:rsid w:val="00023222"/>
    <w:rsid w:val="000233DC"/>
    <w:rsid w:val="0002437D"/>
    <w:rsid w:val="00024483"/>
    <w:rsid w:val="00024F5A"/>
    <w:rsid w:val="00032916"/>
    <w:rsid w:val="0003380D"/>
    <w:rsid w:val="00034F5F"/>
    <w:rsid w:val="0003580A"/>
    <w:rsid w:val="00040892"/>
    <w:rsid w:val="000427F2"/>
    <w:rsid w:val="000509D6"/>
    <w:rsid w:val="00052545"/>
    <w:rsid w:val="00054025"/>
    <w:rsid w:val="00055044"/>
    <w:rsid w:val="00061AE8"/>
    <w:rsid w:val="000711B3"/>
    <w:rsid w:val="00082821"/>
    <w:rsid w:val="00084538"/>
    <w:rsid w:val="00093E61"/>
    <w:rsid w:val="000A7491"/>
    <w:rsid w:val="000B02E8"/>
    <w:rsid w:val="000B5BDA"/>
    <w:rsid w:val="000B5C4F"/>
    <w:rsid w:val="000B684F"/>
    <w:rsid w:val="000B7D76"/>
    <w:rsid w:val="000C63BC"/>
    <w:rsid w:val="000D1C70"/>
    <w:rsid w:val="000D6EFE"/>
    <w:rsid w:val="000E37CA"/>
    <w:rsid w:val="000E3C87"/>
    <w:rsid w:val="000E4EDF"/>
    <w:rsid w:val="000E4F58"/>
    <w:rsid w:val="000F23E1"/>
    <w:rsid w:val="000F3CD3"/>
    <w:rsid w:val="00102CDA"/>
    <w:rsid w:val="001051EA"/>
    <w:rsid w:val="00107FA5"/>
    <w:rsid w:val="001101E0"/>
    <w:rsid w:val="00114648"/>
    <w:rsid w:val="00121678"/>
    <w:rsid w:val="001234FD"/>
    <w:rsid w:val="0012586F"/>
    <w:rsid w:val="00125AEE"/>
    <w:rsid w:val="00125B54"/>
    <w:rsid w:val="001270D7"/>
    <w:rsid w:val="00132060"/>
    <w:rsid w:val="00140744"/>
    <w:rsid w:val="0015650E"/>
    <w:rsid w:val="00160678"/>
    <w:rsid w:val="00162C3B"/>
    <w:rsid w:val="00166E12"/>
    <w:rsid w:val="00167913"/>
    <w:rsid w:val="0017512D"/>
    <w:rsid w:val="00176402"/>
    <w:rsid w:val="00176A09"/>
    <w:rsid w:val="0018396A"/>
    <w:rsid w:val="00183CB1"/>
    <w:rsid w:val="00191D7A"/>
    <w:rsid w:val="00191F48"/>
    <w:rsid w:val="001A1309"/>
    <w:rsid w:val="001A481C"/>
    <w:rsid w:val="001B2C18"/>
    <w:rsid w:val="001B6767"/>
    <w:rsid w:val="001C2E87"/>
    <w:rsid w:val="001C3F16"/>
    <w:rsid w:val="001C5895"/>
    <w:rsid w:val="001C68A0"/>
    <w:rsid w:val="001D3158"/>
    <w:rsid w:val="001D31D5"/>
    <w:rsid w:val="001D66BE"/>
    <w:rsid w:val="001E4B9B"/>
    <w:rsid w:val="001E69D1"/>
    <w:rsid w:val="001E7852"/>
    <w:rsid w:val="001F120C"/>
    <w:rsid w:val="001F588D"/>
    <w:rsid w:val="00201067"/>
    <w:rsid w:val="002018F3"/>
    <w:rsid w:val="00205F1B"/>
    <w:rsid w:val="00213607"/>
    <w:rsid w:val="00214BD0"/>
    <w:rsid w:val="0021683E"/>
    <w:rsid w:val="00226B28"/>
    <w:rsid w:val="00226B79"/>
    <w:rsid w:val="0022721A"/>
    <w:rsid w:val="00230302"/>
    <w:rsid w:val="00231905"/>
    <w:rsid w:val="00235628"/>
    <w:rsid w:val="00241C4D"/>
    <w:rsid w:val="00242DF2"/>
    <w:rsid w:val="00251F00"/>
    <w:rsid w:val="00252317"/>
    <w:rsid w:val="002536A1"/>
    <w:rsid w:val="00256B21"/>
    <w:rsid w:val="0025719F"/>
    <w:rsid w:val="002611A9"/>
    <w:rsid w:val="00264D38"/>
    <w:rsid w:val="0027154C"/>
    <w:rsid w:val="00271E63"/>
    <w:rsid w:val="00277ADB"/>
    <w:rsid w:val="00280004"/>
    <w:rsid w:val="0029416B"/>
    <w:rsid w:val="002A0B45"/>
    <w:rsid w:val="002A6FDD"/>
    <w:rsid w:val="002C203C"/>
    <w:rsid w:val="002D0BBA"/>
    <w:rsid w:val="002D73E3"/>
    <w:rsid w:val="002E1E91"/>
    <w:rsid w:val="002E7327"/>
    <w:rsid w:val="002F337F"/>
    <w:rsid w:val="002F4BFB"/>
    <w:rsid w:val="00302115"/>
    <w:rsid w:val="00303617"/>
    <w:rsid w:val="00306630"/>
    <w:rsid w:val="003243C9"/>
    <w:rsid w:val="00325649"/>
    <w:rsid w:val="00330B03"/>
    <w:rsid w:val="00330DB4"/>
    <w:rsid w:val="00332544"/>
    <w:rsid w:val="00333B94"/>
    <w:rsid w:val="00334AE0"/>
    <w:rsid w:val="003362D1"/>
    <w:rsid w:val="003370DF"/>
    <w:rsid w:val="00340CEF"/>
    <w:rsid w:val="00345A44"/>
    <w:rsid w:val="00345EB2"/>
    <w:rsid w:val="003478AE"/>
    <w:rsid w:val="00354240"/>
    <w:rsid w:val="003547B5"/>
    <w:rsid w:val="003556BE"/>
    <w:rsid w:val="0036246E"/>
    <w:rsid w:val="00366F23"/>
    <w:rsid w:val="0037357C"/>
    <w:rsid w:val="003748A2"/>
    <w:rsid w:val="00380F59"/>
    <w:rsid w:val="00383EB6"/>
    <w:rsid w:val="00393A29"/>
    <w:rsid w:val="003A2214"/>
    <w:rsid w:val="003A3B50"/>
    <w:rsid w:val="003A4C41"/>
    <w:rsid w:val="003B2B26"/>
    <w:rsid w:val="003B3C77"/>
    <w:rsid w:val="003B3F4E"/>
    <w:rsid w:val="003B6B38"/>
    <w:rsid w:val="003B6DDA"/>
    <w:rsid w:val="003D08C0"/>
    <w:rsid w:val="003D137A"/>
    <w:rsid w:val="003E6D20"/>
    <w:rsid w:val="003F19CA"/>
    <w:rsid w:val="004002F2"/>
    <w:rsid w:val="00404806"/>
    <w:rsid w:val="004052C8"/>
    <w:rsid w:val="004113CA"/>
    <w:rsid w:val="00412626"/>
    <w:rsid w:val="00421E8A"/>
    <w:rsid w:val="00431560"/>
    <w:rsid w:val="00441A40"/>
    <w:rsid w:val="00441CE9"/>
    <w:rsid w:val="00445395"/>
    <w:rsid w:val="0044762D"/>
    <w:rsid w:val="00447719"/>
    <w:rsid w:val="00447F79"/>
    <w:rsid w:val="004518EF"/>
    <w:rsid w:val="0046558A"/>
    <w:rsid w:val="00466F4C"/>
    <w:rsid w:val="0047414F"/>
    <w:rsid w:val="004848D1"/>
    <w:rsid w:val="00490620"/>
    <w:rsid w:val="004972AC"/>
    <w:rsid w:val="004A0AD7"/>
    <w:rsid w:val="004A49A4"/>
    <w:rsid w:val="004B17A8"/>
    <w:rsid w:val="004B52F4"/>
    <w:rsid w:val="004B53CB"/>
    <w:rsid w:val="004C2EDD"/>
    <w:rsid w:val="004C570F"/>
    <w:rsid w:val="004C5B4D"/>
    <w:rsid w:val="004D50F9"/>
    <w:rsid w:val="004D531A"/>
    <w:rsid w:val="004F2301"/>
    <w:rsid w:val="004F5D4A"/>
    <w:rsid w:val="0050143B"/>
    <w:rsid w:val="005052B8"/>
    <w:rsid w:val="005156D8"/>
    <w:rsid w:val="00517798"/>
    <w:rsid w:val="00530A37"/>
    <w:rsid w:val="005342BA"/>
    <w:rsid w:val="00535F95"/>
    <w:rsid w:val="00540B20"/>
    <w:rsid w:val="005425FF"/>
    <w:rsid w:val="005538FF"/>
    <w:rsid w:val="00553A28"/>
    <w:rsid w:val="00560959"/>
    <w:rsid w:val="00566AF3"/>
    <w:rsid w:val="0058589B"/>
    <w:rsid w:val="00593946"/>
    <w:rsid w:val="005A5918"/>
    <w:rsid w:val="005B126C"/>
    <w:rsid w:val="005B222F"/>
    <w:rsid w:val="005B2505"/>
    <w:rsid w:val="005B343B"/>
    <w:rsid w:val="005B5B0B"/>
    <w:rsid w:val="005B6AD0"/>
    <w:rsid w:val="005C484C"/>
    <w:rsid w:val="005C6E93"/>
    <w:rsid w:val="005D173D"/>
    <w:rsid w:val="005D3A15"/>
    <w:rsid w:val="005E0353"/>
    <w:rsid w:val="005E1F38"/>
    <w:rsid w:val="005E394C"/>
    <w:rsid w:val="005E4424"/>
    <w:rsid w:val="005E4A2D"/>
    <w:rsid w:val="005E5363"/>
    <w:rsid w:val="005F5DB4"/>
    <w:rsid w:val="005F6119"/>
    <w:rsid w:val="006057E5"/>
    <w:rsid w:val="00613695"/>
    <w:rsid w:val="00614437"/>
    <w:rsid w:val="00616D97"/>
    <w:rsid w:val="00617895"/>
    <w:rsid w:val="00620485"/>
    <w:rsid w:val="00624016"/>
    <w:rsid w:val="00630E97"/>
    <w:rsid w:val="0063436B"/>
    <w:rsid w:val="006357DF"/>
    <w:rsid w:val="00640F19"/>
    <w:rsid w:val="00642295"/>
    <w:rsid w:val="006501F8"/>
    <w:rsid w:val="00653F9A"/>
    <w:rsid w:val="006622FD"/>
    <w:rsid w:val="006659D8"/>
    <w:rsid w:val="00667977"/>
    <w:rsid w:val="006753C6"/>
    <w:rsid w:val="00676262"/>
    <w:rsid w:val="006766D0"/>
    <w:rsid w:val="0067712E"/>
    <w:rsid w:val="00677B47"/>
    <w:rsid w:val="00685B37"/>
    <w:rsid w:val="00685D8D"/>
    <w:rsid w:val="00687F64"/>
    <w:rsid w:val="00690DDF"/>
    <w:rsid w:val="006968E8"/>
    <w:rsid w:val="006A117C"/>
    <w:rsid w:val="006A1325"/>
    <w:rsid w:val="006A408C"/>
    <w:rsid w:val="006A40B4"/>
    <w:rsid w:val="006A4F6A"/>
    <w:rsid w:val="006A5123"/>
    <w:rsid w:val="006A5B03"/>
    <w:rsid w:val="006B246A"/>
    <w:rsid w:val="006B424D"/>
    <w:rsid w:val="006B4CB2"/>
    <w:rsid w:val="006C248B"/>
    <w:rsid w:val="006C2CEE"/>
    <w:rsid w:val="006C3049"/>
    <w:rsid w:val="006C4DAE"/>
    <w:rsid w:val="006C6319"/>
    <w:rsid w:val="006C76B8"/>
    <w:rsid w:val="006C7D8B"/>
    <w:rsid w:val="006D00C9"/>
    <w:rsid w:val="006D0B03"/>
    <w:rsid w:val="006E406A"/>
    <w:rsid w:val="006F06F0"/>
    <w:rsid w:val="006F14E0"/>
    <w:rsid w:val="006F4840"/>
    <w:rsid w:val="00702228"/>
    <w:rsid w:val="00711690"/>
    <w:rsid w:val="00712B28"/>
    <w:rsid w:val="00713F8E"/>
    <w:rsid w:val="00723CCD"/>
    <w:rsid w:val="007302E0"/>
    <w:rsid w:val="00730564"/>
    <w:rsid w:val="0073127D"/>
    <w:rsid w:val="00736387"/>
    <w:rsid w:val="00742E82"/>
    <w:rsid w:val="007522DA"/>
    <w:rsid w:val="00752F78"/>
    <w:rsid w:val="007547FA"/>
    <w:rsid w:val="0076636E"/>
    <w:rsid w:val="00766FAD"/>
    <w:rsid w:val="007761E6"/>
    <w:rsid w:val="0078485C"/>
    <w:rsid w:val="00787EB2"/>
    <w:rsid w:val="00790BD5"/>
    <w:rsid w:val="0079411E"/>
    <w:rsid w:val="007A286D"/>
    <w:rsid w:val="007A55A5"/>
    <w:rsid w:val="007B356A"/>
    <w:rsid w:val="007B36A5"/>
    <w:rsid w:val="007B4501"/>
    <w:rsid w:val="007B6D01"/>
    <w:rsid w:val="007B7B63"/>
    <w:rsid w:val="007C0F16"/>
    <w:rsid w:val="007C3824"/>
    <w:rsid w:val="007C6E67"/>
    <w:rsid w:val="007D6B75"/>
    <w:rsid w:val="007D73EC"/>
    <w:rsid w:val="007D7CE2"/>
    <w:rsid w:val="007E2D54"/>
    <w:rsid w:val="007E735A"/>
    <w:rsid w:val="007F48D0"/>
    <w:rsid w:val="007F4F51"/>
    <w:rsid w:val="007F67C2"/>
    <w:rsid w:val="007F6D4D"/>
    <w:rsid w:val="00801DD9"/>
    <w:rsid w:val="00805A16"/>
    <w:rsid w:val="00810257"/>
    <w:rsid w:val="00825422"/>
    <w:rsid w:val="0083174A"/>
    <w:rsid w:val="00837B0E"/>
    <w:rsid w:val="00840DE2"/>
    <w:rsid w:val="00842639"/>
    <w:rsid w:val="008640A2"/>
    <w:rsid w:val="008718D5"/>
    <w:rsid w:val="00871AB2"/>
    <w:rsid w:val="00873A88"/>
    <w:rsid w:val="00882FE5"/>
    <w:rsid w:val="00885CFB"/>
    <w:rsid w:val="008912FD"/>
    <w:rsid w:val="00891B9F"/>
    <w:rsid w:val="00895111"/>
    <w:rsid w:val="008A5EAA"/>
    <w:rsid w:val="008B04D1"/>
    <w:rsid w:val="008B2837"/>
    <w:rsid w:val="008C100A"/>
    <w:rsid w:val="008C6CA5"/>
    <w:rsid w:val="008C6CD6"/>
    <w:rsid w:val="008C7698"/>
    <w:rsid w:val="008E0D6D"/>
    <w:rsid w:val="008E660F"/>
    <w:rsid w:val="008F25CE"/>
    <w:rsid w:val="008F35A5"/>
    <w:rsid w:val="008F7E27"/>
    <w:rsid w:val="00902D6C"/>
    <w:rsid w:val="0090472D"/>
    <w:rsid w:val="00905673"/>
    <w:rsid w:val="00906EDE"/>
    <w:rsid w:val="00911C62"/>
    <w:rsid w:val="009140EB"/>
    <w:rsid w:val="00916411"/>
    <w:rsid w:val="00936696"/>
    <w:rsid w:val="00937AC4"/>
    <w:rsid w:val="00942C59"/>
    <w:rsid w:val="00950E62"/>
    <w:rsid w:val="00953C18"/>
    <w:rsid w:val="009540DC"/>
    <w:rsid w:val="009614A1"/>
    <w:rsid w:val="0096526F"/>
    <w:rsid w:val="00976F80"/>
    <w:rsid w:val="00992355"/>
    <w:rsid w:val="009978E9"/>
    <w:rsid w:val="00997E41"/>
    <w:rsid w:val="009A013A"/>
    <w:rsid w:val="009A1234"/>
    <w:rsid w:val="009A1D6A"/>
    <w:rsid w:val="009A3416"/>
    <w:rsid w:val="009A37B2"/>
    <w:rsid w:val="009A4AD8"/>
    <w:rsid w:val="009A4C24"/>
    <w:rsid w:val="009A50EF"/>
    <w:rsid w:val="009A7085"/>
    <w:rsid w:val="009B18DB"/>
    <w:rsid w:val="009B4B18"/>
    <w:rsid w:val="009B6AA2"/>
    <w:rsid w:val="009C06A4"/>
    <w:rsid w:val="009D0D31"/>
    <w:rsid w:val="009D6F99"/>
    <w:rsid w:val="009E07E6"/>
    <w:rsid w:val="009E0D9C"/>
    <w:rsid w:val="009E3BAE"/>
    <w:rsid w:val="009E3EBA"/>
    <w:rsid w:val="009E6174"/>
    <w:rsid w:val="009E7BD0"/>
    <w:rsid w:val="009F2D78"/>
    <w:rsid w:val="00A01F87"/>
    <w:rsid w:val="00A02DFA"/>
    <w:rsid w:val="00A061D0"/>
    <w:rsid w:val="00A06EF5"/>
    <w:rsid w:val="00A07DA6"/>
    <w:rsid w:val="00A114AF"/>
    <w:rsid w:val="00A2528E"/>
    <w:rsid w:val="00A26FB6"/>
    <w:rsid w:val="00A27130"/>
    <w:rsid w:val="00A32AD7"/>
    <w:rsid w:val="00A339FC"/>
    <w:rsid w:val="00A3584F"/>
    <w:rsid w:val="00A51340"/>
    <w:rsid w:val="00A519EC"/>
    <w:rsid w:val="00A52608"/>
    <w:rsid w:val="00A54828"/>
    <w:rsid w:val="00A5490B"/>
    <w:rsid w:val="00A56EBB"/>
    <w:rsid w:val="00A56F5A"/>
    <w:rsid w:val="00A619E9"/>
    <w:rsid w:val="00A63108"/>
    <w:rsid w:val="00A67D22"/>
    <w:rsid w:val="00A73B4F"/>
    <w:rsid w:val="00A83AC9"/>
    <w:rsid w:val="00A86E79"/>
    <w:rsid w:val="00A87762"/>
    <w:rsid w:val="00A920AF"/>
    <w:rsid w:val="00AA3AC7"/>
    <w:rsid w:val="00AA46DD"/>
    <w:rsid w:val="00AC2078"/>
    <w:rsid w:val="00AC59E6"/>
    <w:rsid w:val="00AD1293"/>
    <w:rsid w:val="00AD7988"/>
    <w:rsid w:val="00B06CE9"/>
    <w:rsid w:val="00B12E4A"/>
    <w:rsid w:val="00B13569"/>
    <w:rsid w:val="00B15652"/>
    <w:rsid w:val="00B17508"/>
    <w:rsid w:val="00B20C2A"/>
    <w:rsid w:val="00B22A5F"/>
    <w:rsid w:val="00B24EB5"/>
    <w:rsid w:val="00B251C8"/>
    <w:rsid w:val="00B252A7"/>
    <w:rsid w:val="00B3107C"/>
    <w:rsid w:val="00B3494A"/>
    <w:rsid w:val="00B361AF"/>
    <w:rsid w:val="00B3786E"/>
    <w:rsid w:val="00B463C7"/>
    <w:rsid w:val="00B500FF"/>
    <w:rsid w:val="00B539E0"/>
    <w:rsid w:val="00B6061A"/>
    <w:rsid w:val="00B60878"/>
    <w:rsid w:val="00B60C78"/>
    <w:rsid w:val="00B621DB"/>
    <w:rsid w:val="00B7452A"/>
    <w:rsid w:val="00B85E8E"/>
    <w:rsid w:val="00B96F6D"/>
    <w:rsid w:val="00BA1DE5"/>
    <w:rsid w:val="00BA73E9"/>
    <w:rsid w:val="00BB0272"/>
    <w:rsid w:val="00BB2EFC"/>
    <w:rsid w:val="00BB5FD0"/>
    <w:rsid w:val="00BB6ED9"/>
    <w:rsid w:val="00BB7FBA"/>
    <w:rsid w:val="00BC13D9"/>
    <w:rsid w:val="00BC39DC"/>
    <w:rsid w:val="00BC6C39"/>
    <w:rsid w:val="00BC73E4"/>
    <w:rsid w:val="00BE1767"/>
    <w:rsid w:val="00BE543C"/>
    <w:rsid w:val="00BE6DFA"/>
    <w:rsid w:val="00BE7330"/>
    <w:rsid w:val="00BF68B6"/>
    <w:rsid w:val="00C04871"/>
    <w:rsid w:val="00C0593A"/>
    <w:rsid w:val="00C072F1"/>
    <w:rsid w:val="00C12DA5"/>
    <w:rsid w:val="00C15458"/>
    <w:rsid w:val="00C21C9A"/>
    <w:rsid w:val="00C23B8B"/>
    <w:rsid w:val="00C34A5A"/>
    <w:rsid w:val="00C3642F"/>
    <w:rsid w:val="00C42F88"/>
    <w:rsid w:val="00C45D2F"/>
    <w:rsid w:val="00C508B2"/>
    <w:rsid w:val="00C510E0"/>
    <w:rsid w:val="00C52BA7"/>
    <w:rsid w:val="00C53E95"/>
    <w:rsid w:val="00C5515B"/>
    <w:rsid w:val="00C5545F"/>
    <w:rsid w:val="00C61F45"/>
    <w:rsid w:val="00C62F6C"/>
    <w:rsid w:val="00C671D3"/>
    <w:rsid w:val="00C7072D"/>
    <w:rsid w:val="00C736C6"/>
    <w:rsid w:val="00C8360A"/>
    <w:rsid w:val="00C8506F"/>
    <w:rsid w:val="00CA0161"/>
    <w:rsid w:val="00CA04EB"/>
    <w:rsid w:val="00CA0A69"/>
    <w:rsid w:val="00CA3EB3"/>
    <w:rsid w:val="00CA66B8"/>
    <w:rsid w:val="00CA7B74"/>
    <w:rsid w:val="00CB0EF2"/>
    <w:rsid w:val="00CB75E0"/>
    <w:rsid w:val="00CC3F47"/>
    <w:rsid w:val="00CC4256"/>
    <w:rsid w:val="00CC5ECD"/>
    <w:rsid w:val="00CD189A"/>
    <w:rsid w:val="00CD2B4F"/>
    <w:rsid w:val="00CD3167"/>
    <w:rsid w:val="00CD4FD7"/>
    <w:rsid w:val="00CE0DDC"/>
    <w:rsid w:val="00CE554B"/>
    <w:rsid w:val="00CF3E6C"/>
    <w:rsid w:val="00CF4B7B"/>
    <w:rsid w:val="00CF5D73"/>
    <w:rsid w:val="00D0112A"/>
    <w:rsid w:val="00D0532D"/>
    <w:rsid w:val="00D13E47"/>
    <w:rsid w:val="00D165D1"/>
    <w:rsid w:val="00D205C2"/>
    <w:rsid w:val="00D237AE"/>
    <w:rsid w:val="00D25857"/>
    <w:rsid w:val="00D26301"/>
    <w:rsid w:val="00D27958"/>
    <w:rsid w:val="00D3006A"/>
    <w:rsid w:val="00D30CDA"/>
    <w:rsid w:val="00D35229"/>
    <w:rsid w:val="00D43DDA"/>
    <w:rsid w:val="00D56605"/>
    <w:rsid w:val="00D63195"/>
    <w:rsid w:val="00D71FBA"/>
    <w:rsid w:val="00D74203"/>
    <w:rsid w:val="00D8207A"/>
    <w:rsid w:val="00D84AC5"/>
    <w:rsid w:val="00D946E8"/>
    <w:rsid w:val="00D94B80"/>
    <w:rsid w:val="00DB36BC"/>
    <w:rsid w:val="00DB558C"/>
    <w:rsid w:val="00DB604E"/>
    <w:rsid w:val="00DC03D6"/>
    <w:rsid w:val="00DC5B8A"/>
    <w:rsid w:val="00DC5DB0"/>
    <w:rsid w:val="00DD2868"/>
    <w:rsid w:val="00DD768D"/>
    <w:rsid w:val="00DE7582"/>
    <w:rsid w:val="00DF2038"/>
    <w:rsid w:val="00E01D59"/>
    <w:rsid w:val="00E030DF"/>
    <w:rsid w:val="00E03B7D"/>
    <w:rsid w:val="00E15221"/>
    <w:rsid w:val="00E2278B"/>
    <w:rsid w:val="00E329FD"/>
    <w:rsid w:val="00E35220"/>
    <w:rsid w:val="00E3786C"/>
    <w:rsid w:val="00E47433"/>
    <w:rsid w:val="00E52653"/>
    <w:rsid w:val="00E56E39"/>
    <w:rsid w:val="00E64B7B"/>
    <w:rsid w:val="00E74E0F"/>
    <w:rsid w:val="00E862ED"/>
    <w:rsid w:val="00E9065F"/>
    <w:rsid w:val="00E91C18"/>
    <w:rsid w:val="00E944CE"/>
    <w:rsid w:val="00E96E82"/>
    <w:rsid w:val="00E9703B"/>
    <w:rsid w:val="00EA2DFA"/>
    <w:rsid w:val="00EA30A8"/>
    <w:rsid w:val="00EA79B4"/>
    <w:rsid w:val="00EB0E53"/>
    <w:rsid w:val="00EB30CD"/>
    <w:rsid w:val="00EB77C2"/>
    <w:rsid w:val="00EC0C35"/>
    <w:rsid w:val="00EC51B8"/>
    <w:rsid w:val="00EC7CF6"/>
    <w:rsid w:val="00ED6A3F"/>
    <w:rsid w:val="00EE0F5E"/>
    <w:rsid w:val="00EE58A8"/>
    <w:rsid w:val="00F059D0"/>
    <w:rsid w:val="00F23244"/>
    <w:rsid w:val="00F36F40"/>
    <w:rsid w:val="00F47FD8"/>
    <w:rsid w:val="00F50B75"/>
    <w:rsid w:val="00F55346"/>
    <w:rsid w:val="00F6647D"/>
    <w:rsid w:val="00F72C20"/>
    <w:rsid w:val="00F74965"/>
    <w:rsid w:val="00F75953"/>
    <w:rsid w:val="00F93C7C"/>
    <w:rsid w:val="00F96D54"/>
    <w:rsid w:val="00FA4C74"/>
    <w:rsid w:val="00FA5EF0"/>
    <w:rsid w:val="00FA6734"/>
    <w:rsid w:val="00FB2DC7"/>
    <w:rsid w:val="00FC3C0A"/>
    <w:rsid w:val="00FD1289"/>
    <w:rsid w:val="00FD31F2"/>
    <w:rsid w:val="00FD4B9D"/>
    <w:rsid w:val="00FD4C13"/>
    <w:rsid w:val="00FD6791"/>
    <w:rsid w:val="00FE6319"/>
    <w:rsid w:val="00FF1CD0"/>
    <w:rsid w:val="00FF28C4"/>
    <w:rsid w:val="00FF71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EFBE8"/>
  <w15:docId w15:val="{A2FD6386-2396-4F8C-9627-590CCF54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D73EC"/>
    <w:pPr>
      <w:spacing w:after="0" w:line="300" w:lineRule="auto"/>
      <w:jc w:val="both"/>
    </w:pPr>
    <w:rPr>
      <w:rFonts w:ascii="Times New Roman" w:hAnsi="Times New Roman"/>
      <w:sz w:val="24"/>
    </w:rPr>
  </w:style>
  <w:style w:type="paragraph" w:styleId="Overskrift1">
    <w:name w:val="heading 1"/>
    <w:basedOn w:val="Normal"/>
    <w:next w:val="Normal"/>
    <w:link w:val="Overskrift1Tegn"/>
    <w:uiPriority w:val="9"/>
    <w:qFormat/>
    <w:rsid w:val="003478AE"/>
    <w:pPr>
      <w:keepNext/>
      <w:spacing w:after="280" w:line="280" w:lineRule="atLeast"/>
      <w:jc w:val="left"/>
      <w:outlineLvl w:val="0"/>
    </w:pPr>
    <w:rPr>
      <w:rFonts w:asciiTheme="majorHAnsi" w:eastAsiaTheme="minorEastAsia" w:hAnsiTheme="majorHAnsi" w:cs="Arial"/>
      <w:b/>
      <w:bCs/>
      <w:color w:val="0D0D0D" w:themeColor="text1" w:themeTint="F2"/>
      <w:kern w:val="32"/>
      <w:szCs w:val="32"/>
    </w:rPr>
  </w:style>
  <w:style w:type="paragraph" w:styleId="Overskrift2">
    <w:name w:val="heading 2"/>
    <w:basedOn w:val="Normal"/>
    <w:next w:val="Normal"/>
    <w:link w:val="Overskrift2Tegn"/>
    <w:qFormat/>
    <w:rsid w:val="003478AE"/>
    <w:pPr>
      <w:keepNext/>
      <w:spacing w:after="280" w:line="280" w:lineRule="atLeast"/>
      <w:jc w:val="left"/>
      <w:outlineLvl w:val="1"/>
    </w:pPr>
    <w:rPr>
      <w:rFonts w:asciiTheme="majorHAnsi" w:eastAsiaTheme="minorEastAsia" w:hAnsiTheme="majorHAnsi" w:cs="Arial"/>
      <w:b/>
      <w:bCs/>
      <w:iCs/>
      <w:color w:val="0D0D0D" w:themeColor="text1" w:themeTint="F2"/>
      <w:sz w:val="21"/>
      <w:szCs w:val="28"/>
    </w:rPr>
  </w:style>
  <w:style w:type="paragraph" w:styleId="Overskrift3">
    <w:name w:val="heading 3"/>
    <w:basedOn w:val="Normal"/>
    <w:next w:val="Normal"/>
    <w:link w:val="Overskrift3Tegn"/>
    <w:qFormat/>
    <w:rsid w:val="003478AE"/>
    <w:pPr>
      <w:keepNext/>
      <w:spacing w:after="280" w:line="280" w:lineRule="atLeast"/>
      <w:jc w:val="left"/>
      <w:outlineLvl w:val="2"/>
    </w:pPr>
    <w:rPr>
      <w:rFonts w:asciiTheme="majorHAnsi" w:eastAsiaTheme="minorEastAsia" w:hAnsiTheme="majorHAnsi" w:cs="Arial"/>
      <w:b/>
      <w:bCs/>
      <w:i/>
      <w:color w:val="0D0D0D" w:themeColor="text1" w:themeTint="F2"/>
      <w:sz w:val="21"/>
      <w:szCs w:val="26"/>
    </w:rPr>
  </w:style>
  <w:style w:type="paragraph" w:styleId="Overskrift4">
    <w:name w:val="heading 4"/>
    <w:basedOn w:val="Normal"/>
    <w:next w:val="Normal"/>
    <w:link w:val="Overskrift4Tegn"/>
    <w:qFormat/>
    <w:rsid w:val="003478AE"/>
    <w:pPr>
      <w:keepNext/>
      <w:keepLines/>
      <w:spacing w:after="280" w:line="280" w:lineRule="atLeast"/>
      <w:jc w:val="left"/>
      <w:outlineLvl w:val="3"/>
    </w:pPr>
    <w:rPr>
      <w:rFonts w:asciiTheme="majorHAnsi" w:eastAsiaTheme="majorEastAsia" w:hAnsiTheme="majorHAnsi" w:cstheme="majorBidi"/>
      <w:bCs/>
      <w:iCs/>
      <w:color w:val="0D0D0D" w:themeColor="text1" w:themeTint="F2"/>
      <w:sz w:val="21"/>
      <w:szCs w:val="21"/>
      <w:u w:val="single"/>
    </w:rPr>
  </w:style>
  <w:style w:type="paragraph" w:styleId="Overskrift5">
    <w:name w:val="heading 5"/>
    <w:basedOn w:val="Normal"/>
    <w:next w:val="Normal"/>
    <w:link w:val="Overskrift5Tegn"/>
    <w:uiPriority w:val="9"/>
    <w:semiHidden/>
    <w:qFormat/>
    <w:rsid w:val="003478AE"/>
    <w:pPr>
      <w:keepNext/>
      <w:keepLines/>
      <w:spacing w:before="200" w:after="280" w:line="280" w:lineRule="atLeast"/>
      <w:jc w:val="left"/>
      <w:outlineLvl w:val="4"/>
    </w:pPr>
    <w:rPr>
      <w:rFonts w:asciiTheme="minorHAnsi" w:eastAsiaTheme="majorEastAsia" w:hAnsiTheme="minorHAnsi" w:cstheme="majorBidi"/>
      <w:color w:val="00536F" w:themeColor="accent1" w:themeShade="7F"/>
      <w:sz w:val="21"/>
      <w:szCs w:val="21"/>
    </w:rPr>
  </w:style>
  <w:style w:type="paragraph" w:styleId="Overskrift6">
    <w:name w:val="heading 6"/>
    <w:basedOn w:val="Normal"/>
    <w:next w:val="Normal"/>
    <w:link w:val="Overskrift6Tegn"/>
    <w:uiPriority w:val="9"/>
    <w:semiHidden/>
    <w:qFormat/>
    <w:rsid w:val="003478AE"/>
    <w:pPr>
      <w:keepNext/>
      <w:keepLines/>
      <w:spacing w:before="200" w:after="280" w:line="280" w:lineRule="atLeast"/>
      <w:jc w:val="left"/>
      <w:outlineLvl w:val="5"/>
    </w:pPr>
    <w:rPr>
      <w:rFonts w:asciiTheme="minorHAnsi" w:eastAsiaTheme="majorEastAsia" w:hAnsiTheme="minorHAnsi" w:cstheme="majorBidi"/>
      <w:i/>
      <w:iCs/>
      <w:color w:val="00536F" w:themeColor="accent1" w:themeShade="7F"/>
      <w:sz w:val="21"/>
      <w:szCs w:val="21"/>
    </w:rPr>
  </w:style>
  <w:style w:type="paragraph" w:styleId="Overskrift7">
    <w:name w:val="heading 7"/>
    <w:basedOn w:val="Normal"/>
    <w:next w:val="Normal"/>
    <w:link w:val="Overskrift7Tegn"/>
    <w:uiPriority w:val="9"/>
    <w:semiHidden/>
    <w:qFormat/>
    <w:rsid w:val="003478AE"/>
    <w:pPr>
      <w:keepNext/>
      <w:keepLines/>
      <w:spacing w:before="200" w:after="280" w:line="280" w:lineRule="atLeast"/>
      <w:jc w:val="left"/>
      <w:outlineLvl w:val="6"/>
    </w:pPr>
    <w:rPr>
      <w:rFonts w:asciiTheme="minorHAnsi" w:eastAsiaTheme="majorEastAsia" w:hAnsiTheme="minorHAnsi" w:cstheme="majorBidi"/>
      <w:i/>
      <w:iCs/>
      <w:color w:val="404040" w:themeColor="text1" w:themeTint="BF"/>
      <w:sz w:val="21"/>
      <w:szCs w:val="21"/>
    </w:rPr>
  </w:style>
  <w:style w:type="paragraph" w:styleId="Overskrift8">
    <w:name w:val="heading 8"/>
    <w:basedOn w:val="Normal"/>
    <w:next w:val="Normal"/>
    <w:link w:val="Overskrift8Tegn"/>
    <w:uiPriority w:val="9"/>
    <w:semiHidden/>
    <w:qFormat/>
    <w:rsid w:val="003478AE"/>
    <w:pPr>
      <w:keepNext/>
      <w:keepLines/>
      <w:spacing w:before="200" w:after="280" w:line="280" w:lineRule="atLeast"/>
      <w:jc w:val="left"/>
      <w:outlineLvl w:val="7"/>
    </w:pPr>
    <w:rPr>
      <w:rFonts w:asciiTheme="minorHAnsi" w:eastAsiaTheme="majorEastAsia" w:hAnsiTheme="minorHAnsi" w:cstheme="majorBidi"/>
      <w:color w:val="00A9E0"/>
      <w:sz w:val="20"/>
      <w:szCs w:val="20"/>
    </w:rPr>
  </w:style>
  <w:style w:type="paragraph" w:styleId="Overskrift9">
    <w:name w:val="heading 9"/>
    <w:basedOn w:val="Normal"/>
    <w:next w:val="Normal"/>
    <w:link w:val="Overskrift9Tegn"/>
    <w:uiPriority w:val="9"/>
    <w:semiHidden/>
    <w:qFormat/>
    <w:rsid w:val="003478AE"/>
    <w:pPr>
      <w:keepNext/>
      <w:keepLines/>
      <w:spacing w:before="200" w:after="280" w:line="280" w:lineRule="atLeast"/>
      <w:jc w:val="left"/>
      <w:outlineLvl w:val="8"/>
    </w:pPr>
    <w:rPr>
      <w:rFonts w:asciiTheme="minorHAnsi" w:eastAsiaTheme="majorEastAsia" w:hAnsiTheme="min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3478AE"/>
    <w:pPr>
      <w:spacing w:after="280" w:line="240" w:lineRule="auto"/>
      <w:jc w:val="left"/>
    </w:pPr>
    <w:rPr>
      <w:rFonts w:asciiTheme="minorHAnsi" w:eastAsiaTheme="minorEastAsia" w:hAnsiTheme="minorHAnsi" w:cs="Consolas"/>
      <w:color w:val="0D0D0D" w:themeColor="text1" w:themeTint="F2"/>
      <w:sz w:val="21"/>
      <w:szCs w:val="21"/>
    </w:rPr>
  </w:style>
  <w:style w:type="character" w:customStyle="1" w:styleId="AlmindeligtekstTegn">
    <w:name w:val="Almindelig tekst Tegn"/>
    <w:basedOn w:val="Standardskrifttypeiafsnit"/>
    <w:link w:val="Almindeligtekst"/>
    <w:uiPriority w:val="99"/>
    <w:semiHidden/>
    <w:rsid w:val="003478AE"/>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3478AE"/>
    <w:rPr>
      <w:rFonts w:ascii="Georgia" w:hAnsi="Georgia"/>
      <w:color w:val="800080"/>
      <w:u w:val="single"/>
    </w:rPr>
  </w:style>
  <w:style w:type="paragraph" w:styleId="Billedtekst">
    <w:name w:val="caption"/>
    <w:basedOn w:val="Normal"/>
    <w:next w:val="Normal"/>
    <w:uiPriority w:val="35"/>
    <w:semiHidden/>
    <w:unhideWhenUsed/>
    <w:qFormat/>
    <w:rsid w:val="003478AE"/>
    <w:pPr>
      <w:spacing w:after="280" w:line="240" w:lineRule="auto"/>
      <w:jc w:val="left"/>
    </w:pPr>
    <w:rPr>
      <w:rFonts w:asciiTheme="minorHAnsi" w:eastAsiaTheme="minorEastAsia" w:hAnsiTheme="minorHAnsi" w:cs="Georgia"/>
      <w:b/>
      <w:bCs/>
      <w:color w:val="00A9E0" w:themeColor="accent1"/>
      <w:sz w:val="18"/>
      <w:szCs w:val="18"/>
    </w:rPr>
  </w:style>
  <w:style w:type="paragraph" w:styleId="Bloktekst">
    <w:name w:val="Block Text"/>
    <w:basedOn w:val="Normal"/>
    <w:uiPriority w:val="99"/>
    <w:semiHidden/>
    <w:unhideWhenUsed/>
    <w:rsid w:val="003478AE"/>
    <w:pPr>
      <w:pBdr>
        <w:top w:val="single" w:sz="2" w:space="10" w:color="00A9E0"/>
        <w:left w:val="single" w:sz="2" w:space="10" w:color="00A9E0"/>
        <w:bottom w:val="single" w:sz="2" w:space="10" w:color="00A9E0"/>
        <w:right w:val="single" w:sz="2" w:space="10" w:color="00A9E0"/>
      </w:pBdr>
      <w:spacing w:after="280" w:line="280" w:lineRule="atLeast"/>
      <w:ind w:left="1152" w:right="1152"/>
      <w:jc w:val="left"/>
    </w:pPr>
    <w:rPr>
      <w:rFonts w:asciiTheme="minorHAnsi" w:eastAsiaTheme="minorEastAsia" w:hAnsiTheme="minorHAnsi"/>
      <w:i/>
      <w:iCs/>
      <w:color w:val="00A9E0"/>
      <w:sz w:val="21"/>
      <w:szCs w:val="21"/>
    </w:rPr>
  </w:style>
  <w:style w:type="table" w:customStyle="1" w:styleId="Tabel-TRMtal">
    <w:name w:val="Tabel - TRM tal"/>
    <w:basedOn w:val="Tabel-Normal"/>
    <w:rsid w:val="003478AE"/>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3478AE"/>
    <w:pPr>
      <w:spacing w:after="120" w:line="280" w:lineRule="atLeast"/>
      <w:jc w:val="left"/>
    </w:pPr>
    <w:rPr>
      <w:rFonts w:asciiTheme="minorHAnsi" w:eastAsiaTheme="minorEastAsia" w:hAnsiTheme="minorHAnsi" w:cs="Georgia"/>
      <w:color w:val="0D0D0D" w:themeColor="text1" w:themeTint="F2"/>
      <w:sz w:val="21"/>
      <w:szCs w:val="21"/>
    </w:rPr>
  </w:style>
  <w:style w:type="character" w:customStyle="1" w:styleId="BrdtekstTegn">
    <w:name w:val="Brødtekst Tegn"/>
    <w:basedOn w:val="Standardskrifttypeiafsnit"/>
    <w:link w:val="Brdtekst"/>
    <w:uiPriority w:val="99"/>
    <w:semiHidden/>
    <w:rsid w:val="003478AE"/>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3478AE"/>
    <w:pPr>
      <w:spacing w:after="280" w:line="280" w:lineRule="atLeast"/>
      <w:jc w:val="left"/>
    </w:pPr>
    <w:rPr>
      <w:rFonts w:asciiTheme="minorHAnsi" w:eastAsiaTheme="minorEastAsia" w:hAnsiTheme="minorHAnsi" w:cs="Georgia"/>
      <w:i/>
      <w:iCs/>
      <w:color w:val="000000" w:themeColor="text1"/>
      <w:sz w:val="21"/>
      <w:szCs w:val="21"/>
    </w:rPr>
  </w:style>
  <w:style w:type="character" w:customStyle="1" w:styleId="CitatTegn">
    <w:name w:val="Citat Tegn"/>
    <w:basedOn w:val="Standardskrifttypeiafsnit"/>
    <w:link w:val="Citat"/>
    <w:uiPriority w:val="29"/>
    <w:semiHidden/>
    <w:rsid w:val="003478AE"/>
    <w:rPr>
      <w:rFonts w:eastAsiaTheme="minorEastAsia" w:cs="Georgia"/>
      <w:i/>
      <w:iCs/>
      <w:color w:val="000000" w:themeColor="text1"/>
      <w:sz w:val="21"/>
      <w:szCs w:val="21"/>
    </w:rPr>
  </w:style>
  <w:style w:type="character" w:styleId="Fremhv">
    <w:name w:val="Emphasis"/>
    <w:basedOn w:val="Standardskrifttypeiafsnit"/>
    <w:uiPriority w:val="20"/>
    <w:semiHidden/>
    <w:rsid w:val="003478AE"/>
    <w:rPr>
      <w:i/>
      <w:iCs/>
    </w:rPr>
  </w:style>
  <w:style w:type="character" w:styleId="Hyperlink">
    <w:name w:val="Hyperlink"/>
    <w:basedOn w:val="Standardskrifttypeiafsnit"/>
    <w:uiPriority w:val="99"/>
    <w:semiHidden/>
    <w:rsid w:val="003478AE"/>
    <w:rPr>
      <w:rFonts w:ascii="Georgia" w:hAnsi="Georgia"/>
      <w:color w:val="0000FF"/>
      <w:u w:val="single"/>
    </w:rPr>
  </w:style>
  <w:style w:type="paragraph" w:styleId="Indholdsfortegnelse1">
    <w:name w:val="toc 1"/>
    <w:basedOn w:val="Normal"/>
    <w:next w:val="Normal"/>
    <w:autoRedefine/>
    <w:uiPriority w:val="39"/>
    <w:semiHidden/>
    <w:unhideWhenUsed/>
    <w:rsid w:val="003478AE"/>
    <w:pPr>
      <w:spacing w:after="100" w:line="280" w:lineRule="atLeast"/>
      <w:jc w:val="left"/>
    </w:pPr>
    <w:rPr>
      <w:rFonts w:asciiTheme="minorHAnsi" w:eastAsiaTheme="minorEastAsia" w:hAnsiTheme="minorHAnsi" w:cs="Georgia"/>
      <w:color w:val="0D0D0D" w:themeColor="text1" w:themeTint="F2"/>
      <w:sz w:val="21"/>
      <w:szCs w:val="21"/>
    </w:rPr>
  </w:style>
  <w:style w:type="character" w:styleId="Kraftigfremhvning">
    <w:name w:val="Intense Emphasis"/>
    <w:basedOn w:val="Standardskrifttypeiafsnit"/>
    <w:uiPriority w:val="21"/>
    <w:semiHidden/>
    <w:rsid w:val="003478AE"/>
    <w:rPr>
      <w:b/>
      <w:bCs/>
      <w:i/>
      <w:iCs/>
      <w:color w:val="00A9E0" w:themeColor="accent1"/>
    </w:rPr>
  </w:style>
  <w:style w:type="table" w:customStyle="1" w:styleId="Tabel-TRMtekst">
    <w:name w:val="Tabel - TRM tekst"/>
    <w:basedOn w:val="Tabel-Gitter"/>
    <w:uiPriority w:val="99"/>
    <w:rsid w:val="003478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semiHidden/>
    <w:rsid w:val="003478AE"/>
    <w:pPr>
      <w:spacing w:after="280" w:line="280" w:lineRule="atLeast"/>
      <w:contextualSpacing/>
      <w:jc w:val="left"/>
    </w:pPr>
    <w:rPr>
      <w:rFonts w:asciiTheme="minorHAnsi" w:eastAsiaTheme="minorEastAsia" w:hAnsiTheme="minorHAnsi" w:cs="Georgia"/>
      <w:color w:val="0D0D0D" w:themeColor="text1" w:themeTint="F2"/>
      <w:sz w:val="21"/>
      <w:szCs w:val="21"/>
    </w:rPr>
  </w:style>
  <w:style w:type="table" w:styleId="Lysskygge">
    <w:name w:val="Light Shading"/>
    <w:basedOn w:val="Tabel-Normal"/>
    <w:uiPriority w:val="60"/>
    <w:rsid w:val="003478AE"/>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3478AE"/>
    <w:pPr>
      <w:spacing w:after="280" w:line="240" w:lineRule="auto"/>
      <w:jc w:val="left"/>
    </w:pPr>
    <w:rPr>
      <w:rFonts w:ascii="Tahoma" w:eastAsiaTheme="minorEastAsia" w:hAnsi="Tahoma" w:cs="Tahoma"/>
      <w:color w:val="0D0D0D" w:themeColor="text1" w:themeTint="F2"/>
      <w:sz w:val="16"/>
      <w:szCs w:val="16"/>
    </w:rPr>
  </w:style>
  <w:style w:type="character" w:customStyle="1" w:styleId="MarkeringsbobletekstTegn">
    <w:name w:val="Markeringsbobletekst Tegn"/>
    <w:basedOn w:val="Standardskrifttypeiafsnit"/>
    <w:link w:val="Markeringsbobletekst"/>
    <w:uiPriority w:val="99"/>
    <w:semiHidden/>
    <w:rsid w:val="003478AE"/>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3478AE"/>
    <w:pPr>
      <w:spacing w:after="280" w:line="190" w:lineRule="atLeast"/>
      <w:jc w:val="left"/>
    </w:pPr>
    <w:rPr>
      <w:rFonts w:asciiTheme="minorHAnsi" w:eastAsiaTheme="minorEastAsia" w:hAnsiTheme="minorHAnsi" w:cs="Georgia"/>
      <w:caps/>
      <w:color w:val="00A9E0"/>
      <w:sz w:val="15"/>
      <w:szCs w:val="21"/>
    </w:rPr>
  </w:style>
  <w:style w:type="paragraph" w:customStyle="1" w:styleId="Normal-Emne">
    <w:name w:val="Normal - Emne"/>
    <w:basedOn w:val="Normal"/>
    <w:link w:val="Normal-EmneChar"/>
    <w:semiHidden/>
    <w:rsid w:val="003478AE"/>
    <w:pPr>
      <w:spacing w:before="20" w:after="280" w:line="280" w:lineRule="atLeast"/>
      <w:jc w:val="left"/>
    </w:pPr>
    <w:rPr>
      <w:rFonts w:asciiTheme="minorHAnsi" w:eastAsiaTheme="minorEastAsia" w:hAnsiTheme="minorHAnsi" w:cs="Georgia"/>
      <w:caps/>
      <w:color w:val="F9BA04"/>
      <w:sz w:val="40"/>
      <w:szCs w:val="21"/>
    </w:rPr>
  </w:style>
  <w:style w:type="character" w:customStyle="1" w:styleId="Normal-EmneChar">
    <w:name w:val="Normal - Emne Char"/>
    <w:basedOn w:val="Standardskrifttypeiafsnit"/>
    <w:link w:val="Normal-Emne"/>
    <w:semiHidden/>
    <w:rsid w:val="003478AE"/>
    <w:rPr>
      <w:rFonts w:eastAsiaTheme="minorEastAsia" w:cs="Georgia"/>
      <w:caps/>
      <w:color w:val="F9BA04"/>
      <w:sz w:val="40"/>
      <w:szCs w:val="21"/>
    </w:rPr>
  </w:style>
  <w:style w:type="paragraph" w:customStyle="1" w:styleId="Normaludenluft">
    <w:name w:val="Normal uden luft"/>
    <w:basedOn w:val="Normal"/>
    <w:uiPriority w:val="1"/>
    <w:qFormat/>
    <w:rsid w:val="003478AE"/>
    <w:pPr>
      <w:spacing w:line="280" w:lineRule="atLeast"/>
      <w:jc w:val="left"/>
    </w:pPr>
    <w:rPr>
      <w:rFonts w:asciiTheme="minorHAnsi" w:eastAsiaTheme="minorEastAsia" w:hAnsiTheme="minorHAnsi" w:cs="Georgia"/>
      <w:color w:val="0D0D0D" w:themeColor="text1" w:themeTint="F2"/>
      <w:sz w:val="21"/>
      <w:szCs w:val="21"/>
    </w:rPr>
  </w:style>
  <w:style w:type="paragraph" w:customStyle="1" w:styleId="Normal-Punktliste">
    <w:name w:val="Normal - Punktliste"/>
    <w:basedOn w:val="Normal"/>
    <w:uiPriority w:val="2"/>
    <w:qFormat/>
    <w:rsid w:val="003478AE"/>
    <w:pPr>
      <w:numPr>
        <w:numId w:val="1"/>
      </w:numPr>
      <w:spacing w:after="280" w:line="280" w:lineRule="atLeast"/>
      <w:jc w:val="left"/>
    </w:pPr>
    <w:rPr>
      <w:rFonts w:asciiTheme="minorHAnsi" w:eastAsiaTheme="minorEastAsia" w:hAnsiTheme="minorHAnsi" w:cs="Georgia"/>
      <w:color w:val="0D0D0D" w:themeColor="text1" w:themeTint="F2"/>
      <w:sz w:val="21"/>
      <w:szCs w:val="21"/>
    </w:rPr>
  </w:style>
  <w:style w:type="paragraph" w:customStyle="1" w:styleId="Normal-Talliste">
    <w:name w:val="Normal - Talliste"/>
    <w:basedOn w:val="Normal"/>
    <w:uiPriority w:val="2"/>
    <w:qFormat/>
    <w:rsid w:val="003478AE"/>
    <w:pPr>
      <w:numPr>
        <w:numId w:val="2"/>
      </w:numPr>
      <w:tabs>
        <w:tab w:val="left" w:pos="567"/>
      </w:tabs>
      <w:spacing w:after="280" w:line="280" w:lineRule="atLeast"/>
      <w:jc w:val="left"/>
    </w:pPr>
    <w:rPr>
      <w:rFonts w:asciiTheme="minorHAnsi" w:eastAsiaTheme="minorEastAsia" w:hAnsiTheme="minorHAnsi" w:cs="Georgia"/>
      <w:color w:val="0D0D0D" w:themeColor="text1" w:themeTint="F2"/>
      <w:sz w:val="21"/>
      <w:szCs w:val="21"/>
    </w:rPr>
  </w:style>
  <w:style w:type="character" w:customStyle="1" w:styleId="Overskrift1Tegn">
    <w:name w:val="Overskrift 1 Tegn"/>
    <w:basedOn w:val="Standardskrifttypeiafsnit"/>
    <w:link w:val="Overskrift1"/>
    <w:uiPriority w:val="9"/>
    <w:rsid w:val="003478AE"/>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3478AE"/>
    <w:pPr>
      <w:outlineLvl w:val="9"/>
    </w:pPr>
  </w:style>
  <w:style w:type="character" w:customStyle="1" w:styleId="Overskrift2Tegn">
    <w:name w:val="Overskrift 2 Tegn"/>
    <w:basedOn w:val="Standardskrifttypeiafsnit"/>
    <w:link w:val="Overskrift2"/>
    <w:rsid w:val="003478AE"/>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3478AE"/>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3478AE"/>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3478AE"/>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3478AE"/>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3478AE"/>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3478AE"/>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3478AE"/>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3478AE"/>
    <w:pPr>
      <w:suppressAutoHyphens/>
    </w:pPr>
    <w:rPr>
      <w:rFonts w:eastAsia="Times New Roman"/>
      <w:szCs w:val="24"/>
      <w:lang w:eastAsia="ar-SA"/>
    </w:rPr>
  </w:style>
  <w:style w:type="paragraph" w:styleId="Sidefod">
    <w:name w:val="footer"/>
    <w:basedOn w:val="Normal"/>
    <w:link w:val="SidefodTegn"/>
    <w:uiPriority w:val="99"/>
    <w:rsid w:val="003478AE"/>
    <w:pPr>
      <w:tabs>
        <w:tab w:val="center" w:pos="4819"/>
        <w:tab w:val="right" w:pos="9638"/>
      </w:tabs>
      <w:spacing w:after="280" w:line="190" w:lineRule="atLeast"/>
      <w:ind w:right="-2268"/>
      <w:jc w:val="left"/>
    </w:pPr>
    <w:rPr>
      <w:rFonts w:asciiTheme="minorHAnsi" w:eastAsiaTheme="minorEastAsia" w:hAnsiTheme="minorHAnsi" w:cs="Georgia"/>
      <w:color w:val="0D0D0D" w:themeColor="text1" w:themeTint="F2"/>
      <w:sz w:val="15"/>
      <w:szCs w:val="21"/>
    </w:rPr>
  </w:style>
  <w:style w:type="character" w:customStyle="1" w:styleId="SidefodTegn">
    <w:name w:val="Sidefod Tegn"/>
    <w:basedOn w:val="Standardskrifttypeiafsnit"/>
    <w:link w:val="Sidefod"/>
    <w:uiPriority w:val="99"/>
    <w:rsid w:val="003478AE"/>
    <w:rPr>
      <w:rFonts w:eastAsiaTheme="minorEastAsia" w:cs="Georgia"/>
      <w:color w:val="0D0D0D" w:themeColor="text1" w:themeTint="F2"/>
      <w:sz w:val="15"/>
      <w:szCs w:val="21"/>
    </w:rPr>
  </w:style>
  <w:style w:type="paragraph" w:styleId="Sidehoved">
    <w:name w:val="header"/>
    <w:basedOn w:val="Normal"/>
    <w:link w:val="SidehovedTegn"/>
    <w:semiHidden/>
    <w:rsid w:val="003478AE"/>
    <w:pPr>
      <w:tabs>
        <w:tab w:val="center" w:pos="4819"/>
        <w:tab w:val="right" w:pos="9638"/>
      </w:tabs>
      <w:spacing w:after="280" w:line="280" w:lineRule="atLeast"/>
      <w:jc w:val="left"/>
    </w:pPr>
    <w:rPr>
      <w:rFonts w:asciiTheme="minorHAnsi" w:eastAsiaTheme="minorEastAsia" w:hAnsiTheme="minorHAnsi" w:cs="Georgia"/>
      <w:color w:val="0D0D0D" w:themeColor="text1" w:themeTint="F2"/>
      <w:sz w:val="21"/>
      <w:szCs w:val="21"/>
    </w:rPr>
  </w:style>
  <w:style w:type="character" w:customStyle="1" w:styleId="SidehovedTegn">
    <w:name w:val="Sidehoved Tegn"/>
    <w:basedOn w:val="Standardskrifttypeiafsnit"/>
    <w:link w:val="Sidehoved"/>
    <w:semiHidden/>
    <w:rsid w:val="003478AE"/>
    <w:rPr>
      <w:rFonts w:eastAsiaTheme="minorEastAsia" w:cs="Georgia"/>
      <w:color w:val="0D0D0D" w:themeColor="text1" w:themeTint="F2"/>
      <w:sz w:val="21"/>
      <w:szCs w:val="21"/>
    </w:rPr>
  </w:style>
  <w:style w:type="character" w:styleId="Sidetal">
    <w:name w:val="page number"/>
    <w:basedOn w:val="Standardskrifttypeiafsnit"/>
    <w:semiHidden/>
    <w:rsid w:val="003478AE"/>
    <w:rPr>
      <w:rFonts w:ascii="Georgia" w:hAnsi="Georgia"/>
      <w:sz w:val="21"/>
    </w:rPr>
  </w:style>
  <w:style w:type="character" w:styleId="Strk">
    <w:name w:val="Strong"/>
    <w:basedOn w:val="Standardskrifttypeiafsnit"/>
    <w:uiPriority w:val="22"/>
    <w:semiHidden/>
    <w:rsid w:val="003478AE"/>
    <w:rPr>
      <w:b/>
      <w:bCs/>
    </w:rPr>
  </w:style>
  <w:style w:type="paragraph" w:styleId="Strktcitat">
    <w:name w:val="Intense Quote"/>
    <w:basedOn w:val="Normal"/>
    <w:next w:val="Normal"/>
    <w:link w:val="StrktcitatTegn"/>
    <w:uiPriority w:val="30"/>
    <w:semiHidden/>
    <w:rsid w:val="003478AE"/>
    <w:pPr>
      <w:pBdr>
        <w:bottom w:val="single" w:sz="4" w:space="4" w:color="00A9E0"/>
      </w:pBdr>
      <w:spacing w:before="200" w:after="280" w:line="280" w:lineRule="atLeast"/>
      <w:ind w:left="936" w:right="936"/>
      <w:jc w:val="left"/>
    </w:pPr>
    <w:rPr>
      <w:rFonts w:asciiTheme="minorHAnsi" w:eastAsiaTheme="minorEastAsia" w:hAnsiTheme="minorHAnsi" w:cs="Georgia"/>
      <w:b/>
      <w:bCs/>
      <w:i/>
      <w:iCs/>
      <w:color w:val="00A9E0"/>
      <w:sz w:val="21"/>
      <w:szCs w:val="21"/>
    </w:rPr>
  </w:style>
  <w:style w:type="character" w:customStyle="1" w:styleId="StrktcitatTegn">
    <w:name w:val="Stærkt citat Tegn"/>
    <w:basedOn w:val="Standardskrifttypeiafsnit"/>
    <w:link w:val="Strktcitat"/>
    <w:uiPriority w:val="30"/>
    <w:semiHidden/>
    <w:rsid w:val="003478AE"/>
    <w:rPr>
      <w:rFonts w:eastAsiaTheme="minorEastAsia" w:cs="Georgia"/>
      <w:b/>
      <w:bCs/>
      <w:i/>
      <w:iCs/>
      <w:color w:val="00A9E0"/>
      <w:sz w:val="21"/>
      <w:szCs w:val="21"/>
    </w:rPr>
  </w:style>
  <w:style w:type="character" w:styleId="Svagfremhvning">
    <w:name w:val="Subtle Emphasis"/>
    <w:basedOn w:val="Standardskrifttypeiafsnit"/>
    <w:uiPriority w:val="19"/>
    <w:semiHidden/>
    <w:rsid w:val="003478AE"/>
    <w:rPr>
      <w:i/>
      <w:iCs/>
      <w:color w:val="808080" w:themeColor="text1" w:themeTint="7F"/>
    </w:rPr>
  </w:style>
  <w:style w:type="table" w:styleId="Tabel-Gitter">
    <w:name w:val="Table Grid"/>
    <w:basedOn w:val="Tabel-Normal"/>
    <w:uiPriority w:val="59"/>
    <w:rsid w:val="003478AE"/>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3478AE"/>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3478AE"/>
    <w:pPr>
      <w:spacing w:after="280" w:line="240" w:lineRule="auto"/>
      <w:jc w:val="left"/>
    </w:pPr>
    <w:rPr>
      <w:rFonts w:asciiTheme="minorHAnsi" w:eastAsiaTheme="minorEastAsia" w:hAnsiTheme="minorHAnsi" w:cs="Georgia"/>
      <w:color w:val="0D0D0D" w:themeColor="text1" w:themeTint="F2"/>
      <w:sz w:val="19"/>
      <w:szCs w:val="17"/>
    </w:rPr>
  </w:style>
  <w:style w:type="paragraph" w:customStyle="1" w:styleId="Template-Adresse">
    <w:name w:val="Template - Adresse"/>
    <w:basedOn w:val="Normaludenluft"/>
    <w:semiHidden/>
    <w:rsid w:val="003478AE"/>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3478AE"/>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3478AE"/>
    <w:rPr>
      <w:rFonts w:ascii="Verdana" w:eastAsiaTheme="minorEastAsia" w:hAnsi="Verdana" w:cs="Georgia"/>
      <w:b/>
      <w:caps/>
      <w:sz w:val="24"/>
      <w:szCs w:val="21"/>
    </w:rPr>
  </w:style>
  <w:style w:type="paragraph" w:styleId="Titel">
    <w:name w:val="Title"/>
    <w:basedOn w:val="Normal"/>
    <w:next w:val="Normal"/>
    <w:link w:val="TitelTegn"/>
    <w:uiPriority w:val="10"/>
    <w:semiHidden/>
    <w:rsid w:val="003478AE"/>
    <w:pPr>
      <w:pBdr>
        <w:bottom w:val="single" w:sz="8" w:space="4" w:color="00A9E0" w:themeColor="accent1"/>
      </w:pBdr>
      <w:spacing w:after="300" w:line="240" w:lineRule="auto"/>
      <w:contextualSpacing/>
      <w:jc w:val="left"/>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3478AE"/>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3478AE"/>
    <w:pPr>
      <w:numPr>
        <w:ilvl w:val="1"/>
      </w:numPr>
      <w:spacing w:after="280" w:line="280" w:lineRule="atLeast"/>
      <w:jc w:val="left"/>
    </w:pPr>
    <w:rPr>
      <w:rFonts w:asciiTheme="majorHAnsi" w:eastAsiaTheme="majorEastAsia" w:hAnsiTheme="majorHAnsi" w:cstheme="majorBidi"/>
      <w:i/>
      <w:iCs/>
      <w:color w:val="00A9E0" w:themeColor="accent1"/>
      <w:spacing w:val="15"/>
      <w:szCs w:val="24"/>
    </w:rPr>
  </w:style>
  <w:style w:type="character" w:customStyle="1" w:styleId="UndertitelTegn">
    <w:name w:val="Undertitel Tegn"/>
    <w:basedOn w:val="Standardskrifttypeiafsnit"/>
    <w:link w:val="Undertitel"/>
    <w:uiPriority w:val="11"/>
    <w:semiHidden/>
    <w:rsid w:val="003478AE"/>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3478AE"/>
    <w:rPr>
      <w:caps/>
      <w:color w:val="FF0000"/>
      <w:sz w:val="36"/>
      <w:szCs w:val="32"/>
    </w:rPr>
  </w:style>
  <w:style w:type="paragraph" w:styleId="Sluthilsen">
    <w:name w:val="Closing"/>
    <w:basedOn w:val="Normal"/>
    <w:link w:val="SluthilsenTegn"/>
    <w:uiPriority w:val="99"/>
    <w:semiHidden/>
    <w:rsid w:val="003478AE"/>
    <w:pPr>
      <w:spacing w:before="560" w:after="560" w:line="280" w:lineRule="atLeast"/>
      <w:jc w:val="left"/>
    </w:pPr>
    <w:rPr>
      <w:rFonts w:asciiTheme="minorHAnsi" w:eastAsiaTheme="minorEastAsia" w:hAnsiTheme="minorHAnsi" w:cs="Georgia"/>
      <w:color w:val="0D0D0D" w:themeColor="text1" w:themeTint="F2"/>
      <w:sz w:val="21"/>
      <w:szCs w:val="21"/>
    </w:rPr>
  </w:style>
  <w:style w:type="character" w:customStyle="1" w:styleId="SluthilsenTegn">
    <w:name w:val="Sluthilsen Tegn"/>
    <w:basedOn w:val="Standardskrifttypeiafsnit"/>
    <w:link w:val="Sluthilsen"/>
    <w:uiPriority w:val="99"/>
    <w:semiHidden/>
    <w:rsid w:val="003478AE"/>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3478AE"/>
    <w:pPr>
      <w:spacing w:line="280" w:lineRule="atLeast"/>
    </w:pPr>
    <w:rPr>
      <w:rFonts w:asciiTheme="majorHAnsi" w:hAnsiTheme="majorHAnsi"/>
      <w:b/>
      <w:bCs/>
      <w:color w:val="00A9E0" w:themeColor="accent1"/>
      <w:sz w:val="20"/>
    </w:rPr>
  </w:style>
  <w:style w:type="character" w:styleId="Ulstomtale">
    <w:name w:val="Unresolved Mention"/>
    <w:basedOn w:val="Standardskrifttypeiafsnit"/>
    <w:uiPriority w:val="99"/>
    <w:semiHidden/>
    <w:unhideWhenUsed/>
    <w:rsid w:val="003478AE"/>
    <w:rPr>
      <w:color w:val="605E5C"/>
      <w:shd w:val="clear" w:color="auto" w:fill="E1DFDD"/>
    </w:rPr>
  </w:style>
  <w:style w:type="paragraph" w:customStyle="1" w:styleId="Minimeretafsnit">
    <w:name w:val="Minimeret afsnit"/>
    <w:basedOn w:val="Normaludenluft"/>
    <w:uiPriority w:val="99"/>
    <w:semiHidden/>
    <w:rsid w:val="003478AE"/>
    <w:pPr>
      <w:spacing w:line="20" w:lineRule="exact"/>
    </w:pPr>
    <w:rPr>
      <w:sz w:val="2"/>
      <w:szCs w:val="2"/>
    </w:rPr>
  </w:style>
  <w:style w:type="paragraph" w:customStyle="1" w:styleId="Sidenummerering">
    <w:name w:val="Sidenummerering"/>
    <w:basedOn w:val="Template-Adresse"/>
    <w:uiPriority w:val="1"/>
    <w:semiHidden/>
    <w:rsid w:val="003478AE"/>
    <w:pPr>
      <w:spacing w:line="280" w:lineRule="atLeast"/>
    </w:pPr>
    <w:rPr>
      <w:sz w:val="21"/>
    </w:rPr>
  </w:style>
  <w:style w:type="paragraph" w:customStyle="1" w:styleId="Billedfelt">
    <w:name w:val="Billedfelt"/>
    <w:basedOn w:val="Normal"/>
    <w:uiPriority w:val="99"/>
    <w:semiHidden/>
    <w:rsid w:val="003478AE"/>
    <w:pPr>
      <w:spacing w:after="280" w:line="240" w:lineRule="auto"/>
      <w:jc w:val="left"/>
    </w:pPr>
    <w:rPr>
      <w:rFonts w:asciiTheme="minorHAnsi" w:eastAsiaTheme="minorEastAsia" w:hAnsiTheme="minorHAnsi" w:cs="Georgia"/>
      <w:color w:val="0D0D0D" w:themeColor="text1" w:themeTint="F2"/>
      <w:sz w:val="21"/>
      <w:szCs w:val="21"/>
    </w:rPr>
  </w:style>
  <w:style w:type="paragraph" w:customStyle="1" w:styleId="Normalindrykket">
    <w:name w:val="Normal indrykket"/>
    <w:basedOn w:val="Normal"/>
    <w:uiPriority w:val="1"/>
    <w:qFormat/>
    <w:rsid w:val="003478AE"/>
    <w:pPr>
      <w:spacing w:after="280" w:line="280" w:lineRule="atLeast"/>
      <w:ind w:left="340"/>
      <w:jc w:val="left"/>
    </w:pPr>
    <w:rPr>
      <w:rFonts w:asciiTheme="minorHAnsi" w:eastAsiaTheme="minorEastAsia" w:hAnsiTheme="minorHAnsi" w:cs="Georgia"/>
      <w:color w:val="0D0D0D" w:themeColor="text1" w:themeTint="F2"/>
      <w:sz w:val="21"/>
      <w:szCs w:val="21"/>
    </w:rPr>
  </w:style>
  <w:style w:type="paragraph" w:customStyle="1" w:styleId="Tabelkildehenvisning">
    <w:name w:val="Tabelkildehenvisning"/>
    <w:basedOn w:val="Normaludenluft"/>
    <w:link w:val="TabelkildehenvisningTegn"/>
    <w:uiPriority w:val="99"/>
    <w:semiHidden/>
    <w:rsid w:val="003478AE"/>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semiHidden/>
    <w:rsid w:val="003478AE"/>
    <w:rPr>
      <w:rFonts w:ascii="Arial" w:eastAsia="Calibri" w:hAnsi="Arial" w:cs="Times New Roman"/>
      <w:sz w:val="14"/>
    </w:rPr>
  </w:style>
  <w:style w:type="paragraph" w:customStyle="1" w:styleId="Tabelkolonneoverskrift">
    <w:name w:val="Tabelkolonneoverskrift"/>
    <w:basedOn w:val="Normal"/>
    <w:uiPriority w:val="99"/>
    <w:semiHidden/>
    <w:qFormat/>
    <w:rsid w:val="003478AE"/>
    <w:pPr>
      <w:framePr w:hSpace="142" w:wrap="around" w:vAnchor="text" w:hAnchor="margin" w:x="1" w:y="1"/>
      <w:autoSpaceDE w:val="0"/>
      <w:autoSpaceDN w:val="0"/>
      <w:adjustRightInd w:val="0"/>
      <w:spacing w:line="280" w:lineRule="atLeast"/>
      <w:suppressOverlap/>
      <w:jc w:val="right"/>
    </w:pPr>
    <w:rPr>
      <w:rFonts w:asciiTheme="minorHAnsi" w:eastAsiaTheme="minorEastAsia" w:hAnsiTheme="minorHAnsi" w:cs="Cambria"/>
      <w:b/>
      <w:bCs/>
      <w:color w:val="000000"/>
      <w:sz w:val="14"/>
      <w:szCs w:val="14"/>
    </w:rPr>
  </w:style>
  <w:style w:type="paragraph" w:customStyle="1" w:styleId="Overskrift2blstreg">
    <w:name w:val="Overskrift 2 blå streg"/>
    <w:basedOn w:val="Overskrift2"/>
    <w:next w:val="Normal"/>
    <w:uiPriority w:val="99"/>
    <w:semiHidden/>
    <w:qFormat/>
    <w:rsid w:val="003478AE"/>
    <w:pPr>
      <w:pBdr>
        <w:top w:val="single" w:sz="18" w:space="5" w:color="00A9E0" w:themeColor="accent1"/>
      </w:pBdr>
    </w:pPr>
  </w:style>
  <w:style w:type="paragraph" w:customStyle="1" w:styleId="Tabeltekst">
    <w:name w:val="Tabeltekst"/>
    <w:basedOn w:val="Normal"/>
    <w:uiPriority w:val="99"/>
    <w:semiHidden/>
    <w:qFormat/>
    <w:rsid w:val="003478AE"/>
    <w:pPr>
      <w:framePr w:hSpace="142" w:wrap="around" w:vAnchor="text" w:hAnchor="margin" w:x="1" w:y="1"/>
      <w:autoSpaceDE w:val="0"/>
      <w:autoSpaceDN w:val="0"/>
      <w:adjustRightInd w:val="0"/>
      <w:spacing w:line="280" w:lineRule="atLeast"/>
      <w:suppressOverlap/>
      <w:jc w:val="left"/>
    </w:pPr>
    <w:rPr>
      <w:rFonts w:asciiTheme="minorHAnsi" w:eastAsiaTheme="minorEastAsia" w:hAnsiTheme="minorHAnsi" w:cs="Cambria"/>
      <w:bCs/>
      <w:color w:val="000000"/>
      <w:sz w:val="14"/>
      <w:szCs w:val="14"/>
    </w:rPr>
  </w:style>
  <w:style w:type="paragraph" w:customStyle="1" w:styleId="Tabelrkkeoverskrift">
    <w:name w:val="Tabelrækkeoverskrift"/>
    <w:basedOn w:val="Tabeltekst"/>
    <w:uiPriority w:val="99"/>
    <w:semiHidden/>
    <w:qFormat/>
    <w:rsid w:val="003478AE"/>
    <w:pPr>
      <w:framePr w:wrap="around"/>
    </w:pPr>
    <w:rPr>
      <w:b/>
    </w:rPr>
  </w:style>
  <w:style w:type="paragraph" w:styleId="Kommentartekst">
    <w:name w:val="annotation text"/>
    <w:basedOn w:val="Normal"/>
    <w:link w:val="KommentartekstTegn"/>
    <w:uiPriority w:val="99"/>
    <w:unhideWhenUsed/>
    <w:rsid w:val="007D73EC"/>
    <w:pPr>
      <w:spacing w:line="240" w:lineRule="auto"/>
    </w:pPr>
    <w:rPr>
      <w:sz w:val="20"/>
      <w:szCs w:val="20"/>
    </w:rPr>
  </w:style>
  <w:style w:type="character" w:customStyle="1" w:styleId="KommentartekstTegn">
    <w:name w:val="Kommentartekst Tegn"/>
    <w:basedOn w:val="Standardskrifttypeiafsnit"/>
    <w:link w:val="Kommentartekst"/>
    <w:uiPriority w:val="99"/>
    <w:rsid w:val="007D73EC"/>
    <w:rPr>
      <w:rFonts w:ascii="Times New Roman" w:hAnsi="Times New Roman"/>
      <w:sz w:val="20"/>
      <w:szCs w:val="20"/>
    </w:rPr>
  </w:style>
  <w:style w:type="character" w:styleId="Kommentarhenvisning">
    <w:name w:val="annotation reference"/>
    <w:basedOn w:val="Standardskrifttypeiafsnit"/>
    <w:uiPriority w:val="99"/>
    <w:semiHidden/>
    <w:unhideWhenUsed/>
    <w:rsid w:val="007D73EC"/>
    <w:rPr>
      <w:sz w:val="16"/>
      <w:szCs w:val="16"/>
    </w:rPr>
  </w:style>
  <w:style w:type="paragraph" w:styleId="Kommentaremne">
    <w:name w:val="annotation subject"/>
    <w:basedOn w:val="Kommentartekst"/>
    <w:next w:val="Kommentartekst"/>
    <w:link w:val="KommentaremneTegn"/>
    <w:uiPriority w:val="99"/>
    <w:semiHidden/>
    <w:unhideWhenUsed/>
    <w:rsid w:val="007D73EC"/>
    <w:rPr>
      <w:b/>
      <w:bCs/>
    </w:rPr>
  </w:style>
  <w:style w:type="character" w:customStyle="1" w:styleId="KommentaremneTegn">
    <w:name w:val="Kommentaremne Tegn"/>
    <w:basedOn w:val="KommentartekstTegn"/>
    <w:link w:val="Kommentaremne"/>
    <w:uiPriority w:val="99"/>
    <w:semiHidden/>
    <w:rsid w:val="007D73EC"/>
    <w:rPr>
      <w:rFonts w:ascii="Times New Roman" w:hAnsi="Times New Roman"/>
      <w:b/>
      <w:bCs/>
      <w:sz w:val="20"/>
      <w:szCs w:val="20"/>
    </w:rPr>
  </w:style>
  <w:style w:type="character" w:customStyle="1" w:styleId="normaltextrun">
    <w:name w:val="normaltextrun"/>
    <w:basedOn w:val="Standardskrifttypeiafsnit"/>
    <w:rsid w:val="00BB0272"/>
  </w:style>
  <w:style w:type="character" w:customStyle="1" w:styleId="eop">
    <w:name w:val="eop"/>
    <w:basedOn w:val="Standardskrifttypeiafsnit"/>
    <w:rsid w:val="00BB0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368688">
      <w:bodyDiv w:val="1"/>
      <w:marLeft w:val="0"/>
      <w:marRight w:val="0"/>
      <w:marTop w:val="0"/>
      <w:marBottom w:val="0"/>
      <w:divBdr>
        <w:top w:val="none" w:sz="0" w:space="0" w:color="auto"/>
        <w:left w:val="none" w:sz="0" w:space="0" w:color="auto"/>
        <w:bottom w:val="none" w:sz="0" w:space="0" w:color="auto"/>
        <w:right w:val="none" w:sz="0" w:space="0" w:color="auto"/>
      </w:divBdr>
      <w:divsChild>
        <w:div w:id="1849101518">
          <w:marLeft w:val="0"/>
          <w:marRight w:val="0"/>
          <w:marTop w:val="0"/>
          <w:marBottom w:val="0"/>
          <w:divBdr>
            <w:top w:val="none" w:sz="0" w:space="0" w:color="auto"/>
            <w:left w:val="none" w:sz="0" w:space="0" w:color="auto"/>
            <w:bottom w:val="none" w:sz="0" w:space="0" w:color="auto"/>
            <w:right w:val="none" w:sz="0" w:space="0" w:color="auto"/>
          </w:divBdr>
        </w:div>
        <w:div w:id="1345740445">
          <w:marLeft w:val="0"/>
          <w:marRight w:val="0"/>
          <w:marTop w:val="0"/>
          <w:marBottom w:val="0"/>
          <w:divBdr>
            <w:top w:val="none" w:sz="0" w:space="0" w:color="auto"/>
            <w:left w:val="none" w:sz="0" w:space="0" w:color="auto"/>
            <w:bottom w:val="none" w:sz="0" w:space="0" w:color="auto"/>
            <w:right w:val="none" w:sz="0" w:space="0" w:color="auto"/>
          </w:divBdr>
        </w:div>
        <w:div w:id="1516186594">
          <w:marLeft w:val="0"/>
          <w:marRight w:val="0"/>
          <w:marTop w:val="0"/>
          <w:marBottom w:val="0"/>
          <w:divBdr>
            <w:top w:val="none" w:sz="0" w:space="0" w:color="auto"/>
            <w:left w:val="none" w:sz="0" w:space="0" w:color="auto"/>
            <w:bottom w:val="none" w:sz="0" w:space="0" w:color="auto"/>
            <w:right w:val="none" w:sz="0" w:space="0" w:color="auto"/>
          </w:divBdr>
        </w:div>
        <w:div w:id="202325422">
          <w:marLeft w:val="0"/>
          <w:marRight w:val="0"/>
          <w:marTop w:val="0"/>
          <w:marBottom w:val="0"/>
          <w:divBdr>
            <w:top w:val="none" w:sz="0" w:space="0" w:color="auto"/>
            <w:left w:val="none" w:sz="0" w:space="0" w:color="auto"/>
            <w:bottom w:val="none" w:sz="0" w:space="0" w:color="auto"/>
            <w:right w:val="none" w:sz="0" w:space="0" w:color="auto"/>
          </w:divBdr>
        </w:div>
        <w:div w:id="1284653537">
          <w:marLeft w:val="0"/>
          <w:marRight w:val="0"/>
          <w:marTop w:val="0"/>
          <w:marBottom w:val="0"/>
          <w:divBdr>
            <w:top w:val="none" w:sz="0" w:space="0" w:color="auto"/>
            <w:left w:val="none" w:sz="0" w:space="0" w:color="auto"/>
            <w:bottom w:val="none" w:sz="0" w:space="0" w:color="auto"/>
            <w:right w:val="none" w:sz="0" w:space="0" w:color="auto"/>
          </w:divBdr>
        </w:div>
        <w:div w:id="2056853051">
          <w:marLeft w:val="0"/>
          <w:marRight w:val="0"/>
          <w:marTop w:val="0"/>
          <w:marBottom w:val="0"/>
          <w:divBdr>
            <w:top w:val="none" w:sz="0" w:space="0" w:color="auto"/>
            <w:left w:val="none" w:sz="0" w:space="0" w:color="auto"/>
            <w:bottom w:val="none" w:sz="0" w:space="0" w:color="auto"/>
            <w:right w:val="none" w:sz="0" w:space="0" w:color="auto"/>
          </w:divBdr>
        </w:div>
        <w:div w:id="1470437886">
          <w:marLeft w:val="0"/>
          <w:marRight w:val="0"/>
          <w:marTop w:val="0"/>
          <w:marBottom w:val="0"/>
          <w:divBdr>
            <w:top w:val="none" w:sz="0" w:space="0" w:color="auto"/>
            <w:left w:val="none" w:sz="0" w:space="0" w:color="auto"/>
            <w:bottom w:val="none" w:sz="0" w:space="0" w:color="auto"/>
            <w:right w:val="none" w:sz="0" w:space="0" w:color="auto"/>
          </w:divBdr>
        </w:div>
        <w:div w:id="646395687">
          <w:marLeft w:val="0"/>
          <w:marRight w:val="0"/>
          <w:marTop w:val="0"/>
          <w:marBottom w:val="0"/>
          <w:divBdr>
            <w:top w:val="none" w:sz="0" w:space="0" w:color="auto"/>
            <w:left w:val="none" w:sz="0" w:space="0" w:color="auto"/>
            <w:bottom w:val="none" w:sz="0" w:space="0" w:color="auto"/>
            <w:right w:val="none" w:sz="0" w:space="0" w:color="auto"/>
          </w:divBdr>
        </w:div>
        <w:div w:id="1835291307">
          <w:marLeft w:val="0"/>
          <w:marRight w:val="0"/>
          <w:marTop w:val="0"/>
          <w:marBottom w:val="0"/>
          <w:divBdr>
            <w:top w:val="none" w:sz="0" w:space="0" w:color="auto"/>
            <w:left w:val="none" w:sz="0" w:space="0" w:color="auto"/>
            <w:bottom w:val="none" w:sz="0" w:space="0" w:color="auto"/>
            <w:right w:val="none" w:sz="0" w:space="0" w:color="auto"/>
          </w:divBdr>
        </w:div>
      </w:divsChild>
    </w:div>
    <w:div w:id="118968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39449\AppData\Local\cBrain\F2\.tmp\8ace5520c6f74904969386b82f30c464.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CD3F6-501E-4D20-8553-F2187785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8ace5520c6f74904969386b82f30c464.dotx</Template>
  <TotalTime>0</TotalTime>
  <Pages>56</Pages>
  <Words>17873</Words>
  <Characters>109030</Characters>
  <Application>Microsoft Office Word</Application>
  <DocSecurity>0</DocSecurity>
  <Lines>908</Lines>
  <Paragraphs>253</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126650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Ulla Østergaard</dc:creator>
  <cp:lastModifiedBy>Xenia Saxil Andersen</cp:lastModifiedBy>
  <cp:revision>2</cp:revision>
  <cp:lastPrinted>2024-10-09T11:23:00Z</cp:lastPrinted>
  <dcterms:created xsi:type="dcterms:W3CDTF">2024-11-01T16:46:00Z</dcterms:created>
  <dcterms:modified xsi:type="dcterms:W3CDTF">2024-11-01T16:46:00Z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Smal</vt:lpwstr>
  </property>
  <property fmtid="{D5CDD505-2E9C-101B-9397-08002B2CF9AE}" pid="3" name="Sidehovedtype">
    <vt:lpwstr>Standard</vt:lpwstr>
  </property>
  <property fmtid="{D5CDD505-2E9C-101B-9397-08002B2CF9AE}" pid="4" name="Dokumenttype">
    <vt:lpwstr>Blank</vt:lpwstr>
  </property>
</Properties>
</file>