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5684" w14:textId="248BC8CB" w:rsidR="00314EBB" w:rsidRPr="00314EBB" w:rsidRDefault="00314EBB" w:rsidP="00180DA7">
      <w:pPr>
        <w:spacing w:after="120" w:line="280" w:lineRule="exact"/>
        <w:jc w:val="center"/>
        <w:rPr>
          <w:rFonts w:ascii="Times New Roman" w:hAnsi="Times New Roman" w:cs="Times New Roman"/>
          <w:b/>
          <w:bCs/>
          <w:sz w:val="24"/>
          <w:szCs w:val="24"/>
        </w:rPr>
      </w:pPr>
      <w:r w:rsidRPr="00314EBB">
        <w:rPr>
          <w:rFonts w:ascii="Times New Roman" w:hAnsi="Times New Roman" w:cs="Times New Roman"/>
          <w:b/>
          <w:bCs/>
          <w:sz w:val="24"/>
          <w:szCs w:val="24"/>
        </w:rPr>
        <w:t>Udkast</w:t>
      </w:r>
    </w:p>
    <w:p w14:paraId="4286A20F" w14:textId="6B791EDE" w:rsidR="008F7816" w:rsidRPr="00314EBB" w:rsidRDefault="00314EBB" w:rsidP="00180DA7">
      <w:pPr>
        <w:spacing w:after="120" w:line="280" w:lineRule="exact"/>
        <w:jc w:val="center"/>
        <w:rPr>
          <w:rFonts w:ascii="Times New Roman" w:hAnsi="Times New Roman" w:cs="Times New Roman"/>
          <w:b/>
          <w:bCs/>
          <w:sz w:val="24"/>
          <w:szCs w:val="24"/>
        </w:rPr>
      </w:pPr>
      <w:r w:rsidRPr="00314EBB">
        <w:rPr>
          <w:rFonts w:ascii="Times New Roman" w:hAnsi="Times New Roman" w:cs="Times New Roman"/>
          <w:b/>
          <w:bCs/>
          <w:sz w:val="24"/>
          <w:szCs w:val="24"/>
        </w:rPr>
        <w:t>til</w:t>
      </w:r>
    </w:p>
    <w:p w14:paraId="578C0451" w14:textId="171D817E" w:rsidR="00314EBB" w:rsidRPr="00314EBB" w:rsidRDefault="00314EBB" w:rsidP="00180DA7">
      <w:pPr>
        <w:spacing w:after="120" w:line="280" w:lineRule="exact"/>
        <w:jc w:val="center"/>
        <w:rPr>
          <w:rFonts w:ascii="Times New Roman" w:hAnsi="Times New Roman" w:cs="Times New Roman"/>
          <w:b/>
          <w:bCs/>
          <w:sz w:val="24"/>
          <w:szCs w:val="24"/>
        </w:rPr>
      </w:pPr>
      <w:r w:rsidRPr="00314EBB">
        <w:rPr>
          <w:rFonts w:ascii="Times New Roman" w:hAnsi="Times New Roman" w:cs="Times New Roman"/>
          <w:b/>
          <w:bCs/>
          <w:sz w:val="24"/>
          <w:szCs w:val="24"/>
        </w:rPr>
        <w:t>Bekendtgørelse om finansiering af driften af kvalitetskontrol, undersøgelser, Revisornævnet samt hvidvasktilsyn med revisorer og revisionsvirksomheder</w:t>
      </w:r>
    </w:p>
    <w:p w14:paraId="436A3995" w14:textId="77777777" w:rsidR="00314EBB" w:rsidRDefault="00314EBB" w:rsidP="00314EBB">
      <w:pPr>
        <w:spacing w:after="120" w:line="280" w:lineRule="exact"/>
        <w:jc w:val="both"/>
        <w:rPr>
          <w:rFonts w:ascii="Times New Roman" w:hAnsi="Times New Roman" w:cs="Times New Roman"/>
          <w:bCs/>
          <w:sz w:val="24"/>
          <w:szCs w:val="24"/>
        </w:rPr>
      </w:pPr>
    </w:p>
    <w:p w14:paraId="6CD817FD" w14:textId="3C8B0803" w:rsidR="00314EBB" w:rsidRPr="00314EBB" w:rsidRDefault="00314EBB" w:rsidP="00314EBB">
      <w:pPr>
        <w:spacing w:after="120" w:line="280" w:lineRule="exact"/>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14EBB">
        <w:rPr>
          <w:rFonts w:ascii="Times New Roman" w:hAnsi="Times New Roman" w:cs="Times New Roman"/>
          <w:bCs/>
          <w:sz w:val="24"/>
          <w:szCs w:val="24"/>
        </w:rPr>
        <w:t xml:space="preserve">I medfør af § 49 a, stk. 2, og § 50, stk. 1-3, i </w:t>
      </w:r>
      <w:r w:rsidR="00180DA7">
        <w:rPr>
          <w:rFonts w:ascii="Times New Roman" w:hAnsi="Times New Roman" w:cs="Times New Roman"/>
          <w:bCs/>
          <w:sz w:val="24"/>
          <w:szCs w:val="24"/>
        </w:rPr>
        <w:t>revisorloven</w:t>
      </w:r>
      <w:r w:rsidRPr="00314EBB">
        <w:rPr>
          <w:rFonts w:ascii="Times New Roman" w:hAnsi="Times New Roman" w:cs="Times New Roman"/>
          <w:bCs/>
          <w:sz w:val="24"/>
          <w:szCs w:val="24"/>
        </w:rPr>
        <w:t xml:space="preserve">, jf. lovbekendtgørelse nr. </w:t>
      </w:r>
      <w:r w:rsidR="00180DA7">
        <w:rPr>
          <w:rFonts w:ascii="Times New Roman" w:hAnsi="Times New Roman" w:cs="Times New Roman"/>
          <w:bCs/>
          <w:sz w:val="24"/>
          <w:szCs w:val="24"/>
        </w:rPr>
        <w:t>206 af 20. februar 2025</w:t>
      </w:r>
      <w:r w:rsidRPr="00314EBB">
        <w:rPr>
          <w:rFonts w:ascii="Times New Roman" w:hAnsi="Times New Roman" w:cs="Times New Roman"/>
          <w:bCs/>
          <w:sz w:val="24"/>
          <w:szCs w:val="24"/>
        </w:rPr>
        <w:t>, fastsættes:</w:t>
      </w:r>
    </w:p>
    <w:p w14:paraId="0039D877" w14:textId="77777777" w:rsidR="00314EBB" w:rsidRDefault="00314EBB" w:rsidP="00314EBB">
      <w:pPr>
        <w:spacing w:after="120" w:line="280" w:lineRule="exact"/>
        <w:jc w:val="both"/>
        <w:rPr>
          <w:rFonts w:ascii="Times New Roman" w:hAnsi="Times New Roman" w:cs="Times New Roman"/>
          <w:b/>
          <w:bCs/>
          <w:sz w:val="24"/>
          <w:szCs w:val="24"/>
        </w:rPr>
      </w:pPr>
    </w:p>
    <w:p w14:paraId="391D415E" w14:textId="7649D982" w:rsidR="00314EBB" w:rsidRPr="00314EBB" w:rsidRDefault="00314EBB" w:rsidP="00314EBB">
      <w:pPr>
        <w:spacing w:after="120" w:line="280" w:lineRule="exact"/>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314EBB">
        <w:rPr>
          <w:rFonts w:ascii="Times New Roman" w:hAnsi="Times New Roman" w:cs="Times New Roman"/>
          <w:b/>
          <w:bCs/>
          <w:sz w:val="24"/>
          <w:szCs w:val="24"/>
        </w:rPr>
        <w:t>§ 1.</w:t>
      </w:r>
      <w:r w:rsidRPr="00314EBB">
        <w:rPr>
          <w:rFonts w:ascii="Times New Roman" w:hAnsi="Times New Roman" w:cs="Times New Roman"/>
          <w:bCs/>
          <w:sz w:val="24"/>
          <w:szCs w:val="24"/>
        </w:rPr>
        <w:t xml:space="preserve"> Til finansiering af udgifterne ved kvalitetskontrol af revisionsvirksomheder, jf. revisorlovens § 29 og §§ 34-35 b, undersøgelser vedrørende revisionsvirksomheder og revisorer</w:t>
      </w:r>
      <w:r w:rsidR="00CD4E77">
        <w:rPr>
          <w:rFonts w:ascii="Times New Roman" w:hAnsi="Times New Roman" w:cs="Times New Roman"/>
          <w:bCs/>
          <w:sz w:val="24"/>
          <w:szCs w:val="24"/>
        </w:rPr>
        <w:t>,</w:t>
      </w:r>
      <w:r w:rsidRPr="00314EBB">
        <w:rPr>
          <w:rFonts w:ascii="Times New Roman" w:hAnsi="Times New Roman" w:cs="Times New Roman"/>
          <w:bCs/>
          <w:sz w:val="24"/>
          <w:szCs w:val="24"/>
        </w:rPr>
        <w:t xml:space="preserve"> jf. lovens §§ 37-42, samt driften af Revisornævnet opkræver Erhvervsstyrelsen årligt et gebyr fra alle revisorer, der pr. 1. januar det pågældende år er godkendt og tilknyttet en revisionsvirksomhed.</w:t>
      </w:r>
    </w:p>
    <w:p w14:paraId="61BB6AFB" w14:textId="72FA391A" w:rsidR="00314EBB" w:rsidRPr="00314EBB" w:rsidRDefault="00180DA7" w:rsidP="00314EBB">
      <w:pPr>
        <w:spacing w:after="120" w:line="280" w:lineRule="exact"/>
        <w:jc w:val="both"/>
        <w:rPr>
          <w:rFonts w:ascii="Times New Roman" w:hAnsi="Times New Roman" w:cs="Times New Roman"/>
          <w:bCs/>
          <w:sz w:val="24"/>
          <w:szCs w:val="24"/>
        </w:rPr>
      </w:pPr>
      <w:r>
        <w:rPr>
          <w:rFonts w:ascii="Times New Roman" w:hAnsi="Times New Roman" w:cs="Times New Roman"/>
          <w:bCs/>
          <w:i/>
          <w:sz w:val="24"/>
          <w:szCs w:val="24"/>
        </w:rPr>
        <w:t xml:space="preserve">  </w:t>
      </w:r>
      <w:r w:rsidR="00314EBB" w:rsidRPr="00314EBB">
        <w:rPr>
          <w:rFonts w:ascii="Times New Roman" w:hAnsi="Times New Roman" w:cs="Times New Roman"/>
          <w:bCs/>
          <w:i/>
          <w:sz w:val="24"/>
          <w:szCs w:val="24"/>
        </w:rPr>
        <w:t xml:space="preserve">Stk. </w:t>
      </w:r>
      <w:r w:rsidR="00ED764A">
        <w:rPr>
          <w:rFonts w:ascii="Times New Roman" w:hAnsi="Times New Roman" w:cs="Times New Roman"/>
          <w:bCs/>
          <w:i/>
          <w:sz w:val="24"/>
          <w:szCs w:val="24"/>
        </w:rPr>
        <w:t>2</w:t>
      </w:r>
      <w:r w:rsidR="00314EBB" w:rsidRPr="00314EBB">
        <w:rPr>
          <w:rFonts w:ascii="Times New Roman" w:hAnsi="Times New Roman" w:cs="Times New Roman"/>
          <w:bCs/>
          <w:i/>
          <w:sz w:val="24"/>
          <w:szCs w:val="24"/>
        </w:rPr>
        <w:t>.</w:t>
      </w:r>
      <w:r w:rsidR="00314EBB" w:rsidRPr="00314EBB">
        <w:rPr>
          <w:rFonts w:ascii="Times New Roman" w:hAnsi="Times New Roman" w:cs="Times New Roman"/>
          <w:bCs/>
          <w:sz w:val="24"/>
          <w:szCs w:val="24"/>
        </w:rPr>
        <w:t xml:space="preserve"> Erhvervsstyrelsen</w:t>
      </w:r>
      <w:r w:rsidR="00314EBB" w:rsidRPr="00314EBB">
        <w:rPr>
          <w:rFonts w:ascii="Times New Roman" w:hAnsi="Times New Roman" w:cs="Times New Roman"/>
          <w:bCs/>
          <w:i/>
          <w:sz w:val="24"/>
          <w:szCs w:val="24"/>
        </w:rPr>
        <w:t xml:space="preserve"> </w:t>
      </w:r>
      <w:r w:rsidR="00314EBB" w:rsidRPr="00314EBB">
        <w:rPr>
          <w:rFonts w:ascii="Times New Roman" w:hAnsi="Times New Roman" w:cs="Times New Roman"/>
          <w:bCs/>
          <w:sz w:val="24"/>
          <w:szCs w:val="24"/>
        </w:rPr>
        <w:t>opkræver årligt et gebyr til finansiering af driften af kvalitetskontrol, undersøgelser og Revisornævnet fra alle udenlandske revisorer, der pr. 1. januar det pågældende år i medfør af revisorlovens § 10, stk. 5, er meddelt tilladelse til at varetage konkrete hverv, hvortil der i lovgivningen kræves en statsautoriseret eller registreret revisor.</w:t>
      </w:r>
    </w:p>
    <w:p w14:paraId="6E03FCEB" w14:textId="7A517561" w:rsidR="00314EBB" w:rsidRPr="00314EBB" w:rsidRDefault="00180DA7" w:rsidP="00314EBB">
      <w:pPr>
        <w:spacing w:after="120" w:line="280" w:lineRule="exact"/>
        <w:jc w:val="both"/>
        <w:rPr>
          <w:rFonts w:ascii="Times New Roman" w:hAnsi="Times New Roman" w:cs="Times New Roman"/>
          <w:bCs/>
          <w:sz w:val="24"/>
          <w:szCs w:val="24"/>
        </w:rPr>
      </w:pPr>
      <w:r>
        <w:rPr>
          <w:rFonts w:ascii="Times New Roman" w:hAnsi="Times New Roman" w:cs="Times New Roman"/>
          <w:bCs/>
          <w:i/>
          <w:sz w:val="24"/>
          <w:szCs w:val="24"/>
        </w:rPr>
        <w:t xml:space="preserve">  </w:t>
      </w:r>
      <w:r w:rsidR="00314EBB" w:rsidRPr="00314EBB">
        <w:rPr>
          <w:rFonts w:ascii="Times New Roman" w:hAnsi="Times New Roman" w:cs="Times New Roman"/>
          <w:bCs/>
          <w:i/>
          <w:sz w:val="24"/>
          <w:szCs w:val="24"/>
        </w:rPr>
        <w:t xml:space="preserve">Stk. </w:t>
      </w:r>
      <w:r w:rsidR="00ED764A">
        <w:rPr>
          <w:rFonts w:ascii="Times New Roman" w:hAnsi="Times New Roman" w:cs="Times New Roman"/>
          <w:bCs/>
          <w:i/>
          <w:sz w:val="24"/>
          <w:szCs w:val="24"/>
        </w:rPr>
        <w:t>3</w:t>
      </w:r>
      <w:r w:rsidR="00314EBB" w:rsidRPr="00314EBB">
        <w:rPr>
          <w:rFonts w:ascii="Times New Roman" w:hAnsi="Times New Roman" w:cs="Times New Roman"/>
          <w:bCs/>
          <w:i/>
          <w:sz w:val="24"/>
          <w:szCs w:val="24"/>
        </w:rPr>
        <w:t>.</w:t>
      </w:r>
      <w:r w:rsidR="00314EBB" w:rsidRPr="00314EBB">
        <w:rPr>
          <w:rFonts w:ascii="Times New Roman" w:hAnsi="Times New Roman" w:cs="Times New Roman"/>
          <w:bCs/>
          <w:sz w:val="24"/>
          <w:szCs w:val="24"/>
        </w:rPr>
        <w:t xml:space="preserve"> En revisionsvirksomhed, der </w:t>
      </w:r>
      <w:r w:rsidR="00ED764A">
        <w:rPr>
          <w:rFonts w:ascii="Times New Roman" w:hAnsi="Times New Roman" w:cs="Times New Roman"/>
          <w:bCs/>
          <w:sz w:val="24"/>
          <w:szCs w:val="24"/>
        </w:rPr>
        <w:t>er registreret efter</w:t>
      </w:r>
      <w:r w:rsidR="00314EBB" w:rsidRPr="00314EBB">
        <w:rPr>
          <w:rFonts w:ascii="Times New Roman" w:hAnsi="Times New Roman" w:cs="Times New Roman"/>
          <w:bCs/>
          <w:sz w:val="24"/>
          <w:szCs w:val="24"/>
        </w:rPr>
        <w:t xml:space="preserve"> revisorlovens § 13 a, betaler et årligt gebyr til finansiering af driften af kvalitetskontrol, undersøgelser og Revisornævnet. Erhvervsstyrelsen opkræver gebyr fra revisionsvirksomheder, der pr. 1. januar det pågældende år er optaget i registeret over godkendte revisorer og revisionsvirksomheder, jf. revisorlovens § 2, stk. 1. Gebyret opgøres på baggrund af antallet af revisorer, der er tilknyttet revisionsvirksomheden.</w:t>
      </w:r>
    </w:p>
    <w:p w14:paraId="2A0AA621" w14:textId="00495F91" w:rsidR="00314EBB" w:rsidRDefault="00180DA7" w:rsidP="00314EBB">
      <w:pPr>
        <w:spacing w:after="120" w:line="280" w:lineRule="exact"/>
        <w:jc w:val="both"/>
        <w:rPr>
          <w:rFonts w:ascii="Times New Roman" w:hAnsi="Times New Roman" w:cs="Times New Roman"/>
          <w:bCs/>
          <w:sz w:val="24"/>
          <w:szCs w:val="24"/>
        </w:rPr>
      </w:pPr>
      <w:r>
        <w:rPr>
          <w:rFonts w:ascii="Times New Roman" w:hAnsi="Times New Roman" w:cs="Times New Roman"/>
          <w:bCs/>
          <w:i/>
          <w:sz w:val="24"/>
          <w:szCs w:val="24"/>
        </w:rPr>
        <w:t xml:space="preserve">  </w:t>
      </w:r>
      <w:r w:rsidR="00314EBB" w:rsidRPr="008473C3">
        <w:rPr>
          <w:rFonts w:ascii="Times New Roman" w:hAnsi="Times New Roman" w:cs="Times New Roman"/>
          <w:bCs/>
          <w:i/>
          <w:sz w:val="24"/>
          <w:szCs w:val="24"/>
        </w:rPr>
        <w:t xml:space="preserve">Stk. </w:t>
      </w:r>
      <w:r w:rsidR="00ED764A" w:rsidRPr="008473C3">
        <w:rPr>
          <w:rFonts w:ascii="Times New Roman" w:hAnsi="Times New Roman" w:cs="Times New Roman"/>
          <w:bCs/>
          <w:i/>
          <w:sz w:val="24"/>
          <w:szCs w:val="24"/>
        </w:rPr>
        <w:t>4</w:t>
      </w:r>
      <w:r w:rsidR="00314EBB" w:rsidRPr="008473C3">
        <w:rPr>
          <w:rFonts w:ascii="Times New Roman" w:hAnsi="Times New Roman" w:cs="Times New Roman"/>
          <w:bCs/>
          <w:i/>
          <w:sz w:val="24"/>
          <w:szCs w:val="24"/>
        </w:rPr>
        <w:t>.</w:t>
      </w:r>
      <w:r w:rsidR="00314EBB" w:rsidRPr="008473C3">
        <w:rPr>
          <w:rFonts w:ascii="Times New Roman" w:hAnsi="Times New Roman" w:cs="Times New Roman"/>
          <w:bCs/>
          <w:sz w:val="24"/>
          <w:szCs w:val="24"/>
        </w:rPr>
        <w:t xml:space="preserve"> En revisionsvirksomhed, der </w:t>
      </w:r>
      <w:r w:rsidR="00ED764A" w:rsidRPr="008473C3">
        <w:rPr>
          <w:rFonts w:ascii="Times New Roman" w:hAnsi="Times New Roman" w:cs="Times New Roman"/>
          <w:bCs/>
          <w:sz w:val="24"/>
          <w:szCs w:val="24"/>
        </w:rPr>
        <w:t>er registreret efter</w:t>
      </w:r>
      <w:r w:rsidR="00314EBB" w:rsidRPr="008473C3">
        <w:rPr>
          <w:rFonts w:ascii="Times New Roman" w:hAnsi="Times New Roman" w:cs="Times New Roman"/>
          <w:bCs/>
          <w:sz w:val="24"/>
          <w:szCs w:val="24"/>
        </w:rPr>
        <w:t xml:space="preserve"> revisorlovens § 15, betaler årligt et gebyr til finansiering af driften af kvalitetskontrol, undersøgelser og Revisornævnet. Erhvervsstyrelsen opkræver gebyr fra revisionsvirksomheder, der pr. 1. januar det pågældende år er optaget i registeret over godkendte revisorer og revisionsvirksomheder, jf. revisorlovens § 2, stk. 1. Gebyret opgøres på baggrund af antallet af revisorer, der er tilknyttet revisionsvirksomheden.</w:t>
      </w:r>
    </w:p>
    <w:p w14:paraId="15BE9A7F" w14:textId="5853DA97" w:rsidR="00ED764A" w:rsidRPr="00314EBB" w:rsidRDefault="00ED764A" w:rsidP="00ED764A">
      <w:pPr>
        <w:spacing w:after="120" w:line="280" w:lineRule="exact"/>
        <w:jc w:val="both"/>
        <w:rPr>
          <w:rFonts w:ascii="Times New Roman" w:hAnsi="Times New Roman" w:cs="Times New Roman"/>
          <w:bCs/>
          <w:sz w:val="24"/>
          <w:szCs w:val="24"/>
        </w:rPr>
      </w:pPr>
      <w:r>
        <w:rPr>
          <w:rFonts w:ascii="Times New Roman" w:hAnsi="Times New Roman" w:cs="Times New Roman"/>
          <w:bCs/>
          <w:i/>
          <w:sz w:val="24"/>
          <w:szCs w:val="24"/>
        </w:rPr>
        <w:t xml:space="preserve">  </w:t>
      </w:r>
      <w:r w:rsidRPr="00314EBB">
        <w:rPr>
          <w:rFonts w:ascii="Times New Roman" w:hAnsi="Times New Roman" w:cs="Times New Roman"/>
          <w:bCs/>
          <w:i/>
          <w:sz w:val="24"/>
          <w:szCs w:val="24"/>
        </w:rPr>
        <w:t xml:space="preserve">Stk. </w:t>
      </w:r>
      <w:r>
        <w:rPr>
          <w:rFonts w:ascii="Times New Roman" w:hAnsi="Times New Roman" w:cs="Times New Roman"/>
          <w:bCs/>
          <w:i/>
          <w:sz w:val="24"/>
          <w:szCs w:val="24"/>
        </w:rPr>
        <w:t>5</w:t>
      </w:r>
      <w:r w:rsidRPr="00314EBB">
        <w:rPr>
          <w:rFonts w:ascii="Times New Roman" w:hAnsi="Times New Roman" w:cs="Times New Roman"/>
          <w:bCs/>
          <w:i/>
          <w:sz w:val="24"/>
          <w:szCs w:val="24"/>
        </w:rPr>
        <w:t>.</w:t>
      </w:r>
      <w:r w:rsidRPr="00314EBB">
        <w:rPr>
          <w:rFonts w:ascii="Times New Roman" w:hAnsi="Times New Roman" w:cs="Times New Roman"/>
          <w:bCs/>
          <w:sz w:val="24"/>
          <w:szCs w:val="24"/>
        </w:rPr>
        <w:t xml:space="preserve"> En revisor, der er etableret i et andet EU-land, et EØS-land eller Schweiz i henhold til aftale, som EU har indgået med Schweiz, og som er optaget i registeret over godkendte revisionsvirksomheder og over godkendte revisorer, med henblik på midlertidigt og lejlighedsvis at afgive erklæringer her i landet, jf. revisorlovens § 11, stk. 1, betaler et gebyr til finansiering af driften af Revisornævnet. Betalingen dækker den periode, for hvilken anmeldelsen er gældende.</w:t>
      </w:r>
    </w:p>
    <w:p w14:paraId="0F86BA17" w14:textId="77777777" w:rsidR="00314EBB" w:rsidRPr="00314EBB" w:rsidRDefault="00314EBB" w:rsidP="00314EBB">
      <w:pPr>
        <w:spacing w:after="120" w:line="280" w:lineRule="exact"/>
        <w:jc w:val="both"/>
        <w:rPr>
          <w:rFonts w:ascii="Times New Roman" w:hAnsi="Times New Roman" w:cs="Times New Roman"/>
          <w:bCs/>
          <w:sz w:val="24"/>
          <w:szCs w:val="24"/>
        </w:rPr>
      </w:pPr>
    </w:p>
    <w:p w14:paraId="7594030C" w14:textId="428884BA" w:rsidR="00314EBB" w:rsidRDefault="00314EBB" w:rsidP="00314EBB">
      <w:pPr>
        <w:spacing w:after="120" w:line="280" w:lineRule="exact"/>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314EBB">
        <w:rPr>
          <w:rFonts w:ascii="Times New Roman" w:hAnsi="Times New Roman" w:cs="Times New Roman"/>
          <w:b/>
          <w:bCs/>
          <w:sz w:val="24"/>
          <w:szCs w:val="24"/>
        </w:rPr>
        <w:t>§ 2.</w:t>
      </w:r>
      <w:r w:rsidRPr="00314EBB">
        <w:rPr>
          <w:rFonts w:ascii="Times New Roman" w:hAnsi="Times New Roman" w:cs="Times New Roman"/>
          <w:bCs/>
          <w:sz w:val="24"/>
          <w:szCs w:val="24"/>
        </w:rPr>
        <w:t xml:space="preserve"> Til finansiering af tilsyn med revisorer og revisionsvirksomheder i henhold til hvidvaskloven opkræver Erhvervsstyrelsen årligt et gebyr fra alle revisorer, der pr. 1. januar det pågældende år er godkendt og tilknyttet en revisionsvirksomhed. Der opkræves ikke gebyr hos revisorer, der er tilknyttet en revisionsvirksomhed, der alene har til formål at eje ejerandele i andre revisionsvirksomheder.</w:t>
      </w:r>
    </w:p>
    <w:p w14:paraId="043886E5" w14:textId="77777777" w:rsidR="00314EBB" w:rsidRPr="00314EBB" w:rsidRDefault="00314EBB" w:rsidP="00314EBB">
      <w:pPr>
        <w:spacing w:after="120" w:line="280" w:lineRule="exact"/>
        <w:jc w:val="both"/>
        <w:rPr>
          <w:rFonts w:ascii="Times New Roman" w:hAnsi="Times New Roman" w:cs="Times New Roman"/>
          <w:bCs/>
          <w:sz w:val="24"/>
          <w:szCs w:val="24"/>
        </w:rPr>
      </w:pPr>
    </w:p>
    <w:p w14:paraId="4A45D301" w14:textId="02A2086C" w:rsidR="00314EBB" w:rsidRPr="00314EBB" w:rsidRDefault="00314EBB" w:rsidP="00180DA7">
      <w:pPr>
        <w:spacing w:after="120" w:line="280" w:lineRule="exact"/>
        <w:jc w:val="center"/>
        <w:rPr>
          <w:rFonts w:ascii="Times New Roman" w:hAnsi="Times New Roman" w:cs="Times New Roman"/>
          <w:bCs/>
          <w:sz w:val="24"/>
          <w:szCs w:val="24"/>
        </w:rPr>
      </w:pPr>
      <w:r w:rsidRPr="00314EBB">
        <w:rPr>
          <w:rFonts w:ascii="Times New Roman" w:hAnsi="Times New Roman" w:cs="Times New Roman"/>
          <w:bCs/>
          <w:i/>
          <w:sz w:val="24"/>
          <w:szCs w:val="24"/>
        </w:rPr>
        <w:t>Gebyrsatser</w:t>
      </w:r>
    </w:p>
    <w:p w14:paraId="4C4C8020" w14:textId="17F110DA" w:rsidR="0037630C" w:rsidRPr="0037630C" w:rsidRDefault="0037630C" w:rsidP="0037630C">
      <w:pPr>
        <w:spacing w:after="120" w:line="2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37630C">
        <w:rPr>
          <w:rFonts w:ascii="Times New Roman" w:hAnsi="Times New Roman" w:cs="Times New Roman"/>
          <w:b/>
          <w:bCs/>
          <w:sz w:val="24"/>
          <w:szCs w:val="24"/>
        </w:rPr>
        <w:t>§ 3.</w:t>
      </w:r>
      <w:r>
        <w:rPr>
          <w:rFonts w:ascii="Times New Roman" w:hAnsi="Times New Roman" w:cs="Times New Roman"/>
          <w:sz w:val="24"/>
          <w:szCs w:val="24"/>
        </w:rPr>
        <w:t xml:space="preserve"> </w:t>
      </w:r>
      <w:r w:rsidR="007A45C7">
        <w:rPr>
          <w:rFonts w:ascii="Times New Roman" w:hAnsi="Times New Roman" w:cs="Times New Roman"/>
          <w:sz w:val="24"/>
          <w:szCs w:val="24"/>
        </w:rPr>
        <w:t>Gebyret f</w:t>
      </w:r>
      <w:r w:rsidRPr="0037630C">
        <w:rPr>
          <w:rFonts w:ascii="Times New Roman" w:hAnsi="Times New Roman" w:cs="Times New Roman"/>
          <w:sz w:val="24"/>
          <w:szCs w:val="24"/>
        </w:rPr>
        <w:t xml:space="preserve">or kvalitetskontrol af revisionsvirksomheder </w:t>
      </w:r>
      <w:r w:rsidR="007A45C7">
        <w:rPr>
          <w:rFonts w:ascii="Times New Roman" w:hAnsi="Times New Roman" w:cs="Times New Roman"/>
          <w:sz w:val="24"/>
          <w:szCs w:val="24"/>
        </w:rPr>
        <w:t xml:space="preserve">efter § 1, stk. 1-4, </w:t>
      </w:r>
      <w:r w:rsidRPr="0037630C">
        <w:rPr>
          <w:rFonts w:ascii="Times New Roman" w:hAnsi="Times New Roman" w:cs="Times New Roman"/>
          <w:sz w:val="24"/>
          <w:szCs w:val="24"/>
        </w:rPr>
        <w:t xml:space="preserve">udgør </w:t>
      </w:r>
      <w:r w:rsidR="00FB5A48">
        <w:rPr>
          <w:rFonts w:ascii="Times New Roman" w:hAnsi="Times New Roman" w:cs="Times New Roman"/>
          <w:sz w:val="24"/>
          <w:szCs w:val="24"/>
        </w:rPr>
        <w:t>2.780</w:t>
      </w:r>
      <w:r w:rsidRPr="0037630C">
        <w:rPr>
          <w:rFonts w:ascii="Times New Roman" w:hAnsi="Times New Roman" w:cs="Times New Roman"/>
          <w:sz w:val="24"/>
          <w:szCs w:val="24"/>
        </w:rPr>
        <w:t xml:space="preserve"> kr. </w:t>
      </w:r>
      <w:r w:rsidR="001C6F58">
        <w:rPr>
          <w:rFonts w:ascii="Times New Roman" w:hAnsi="Times New Roman" w:cs="Times New Roman"/>
          <w:sz w:val="24"/>
          <w:szCs w:val="24"/>
        </w:rPr>
        <w:t xml:space="preserve">(2025-niveau) </w:t>
      </w:r>
      <w:r w:rsidRPr="0037630C">
        <w:rPr>
          <w:rFonts w:ascii="Times New Roman" w:hAnsi="Times New Roman" w:cs="Times New Roman"/>
          <w:sz w:val="24"/>
          <w:szCs w:val="24"/>
        </w:rPr>
        <w:t xml:space="preserve">pr. revisor, der er tilknyttet en revisionsvirksomhed, der reviderer virksomheder omfattet af </w:t>
      </w:r>
      <w:r w:rsidRPr="0037630C">
        <w:rPr>
          <w:rFonts w:ascii="Times New Roman" w:hAnsi="Times New Roman" w:cs="Times New Roman"/>
          <w:sz w:val="24"/>
          <w:szCs w:val="24"/>
        </w:rPr>
        <w:lastRenderedPageBreak/>
        <w:t xml:space="preserve">revisorlovens § 1 a, stk. 1, nr. 3. </w:t>
      </w:r>
      <w:r w:rsidR="007A45C7">
        <w:rPr>
          <w:rFonts w:ascii="Times New Roman" w:hAnsi="Times New Roman" w:cs="Times New Roman"/>
          <w:sz w:val="24"/>
          <w:szCs w:val="24"/>
        </w:rPr>
        <w:t>Gebyret f</w:t>
      </w:r>
      <w:r w:rsidRPr="0037630C">
        <w:rPr>
          <w:rFonts w:ascii="Times New Roman" w:hAnsi="Times New Roman" w:cs="Times New Roman"/>
          <w:sz w:val="24"/>
          <w:szCs w:val="24"/>
        </w:rPr>
        <w:t xml:space="preserve">or øvrige revisionsvirksomheder </w:t>
      </w:r>
      <w:r w:rsidR="007A45C7">
        <w:rPr>
          <w:rFonts w:ascii="Times New Roman" w:hAnsi="Times New Roman" w:cs="Times New Roman"/>
          <w:sz w:val="24"/>
          <w:szCs w:val="24"/>
        </w:rPr>
        <w:t xml:space="preserve">efter § 1, stk. 1-4, </w:t>
      </w:r>
      <w:r w:rsidRPr="0037630C">
        <w:rPr>
          <w:rFonts w:ascii="Times New Roman" w:hAnsi="Times New Roman" w:cs="Times New Roman"/>
          <w:sz w:val="24"/>
          <w:szCs w:val="24"/>
        </w:rPr>
        <w:t xml:space="preserve">udgør </w:t>
      </w:r>
      <w:r w:rsidR="00FB5A48">
        <w:rPr>
          <w:rFonts w:ascii="Times New Roman" w:hAnsi="Times New Roman" w:cs="Times New Roman"/>
          <w:sz w:val="24"/>
          <w:szCs w:val="24"/>
        </w:rPr>
        <w:t>2.950</w:t>
      </w:r>
      <w:r w:rsidRPr="0037630C">
        <w:rPr>
          <w:rFonts w:ascii="Times New Roman" w:hAnsi="Times New Roman" w:cs="Times New Roman"/>
          <w:sz w:val="24"/>
          <w:szCs w:val="24"/>
        </w:rPr>
        <w:t xml:space="preserve"> kr.</w:t>
      </w:r>
      <w:r w:rsidR="001C6F58">
        <w:rPr>
          <w:rFonts w:ascii="Times New Roman" w:hAnsi="Times New Roman" w:cs="Times New Roman"/>
          <w:sz w:val="24"/>
          <w:szCs w:val="24"/>
        </w:rPr>
        <w:t xml:space="preserve"> (2025-niveau)</w:t>
      </w:r>
      <w:r w:rsidRPr="0037630C">
        <w:rPr>
          <w:rFonts w:ascii="Times New Roman" w:hAnsi="Times New Roman" w:cs="Times New Roman"/>
          <w:sz w:val="24"/>
          <w:szCs w:val="24"/>
        </w:rPr>
        <w:t xml:space="preserve"> pr. revisor.</w:t>
      </w:r>
    </w:p>
    <w:p w14:paraId="2DDC1EB9" w14:textId="310D4C17" w:rsidR="0037630C" w:rsidRPr="0037630C" w:rsidRDefault="0037630C" w:rsidP="0037630C">
      <w:pPr>
        <w:spacing w:after="120" w:line="2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37630C">
        <w:rPr>
          <w:rFonts w:ascii="Times New Roman" w:hAnsi="Times New Roman" w:cs="Times New Roman"/>
          <w:i/>
          <w:iCs/>
          <w:sz w:val="24"/>
          <w:szCs w:val="24"/>
        </w:rPr>
        <w:t>Stk. 2.</w:t>
      </w:r>
      <w:r w:rsidRPr="0037630C">
        <w:rPr>
          <w:rFonts w:ascii="Times New Roman" w:hAnsi="Times New Roman" w:cs="Times New Roman"/>
          <w:sz w:val="24"/>
          <w:szCs w:val="24"/>
        </w:rPr>
        <w:t> </w:t>
      </w:r>
      <w:r w:rsidR="007A45C7">
        <w:rPr>
          <w:rFonts w:ascii="Times New Roman" w:hAnsi="Times New Roman" w:cs="Times New Roman"/>
          <w:sz w:val="24"/>
          <w:szCs w:val="24"/>
        </w:rPr>
        <w:t>Gebyret f</w:t>
      </w:r>
      <w:r w:rsidRPr="0037630C">
        <w:rPr>
          <w:rFonts w:ascii="Times New Roman" w:hAnsi="Times New Roman" w:cs="Times New Roman"/>
          <w:sz w:val="24"/>
          <w:szCs w:val="24"/>
        </w:rPr>
        <w:t xml:space="preserve">or undersøgelser </w:t>
      </w:r>
      <w:r w:rsidR="007A45C7" w:rsidRPr="0037630C">
        <w:rPr>
          <w:rFonts w:ascii="Times New Roman" w:hAnsi="Times New Roman" w:cs="Times New Roman"/>
          <w:sz w:val="24"/>
          <w:szCs w:val="24"/>
        </w:rPr>
        <w:t>efter § 1, stk. 1</w:t>
      </w:r>
      <w:r w:rsidR="007A45C7">
        <w:rPr>
          <w:rFonts w:ascii="Times New Roman" w:hAnsi="Times New Roman" w:cs="Times New Roman"/>
          <w:sz w:val="24"/>
          <w:szCs w:val="24"/>
        </w:rPr>
        <w:t>-4</w:t>
      </w:r>
      <w:r w:rsidR="007A45C7" w:rsidRPr="0037630C">
        <w:rPr>
          <w:rFonts w:ascii="Times New Roman" w:hAnsi="Times New Roman" w:cs="Times New Roman"/>
          <w:sz w:val="24"/>
          <w:szCs w:val="24"/>
        </w:rPr>
        <w:t xml:space="preserve">, </w:t>
      </w:r>
      <w:r w:rsidRPr="0037630C">
        <w:rPr>
          <w:rFonts w:ascii="Times New Roman" w:hAnsi="Times New Roman" w:cs="Times New Roman"/>
          <w:sz w:val="24"/>
          <w:szCs w:val="24"/>
        </w:rPr>
        <w:t xml:space="preserve">udgør </w:t>
      </w:r>
      <w:r w:rsidR="00FB5A48">
        <w:rPr>
          <w:rFonts w:ascii="Times New Roman" w:hAnsi="Times New Roman" w:cs="Times New Roman"/>
          <w:sz w:val="24"/>
          <w:szCs w:val="24"/>
        </w:rPr>
        <w:t>1.600</w:t>
      </w:r>
      <w:r w:rsidRPr="0037630C">
        <w:rPr>
          <w:rFonts w:ascii="Times New Roman" w:hAnsi="Times New Roman" w:cs="Times New Roman"/>
          <w:sz w:val="24"/>
          <w:szCs w:val="24"/>
        </w:rPr>
        <w:t xml:space="preserve"> kr.</w:t>
      </w:r>
      <w:r w:rsidR="001C6F58">
        <w:rPr>
          <w:rFonts w:ascii="Times New Roman" w:hAnsi="Times New Roman" w:cs="Times New Roman"/>
          <w:sz w:val="24"/>
          <w:szCs w:val="24"/>
        </w:rPr>
        <w:t xml:space="preserve"> (2025-niveau)</w:t>
      </w:r>
      <w:r w:rsidRPr="0037630C">
        <w:rPr>
          <w:rFonts w:ascii="Times New Roman" w:hAnsi="Times New Roman" w:cs="Times New Roman"/>
          <w:sz w:val="24"/>
          <w:szCs w:val="24"/>
        </w:rPr>
        <w:t xml:space="preserve"> pr. revisor.</w:t>
      </w:r>
    </w:p>
    <w:p w14:paraId="70937A8B" w14:textId="1AECCC63" w:rsidR="0037630C" w:rsidRDefault="0037630C" w:rsidP="0037630C">
      <w:pPr>
        <w:spacing w:after="120" w:line="2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37630C">
        <w:rPr>
          <w:rFonts w:ascii="Times New Roman" w:hAnsi="Times New Roman" w:cs="Times New Roman"/>
          <w:i/>
          <w:iCs/>
          <w:sz w:val="24"/>
          <w:szCs w:val="24"/>
        </w:rPr>
        <w:t>Stk. 3.</w:t>
      </w:r>
      <w:r w:rsidRPr="0037630C">
        <w:rPr>
          <w:rFonts w:ascii="Times New Roman" w:hAnsi="Times New Roman" w:cs="Times New Roman"/>
          <w:sz w:val="24"/>
          <w:szCs w:val="24"/>
        </w:rPr>
        <w:t> </w:t>
      </w:r>
      <w:r w:rsidR="007A45C7">
        <w:rPr>
          <w:rFonts w:ascii="Times New Roman" w:hAnsi="Times New Roman" w:cs="Times New Roman"/>
          <w:sz w:val="24"/>
          <w:szCs w:val="24"/>
        </w:rPr>
        <w:t>Gebyret f</w:t>
      </w:r>
      <w:r w:rsidRPr="0037630C">
        <w:rPr>
          <w:rFonts w:ascii="Times New Roman" w:hAnsi="Times New Roman" w:cs="Times New Roman"/>
          <w:sz w:val="24"/>
          <w:szCs w:val="24"/>
        </w:rPr>
        <w:t xml:space="preserve">or Revisornævnet </w:t>
      </w:r>
      <w:r w:rsidR="007A45C7">
        <w:rPr>
          <w:rFonts w:ascii="Times New Roman" w:hAnsi="Times New Roman" w:cs="Times New Roman"/>
          <w:sz w:val="24"/>
          <w:szCs w:val="24"/>
        </w:rPr>
        <w:t xml:space="preserve">efter </w:t>
      </w:r>
      <w:r w:rsidR="007A45C7" w:rsidRPr="0037630C">
        <w:rPr>
          <w:rFonts w:ascii="Times New Roman" w:hAnsi="Times New Roman" w:cs="Times New Roman"/>
          <w:sz w:val="24"/>
          <w:szCs w:val="24"/>
        </w:rPr>
        <w:t>§ 1, stk. 1</w:t>
      </w:r>
      <w:r w:rsidR="007A45C7">
        <w:rPr>
          <w:rFonts w:ascii="Times New Roman" w:hAnsi="Times New Roman" w:cs="Times New Roman"/>
          <w:sz w:val="24"/>
          <w:szCs w:val="24"/>
        </w:rPr>
        <w:t>-5</w:t>
      </w:r>
      <w:r w:rsidR="007A45C7" w:rsidRPr="0037630C">
        <w:rPr>
          <w:rFonts w:ascii="Times New Roman" w:hAnsi="Times New Roman" w:cs="Times New Roman"/>
          <w:sz w:val="24"/>
          <w:szCs w:val="24"/>
        </w:rPr>
        <w:t xml:space="preserve">, </w:t>
      </w:r>
      <w:r w:rsidRPr="0037630C">
        <w:rPr>
          <w:rFonts w:ascii="Times New Roman" w:hAnsi="Times New Roman" w:cs="Times New Roman"/>
          <w:sz w:val="24"/>
          <w:szCs w:val="24"/>
        </w:rPr>
        <w:t xml:space="preserve">udgør </w:t>
      </w:r>
      <w:r>
        <w:rPr>
          <w:rFonts w:ascii="Times New Roman" w:hAnsi="Times New Roman" w:cs="Times New Roman"/>
          <w:sz w:val="24"/>
          <w:szCs w:val="24"/>
        </w:rPr>
        <w:t>1.225</w:t>
      </w:r>
      <w:r w:rsidRPr="0037630C">
        <w:rPr>
          <w:rFonts w:ascii="Times New Roman" w:hAnsi="Times New Roman" w:cs="Times New Roman"/>
          <w:sz w:val="24"/>
          <w:szCs w:val="24"/>
        </w:rPr>
        <w:t xml:space="preserve"> kr. </w:t>
      </w:r>
      <w:r w:rsidR="001C6F58">
        <w:rPr>
          <w:rFonts w:ascii="Times New Roman" w:hAnsi="Times New Roman" w:cs="Times New Roman"/>
          <w:sz w:val="24"/>
          <w:szCs w:val="24"/>
        </w:rPr>
        <w:t xml:space="preserve">(2025-niveau) </w:t>
      </w:r>
      <w:r w:rsidRPr="0037630C">
        <w:rPr>
          <w:rFonts w:ascii="Times New Roman" w:hAnsi="Times New Roman" w:cs="Times New Roman"/>
          <w:sz w:val="24"/>
          <w:szCs w:val="24"/>
        </w:rPr>
        <w:t>pr. revisor.</w:t>
      </w:r>
    </w:p>
    <w:p w14:paraId="601A2DCE" w14:textId="7E88ED89" w:rsidR="0037630C" w:rsidRDefault="0037630C" w:rsidP="0037630C">
      <w:pPr>
        <w:spacing w:after="120" w:line="2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8473C3">
        <w:rPr>
          <w:rFonts w:ascii="Times New Roman" w:hAnsi="Times New Roman" w:cs="Times New Roman"/>
          <w:i/>
          <w:iCs/>
          <w:sz w:val="24"/>
          <w:szCs w:val="24"/>
        </w:rPr>
        <w:t>Stk. 4.</w:t>
      </w:r>
      <w:r w:rsidRPr="008473C3">
        <w:rPr>
          <w:rFonts w:ascii="Times New Roman" w:hAnsi="Times New Roman" w:cs="Times New Roman"/>
          <w:sz w:val="24"/>
          <w:szCs w:val="24"/>
        </w:rPr>
        <w:t xml:space="preserve"> </w:t>
      </w:r>
      <w:r w:rsidR="007A45C7" w:rsidRPr="008473C3">
        <w:rPr>
          <w:rFonts w:ascii="Times New Roman" w:hAnsi="Times New Roman" w:cs="Times New Roman"/>
          <w:sz w:val="24"/>
          <w:szCs w:val="24"/>
        </w:rPr>
        <w:t>Gebyret f</w:t>
      </w:r>
      <w:r w:rsidR="004F33A5" w:rsidRPr="008473C3">
        <w:rPr>
          <w:rFonts w:ascii="Times New Roman" w:hAnsi="Times New Roman" w:cs="Times New Roman"/>
          <w:sz w:val="24"/>
          <w:szCs w:val="24"/>
        </w:rPr>
        <w:t>or finansiering af tilsynet i henhold til hvidvaskloven</w:t>
      </w:r>
      <w:r w:rsidR="007A45C7" w:rsidRPr="008473C3">
        <w:rPr>
          <w:rFonts w:ascii="Times New Roman" w:hAnsi="Times New Roman" w:cs="Times New Roman"/>
          <w:sz w:val="24"/>
          <w:szCs w:val="24"/>
        </w:rPr>
        <w:t xml:space="preserve"> efter § 2</w:t>
      </w:r>
      <w:r w:rsidR="004F33A5" w:rsidRPr="008473C3">
        <w:rPr>
          <w:rFonts w:ascii="Times New Roman" w:hAnsi="Times New Roman" w:cs="Times New Roman"/>
          <w:sz w:val="24"/>
          <w:szCs w:val="24"/>
        </w:rPr>
        <w:t xml:space="preserve"> udgør 2.200 kr.</w:t>
      </w:r>
      <w:r w:rsidR="001C6F58">
        <w:rPr>
          <w:rFonts w:ascii="Times New Roman" w:hAnsi="Times New Roman" w:cs="Times New Roman"/>
          <w:sz w:val="24"/>
          <w:szCs w:val="24"/>
        </w:rPr>
        <w:t xml:space="preserve"> (2025-niveau).</w:t>
      </w:r>
    </w:p>
    <w:p w14:paraId="5F5136DF" w14:textId="183CC964" w:rsidR="00EB0B6F" w:rsidRPr="0037630C" w:rsidRDefault="00EB0B6F" w:rsidP="0037630C">
      <w:pPr>
        <w:spacing w:after="120" w:line="28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EB0B6F">
        <w:rPr>
          <w:rFonts w:ascii="Times New Roman" w:hAnsi="Times New Roman" w:cs="Times New Roman"/>
          <w:i/>
          <w:iCs/>
          <w:sz w:val="24"/>
          <w:szCs w:val="24"/>
        </w:rPr>
        <w:t>Stk. 5.</w:t>
      </w:r>
      <w:r>
        <w:rPr>
          <w:rFonts w:ascii="Times New Roman" w:hAnsi="Times New Roman" w:cs="Times New Roman"/>
          <w:sz w:val="24"/>
          <w:szCs w:val="24"/>
        </w:rPr>
        <w:t xml:space="preserve"> Gebyrer efter stk. 1-4 kan pris- og lønreguleres hvert år. Gebyrerne reguleres første gang i 2026.</w:t>
      </w:r>
    </w:p>
    <w:p w14:paraId="0FB531EB" w14:textId="77777777" w:rsidR="00180DA7" w:rsidRPr="00314EBB" w:rsidRDefault="00180DA7" w:rsidP="00314EBB">
      <w:pPr>
        <w:spacing w:after="120" w:line="280" w:lineRule="exact"/>
        <w:jc w:val="both"/>
        <w:rPr>
          <w:rFonts w:ascii="Times New Roman" w:hAnsi="Times New Roman" w:cs="Times New Roman"/>
          <w:b/>
          <w:bCs/>
          <w:sz w:val="24"/>
          <w:szCs w:val="24"/>
        </w:rPr>
      </w:pPr>
    </w:p>
    <w:p w14:paraId="741ACA7D" w14:textId="42D70111" w:rsidR="00314EBB" w:rsidRDefault="00314EBB" w:rsidP="00180DA7">
      <w:pPr>
        <w:spacing w:after="120" w:line="280" w:lineRule="exact"/>
        <w:jc w:val="center"/>
        <w:rPr>
          <w:rFonts w:ascii="Times New Roman" w:hAnsi="Times New Roman" w:cs="Times New Roman"/>
          <w:bCs/>
          <w:i/>
          <w:sz w:val="24"/>
          <w:szCs w:val="24"/>
        </w:rPr>
      </w:pPr>
      <w:r w:rsidRPr="00314EBB">
        <w:rPr>
          <w:rFonts w:ascii="Times New Roman" w:hAnsi="Times New Roman" w:cs="Times New Roman"/>
          <w:bCs/>
          <w:i/>
          <w:sz w:val="24"/>
          <w:szCs w:val="24"/>
        </w:rPr>
        <w:t>Ikrafttræden</w:t>
      </w:r>
    </w:p>
    <w:p w14:paraId="2561DED8" w14:textId="457A334C" w:rsidR="00314EBB" w:rsidRPr="00314EBB" w:rsidRDefault="00314EBB" w:rsidP="00314EBB">
      <w:pPr>
        <w:spacing w:after="120" w:line="280" w:lineRule="exact"/>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314EBB">
        <w:rPr>
          <w:rFonts w:ascii="Times New Roman" w:hAnsi="Times New Roman" w:cs="Times New Roman"/>
          <w:b/>
          <w:bCs/>
          <w:sz w:val="24"/>
          <w:szCs w:val="24"/>
        </w:rPr>
        <w:t>§ 4.</w:t>
      </w:r>
      <w:r w:rsidRPr="00314EBB">
        <w:rPr>
          <w:rFonts w:ascii="Times New Roman" w:hAnsi="Times New Roman" w:cs="Times New Roman"/>
          <w:bCs/>
          <w:sz w:val="24"/>
          <w:szCs w:val="24"/>
        </w:rPr>
        <w:t xml:space="preserve"> Bekendtgørelsen træder i kraft den 1. </w:t>
      </w:r>
      <w:r w:rsidR="00180DA7">
        <w:rPr>
          <w:rFonts w:ascii="Times New Roman" w:hAnsi="Times New Roman" w:cs="Times New Roman"/>
          <w:bCs/>
          <w:sz w:val="24"/>
          <w:szCs w:val="24"/>
        </w:rPr>
        <w:t>december 2025</w:t>
      </w:r>
      <w:r w:rsidRPr="00314EBB">
        <w:rPr>
          <w:rFonts w:ascii="Times New Roman" w:hAnsi="Times New Roman" w:cs="Times New Roman"/>
          <w:bCs/>
          <w:sz w:val="24"/>
          <w:szCs w:val="24"/>
        </w:rPr>
        <w:t>.</w:t>
      </w:r>
    </w:p>
    <w:p w14:paraId="69B67ADB" w14:textId="4CBB98B4" w:rsidR="00314EBB" w:rsidRDefault="00314EBB" w:rsidP="00314EBB">
      <w:pPr>
        <w:spacing w:after="120" w:line="280" w:lineRule="exact"/>
        <w:jc w:val="both"/>
        <w:rPr>
          <w:rFonts w:ascii="Times New Roman" w:hAnsi="Times New Roman" w:cs="Times New Roman"/>
          <w:bCs/>
          <w:sz w:val="24"/>
          <w:szCs w:val="24"/>
        </w:rPr>
      </w:pPr>
      <w:r>
        <w:rPr>
          <w:rFonts w:ascii="Times New Roman" w:hAnsi="Times New Roman" w:cs="Times New Roman"/>
          <w:bCs/>
          <w:i/>
          <w:sz w:val="24"/>
          <w:szCs w:val="24"/>
        </w:rPr>
        <w:t xml:space="preserve">  </w:t>
      </w:r>
      <w:r w:rsidRPr="00314EBB">
        <w:rPr>
          <w:rFonts w:ascii="Times New Roman" w:hAnsi="Times New Roman" w:cs="Times New Roman"/>
          <w:bCs/>
          <w:i/>
          <w:sz w:val="24"/>
          <w:szCs w:val="24"/>
        </w:rPr>
        <w:t>Stk. 2.</w:t>
      </w:r>
      <w:r w:rsidRPr="00314EBB">
        <w:rPr>
          <w:rFonts w:ascii="Times New Roman" w:hAnsi="Times New Roman" w:cs="Times New Roman"/>
          <w:bCs/>
          <w:sz w:val="24"/>
          <w:szCs w:val="24"/>
        </w:rPr>
        <w:t xml:space="preserve"> Bekendtgørelse nr. </w:t>
      </w:r>
      <w:r w:rsidR="004F33A5">
        <w:rPr>
          <w:rFonts w:ascii="Times New Roman" w:hAnsi="Times New Roman" w:cs="Times New Roman"/>
          <w:bCs/>
          <w:sz w:val="24"/>
          <w:szCs w:val="24"/>
        </w:rPr>
        <w:t>1453 af 23. juni 2021</w:t>
      </w:r>
      <w:r w:rsidRPr="00314EBB">
        <w:rPr>
          <w:rFonts w:ascii="Times New Roman" w:hAnsi="Times New Roman" w:cs="Times New Roman"/>
          <w:bCs/>
          <w:sz w:val="24"/>
          <w:szCs w:val="24"/>
        </w:rPr>
        <w:t xml:space="preserve"> om finansiering af driften af kvalitetskontrol, undersøgelser</w:t>
      </w:r>
      <w:r w:rsidR="004F33A5">
        <w:rPr>
          <w:rFonts w:ascii="Times New Roman" w:hAnsi="Times New Roman" w:cs="Times New Roman"/>
          <w:bCs/>
          <w:sz w:val="24"/>
          <w:szCs w:val="24"/>
        </w:rPr>
        <w:t xml:space="preserve">, </w:t>
      </w:r>
      <w:r w:rsidRPr="00314EBB">
        <w:rPr>
          <w:rFonts w:ascii="Times New Roman" w:hAnsi="Times New Roman" w:cs="Times New Roman"/>
          <w:bCs/>
          <w:sz w:val="24"/>
          <w:szCs w:val="24"/>
        </w:rPr>
        <w:t>Revisornævnet</w:t>
      </w:r>
      <w:r w:rsidR="004F33A5">
        <w:rPr>
          <w:rFonts w:ascii="Times New Roman" w:hAnsi="Times New Roman" w:cs="Times New Roman"/>
          <w:bCs/>
          <w:sz w:val="24"/>
          <w:szCs w:val="24"/>
        </w:rPr>
        <w:t xml:space="preserve"> samt hvidvasktilsyn med revisorer og revisionsvirksomheder</w:t>
      </w:r>
      <w:r w:rsidRPr="00314EBB">
        <w:rPr>
          <w:rFonts w:ascii="Times New Roman" w:hAnsi="Times New Roman" w:cs="Times New Roman"/>
          <w:bCs/>
          <w:sz w:val="24"/>
          <w:szCs w:val="24"/>
        </w:rPr>
        <w:t xml:space="preserve"> ophæves.</w:t>
      </w:r>
    </w:p>
    <w:p w14:paraId="5C60078A" w14:textId="77777777" w:rsidR="00314EBB" w:rsidRDefault="00314EBB" w:rsidP="00314EBB">
      <w:pPr>
        <w:spacing w:after="120" w:line="280" w:lineRule="exact"/>
        <w:jc w:val="both"/>
        <w:rPr>
          <w:rFonts w:ascii="Times New Roman" w:hAnsi="Times New Roman" w:cs="Times New Roman"/>
          <w:bCs/>
          <w:sz w:val="24"/>
          <w:szCs w:val="24"/>
        </w:rPr>
      </w:pPr>
    </w:p>
    <w:p w14:paraId="1AC34C0B" w14:textId="77777777" w:rsidR="00314EBB" w:rsidRPr="00314EBB" w:rsidRDefault="00314EBB" w:rsidP="00314EBB">
      <w:pPr>
        <w:spacing w:after="120" w:line="280" w:lineRule="exact"/>
        <w:jc w:val="both"/>
        <w:rPr>
          <w:rFonts w:ascii="Times New Roman" w:hAnsi="Times New Roman" w:cs="Times New Roman"/>
          <w:bCs/>
          <w:sz w:val="24"/>
          <w:szCs w:val="24"/>
        </w:rPr>
      </w:pPr>
    </w:p>
    <w:p w14:paraId="18942184" w14:textId="0E64448B" w:rsidR="00314EBB" w:rsidRPr="00314EBB" w:rsidRDefault="00314EBB" w:rsidP="004F33A5">
      <w:pPr>
        <w:spacing w:after="120" w:line="280" w:lineRule="exact"/>
        <w:jc w:val="center"/>
        <w:rPr>
          <w:rFonts w:ascii="Times New Roman" w:hAnsi="Times New Roman" w:cs="Times New Roman"/>
          <w:bCs/>
          <w:sz w:val="24"/>
          <w:szCs w:val="24"/>
        </w:rPr>
      </w:pPr>
      <w:r w:rsidRPr="00314EBB">
        <w:rPr>
          <w:rFonts w:ascii="Times New Roman" w:hAnsi="Times New Roman" w:cs="Times New Roman"/>
          <w:bCs/>
          <w:i/>
          <w:sz w:val="24"/>
          <w:szCs w:val="24"/>
        </w:rPr>
        <w:t xml:space="preserve">Erhvervsstyrelsen, den </w:t>
      </w:r>
      <w:r>
        <w:rPr>
          <w:rFonts w:ascii="Times New Roman" w:hAnsi="Times New Roman" w:cs="Times New Roman"/>
          <w:bCs/>
          <w:i/>
          <w:sz w:val="24"/>
          <w:szCs w:val="24"/>
        </w:rPr>
        <w:t>xx november 2025</w:t>
      </w:r>
    </w:p>
    <w:p w14:paraId="109C0750" w14:textId="77777777" w:rsidR="00314EBB" w:rsidRPr="00314EBB" w:rsidRDefault="00314EBB" w:rsidP="00314EBB">
      <w:pPr>
        <w:spacing w:after="120" w:line="280" w:lineRule="exact"/>
        <w:jc w:val="both"/>
        <w:rPr>
          <w:rFonts w:ascii="Times New Roman" w:hAnsi="Times New Roman" w:cs="Times New Roman"/>
          <w:bCs/>
          <w:sz w:val="24"/>
          <w:szCs w:val="24"/>
        </w:rPr>
      </w:pPr>
    </w:p>
    <w:sectPr w:rsidR="00314EBB" w:rsidRPr="00314E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62"/>
    <w:rsid w:val="00000CE8"/>
    <w:rsid w:val="00000FE5"/>
    <w:rsid w:val="00010FEE"/>
    <w:rsid w:val="00012540"/>
    <w:rsid w:val="000162AF"/>
    <w:rsid w:val="00016D50"/>
    <w:rsid w:val="00023085"/>
    <w:rsid w:val="00023B4F"/>
    <w:rsid w:val="000247E5"/>
    <w:rsid w:val="00026E26"/>
    <w:rsid w:val="00027E4A"/>
    <w:rsid w:val="0003179C"/>
    <w:rsid w:val="000324A7"/>
    <w:rsid w:val="0004075B"/>
    <w:rsid w:val="000454B8"/>
    <w:rsid w:val="0004701C"/>
    <w:rsid w:val="00050864"/>
    <w:rsid w:val="00051685"/>
    <w:rsid w:val="00052E30"/>
    <w:rsid w:val="00053F02"/>
    <w:rsid w:val="000555E7"/>
    <w:rsid w:val="00055EBD"/>
    <w:rsid w:val="0005653C"/>
    <w:rsid w:val="000600EE"/>
    <w:rsid w:val="0006070A"/>
    <w:rsid w:val="00062C9C"/>
    <w:rsid w:val="00076EB7"/>
    <w:rsid w:val="000773D1"/>
    <w:rsid w:val="000874E7"/>
    <w:rsid w:val="000902FB"/>
    <w:rsid w:val="00091C52"/>
    <w:rsid w:val="0009282A"/>
    <w:rsid w:val="00096534"/>
    <w:rsid w:val="000A45E8"/>
    <w:rsid w:val="000A4883"/>
    <w:rsid w:val="000A4E39"/>
    <w:rsid w:val="000B208B"/>
    <w:rsid w:val="000C1FF5"/>
    <w:rsid w:val="000C321A"/>
    <w:rsid w:val="000C54FD"/>
    <w:rsid w:val="000C5E30"/>
    <w:rsid w:val="000C5E49"/>
    <w:rsid w:val="000C5F49"/>
    <w:rsid w:val="000D664E"/>
    <w:rsid w:val="000D6BF3"/>
    <w:rsid w:val="000E40AD"/>
    <w:rsid w:val="000E4777"/>
    <w:rsid w:val="000E538F"/>
    <w:rsid w:val="00107AA4"/>
    <w:rsid w:val="00107DB0"/>
    <w:rsid w:val="00110D4F"/>
    <w:rsid w:val="00112BE9"/>
    <w:rsid w:val="00124BC9"/>
    <w:rsid w:val="001313AF"/>
    <w:rsid w:val="001338C0"/>
    <w:rsid w:val="00141B38"/>
    <w:rsid w:val="0014586B"/>
    <w:rsid w:val="00146F7C"/>
    <w:rsid w:val="00155BDE"/>
    <w:rsid w:val="0016176A"/>
    <w:rsid w:val="00163212"/>
    <w:rsid w:val="00167F8E"/>
    <w:rsid w:val="001725C4"/>
    <w:rsid w:val="0017301F"/>
    <w:rsid w:val="0017778B"/>
    <w:rsid w:val="00177958"/>
    <w:rsid w:val="00180DA7"/>
    <w:rsid w:val="00182577"/>
    <w:rsid w:val="00186C9D"/>
    <w:rsid w:val="00187D95"/>
    <w:rsid w:val="00192ED6"/>
    <w:rsid w:val="00194262"/>
    <w:rsid w:val="001A551D"/>
    <w:rsid w:val="001A5DA1"/>
    <w:rsid w:val="001A6C38"/>
    <w:rsid w:val="001B240A"/>
    <w:rsid w:val="001B554A"/>
    <w:rsid w:val="001B628C"/>
    <w:rsid w:val="001C26DD"/>
    <w:rsid w:val="001C6F58"/>
    <w:rsid w:val="001C75DA"/>
    <w:rsid w:val="001D0033"/>
    <w:rsid w:val="001D1738"/>
    <w:rsid w:val="001D7D08"/>
    <w:rsid w:val="001E3844"/>
    <w:rsid w:val="001F0909"/>
    <w:rsid w:val="0020659C"/>
    <w:rsid w:val="002068BE"/>
    <w:rsid w:val="00212F7B"/>
    <w:rsid w:val="00214607"/>
    <w:rsid w:val="002159D6"/>
    <w:rsid w:val="00217742"/>
    <w:rsid w:val="002215C0"/>
    <w:rsid w:val="002272E9"/>
    <w:rsid w:val="0022748E"/>
    <w:rsid w:val="0024023F"/>
    <w:rsid w:val="00245158"/>
    <w:rsid w:val="00253E1D"/>
    <w:rsid w:val="002615DA"/>
    <w:rsid w:val="00264080"/>
    <w:rsid w:val="002705A2"/>
    <w:rsid w:val="002724DD"/>
    <w:rsid w:val="00272BAF"/>
    <w:rsid w:val="00280AC1"/>
    <w:rsid w:val="0028425D"/>
    <w:rsid w:val="002921BE"/>
    <w:rsid w:val="002931CC"/>
    <w:rsid w:val="00297136"/>
    <w:rsid w:val="002A44C5"/>
    <w:rsid w:val="002C4900"/>
    <w:rsid w:val="002C53D8"/>
    <w:rsid w:val="002D1CC3"/>
    <w:rsid w:val="002D3DAC"/>
    <w:rsid w:val="002D483A"/>
    <w:rsid w:val="002D67A4"/>
    <w:rsid w:val="002D6962"/>
    <w:rsid w:val="002E600E"/>
    <w:rsid w:val="002E6239"/>
    <w:rsid w:val="002F1265"/>
    <w:rsid w:val="002F12A4"/>
    <w:rsid w:val="002F71D2"/>
    <w:rsid w:val="002F7865"/>
    <w:rsid w:val="002F7AEC"/>
    <w:rsid w:val="002F7DDC"/>
    <w:rsid w:val="00300094"/>
    <w:rsid w:val="00314EBB"/>
    <w:rsid w:val="00324240"/>
    <w:rsid w:val="00333094"/>
    <w:rsid w:val="00333774"/>
    <w:rsid w:val="00334FF0"/>
    <w:rsid w:val="003611A8"/>
    <w:rsid w:val="00362965"/>
    <w:rsid w:val="00363291"/>
    <w:rsid w:val="0037630C"/>
    <w:rsid w:val="00386224"/>
    <w:rsid w:val="00386388"/>
    <w:rsid w:val="003933D1"/>
    <w:rsid w:val="003A10E0"/>
    <w:rsid w:val="003A198E"/>
    <w:rsid w:val="003A54CE"/>
    <w:rsid w:val="003A5F25"/>
    <w:rsid w:val="003A7643"/>
    <w:rsid w:val="003C065C"/>
    <w:rsid w:val="003C1EC3"/>
    <w:rsid w:val="003D6BE3"/>
    <w:rsid w:val="003D7011"/>
    <w:rsid w:val="003D7B6E"/>
    <w:rsid w:val="003E1BC0"/>
    <w:rsid w:val="003E46BC"/>
    <w:rsid w:val="003F40CE"/>
    <w:rsid w:val="003F51C6"/>
    <w:rsid w:val="003F74A4"/>
    <w:rsid w:val="0040068A"/>
    <w:rsid w:val="0040162C"/>
    <w:rsid w:val="004022E9"/>
    <w:rsid w:val="00403829"/>
    <w:rsid w:val="00405FBD"/>
    <w:rsid w:val="00410515"/>
    <w:rsid w:val="00411D4C"/>
    <w:rsid w:val="0041456F"/>
    <w:rsid w:val="004166BB"/>
    <w:rsid w:val="0044736F"/>
    <w:rsid w:val="00454723"/>
    <w:rsid w:val="00460378"/>
    <w:rsid w:val="00463A62"/>
    <w:rsid w:val="004803AB"/>
    <w:rsid w:val="004845F4"/>
    <w:rsid w:val="004916E9"/>
    <w:rsid w:val="00492A74"/>
    <w:rsid w:val="004B0FD3"/>
    <w:rsid w:val="004C33C1"/>
    <w:rsid w:val="004D32AF"/>
    <w:rsid w:val="004D4B30"/>
    <w:rsid w:val="004D5901"/>
    <w:rsid w:val="004D6CFF"/>
    <w:rsid w:val="004E1D2E"/>
    <w:rsid w:val="004E22C5"/>
    <w:rsid w:val="004E4EDD"/>
    <w:rsid w:val="004E54F6"/>
    <w:rsid w:val="004E58F8"/>
    <w:rsid w:val="004E6B88"/>
    <w:rsid w:val="004E7391"/>
    <w:rsid w:val="004F33A5"/>
    <w:rsid w:val="004F426C"/>
    <w:rsid w:val="00501869"/>
    <w:rsid w:val="00503FB8"/>
    <w:rsid w:val="00530C7E"/>
    <w:rsid w:val="00531509"/>
    <w:rsid w:val="00545C60"/>
    <w:rsid w:val="0055152F"/>
    <w:rsid w:val="00554B6A"/>
    <w:rsid w:val="00570AB7"/>
    <w:rsid w:val="0057430E"/>
    <w:rsid w:val="00575135"/>
    <w:rsid w:val="00577724"/>
    <w:rsid w:val="0058238F"/>
    <w:rsid w:val="005870C0"/>
    <w:rsid w:val="005924A1"/>
    <w:rsid w:val="0059255C"/>
    <w:rsid w:val="005A0390"/>
    <w:rsid w:val="005A2A83"/>
    <w:rsid w:val="005A2C55"/>
    <w:rsid w:val="005A3F8E"/>
    <w:rsid w:val="005A6EC6"/>
    <w:rsid w:val="005B2996"/>
    <w:rsid w:val="005C6E3E"/>
    <w:rsid w:val="005D2ACA"/>
    <w:rsid w:val="005D3469"/>
    <w:rsid w:val="005E2A81"/>
    <w:rsid w:val="005E38C1"/>
    <w:rsid w:val="005E57DA"/>
    <w:rsid w:val="005F4F66"/>
    <w:rsid w:val="00601B89"/>
    <w:rsid w:val="00602EA7"/>
    <w:rsid w:val="00604258"/>
    <w:rsid w:val="00604B44"/>
    <w:rsid w:val="00612271"/>
    <w:rsid w:val="00612ABA"/>
    <w:rsid w:val="00621FB5"/>
    <w:rsid w:val="00630988"/>
    <w:rsid w:val="00630BE6"/>
    <w:rsid w:val="0063737F"/>
    <w:rsid w:val="006404FE"/>
    <w:rsid w:val="00650AA8"/>
    <w:rsid w:val="00650C0B"/>
    <w:rsid w:val="00652874"/>
    <w:rsid w:val="0065584E"/>
    <w:rsid w:val="00655A93"/>
    <w:rsid w:val="006613D7"/>
    <w:rsid w:val="00675DA7"/>
    <w:rsid w:val="00677265"/>
    <w:rsid w:val="006810D5"/>
    <w:rsid w:val="00681246"/>
    <w:rsid w:val="00681943"/>
    <w:rsid w:val="00686CF1"/>
    <w:rsid w:val="0068774B"/>
    <w:rsid w:val="006937A5"/>
    <w:rsid w:val="00694800"/>
    <w:rsid w:val="00695D6E"/>
    <w:rsid w:val="006974DC"/>
    <w:rsid w:val="006A06A3"/>
    <w:rsid w:val="006B28B8"/>
    <w:rsid w:val="006C16D4"/>
    <w:rsid w:val="006C7347"/>
    <w:rsid w:val="006D2F9B"/>
    <w:rsid w:val="006D31BF"/>
    <w:rsid w:val="006D54A0"/>
    <w:rsid w:val="006D7773"/>
    <w:rsid w:val="006E0D0A"/>
    <w:rsid w:val="006E2762"/>
    <w:rsid w:val="006E6AA4"/>
    <w:rsid w:val="006F2232"/>
    <w:rsid w:val="006F5628"/>
    <w:rsid w:val="006F6467"/>
    <w:rsid w:val="006F67E1"/>
    <w:rsid w:val="00700307"/>
    <w:rsid w:val="00701400"/>
    <w:rsid w:val="00702B02"/>
    <w:rsid w:val="007047B5"/>
    <w:rsid w:val="00710392"/>
    <w:rsid w:val="007114F4"/>
    <w:rsid w:val="00721642"/>
    <w:rsid w:val="00722FF3"/>
    <w:rsid w:val="00723232"/>
    <w:rsid w:val="007320C2"/>
    <w:rsid w:val="007322D8"/>
    <w:rsid w:val="00733A49"/>
    <w:rsid w:val="00734BC7"/>
    <w:rsid w:val="00735C10"/>
    <w:rsid w:val="00747E85"/>
    <w:rsid w:val="00753C44"/>
    <w:rsid w:val="007548FB"/>
    <w:rsid w:val="00755010"/>
    <w:rsid w:val="0076475D"/>
    <w:rsid w:val="007701F5"/>
    <w:rsid w:val="00772AA6"/>
    <w:rsid w:val="007752D2"/>
    <w:rsid w:val="00775F33"/>
    <w:rsid w:val="00776090"/>
    <w:rsid w:val="00786B28"/>
    <w:rsid w:val="007A04BC"/>
    <w:rsid w:val="007A45C7"/>
    <w:rsid w:val="007B02FE"/>
    <w:rsid w:val="007B2AAC"/>
    <w:rsid w:val="007B3968"/>
    <w:rsid w:val="007C2A98"/>
    <w:rsid w:val="007C52E6"/>
    <w:rsid w:val="007D2B42"/>
    <w:rsid w:val="007D635C"/>
    <w:rsid w:val="007E5F8E"/>
    <w:rsid w:val="007F3235"/>
    <w:rsid w:val="007F35FF"/>
    <w:rsid w:val="007F59A9"/>
    <w:rsid w:val="00803763"/>
    <w:rsid w:val="0080577A"/>
    <w:rsid w:val="00814977"/>
    <w:rsid w:val="00815017"/>
    <w:rsid w:val="00822E72"/>
    <w:rsid w:val="00826662"/>
    <w:rsid w:val="00837DC8"/>
    <w:rsid w:val="00840002"/>
    <w:rsid w:val="00841D73"/>
    <w:rsid w:val="0084539E"/>
    <w:rsid w:val="008473C3"/>
    <w:rsid w:val="008551FD"/>
    <w:rsid w:val="008572FC"/>
    <w:rsid w:val="008574B8"/>
    <w:rsid w:val="00867B02"/>
    <w:rsid w:val="008760CF"/>
    <w:rsid w:val="008772F1"/>
    <w:rsid w:val="008862D9"/>
    <w:rsid w:val="00887ECA"/>
    <w:rsid w:val="00890202"/>
    <w:rsid w:val="00890DF7"/>
    <w:rsid w:val="00891110"/>
    <w:rsid w:val="00895686"/>
    <w:rsid w:val="00896B16"/>
    <w:rsid w:val="008A0CB7"/>
    <w:rsid w:val="008A3D7A"/>
    <w:rsid w:val="008B22CD"/>
    <w:rsid w:val="008B2F6D"/>
    <w:rsid w:val="008B370E"/>
    <w:rsid w:val="008B62F1"/>
    <w:rsid w:val="008D0988"/>
    <w:rsid w:val="008D255D"/>
    <w:rsid w:val="008D25DA"/>
    <w:rsid w:val="008D2E87"/>
    <w:rsid w:val="008D3857"/>
    <w:rsid w:val="008D6EB5"/>
    <w:rsid w:val="008F51B4"/>
    <w:rsid w:val="008F57C7"/>
    <w:rsid w:val="008F7816"/>
    <w:rsid w:val="00904F67"/>
    <w:rsid w:val="00905E61"/>
    <w:rsid w:val="009105A1"/>
    <w:rsid w:val="009236F6"/>
    <w:rsid w:val="009263FF"/>
    <w:rsid w:val="00954699"/>
    <w:rsid w:val="00956F75"/>
    <w:rsid w:val="009635A8"/>
    <w:rsid w:val="00964C16"/>
    <w:rsid w:val="0096614C"/>
    <w:rsid w:val="0097413B"/>
    <w:rsid w:val="009813E3"/>
    <w:rsid w:val="00986BD5"/>
    <w:rsid w:val="00995BAD"/>
    <w:rsid w:val="009A422D"/>
    <w:rsid w:val="009A707F"/>
    <w:rsid w:val="009B2E10"/>
    <w:rsid w:val="009B37E2"/>
    <w:rsid w:val="009B41E4"/>
    <w:rsid w:val="009C171D"/>
    <w:rsid w:val="009C17EC"/>
    <w:rsid w:val="009D20CD"/>
    <w:rsid w:val="009D453A"/>
    <w:rsid w:val="009D486F"/>
    <w:rsid w:val="009D5D9A"/>
    <w:rsid w:val="009E6811"/>
    <w:rsid w:val="009F699A"/>
    <w:rsid w:val="00A07BC7"/>
    <w:rsid w:val="00A11A7F"/>
    <w:rsid w:val="00A160C0"/>
    <w:rsid w:val="00A16C9C"/>
    <w:rsid w:val="00A20940"/>
    <w:rsid w:val="00A228AE"/>
    <w:rsid w:val="00A23CFD"/>
    <w:rsid w:val="00A251E1"/>
    <w:rsid w:val="00A25BEA"/>
    <w:rsid w:val="00A273AA"/>
    <w:rsid w:val="00A32EB4"/>
    <w:rsid w:val="00A330E6"/>
    <w:rsid w:val="00A355CA"/>
    <w:rsid w:val="00A362EC"/>
    <w:rsid w:val="00A37600"/>
    <w:rsid w:val="00A40142"/>
    <w:rsid w:val="00A4037F"/>
    <w:rsid w:val="00A429B6"/>
    <w:rsid w:val="00A43F73"/>
    <w:rsid w:val="00A47D6D"/>
    <w:rsid w:val="00A537E0"/>
    <w:rsid w:val="00A55257"/>
    <w:rsid w:val="00A5712D"/>
    <w:rsid w:val="00A72152"/>
    <w:rsid w:val="00A749C6"/>
    <w:rsid w:val="00A8084F"/>
    <w:rsid w:val="00A85B82"/>
    <w:rsid w:val="00A90EC5"/>
    <w:rsid w:val="00AA4498"/>
    <w:rsid w:val="00AB1C5C"/>
    <w:rsid w:val="00AB2E44"/>
    <w:rsid w:val="00AB4871"/>
    <w:rsid w:val="00AB55F9"/>
    <w:rsid w:val="00AD4C2E"/>
    <w:rsid w:val="00AF5229"/>
    <w:rsid w:val="00B00104"/>
    <w:rsid w:val="00B07938"/>
    <w:rsid w:val="00B25ED3"/>
    <w:rsid w:val="00B51F92"/>
    <w:rsid w:val="00B529E7"/>
    <w:rsid w:val="00B61C32"/>
    <w:rsid w:val="00B678D2"/>
    <w:rsid w:val="00B71350"/>
    <w:rsid w:val="00B735FD"/>
    <w:rsid w:val="00B77A4F"/>
    <w:rsid w:val="00B83794"/>
    <w:rsid w:val="00B848F3"/>
    <w:rsid w:val="00B85D3D"/>
    <w:rsid w:val="00B94302"/>
    <w:rsid w:val="00B96B94"/>
    <w:rsid w:val="00BA36CF"/>
    <w:rsid w:val="00BA4094"/>
    <w:rsid w:val="00BA46C2"/>
    <w:rsid w:val="00BA4D17"/>
    <w:rsid w:val="00BA5BE8"/>
    <w:rsid w:val="00BA6642"/>
    <w:rsid w:val="00BA788C"/>
    <w:rsid w:val="00BB4A8C"/>
    <w:rsid w:val="00BC0CB2"/>
    <w:rsid w:val="00BC459B"/>
    <w:rsid w:val="00BC4F87"/>
    <w:rsid w:val="00BC6D12"/>
    <w:rsid w:val="00BE1703"/>
    <w:rsid w:val="00BE1F1C"/>
    <w:rsid w:val="00BE2AB1"/>
    <w:rsid w:val="00BE5D74"/>
    <w:rsid w:val="00BE7F07"/>
    <w:rsid w:val="00BF445B"/>
    <w:rsid w:val="00C001B0"/>
    <w:rsid w:val="00C00619"/>
    <w:rsid w:val="00C024C5"/>
    <w:rsid w:val="00C02A87"/>
    <w:rsid w:val="00C10BF3"/>
    <w:rsid w:val="00C118F5"/>
    <w:rsid w:val="00C126A2"/>
    <w:rsid w:val="00C14E74"/>
    <w:rsid w:val="00C16189"/>
    <w:rsid w:val="00C3010A"/>
    <w:rsid w:val="00C4209B"/>
    <w:rsid w:val="00C430D7"/>
    <w:rsid w:val="00C46212"/>
    <w:rsid w:val="00C47FD7"/>
    <w:rsid w:val="00C51A43"/>
    <w:rsid w:val="00C54419"/>
    <w:rsid w:val="00C5606F"/>
    <w:rsid w:val="00C63072"/>
    <w:rsid w:val="00C63589"/>
    <w:rsid w:val="00C648C0"/>
    <w:rsid w:val="00C74A87"/>
    <w:rsid w:val="00C833CA"/>
    <w:rsid w:val="00C8350B"/>
    <w:rsid w:val="00C8544D"/>
    <w:rsid w:val="00C854A4"/>
    <w:rsid w:val="00C90419"/>
    <w:rsid w:val="00C90760"/>
    <w:rsid w:val="00C92381"/>
    <w:rsid w:val="00C950B7"/>
    <w:rsid w:val="00CA139D"/>
    <w:rsid w:val="00CA2461"/>
    <w:rsid w:val="00CA7817"/>
    <w:rsid w:val="00CB0A07"/>
    <w:rsid w:val="00CB3BFA"/>
    <w:rsid w:val="00CB50DD"/>
    <w:rsid w:val="00CC0C1B"/>
    <w:rsid w:val="00CC1DBE"/>
    <w:rsid w:val="00CD4E77"/>
    <w:rsid w:val="00CE07FA"/>
    <w:rsid w:val="00CE15A5"/>
    <w:rsid w:val="00CE2A7A"/>
    <w:rsid w:val="00CE5D67"/>
    <w:rsid w:val="00CE62E5"/>
    <w:rsid w:val="00CF098E"/>
    <w:rsid w:val="00CF789F"/>
    <w:rsid w:val="00D022C9"/>
    <w:rsid w:val="00D04093"/>
    <w:rsid w:val="00D04D16"/>
    <w:rsid w:val="00D07F58"/>
    <w:rsid w:val="00D135ED"/>
    <w:rsid w:val="00D13C71"/>
    <w:rsid w:val="00D151DB"/>
    <w:rsid w:val="00D310FE"/>
    <w:rsid w:val="00D377B8"/>
    <w:rsid w:val="00D43B7D"/>
    <w:rsid w:val="00D443D1"/>
    <w:rsid w:val="00D51C89"/>
    <w:rsid w:val="00D51F13"/>
    <w:rsid w:val="00D52309"/>
    <w:rsid w:val="00D54837"/>
    <w:rsid w:val="00D7185E"/>
    <w:rsid w:val="00D7478E"/>
    <w:rsid w:val="00D80423"/>
    <w:rsid w:val="00D86F53"/>
    <w:rsid w:val="00D9173D"/>
    <w:rsid w:val="00DA41DD"/>
    <w:rsid w:val="00DB00A2"/>
    <w:rsid w:val="00DB04E7"/>
    <w:rsid w:val="00DB67A2"/>
    <w:rsid w:val="00DC066D"/>
    <w:rsid w:val="00DC2809"/>
    <w:rsid w:val="00DC2E5B"/>
    <w:rsid w:val="00DD2E8F"/>
    <w:rsid w:val="00DD4C2F"/>
    <w:rsid w:val="00DD70A0"/>
    <w:rsid w:val="00DE2219"/>
    <w:rsid w:val="00DE66B4"/>
    <w:rsid w:val="00DF0DEA"/>
    <w:rsid w:val="00DF3638"/>
    <w:rsid w:val="00E0242A"/>
    <w:rsid w:val="00E062D9"/>
    <w:rsid w:val="00E12786"/>
    <w:rsid w:val="00E142F8"/>
    <w:rsid w:val="00E21852"/>
    <w:rsid w:val="00E2192F"/>
    <w:rsid w:val="00E33474"/>
    <w:rsid w:val="00E34FEA"/>
    <w:rsid w:val="00E3658D"/>
    <w:rsid w:val="00E41A6D"/>
    <w:rsid w:val="00E41E5A"/>
    <w:rsid w:val="00E509BD"/>
    <w:rsid w:val="00E519D3"/>
    <w:rsid w:val="00E52CA4"/>
    <w:rsid w:val="00E57B2D"/>
    <w:rsid w:val="00E6025E"/>
    <w:rsid w:val="00E70045"/>
    <w:rsid w:val="00E7306A"/>
    <w:rsid w:val="00E73BBE"/>
    <w:rsid w:val="00E74079"/>
    <w:rsid w:val="00E815BA"/>
    <w:rsid w:val="00E8529E"/>
    <w:rsid w:val="00E8631A"/>
    <w:rsid w:val="00E86FFE"/>
    <w:rsid w:val="00E87FCA"/>
    <w:rsid w:val="00E9217F"/>
    <w:rsid w:val="00E92552"/>
    <w:rsid w:val="00E97B15"/>
    <w:rsid w:val="00E97FF5"/>
    <w:rsid w:val="00EA0895"/>
    <w:rsid w:val="00EA2AF6"/>
    <w:rsid w:val="00EA4A8C"/>
    <w:rsid w:val="00EA67E3"/>
    <w:rsid w:val="00EB01D7"/>
    <w:rsid w:val="00EB0B6F"/>
    <w:rsid w:val="00EB5865"/>
    <w:rsid w:val="00EC322D"/>
    <w:rsid w:val="00EC3ABE"/>
    <w:rsid w:val="00EC6442"/>
    <w:rsid w:val="00ED0301"/>
    <w:rsid w:val="00ED530C"/>
    <w:rsid w:val="00ED5FA2"/>
    <w:rsid w:val="00ED764A"/>
    <w:rsid w:val="00EE5482"/>
    <w:rsid w:val="00EF47CB"/>
    <w:rsid w:val="00F07923"/>
    <w:rsid w:val="00F10619"/>
    <w:rsid w:val="00F2308F"/>
    <w:rsid w:val="00F231F7"/>
    <w:rsid w:val="00F27901"/>
    <w:rsid w:val="00F3092B"/>
    <w:rsid w:val="00F3107A"/>
    <w:rsid w:val="00F42AE2"/>
    <w:rsid w:val="00F42C0D"/>
    <w:rsid w:val="00F525AB"/>
    <w:rsid w:val="00F62B81"/>
    <w:rsid w:val="00F70CFA"/>
    <w:rsid w:val="00F71365"/>
    <w:rsid w:val="00F71DF4"/>
    <w:rsid w:val="00F737B6"/>
    <w:rsid w:val="00F75617"/>
    <w:rsid w:val="00F819B0"/>
    <w:rsid w:val="00F86FF9"/>
    <w:rsid w:val="00F91EE0"/>
    <w:rsid w:val="00F9568B"/>
    <w:rsid w:val="00F97EBE"/>
    <w:rsid w:val="00FA0434"/>
    <w:rsid w:val="00FA489E"/>
    <w:rsid w:val="00FA4F31"/>
    <w:rsid w:val="00FA65B0"/>
    <w:rsid w:val="00FA705E"/>
    <w:rsid w:val="00FB1379"/>
    <w:rsid w:val="00FB2164"/>
    <w:rsid w:val="00FB5648"/>
    <w:rsid w:val="00FB5A48"/>
    <w:rsid w:val="00FB6805"/>
    <w:rsid w:val="00FB7AC9"/>
    <w:rsid w:val="00FB7EF6"/>
    <w:rsid w:val="00FC2606"/>
    <w:rsid w:val="00FC62A1"/>
    <w:rsid w:val="00FD1D62"/>
    <w:rsid w:val="00FD2456"/>
    <w:rsid w:val="00FD31D2"/>
    <w:rsid w:val="00FD4016"/>
    <w:rsid w:val="00FD58EF"/>
    <w:rsid w:val="00FE2663"/>
    <w:rsid w:val="00FF23CB"/>
    <w:rsid w:val="00FF47C0"/>
    <w:rsid w:val="00FF53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C84E"/>
  <w15:docId w15:val="{41A79841-DC98-46E0-872F-9FC9F121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80DA7"/>
    <w:rPr>
      <w:color w:val="0000FF" w:themeColor="hyperlink"/>
      <w:u w:val="single"/>
    </w:rPr>
  </w:style>
  <w:style w:type="character" w:styleId="Ulstomtale">
    <w:name w:val="Unresolved Mention"/>
    <w:basedOn w:val="Standardskrifttypeiafsnit"/>
    <w:uiPriority w:val="99"/>
    <w:semiHidden/>
    <w:unhideWhenUsed/>
    <w:rsid w:val="00180DA7"/>
    <w:rPr>
      <w:color w:val="605E5C"/>
      <w:shd w:val="clear" w:color="auto" w:fill="E1DFDD"/>
    </w:rPr>
  </w:style>
  <w:style w:type="paragraph" w:styleId="Listeafsnit">
    <w:name w:val="List Paragraph"/>
    <w:basedOn w:val="Normal"/>
    <w:uiPriority w:val="34"/>
    <w:qFormat/>
    <w:rsid w:val="0037630C"/>
    <w:pPr>
      <w:ind w:left="720"/>
      <w:contextualSpacing/>
    </w:pPr>
  </w:style>
  <w:style w:type="paragraph" w:styleId="Korrektur">
    <w:name w:val="Revision"/>
    <w:hidden/>
    <w:uiPriority w:val="99"/>
    <w:semiHidden/>
    <w:rsid w:val="00FB5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4487">
      <w:bodyDiv w:val="1"/>
      <w:marLeft w:val="0"/>
      <w:marRight w:val="0"/>
      <w:marTop w:val="0"/>
      <w:marBottom w:val="0"/>
      <w:divBdr>
        <w:top w:val="none" w:sz="0" w:space="0" w:color="auto"/>
        <w:left w:val="none" w:sz="0" w:space="0" w:color="auto"/>
        <w:bottom w:val="none" w:sz="0" w:space="0" w:color="auto"/>
        <w:right w:val="none" w:sz="0" w:space="0" w:color="auto"/>
      </w:divBdr>
    </w:div>
    <w:div w:id="925382428">
      <w:bodyDiv w:val="1"/>
      <w:marLeft w:val="0"/>
      <w:marRight w:val="0"/>
      <w:marTop w:val="0"/>
      <w:marBottom w:val="0"/>
      <w:divBdr>
        <w:top w:val="none" w:sz="0" w:space="0" w:color="auto"/>
        <w:left w:val="none" w:sz="0" w:space="0" w:color="auto"/>
        <w:bottom w:val="none" w:sz="0" w:space="0" w:color="auto"/>
        <w:right w:val="none" w:sz="0" w:space="0" w:color="auto"/>
      </w:divBdr>
    </w:div>
    <w:div w:id="1318919266">
      <w:bodyDiv w:val="1"/>
      <w:marLeft w:val="0"/>
      <w:marRight w:val="0"/>
      <w:marTop w:val="0"/>
      <w:marBottom w:val="0"/>
      <w:divBdr>
        <w:top w:val="none" w:sz="0" w:space="0" w:color="auto"/>
        <w:left w:val="none" w:sz="0" w:space="0" w:color="auto"/>
        <w:bottom w:val="none" w:sz="0" w:space="0" w:color="auto"/>
        <w:right w:val="none" w:sz="0" w:space="0" w:color="auto"/>
      </w:divBdr>
    </w:div>
    <w:div w:id="14230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5279\AppData\Local\cBrain\F2\.tmp\74a6fe4ef7314b3f9ce7df3fea286108.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5" ma:contentTypeDescription="Opret et nyt dokument." ma:contentTypeScope="" ma:versionID="b2efed29600d1068205c43dc253ffde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a8b7bb49483a4f880490fd66480538ab"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EAEXP2DD475P-1149199250-6961469</_dlc_DocId>
    <_dlc_DocIdUrl xmlns="8f557624-d6a7-40e5-a06f-ebe44359847b">
      <Url>https://erstdk.sharepoint.com/teams/share/_layouts/15/DocIdRedir.aspx?ID=EAEXP2DD475P-1149199250-6961469</Url>
      <Description>EAEXP2DD475P-1149199250-6961469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E5C39-5A19-4D64-9612-8FFE375C0405}">
  <ds:schemaRefs>
    <ds:schemaRef ds:uri="http://schemas.microsoft.com/sharepoint/events"/>
  </ds:schemaRefs>
</ds:datastoreItem>
</file>

<file path=customXml/itemProps2.xml><?xml version="1.0" encoding="utf-8"?>
<ds:datastoreItem xmlns:ds="http://schemas.openxmlformats.org/officeDocument/2006/customXml" ds:itemID="{E2F06675-0DF2-4009-9EC3-56BA3077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947EB-B2AD-4333-BFBE-88DD1B898A2A}">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4.xml><?xml version="1.0" encoding="utf-8"?>
<ds:datastoreItem xmlns:ds="http://schemas.openxmlformats.org/officeDocument/2006/customXml" ds:itemID="{7DA153C0-C4D6-43B6-AAE2-7F0F7608D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74a6fe4ef7314b3f9ce7df3fea286108.dotx</Template>
  <TotalTime>1</TotalTime>
  <Pages>2</Pages>
  <Words>563</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Erhvervsstyrelsen</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Krogslund Jensen</dc:creator>
  <cp:lastModifiedBy>Peter Krogslund Jensen</cp:lastModifiedBy>
  <cp:revision>2</cp:revision>
  <cp:lastPrinted>2025-09-09T12:34:00Z</cp:lastPrinted>
  <dcterms:created xsi:type="dcterms:W3CDTF">2025-10-08T07:31:00Z</dcterms:created>
  <dcterms:modified xsi:type="dcterms:W3CDTF">2025-10-08T07:31:00Z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c8ab4bd9-8fae-4ff5-998b-c1f49173854c</vt:lpwstr>
  </property>
</Properties>
</file>