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D9CD" w14:textId="05113F98" w:rsidR="00C36E0D" w:rsidRPr="008C1F07" w:rsidRDefault="0085686A" w:rsidP="0085686A">
      <w:pPr>
        <w:pStyle w:val="Pagedecouverture"/>
      </w:pPr>
      <w:r>
        <w:pict w14:anchorId="201C4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4C1786CC-FF22-4CAA-81A2-B7020EB33FDC" style="width:450.35pt;height:618.1pt">
            <v:imagedata r:id="rId8" o:title=""/>
          </v:shape>
        </w:pict>
      </w:r>
    </w:p>
    <w:p w14:paraId="1B4D3796" w14:textId="77777777" w:rsidR="008648FB" w:rsidRPr="008C1F07" w:rsidRDefault="008648FB" w:rsidP="00A01AA1">
      <w:pPr>
        <w:sectPr w:rsidR="008648FB" w:rsidRPr="008C1F07" w:rsidSect="0085686A">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7C5A2C1D" w14:textId="129CA841" w:rsidR="008648FB" w:rsidRPr="008C1F07" w:rsidRDefault="00E51966" w:rsidP="00E51966">
      <w:pPr>
        <w:pStyle w:val="Typedudocument"/>
      </w:pPr>
      <w:r w:rsidRPr="00E51966">
        <w:lastRenderedPageBreak/>
        <w:t>COMMISSION REGULATION (EU) …/…</w:t>
      </w:r>
    </w:p>
    <w:p w14:paraId="2A5B3E56" w14:textId="4C93A1D9" w:rsidR="008648FB" w:rsidRPr="008C1F07" w:rsidRDefault="00E51966" w:rsidP="00E51966">
      <w:pPr>
        <w:pStyle w:val="Datedadoption"/>
      </w:pPr>
      <w:r w:rsidRPr="00E51966">
        <w:t xml:space="preserve">of </w:t>
      </w:r>
      <w:r w:rsidRPr="00E51966">
        <w:rPr>
          <w:rStyle w:val="Marker2"/>
        </w:rPr>
        <w:t>XXX</w:t>
      </w:r>
    </w:p>
    <w:p w14:paraId="09732F01" w14:textId="641B3493" w:rsidR="008648FB" w:rsidRPr="008C1F07" w:rsidRDefault="00E51966" w:rsidP="00E51966">
      <w:pPr>
        <w:pStyle w:val="Titreobjet"/>
      </w:pPr>
      <w:r w:rsidRPr="00E51966">
        <w:t xml:space="preserve">amending Annexes II, III and IV to Regulation (EC) No 396/2005 of the European Parliament and of the Council as regards maximum residue levels for acequinocyl, acibenzolar-S-methyl, </w:t>
      </w:r>
      <w:r w:rsidRPr="00E51966">
        <w:rPr>
          <w:i/>
        </w:rPr>
        <w:t>Bacillus subtilis</w:t>
      </w:r>
      <w:r w:rsidRPr="00E51966">
        <w:t xml:space="preserve"> strain IAB/BS03, emamectin, flonicamid, flutolanil, fosetyl, imazamox and oxathiapiprolin in or on certain products</w:t>
      </w:r>
    </w:p>
    <w:p w14:paraId="22DEF0F6" w14:textId="23571A1D" w:rsidR="008648FB" w:rsidRPr="008C1F07" w:rsidRDefault="00E51966" w:rsidP="00E51966">
      <w:pPr>
        <w:pStyle w:val="IntrtEEE"/>
      </w:pPr>
      <w:r w:rsidRPr="00E51966">
        <w:t>(Text with EEA relevance)</w:t>
      </w:r>
    </w:p>
    <w:p w14:paraId="5DCEDEAA" w14:textId="77777777" w:rsidR="008648FB" w:rsidRPr="008C1F07" w:rsidRDefault="008648FB" w:rsidP="001C3314">
      <w:pPr>
        <w:pStyle w:val="Institutionquiagit"/>
      </w:pPr>
      <w:r w:rsidRPr="008C1F07">
        <w:t>THE EUROPEAN COMMISSION,</w:t>
      </w:r>
    </w:p>
    <w:p w14:paraId="6440FCAB" w14:textId="77777777" w:rsidR="008648FB" w:rsidRPr="008C1F07" w:rsidRDefault="008648FB" w:rsidP="001C3314">
      <w:r w:rsidRPr="008C1F07">
        <w:t>Having regard to the Treaty on the Functioning of the European Union,</w:t>
      </w:r>
    </w:p>
    <w:p w14:paraId="2C2A0EF4" w14:textId="330B5B34" w:rsidR="008648FB" w:rsidRPr="008C1F07" w:rsidRDefault="008648FB" w:rsidP="008648FB">
      <w:pPr>
        <w:rPr>
          <w:noProof/>
        </w:rPr>
      </w:pPr>
      <w:r w:rsidRPr="008C1F07">
        <w:rPr>
          <w:noProof/>
        </w:rPr>
        <w:t>Having regard to Regulation (EC) No 396/2005 of the European Parliament and of the Council of 23 February 2005 on maximum residue levels of pesticides in or on food and feed of plant and animal origin and amending Council Directive 91/414/EEC</w:t>
      </w:r>
      <w:r w:rsidRPr="008C1F07">
        <w:rPr>
          <w:rStyle w:val="FootnoteReference"/>
          <w:noProof/>
        </w:rPr>
        <w:footnoteReference w:id="1"/>
      </w:r>
      <w:r w:rsidRPr="008C1F07">
        <w:rPr>
          <w:noProof/>
        </w:rPr>
        <w:t xml:space="preserve">, and in particular </w:t>
      </w:r>
      <w:r w:rsidR="00B64D27" w:rsidRPr="007C48E3">
        <w:rPr>
          <w:szCs w:val="24"/>
        </w:rPr>
        <w:t>Article 5</w:t>
      </w:r>
      <w:r w:rsidR="0051683A">
        <w:rPr>
          <w:szCs w:val="24"/>
        </w:rPr>
        <w:t>(1)</w:t>
      </w:r>
      <w:r w:rsidR="00E51966">
        <w:rPr>
          <w:szCs w:val="24"/>
        </w:rPr>
        <w:t xml:space="preserve"> and</w:t>
      </w:r>
      <w:r w:rsidR="002336BD">
        <w:rPr>
          <w:szCs w:val="24"/>
        </w:rPr>
        <w:t xml:space="preserve"> </w:t>
      </w:r>
      <w:r w:rsidR="00B64D27" w:rsidRPr="007C48E3">
        <w:rPr>
          <w:szCs w:val="24"/>
        </w:rPr>
        <w:t xml:space="preserve">Article 14(1)(a) </w:t>
      </w:r>
      <w:r w:rsidRPr="008C1F07">
        <w:rPr>
          <w:noProof/>
        </w:rPr>
        <w:t>thereof,</w:t>
      </w:r>
    </w:p>
    <w:p w14:paraId="648C7085" w14:textId="77777777" w:rsidR="008648FB" w:rsidRPr="008C1F07" w:rsidRDefault="008648FB" w:rsidP="008648FB">
      <w:pPr>
        <w:rPr>
          <w:noProof/>
        </w:rPr>
      </w:pPr>
      <w:r w:rsidRPr="008C1F07">
        <w:rPr>
          <w:noProof/>
        </w:rPr>
        <w:t>Whereas:</w:t>
      </w:r>
    </w:p>
    <w:p w14:paraId="7AC57BE6" w14:textId="091CAD81" w:rsidR="008648FB" w:rsidRPr="00591FFC" w:rsidRDefault="008648FB" w:rsidP="009A66B4">
      <w:pPr>
        <w:pStyle w:val="Considrant"/>
        <w:numPr>
          <w:ilvl w:val="0"/>
          <w:numId w:val="1"/>
        </w:numPr>
      </w:pPr>
      <w:r w:rsidRPr="008C1F07">
        <w:t>For</w:t>
      </w:r>
      <w:r w:rsidR="00AF4B3B" w:rsidRPr="00E51966">
        <w:t xml:space="preserve"> acibenzolar-S-methyl, flonicamid, flutolanil, imazamox and oxathiapiprolin</w:t>
      </w:r>
      <w:r w:rsidR="0008572A" w:rsidRPr="008C1F07">
        <w:t>, maximum residue levels (</w:t>
      </w:r>
      <w:r w:rsidR="00190854">
        <w:t>'</w:t>
      </w:r>
      <w:r w:rsidR="0008572A" w:rsidRPr="008C1F07">
        <w:t>MRLs</w:t>
      </w:r>
      <w:r w:rsidR="00190854">
        <w:t>'</w:t>
      </w:r>
      <w:r w:rsidR="0008572A" w:rsidRPr="008C1F07">
        <w:t>) were set in Annex</w:t>
      </w:r>
      <w:r w:rsidR="00FC0296" w:rsidRPr="008C1F07">
        <w:t> </w:t>
      </w:r>
      <w:r w:rsidR="0008572A" w:rsidRPr="008C1F07">
        <w:t xml:space="preserve">II to Regulation (EC) No 396/2005. </w:t>
      </w:r>
      <w:r w:rsidR="00583CF5" w:rsidRPr="008C1F07">
        <w:t>For</w:t>
      </w:r>
      <w:r w:rsidR="00905F02">
        <w:t xml:space="preserve"> </w:t>
      </w:r>
      <w:r w:rsidR="00C7294F">
        <w:t>acequinocyl, emamectin and fosetyl</w:t>
      </w:r>
      <w:r w:rsidR="00583CF5" w:rsidRPr="008C1F07">
        <w:t>, MRLs were set in Part A of Annex</w:t>
      </w:r>
      <w:r w:rsidR="00EA60C8" w:rsidRPr="008C1F07">
        <w:t> </w:t>
      </w:r>
      <w:r w:rsidR="00583CF5" w:rsidRPr="008C1F07">
        <w:t>III</w:t>
      </w:r>
      <w:r w:rsidR="00C7294F">
        <w:t xml:space="preserve"> </w:t>
      </w:r>
      <w:r w:rsidR="00583CF5" w:rsidRPr="008C1F07">
        <w:t xml:space="preserve">to </w:t>
      </w:r>
      <w:r w:rsidR="001B6EE7" w:rsidRPr="008C1F07">
        <w:t>that Regulation</w:t>
      </w:r>
      <w:r w:rsidR="00583CF5" w:rsidRPr="008C1F07">
        <w:t xml:space="preserve">. </w:t>
      </w:r>
      <w:r w:rsidR="0008572A" w:rsidRPr="008C1F07">
        <w:t xml:space="preserve">For </w:t>
      </w:r>
      <w:r w:rsidR="00AF4B3B" w:rsidRPr="00C7294F">
        <w:rPr>
          <w:i/>
        </w:rPr>
        <w:t>Bacillus subtilis</w:t>
      </w:r>
      <w:r w:rsidR="00AF4B3B" w:rsidRPr="00E51966">
        <w:t xml:space="preserve"> strain IAB/BS03</w:t>
      </w:r>
      <w:r w:rsidR="0008572A" w:rsidRPr="008C1F07">
        <w:t xml:space="preserve">, no specific MRLs were set nor </w:t>
      </w:r>
      <w:r w:rsidR="00C41851">
        <w:t>w</w:t>
      </w:r>
      <w:r w:rsidR="00AF4B3B">
        <w:t>as</w:t>
      </w:r>
      <w:r w:rsidR="0008572A" w:rsidRPr="008C1F07">
        <w:t xml:space="preserve"> th</w:t>
      </w:r>
      <w:r w:rsidR="00AF4B3B">
        <w:t>at</w:t>
      </w:r>
      <w:r w:rsidR="0008572A" w:rsidRPr="008C1F07">
        <w:t xml:space="preserve"> substance included in Annex</w:t>
      </w:r>
      <w:r w:rsidR="00E056F2" w:rsidRPr="00C7294F">
        <w:rPr>
          <w:sz w:val="22"/>
        </w:rPr>
        <w:t> </w:t>
      </w:r>
      <w:r w:rsidR="0008572A" w:rsidRPr="008C1F07">
        <w:t xml:space="preserve">IV to that Regulation, so the </w:t>
      </w:r>
      <w:r w:rsidR="0008572A" w:rsidRPr="00591FFC">
        <w:t>default value of 0.01</w:t>
      </w:r>
      <w:r w:rsidR="00E056F2" w:rsidRPr="00591FFC">
        <w:t> </w:t>
      </w:r>
      <w:r w:rsidR="0008572A" w:rsidRPr="00591FFC">
        <w:t>mg/kg laid down in Article</w:t>
      </w:r>
      <w:r w:rsidR="00FC0296" w:rsidRPr="00591FFC">
        <w:t> </w:t>
      </w:r>
      <w:r w:rsidR="0008572A" w:rsidRPr="00591FFC">
        <w:t>18(1)(b) thereof applies</w:t>
      </w:r>
      <w:r w:rsidRPr="00591FFC">
        <w:t>.</w:t>
      </w:r>
    </w:p>
    <w:p w14:paraId="052F21BE" w14:textId="44559D92" w:rsidR="0008572A" w:rsidRPr="00591FFC" w:rsidRDefault="0008572A" w:rsidP="001A1CA2">
      <w:pPr>
        <w:pStyle w:val="Considrant"/>
        <w:numPr>
          <w:ilvl w:val="0"/>
          <w:numId w:val="1"/>
        </w:numPr>
        <w:rPr>
          <w:noProof/>
        </w:rPr>
      </w:pPr>
      <w:r w:rsidRPr="00591FFC">
        <w:t xml:space="preserve">In the context of a procedure for the authorisation of the use of a plant protection product containing the active substance </w:t>
      </w:r>
      <w:r w:rsidR="00591FFC" w:rsidRPr="00591FFC">
        <w:t xml:space="preserve">acequinocyl </w:t>
      </w:r>
      <w:r w:rsidRPr="00591FFC">
        <w:t xml:space="preserve">on </w:t>
      </w:r>
      <w:r w:rsidR="00591FFC" w:rsidRPr="00591FFC">
        <w:t>citrus fruits</w:t>
      </w:r>
      <w:r w:rsidRPr="00591FFC">
        <w:t>, an application was submitted in accordance with Article 6(1) of Regulation (EC) No 396/2005 for modification of the existing MRLs.</w:t>
      </w:r>
    </w:p>
    <w:p w14:paraId="7C2E1ACF" w14:textId="47E475E3" w:rsidR="008A29E1" w:rsidRDefault="007704C3" w:rsidP="001D3C47">
      <w:pPr>
        <w:pStyle w:val="Considrant"/>
        <w:numPr>
          <w:ilvl w:val="0"/>
          <w:numId w:val="1"/>
        </w:numPr>
        <w:rPr>
          <w:noProof/>
        </w:rPr>
      </w:pPr>
      <w:r w:rsidRPr="008C1F07">
        <w:rPr>
          <w:noProof/>
        </w:rPr>
        <w:t xml:space="preserve">As regards </w:t>
      </w:r>
      <w:r w:rsidR="00EA3A59" w:rsidRPr="00E51966">
        <w:t>acibenzolar-S-methyl</w:t>
      </w:r>
      <w:r w:rsidRPr="008C1F07">
        <w:rPr>
          <w:noProof/>
        </w:rPr>
        <w:t xml:space="preserve">, such an application was submitted for </w:t>
      </w:r>
      <w:r w:rsidR="00EA3A59">
        <w:rPr>
          <w:noProof/>
        </w:rPr>
        <w:t>hazelnuts</w:t>
      </w:r>
      <w:r w:rsidRPr="008C1F07">
        <w:rPr>
          <w:noProof/>
        </w:rPr>
        <w:t>.</w:t>
      </w:r>
      <w:r>
        <w:rPr>
          <w:noProof/>
        </w:rPr>
        <w:t xml:space="preserve"> </w:t>
      </w:r>
      <w:r w:rsidR="008A29E1" w:rsidRPr="008C1F07">
        <w:rPr>
          <w:noProof/>
        </w:rPr>
        <w:t xml:space="preserve">As regards </w:t>
      </w:r>
      <w:r w:rsidR="00EA3A59" w:rsidRPr="00E51966">
        <w:t>emamectin</w:t>
      </w:r>
      <w:r w:rsidR="008A29E1" w:rsidRPr="008C1F07">
        <w:rPr>
          <w:noProof/>
        </w:rPr>
        <w:t xml:space="preserve">, such an application was submitted for </w:t>
      </w:r>
      <w:r w:rsidR="00EA3A59">
        <w:rPr>
          <w:noProof/>
        </w:rPr>
        <w:t>kiwi and peaches</w:t>
      </w:r>
      <w:r w:rsidR="008A29E1" w:rsidRPr="008C1F07">
        <w:rPr>
          <w:noProof/>
        </w:rPr>
        <w:t xml:space="preserve">. As regards </w:t>
      </w:r>
      <w:r w:rsidR="00EA3A59" w:rsidRPr="00E51966">
        <w:t>flonicamid</w:t>
      </w:r>
      <w:r w:rsidR="008A29E1" w:rsidRPr="008C1F07">
        <w:rPr>
          <w:noProof/>
        </w:rPr>
        <w:t xml:space="preserve">, such an application was submitted for </w:t>
      </w:r>
      <w:r w:rsidR="00EA3A59">
        <w:rPr>
          <w:noProof/>
        </w:rPr>
        <w:t>strawberries, blueberries, cranberries, currants and gooseberries.</w:t>
      </w:r>
      <w:r w:rsidR="005C0A47">
        <w:rPr>
          <w:noProof/>
        </w:rPr>
        <w:t xml:space="preserve"> </w:t>
      </w:r>
      <w:r w:rsidR="005C0A47" w:rsidRPr="008C1F07">
        <w:rPr>
          <w:noProof/>
        </w:rPr>
        <w:t xml:space="preserve">As regards </w:t>
      </w:r>
      <w:r w:rsidR="00EA3A59" w:rsidRPr="00E51966">
        <w:t>flutolanil</w:t>
      </w:r>
      <w:r w:rsidR="005C0A47" w:rsidRPr="008C1F07">
        <w:rPr>
          <w:noProof/>
        </w:rPr>
        <w:t xml:space="preserve">, such an application was submitted for </w:t>
      </w:r>
      <w:r w:rsidR="00EA3A59">
        <w:rPr>
          <w:noProof/>
        </w:rPr>
        <w:t>beans</w:t>
      </w:r>
      <w:r w:rsidR="005C50E6">
        <w:rPr>
          <w:noProof/>
        </w:rPr>
        <w:t xml:space="preserve"> (with pods) and </w:t>
      </w:r>
      <w:r w:rsidR="00EA3A59">
        <w:rPr>
          <w:noProof/>
        </w:rPr>
        <w:t>globe artichokes</w:t>
      </w:r>
      <w:r w:rsidR="005C0A47" w:rsidRPr="008C1F07">
        <w:rPr>
          <w:noProof/>
        </w:rPr>
        <w:t xml:space="preserve">. </w:t>
      </w:r>
      <w:r w:rsidR="00B770C4" w:rsidRPr="008C1F07">
        <w:rPr>
          <w:noProof/>
        </w:rPr>
        <w:t xml:space="preserve">As regards </w:t>
      </w:r>
      <w:r w:rsidR="00EA3A59" w:rsidRPr="00E51966">
        <w:t>fosetyl</w:t>
      </w:r>
      <w:r w:rsidR="00B770C4" w:rsidRPr="008C1F07">
        <w:rPr>
          <w:noProof/>
        </w:rPr>
        <w:t xml:space="preserve">, such an application was submitted for </w:t>
      </w:r>
      <w:r w:rsidR="00EA3A59">
        <w:rPr>
          <w:noProof/>
        </w:rPr>
        <w:t>potatoes</w:t>
      </w:r>
      <w:r w:rsidR="001D3C47">
        <w:rPr>
          <w:noProof/>
        </w:rPr>
        <w:t xml:space="preserve">, </w:t>
      </w:r>
      <w:r w:rsidR="005C50E6">
        <w:rPr>
          <w:noProof/>
        </w:rPr>
        <w:t>wheat</w:t>
      </w:r>
      <w:r w:rsidR="001D3C47">
        <w:rPr>
          <w:noProof/>
        </w:rPr>
        <w:t xml:space="preserve"> and </w:t>
      </w:r>
      <w:r w:rsidR="001D3C47" w:rsidRPr="001D3C47">
        <w:rPr>
          <w:noProof/>
        </w:rPr>
        <w:t>products of animal origin following the use of the active substance on feed.</w:t>
      </w:r>
      <w:r w:rsidR="005C50E6">
        <w:rPr>
          <w:noProof/>
        </w:rPr>
        <w:t xml:space="preserve"> </w:t>
      </w:r>
      <w:r w:rsidR="000A5A8B" w:rsidRPr="008C1F07">
        <w:rPr>
          <w:noProof/>
        </w:rPr>
        <w:t xml:space="preserve">As regards </w:t>
      </w:r>
      <w:r w:rsidR="00A877F2" w:rsidRPr="00E51966">
        <w:t>imazamox</w:t>
      </w:r>
      <w:r w:rsidR="000A5A8B" w:rsidRPr="008C1F07">
        <w:rPr>
          <w:noProof/>
        </w:rPr>
        <w:t xml:space="preserve">, such an application was submitted for </w:t>
      </w:r>
      <w:r w:rsidR="00A877F2">
        <w:rPr>
          <w:noProof/>
        </w:rPr>
        <w:t>peas (with pods), soyabeans, maize and rice</w:t>
      </w:r>
      <w:r w:rsidR="000A5A8B">
        <w:rPr>
          <w:noProof/>
        </w:rPr>
        <w:t>.</w:t>
      </w:r>
      <w:r w:rsidR="001E6B47" w:rsidRPr="001E6B47">
        <w:rPr>
          <w:noProof/>
        </w:rPr>
        <w:t xml:space="preserve"> </w:t>
      </w:r>
      <w:r w:rsidR="001E6B47" w:rsidRPr="008C1F07">
        <w:rPr>
          <w:noProof/>
        </w:rPr>
        <w:t xml:space="preserve">As regards </w:t>
      </w:r>
      <w:r w:rsidR="00A877F2" w:rsidRPr="00E51966">
        <w:t>oxathiapiprolin</w:t>
      </w:r>
      <w:r w:rsidR="001E6B47" w:rsidRPr="008C1F07">
        <w:rPr>
          <w:noProof/>
        </w:rPr>
        <w:t>, such an application was submitted for</w:t>
      </w:r>
      <w:r w:rsidR="00A877F2">
        <w:rPr>
          <w:noProof/>
        </w:rPr>
        <w:t xml:space="preserve"> hops</w:t>
      </w:r>
      <w:r w:rsidR="008A29E1" w:rsidRPr="008C1F07">
        <w:rPr>
          <w:noProof/>
        </w:rPr>
        <w:t>.</w:t>
      </w:r>
    </w:p>
    <w:p w14:paraId="0FC77E86" w14:textId="3CF3A3A0" w:rsidR="008A29E1" w:rsidRPr="008C1F07" w:rsidRDefault="008A29E1" w:rsidP="004F46B1">
      <w:pPr>
        <w:pStyle w:val="Considrant"/>
        <w:numPr>
          <w:ilvl w:val="0"/>
          <w:numId w:val="1"/>
        </w:numPr>
        <w:rPr>
          <w:noProof/>
        </w:rPr>
      </w:pPr>
      <w:r w:rsidRPr="008C1F07">
        <w:rPr>
          <w:noProof/>
        </w:rPr>
        <w:t xml:space="preserve">In accordance with Article 6(2) and (4) of Regulation (EC) No 396/2005 </w:t>
      </w:r>
      <w:r w:rsidR="00E8037C">
        <w:rPr>
          <w:noProof/>
        </w:rPr>
        <w:t>an application for import tolerance</w:t>
      </w:r>
      <w:r w:rsidRPr="008C1F07">
        <w:rPr>
          <w:noProof/>
        </w:rPr>
        <w:t xml:space="preserve"> w</w:t>
      </w:r>
      <w:r w:rsidR="00E8037C">
        <w:rPr>
          <w:noProof/>
        </w:rPr>
        <w:t>as</w:t>
      </w:r>
      <w:r w:rsidRPr="008C1F07">
        <w:rPr>
          <w:noProof/>
        </w:rPr>
        <w:t xml:space="preserve"> submitted for </w:t>
      </w:r>
      <w:r w:rsidR="00FB621A" w:rsidRPr="00E51966">
        <w:t xml:space="preserve">oxathiapiprolin </w:t>
      </w:r>
      <w:r w:rsidR="00CA05E0" w:rsidRPr="008C1F07">
        <w:rPr>
          <w:noProof/>
        </w:rPr>
        <w:t xml:space="preserve">used in </w:t>
      </w:r>
      <w:r w:rsidR="00FB621A">
        <w:rPr>
          <w:noProof/>
        </w:rPr>
        <w:t xml:space="preserve">China on grapes and </w:t>
      </w:r>
      <w:r w:rsidR="00E8037C">
        <w:rPr>
          <w:noProof/>
        </w:rPr>
        <w:t>Canada and the United States</w:t>
      </w:r>
      <w:r w:rsidR="00CA05E0" w:rsidRPr="008C1F07">
        <w:rPr>
          <w:noProof/>
        </w:rPr>
        <w:t xml:space="preserve"> on </w:t>
      </w:r>
      <w:r w:rsidR="00FB621A">
        <w:rPr>
          <w:noProof/>
        </w:rPr>
        <w:t xml:space="preserve">bulb vegetables, “Solanaceae and Malvaceae”, cucurbits, flowering brassica, </w:t>
      </w:r>
      <w:r w:rsidR="004F46B1">
        <w:rPr>
          <w:noProof/>
        </w:rPr>
        <w:t xml:space="preserve">Brussels sprouts, </w:t>
      </w:r>
      <w:r w:rsidR="00FB621A">
        <w:rPr>
          <w:noProof/>
        </w:rPr>
        <w:t>head cabbages</w:t>
      </w:r>
      <w:r w:rsidR="004F46B1">
        <w:rPr>
          <w:noProof/>
        </w:rPr>
        <w:t>, “</w:t>
      </w:r>
      <w:r w:rsidR="004F46B1" w:rsidRPr="004F46B1">
        <w:rPr>
          <w:noProof/>
        </w:rPr>
        <w:t>lettuces and salad plants</w:t>
      </w:r>
      <w:r w:rsidR="004F46B1">
        <w:rPr>
          <w:noProof/>
        </w:rPr>
        <w:t>”, “</w:t>
      </w:r>
      <w:r w:rsidR="004F46B1" w:rsidRPr="004F46B1">
        <w:rPr>
          <w:noProof/>
        </w:rPr>
        <w:t>spinaches and similar leaves</w:t>
      </w:r>
      <w:r w:rsidR="004F46B1">
        <w:rPr>
          <w:noProof/>
        </w:rPr>
        <w:t xml:space="preserve">”, </w:t>
      </w:r>
      <w:r w:rsidR="0034227D">
        <w:rPr>
          <w:noProof/>
        </w:rPr>
        <w:t>peas, leeks and ginseng</w:t>
      </w:r>
      <w:r w:rsidR="00E8037C">
        <w:rPr>
          <w:noProof/>
        </w:rPr>
        <w:t>. The applicant</w:t>
      </w:r>
      <w:r w:rsidRPr="008C1F07">
        <w:rPr>
          <w:noProof/>
        </w:rPr>
        <w:t xml:space="preserve"> claim</w:t>
      </w:r>
      <w:r w:rsidR="00E8037C">
        <w:rPr>
          <w:noProof/>
        </w:rPr>
        <w:t>s</w:t>
      </w:r>
      <w:r w:rsidRPr="008C1F07">
        <w:rPr>
          <w:noProof/>
        </w:rPr>
        <w:t xml:space="preserve"> that the authorised uses of th</w:t>
      </w:r>
      <w:r w:rsidR="00E8037C">
        <w:rPr>
          <w:noProof/>
        </w:rPr>
        <w:t>at</w:t>
      </w:r>
      <w:r w:rsidRPr="008C1F07">
        <w:rPr>
          <w:noProof/>
        </w:rPr>
        <w:t xml:space="preserve"> substance on such crop</w:t>
      </w:r>
      <w:r w:rsidR="00E8037C">
        <w:rPr>
          <w:noProof/>
        </w:rPr>
        <w:t>s</w:t>
      </w:r>
      <w:r w:rsidRPr="008C1F07">
        <w:rPr>
          <w:noProof/>
        </w:rPr>
        <w:t xml:space="preserve"> in those </w:t>
      </w:r>
      <w:r w:rsidRPr="008C1F07">
        <w:rPr>
          <w:noProof/>
        </w:rPr>
        <w:lastRenderedPageBreak/>
        <w:t xml:space="preserve">countries lead to residues exceeding the MRL contained in Regulation (EC) No 396/2005 and that </w:t>
      </w:r>
      <w:r w:rsidR="00E8037C">
        <w:rPr>
          <w:noProof/>
        </w:rPr>
        <w:t>higher MRL</w:t>
      </w:r>
      <w:r w:rsidR="0034227D">
        <w:rPr>
          <w:noProof/>
        </w:rPr>
        <w:t>s</w:t>
      </w:r>
      <w:r w:rsidR="00E8037C">
        <w:rPr>
          <w:noProof/>
        </w:rPr>
        <w:t xml:space="preserve"> </w:t>
      </w:r>
      <w:r w:rsidR="0034227D">
        <w:rPr>
          <w:noProof/>
        </w:rPr>
        <w:t>are</w:t>
      </w:r>
      <w:r w:rsidR="00E8037C">
        <w:rPr>
          <w:noProof/>
        </w:rPr>
        <w:t xml:space="preserve"> n</w:t>
      </w:r>
      <w:r w:rsidRPr="008C1F07">
        <w:rPr>
          <w:noProof/>
        </w:rPr>
        <w:t xml:space="preserve">ecessary to avoid trade barriers for the importation of </w:t>
      </w:r>
      <w:r w:rsidR="004D3BF6">
        <w:rPr>
          <w:noProof/>
        </w:rPr>
        <w:t>those crops</w:t>
      </w:r>
      <w:r w:rsidRPr="008C1F07">
        <w:rPr>
          <w:noProof/>
        </w:rPr>
        <w:t>.</w:t>
      </w:r>
    </w:p>
    <w:p w14:paraId="734D8FF3" w14:textId="77777777" w:rsidR="008A29E1" w:rsidRPr="00E05A8C" w:rsidRDefault="008A29E1" w:rsidP="008A29E1">
      <w:pPr>
        <w:pStyle w:val="Considrant"/>
        <w:rPr>
          <w:noProof/>
        </w:rPr>
      </w:pPr>
      <w:r w:rsidRPr="008C1F07">
        <w:rPr>
          <w:noProof/>
        </w:rPr>
        <w:t xml:space="preserve">In accordance with Article 8 of Regulation (EC) No 396/2005, those applications were evaluated by the Member States concerned and the evaluation reports were forwarded to the </w:t>
      </w:r>
      <w:r w:rsidRPr="00E05A8C">
        <w:rPr>
          <w:noProof/>
        </w:rPr>
        <w:t>Commission.</w:t>
      </w:r>
    </w:p>
    <w:p w14:paraId="0198631A" w14:textId="05A5D168" w:rsidR="008A29E1" w:rsidRPr="00E05A8C" w:rsidRDefault="008A29E1" w:rsidP="008A29E1">
      <w:pPr>
        <w:pStyle w:val="Considrant"/>
        <w:rPr>
          <w:noProof/>
        </w:rPr>
      </w:pPr>
      <w:r w:rsidRPr="00E05A8C">
        <w:rPr>
          <w:noProof/>
        </w:rPr>
        <w:t>The European Food Safety Authority ('the Authority') assessed the applications and the evaluation reports, examining in particular the risks to the consumer and, where relevant, to animals and gave reasoned opinions on the proposed MRLs</w:t>
      </w:r>
      <w:r w:rsidR="00432614" w:rsidRPr="00E05A8C">
        <w:rPr>
          <w:rStyle w:val="FootnoteReference"/>
          <w:noProof/>
        </w:rPr>
        <w:footnoteReference w:id="2"/>
      </w:r>
      <w:r w:rsidR="003A2219" w:rsidRPr="00E05A8C">
        <w:rPr>
          <w:noProof/>
        </w:rPr>
        <w:t>.</w:t>
      </w:r>
      <w:r w:rsidRPr="00E05A8C">
        <w:rPr>
          <w:noProof/>
        </w:rPr>
        <w:t xml:space="preserve"> It forwarded those opinions to the applicants, the Commission and the Member States and made them available to the public.</w:t>
      </w:r>
    </w:p>
    <w:p w14:paraId="4E1E9FCE" w14:textId="781B898D" w:rsidR="00404122" w:rsidRPr="00E05A8C" w:rsidRDefault="000B6411" w:rsidP="008C6114">
      <w:pPr>
        <w:pStyle w:val="Considrant"/>
      </w:pPr>
      <w:r w:rsidRPr="00E05A8C">
        <w:rPr>
          <w:noProof/>
        </w:rPr>
        <w:t xml:space="preserve">As regards </w:t>
      </w:r>
      <w:r w:rsidR="004A5A87" w:rsidRPr="00E05A8C">
        <w:rPr>
          <w:noProof/>
        </w:rPr>
        <w:t>flutolanil</w:t>
      </w:r>
      <w:r w:rsidRPr="00E05A8C">
        <w:rPr>
          <w:noProof/>
        </w:rPr>
        <w:t xml:space="preserve">, </w:t>
      </w:r>
      <w:r w:rsidR="00C81F0E" w:rsidRPr="00E05A8C">
        <w:rPr>
          <w:noProof/>
        </w:rPr>
        <w:t>the</w:t>
      </w:r>
      <w:r w:rsidRPr="00E05A8C">
        <w:t xml:space="preserve"> applicant submitted</w:t>
      </w:r>
      <w:r w:rsidR="00F35816" w:rsidRPr="00E05A8C">
        <w:t xml:space="preserve"> information previously unavailable during the review conducted in accordance with Article 12 of Regulation (EC) No 396/2005</w:t>
      </w:r>
      <w:r w:rsidR="00DB5909" w:rsidRPr="00E05A8C">
        <w:t>. That information concerns</w:t>
      </w:r>
      <w:r w:rsidRPr="00E05A8C">
        <w:t xml:space="preserve"> </w:t>
      </w:r>
      <w:r w:rsidR="005E1FFA" w:rsidRPr="00E05A8C">
        <w:t xml:space="preserve">residue trials, </w:t>
      </w:r>
      <w:r w:rsidR="00E05A8C" w:rsidRPr="00E05A8C">
        <w:t xml:space="preserve">analytical methods, storage stability and </w:t>
      </w:r>
      <w:r w:rsidR="005E1FFA" w:rsidRPr="00E05A8C">
        <w:t>metabolism in ruminants.</w:t>
      </w:r>
    </w:p>
    <w:p w14:paraId="07E586FE" w14:textId="1F3D731C" w:rsidR="00C71BE2" w:rsidRPr="00995E70" w:rsidRDefault="000B6411" w:rsidP="003332CD">
      <w:pPr>
        <w:pStyle w:val="Considrant"/>
      </w:pPr>
      <w:r w:rsidRPr="00E05A8C">
        <w:rPr>
          <w:noProof/>
        </w:rPr>
        <w:t xml:space="preserve">As regards </w:t>
      </w:r>
      <w:r w:rsidR="004A5A87" w:rsidRPr="00E05A8C">
        <w:rPr>
          <w:noProof/>
        </w:rPr>
        <w:t>imazamox</w:t>
      </w:r>
      <w:r w:rsidRPr="00E05A8C">
        <w:rPr>
          <w:noProof/>
        </w:rPr>
        <w:t xml:space="preserve">, </w:t>
      </w:r>
      <w:r w:rsidRPr="00E05A8C">
        <w:t xml:space="preserve">the applicant submitted </w:t>
      </w:r>
      <w:r w:rsidR="00F35816" w:rsidRPr="00E05A8C">
        <w:t xml:space="preserve">such </w:t>
      </w:r>
      <w:r w:rsidR="00DB5909" w:rsidRPr="00E05A8C">
        <w:t>an</w:t>
      </w:r>
      <w:r w:rsidR="00995E70" w:rsidRPr="00E05A8C">
        <w:t xml:space="preserve"> </w:t>
      </w:r>
      <w:r w:rsidRPr="00E05A8C">
        <w:t xml:space="preserve">information on </w:t>
      </w:r>
      <w:r w:rsidR="00E05A8C" w:rsidRPr="00E05A8C">
        <w:t xml:space="preserve">residue trials, analytical methods and </w:t>
      </w:r>
      <w:r w:rsidR="004A20B2" w:rsidRPr="00E05A8C">
        <w:t>plant metabolism</w:t>
      </w:r>
      <w:r w:rsidR="00C71BE2" w:rsidRPr="00E05A8C">
        <w:t>.</w:t>
      </w:r>
    </w:p>
    <w:p w14:paraId="6778F137" w14:textId="7A8058CF" w:rsidR="004A5A87" w:rsidRDefault="00C71BE2" w:rsidP="001D3C47">
      <w:pPr>
        <w:pStyle w:val="Considrant"/>
        <w:rPr>
          <w:noProof/>
        </w:rPr>
      </w:pPr>
      <w:r w:rsidRPr="00995E70">
        <w:rPr>
          <w:noProof/>
        </w:rPr>
        <w:t xml:space="preserve">As regards </w:t>
      </w:r>
      <w:r w:rsidR="004A5A87" w:rsidRPr="00E51966">
        <w:t>oxathiapiprolin</w:t>
      </w:r>
      <w:r w:rsidRPr="00995E70">
        <w:rPr>
          <w:noProof/>
        </w:rPr>
        <w:t xml:space="preserve">, </w:t>
      </w:r>
      <w:r w:rsidR="004A5A87">
        <w:t>the A</w:t>
      </w:r>
      <w:r w:rsidR="004A5A87" w:rsidRPr="004A5A87">
        <w:t xml:space="preserve">uthority concluded that for </w:t>
      </w:r>
      <w:r w:rsidR="004A5A87">
        <w:t>Brussels sprouts, peas (without pods) and leeks,</w:t>
      </w:r>
      <w:r w:rsidR="004A5A87" w:rsidRPr="004A5A87">
        <w:t xml:space="preserve"> </w:t>
      </w:r>
      <w:r w:rsidR="001D3C47" w:rsidRPr="001D3C47">
        <w:t>the submitted data was insufficient to set new MRLs</w:t>
      </w:r>
      <w:r w:rsidR="004A5A87">
        <w:t>.</w:t>
      </w:r>
    </w:p>
    <w:p w14:paraId="1CAF173E" w14:textId="77FD2651" w:rsidR="00062DD4" w:rsidRDefault="008A29E1" w:rsidP="00062DD4">
      <w:pPr>
        <w:pStyle w:val="Considrant"/>
        <w:rPr>
          <w:noProof/>
        </w:rPr>
      </w:pPr>
      <w:r w:rsidRPr="00995E70">
        <w:rPr>
          <w:noProof/>
        </w:rPr>
        <w:t>As regards all</w:t>
      </w:r>
      <w:r w:rsidR="009222F6">
        <w:rPr>
          <w:noProof/>
        </w:rPr>
        <w:t xml:space="preserve"> other</w:t>
      </w:r>
      <w:r w:rsidRPr="00995E70">
        <w:rPr>
          <w:noProof/>
        </w:rPr>
        <w:t xml:space="preserve"> applications, the Authority concluded that all requirements</w:t>
      </w:r>
      <w:r w:rsidRPr="008C1F07">
        <w:rPr>
          <w:noProof/>
        </w:rPr>
        <w:t xml:space="preserve"> with respect to data were met and that the modifications to the MRLs requested by the applicants were acceptable with regard to consumer safety on the basis of a consumer exposure assessment for 27 specific European consumer groups. It took into account the most recent information on the toxicological properties of the substances. Neither the lifetime exposure to these substances via consumption of all food products that may contain them, nor the short-term exposure due to high consumption of the relevant products showed that there is a risk that the acceptable daily intake or the acute reference dose is exceeded.</w:t>
      </w:r>
    </w:p>
    <w:p w14:paraId="56E5CAED" w14:textId="43CFDECD" w:rsidR="0004705B" w:rsidRDefault="00BF1059" w:rsidP="00062DD4">
      <w:pPr>
        <w:pStyle w:val="Considrant"/>
        <w:rPr>
          <w:noProof/>
        </w:rPr>
      </w:pPr>
      <w:r>
        <w:t>In the context of the approval of the</w:t>
      </w:r>
      <w:r w:rsidRPr="002E7472">
        <w:t xml:space="preserve"> </w:t>
      </w:r>
      <w:r>
        <w:t xml:space="preserve">active substance </w:t>
      </w:r>
      <w:r w:rsidR="0004705B" w:rsidRPr="00062DD4">
        <w:rPr>
          <w:i/>
        </w:rPr>
        <w:t>Bacillus subtilis</w:t>
      </w:r>
      <w:r w:rsidR="0004705B" w:rsidRPr="00E51966">
        <w:t xml:space="preserve"> strain IAB/BS03</w:t>
      </w:r>
      <w:r>
        <w:t xml:space="preserve">, an MRL </w:t>
      </w:r>
      <w:r w:rsidRPr="00D673CA">
        <w:t xml:space="preserve">application </w:t>
      </w:r>
      <w:r>
        <w:t xml:space="preserve">was included in the summary dossier in accordance with </w:t>
      </w:r>
      <w:r w:rsidRPr="00D673CA">
        <w:t>Article 8(1)(g) of Regulation (EC) No 1107/2009</w:t>
      </w:r>
      <w:r>
        <w:t xml:space="preserve"> of the European Parliament and of the Council</w:t>
      </w:r>
      <w:r>
        <w:rPr>
          <w:rStyle w:val="FootnoteReference"/>
        </w:rPr>
        <w:footnoteReference w:id="3"/>
      </w:r>
      <w:r>
        <w:t xml:space="preserve">. Such application </w:t>
      </w:r>
      <w:r>
        <w:rPr>
          <w:noProof/>
        </w:rPr>
        <w:t>was</w:t>
      </w:r>
      <w:r w:rsidRPr="00715A02">
        <w:rPr>
          <w:noProof/>
        </w:rPr>
        <w:t xml:space="preserve"> evaluated by the Member State concerned</w:t>
      </w:r>
      <w:r>
        <w:rPr>
          <w:noProof/>
        </w:rPr>
        <w:t xml:space="preserve"> i</w:t>
      </w:r>
      <w:r w:rsidRPr="00715A02">
        <w:rPr>
          <w:noProof/>
        </w:rPr>
        <w:t xml:space="preserve">n accordance with </w:t>
      </w:r>
      <w:r w:rsidRPr="00D673CA">
        <w:t>Article</w:t>
      </w:r>
      <w:r>
        <w:t> </w:t>
      </w:r>
      <w:r w:rsidRPr="00D673CA">
        <w:t>11(2</w:t>
      </w:r>
      <w:r>
        <w:t xml:space="preserve">) of that Regulation. The Authority </w:t>
      </w:r>
      <w:r w:rsidRPr="00715A02">
        <w:rPr>
          <w:noProof/>
        </w:rPr>
        <w:t xml:space="preserve">assessed the application and </w:t>
      </w:r>
      <w:r>
        <w:rPr>
          <w:noProof/>
        </w:rPr>
        <w:t xml:space="preserve">delivered a </w:t>
      </w:r>
      <w:r w:rsidRPr="00C837F4">
        <w:rPr>
          <w:noProof/>
        </w:rPr>
        <w:t>conclusion on the peer review of the pesticide risk assessment of the active substance</w:t>
      </w:r>
      <w:r w:rsidR="00062DD4">
        <w:rPr>
          <w:rStyle w:val="FootnoteReference"/>
          <w:noProof/>
        </w:rPr>
        <w:footnoteReference w:id="4"/>
      </w:r>
      <w:r w:rsidR="0004705B">
        <w:rPr>
          <w:noProof/>
        </w:rPr>
        <w:t>. In that framework, the Authority could not conclude on the dietary risk assessment for consumers as some information was not available and further consideration by risk managers was required. Such further consideration was</w:t>
      </w:r>
      <w:r w:rsidR="00062DD4">
        <w:rPr>
          <w:noProof/>
        </w:rPr>
        <w:t xml:space="preserve"> reflected in the review report</w:t>
      </w:r>
      <w:r w:rsidR="00062DD4">
        <w:rPr>
          <w:rStyle w:val="FootnoteReference"/>
          <w:noProof/>
        </w:rPr>
        <w:footnoteReference w:id="5"/>
      </w:r>
      <w:r w:rsidR="00062DD4">
        <w:rPr>
          <w:noProof/>
        </w:rPr>
        <w:t xml:space="preserve"> </w:t>
      </w:r>
      <w:r w:rsidR="0004705B">
        <w:rPr>
          <w:noProof/>
        </w:rPr>
        <w:t xml:space="preserve">which concluded that the organism is not pathogenic to humans and no toxins or toxic metabolites are expected to occur in food following the use of the active substance. In view of those conclusions, the Commission considers that </w:t>
      </w:r>
      <w:r w:rsidR="00062DD4" w:rsidRPr="00062DD4">
        <w:rPr>
          <w:i/>
        </w:rPr>
        <w:t>Bacillus subtilis</w:t>
      </w:r>
      <w:r w:rsidR="00062DD4" w:rsidRPr="00E51966">
        <w:t xml:space="preserve"> strain IAB/BS03</w:t>
      </w:r>
      <w:r w:rsidR="00062DD4">
        <w:t xml:space="preserve"> </w:t>
      </w:r>
      <w:r w:rsidR="0004705B">
        <w:rPr>
          <w:noProof/>
        </w:rPr>
        <w:t>should be included in Annex IV to Regulation (EC) No 396/2005.</w:t>
      </w:r>
    </w:p>
    <w:p w14:paraId="32138C9E" w14:textId="4BD14C6F" w:rsidR="0008572A" w:rsidRPr="008C1F07" w:rsidRDefault="0008572A" w:rsidP="0008572A">
      <w:pPr>
        <w:pStyle w:val="Considrant"/>
        <w:rPr>
          <w:noProof/>
        </w:rPr>
      </w:pPr>
      <w:r w:rsidRPr="008C1F07">
        <w:rPr>
          <w:noProof/>
        </w:rPr>
        <w:t>Based on the reasoned opinions and the conclusion of the Authority and taking into account the factors relevant to the matter under consideration, the appropriate modifications to the MRLs fulfil the requirements of Article 14(2) of Regulation (EC) No 396/2005.</w:t>
      </w:r>
    </w:p>
    <w:p w14:paraId="330668EF" w14:textId="77777777" w:rsidR="008648FB" w:rsidRPr="008C1F07" w:rsidRDefault="008648FB" w:rsidP="008648FB">
      <w:pPr>
        <w:pStyle w:val="Considrant"/>
        <w:rPr>
          <w:noProof/>
        </w:rPr>
      </w:pPr>
      <w:r w:rsidRPr="008C1F07">
        <w:rPr>
          <w:noProof/>
        </w:rPr>
        <w:t>Regulation (EC) No 396/2005 should therefore be amended accordingly.</w:t>
      </w:r>
    </w:p>
    <w:p w14:paraId="17F46302" w14:textId="77777777" w:rsidR="008648FB" w:rsidRPr="008C1F07" w:rsidRDefault="008648FB" w:rsidP="008648FB">
      <w:pPr>
        <w:pStyle w:val="Considrant"/>
        <w:rPr>
          <w:noProof/>
        </w:rPr>
      </w:pPr>
      <w:r w:rsidRPr="008C1F07">
        <w:rPr>
          <w:noProof/>
        </w:rPr>
        <w:t xml:space="preserve">The measures provided for in this Regulation are in accordance with the opinion of the Standing Committee on </w:t>
      </w:r>
      <w:r w:rsidRPr="008C1F07">
        <w:t>Plants, Animals, Food and Feed,</w:t>
      </w:r>
    </w:p>
    <w:p w14:paraId="1586F076" w14:textId="77777777" w:rsidR="008648FB" w:rsidRPr="008C1F07" w:rsidRDefault="008648FB" w:rsidP="008648FB">
      <w:pPr>
        <w:pStyle w:val="Formuledadoption"/>
        <w:keepNext w:val="0"/>
        <w:rPr>
          <w:noProof/>
        </w:rPr>
      </w:pPr>
      <w:r w:rsidRPr="008C1F07">
        <w:rPr>
          <w:noProof/>
        </w:rPr>
        <w:t>HAS ADOPTED THIS REGULATION:</w:t>
      </w:r>
    </w:p>
    <w:p w14:paraId="74C3A333" w14:textId="77777777" w:rsidR="008648FB" w:rsidRPr="008C1F07" w:rsidRDefault="008648FB" w:rsidP="008648FB">
      <w:pPr>
        <w:pStyle w:val="Titrearticle"/>
        <w:keepLines/>
        <w:rPr>
          <w:noProof/>
        </w:rPr>
      </w:pPr>
      <w:r w:rsidRPr="008C1F07">
        <w:rPr>
          <w:noProof/>
        </w:rPr>
        <w:t>Article 1</w:t>
      </w:r>
    </w:p>
    <w:p w14:paraId="1058CE8C" w14:textId="6EE92F5E" w:rsidR="008648FB" w:rsidRPr="008C1F07" w:rsidRDefault="00FA3608" w:rsidP="008648FB">
      <w:pPr>
        <w:rPr>
          <w:noProof/>
        </w:rPr>
      </w:pPr>
      <w:r>
        <w:rPr>
          <w:noProof/>
        </w:rPr>
        <w:t xml:space="preserve">Annexes II, </w:t>
      </w:r>
      <w:r w:rsidR="008A29E1" w:rsidRPr="008C1F07">
        <w:rPr>
          <w:noProof/>
        </w:rPr>
        <w:t>III</w:t>
      </w:r>
      <w:r w:rsidR="0008572A" w:rsidRPr="008C1F07">
        <w:rPr>
          <w:noProof/>
        </w:rPr>
        <w:t xml:space="preserve"> </w:t>
      </w:r>
      <w:r>
        <w:rPr>
          <w:noProof/>
        </w:rPr>
        <w:t xml:space="preserve">and IV </w:t>
      </w:r>
      <w:r w:rsidR="008648FB" w:rsidRPr="008C1F07">
        <w:rPr>
          <w:noProof/>
        </w:rPr>
        <w:t>to Regulation (EC) No 396/2005 are amended in accordance with the Annex to this Regulation.</w:t>
      </w:r>
    </w:p>
    <w:p w14:paraId="39F87D71" w14:textId="77777777" w:rsidR="008648FB" w:rsidRPr="008C1F07" w:rsidRDefault="008648FB" w:rsidP="008648FB">
      <w:pPr>
        <w:pStyle w:val="Titrearticle"/>
        <w:keepLines/>
        <w:rPr>
          <w:noProof/>
        </w:rPr>
      </w:pPr>
      <w:r w:rsidRPr="008C1F07">
        <w:rPr>
          <w:noProof/>
        </w:rPr>
        <w:t>Article 2</w:t>
      </w:r>
    </w:p>
    <w:p w14:paraId="0CF134D1" w14:textId="6C78D119" w:rsidR="008648FB" w:rsidRPr="00AD658C" w:rsidRDefault="008648FB" w:rsidP="008648FB">
      <w:pPr>
        <w:rPr>
          <w:noProof/>
        </w:rPr>
      </w:pPr>
      <w:r w:rsidRPr="008C1F07">
        <w:rPr>
          <w:noProof/>
        </w:rPr>
        <w:t xml:space="preserve">This Regulation shall enter into force on the </w:t>
      </w:r>
      <w:r w:rsidR="006B7FEE" w:rsidRPr="008C1F07">
        <w:rPr>
          <w:noProof/>
        </w:rPr>
        <w:t xml:space="preserve">twentieth </w:t>
      </w:r>
      <w:r w:rsidRPr="008C1F07">
        <w:rPr>
          <w:noProof/>
        </w:rPr>
        <w:t xml:space="preserve">day following that of its publication in the </w:t>
      </w:r>
      <w:r w:rsidRPr="008C1F07">
        <w:rPr>
          <w:i/>
          <w:noProof/>
        </w:rPr>
        <w:t xml:space="preserve">Official </w:t>
      </w:r>
      <w:r w:rsidRPr="00AD658C">
        <w:rPr>
          <w:i/>
          <w:noProof/>
        </w:rPr>
        <w:t>Journal of the European Union</w:t>
      </w:r>
      <w:r w:rsidRPr="00AD658C">
        <w:rPr>
          <w:noProof/>
        </w:rPr>
        <w:t>.</w:t>
      </w:r>
    </w:p>
    <w:p w14:paraId="1C83E475" w14:textId="77777777" w:rsidR="008648FB" w:rsidRPr="008C1F07" w:rsidRDefault="008648FB" w:rsidP="008648FB">
      <w:pPr>
        <w:pStyle w:val="Applicationdirecte"/>
        <w:keepNext/>
        <w:keepLines/>
        <w:rPr>
          <w:noProof/>
        </w:rPr>
      </w:pPr>
      <w:r w:rsidRPr="008C1F07">
        <w:rPr>
          <w:noProof/>
        </w:rPr>
        <w:t>This Regulation shall be binding in its entirety and directly applicable in all Member States.</w:t>
      </w:r>
    </w:p>
    <w:p w14:paraId="4DD6C66F" w14:textId="2F31AC33" w:rsidR="008648FB" w:rsidRPr="00A01AA1" w:rsidRDefault="00E51966" w:rsidP="0085686A">
      <w:pPr>
        <w:pStyle w:val="Fait"/>
        <w:rPr>
          <w:noProof/>
        </w:rPr>
      </w:pPr>
      <w:r w:rsidRPr="00E51966">
        <w:t>Done at Brussels,</w:t>
      </w:r>
      <w:bookmarkStart w:id="0" w:name="_GoBack"/>
      <w:bookmarkEnd w:id="0"/>
    </w:p>
    <w:sectPr w:rsidR="008648FB" w:rsidRPr="00A01AA1" w:rsidSect="0085686A">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51492" w14:textId="77777777" w:rsidR="00A41AF0" w:rsidRDefault="00A41AF0" w:rsidP="008648FB">
      <w:pPr>
        <w:spacing w:before="0" w:after="0"/>
      </w:pPr>
      <w:r>
        <w:separator/>
      </w:r>
    </w:p>
  </w:endnote>
  <w:endnote w:type="continuationSeparator" w:id="0">
    <w:p w14:paraId="4BC8AA0D" w14:textId="77777777" w:rsidR="00A41AF0" w:rsidRDefault="00A41AF0" w:rsidP="008648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802EF" w14:textId="77777777" w:rsidR="0085686A" w:rsidRPr="0085686A" w:rsidRDefault="0085686A" w:rsidP="00856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DC54" w14:textId="57591B93" w:rsidR="00850DFE" w:rsidRPr="0085686A" w:rsidRDefault="0085686A" w:rsidP="0085686A">
    <w:pPr>
      <w:pStyle w:val="Footer"/>
      <w:rPr>
        <w:rFonts w:ascii="Arial" w:hAnsi="Arial" w:cs="Arial"/>
        <w:b/>
        <w:sz w:val="48"/>
      </w:rPr>
    </w:pPr>
    <w:r w:rsidRPr="0085686A">
      <w:rPr>
        <w:rFonts w:ascii="Arial" w:hAnsi="Arial" w:cs="Arial"/>
        <w:b/>
        <w:sz w:val="48"/>
      </w:rPr>
      <w:t>EN</w:t>
    </w:r>
    <w:r w:rsidRPr="0085686A">
      <w:rPr>
        <w:rFonts w:ascii="Arial" w:hAnsi="Arial" w:cs="Arial"/>
        <w:b/>
        <w:sz w:val="48"/>
      </w:rPr>
      <w:tab/>
    </w:r>
    <w:r w:rsidRPr="0085686A">
      <w:rPr>
        <w:rFonts w:ascii="Arial" w:hAnsi="Arial" w:cs="Arial"/>
        <w:b/>
        <w:sz w:val="48"/>
      </w:rPr>
      <w:tab/>
    </w:r>
    <w:r w:rsidRPr="0085686A">
      <w:tab/>
    </w:r>
    <w:r w:rsidRPr="0085686A">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8708" w14:textId="77777777" w:rsidR="0085686A" w:rsidRPr="0085686A" w:rsidRDefault="0085686A" w:rsidP="008568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76405" w14:textId="7E642947" w:rsidR="0085686A" w:rsidRPr="0085686A" w:rsidRDefault="0085686A" w:rsidP="0085686A">
    <w:pPr>
      <w:pStyle w:val="Footer"/>
      <w:rPr>
        <w:rFonts w:ascii="Arial" w:hAnsi="Arial" w:cs="Arial"/>
        <w:b/>
        <w:sz w:val="48"/>
      </w:rPr>
    </w:pPr>
    <w:r w:rsidRPr="0085686A">
      <w:rPr>
        <w:rFonts w:ascii="Arial" w:hAnsi="Arial" w:cs="Arial"/>
        <w:b/>
        <w:sz w:val="48"/>
      </w:rPr>
      <w:t>EN</w:t>
    </w:r>
    <w:r w:rsidRPr="0085686A">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85686A">
      <w:tab/>
    </w:r>
    <w:r w:rsidRPr="0085686A">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B451" w14:textId="77777777" w:rsidR="0085686A" w:rsidRPr="0085686A" w:rsidRDefault="0085686A" w:rsidP="0085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3E64" w14:textId="77777777" w:rsidR="00A41AF0" w:rsidRDefault="00A41AF0" w:rsidP="008648FB">
      <w:pPr>
        <w:spacing w:before="0" w:after="0"/>
      </w:pPr>
      <w:r>
        <w:separator/>
      </w:r>
    </w:p>
  </w:footnote>
  <w:footnote w:type="continuationSeparator" w:id="0">
    <w:p w14:paraId="65370C93" w14:textId="77777777" w:rsidR="00A41AF0" w:rsidRDefault="00A41AF0" w:rsidP="008648FB">
      <w:pPr>
        <w:spacing w:before="0" w:after="0"/>
      </w:pPr>
      <w:r>
        <w:continuationSeparator/>
      </w:r>
    </w:p>
  </w:footnote>
  <w:footnote w:id="1">
    <w:p w14:paraId="1E968547" w14:textId="77777777" w:rsidR="008648FB" w:rsidRPr="00FC0296" w:rsidRDefault="008648FB" w:rsidP="008648FB">
      <w:pPr>
        <w:pStyle w:val="FootnoteText"/>
      </w:pPr>
      <w:r w:rsidRPr="009D1AD3">
        <w:rPr>
          <w:rStyle w:val="FootnoteReference"/>
        </w:rPr>
        <w:footnoteRef/>
      </w:r>
      <w:r w:rsidRPr="00FC0296">
        <w:tab/>
        <w:t>OJ L 70, 16.3.2005, p.</w:t>
      </w:r>
      <w:r w:rsidR="00E056F2">
        <w:t> </w:t>
      </w:r>
      <w:r w:rsidRPr="00FC0296">
        <w:t>1.</w:t>
      </w:r>
    </w:p>
  </w:footnote>
  <w:footnote w:id="2">
    <w:p w14:paraId="0F83C5A5" w14:textId="77777777" w:rsidR="00432614" w:rsidRPr="009D1AD3" w:rsidRDefault="00432614" w:rsidP="00432614">
      <w:pPr>
        <w:pStyle w:val="FootnoteText"/>
      </w:pPr>
      <w:r>
        <w:rPr>
          <w:rStyle w:val="FootnoteReference"/>
        </w:rPr>
        <w:footnoteRef/>
      </w:r>
      <w:r>
        <w:tab/>
      </w:r>
      <w:r w:rsidRPr="009D1AD3">
        <w:t xml:space="preserve">EFSA scientific reports available online: </w:t>
      </w:r>
      <w:hyperlink r:id="rId1" w:history="1">
        <w:r w:rsidRPr="009D1AD3">
          <w:rPr>
            <w:rStyle w:val="Hyperlink"/>
          </w:rPr>
          <w:t>http://www.efsa.europa.eu</w:t>
        </w:r>
      </w:hyperlink>
      <w:r w:rsidRPr="009D1AD3">
        <w:t>:</w:t>
      </w:r>
    </w:p>
    <w:p w14:paraId="358401BA" w14:textId="6C6E5691" w:rsidR="007A2D3E" w:rsidRPr="00C176DC" w:rsidRDefault="00046F00" w:rsidP="007A2D3E">
      <w:pPr>
        <w:pStyle w:val="FootnoteText"/>
        <w:spacing w:before="60" w:after="60"/>
        <w:ind w:firstLine="0"/>
      </w:pPr>
      <w:r w:rsidRPr="007A2D3E">
        <w:t xml:space="preserve">Reasoned opinion on the </w:t>
      </w:r>
      <w:r w:rsidR="007A2D3E" w:rsidRPr="007A2D3E">
        <w:t xml:space="preserve">modification of the existing maximum residue levels for acequinocyl in citrus fruits. EFSA </w:t>
      </w:r>
      <w:r w:rsidR="007A2D3E" w:rsidRPr="00C176DC">
        <w:t>Journal 2019;17(8):5746</w:t>
      </w:r>
      <w:r w:rsidR="00C176DC" w:rsidRPr="00C176DC">
        <w:t>.</w:t>
      </w:r>
    </w:p>
    <w:p w14:paraId="4D41FE0B" w14:textId="23852F65" w:rsidR="00432614" w:rsidRPr="00C176DC" w:rsidRDefault="00432614" w:rsidP="00C176DC">
      <w:pPr>
        <w:pStyle w:val="FootnoteText"/>
        <w:spacing w:before="60" w:after="60"/>
        <w:ind w:firstLine="0"/>
      </w:pPr>
      <w:r w:rsidRPr="00C176DC">
        <w:t xml:space="preserve">Reasoned opinion on the </w:t>
      </w:r>
      <w:r w:rsidR="00C176DC" w:rsidRPr="00C176DC">
        <w:t>modification of the existing maximum residue level for acibenzolar‐S‐methyl in hazelnuts</w:t>
      </w:r>
      <w:r w:rsidR="00AE03FF" w:rsidRPr="00C176DC">
        <w:t>.</w:t>
      </w:r>
      <w:r w:rsidR="00C176DC" w:rsidRPr="00C176DC">
        <w:t xml:space="preserve"> EFSA Journal 2019;17(6):5705.</w:t>
      </w:r>
    </w:p>
    <w:p w14:paraId="77BBC130" w14:textId="7374C508" w:rsidR="00432614" w:rsidRPr="001D3C47" w:rsidRDefault="00432614" w:rsidP="00C176DC">
      <w:pPr>
        <w:pStyle w:val="FootnoteText"/>
        <w:spacing w:before="60" w:after="60"/>
        <w:ind w:firstLine="0"/>
        <w:rPr>
          <w:highlight w:val="yellow"/>
        </w:rPr>
      </w:pPr>
      <w:r w:rsidRPr="00C176DC">
        <w:t xml:space="preserve">Reasoned opinion on </w:t>
      </w:r>
      <w:r w:rsidR="006C5D30" w:rsidRPr="00C176DC">
        <w:t>the</w:t>
      </w:r>
      <w:r w:rsidR="00C176DC" w:rsidRPr="00C176DC">
        <w:t xml:space="preserve"> modification of the existing maximum residue levels for emamectin in kiwi and peaches</w:t>
      </w:r>
      <w:r w:rsidR="005E6C79" w:rsidRPr="00C176DC">
        <w:t>.</w:t>
      </w:r>
      <w:r w:rsidR="00C176DC" w:rsidRPr="00C176DC">
        <w:t xml:space="preserve"> EFSA Journal 2019;17(5):5710</w:t>
      </w:r>
      <w:r w:rsidR="00C176DC">
        <w:t>.</w:t>
      </w:r>
    </w:p>
    <w:p w14:paraId="3A236837" w14:textId="609A6FE2" w:rsidR="00C176DC" w:rsidRPr="007B6700" w:rsidRDefault="00C176DC" w:rsidP="00C176DC">
      <w:pPr>
        <w:pStyle w:val="FootnoteText"/>
        <w:spacing w:before="60" w:after="60"/>
        <w:ind w:firstLine="0"/>
      </w:pPr>
      <w:r>
        <w:t xml:space="preserve">Reasoned opinion </w:t>
      </w:r>
      <w:r w:rsidRPr="007B6700">
        <w:t>on the modification of the existing maximum residue levels for flonicamid in strawberries and other berries. EFSA Journal 2019;17(7):5745.</w:t>
      </w:r>
    </w:p>
    <w:p w14:paraId="2A4DDC49" w14:textId="6DB6C018" w:rsidR="00432614" w:rsidRPr="007B6700" w:rsidRDefault="00432614" w:rsidP="00C176DC">
      <w:pPr>
        <w:pStyle w:val="FootnoteText"/>
        <w:spacing w:before="60" w:after="60"/>
        <w:ind w:firstLine="0"/>
      </w:pPr>
      <w:r w:rsidRPr="007B6700">
        <w:t xml:space="preserve">Reasoned opinion on the </w:t>
      </w:r>
      <w:r w:rsidR="00C176DC" w:rsidRPr="007B6700">
        <w:t>evaluation of confirmatory data following the Article 12 MRL review for flutolanil</w:t>
      </w:r>
      <w:r w:rsidR="00342DAA" w:rsidRPr="007B6700">
        <w:t>.</w:t>
      </w:r>
      <w:r w:rsidR="00C176DC" w:rsidRPr="007B6700">
        <w:t xml:space="preserve"> EFSA Journal 2018;17(2):5593</w:t>
      </w:r>
      <w:r w:rsidR="00B677F3" w:rsidRPr="007B6700">
        <w:t>.</w:t>
      </w:r>
    </w:p>
    <w:p w14:paraId="0DA5B664" w14:textId="6388EB0F" w:rsidR="000036D7" w:rsidRPr="00DC7890" w:rsidRDefault="000036D7" w:rsidP="00B677F3">
      <w:pPr>
        <w:pStyle w:val="FootnoteText"/>
        <w:spacing w:before="60" w:after="60"/>
        <w:ind w:firstLine="0"/>
      </w:pPr>
      <w:r w:rsidRPr="007B6700">
        <w:t xml:space="preserve">Reasoned opinion on the </w:t>
      </w:r>
      <w:r w:rsidR="00B677F3" w:rsidRPr="00DC7890">
        <w:t>modification of the existing maximum residue level for fosetyl/phosphonic acid for potatoes and wheat. EFSA Journal 2019;17(5):5703.</w:t>
      </w:r>
    </w:p>
    <w:p w14:paraId="44A96BE5" w14:textId="268FF6F3" w:rsidR="001E37CE" w:rsidRPr="00DC7890" w:rsidRDefault="00432614" w:rsidP="007B6700">
      <w:pPr>
        <w:pStyle w:val="FootnoteText"/>
        <w:spacing w:before="60" w:after="60"/>
        <w:ind w:firstLine="0"/>
      </w:pPr>
      <w:r w:rsidRPr="00DC7890">
        <w:t xml:space="preserve">Reasoned opinion on the </w:t>
      </w:r>
      <w:r w:rsidR="007B6700" w:rsidRPr="00DC7890">
        <w:t>evaluation of confirmatory data following the Article 12 MRL review for imazamox</w:t>
      </w:r>
      <w:r w:rsidR="00F30737" w:rsidRPr="00DC7890">
        <w:t>.</w:t>
      </w:r>
      <w:r w:rsidR="007B6700" w:rsidRPr="00DC7890">
        <w:t xml:space="preserve"> EFSA Journal 2019;17(2):5584.</w:t>
      </w:r>
    </w:p>
    <w:p w14:paraId="38918460" w14:textId="1703F4FA" w:rsidR="00432614" w:rsidRPr="00CC1AB1" w:rsidRDefault="00F30737" w:rsidP="00CD1058">
      <w:pPr>
        <w:pStyle w:val="FootnoteText"/>
        <w:spacing w:before="60" w:after="60"/>
        <w:ind w:firstLine="0"/>
      </w:pPr>
      <w:r w:rsidRPr="00DC7890">
        <w:t xml:space="preserve">Reasoned opinion on the </w:t>
      </w:r>
      <w:r w:rsidR="00DC7890" w:rsidRPr="00DC7890">
        <w:t>modification of the existing maximum residue levels and setting of import tolerances for oxathiapiprolin in various commodities</w:t>
      </w:r>
      <w:r w:rsidRPr="00DC7890">
        <w:t>.</w:t>
      </w:r>
      <w:r w:rsidR="00DC7890" w:rsidRPr="00DC7890">
        <w:t xml:space="preserve"> EFSA Journal 2019;17(7):5759.</w:t>
      </w:r>
    </w:p>
  </w:footnote>
  <w:footnote w:id="3">
    <w:p w14:paraId="5D0486F3" w14:textId="77777777" w:rsidR="00DC7890" w:rsidRDefault="00DC7890" w:rsidP="00BF1059">
      <w:pPr>
        <w:pStyle w:val="FootnoteText"/>
      </w:pPr>
    </w:p>
    <w:p w14:paraId="17FB7332" w14:textId="6F564E3E" w:rsidR="00BF1059" w:rsidRDefault="00BF1059" w:rsidP="00BF1059">
      <w:pPr>
        <w:pStyle w:val="FootnoteText"/>
      </w:pPr>
      <w:r w:rsidRPr="00C92F9A">
        <w:rPr>
          <w:rStyle w:val="FootnoteReference"/>
        </w:rPr>
        <w:footnoteRef/>
      </w:r>
      <w:r>
        <w:tab/>
      </w:r>
      <w:r w:rsidRPr="001F1DC2">
        <w:t>Regulation (EC) No 1107/2009 of the European Parliament and of the Council of 21 October 2009 concerning the placing of plant protection products on the market a</w:t>
      </w:r>
      <w:r>
        <w:t>nd repealing Council Directives </w:t>
      </w:r>
      <w:r w:rsidRPr="001F1DC2">
        <w:t>79/117/EEC and 91/414/EEC</w:t>
      </w:r>
      <w:r>
        <w:t xml:space="preserve"> (</w:t>
      </w:r>
      <w:r w:rsidRPr="001F1DC2">
        <w:t>OJ L 309, 24.11.2009, p. 1</w:t>
      </w:r>
      <w:r>
        <w:t>).</w:t>
      </w:r>
    </w:p>
  </w:footnote>
  <w:footnote w:id="4">
    <w:p w14:paraId="1E0B258C" w14:textId="3667F720" w:rsidR="00062DD4" w:rsidRDefault="00062DD4" w:rsidP="00132C81">
      <w:pPr>
        <w:pStyle w:val="FootnoteText"/>
      </w:pPr>
      <w:r w:rsidRPr="00B12A14">
        <w:rPr>
          <w:rStyle w:val="FootnoteReference"/>
        </w:rPr>
        <w:footnoteRef/>
      </w:r>
      <w:r w:rsidR="00B12A14">
        <w:tab/>
      </w:r>
      <w:r w:rsidR="00132C81">
        <w:t>Conclusion on the peer review of the pesticide risk assessment of the active substance Bacillus subtilis strain IAB/BS03. EFSA Journal 2018;16(6):5261</w:t>
      </w:r>
    </w:p>
  </w:footnote>
  <w:footnote w:id="5">
    <w:p w14:paraId="7DD90937" w14:textId="50972BB0" w:rsidR="00062DD4" w:rsidRDefault="00062DD4">
      <w:pPr>
        <w:pStyle w:val="FootnoteText"/>
      </w:pPr>
      <w:r w:rsidRPr="00B12A14">
        <w:rPr>
          <w:rStyle w:val="FootnoteReference"/>
        </w:rPr>
        <w:footnoteRef/>
      </w:r>
      <w:r w:rsidR="00B12A14">
        <w:tab/>
      </w:r>
      <w:r w:rsidR="00C447D2">
        <w:t xml:space="preserve">Review report for the active substance </w:t>
      </w:r>
      <w:r w:rsidR="00C447D2" w:rsidRPr="00062DD4">
        <w:rPr>
          <w:i/>
        </w:rPr>
        <w:t>Bacillus subtilis</w:t>
      </w:r>
      <w:r w:rsidR="00C447D2" w:rsidRPr="00E51966">
        <w:t xml:space="preserve"> strain IAB/BS03</w:t>
      </w:r>
      <w:r w:rsidR="00C447D2">
        <w:t xml:space="preserve"> (SANTE/10318/2019).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790D" w14:textId="77777777" w:rsidR="0085686A" w:rsidRPr="0085686A" w:rsidRDefault="0085686A" w:rsidP="00856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782163"/>
      <w:lock w:val="sdtContentLocked"/>
      <w:placeholder>
        <w:docPart w:val="DefaultPlaceholder_-1854013440"/>
      </w:placeholder>
      <w:group/>
    </w:sdtPr>
    <w:sdtContent>
      <w:p w14:paraId="3E064B60" w14:textId="5B483317" w:rsidR="0085686A" w:rsidRPr="0085686A" w:rsidRDefault="0085686A" w:rsidP="0085686A">
        <w:pPr>
          <w:pStyle w:val="Header"/>
        </w:pPr>
        <w:r>
          <w:rPr>
            <w:noProof/>
            <w:lang w:eastAsia="en-GB"/>
          </w:rPr>
          <w:pict w14:anchorId="2B6B1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14337" type="#_x0000_t136" style="position:absolute;left:0;text-align:left;margin-left:0;margin-top:0;width:402.5pt;height:175.75pt;rotation:315;z-index:251658240;mso-position-horizontal:center;mso-position-horizontal-relative:margin;mso-position-vertical:center;mso-position-vertical-relative:margin" fillcolor="silver" stroked="f">
              <v:fill opacity=".5"/>
              <v:stroke r:id="rId1" o:title=""/>
              <v:shadow color="#868686"/>
              <v:textpath style="font-family:&quot;Arial&quot;;font-size:1pt;v-text-kern:t" trim="t" fitpath="t" string="DRAFT"/>
              <o:lock v:ext="edit" aspectratio="t"/>
              <w10:wrap side="largest"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5E31" w14:textId="77777777" w:rsidR="0085686A" w:rsidRPr="0085686A" w:rsidRDefault="0085686A" w:rsidP="0085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CB0315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E68E83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3E847F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BE6545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0A87F5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E8AD7D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8DAEB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1DA85C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removePersonalInformation/>
  <w:removeDateAndTime/>
  <w:hideSpellingErrors/>
  <w:hideGrammaticalErrors/>
  <w:attachedTemplate r:id="rId1"/>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06 17:23:5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8"/>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4C1786CC-FF22-4CAA-81A2-B7020EB33FDC"/>
    <w:docVar w:name="LW_COVERPAGE_TYPE" w:val="3"/>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SANTE/11822/2019 Rev. 0"/>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nnexes II, III and IV to Regulation (EC) No 396/2005 of the European Parliament and of the Council as regards maximum residue levels for acequinocyl, acibenzolar-S-methyl, &lt;FMT:Italic&gt;Bacillus subtilis&lt;/FMT&gt; strain IAB/BS03, emamectin, flonicamid, flutolanil, fosetyl, imazamox and oxathiapiprolin in or on certain products"/>
    <w:docVar w:name="LW_TYPE.DOC.CP" w:val="COMMISSION REGULATION (EU) \u8230?/\u8230?"/>
  </w:docVars>
  <w:rsids>
    <w:rsidRoot w:val="008648FB"/>
    <w:rsid w:val="00003335"/>
    <w:rsid w:val="000036D7"/>
    <w:rsid w:val="0000389C"/>
    <w:rsid w:val="000040BE"/>
    <w:rsid w:val="00004B15"/>
    <w:rsid w:val="0000604D"/>
    <w:rsid w:val="00017186"/>
    <w:rsid w:val="0001758E"/>
    <w:rsid w:val="0002748E"/>
    <w:rsid w:val="000413C0"/>
    <w:rsid w:val="00046F00"/>
    <w:rsid w:val="0004705B"/>
    <w:rsid w:val="00053BA5"/>
    <w:rsid w:val="0005518D"/>
    <w:rsid w:val="00062DD4"/>
    <w:rsid w:val="00065BD1"/>
    <w:rsid w:val="00066C51"/>
    <w:rsid w:val="000774AA"/>
    <w:rsid w:val="00080671"/>
    <w:rsid w:val="0008572A"/>
    <w:rsid w:val="000857B5"/>
    <w:rsid w:val="0009277C"/>
    <w:rsid w:val="000A15AF"/>
    <w:rsid w:val="000A1AF4"/>
    <w:rsid w:val="000A3B12"/>
    <w:rsid w:val="000A5A8B"/>
    <w:rsid w:val="000B097B"/>
    <w:rsid w:val="000B0D18"/>
    <w:rsid w:val="000B597A"/>
    <w:rsid w:val="000B6411"/>
    <w:rsid w:val="000C2675"/>
    <w:rsid w:val="000C2E8C"/>
    <w:rsid w:val="000D6360"/>
    <w:rsid w:val="000F0FD2"/>
    <w:rsid w:val="000F1674"/>
    <w:rsid w:val="000F6445"/>
    <w:rsid w:val="00103B65"/>
    <w:rsid w:val="00116803"/>
    <w:rsid w:val="00122698"/>
    <w:rsid w:val="001269A5"/>
    <w:rsid w:val="0013163B"/>
    <w:rsid w:val="00132C81"/>
    <w:rsid w:val="00135BBA"/>
    <w:rsid w:val="0015014D"/>
    <w:rsid w:val="00156B6E"/>
    <w:rsid w:val="00176847"/>
    <w:rsid w:val="00190854"/>
    <w:rsid w:val="00196A9E"/>
    <w:rsid w:val="001A5AD8"/>
    <w:rsid w:val="001B5A91"/>
    <w:rsid w:val="001B6EE7"/>
    <w:rsid w:val="001C50A7"/>
    <w:rsid w:val="001D27D8"/>
    <w:rsid w:val="001D3767"/>
    <w:rsid w:val="001D3C47"/>
    <w:rsid w:val="001D46CA"/>
    <w:rsid w:val="001E37CE"/>
    <w:rsid w:val="001E6B47"/>
    <w:rsid w:val="001F0F20"/>
    <w:rsid w:val="002034F2"/>
    <w:rsid w:val="00205576"/>
    <w:rsid w:val="00224009"/>
    <w:rsid w:val="002248EF"/>
    <w:rsid w:val="00227291"/>
    <w:rsid w:val="002336BD"/>
    <w:rsid w:val="00242AC0"/>
    <w:rsid w:val="00243B05"/>
    <w:rsid w:val="00250356"/>
    <w:rsid w:val="002537A8"/>
    <w:rsid w:val="0026403C"/>
    <w:rsid w:val="00266240"/>
    <w:rsid w:val="00274BAF"/>
    <w:rsid w:val="00282DD3"/>
    <w:rsid w:val="00294737"/>
    <w:rsid w:val="002957D0"/>
    <w:rsid w:val="002A1C03"/>
    <w:rsid w:val="002A47D7"/>
    <w:rsid w:val="002B02B3"/>
    <w:rsid w:val="002B55AE"/>
    <w:rsid w:val="002B565C"/>
    <w:rsid w:val="002C0C3E"/>
    <w:rsid w:val="002D35F7"/>
    <w:rsid w:val="002D5175"/>
    <w:rsid w:val="002E2D34"/>
    <w:rsid w:val="002E476B"/>
    <w:rsid w:val="002E7A8A"/>
    <w:rsid w:val="002F7B4A"/>
    <w:rsid w:val="00301B9E"/>
    <w:rsid w:val="00314D88"/>
    <w:rsid w:val="00316273"/>
    <w:rsid w:val="00320644"/>
    <w:rsid w:val="00337873"/>
    <w:rsid w:val="0034227D"/>
    <w:rsid w:val="00342DAA"/>
    <w:rsid w:val="00350C11"/>
    <w:rsid w:val="00352527"/>
    <w:rsid w:val="0037643A"/>
    <w:rsid w:val="003858F1"/>
    <w:rsid w:val="00390117"/>
    <w:rsid w:val="00397BAA"/>
    <w:rsid w:val="003A14FA"/>
    <w:rsid w:val="003A1691"/>
    <w:rsid w:val="003A2219"/>
    <w:rsid w:val="003A6B3D"/>
    <w:rsid w:val="003A7ED5"/>
    <w:rsid w:val="003B38E4"/>
    <w:rsid w:val="003F4917"/>
    <w:rsid w:val="00400C71"/>
    <w:rsid w:val="004021F3"/>
    <w:rsid w:val="00404122"/>
    <w:rsid w:val="00432614"/>
    <w:rsid w:val="004354D2"/>
    <w:rsid w:val="00436365"/>
    <w:rsid w:val="00436890"/>
    <w:rsid w:val="00455B18"/>
    <w:rsid w:val="00456CDF"/>
    <w:rsid w:val="00460B02"/>
    <w:rsid w:val="0047074D"/>
    <w:rsid w:val="004733EB"/>
    <w:rsid w:val="004806CD"/>
    <w:rsid w:val="004859F7"/>
    <w:rsid w:val="00491669"/>
    <w:rsid w:val="00496D73"/>
    <w:rsid w:val="004A20B2"/>
    <w:rsid w:val="004A5A87"/>
    <w:rsid w:val="004B2438"/>
    <w:rsid w:val="004B6B87"/>
    <w:rsid w:val="004C494E"/>
    <w:rsid w:val="004D3BF6"/>
    <w:rsid w:val="004D61BD"/>
    <w:rsid w:val="004E1FEA"/>
    <w:rsid w:val="004E4888"/>
    <w:rsid w:val="004F46B1"/>
    <w:rsid w:val="0050245D"/>
    <w:rsid w:val="00504AFE"/>
    <w:rsid w:val="0051175F"/>
    <w:rsid w:val="0051280D"/>
    <w:rsid w:val="0051683A"/>
    <w:rsid w:val="005229F7"/>
    <w:rsid w:val="0053301A"/>
    <w:rsid w:val="00535EAE"/>
    <w:rsid w:val="0055075D"/>
    <w:rsid w:val="00557A6D"/>
    <w:rsid w:val="005600B0"/>
    <w:rsid w:val="00573E82"/>
    <w:rsid w:val="00583CF5"/>
    <w:rsid w:val="00591FFC"/>
    <w:rsid w:val="005C0A47"/>
    <w:rsid w:val="005C4D49"/>
    <w:rsid w:val="005C4F5B"/>
    <w:rsid w:val="005C50E6"/>
    <w:rsid w:val="005D32B2"/>
    <w:rsid w:val="005D5C24"/>
    <w:rsid w:val="005E1FFA"/>
    <w:rsid w:val="005E3239"/>
    <w:rsid w:val="005E6C79"/>
    <w:rsid w:val="005F1E02"/>
    <w:rsid w:val="005F270A"/>
    <w:rsid w:val="005F7718"/>
    <w:rsid w:val="0060501C"/>
    <w:rsid w:val="00660508"/>
    <w:rsid w:val="0067791D"/>
    <w:rsid w:val="0068073F"/>
    <w:rsid w:val="00690359"/>
    <w:rsid w:val="006A2EDD"/>
    <w:rsid w:val="006A5C8B"/>
    <w:rsid w:val="006B0A3D"/>
    <w:rsid w:val="006B5D6F"/>
    <w:rsid w:val="006B7FEE"/>
    <w:rsid w:val="006C1670"/>
    <w:rsid w:val="006C5D30"/>
    <w:rsid w:val="006D234E"/>
    <w:rsid w:val="006E130F"/>
    <w:rsid w:val="006E2DCA"/>
    <w:rsid w:val="006E3DFD"/>
    <w:rsid w:val="006F6CC9"/>
    <w:rsid w:val="007123E4"/>
    <w:rsid w:val="00713966"/>
    <w:rsid w:val="007213ED"/>
    <w:rsid w:val="0072549D"/>
    <w:rsid w:val="00753900"/>
    <w:rsid w:val="00761E0B"/>
    <w:rsid w:val="00762C41"/>
    <w:rsid w:val="007704C3"/>
    <w:rsid w:val="007946C3"/>
    <w:rsid w:val="007A09C4"/>
    <w:rsid w:val="007A2D3E"/>
    <w:rsid w:val="007B6700"/>
    <w:rsid w:val="007B779A"/>
    <w:rsid w:val="007C413C"/>
    <w:rsid w:val="007C654A"/>
    <w:rsid w:val="007C751F"/>
    <w:rsid w:val="007C7D35"/>
    <w:rsid w:val="007D1000"/>
    <w:rsid w:val="007D178B"/>
    <w:rsid w:val="007E0B7A"/>
    <w:rsid w:val="007E1A73"/>
    <w:rsid w:val="007E4F6B"/>
    <w:rsid w:val="007F6051"/>
    <w:rsid w:val="00801734"/>
    <w:rsid w:val="00801EF0"/>
    <w:rsid w:val="00802F54"/>
    <w:rsid w:val="008146AF"/>
    <w:rsid w:val="00816875"/>
    <w:rsid w:val="008236F2"/>
    <w:rsid w:val="00831A47"/>
    <w:rsid w:val="008460A0"/>
    <w:rsid w:val="00850DFE"/>
    <w:rsid w:val="0085116B"/>
    <w:rsid w:val="0085686A"/>
    <w:rsid w:val="00856A5A"/>
    <w:rsid w:val="00857829"/>
    <w:rsid w:val="00857953"/>
    <w:rsid w:val="0086308B"/>
    <w:rsid w:val="008648FB"/>
    <w:rsid w:val="008757A1"/>
    <w:rsid w:val="00877526"/>
    <w:rsid w:val="00877878"/>
    <w:rsid w:val="0088547D"/>
    <w:rsid w:val="00886F23"/>
    <w:rsid w:val="00890ED5"/>
    <w:rsid w:val="0089780A"/>
    <w:rsid w:val="008A29E1"/>
    <w:rsid w:val="008B0130"/>
    <w:rsid w:val="008B160C"/>
    <w:rsid w:val="008B388B"/>
    <w:rsid w:val="008B3BE3"/>
    <w:rsid w:val="008B7CC4"/>
    <w:rsid w:val="008C1F07"/>
    <w:rsid w:val="008E043C"/>
    <w:rsid w:val="008E4497"/>
    <w:rsid w:val="008F3341"/>
    <w:rsid w:val="008F63EB"/>
    <w:rsid w:val="00905F02"/>
    <w:rsid w:val="00910564"/>
    <w:rsid w:val="00911573"/>
    <w:rsid w:val="0091383C"/>
    <w:rsid w:val="009167AF"/>
    <w:rsid w:val="009222F6"/>
    <w:rsid w:val="00932EE9"/>
    <w:rsid w:val="009359D0"/>
    <w:rsid w:val="00943CFE"/>
    <w:rsid w:val="009677F9"/>
    <w:rsid w:val="00985AEB"/>
    <w:rsid w:val="0099238D"/>
    <w:rsid w:val="00995E70"/>
    <w:rsid w:val="0099639A"/>
    <w:rsid w:val="009A33E4"/>
    <w:rsid w:val="009C6210"/>
    <w:rsid w:val="009D35EF"/>
    <w:rsid w:val="009F0315"/>
    <w:rsid w:val="009F30A3"/>
    <w:rsid w:val="00A20F07"/>
    <w:rsid w:val="00A259A4"/>
    <w:rsid w:val="00A41AF0"/>
    <w:rsid w:val="00A70829"/>
    <w:rsid w:val="00A81B34"/>
    <w:rsid w:val="00A877F2"/>
    <w:rsid w:val="00A95A4B"/>
    <w:rsid w:val="00AA51F3"/>
    <w:rsid w:val="00AA747A"/>
    <w:rsid w:val="00AB3056"/>
    <w:rsid w:val="00AC5A14"/>
    <w:rsid w:val="00AD658C"/>
    <w:rsid w:val="00AE03FF"/>
    <w:rsid w:val="00AE4EC0"/>
    <w:rsid w:val="00AF03CE"/>
    <w:rsid w:val="00AF4B3B"/>
    <w:rsid w:val="00B10396"/>
    <w:rsid w:val="00B12A14"/>
    <w:rsid w:val="00B133FF"/>
    <w:rsid w:val="00B17605"/>
    <w:rsid w:val="00B232FD"/>
    <w:rsid w:val="00B40294"/>
    <w:rsid w:val="00B64D27"/>
    <w:rsid w:val="00B677F3"/>
    <w:rsid w:val="00B71DAE"/>
    <w:rsid w:val="00B736E8"/>
    <w:rsid w:val="00B770C4"/>
    <w:rsid w:val="00B91086"/>
    <w:rsid w:val="00B96B67"/>
    <w:rsid w:val="00BA2913"/>
    <w:rsid w:val="00BA2DC7"/>
    <w:rsid w:val="00BA4212"/>
    <w:rsid w:val="00BB2612"/>
    <w:rsid w:val="00BB390F"/>
    <w:rsid w:val="00BD14E7"/>
    <w:rsid w:val="00BF1059"/>
    <w:rsid w:val="00C03986"/>
    <w:rsid w:val="00C03F69"/>
    <w:rsid w:val="00C04D71"/>
    <w:rsid w:val="00C13058"/>
    <w:rsid w:val="00C15983"/>
    <w:rsid w:val="00C176DC"/>
    <w:rsid w:val="00C3333D"/>
    <w:rsid w:val="00C350FE"/>
    <w:rsid w:val="00C36E0D"/>
    <w:rsid w:val="00C41851"/>
    <w:rsid w:val="00C447D2"/>
    <w:rsid w:val="00C4628F"/>
    <w:rsid w:val="00C4709A"/>
    <w:rsid w:val="00C56890"/>
    <w:rsid w:val="00C6764B"/>
    <w:rsid w:val="00C67AE5"/>
    <w:rsid w:val="00C67DDD"/>
    <w:rsid w:val="00C71BE2"/>
    <w:rsid w:val="00C7294F"/>
    <w:rsid w:val="00C819CB"/>
    <w:rsid w:val="00C81F0E"/>
    <w:rsid w:val="00C846B2"/>
    <w:rsid w:val="00CA05E0"/>
    <w:rsid w:val="00CB1122"/>
    <w:rsid w:val="00CB143D"/>
    <w:rsid w:val="00CC1AB1"/>
    <w:rsid w:val="00CD0284"/>
    <w:rsid w:val="00CD1058"/>
    <w:rsid w:val="00CD61E0"/>
    <w:rsid w:val="00CF5D0E"/>
    <w:rsid w:val="00D07929"/>
    <w:rsid w:val="00D201C6"/>
    <w:rsid w:val="00D40F63"/>
    <w:rsid w:val="00D4463D"/>
    <w:rsid w:val="00D47C34"/>
    <w:rsid w:val="00D55D8B"/>
    <w:rsid w:val="00D60765"/>
    <w:rsid w:val="00D61A59"/>
    <w:rsid w:val="00D728E2"/>
    <w:rsid w:val="00D80582"/>
    <w:rsid w:val="00D87F35"/>
    <w:rsid w:val="00D954B0"/>
    <w:rsid w:val="00D9723E"/>
    <w:rsid w:val="00DA4746"/>
    <w:rsid w:val="00DA4BE6"/>
    <w:rsid w:val="00DB0F71"/>
    <w:rsid w:val="00DB44C2"/>
    <w:rsid w:val="00DB5909"/>
    <w:rsid w:val="00DC14E5"/>
    <w:rsid w:val="00DC478D"/>
    <w:rsid w:val="00DC52BE"/>
    <w:rsid w:val="00DC7890"/>
    <w:rsid w:val="00DD0E7B"/>
    <w:rsid w:val="00DD0F83"/>
    <w:rsid w:val="00DD11BB"/>
    <w:rsid w:val="00DD5401"/>
    <w:rsid w:val="00DD6C40"/>
    <w:rsid w:val="00DD79CF"/>
    <w:rsid w:val="00DE5BC7"/>
    <w:rsid w:val="00DE626F"/>
    <w:rsid w:val="00DF70BC"/>
    <w:rsid w:val="00E056F2"/>
    <w:rsid w:val="00E05A8C"/>
    <w:rsid w:val="00E1123A"/>
    <w:rsid w:val="00E16503"/>
    <w:rsid w:val="00E231A1"/>
    <w:rsid w:val="00E2734D"/>
    <w:rsid w:val="00E322F8"/>
    <w:rsid w:val="00E363BD"/>
    <w:rsid w:val="00E51966"/>
    <w:rsid w:val="00E55A3A"/>
    <w:rsid w:val="00E64729"/>
    <w:rsid w:val="00E8037C"/>
    <w:rsid w:val="00E80735"/>
    <w:rsid w:val="00E814BD"/>
    <w:rsid w:val="00E82C58"/>
    <w:rsid w:val="00EA3A59"/>
    <w:rsid w:val="00EA60C8"/>
    <w:rsid w:val="00EA73BE"/>
    <w:rsid w:val="00EB1CCB"/>
    <w:rsid w:val="00ED1552"/>
    <w:rsid w:val="00ED1ACD"/>
    <w:rsid w:val="00ED2A86"/>
    <w:rsid w:val="00EE24DA"/>
    <w:rsid w:val="00EE38C2"/>
    <w:rsid w:val="00EE6675"/>
    <w:rsid w:val="00EF3CC0"/>
    <w:rsid w:val="00F0177D"/>
    <w:rsid w:val="00F1475F"/>
    <w:rsid w:val="00F17355"/>
    <w:rsid w:val="00F30737"/>
    <w:rsid w:val="00F32569"/>
    <w:rsid w:val="00F32E1F"/>
    <w:rsid w:val="00F35816"/>
    <w:rsid w:val="00F43D44"/>
    <w:rsid w:val="00F65E9B"/>
    <w:rsid w:val="00F67539"/>
    <w:rsid w:val="00F824A4"/>
    <w:rsid w:val="00FA3608"/>
    <w:rsid w:val="00FA3D2A"/>
    <w:rsid w:val="00FA43F8"/>
    <w:rsid w:val="00FB0C24"/>
    <w:rsid w:val="00FB621A"/>
    <w:rsid w:val="00FC0296"/>
    <w:rsid w:val="00FC2694"/>
    <w:rsid w:val="00FE2913"/>
    <w:rsid w:val="00FF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174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48FB"/>
    <w:rPr>
      <w:color w:val="0000FF"/>
      <w:u w:val="single"/>
      <w:shd w:val="clear" w:color="auto" w:fill="auto"/>
    </w:rPr>
  </w:style>
  <w:style w:type="paragraph" w:styleId="ListBullet">
    <w:name w:val="List Bullet"/>
    <w:basedOn w:val="Normal"/>
    <w:uiPriority w:val="99"/>
    <w:semiHidden/>
    <w:unhideWhenUsed/>
    <w:rsid w:val="000C2E8C"/>
    <w:pPr>
      <w:numPr>
        <w:numId w:val="2"/>
      </w:numPr>
      <w:contextualSpacing/>
    </w:pPr>
  </w:style>
  <w:style w:type="paragraph" w:styleId="ListBullet2">
    <w:name w:val="List Bullet 2"/>
    <w:basedOn w:val="Normal"/>
    <w:uiPriority w:val="99"/>
    <w:semiHidden/>
    <w:unhideWhenUsed/>
    <w:rsid w:val="000C2E8C"/>
    <w:pPr>
      <w:numPr>
        <w:numId w:val="3"/>
      </w:numPr>
      <w:contextualSpacing/>
    </w:pPr>
  </w:style>
  <w:style w:type="paragraph" w:styleId="ListBullet3">
    <w:name w:val="List Bullet 3"/>
    <w:basedOn w:val="Normal"/>
    <w:uiPriority w:val="99"/>
    <w:semiHidden/>
    <w:unhideWhenUsed/>
    <w:rsid w:val="000C2E8C"/>
    <w:pPr>
      <w:numPr>
        <w:numId w:val="4"/>
      </w:numPr>
      <w:contextualSpacing/>
    </w:pPr>
  </w:style>
  <w:style w:type="paragraph" w:styleId="ListBullet4">
    <w:name w:val="List Bullet 4"/>
    <w:basedOn w:val="Normal"/>
    <w:uiPriority w:val="99"/>
    <w:semiHidden/>
    <w:unhideWhenUsed/>
    <w:rsid w:val="000C2E8C"/>
    <w:pPr>
      <w:numPr>
        <w:numId w:val="5"/>
      </w:numPr>
      <w:contextualSpacing/>
    </w:pPr>
  </w:style>
  <w:style w:type="paragraph" w:styleId="Caption">
    <w:name w:val="caption"/>
    <w:basedOn w:val="Normal"/>
    <w:next w:val="Normal"/>
    <w:uiPriority w:val="35"/>
    <w:semiHidden/>
    <w:unhideWhenUsed/>
    <w:qFormat/>
    <w:rsid w:val="00066C51"/>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066C51"/>
    <w:pPr>
      <w:spacing w:after="0"/>
    </w:pPr>
  </w:style>
  <w:style w:type="paragraph" w:styleId="ListNumber">
    <w:name w:val="List Number"/>
    <w:basedOn w:val="Normal"/>
    <w:uiPriority w:val="99"/>
    <w:semiHidden/>
    <w:unhideWhenUsed/>
    <w:rsid w:val="00066C51"/>
    <w:pPr>
      <w:numPr>
        <w:numId w:val="6"/>
      </w:numPr>
      <w:contextualSpacing/>
    </w:pPr>
  </w:style>
  <w:style w:type="paragraph" w:styleId="ListNumber2">
    <w:name w:val="List Number 2"/>
    <w:basedOn w:val="Normal"/>
    <w:uiPriority w:val="99"/>
    <w:semiHidden/>
    <w:unhideWhenUsed/>
    <w:rsid w:val="00066C51"/>
    <w:pPr>
      <w:numPr>
        <w:numId w:val="7"/>
      </w:numPr>
      <w:contextualSpacing/>
    </w:pPr>
  </w:style>
  <w:style w:type="paragraph" w:styleId="ListNumber3">
    <w:name w:val="List Number 3"/>
    <w:basedOn w:val="Normal"/>
    <w:uiPriority w:val="99"/>
    <w:semiHidden/>
    <w:unhideWhenUsed/>
    <w:rsid w:val="00066C51"/>
    <w:pPr>
      <w:numPr>
        <w:numId w:val="8"/>
      </w:numPr>
      <w:contextualSpacing/>
    </w:pPr>
  </w:style>
  <w:style w:type="paragraph" w:styleId="ListNumber4">
    <w:name w:val="List Number 4"/>
    <w:basedOn w:val="Normal"/>
    <w:uiPriority w:val="99"/>
    <w:semiHidden/>
    <w:unhideWhenUsed/>
    <w:rsid w:val="00066C51"/>
    <w:pPr>
      <w:numPr>
        <w:numId w:val="9"/>
      </w:numPr>
      <w:contextualSpacing/>
    </w:pPr>
  </w:style>
  <w:style w:type="paragraph" w:styleId="BalloonText">
    <w:name w:val="Balloon Text"/>
    <w:basedOn w:val="Normal"/>
    <w:link w:val="BalloonTextChar"/>
    <w:uiPriority w:val="99"/>
    <w:semiHidden/>
    <w:unhideWhenUsed/>
    <w:rsid w:val="0031627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73"/>
    <w:rPr>
      <w:rFonts w:ascii="Tahoma" w:hAnsi="Tahoma" w:cs="Tahoma"/>
      <w:sz w:val="16"/>
      <w:szCs w:val="16"/>
      <w:lang w:val="en-GB"/>
    </w:rPr>
  </w:style>
  <w:style w:type="character" w:styleId="CommentReference">
    <w:name w:val="annotation reference"/>
    <w:basedOn w:val="DefaultParagraphFont"/>
    <w:uiPriority w:val="99"/>
    <w:semiHidden/>
    <w:unhideWhenUsed/>
    <w:rsid w:val="002A1C03"/>
    <w:rPr>
      <w:sz w:val="16"/>
      <w:szCs w:val="16"/>
    </w:rPr>
  </w:style>
  <w:style w:type="paragraph" w:styleId="CommentText">
    <w:name w:val="annotation text"/>
    <w:basedOn w:val="Normal"/>
    <w:link w:val="CommentTextChar"/>
    <w:uiPriority w:val="99"/>
    <w:semiHidden/>
    <w:unhideWhenUsed/>
    <w:rsid w:val="002A1C03"/>
    <w:rPr>
      <w:sz w:val="20"/>
      <w:szCs w:val="20"/>
    </w:rPr>
  </w:style>
  <w:style w:type="character" w:customStyle="1" w:styleId="CommentTextChar">
    <w:name w:val="Comment Text Char"/>
    <w:basedOn w:val="DefaultParagraphFont"/>
    <w:link w:val="CommentText"/>
    <w:uiPriority w:val="99"/>
    <w:semiHidden/>
    <w:rsid w:val="002A1C03"/>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A1C03"/>
    <w:rPr>
      <w:b/>
      <w:bCs/>
    </w:rPr>
  </w:style>
  <w:style w:type="character" w:customStyle="1" w:styleId="CommentSubjectChar">
    <w:name w:val="Comment Subject Char"/>
    <w:basedOn w:val="CommentTextChar"/>
    <w:link w:val="CommentSubject"/>
    <w:uiPriority w:val="99"/>
    <w:semiHidden/>
    <w:rsid w:val="002A1C03"/>
    <w:rPr>
      <w:rFonts w:ascii="Times New Roman" w:hAnsi="Times New Roman" w:cs="Times New Roman"/>
      <w:b/>
      <w:bCs/>
      <w:sz w:val="20"/>
      <w:szCs w:val="20"/>
      <w:lang w:val="en-GB"/>
    </w:rPr>
  </w:style>
  <w:style w:type="paragraph" w:styleId="Revision">
    <w:name w:val="Revision"/>
    <w:hidden/>
    <w:uiPriority w:val="99"/>
    <w:semiHidden/>
    <w:rsid w:val="007213ED"/>
    <w:pPr>
      <w:spacing w:after="0" w:line="240" w:lineRule="auto"/>
    </w:pPr>
    <w:rPr>
      <w:rFonts w:ascii="Times New Roman" w:hAnsi="Times New Roman" w:cs="Times New Roman"/>
      <w:sz w:val="24"/>
      <w:lang w:val="en-GB"/>
    </w:rPr>
  </w:style>
  <w:style w:type="paragraph" w:styleId="EndnoteText">
    <w:name w:val="endnote text"/>
    <w:basedOn w:val="Normal"/>
    <w:link w:val="EndnoteTextChar"/>
    <w:uiPriority w:val="99"/>
    <w:semiHidden/>
    <w:unhideWhenUsed/>
    <w:rsid w:val="007E4F6B"/>
    <w:pPr>
      <w:spacing w:before="0" w:after="0"/>
    </w:pPr>
    <w:rPr>
      <w:sz w:val="20"/>
      <w:szCs w:val="20"/>
    </w:rPr>
  </w:style>
  <w:style w:type="character" w:customStyle="1" w:styleId="EndnoteTextChar">
    <w:name w:val="Endnote Text Char"/>
    <w:basedOn w:val="DefaultParagraphFont"/>
    <w:link w:val="EndnoteText"/>
    <w:uiPriority w:val="99"/>
    <w:semiHidden/>
    <w:rsid w:val="007E4F6B"/>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7E4F6B"/>
    <w:rPr>
      <w:vertAlign w:val="superscript"/>
    </w:rPr>
  </w:style>
  <w:style w:type="paragraph" w:customStyle="1" w:styleId="Default">
    <w:name w:val="Default"/>
    <w:rsid w:val="000B097B"/>
    <w:pPr>
      <w:autoSpaceDE w:val="0"/>
      <w:autoSpaceDN w:val="0"/>
      <w:adjustRightInd w:val="0"/>
      <w:spacing w:after="0" w:line="240" w:lineRule="auto"/>
    </w:pPr>
    <w:rPr>
      <w:rFonts w:ascii="Tahoma" w:hAnsi="Tahoma" w:cs="Tahoma"/>
      <w:color w:val="000000"/>
      <w:sz w:val="24"/>
      <w:szCs w:val="24"/>
      <w:lang w:val="en-GB"/>
    </w:rPr>
  </w:style>
  <w:style w:type="paragraph" w:customStyle="1" w:styleId="Normal1">
    <w:name w:val="Normal1"/>
    <w:basedOn w:val="Normal"/>
    <w:rsid w:val="00E64729"/>
    <w:pPr>
      <w:spacing w:before="100" w:beforeAutospacing="1" w:after="100" w:afterAutospacing="1"/>
      <w:jc w:val="left"/>
    </w:pPr>
    <w:rPr>
      <w:rFonts w:eastAsia="Times New Roman"/>
      <w:szCs w:val="24"/>
      <w:lang w:eastAsia="en-GB"/>
    </w:rPr>
  </w:style>
  <w:style w:type="character" w:customStyle="1" w:styleId="super">
    <w:name w:val="super"/>
    <w:basedOn w:val="DefaultParagraphFont"/>
    <w:rsid w:val="00E64729"/>
  </w:style>
  <w:style w:type="character" w:styleId="Emphasis">
    <w:name w:val="Emphasis"/>
    <w:basedOn w:val="DefaultParagraphFont"/>
    <w:uiPriority w:val="20"/>
    <w:qFormat/>
    <w:rsid w:val="0091383C"/>
    <w:rPr>
      <w:i/>
      <w:iCs/>
    </w:rPr>
  </w:style>
  <w:style w:type="character" w:customStyle="1" w:styleId="italic">
    <w:name w:val="italic"/>
    <w:basedOn w:val="DefaultParagraphFont"/>
    <w:rsid w:val="00C447D2"/>
  </w:style>
  <w:style w:type="paragraph" w:styleId="Header">
    <w:name w:val="header"/>
    <w:basedOn w:val="Normal"/>
    <w:link w:val="HeaderChar"/>
    <w:uiPriority w:val="99"/>
    <w:unhideWhenUsed/>
    <w:rsid w:val="0085686A"/>
    <w:pPr>
      <w:tabs>
        <w:tab w:val="center" w:pos="4535"/>
        <w:tab w:val="right" w:pos="9071"/>
      </w:tabs>
      <w:spacing w:before="0"/>
    </w:pPr>
  </w:style>
  <w:style w:type="character" w:customStyle="1" w:styleId="HeaderChar">
    <w:name w:val="Header Char"/>
    <w:basedOn w:val="DefaultParagraphFont"/>
    <w:link w:val="Header"/>
    <w:uiPriority w:val="99"/>
    <w:rsid w:val="0085686A"/>
    <w:rPr>
      <w:rFonts w:ascii="Times New Roman" w:hAnsi="Times New Roman" w:cs="Times New Roman"/>
      <w:sz w:val="24"/>
      <w:lang w:val="en-GB"/>
    </w:rPr>
  </w:style>
  <w:style w:type="paragraph" w:styleId="Footer">
    <w:name w:val="footer"/>
    <w:basedOn w:val="Normal"/>
    <w:link w:val="FooterChar"/>
    <w:uiPriority w:val="99"/>
    <w:unhideWhenUsed/>
    <w:rsid w:val="0085686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5686A"/>
    <w:rPr>
      <w:rFonts w:ascii="Times New Roman" w:hAnsi="Times New Roman" w:cs="Times New Roman"/>
      <w:sz w:val="24"/>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85686A"/>
    <w:pPr>
      <w:tabs>
        <w:tab w:val="center" w:pos="7285"/>
        <w:tab w:val="right" w:pos="14003"/>
      </w:tabs>
      <w:spacing w:before="0"/>
    </w:pPr>
  </w:style>
  <w:style w:type="paragraph" w:customStyle="1" w:styleId="FooterLandscape">
    <w:name w:val="FooterLandscape"/>
    <w:basedOn w:val="Normal"/>
    <w:rsid w:val="0085686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85686A"/>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85686A"/>
    <w:pPr>
      <w:spacing w:before="0"/>
      <w:jc w:val="right"/>
    </w:pPr>
    <w:rPr>
      <w:sz w:val="28"/>
    </w:rPr>
  </w:style>
  <w:style w:type="paragraph" w:customStyle="1" w:styleId="FooterSensitivity">
    <w:name w:val="Footer Sensitivity"/>
    <w:basedOn w:val="Normal"/>
    <w:rsid w:val="0085686A"/>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4"/>
      </w:numPr>
    </w:pPr>
  </w:style>
  <w:style w:type="paragraph" w:customStyle="1" w:styleId="Tiret1">
    <w:name w:val="Tiret 1"/>
    <w:basedOn w:val="Point1"/>
    <w:rsid w:val="009B7138"/>
    <w:pPr>
      <w:numPr>
        <w:numId w:val="25"/>
      </w:numPr>
    </w:pPr>
  </w:style>
  <w:style w:type="paragraph" w:customStyle="1" w:styleId="Tiret2">
    <w:name w:val="Tiret 2"/>
    <w:basedOn w:val="Point2"/>
    <w:rsid w:val="009B7138"/>
    <w:pPr>
      <w:numPr>
        <w:numId w:val="26"/>
      </w:numPr>
    </w:pPr>
  </w:style>
  <w:style w:type="paragraph" w:customStyle="1" w:styleId="Tiret3">
    <w:name w:val="Tiret 3"/>
    <w:basedOn w:val="Point3"/>
    <w:rsid w:val="009B7138"/>
    <w:pPr>
      <w:numPr>
        <w:numId w:val="27"/>
      </w:numPr>
    </w:pPr>
  </w:style>
  <w:style w:type="paragraph" w:customStyle="1" w:styleId="Tiret4">
    <w:name w:val="Tiret 4"/>
    <w:basedOn w:val="Point4"/>
    <w:rsid w:val="009B7138"/>
    <w:pPr>
      <w:numPr>
        <w:numId w:val="2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9"/>
      </w:numPr>
    </w:pPr>
  </w:style>
  <w:style w:type="paragraph" w:customStyle="1" w:styleId="NumPar2">
    <w:name w:val="NumPar 2"/>
    <w:basedOn w:val="Normal"/>
    <w:next w:val="Text1"/>
    <w:rsid w:val="009B7138"/>
    <w:pPr>
      <w:numPr>
        <w:ilvl w:val="1"/>
        <w:numId w:val="29"/>
      </w:numPr>
    </w:pPr>
  </w:style>
  <w:style w:type="paragraph" w:customStyle="1" w:styleId="NumPar3">
    <w:name w:val="NumPar 3"/>
    <w:basedOn w:val="Normal"/>
    <w:next w:val="Text1"/>
    <w:rsid w:val="009B7138"/>
    <w:pPr>
      <w:numPr>
        <w:ilvl w:val="2"/>
        <w:numId w:val="29"/>
      </w:numPr>
    </w:pPr>
  </w:style>
  <w:style w:type="paragraph" w:customStyle="1" w:styleId="NumPar4">
    <w:name w:val="NumPar 4"/>
    <w:basedOn w:val="Normal"/>
    <w:next w:val="Text1"/>
    <w:rsid w:val="009B7138"/>
    <w:pPr>
      <w:numPr>
        <w:ilvl w:val="3"/>
        <w:numId w:val="29"/>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1"/>
      </w:numPr>
    </w:pPr>
  </w:style>
  <w:style w:type="paragraph" w:customStyle="1" w:styleId="Point1number">
    <w:name w:val="Point 1 (number)"/>
    <w:basedOn w:val="Normal"/>
    <w:rsid w:val="009B7138"/>
    <w:pPr>
      <w:numPr>
        <w:ilvl w:val="2"/>
        <w:numId w:val="31"/>
      </w:numPr>
    </w:pPr>
  </w:style>
  <w:style w:type="paragraph" w:customStyle="1" w:styleId="Point2number">
    <w:name w:val="Point 2 (number)"/>
    <w:basedOn w:val="Normal"/>
    <w:rsid w:val="009B7138"/>
    <w:pPr>
      <w:numPr>
        <w:ilvl w:val="4"/>
        <w:numId w:val="31"/>
      </w:numPr>
    </w:pPr>
  </w:style>
  <w:style w:type="paragraph" w:customStyle="1" w:styleId="Point3number">
    <w:name w:val="Point 3 (number)"/>
    <w:basedOn w:val="Normal"/>
    <w:rsid w:val="009B7138"/>
    <w:pPr>
      <w:numPr>
        <w:ilvl w:val="6"/>
        <w:numId w:val="31"/>
      </w:numPr>
    </w:pPr>
  </w:style>
  <w:style w:type="paragraph" w:customStyle="1" w:styleId="Point0letter">
    <w:name w:val="Point 0 (letter)"/>
    <w:basedOn w:val="Normal"/>
    <w:rsid w:val="009B7138"/>
    <w:pPr>
      <w:numPr>
        <w:ilvl w:val="1"/>
        <w:numId w:val="31"/>
      </w:numPr>
    </w:pPr>
  </w:style>
  <w:style w:type="paragraph" w:customStyle="1" w:styleId="Point1letter">
    <w:name w:val="Point 1 (letter)"/>
    <w:basedOn w:val="Normal"/>
    <w:rsid w:val="009B7138"/>
    <w:pPr>
      <w:numPr>
        <w:ilvl w:val="3"/>
        <w:numId w:val="31"/>
      </w:numPr>
    </w:pPr>
  </w:style>
  <w:style w:type="paragraph" w:customStyle="1" w:styleId="Point2letter">
    <w:name w:val="Point 2 (letter)"/>
    <w:basedOn w:val="Normal"/>
    <w:rsid w:val="009B7138"/>
    <w:pPr>
      <w:numPr>
        <w:ilvl w:val="5"/>
        <w:numId w:val="31"/>
      </w:numPr>
    </w:pPr>
  </w:style>
  <w:style w:type="paragraph" w:customStyle="1" w:styleId="Point3letter">
    <w:name w:val="Point 3 (letter)"/>
    <w:basedOn w:val="Normal"/>
    <w:rsid w:val="009B7138"/>
    <w:pPr>
      <w:numPr>
        <w:ilvl w:val="7"/>
        <w:numId w:val="31"/>
      </w:numPr>
    </w:pPr>
  </w:style>
  <w:style w:type="paragraph" w:customStyle="1" w:styleId="Point4letter">
    <w:name w:val="Point 4 (letter)"/>
    <w:basedOn w:val="Normal"/>
    <w:rsid w:val="009B7138"/>
    <w:pPr>
      <w:numPr>
        <w:ilvl w:val="8"/>
        <w:numId w:val="31"/>
      </w:numPr>
    </w:pPr>
  </w:style>
  <w:style w:type="paragraph" w:customStyle="1" w:styleId="Bullet0">
    <w:name w:val="Bullet 0"/>
    <w:basedOn w:val="Normal"/>
    <w:rsid w:val="009B7138"/>
    <w:pPr>
      <w:numPr>
        <w:numId w:val="32"/>
      </w:numPr>
    </w:pPr>
  </w:style>
  <w:style w:type="paragraph" w:customStyle="1" w:styleId="Bullet1">
    <w:name w:val="Bullet 1"/>
    <w:basedOn w:val="Normal"/>
    <w:rsid w:val="009B7138"/>
    <w:pPr>
      <w:numPr>
        <w:numId w:val="33"/>
      </w:numPr>
    </w:pPr>
  </w:style>
  <w:style w:type="paragraph" w:customStyle="1" w:styleId="Bullet2">
    <w:name w:val="Bullet 2"/>
    <w:basedOn w:val="Normal"/>
    <w:rsid w:val="009B7138"/>
    <w:pPr>
      <w:numPr>
        <w:numId w:val="34"/>
      </w:numPr>
    </w:pPr>
  </w:style>
  <w:style w:type="paragraph" w:customStyle="1" w:styleId="Bullet3">
    <w:name w:val="Bullet 3"/>
    <w:basedOn w:val="Normal"/>
    <w:rsid w:val="009B7138"/>
    <w:pPr>
      <w:numPr>
        <w:numId w:val="35"/>
      </w:numPr>
    </w:pPr>
  </w:style>
  <w:style w:type="paragraph" w:customStyle="1" w:styleId="Bullet4">
    <w:name w:val="Bullet 4"/>
    <w:basedOn w:val="Normal"/>
    <w:rsid w:val="009B7138"/>
    <w:pPr>
      <w:numPr>
        <w:numId w:val="3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85686A"/>
    <w:pPr>
      <w:spacing w:before="0" w:after="0" w:line="276" w:lineRule="auto"/>
      <w:ind w:left="5103"/>
      <w:jc w:val="left"/>
    </w:pPr>
    <w:rPr>
      <w:sz w:val="28"/>
    </w:rPr>
  </w:style>
  <w:style w:type="paragraph" w:customStyle="1" w:styleId="DateMarking">
    <w:name w:val="DateMarking"/>
    <w:basedOn w:val="Normal"/>
    <w:rsid w:val="0085686A"/>
    <w:pPr>
      <w:spacing w:before="0" w:after="0" w:line="276" w:lineRule="auto"/>
      <w:ind w:left="5103"/>
      <w:jc w:val="left"/>
    </w:pPr>
    <w:rPr>
      <w:i/>
      <w:sz w:val="28"/>
    </w:rPr>
  </w:style>
  <w:style w:type="paragraph" w:customStyle="1" w:styleId="ReleasableTo">
    <w:name w:val="ReleasableTo"/>
    <w:basedOn w:val="Normal"/>
    <w:rsid w:val="0085686A"/>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character" w:styleId="PlaceholderText">
    <w:name w:val="Placeholder Text"/>
    <w:basedOn w:val="DefaultParagraphFont"/>
    <w:uiPriority w:val="99"/>
    <w:semiHidden/>
    <w:rsid w:val="00856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324">
      <w:bodyDiv w:val="1"/>
      <w:marLeft w:val="0"/>
      <w:marRight w:val="0"/>
      <w:marTop w:val="0"/>
      <w:marBottom w:val="0"/>
      <w:divBdr>
        <w:top w:val="none" w:sz="0" w:space="0" w:color="auto"/>
        <w:left w:val="none" w:sz="0" w:space="0" w:color="auto"/>
        <w:bottom w:val="none" w:sz="0" w:space="0" w:color="auto"/>
        <w:right w:val="none" w:sz="0" w:space="0" w:color="auto"/>
      </w:divBdr>
      <w:divsChild>
        <w:div w:id="1931623952">
          <w:marLeft w:val="0"/>
          <w:marRight w:val="0"/>
          <w:marTop w:val="0"/>
          <w:marBottom w:val="0"/>
          <w:divBdr>
            <w:top w:val="none" w:sz="0" w:space="0" w:color="auto"/>
            <w:left w:val="none" w:sz="0" w:space="0" w:color="auto"/>
            <w:bottom w:val="none" w:sz="0" w:space="0" w:color="auto"/>
            <w:right w:val="none" w:sz="0" w:space="0" w:color="auto"/>
          </w:divBdr>
          <w:divsChild>
            <w:div w:id="1396973380">
              <w:marLeft w:val="0"/>
              <w:marRight w:val="0"/>
              <w:marTop w:val="0"/>
              <w:marBottom w:val="0"/>
              <w:divBdr>
                <w:top w:val="none" w:sz="0" w:space="0" w:color="auto"/>
                <w:left w:val="none" w:sz="0" w:space="0" w:color="auto"/>
                <w:bottom w:val="none" w:sz="0" w:space="0" w:color="auto"/>
                <w:right w:val="none" w:sz="0" w:space="0" w:color="auto"/>
              </w:divBdr>
              <w:divsChild>
                <w:div w:id="6737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54">
      <w:bodyDiv w:val="1"/>
      <w:marLeft w:val="0"/>
      <w:marRight w:val="0"/>
      <w:marTop w:val="0"/>
      <w:marBottom w:val="0"/>
      <w:divBdr>
        <w:top w:val="none" w:sz="0" w:space="0" w:color="auto"/>
        <w:left w:val="none" w:sz="0" w:space="0" w:color="auto"/>
        <w:bottom w:val="none" w:sz="0" w:space="0" w:color="auto"/>
        <w:right w:val="none" w:sz="0" w:space="0" w:color="auto"/>
      </w:divBdr>
    </w:div>
    <w:div w:id="22098968">
      <w:bodyDiv w:val="1"/>
      <w:marLeft w:val="0"/>
      <w:marRight w:val="0"/>
      <w:marTop w:val="0"/>
      <w:marBottom w:val="0"/>
      <w:divBdr>
        <w:top w:val="none" w:sz="0" w:space="0" w:color="auto"/>
        <w:left w:val="none" w:sz="0" w:space="0" w:color="auto"/>
        <w:bottom w:val="none" w:sz="0" w:space="0" w:color="auto"/>
        <w:right w:val="none" w:sz="0" w:space="0" w:color="auto"/>
      </w:divBdr>
      <w:divsChild>
        <w:div w:id="1891450914">
          <w:marLeft w:val="0"/>
          <w:marRight w:val="0"/>
          <w:marTop w:val="0"/>
          <w:marBottom w:val="0"/>
          <w:divBdr>
            <w:top w:val="none" w:sz="0" w:space="0" w:color="auto"/>
            <w:left w:val="none" w:sz="0" w:space="0" w:color="auto"/>
            <w:bottom w:val="none" w:sz="0" w:space="0" w:color="auto"/>
            <w:right w:val="none" w:sz="0" w:space="0" w:color="auto"/>
          </w:divBdr>
          <w:divsChild>
            <w:div w:id="20948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923">
      <w:bodyDiv w:val="1"/>
      <w:marLeft w:val="0"/>
      <w:marRight w:val="0"/>
      <w:marTop w:val="0"/>
      <w:marBottom w:val="0"/>
      <w:divBdr>
        <w:top w:val="none" w:sz="0" w:space="0" w:color="auto"/>
        <w:left w:val="none" w:sz="0" w:space="0" w:color="auto"/>
        <w:bottom w:val="none" w:sz="0" w:space="0" w:color="auto"/>
        <w:right w:val="none" w:sz="0" w:space="0" w:color="auto"/>
      </w:divBdr>
      <w:divsChild>
        <w:div w:id="1234850628">
          <w:marLeft w:val="0"/>
          <w:marRight w:val="0"/>
          <w:marTop w:val="0"/>
          <w:marBottom w:val="0"/>
          <w:divBdr>
            <w:top w:val="none" w:sz="0" w:space="0" w:color="auto"/>
            <w:left w:val="none" w:sz="0" w:space="0" w:color="auto"/>
            <w:bottom w:val="none" w:sz="0" w:space="0" w:color="auto"/>
            <w:right w:val="none" w:sz="0" w:space="0" w:color="auto"/>
          </w:divBdr>
          <w:divsChild>
            <w:div w:id="1175804573">
              <w:marLeft w:val="0"/>
              <w:marRight w:val="0"/>
              <w:marTop w:val="0"/>
              <w:marBottom w:val="0"/>
              <w:divBdr>
                <w:top w:val="none" w:sz="0" w:space="0" w:color="auto"/>
                <w:left w:val="none" w:sz="0" w:space="0" w:color="auto"/>
                <w:bottom w:val="none" w:sz="0" w:space="0" w:color="auto"/>
                <w:right w:val="none" w:sz="0" w:space="0" w:color="auto"/>
              </w:divBdr>
              <w:divsChild>
                <w:div w:id="645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8097">
      <w:bodyDiv w:val="1"/>
      <w:marLeft w:val="0"/>
      <w:marRight w:val="0"/>
      <w:marTop w:val="0"/>
      <w:marBottom w:val="0"/>
      <w:divBdr>
        <w:top w:val="none" w:sz="0" w:space="0" w:color="auto"/>
        <w:left w:val="none" w:sz="0" w:space="0" w:color="auto"/>
        <w:bottom w:val="none" w:sz="0" w:space="0" w:color="auto"/>
        <w:right w:val="none" w:sz="0" w:space="0" w:color="auto"/>
      </w:divBdr>
      <w:divsChild>
        <w:div w:id="2076967683">
          <w:marLeft w:val="0"/>
          <w:marRight w:val="0"/>
          <w:marTop w:val="0"/>
          <w:marBottom w:val="0"/>
          <w:divBdr>
            <w:top w:val="none" w:sz="0" w:space="0" w:color="auto"/>
            <w:left w:val="none" w:sz="0" w:space="0" w:color="auto"/>
            <w:bottom w:val="none" w:sz="0" w:space="0" w:color="auto"/>
            <w:right w:val="none" w:sz="0" w:space="0" w:color="auto"/>
          </w:divBdr>
          <w:divsChild>
            <w:div w:id="6783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295">
      <w:bodyDiv w:val="1"/>
      <w:marLeft w:val="0"/>
      <w:marRight w:val="0"/>
      <w:marTop w:val="0"/>
      <w:marBottom w:val="0"/>
      <w:divBdr>
        <w:top w:val="none" w:sz="0" w:space="0" w:color="auto"/>
        <w:left w:val="none" w:sz="0" w:space="0" w:color="auto"/>
        <w:bottom w:val="none" w:sz="0" w:space="0" w:color="auto"/>
        <w:right w:val="none" w:sz="0" w:space="0" w:color="auto"/>
      </w:divBdr>
      <w:divsChild>
        <w:div w:id="2016810189">
          <w:marLeft w:val="0"/>
          <w:marRight w:val="0"/>
          <w:marTop w:val="0"/>
          <w:marBottom w:val="0"/>
          <w:divBdr>
            <w:top w:val="none" w:sz="0" w:space="0" w:color="auto"/>
            <w:left w:val="none" w:sz="0" w:space="0" w:color="auto"/>
            <w:bottom w:val="none" w:sz="0" w:space="0" w:color="auto"/>
            <w:right w:val="none" w:sz="0" w:space="0" w:color="auto"/>
          </w:divBdr>
          <w:divsChild>
            <w:div w:id="654184519">
              <w:marLeft w:val="0"/>
              <w:marRight w:val="0"/>
              <w:marTop w:val="0"/>
              <w:marBottom w:val="0"/>
              <w:divBdr>
                <w:top w:val="none" w:sz="0" w:space="0" w:color="auto"/>
                <w:left w:val="none" w:sz="0" w:space="0" w:color="auto"/>
                <w:bottom w:val="none" w:sz="0" w:space="0" w:color="auto"/>
                <w:right w:val="none" w:sz="0" w:space="0" w:color="auto"/>
              </w:divBdr>
              <w:divsChild>
                <w:div w:id="356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0010">
      <w:bodyDiv w:val="1"/>
      <w:marLeft w:val="0"/>
      <w:marRight w:val="0"/>
      <w:marTop w:val="0"/>
      <w:marBottom w:val="0"/>
      <w:divBdr>
        <w:top w:val="none" w:sz="0" w:space="0" w:color="auto"/>
        <w:left w:val="none" w:sz="0" w:space="0" w:color="auto"/>
        <w:bottom w:val="none" w:sz="0" w:space="0" w:color="auto"/>
        <w:right w:val="none" w:sz="0" w:space="0" w:color="auto"/>
      </w:divBdr>
      <w:divsChild>
        <w:div w:id="805129098">
          <w:marLeft w:val="0"/>
          <w:marRight w:val="0"/>
          <w:marTop w:val="0"/>
          <w:marBottom w:val="0"/>
          <w:divBdr>
            <w:top w:val="none" w:sz="0" w:space="0" w:color="auto"/>
            <w:left w:val="none" w:sz="0" w:space="0" w:color="auto"/>
            <w:bottom w:val="none" w:sz="0" w:space="0" w:color="auto"/>
            <w:right w:val="none" w:sz="0" w:space="0" w:color="auto"/>
          </w:divBdr>
          <w:divsChild>
            <w:div w:id="9734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6636">
      <w:bodyDiv w:val="1"/>
      <w:marLeft w:val="0"/>
      <w:marRight w:val="0"/>
      <w:marTop w:val="0"/>
      <w:marBottom w:val="0"/>
      <w:divBdr>
        <w:top w:val="none" w:sz="0" w:space="0" w:color="auto"/>
        <w:left w:val="none" w:sz="0" w:space="0" w:color="auto"/>
        <w:bottom w:val="none" w:sz="0" w:space="0" w:color="auto"/>
        <w:right w:val="none" w:sz="0" w:space="0" w:color="auto"/>
      </w:divBdr>
      <w:divsChild>
        <w:div w:id="66265814">
          <w:marLeft w:val="0"/>
          <w:marRight w:val="0"/>
          <w:marTop w:val="0"/>
          <w:marBottom w:val="0"/>
          <w:divBdr>
            <w:top w:val="none" w:sz="0" w:space="0" w:color="auto"/>
            <w:left w:val="none" w:sz="0" w:space="0" w:color="auto"/>
            <w:bottom w:val="none" w:sz="0" w:space="0" w:color="auto"/>
            <w:right w:val="none" w:sz="0" w:space="0" w:color="auto"/>
          </w:divBdr>
          <w:divsChild>
            <w:div w:id="190925839">
              <w:marLeft w:val="0"/>
              <w:marRight w:val="0"/>
              <w:marTop w:val="0"/>
              <w:marBottom w:val="0"/>
              <w:divBdr>
                <w:top w:val="none" w:sz="0" w:space="0" w:color="auto"/>
                <w:left w:val="none" w:sz="0" w:space="0" w:color="auto"/>
                <w:bottom w:val="none" w:sz="0" w:space="0" w:color="auto"/>
                <w:right w:val="none" w:sz="0" w:space="0" w:color="auto"/>
              </w:divBdr>
              <w:divsChild>
                <w:div w:id="16872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8979">
      <w:bodyDiv w:val="1"/>
      <w:marLeft w:val="0"/>
      <w:marRight w:val="0"/>
      <w:marTop w:val="0"/>
      <w:marBottom w:val="0"/>
      <w:divBdr>
        <w:top w:val="none" w:sz="0" w:space="0" w:color="auto"/>
        <w:left w:val="none" w:sz="0" w:space="0" w:color="auto"/>
        <w:bottom w:val="none" w:sz="0" w:space="0" w:color="auto"/>
        <w:right w:val="none" w:sz="0" w:space="0" w:color="auto"/>
      </w:divBdr>
      <w:divsChild>
        <w:div w:id="715591448">
          <w:marLeft w:val="0"/>
          <w:marRight w:val="0"/>
          <w:marTop w:val="0"/>
          <w:marBottom w:val="0"/>
          <w:divBdr>
            <w:top w:val="none" w:sz="0" w:space="0" w:color="auto"/>
            <w:left w:val="none" w:sz="0" w:space="0" w:color="auto"/>
            <w:bottom w:val="none" w:sz="0" w:space="0" w:color="auto"/>
            <w:right w:val="none" w:sz="0" w:space="0" w:color="auto"/>
          </w:divBdr>
          <w:divsChild>
            <w:div w:id="294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8653">
      <w:bodyDiv w:val="1"/>
      <w:marLeft w:val="0"/>
      <w:marRight w:val="0"/>
      <w:marTop w:val="0"/>
      <w:marBottom w:val="0"/>
      <w:divBdr>
        <w:top w:val="none" w:sz="0" w:space="0" w:color="auto"/>
        <w:left w:val="none" w:sz="0" w:space="0" w:color="auto"/>
        <w:bottom w:val="none" w:sz="0" w:space="0" w:color="auto"/>
        <w:right w:val="none" w:sz="0" w:space="0" w:color="auto"/>
      </w:divBdr>
      <w:divsChild>
        <w:div w:id="996571191">
          <w:marLeft w:val="0"/>
          <w:marRight w:val="0"/>
          <w:marTop w:val="0"/>
          <w:marBottom w:val="0"/>
          <w:divBdr>
            <w:top w:val="none" w:sz="0" w:space="0" w:color="auto"/>
            <w:left w:val="none" w:sz="0" w:space="0" w:color="auto"/>
            <w:bottom w:val="none" w:sz="0" w:space="0" w:color="auto"/>
            <w:right w:val="none" w:sz="0" w:space="0" w:color="auto"/>
          </w:divBdr>
          <w:divsChild>
            <w:div w:id="20515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95">
      <w:bodyDiv w:val="1"/>
      <w:marLeft w:val="0"/>
      <w:marRight w:val="0"/>
      <w:marTop w:val="0"/>
      <w:marBottom w:val="0"/>
      <w:divBdr>
        <w:top w:val="none" w:sz="0" w:space="0" w:color="auto"/>
        <w:left w:val="none" w:sz="0" w:space="0" w:color="auto"/>
        <w:bottom w:val="none" w:sz="0" w:space="0" w:color="auto"/>
        <w:right w:val="none" w:sz="0" w:space="0" w:color="auto"/>
      </w:divBdr>
      <w:divsChild>
        <w:div w:id="1291477186">
          <w:marLeft w:val="0"/>
          <w:marRight w:val="0"/>
          <w:marTop w:val="0"/>
          <w:marBottom w:val="0"/>
          <w:divBdr>
            <w:top w:val="none" w:sz="0" w:space="0" w:color="auto"/>
            <w:left w:val="none" w:sz="0" w:space="0" w:color="auto"/>
            <w:bottom w:val="none" w:sz="0" w:space="0" w:color="auto"/>
            <w:right w:val="none" w:sz="0" w:space="0" w:color="auto"/>
          </w:divBdr>
          <w:divsChild>
            <w:div w:id="1586450216">
              <w:marLeft w:val="0"/>
              <w:marRight w:val="0"/>
              <w:marTop w:val="0"/>
              <w:marBottom w:val="0"/>
              <w:divBdr>
                <w:top w:val="none" w:sz="0" w:space="0" w:color="auto"/>
                <w:left w:val="none" w:sz="0" w:space="0" w:color="auto"/>
                <w:bottom w:val="none" w:sz="0" w:space="0" w:color="auto"/>
                <w:right w:val="none" w:sz="0" w:space="0" w:color="auto"/>
              </w:divBdr>
              <w:divsChild>
                <w:div w:id="1992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5947">
      <w:bodyDiv w:val="1"/>
      <w:marLeft w:val="0"/>
      <w:marRight w:val="0"/>
      <w:marTop w:val="0"/>
      <w:marBottom w:val="0"/>
      <w:divBdr>
        <w:top w:val="none" w:sz="0" w:space="0" w:color="auto"/>
        <w:left w:val="none" w:sz="0" w:space="0" w:color="auto"/>
        <w:bottom w:val="none" w:sz="0" w:space="0" w:color="auto"/>
        <w:right w:val="none" w:sz="0" w:space="0" w:color="auto"/>
      </w:divBdr>
      <w:divsChild>
        <w:div w:id="1095443132">
          <w:marLeft w:val="0"/>
          <w:marRight w:val="0"/>
          <w:marTop w:val="0"/>
          <w:marBottom w:val="0"/>
          <w:divBdr>
            <w:top w:val="none" w:sz="0" w:space="0" w:color="auto"/>
            <w:left w:val="none" w:sz="0" w:space="0" w:color="auto"/>
            <w:bottom w:val="none" w:sz="0" w:space="0" w:color="auto"/>
            <w:right w:val="none" w:sz="0" w:space="0" w:color="auto"/>
          </w:divBdr>
          <w:divsChild>
            <w:div w:id="1548949417">
              <w:marLeft w:val="0"/>
              <w:marRight w:val="0"/>
              <w:marTop w:val="0"/>
              <w:marBottom w:val="0"/>
              <w:divBdr>
                <w:top w:val="none" w:sz="0" w:space="0" w:color="auto"/>
                <w:left w:val="none" w:sz="0" w:space="0" w:color="auto"/>
                <w:bottom w:val="none" w:sz="0" w:space="0" w:color="auto"/>
                <w:right w:val="none" w:sz="0" w:space="0" w:color="auto"/>
              </w:divBdr>
              <w:divsChild>
                <w:div w:id="14148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195">
      <w:bodyDiv w:val="1"/>
      <w:marLeft w:val="0"/>
      <w:marRight w:val="0"/>
      <w:marTop w:val="0"/>
      <w:marBottom w:val="0"/>
      <w:divBdr>
        <w:top w:val="none" w:sz="0" w:space="0" w:color="auto"/>
        <w:left w:val="none" w:sz="0" w:space="0" w:color="auto"/>
        <w:bottom w:val="none" w:sz="0" w:space="0" w:color="auto"/>
        <w:right w:val="none" w:sz="0" w:space="0" w:color="auto"/>
      </w:divBdr>
      <w:divsChild>
        <w:div w:id="364135386">
          <w:marLeft w:val="0"/>
          <w:marRight w:val="0"/>
          <w:marTop w:val="0"/>
          <w:marBottom w:val="0"/>
          <w:divBdr>
            <w:top w:val="none" w:sz="0" w:space="0" w:color="auto"/>
            <w:left w:val="none" w:sz="0" w:space="0" w:color="auto"/>
            <w:bottom w:val="none" w:sz="0" w:space="0" w:color="auto"/>
            <w:right w:val="none" w:sz="0" w:space="0" w:color="auto"/>
          </w:divBdr>
          <w:divsChild>
            <w:div w:id="406848556">
              <w:marLeft w:val="0"/>
              <w:marRight w:val="0"/>
              <w:marTop w:val="0"/>
              <w:marBottom w:val="0"/>
              <w:divBdr>
                <w:top w:val="none" w:sz="0" w:space="0" w:color="auto"/>
                <w:left w:val="none" w:sz="0" w:space="0" w:color="auto"/>
                <w:bottom w:val="none" w:sz="0" w:space="0" w:color="auto"/>
                <w:right w:val="none" w:sz="0" w:space="0" w:color="auto"/>
              </w:divBdr>
              <w:divsChild>
                <w:div w:id="4292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1677">
      <w:bodyDiv w:val="1"/>
      <w:marLeft w:val="0"/>
      <w:marRight w:val="0"/>
      <w:marTop w:val="0"/>
      <w:marBottom w:val="0"/>
      <w:divBdr>
        <w:top w:val="none" w:sz="0" w:space="0" w:color="auto"/>
        <w:left w:val="none" w:sz="0" w:space="0" w:color="auto"/>
        <w:bottom w:val="none" w:sz="0" w:space="0" w:color="auto"/>
        <w:right w:val="none" w:sz="0" w:space="0" w:color="auto"/>
      </w:divBdr>
      <w:divsChild>
        <w:div w:id="866480157">
          <w:marLeft w:val="0"/>
          <w:marRight w:val="0"/>
          <w:marTop w:val="0"/>
          <w:marBottom w:val="0"/>
          <w:divBdr>
            <w:top w:val="none" w:sz="0" w:space="0" w:color="auto"/>
            <w:left w:val="none" w:sz="0" w:space="0" w:color="auto"/>
            <w:bottom w:val="none" w:sz="0" w:space="0" w:color="auto"/>
            <w:right w:val="none" w:sz="0" w:space="0" w:color="auto"/>
          </w:divBdr>
          <w:divsChild>
            <w:div w:id="1176075361">
              <w:marLeft w:val="0"/>
              <w:marRight w:val="0"/>
              <w:marTop w:val="0"/>
              <w:marBottom w:val="0"/>
              <w:divBdr>
                <w:top w:val="none" w:sz="0" w:space="0" w:color="auto"/>
                <w:left w:val="none" w:sz="0" w:space="0" w:color="auto"/>
                <w:bottom w:val="none" w:sz="0" w:space="0" w:color="auto"/>
                <w:right w:val="none" w:sz="0" w:space="0" w:color="auto"/>
              </w:divBdr>
              <w:divsChild>
                <w:div w:id="4507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04447">
      <w:bodyDiv w:val="1"/>
      <w:marLeft w:val="0"/>
      <w:marRight w:val="0"/>
      <w:marTop w:val="0"/>
      <w:marBottom w:val="0"/>
      <w:divBdr>
        <w:top w:val="none" w:sz="0" w:space="0" w:color="auto"/>
        <w:left w:val="none" w:sz="0" w:space="0" w:color="auto"/>
        <w:bottom w:val="none" w:sz="0" w:space="0" w:color="auto"/>
        <w:right w:val="none" w:sz="0" w:space="0" w:color="auto"/>
      </w:divBdr>
      <w:divsChild>
        <w:div w:id="1335306697">
          <w:marLeft w:val="0"/>
          <w:marRight w:val="0"/>
          <w:marTop w:val="0"/>
          <w:marBottom w:val="0"/>
          <w:divBdr>
            <w:top w:val="none" w:sz="0" w:space="0" w:color="auto"/>
            <w:left w:val="none" w:sz="0" w:space="0" w:color="auto"/>
            <w:bottom w:val="none" w:sz="0" w:space="0" w:color="auto"/>
            <w:right w:val="none" w:sz="0" w:space="0" w:color="auto"/>
          </w:divBdr>
          <w:divsChild>
            <w:div w:id="8379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8514">
      <w:bodyDiv w:val="1"/>
      <w:marLeft w:val="0"/>
      <w:marRight w:val="0"/>
      <w:marTop w:val="0"/>
      <w:marBottom w:val="0"/>
      <w:divBdr>
        <w:top w:val="none" w:sz="0" w:space="0" w:color="auto"/>
        <w:left w:val="none" w:sz="0" w:space="0" w:color="auto"/>
        <w:bottom w:val="none" w:sz="0" w:space="0" w:color="auto"/>
        <w:right w:val="none" w:sz="0" w:space="0" w:color="auto"/>
      </w:divBdr>
      <w:divsChild>
        <w:div w:id="431247500">
          <w:marLeft w:val="0"/>
          <w:marRight w:val="0"/>
          <w:marTop w:val="0"/>
          <w:marBottom w:val="0"/>
          <w:divBdr>
            <w:top w:val="none" w:sz="0" w:space="0" w:color="auto"/>
            <w:left w:val="none" w:sz="0" w:space="0" w:color="auto"/>
            <w:bottom w:val="none" w:sz="0" w:space="0" w:color="auto"/>
            <w:right w:val="none" w:sz="0" w:space="0" w:color="auto"/>
          </w:divBdr>
          <w:divsChild>
            <w:div w:id="2020428252">
              <w:marLeft w:val="0"/>
              <w:marRight w:val="0"/>
              <w:marTop w:val="0"/>
              <w:marBottom w:val="0"/>
              <w:divBdr>
                <w:top w:val="none" w:sz="0" w:space="0" w:color="auto"/>
                <w:left w:val="none" w:sz="0" w:space="0" w:color="auto"/>
                <w:bottom w:val="none" w:sz="0" w:space="0" w:color="auto"/>
                <w:right w:val="none" w:sz="0" w:space="0" w:color="auto"/>
              </w:divBdr>
              <w:divsChild>
                <w:div w:id="8520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3732">
      <w:bodyDiv w:val="1"/>
      <w:marLeft w:val="0"/>
      <w:marRight w:val="0"/>
      <w:marTop w:val="0"/>
      <w:marBottom w:val="0"/>
      <w:divBdr>
        <w:top w:val="none" w:sz="0" w:space="0" w:color="auto"/>
        <w:left w:val="none" w:sz="0" w:space="0" w:color="auto"/>
        <w:bottom w:val="none" w:sz="0" w:space="0" w:color="auto"/>
        <w:right w:val="none" w:sz="0" w:space="0" w:color="auto"/>
      </w:divBdr>
    </w:div>
    <w:div w:id="675351650">
      <w:bodyDiv w:val="1"/>
      <w:marLeft w:val="0"/>
      <w:marRight w:val="0"/>
      <w:marTop w:val="0"/>
      <w:marBottom w:val="0"/>
      <w:divBdr>
        <w:top w:val="none" w:sz="0" w:space="0" w:color="auto"/>
        <w:left w:val="none" w:sz="0" w:space="0" w:color="auto"/>
        <w:bottom w:val="none" w:sz="0" w:space="0" w:color="auto"/>
        <w:right w:val="none" w:sz="0" w:space="0" w:color="auto"/>
      </w:divBdr>
      <w:divsChild>
        <w:div w:id="1475949306">
          <w:marLeft w:val="0"/>
          <w:marRight w:val="0"/>
          <w:marTop w:val="0"/>
          <w:marBottom w:val="0"/>
          <w:divBdr>
            <w:top w:val="none" w:sz="0" w:space="0" w:color="auto"/>
            <w:left w:val="none" w:sz="0" w:space="0" w:color="auto"/>
            <w:bottom w:val="none" w:sz="0" w:space="0" w:color="auto"/>
            <w:right w:val="none" w:sz="0" w:space="0" w:color="auto"/>
          </w:divBdr>
          <w:divsChild>
            <w:div w:id="7348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0040">
      <w:bodyDiv w:val="1"/>
      <w:marLeft w:val="0"/>
      <w:marRight w:val="0"/>
      <w:marTop w:val="0"/>
      <w:marBottom w:val="0"/>
      <w:divBdr>
        <w:top w:val="none" w:sz="0" w:space="0" w:color="auto"/>
        <w:left w:val="none" w:sz="0" w:space="0" w:color="auto"/>
        <w:bottom w:val="none" w:sz="0" w:space="0" w:color="auto"/>
        <w:right w:val="none" w:sz="0" w:space="0" w:color="auto"/>
      </w:divBdr>
      <w:divsChild>
        <w:div w:id="1998612432">
          <w:marLeft w:val="0"/>
          <w:marRight w:val="0"/>
          <w:marTop w:val="0"/>
          <w:marBottom w:val="0"/>
          <w:divBdr>
            <w:top w:val="none" w:sz="0" w:space="0" w:color="auto"/>
            <w:left w:val="none" w:sz="0" w:space="0" w:color="auto"/>
            <w:bottom w:val="none" w:sz="0" w:space="0" w:color="auto"/>
            <w:right w:val="none" w:sz="0" w:space="0" w:color="auto"/>
          </w:divBdr>
          <w:divsChild>
            <w:div w:id="392848140">
              <w:marLeft w:val="0"/>
              <w:marRight w:val="0"/>
              <w:marTop w:val="0"/>
              <w:marBottom w:val="0"/>
              <w:divBdr>
                <w:top w:val="none" w:sz="0" w:space="0" w:color="auto"/>
                <w:left w:val="none" w:sz="0" w:space="0" w:color="auto"/>
                <w:bottom w:val="none" w:sz="0" w:space="0" w:color="auto"/>
                <w:right w:val="none" w:sz="0" w:space="0" w:color="auto"/>
              </w:divBdr>
              <w:divsChild>
                <w:div w:id="16663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8562">
      <w:bodyDiv w:val="1"/>
      <w:marLeft w:val="0"/>
      <w:marRight w:val="0"/>
      <w:marTop w:val="0"/>
      <w:marBottom w:val="0"/>
      <w:divBdr>
        <w:top w:val="none" w:sz="0" w:space="0" w:color="auto"/>
        <w:left w:val="none" w:sz="0" w:space="0" w:color="auto"/>
        <w:bottom w:val="none" w:sz="0" w:space="0" w:color="auto"/>
        <w:right w:val="none" w:sz="0" w:space="0" w:color="auto"/>
      </w:divBdr>
      <w:divsChild>
        <w:div w:id="950891562">
          <w:marLeft w:val="0"/>
          <w:marRight w:val="0"/>
          <w:marTop w:val="0"/>
          <w:marBottom w:val="0"/>
          <w:divBdr>
            <w:top w:val="none" w:sz="0" w:space="0" w:color="auto"/>
            <w:left w:val="none" w:sz="0" w:space="0" w:color="auto"/>
            <w:bottom w:val="none" w:sz="0" w:space="0" w:color="auto"/>
            <w:right w:val="none" w:sz="0" w:space="0" w:color="auto"/>
          </w:divBdr>
          <w:divsChild>
            <w:div w:id="2129619453">
              <w:marLeft w:val="0"/>
              <w:marRight w:val="0"/>
              <w:marTop w:val="0"/>
              <w:marBottom w:val="0"/>
              <w:divBdr>
                <w:top w:val="none" w:sz="0" w:space="0" w:color="auto"/>
                <w:left w:val="none" w:sz="0" w:space="0" w:color="auto"/>
                <w:bottom w:val="none" w:sz="0" w:space="0" w:color="auto"/>
                <w:right w:val="none" w:sz="0" w:space="0" w:color="auto"/>
              </w:divBdr>
              <w:divsChild>
                <w:div w:id="1628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6170">
      <w:bodyDiv w:val="1"/>
      <w:marLeft w:val="0"/>
      <w:marRight w:val="0"/>
      <w:marTop w:val="0"/>
      <w:marBottom w:val="0"/>
      <w:divBdr>
        <w:top w:val="none" w:sz="0" w:space="0" w:color="auto"/>
        <w:left w:val="none" w:sz="0" w:space="0" w:color="auto"/>
        <w:bottom w:val="none" w:sz="0" w:space="0" w:color="auto"/>
        <w:right w:val="none" w:sz="0" w:space="0" w:color="auto"/>
      </w:divBdr>
      <w:divsChild>
        <w:div w:id="1811970518">
          <w:marLeft w:val="0"/>
          <w:marRight w:val="0"/>
          <w:marTop w:val="0"/>
          <w:marBottom w:val="0"/>
          <w:divBdr>
            <w:top w:val="none" w:sz="0" w:space="0" w:color="auto"/>
            <w:left w:val="none" w:sz="0" w:space="0" w:color="auto"/>
            <w:bottom w:val="none" w:sz="0" w:space="0" w:color="auto"/>
            <w:right w:val="none" w:sz="0" w:space="0" w:color="auto"/>
          </w:divBdr>
          <w:divsChild>
            <w:div w:id="1039470262">
              <w:marLeft w:val="0"/>
              <w:marRight w:val="0"/>
              <w:marTop w:val="0"/>
              <w:marBottom w:val="0"/>
              <w:divBdr>
                <w:top w:val="none" w:sz="0" w:space="0" w:color="auto"/>
                <w:left w:val="none" w:sz="0" w:space="0" w:color="auto"/>
                <w:bottom w:val="none" w:sz="0" w:space="0" w:color="auto"/>
                <w:right w:val="none" w:sz="0" w:space="0" w:color="auto"/>
              </w:divBdr>
              <w:divsChild>
                <w:div w:id="1039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6308">
      <w:bodyDiv w:val="1"/>
      <w:marLeft w:val="0"/>
      <w:marRight w:val="0"/>
      <w:marTop w:val="0"/>
      <w:marBottom w:val="0"/>
      <w:divBdr>
        <w:top w:val="none" w:sz="0" w:space="0" w:color="auto"/>
        <w:left w:val="none" w:sz="0" w:space="0" w:color="auto"/>
        <w:bottom w:val="none" w:sz="0" w:space="0" w:color="auto"/>
        <w:right w:val="none" w:sz="0" w:space="0" w:color="auto"/>
      </w:divBdr>
      <w:divsChild>
        <w:div w:id="606549471">
          <w:marLeft w:val="0"/>
          <w:marRight w:val="0"/>
          <w:marTop w:val="0"/>
          <w:marBottom w:val="0"/>
          <w:divBdr>
            <w:top w:val="none" w:sz="0" w:space="0" w:color="auto"/>
            <w:left w:val="none" w:sz="0" w:space="0" w:color="auto"/>
            <w:bottom w:val="none" w:sz="0" w:space="0" w:color="auto"/>
            <w:right w:val="none" w:sz="0" w:space="0" w:color="auto"/>
          </w:divBdr>
          <w:divsChild>
            <w:div w:id="1084843146">
              <w:marLeft w:val="0"/>
              <w:marRight w:val="0"/>
              <w:marTop w:val="0"/>
              <w:marBottom w:val="0"/>
              <w:divBdr>
                <w:top w:val="none" w:sz="0" w:space="0" w:color="auto"/>
                <w:left w:val="none" w:sz="0" w:space="0" w:color="auto"/>
                <w:bottom w:val="none" w:sz="0" w:space="0" w:color="auto"/>
                <w:right w:val="none" w:sz="0" w:space="0" w:color="auto"/>
              </w:divBdr>
              <w:divsChild>
                <w:div w:id="12826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2714">
      <w:bodyDiv w:val="1"/>
      <w:marLeft w:val="0"/>
      <w:marRight w:val="0"/>
      <w:marTop w:val="0"/>
      <w:marBottom w:val="0"/>
      <w:divBdr>
        <w:top w:val="none" w:sz="0" w:space="0" w:color="auto"/>
        <w:left w:val="none" w:sz="0" w:space="0" w:color="auto"/>
        <w:bottom w:val="none" w:sz="0" w:space="0" w:color="auto"/>
        <w:right w:val="none" w:sz="0" w:space="0" w:color="auto"/>
      </w:divBdr>
      <w:divsChild>
        <w:div w:id="60522072">
          <w:marLeft w:val="0"/>
          <w:marRight w:val="0"/>
          <w:marTop w:val="0"/>
          <w:marBottom w:val="0"/>
          <w:divBdr>
            <w:top w:val="none" w:sz="0" w:space="0" w:color="auto"/>
            <w:left w:val="none" w:sz="0" w:space="0" w:color="auto"/>
            <w:bottom w:val="none" w:sz="0" w:space="0" w:color="auto"/>
            <w:right w:val="none" w:sz="0" w:space="0" w:color="auto"/>
          </w:divBdr>
          <w:divsChild>
            <w:div w:id="11017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4497">
      <w:bodyDiv w:val="1"/>
      <w:marLeft w:val="0"/>
      <w:marRight w:val="0"/>
      <w:marTop w:val="0"/>
      <w:marBottom w:val="0"/>
      <w:divBdr>
        <w:top w:val="none" w:sz="0" w:space="0" w:color="auto"/>
        <w:left w:val="none" w:sz="0" w:space="0" w:color="auto"/>
        <w:bottom w:val="none" w:sz="0" w:space="0" w:color="auto"/>
        <w:right w:val="none" w:sz="0" w:space="0" w:color="auto"/>
      </w:divBdr>
      <w:divsChild>
        <w:div w:id="1014843939">
          <w:marLeft w:val="0"/>
          <w:marRight w:val="0"/>
          <w:marTop w:val="0"/>
          <w:marBottom w:val="0"/>
          <w:divBdr>
            <w:top w:val="none" w:sz="0" w:space="0" w:color="auto"/>
            <w:left w:val="none" w:sz="0" w:space="0" w:color="auto"/>
            <w:bottom w:val="none" w:sz="0" w:space="0" w:color="auto"/>
            <w:right w:val="none" w:sz="0" w:space="0" w:color="auto"/>
          </w:divBdr>
          <w:divsChild>
            <w:div w:id="1154564936">
              <w:marLeft w:val="0"/>
              <w:marRight w:val="0"/>
              <w:marTop w:val="0"/>
              <w:marBottom w:val="0"/>
              <w:divBdr>
                <w:top w:val="none" w:sz="0" w:space="0" w:color="auto"/>
                <w:left w:val="none" w:sz="0" w:space="0" w:color="auto"/>
                <w:bottom w:val="none" w:sz="0" w:space="0" w:color="auto"/>
                <w:right w:val="none" w:sz="0" w:space="0" w:color="auto"/>
              </w:divBdr>
              <w:divsChild>
                <w:div w:id="479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5415">
      <w:bodyDiv w:val="1"/>
      <w:marLeft w:val="0"/>
      <w:marRight w:val="0"/>
      <w:marTop w:val="0"/>
      <w:marBottom w:val="0"/>
      <w:divBdr>
        <w:top w:val="none" w:sz="0" w:space="0" w:color="auto"/>
        <w:left w:val="none" w:sz="0" w:space="0" w:color="auto"/>
        <w:bottom w:val="none" w:sz="0" w:space="0" w:color="auto"/>
        <w:right w:val="none" w:sz="0" w:space="0" w:color="auto"/>
      </w:divBdr>
      <w:divsChild>
        <w:div w:id="569311370">
          <w:marLeft w:val="0"/>
          <w:marRight w:val="0"/>
          <w:marTop w:val="0"/>
          <w:marBottom w:val="0"/>
          <w:divBdr>
            <w:top w:val="none" w:sz="0" w:space="0" w:color="auto"/>
            <w:left w:val="none" w:sz="0" w:space="0" w:color="auto"/>
            <w:bottom w:val="none" w:sz="0" w:space="0" w:color="auto"/>
            <w:right w:val="none" w:sz="0" w:space="0" w:color="auto"/>
          </w:divBdr>
          <w:divsChild>
            <w:div w:id="927926250">
              <w:marLeft w:val="0"/>
              <w:marRight w:val="0"/>
              <w:marTop w:val="0"/>
              <w:marBottom w:val="0"/>
              <w:divBdr>
                <w:top w:val="none" w:sz="0" w:space="0" w:color="auto"/>
                <w:left w:val="none" w:sz="0" w:space="0" w:color="auto"/>
                <w:bottom w:val="none" w:sz="0" w:space="0" w:color="auto"/>
                <w:right w:val="none" w:sz="0" w:space="0" w:color="auto"/>
              </w:divBdr>
              <w:divsChild>
                <w:div w:id="8658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8271">
      <w:bodyDiv w:val="1"/>
      <w:marLeft w:val="0"/>
      <w:marRight w:val="0"/>
      <w:marTop w:val="0"/>
      <w:marBottom w:val="0"/>
      <w:divBdr>
        <w:top w:val="none" w:sz="0" w:space="0" w:color="auto"/>
        <w:left w:val="none" w:sz="0" w:space="0" w:color="auto"/>
        <w:bottom w:val="none" w:sz="0" w:space="0" w:color="auto"/>
        <w:right w:val="none" w:sz="0" w:space="0" w:color="auto"/>
      </w:divBdr>
      <w:divsChild>
        <w:div w:id="1947807258">
          <w:marLeft w:val="0"/>
          <w:marRight w:val="0"/>
          <w:marTop w:val="0"/>
          <w:marBottom w:val="0"/>
          <w:divBdr>
            <w:top w:val="none" w:sz="0" w:space="0" w:color="auto"/>
            <w:left w:val="none" w:sz="0" w:space="0" w:color="auto"/>
            <w:bottom w:val="none" w:sz="0" w:space="0" w:color="auto"/>
            <w:right w:val="none" w:sz="0" w:space="0" w:color="auto"/>
          </w:divBdr>
          <w:divsChild>
            <w:div w:id="223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8972">
      <w:bodyDiv w:val="1"/>
      <w:marLeft w:val="0"/>
      <w:marRight w:val="0"/>
      <w:marTop w:val="0"/>
      <w:marBottom w:val="0"/>
      <w:divBdr>
        <w:top w:val="none" w:sz="0" w:space="0" w:color="auto"/>
        <w:left w:val="none" w:sz="0" w:space="0" w:color="auto"/>
        <w:bottom w:val="none" w:sz="0" w:space="0" w:color="auto"/>
        <w:right w:val="none" w:sz="0" w:space="0" w:color="auto"/>
      </w:divBdr>
      <w:divsChild>
        <w:div w:id="137496948">
          <w:marLeft w:val="0"/>
          <w:marRight w:val="0"/>
          <w:marTop w:val="0"/>
          <w:marBottom w:val="0"/>
          <w:divBdr>
            <w:top w:val="none" w:sz="0" w:space="0" w:color="auto"/>
            <w:left w:val="none" w:sz="0" w:space="0" w:color="auto"/>
            <w:bottom w:val="none" w:sz="0" w:space="0" w:color="auto"/>
            <w:right w:val="none" w:sz="0" w:space="0" w:color="auto"/>
          </w:divBdr>
          <w:divsChild>
            <w:div w:id="639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3330">
      <w:bodyDiv w:val="1"/>
      <w:marLeft w:val="0"/>
      <w:marRight w:val="0"/>
      <w:marTop w:val="0"/>
      <w:marBottom w:val="0"/>
      <w:divBdr>
        <w:top w:val="none" w:sz="0" w:space="0" w:color="auto"/>
        <w:left w:val="none" w:sz="0" w:space="0" w:color="auto"/>
        <w:bottom w:val="none" w:sz="0" w:space="0" w:color="auto"/>
        <w:right w:val="none" w:sz="0" w:space="0" w:color="auto"/>
      </w:divBdr>
      <w:divsChild>
        <w:div w:id="959459196">
          <w:marLeft w:val="0"/>
          <w:marRight w:val="0"/>
          <w:marTop w:val="0"/>
          <w:marBottom w:val="0"/>
          <w:divBdr>
            <w:top w:val="none" w:sz="0" w:space="0" w:color="auto"/>
            <w:left w:val="none" w:sz="0" w:space="0" w:color="auto"/>
            <w:bottom w:val="none" w:sz="0" w:space="0" w:color="auto"/>
            <w:right w:val="none" w:sz="0" w:space="0" w:color="auto"/>
          </w:divBdr>
          <w:divsChild>
            <w:div w:id="1080444100">
              <w:marLeft w:val="0"/>
              <w:marRight w:val="0"/>
              <w:marTop w:val="0"/>
              <w:marBottom w:val="0"/>
              <w:divBdr>
                <w:top w:val="none" w:sz="0" w:space="0" w:color="auto"/>
                <w:left w:val="none" w:sz="0" w:space="0" w:color="auto"/>
                <w:bottom w:val="none" w:sz="0" w:space="0" w:color="auto"/>
                <w:right w:val="none" w:sz="0" w:space="0" w:color="auto"/>
              </w:divBdr>
              <w:divsChild>
                <w:div w:id="20786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7606">
      <w:bodyDiv w:val="1"/>
      <w:marLeft w:val="0"/>
      <w:marRight w:val="0"/>
      <w:marTop w:val="0"/>
      <w:marBottom w:val="0"/>
      <w:divBdr>
        <w:top w:val="none" w:sz="0" w:space="0" w:color="auto"/>
        <w:left w:val="none" w:sz="0" w:space="0" w:color="auto"/>
        <w:bottom w:val="none" w:sz="0" w:space="0" w:color="auto"/>
        <w:right w:val="none" w:sz="0" w:space="0" w:color="auto"/>
      </w:divBdr>
      <w:divsChild>
        <w:div w:id="2074085204">
          <w:marLeft w:val="0"/>
          <w:marRight w:val="0"/>
          <w:marTop w:val="0"/>
          <w:marBottom w:val="0"/>
          <w:divBdr>
            <w:top w:val="none" w:sz="0" w:space="0" w:color="auto"/>
            <w:left w:val="none" w:sz="0" w:space="0" w:color="auto"/>
            <w:bottom w:val="none" w:sz="0" w:space="0" w:color="auto"/>
            <w:right w:val="none" w:sz="0" w:space="0" w:color="auto"/>
          </w:divBdr>
          <w:divsChild>
            <w:div w:id="477724507">
              <w:marLeft w:val="0"/>
              <w:marRight w:val="0"/>
              <w:marTop w:val="0"/>
              <w:marBottom w:val="0"/>
              <w:divBdr>
                <w:top w:val="none" w:sz="0" w:space="0" w:color="auto"/>
                <w:left w:val="none" w:sz="0" w:space="0" w:color="auto"/>
                <w:bottom w:val="none" w:sz="0" w:space="0" w:color="auto"/>
                <w:right w:val="none" w:sz="0" w:space="0" w:color="auto"/>
              </w:divBdr>
              <w:divsChild>
                <w:div w:id="3282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9701">
      <w:bodyDiv w:val="1"/>
      <w:marLeft w:val="0"/>
      <w:marRight w:val="0"/>
      <w:marTop w:val="0"/>
      <w:marBottom w:val="0"/>
      <w:divBdr>
        <w:top w:val="none" w:sz="0" w:space="0" w:color="auto"/>
        <w:left w:val="none" w:sz="0" w:space="0" w:color="auto"/>
        <w:bottom w:val="none" w:sz="0" w:space="0" w:color="auto"/>
        <w:right w:val="none" w:sz="0" w:space="0" w:color="auto"/>
      </w:divBdr>
      <w:divsChild>
        <w:div w:id="70664225">
          <w:marLeft w:val="0"/>
          <w:marRight w:val="0"/>
          <w:marTop w:val="0"/>
          <w:marBottom w:val="0"/>
          <w:divBdr>
            <w:top w:val="none" w:sz="0" w:space="0" w:color="auto"/>
            <w:left w:val="none" w:sz="0" w:space="0" w:color="auto"/>
            <w:bottom w:val="none" w:sz="0" w:space="0" w:color="auto"/>
            <w:right w:val="none" w:sz="0" w:space="0" w:color="auto"/>
          </w:divBdr>
          <w:divsChild>
            <w:div w:id="1196190274">
              <w:marLeft w:val="0"/>
              <w:marRight w:val="0"/>
              <w:marTop w:val="0"/>
              <w:marBottom w:val="0"/>
              <w:divBdr>
                <w:top w:val="none" w:sz="0" w:space="0" w:color="auto"/>
                <w:left w:val="none" w:sz="0" w:space="0" w:color="auto"/>
                <w:bottom w:val="none" w:sz="0" w:space="0" w:color="auto"/>
                <w:right w:val="none" w:sz="0" w:space="0" w:color="auto"/>
              </w:divBdr>
              <w:divsChild>
                <w:div w:id="18245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973">
      <w:bodyDiv w:val="1"/>
      <w:marLeft w:val="0"/>
      <w:marRight w:val="0"/>
      <w:marTop w:val="0"/>
      <w:marBottom w:val="0"/>
      <w:divBdr>
        <w:top w:val="none" w:sz="0" w:space="0" w:color="auto"/>
        <w:left w:val="none" w:sz="0" w:space="0" w:color="auto"/>
        <w:bottom w:val="none" w:sz="0" w:space="0" w:color="auto"/>
        <w:right w:val="none" w:sz="0" w:space="0" w:color="auto"/>
      </w:divBdr>
      <w:divsChild>
        <w:div w:id="1366757172">
          <w:marLeft w:val="0"/>
          <w:marRight w:val="0"/>
          <w:marTop w:val="0"/>
          <w:marBottom w:val="0"/>
          <w:divBdr>
            <w:top w:val="none" w:sz="0" w:space="0" w:color="auto"/>
            <w:left w:val="none" w:sz="0" w:space="0" w:color="auto"/>
            <w:bottom w:val="none" w:sz="0" w:space="0" w:color="auto"/>
            <w:right w:val="none" w:sz="0" w:space="0" w:color="auto"/>
          </w:divBdr>
          <w:divsChild>
            <w:div w:id="188761178">
              <w:marLeft w:val="0"/>
              <w:marRight w:val="0"/>
              <w:marTop w:val="0"/>
              <w:marBottom w:val="0"/>
              <w:divBdr>
                <w:top w:val="none" w:sz="0" w:space="0" w:color="auto"/>
                <w:left w:val="none" w:sz="0" w:space="0" w:color="auto"/>
                <w:bottom w:val="none" w:sz="0" w:space="0" w:color="auto"/>
                <w:right w:val="none" w:sz="0" w:space="0" w:color="auto"/>
              </w:divBdr>
              <w:divsChild>
                <w:div w:id="1836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5785">
      <w:bodyDiv w:val="1"/>
      <w:marLeft w:val="0"/>
      <w:marRight w:val="0"/>
      <w:marTop w:val="0"/>
      <w:marBottom w:val="0"/>
      <w:divBdr>
        <w:top w:val="none" w:sz="0" w:space="0" w:color="auto"/>
        <w:left w:val="none" w:sz="0" w:space="0" w:color="auto"/>
        <w:bottom w:val="none" w:sz="0" w:space="0" w:color="auto"/>
        <w:right w:val="none" w:sz="0" w:space="0" w:color="auto"/>
      </w:divBdr>
      <w:divsChild>
        <w:div w:id="1552501176">
          <w:marLeft w:val="0"/>
          <w:marRight w:val="0"/>
          <w:marTop w:val="0"/>
          <w:marBottom w:val="0"/>
          <w:divBdr>
            <w:top w:val="none" w:sz="0" w:space="0" w:color="auto"/>
            <w:left w:val="none" w:sz="0" w:space="0" w:color="auto"/>
            <w:bottom w:val="none" w:sz="0" w:space="0" w:color="auto"/>
            <w:right w:val="none" w:sz="0" w:space="0" w:color="auto"/>
          </w:divBdr>
          <w:divsChild>
            <w:div w:id="531499968">
              <w:marLeft w:val="0"/>
              <w:marRight w:val="0"/>
              <w:marTop w:val="0"/>
              <w:marBottom w:val="0"/>
              <w:divBdr>
                <w:top w:val="none" w:sz="0" w:space="0" w:color="auto"/>
                <w:left w:val="none" w:sz="0" w:space="0" w:color="auto"/>
                <w:bottom w:val="none" w:sz="0" w:space="0" w:color="auto"/>
                <w:right w:val="none" w:sz="0" w:space="0" w:color="auto"/>
              </w:divBdr>
              <w:divsChild>
                <w:div w:id="1354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5047">
      <w:bodyDiv w:val="1"/>
      <w:marLeft w:val="0"/>
      <w:marRight w:val="0"/>
      <w:marTop w:val="0"/>
      <w:marBottom w:val="0"/>
      <w:divBdr>
        <w:top w:val="none" w:sz="0" w:space="0" w:color="auto"/>
        <w:left w:val="none" w:sz="0" w:space="0" w:color="auto"/>
        <w:bottom w:val="none" w:sz="0" w:space="0" w:color="auto"/>
        <w:right w:val="none" w:sz="0" w:space="0" w:color="auto"/>
      </w:divBdr>
      <w:divsChild>
        <w:div w:id="876163107">
          <w:marLeft w:val="0"/>
          <w:marRight w:val="0"/>
          <w:marTop w:val="0"/>
          <w:marBottom w:val="0"/>
          <w:divBdr>
            <w:top w:val="none" w:sz="0" w:space="0" w:color="auto"/>
            <w:left w:val="none" w:sz="0" w:space="0" w:color="auto"/>
            <w:bottom w:val="none" w:sz="0" w:space="0" w:color="auto"/>
            <w:right w:val="none" w:sz="0" w:space="0" w:color="auto"/>
          </w:divBdr>
          <w:divsChild>
            <w:div w:id="21429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551">
      <w:bodyDiv w:val="1"/>
      <w:marLeft w:val="0"/>
      <w:marRight w:val="0"/>
      <w:marTop w:val="0"/>
      <w:marBottom w:val="0"/>
      <w:divBdr>
        <w:top w:val="none" w:sz="0" w:space="0" w:color="auto"/>
        <w:left w:val="none" w:sz="0" w:space="0" w:color="auto"/>
        <w:bottom w:val="none" w:sz="0" w:space="0" w:color="auto"/>
        <w:right w:val="none" w:sz="0" w:space="0" w:color="auto"/>
      </w:divBdr>
      <w:divsChild>
        <w:div w:id="515464096">
          <w:marLeft w:val="0"/>
          <w:marRight w:val="0"/>
          <w:marTop w:val="0"/>
          <w:marBottom w:val="0"/>
          <w:divBdr>
            <w:top w:val="none" w:sz="0" w:space="0" w:color="auto"/>
            <w:left w:val="none" w:sz="0" w:space="0" w:color="auto"/>
            <w:bottom w:val="none" w:sz="0" w:space="0" w:color="auto"/>
            <w:right w:val="none" w:sz="0" w:space="0" w:color="auto"/>
          </w:divBdr>
          <w:divsChild>
            <w:div w:id="854611758">
              <w:marLeft w:val="0"/>
              <w:marRight w:val="0"/>
              <w:marTop w:val="0"/>
              <w:marBottom w:val="0"/>
              <w:divBdr>
                <w:top w:val="none" w:sz="0" w:space="0" w:color="auto"/>
                <w:left w:val="none" w:sz="0" w:space="0" w:color="auto"/>
                <w:bottom w:val="none" w:sz="0" w:space="0" w:color="auto"/>
                <w:right w:val="none" w:sz="0" w:space="0" w:color="auto"/>
              </w:divBdr>
              <w:divsChild>
                <w:div w:id="20803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40422">
      <w:bodyDiv w:val="1"/>
      <w:marLeft w:val="0"/>
      <w:marRight w:val="0"/>
      <w:marTop w:val="0"/>
      <w:marBottom w:val="0"/>
      <w:divBdr>
        <w:top w:val="none" w:sz="0" w:space="0" w:color="auto"/>
        <w:left w:val="none" w:sz="0" w:space="0" w:color="auto"/>
        <w:bottom w:val="none" w:sz="0" w:space="0" w:color="auto"/>
        <w:right w:val="none" w:sz="0" w:space="0" w:color="auto"/>
      </w:divBdr>
    </w:div>
    <w:div w:id="1199464616">
      <w:bodyDiv w:val="1"/>
      <w:marLeft w:val="0"/>
      <w:marRight w:val="0"/>
      <w:marTop w:val="0"/>
      <w:marBottom w:val="0"/>
      <w:divBdr>
        <w:top w:val="none" w:sz="0" w:space="0" w:color="auto"/>
        <w:left w:val="none" w:sz="0" w:space="0" w:color="auto"/>
        <w:bottom w:val="none" w:sz="0" w:space="0" w:color="auto"/>
        <w:right w:val="none" w:sz="0" w:space="0" w:color="auto"/>
      </w:divBdr>
    </w:div>
    <w:div w:id="1200239951">
      <w:bodyDiv w:val="1"/>
      <w:marLeft w:val="0"/>
      <w:marRight w:val="0"/>
      <w:marTop w:val="0"/>
      <w:marBottom w:val="0"/>
      <w:divBdr>
        <w:top w:val="none" w:sz="0" w:space="0" w:color="auto"/>
        <w:left w:val="none" w:sz="0" w:space="0" w:color="auto"/>
        <w:bottom w:val="none" w:sz="0" w:space="0" w:color="auto"/>
        <w:right w:val="none" w:sz="0" w:space="0" w:color="auto"/>
      </w:divBdr>
      <w:divsChild>
        <w:div w:id="835998884">
          <w:marLeft w:val="0"/>
          <w:marRight w:val="0"/>
          <w:marTop w:val="0"/>
          <w:marBottom w:val="0"/>
          <w:divBdr>
            <w:top w:val="none" w:sz="0" w:space="0" w:color="auto"/>
            <w:left w:val="none" w:sz="0" w:space="0" w:color="auto"/>
            <w:bottom w:val="none" w:sz="0" w:space="0" w:color="auto"/>
            <w:right w:val="none" w:sz="0" w:space="0" w:color="auto"/>
          </w:divBdr>
          <w:divsChild>
            <w:div w:id="2031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211">
      <w:bodyDiv w:val="1"/>
      <w:marLeft w:val="0"/>
      <w:marRight w:val="0"/>
      <w:marTop w:val="0"/>
      <w:marBottom w:val="0"/>
      <w:divBdr>
        <w:top w:val="none" w:sz="0" w:space="0" w:color="auto"/>
        <w:left w:val="none" w:sz="0" w:space="0" w:color="auto"/>
        <w:bottom w:val="none" w:sz="0" w:space="0" w:color="auto"/>
        <w:right w:val="none" w:sz="0" w:space="0" w:color="auto"/>
      </w:divBdr>
      <w:divsChild>
        <w:div w:id="308679683">
          <w:marLeft w:val="0"/>
          <w:marRight w:val="0"/>
          <w:marTop w:val="0"/>
          <w:marBottom w:val="0"/>
          <w:divBdr>
            <w:top w:val="none" w:sz="0" w:space="0" w:color="auto"/>
            <w:left w:val="none" w:sz="0" w:space="0" w:color="auto"/>
            <w:bottom w:val="none" w:sz="0" w:space="0" w:color="auto"/>
            <w:right w:val="none" w:sz="0" w:space="0" w:color="auto"/>
          </w:divBdr>
          <w:divsChild>
            <w:div w:id="1091703446">
              <w:marLeft w:val="0"/>
              <w:marRight w:val="0"/>
              <w:marTop w:val="0"/>
              <w:marBottom w:val="0"/>
              <w:divBdr>
                <w:top w:val="none" w:sz="0" w:space="0" w:color="auto"/>
                <w:left w:val="none" w:sz="0" w:space="0" w:color="auto"/>
                <w:bottom w:val="none" w:sz="0" w:space="0" w:color="auto"/>
                <w:right w:val="none" w:sz="0" w:space="0" w:color="auto"/>
              </w:divBdr>
              <w:divsChild>
                <w:div w:id="301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4240">
      <w:bodyDiv w:val="1"/>
      <w:marLeft w:val="0"/>
      <w:marRight w:val="0"/>
      <w:marTop w:val="0"/>
      <w:marBottom w:val="0"/>
      <w:divBdr>
        <w:top w:val="none" w:sz="0" w:space="0" w:color="auto"/>
        <w:left w:val="none" w:sz="0" w:space="0" w:color="auto"/>
        <w:bottom w:val="none" w:sz="0" w:space="0" w:color="auto"/>
        <w:right w:val="none" w:sz="0" w:space="0" w:color="auto"/>
      </w:divBdr>
      <w:divsChild>
        <w:div w:id="430588771">
          <w:marLeft w:val="0"/>
          <w:marRight w:val="0"/>
          <w:marTop w:val="0"/>
          <w:marBottom w:val="0"/>
          <w:divBdr>
            <w:top w:val="none" w:sz="0" w:space="0" w:color="auto"/>
            <w:left w:val="none" w:sz="0" w:space="0" w:color="auto"/>
            <w:bottom w:val="none" w:sz="0" w:space="0" w:color="auto"/>
            <w:right w:val="none" w:sz="0" w:space="0" w:color="auto"/>
          </w:divBdr>
          <w:divsChild>
            <w:div w:id="1362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393">
      <w:bodyDiv w:val="1"/>
      <w:marLeft w:val="0"/>
      <w:marRight w:val="0"/>
      <w:marTop w:val="0"/>
      <w:marBottom w:val="0"/>
      <w:divBdr>
        <w:top w:val="none" w:sz="0" w:space="0" w:color="auto"/>
        <w:left w:val="none" w:sz="0" w:space="0" w:color="auto"/>
        <w:bottom w:val="none" w:sz="0" w:space="0" w:color="auto"/>
        <w:right w:val="none" w:sz="0" w:space="0" w:color="auto"/>
      </w:divBdr>
    </w:div>
    <w:div w:id="1389844612">
      <w:bodyDiv w:val="1"/>
      <w:marLeft w:val="0"/>
      <w:marRight w:val="0"/>
      <w:marTop w:val="0"/>
      <w:marBottom w:val="0"/>
      <w:divBdr>
        <w:top w:val="none" w:sz="0" w:space="0" w:color="auto"/>
        <w:left w:val="none" w:sz="0" w:space="0" w:color="auto"/>
        <w:bottom w:val="none" w:sz="0" w:space="0" w:color="auto"/>
        <w:right w:val="none" w:sz="0" w:space="0" w:color="auto"/>
      </w:divBdr>
      <w:divsChild>
        <w:div w:id="1198011568">
          <w:marLeft w:val="0"/>
          <w:marRight w:val="0"/>
          <w:marTop w:val="0"/>
          <w:marBottom w:val="0"/>
          <w:divBdr>
            <w:top w:val="none" w:sz="0" w:space="0" w:color="auto"/>
            <w:left w:val="none" w:sz="0" w:space="0" w:color="auto"/>
            <w:bottom w:val="none" w:sz="0" w:space="0" w:color="auto"/>
            <w:right w:val="none" w:sz="0" w:space="0" w:color="auto"/>
          </w:divBdr>
          <w:divsChild>
            <w:div w:id="10392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0"/>
          <w:divBdr>
            <w:top w:val="none" w:sz="0" w:space="0" w:color="auto"/>
            <w:left w:val="none" w:sz="0" w:space="0" w:color="auto"/>
            <w:bottom w:val="none" w:sz="0" w:space="0" w:color="auto"/>
            <w:right w:val="none" w:sz="0" w:space="0" w:color="auto"/>
          </w:divBdr>
          <w:divsChild>
            <w:div w:id="1390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8470">
      <w:bodyDiv w:val="1"/>
      <w:marLeft w:val="0"/>
      <w:marRight w:val="0"/>
      <w:marTop w:val="0"/>
      <w:marBottom w:val="0"/>
      <w:divBdr>
        <w:top w:val="none" w:sz="0" w:space="0" w:color="auto"/>
        <w:left w:val="none" w:sz="0" w:space="0" w:color="auto"/>
        <w:bottom w:val="none" w:sz="0" w:space="0" w:color="auto"/>
        <w:right w:val="none" w:sz="0" w:space="0" w:color="auto"/>
      </w:divBdr>
      <w:divsChild>
        <w:div w:id="116069330">
          <w:marLeft w:val="0"/>
          <w:marRight w:val="0"/>
          <w:marTop w:val="0"/>
          <w:marBottom w:val="0"/>
          <w:divBdr>
            <w:top w:val="none" w:sz="0" w:space="0" w:color="auto"/>
            <w:left w:val="none" w:sz="0" w:space="0" w:color="auto"/>
            <w:bottom w:val="none" w:sz="0" w:space="0" w:color="auto"/>
            <w:right w:val="none" w:sz="0" w:space="0" w:color="auto"/>
          </w:divBdr>
          <w:divsChild>
            <w:div w:id="688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5988">
      <w:bodyDiv w:val="1"/>
      <w:marLeft w:val="0"/>
      <w:marRight w:val="0"/>
      <w:marTop w:val="0"/>
      <w:marBottom w:val="0"/>
      <w:divBdr>
        <w:top w:val="none" w:sz="0" w:space="0" w:color="auto"/>
        <w:left w:val="none" w:sz="0" w:space="0" w:color="auto"/>
        <w:bottom w:val="none" w:sz="0" w:space="0" w:color="auto"/>
        <w:right w:val="none" w:sz="0" w:space="0" w:color="auto"/>
      </w:divBdr>
      <w:divsChild>
        <w:div w:id="931358239">
          <w:marLeft w:val="0"/>
          <w:marRight w:val="0"/>
          <w:marTop w:val="0"/>
          <w:marBottom w:val="0"/>
          <w:divBdr>
            <w:top w:val="none" w:sz="0" w:space="0" w:color="auto"/>
            <w:left w:val="none" w:sz="0" w:space="0" w:color="auto"/>
            <w:bottom w:val="none" w:sz="0" w:space="0" w:color="auto"/>
            <w:right w:val="none" w:sz="0" w:space="0" w:color="auto"/>
          </w:divBdr>
          <w:divsChild>
            <w:div w:id="18268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941">
      <w:bodyDiv w:val="1"/>
      <w:marLeft w:val="0"/>
      <w:marRight w:val="0"/>
      <w:marTop w:val="0"/>
      <w:marBottom w:val="0"/>
      <w:divBdr>
        <w:top w:val="none" w:sz="0" w:space="0" w:color="auto"/>
        <w:left w:val="none" w:sz="0" w:space="0" w:color="auto"/>
        <w:bottom w:val="none" w:sz="0" w:space="0" w:color="auto"/>
        <w:right w:val="none" w:sz="0" w:space="0" w:color="auto"/>
      </w:divBdr>
      <w:divsChild>
        <w:div w:id="179661637">
          <w:marLeft w:val="0"/>
          <w:marRight w:val="0"/>
          <w:marTop w:val="0"/>
          <w:marBottom w:val="0"/>
          <w:divBdr>
            <w:top w:val="none" w:sz="0" w:space="0" w:color="auto"/>
            <w:left w:val="none" w:sz="0" w:space="0" w:color="auto"/>
            <w:bottom w:val="none" w:sz="0" w:space="0" w:color="auto"/>
            <w:right w:val="none" w:sz="0" w:space="0" w:color="auto"/>
          </w:divBdr>
          <w:divsChild>
            <w:div w:id="1787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0437">
      <w:bodyDiv w:val="1"/>
      <w:marLeft w:val="0"/>
      <w:marRight w:val="0"/>
      <w:marTop w:val="0"/>
      <w:marBottom w:val="0"/>
      <w:divBdr>
        <w:top w:val="none" w:sz="0" w:space="0" w:color="auto"/>
        <w:left w:val="none" w:sz="0" w:space="0" w:color="auto"/>
        <w:bottom w:val="none" w:sz="0" w:space="0" w:color="auto"/>
        <w:right w:val="none" w:sz="0" w:space="0" w:color="auto"/>
      </w:divBdr>
    </w:div>
    <w:div w:id="1657805560">
      <w:bodyDiv w:val="1"/>
      <w:marLeft w:val="0"/>
      <w:marRight w:val="0"/>
      <w:marTop w:val="0"/>
      <w:marBottom w:val="0"/>
      <w:divBdr>
        <w:top w:val="none" w:sz="0" w:space="0" w:color="auto"/>
        <w:left w:val="none" w:sz="0" w:space="0" w:color="auto"/>
        <w:bottom w:val="none" w:sz="0" w:space="0" w:color="auto"/>
        <w:right w:val="none" w:sz="0" w:space="0" w:color="auto"/>
      </w:divBdr>
      <w:divsChild>
        <w:div w:id="674457256">
          <w:marLeft w:val="0"/>
          <w:marRight w:val="0"/>
          <w:marTop w:val="0"/>
          <w:marBottom w:val="0"/>
          <w:divBdr>
            <w:top w:val="none" w:sz="0" w:space="0" w:color="auto"/>
            <w:left w:val="none" w:sz="0" w:space="0" w:color="auto"/>
            <w:bottom w:val="none" w:sz="0" w:space="0" w:color="auto"/>
            <w:right w:val="none" w:sz="0" w:space="0" w:color="auto"/>
          </w:divBdr>
          <w:divsChild>
            <w:div w:id="1267808985">
              <w:marLeft w:val="0"/>
              <w:marRight w:val="0"/>
              <w:marTop w:val="0"/>
              <w:marBottom w:val="0"/>
              <w:divBdr>
                <w:top w:val="none" w:sz="0" w:space="0" w:color="auto"/>
                <w:left w:val="none" w:sz="0" w:space="0" w:color="auto"/>
                <w:bottom w:val="none" w:sz="0" w:space="0" w:color="auto"/>
                <w:right w:val="none" w:sz="0" w:space="0" w:color="auto"/>
              </w:divBdr>
              <w:divsChild>
                <w:div w:id="10978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49722">
      <w:bodyDiv w:val="1"/>
      <w:marLeft w:val="0"/>
      <w:marRight w:val="0"/>
      <w:marTop w:val="0"/>
      <w:marBottom w:val="0"/>
      <w:divBdr>
        <w:top w:val="none" w:sz="0" w:space="0" w:color="auto"/>
        <w:left w:val="none" w:sz="0" w:space="0" w:color="auto"/>
        <w:bottom w:val="none" w:sz="0" w:space="0" w:color="auto"/>
        <w:right w:val="none" w:sz="0" w:space="0" w:color="auto"/>
      </w:divBdr>
      <w:divsChild>
        <w:div w:id="353387210">
          <w:marLeft w:val="0"/>
          <w:marRight w:val="0"/>
          <w:marTop w:val="0"/>
          <w:marBottom w:val="0"/>
          <w:divBdr>
            <w:top w:val="none" w:sz="0" w:space="0" w:color="auto"/>
            <w:left w:val="none" w:sz="0" w:space="0" w:color="auto"/>
            <w:bottom w:val="none" w:sz="0" w:space="0" w:color="auto"/>
            <w:right w:val="none" w:sz="0" w:space="0" w:color="auto"/>
          </w:divBdr>
          <w:divsChild>
            <w:div w:id="4745564">
              <w:marLeft w:val="0"/>
              <w:marRight w:val="0"/>
              <w:marTop w:val="0"/>
              <w:marBottom w:val="0"/>
              <w:divBdr>
                <w:top w:val="none" w:sz="0" w:space="0" w:color="auto"/>
                <w:left w:val="none" w:sz="0" w:space="0" w:color="auto"/>
                <w:bottom w:val="none" w:sz="0" w:space="0" w:color="auto"/>
                <w:right w:val="none" w:sz="0" w:space="0" w:color="auto"/>
              </w:divBdr>
              <w:divsChild>
                <w:div w:id="487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0976">
      <w:bodyDiv w:val="1"/>
      <w:marLeft w:val="0"/>
      <w:marRight w:val="0"/>
      <w:marTop w:val="0"/>
      <w:marBottom w:val="0"/>
      <w:divBdr>
        <w:top w:val="none" w:sz="0" w:space="0" w:color="auto"/>
        <w:left w:val="none" w:sz="0" w:space="0" w:color="auto"/>
        <w:bottom w:val="none" w:sz="0" w:space="0" w:color="auto"/>
        <w:right w:val="none" w:sz="0" w:space="0" w:color="auto"/>
      </w:divBdr>
      <w:divsChild>
        <w:div w:id="1747846751">
          <w:marLeft w:val="0"/>
          <w:marRight w:val="0"/>
          <w:marTop w:val="0"/>
          <w:marBottom w:val="0"/>
          <w:divBdr>
            <w:top w:val="none" w:sz="0" w:space="0" w:color="auto"/>
            <w:left w:val="none" w:sz="0" w:space="0" w:color="auto"/>
            <w:bottom w:val="none" w:sz="0" w:space="0" w:color="auto"/>
            <w:right w:val="none" w:sz="0" w:space="0" w:color="auto"/>
          </w:divBdr>
          <w:divsChild>
            <w:div w:id="2506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7963">
      <w:bodyDiv w:val="1"/>
      <w:marLeft w:val="0"/>
      <w:marRight w:val="0"/>
      <w:marTop w:val="0"/>
      <w:marBottom w:val="0"/>
      <w:divBdr>
        <w:top w:val="none" w:sz="0" w:space="0" w:color="auto"/>
        <w:left w:val="none" w:sz="0" w:space="0" w:color="auto"/>
        <w:bottom w:val="none" w:sz="0" w:space="0" w:color="auto"/>
        <w:right w:val="none" w:sz="0" w:space="0" w:color="auto"/>
      </w:divBdr>
      <w:divsChild>
        <w:div w:id="1489781414">
          <w:marLeft w:val="0"/>
          <w:marRight w:val="0"/>
          <w:marTop w:val="0"/>
          <w:marBottom w:val="0"/>
          <w:divBdr>
            <w:top w:val="none" w:sz="0" w:space="0" w:color="auto"/>
            <w:left w:val="none" w:sz="0" w:space="0" w:color="auto"/>
            <w:bottom w:val="none" w:sz="0" w:space="0" w:color="auto"/>
            <w:right w:val="none" w:sz="0" w:space="0" w:color="auto"/>
          </w:divBdr>
          <w:divsChild>
            <w:div w:id="351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6911">
      <w:bodyDiv w:val="1"/>
      <w:marLeft w:val="0"/>
      <w:marRight w:val="0"/>
      <w:marTop w:val="0"/>
      <w:marBottom w:val="0"/>
      <w:divBdr>
        <w:top w:val="none" w:sz="0" w:space="0" w:color="auto"/>
        <w:left w:val="none" w:sz="0" w:space="0" w:color="auto"/>
        <w:bottom w:val="none" w:sz="0" w:space="0" w:color="auto"/>
        <w:right w:val="none" w:sz="0" w:space="0" w:color="auto"/>
      </w:divBdr>
    </w:div>
    <w:div w:id="1827014437">
      <w:bodyDiv w:val="1"/>
      <w:marLeft w:val="0"/>
      <w:marRight w:val="0"/>
      <w:marTop w:val="0"/>
      <w:marBottom w:val="0"/>
      <w:divBdr>
        <w:top w:val="none" w:sz="0" w:space="0" w:color="auto"/>
        <w:left w:val="none" w:sz="0" w:space="0" w:color="auto"/>
        <w:bottom w:val="none" w:sz="0" w:space="0" w:color="auto"/>
        <w:right w:val="none" w:sz="0" w:space="0" w:color="auto"/>
      </w:divBdr>
      <w:divsChild>
        <w:div w:id="1098058378">
          <w:marLeft w:val="0"/>
          <w:marRight w:val="0"/>
          <w:marTop w:val="0"/>
          <w:marBottom w:val="0"/>
          <w:divBdr>
            <w:top w:val="none" w:sz="0" w:space="0" w:color="auto"/>
            <w:left w:val="none" w:sz="0" w:space="0" w:color="auto"/>
            <w:bottom w:val="none" w:sz="0" w:space="0" w:color="auto"/>
            <w:right w:val="none" w:sz="0" w:space="0" w:color="auto"/>
          </w:divBdr>
          <w:divsChild>
            <w:div w:id="1042291132">
              <w:marLeft w:val="0"/>
              <w:marRight w:val="0"/>
              <w:marTop w:val="0"/>
              <w:marBottom w:val="0"/>
              <w:divBdr>
                <w:top w:val="none" w:sz="0" w:space="0" w:color="auto"/>
                <w:left w:val="none" w:sz="0" w:space="0" w:color="auto"/>
                <w:bottom w:val="none" w:sz="0" w:space="0" w:color="auto"/>
                <w:right w:val="none" w:sz="0" w:space="0" w:color="auto"/>
              </w:divBdr>
              <w:divsChild>
                <w:div w:id="2074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52475">
      <w:bodyDiv w:val="1"/>
      <w:marLeft w:val="0"/>
      <w:marRight w:val="0"/>
      <w:marTop w:val="0"/>
      <w:marBottom w:val="0"/>
      <w:divBdr>
        <w:top w:val="none" w:sz="0" w:space="0" w:color="auto"/>
        <w:left w:val="none" w:sz="0" w:space="0" w:color="auto"/>
        <w:bottom w:val="none" w:sz="0" w:space="0" w:color="auto"/>
        <w:right w:val="none" w:sz="0" w:space="0" w:color="auto"/>
      </w:divBdr>
    </w:div>
    <w:div w:id="1932276459">
      <w:bodyDiv w:val="1"/>
      <w:marLeft w:val="0"/>
      <w:marRight w:val="0"/>
      <w:marTop w:val="0"/>
      <w:marBottom w:val="0"/>
      <w:divBdr>
        <w:top w:val="none" w:sz="0" w:space="0" w:color="auto"/>
        <w:left w:val="none" w:sz="0" w:space="0" w:color="auto"/>
        <w:bottom w:val="none" w:sz="0" w:space="0" w:color="auto"/>
        <w:right w:val="none" w:sz="0" w:space="0" w:color="auto"/>
      </w:divBdr>
      <w:divsChild>
        <w:div w:id="1202015370">
          <w:marLeft w:val="0"/>
          <w:marRight w:val="0"/>
          <w:marTop w:val="0"/>
          <w:marBottom w:val="0"/>
          <w:divBdr>
            <w:top w:val="none" w:sz="0" w:space="0" w:color="auto"/>
            <w:left w:val="none" w:sz="0" w:space="0" w:color="auto"/>
            <w:bottom w:val="none" w:sz="0" w:space="0" w:color="auto"/>
            <w:right w:val="none" w:sz="0" w:space="0" w:color="auto"/>
          </w:divBdr>
          <w:divsChild>
            <w:div w:id="348456225">
              <w:marLeft w:val="0"/>
              <w:marRight w:val="0"/>
              <w:marTop w:val="0"/>
              <w:marBottom w:val="0"/>
              <w:divBdr>
                <w:top w:val="none" w:sz="0" w:space="0" w:color="auto"/>
                <w:left w:val="none" w:sz="0" w:space="0" w:color="auto"/>
                <w:bottom w:val="none" w:sz="0" w:space="0" w:color="auto"/>
                <w:right w:val="none" w:sz="0" w:space="0" w:color="auto"/>
              </w:divBdr>
              <w:divsChild>
                <w:div w:id="13134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77921">
      <w:bodyDiv w:val="1"/>
      <w:marLeft w:val="0"/>
      <w:marRight w:val="0"/>
      <w:marTop w:val="0"/>
      <w:marBottom w:val="0"/>
      <w:divBdr>
        <w:top w:val="none" w:sz="0" w:space="0" w:color="auto"/>
        <w:left w:val="none" w:sz="0" w:space="0" w:color="auto"/>
        <w:bottom w:val="none" w:sz="0" w:space="0" w:color="auto"/>
        <w:right w:val="none" w:sz="0" w:space="0" w:color="auto"/>
      </w:divBdr>
      <w:divsChild>
        <w:div w:id="1081607004">
          <w:marLeft w:val="0"/>
          <w:marRight w:val="0"/>
          <w:marTop w:val="0"/>
          <w:marBottom w:val="0"/>
          <w:divBdr>
            <w:top w:val="none" w:sz="0" w:space="0" w:color="auto"/>
            <w:left w:val="none" w:sz="0" w:space="0" w:color="auto"/>
            <w:bottom w:val="none" w:sz="0" w:space="0" w:color="auto"/>
            <w:right w:val="none" w:sz="0" w:space="0" w:color="auto"/>
          </w:divBdr>
          <w:divsChild>
            <w:div w:id="155413920">
              <w:marLeft w:val="0"/>
              <w:marRight w:val="0"/>
              <w:marTop w:val="0"/>
              <w:marBottom w:val="0"/>
              <w:divBdr>
                <w:top w:val="none" w:sz="0" w:space="0" w:color="auto"/>
                <w:left w:val="none" w:sz="0" w:space="0" w:color="auto"/>
                <w:bottom w:val="none" w:sz="0" w:space="0" w:color="auto"/>
                <w:right w:val="none" w:sz="0" w:space="0" w:color="auto"/>
              </w:divBdr>
              <w:divsChild>
                <w:div w:id="6563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365">
      <w:bodyDiv w:val="1"/>
      <w:marLeft w:val="0"/>
      <w:marRight w:val="0"/>
      <w:marTop w:val="0"/>
      <w:marBottom w:val="0"/>
      <w:divBdr>
        <w:top w:val="none" w:sz="0" w:space="0" w:color="auto"/>
        <w:left w:val="none" w:sz="0" w:space="0" w:color="auto"/>
        <w:bottom w:val="none" w:sz="0" w:space="0" w:color="auto"/>
        <w:right w:val="none" w:sz="0" w:space="0" w:color="auto"/>
      </w:divBdr>
      <w:divsChild>
        <w:div w:id="929586666">
          <w:marLeft w:val="0"/>
          <w:marRight w:val="0"/>
          <w:marTop w:val="0"/>
          <w:marBottom w:val="0"/>
          <w:divBdr>
            <w:top w:val="none" w:sz="0" w:space="0" w:color="auto"/>
            <w:left w:val="none" w:sz="0" w:space="0" w:color="auto"/>
            <w:bottom w:val="none" w:sz="0" w:space="0" w:color="auto"/>
            <w:right w:val="none" w:sz="0" w:space="0" w:color="auto"/>
          </w:divBdr>
          <w:divsChild>
            <w:div w:id="13757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0021">
      <w:bodyDiv w:val="1"/>
      <w:marLeft w:val="0"/>
      <w:marRight w:val="0"/>
      <w:marTop w:val="0"/>
      <w:marBottom w:val="0"/>
      <w:divBdr>
        <w:top w:val="none" w:sz="0" w:space="0" w:color="auto"/>
        <w:left w:val="none" w:sz="0" w:space="0" w:color="auto"/>
        <w:bottom w:val="none" w:sz="0" w:space="0" w:color="auto"/>
        <w:right w:val="none" w:sz="0" w:space="0" w:color="auto"/>
      </w:divBdr>
      <w:divsChild>
        <w:div w:id="794716861">
          <w:marLeft w:val="0"/>
          <w:marRight w:val="0"/>
          <w:marTop w:val="0"/>
          <w:marBottom w:val="0"/>
          <w:divBdr>
            <w:top w:val="none" w:sz="0" w:space="0" w:color="auto"/>
            <w:left w:val="none" w:sz="0" w:space="0" w:color="auto"/>
            <w:bottom w:val="none" w:sz="0" w:space="0" w:color="auto"/>
            <w:right w:val="none" w:sz="0" w:space="0" w:color="auto"/>
          </w:divBdr>
          <w:divsChild>
            <w:div w:id="1829975565">
              <w:marLeft w:val="0"/>
              <w:marRight w:val="0"/>
              <w:marTop w:val="0"/>
              <w:marBottom w:val="0"/>
              <w:divBdr>
                <w:top w:val="none" w:sz="0" w:space="0" w:color="auto"/>
                <w:left w:val="none" w:sz="0" w:space="0" w:color="auto"/>
                <w:bottom w:val="none" w:sz="0" w:space="0" w:color="auto"/>
                <w:right w:val="none" w:sz="0" w:space="0" w:color="auto"/>
              </w:divBdr>
              <w:divsChild>
                <w:div w:id="45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8053">
      <w:bodyDiv w:val="1"/>
      <w:marLeft w:val="0"/>
      <w:marRight w:val="0"/>
      <w:marTop w:val="0"/>
      <w:marBottom w:val="0"/>
      <w:divBdr>
        <w:top w:val="none" w:sz="0" w:space="0" w:color="auto"/>
        <w:left w:val="none" w:sz="0" w:space="0" w:color="auto"/>
        <w:bottom w:val="none" w:sz="0" w:space="0" w:color="auto"/>
        <w:right w:val="none" w:sz="0" w:space="0" w:color="auto"/>
      </w:divBdr>
      <w:divsChild>
        <w:div w:id="1503667769">
          <w:marLeft w:val="0"/>
          <w:marRight w:val="0"/>
          <w:marTop w:val="0"/>
          <w:marBottom w:val="0"/>
          <w:divBdr>
            <w:top w:val="none" w:sz="0" w:space="0" w:color="auto"/>
            <w:left w:val="none" w:sz="0" w:space="0" w:color="auto"/>
            <w:bottom w:val="none" w:sz="0" w:space="0" w:color="auto"/>
            <w:right w:val="none" w:sz="0" w:space="0" w:color="auto"/>
          </w:divBdr>
          <w:divsChild>
            <w:div w:id="442963425">
              <w:marLeft w:val="0"/>
              <w:marRight w:val="0"/>
              <w:marTop w:val="0"/>
              <w:marBottom w:val="0"/>
              <w:divBdr>
                <w:top w:val="none" w:sz="0" w:space="0" w:color="auto"/>
                <w:left w:val="none" w:sz="0" w:space="0" w:color="auto"/>
                <w:bottom w:val="none" w:sz="0" w:space="0" w:color="auto"/>
                <w:right w:val="none" w:sz="0" w:space="0" w:color="auto"/>
              </w:divBdr>
              <w:divsChild>
                <w:div w:id="20437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4909">
      <w:bodyDiv w:val="1"/>
      <w:marLeft w:val="0"/>
      <w:marRight w:val="0"/>
      <w:marTop w:val="0"/>
      <w:marBottom w:val="0"/>
      <w:divBdr>
        <w:top w:val="none" w:sz="0" w:space="0" w:color="auto"/>
        <w:left w:val="none" w:sz="0" w:space="0" w:color="auto"/>
        <w:bottom w:val="none" w:sz="0" w:space="0" w:color="auto"/>
        <w:right w:val="none" w:sz="0" w:space="0" w:color="auto"/>
      </w:divBdr>
      <w:divsChild>
        <w:div w:id="1775129352">
          <w:marLeft w:val="0"/>
          <w:marRight w:val="0"/>
          <w:marTop w:val="0"/>
          <w:marBottom w:val="0"/>
          <w:divBdr>
            <w:top w:val="none" w:sz="0" w:space="0" w:color="auto"/>
            <w:left w:val="none" w:sz="0" w:space="0" w:color="auto"/>
            <w:bottom w:val="none" w:sz="0" w:space="0" w:color="auto"/>
            <w:right w:val="none" w:sz="0" w:space="0" w:color="auto"/>
          </w:divBdr>
          <w:divsChild>
            <w:div w:id="16432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86">
      <w:bodyDiv w:val="1"/>
      <w:marLeft w:val="0"/>
      <w:marRight w:val="0"/>
      <w:marTop w:val="0"/>
      <w:marBottom w:val="0"/>
      <w:divBdr>
        <w:top w:val="none" w:sz="0" w:space="0" w:color="auto"/>
        <w:left w:val="none" w:sz="0" w:space="0" w:color="auto"/>
        <w:bottom w:val="none" w:sz="0" w:space="0" w:color="auto"/>
        <w:right w:val="none" w:sz="0" w:space="0" w:color="auto"/>
      </w:divBdr>
      <w:divsChild>
        <w:div w:id="1906254517">
          <w:marLeft w:val="0"/>
          <w:marRight w:val="0"/>
          <w:marTop w:val="0"/>
          <w:marBottom w:val="0"/>
          <w:divBdr>
            <w:top w:val="none" w:sz="0" w:space="0" w:color="auto"/>
            <w:left w:val="none" w:sz="0" w:space="0" w:color="auto"/>
            <w:bottom w:val="none" w:sz="0" w:space="0" w:color="auto"/>
            <w:right w:val="none" w:sz="0" w:space="0" w:color="auto"/>
          </w:divBdr>
          <w:divsChild>
            <w:div w:id="11166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
    <w:div w:id="2138526091">
      <w:bodyDiv w:val="1"/>
      <w:marLeft w:val="0"/>
      <w:marRight w:val="0"/>
      <w:marTop w:val="0"/>
      <w:marBottom w:val="0"/>
      <w:divBdr>
        <w:top w:val="none" w:sz="0" w:space="0" w:color="auto"/>
        <w:left w:val="none" w:sz="0" w:space="0" w:color="auto"/>
        <w:bottom w:val="none" w:sz="0" w:space="0" w:color="auto"/>
        <w:right w:val="none" w:sz="0" w:space="0" w:color="auto"/>
      </w:divBdr>
      <w:divsChild>
        <w:div w:id="377702351">
          <w:marLeft w:val="0"/>
          <w:marRight w:val="0"/>
          <w:marTop w:val="0"/>
          <w:marBottom w:val="0"/>
          <w:divBdr>
            <w:top w:val="none" w:sz="0" w:space="0" w:color="auto"/>
            <w:left w:val="none" w:sz="0" w:space="0" w:color="auto"/>
            <w:bottom w:val="none" w:sz="0" w:space="0" w:color="auto"/>
            <w:right w:val="none" w:sz="0" w:space="0" w:color="auto"/>
          </w:divBdr>
          <w:divsChild>
            <w:div w:id="1142888560">
              <w:marLeft w:val="0"/>
              <w:marRight w:val="0"/>
              <w:marTop w:val="0"/>
              <w:marBottom w:val="0"/>
              <w:divBdr>
                <w:top w:val="none" w:sz="0" w:space="0" w:color="auto"/>
                <w:left w:val="none" w:sz="0" w:space="0" w:color="auto"/>
                <w:bottom w:val="none" w:sz="0" w:space="0" w:color="auto"/>
                <w:right w:val="none" w:sz="0" w:space="0" w:color="auto"/>
              </w:divBdr>
              <w:divsChild>
                <w:div w:id="14880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fs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4BB9860-2181-48D7-90D2-97EACB6C2E06}"/>
      </w:docPartPr>
      <w:docPartBody>
        <w:p w:rsidR="00000000" w:rsidRDefault="00CF5F29">
          <w:r w:rsidRPr="00D12A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29"/>
    <w:rsid w:val="00C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F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2EB6-4867-4D48-A3D7-4AF0FE77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Pages>
  <Words>998</Words>
  <Characters>5749</Characters>
  <Application>Microsoft Office Word</Application>
  <DocSecurity>0</DocSecurity>
  <Lines>169</Lines>
  <Paragraphs>74</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2019-09-09T12:58:00Z</dcterms:created>
  <dcterms:modified xsi:type="dcterms:W3CDTF">2019-09-09T12:59:00Z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QCStatus">
    <vt:lpwstr>Yellow (DQC version 03)</vt:lpwstr>
  </property>
  <property fmtid="{D5CDD505-2E9C-101B-9397-08002B2CF9AE}" pid="3" name="Level of sensitivity">
    <vt:lpwstr>Standard treatment</vt:lpwstr>
  </property>
  <property fmtid="{D5CDD505-2E9C-101B-9397-08002B2CF9AE}" pid="4" name="Last edited using">
    <vt:lpwstr>LW 7.0, Build 20190717</vt:lpwstr>
  </property>
</Properties>
</file>