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Form.DossierTitle"/>
        <w:tag w:val="{&quot;templafy&quot;:{&quot;id&quot;:&quot;5be19ab6-a1fd-49ec-b553-43320a69f756&quot;}}"/>
        <w:id w:val="1863698861"/>
        <w:placeholder>
          <w:docPart w:val="540635470F0142828D21418416708EE9"/>
        </w:placeholder>
      </w:sdtPr>
      <w:sdtEndPr/>
      <w:sdtContent>
        <w:p w:rsidR="00EB09C3" w:rsidRDefault="00EB09C3" w:rsidP="00EB09C3">
          <w:pPr>
            <w:pStyle w:val="Overskrift1"/>
            <w:spacing w:before="0"/>
          </w:pPr>
          <w:r>
            <w:t>Bekendtgørelse for tilskudspulje for nye teknologier</w:t>
          </w:r>
        </w:p>
      </w:sdtContent>
    </w:sdt>
    <w:p w:rsidR="00EB09C3" w:rsidRPr="00EB09C3" w:rsidRDefault="00EB09C3" w:rsidP="00EB09C3">
      <w:r w:rsidRPr="00EB09C3">
        <w:t>Bekendtgørelse om Tilskudspulje for nye teknologier</w:t>
      </w:r>
    </w:p>
    <w:p w:rsidR="00EB09C3" w:rsidRPr="00EB09C3" w:rsidRDefault="00EB09C3" w:rsidP="00EB09C3">
      <w:r w:rsidRPr="00EB09C3">
        <w:t>I medfør af tekstanmærkning nr. 127 ad § 07.12.03 til § 7 på finansloven for finansåret</w:t>
      </w:r>
      <w:r>
        <w:t xml:space="preserve"> </w:t>
      </w:r>
      <w:r w:rsidRPr="00EB09C3">
        <w:t>2022 fastsættes:</w:t>
      </w:r>
    </w:p>
    <w:p w:rsidR="00EB09C3" w:rsidRPr="00EB09C3" w:rsidRDefault="00EB09C3" w:rsidP="00EB09C3">
      <w:pPr>
        <w:jc w:val="center"/>
      </w:pPr>
      <w:r w:rsidRPr="00EB09C3">
        <w:t>Kapitel 1</w:t>
      </w:r>
    </w:p>
    <w:p w:rsidR="00EB09C3" w:rsidRPr="00EB09C3" w:rsidRDefault="00EB09C3" w:rsidP="00EB09C3">
      <w:pPr>
        <w:jc w:val="center"/>
        <w:rPr>
          <w:i/>
          <w:iCs/>
        </w:rPr>
      </w:pPr>
      <w:r w:rsidRPr="00EB09C3">
        <w:rPr>
          <w:i/>
          <w:iCs/>
        </w:rPr>
        <w:t>Formål</w:t>
      </w:r>
    </w:p>
    <w:p w:rsidR="00EB09C3" w:rsidRPr="00EB09C3" w:rsidRDefault="00EB09C3" w:rsidP="00EB09C3">
      <w:r w:rsidRPr="00EB09C3">
        <w:rPr>
          <w:b/>
          <w:bCs/>
        </w:rPr>
        <w:t xml:space="preserve">§ 1. </w:t>
      </w:r>
      <w:r w:rsidRPr="00EB09C3">
        <w:t>Tilskudspulje for nye teknologier har til formål at øge anvendelsen af nye teknologier</w:t>
      </w:r>
      <w:r>
        <w:t xml:space="preserve"> </w:t>
      </w:r>
      <w:r w:rsidRPr="00EB09C3">
        <w:t>i den offentlige sekto</w:t>
      </w:r>
      <w:bookmarkStart w:id="0" w:name="_GoBack"/>
      <w:bookmarkEnd w:id="0"/>
      <w:r w:rsidRPr="00EB09C3">
        <w:t>r, der kan bidrage til at løfte velfærd og sundhedsbehandling,</w:t>
      </w:r>
      <w:r>
        <w:t xml:space="preserve"> </w:t>
      </w:r>
      <w:r w:rsidRPr="00EB09C3">
        <w:t>frigive ressourcer eller understøtte den grønne omstilling. Puljen støtter</w:t>
      </w:r>
      <w:r>
        <w:t xml:space="preserve"> </w:t>
      </w:r>
      <w:r w:rsidRPr="00EB09C3">
        <w:t>konkrete idriftsættelses- og udbredelsesprojekter, samt forudsætningsskabende</w:t>
      </w:r>
      <w:r>
        <w:t xml:space="preserve"> </w:t>
      </w:r>
      <w:r w:rsidRPr="00EB09C3">
        <w:t>indsatser og analyser for øget anvendelse af ny teknologi inden for velfærdsområderne,</w:t>
      </w:r>
      <w:r>
        <w:t xml:space="preserve"> </w:t>
      </w:r>
      <w:r w:rsidRPr="00EB09C3">
        <w:t>administration og klima.</w:t>
      </w:r>
    </w:p>
    <w:p w:rsidR="00EB09C3" w:rsidRPr="00EB09C3" w:rsidRDefault="00EB09C3" w:rsidP="00EB09C3">
      <w:pPr>
        <w:jc w:val="center"/>
        <w:rPr>
          <w:i/>
          <w:iCs/>
        </w:rPr>
      </w:pPr>
      <w:r w:rsidRPr="00EB09C3">
        <w:rPr>
          <w:i/>
          <w:iCs/>
        </w:rPr>
        <w:t>Organisation</w:t>
      </w:r>
    </w:p>
    <w:p w:rsidR="00EB09C3" w:rsidRPr="00EB09C3" w:rsidRDefault="00EB09C3" w:rsidP="00EB09C3">
      <w:r w:rsidRPr="00EB09C3">
        <w:rPr>
          <w:b/>
          <w:bCs/>
        </w:rPr>
        <w:t xml:space="preserve">§ 2. </w:t>
      </w:r>
      <w:r w:rsidRPr="00EB09C3">
        <w:t>Digitaliseringsstyrelsen kan træffe afgørelse om ydelse af tilskud fra Tilskudspulje</w:t>
      </w:r>
      <w:r>
        <w:t xml:space="preserve"> </w:t>
      </w:r>
      <w:r w:rsidRPr="00EB09C3">
        <w:t>for nye teknologier til offentlige myndigheder m.fl.</w:t>
      </w:r>
      <w:r>
        <w:t xml:space="preserve"> </w:t>
      </w:r>
      <w:r w:rsidRPr="00EB09C3">
        <w:rPr>
          <w:i/>
          <w:iCs/>
        </w:rPr>
        <w:t xml:space="preserve">Stk. 2. </w:t>
      </w:r>
      <w:r w:rsidRPr="00EB09C3">
        <w:t>Digitaliseringsstyrelsen kan træffe afgørelse om overførsel af bevilling fra</w:t>
      </w:r>
      <w:r>
        <w:t xml:space="preserve"> </w:t>
      </w:r>
      <w:r w:rsidRPr="00EB09C3">
        <w:t>Tilskudspulje for nye teknologier til offentlige myndigheder til igangsættelse af</w:t>
      </w:r>
      <w:r>
        <w:t xml:space="preserve"> </w:t>
      </w:r>
      <w:r w:rsidRPr="00EB09C3">
        <w:t>idriftsættelses- og udbredelsesprojekter med ny teknologi, samt forudsætningsskabende</w:t>
      </w:r>
      <w:r>
        <w:t xml:space="preserve"> </w:t>
      </w:r>
      <w:r w:rsidRPr="00EB09C3">
        <w:t>initiativer for øget anvendelse af ny teknologi i den offentlige sektor, herunder</w:t>
      </w:r>
      <w:r>
        <w:t xml:space="preserve"> </w:t>
      </w:r>
      <w:r w:rsidRPr="00EB09C3">
        <w:t>forberedende analyser.</w:t>
      </w:r>
    </w:p>
    <w:p w:rsidR="00EB09C3" w:rsidRPr="00EB09C3" w:rsidRDefault="00EB09C3" w:rsidP="00EB09C3">
      <w:pPr>
        <w:jc w:val="center"/>
      </w:pPr>
      <w:r w:rsidRPr="00EB09C3">
        <w:t>Kapitel 2</w:t>
      </w:r>
    </w:p>
    <w:p w:rsidR="00EB09C3" w:rsidRPr="00EB09C3" w:rsidRDefault="00EB09C3" w:rsidP="00EB09C3">
      <w:pPr>
        <w:jc w:val="center"/>
        <w:rPr>
          <w:i/>
          <w:iCs/>
        </w:rPr>
      </w:pPr>
      <w:r w:rsidRPr="00EB09C3">
        <w:rPr>
          <w:i/>
          <w:iCs/>
        </w:rPr>
        <w:t>Modtagerkreds for tilskud</w:t>
      </w:r>
    </w:p>
    <w:p w:rsidR="00EB09C3" w:rsidRPr="00EB09C3" w:rsidRDefault="00EB09C3" w:rsidP="00EB09C3">
      <w:r w:rsidRPr="00EB09C3">
        <w:rPr>
          <w:b/>
          <w:bCs/>
        </w:rPr>
        <w:t xml:space="preserve">§ 3. </w:t>
      </w:r>
      <w:r w:rsidRPr="00EB09C3">
        <w:t>Tilskud kan ydes som tilsagn til følgende.:</w:t>
      </w:r>
    </w:p>
    <w:p w:rsidR="00EB09C3" w:rsidRPr="00EB09C3" w:rsidRDefault="00EB09C3" w:rsidP="00EB09C3">
      <w:r w:rsidRPr="00EB09C3">
        <w:t>1) Offentlige myndigheder mv., der er omfattet af forvaltningsloven og offentlighedsloven,</w:t>
      </w:r>
      <w:r>
        <w:t xml:space="preserve"> </w:t>
      </w:r>
      <w:r w:rsidRPr="00EB09C3">
        <w:t>samt domstolene.</w:t>
      </w:r>
    </w:p>
    <w:p w:rsidR="00EB09C3" w:rsidRPr="00EB09C3" w:rsidRDefault="00EB09C3" w:rsidP="00EB09C3">
      <w:r w:rsidRPr="00EB09C3">
        <w:t>2) Selvejende institutioner</w:t>
      </w:r>
      <w:r>
        <w:t>.</w:t>
      </w:r>
    </w:p>
    <w:p w:rsidR="00EB09C3" w:rsidRPr="00EB09C3" w:rsidRDefault="00EB09C3" w:rsidP="00EB09C3">
      <w:r w:rsidRPr="00EB09C3">
        <w:t>3) Institutioner, foreninger, fonde mv., hvis udgifter eller regnskabsmæssige underskud</w:t>
      </w:r>
      <w:r>
        <w:t xml:space="preserve"> </w:t>
      </w:r>
      <w:r w:rsidRPr="00EB09C3">
        <w:t>dækkes ved statstilskud eller ved bidrag, afgift eller anden indtægt i henhold</w:t>
      </w:r>
      <w:r>
        <w:t xml:space="preserve"> </w:t>
      </w:r>
      <w:r w:rsidRPr="00EB09C3">
        <w:t>til lov.</w:t>
      </w:r>
    </w:p>
    <w:p w:rsidR="00EB09C3" w:rsidRPr="00EB09C3" w:rsidRDefault="00EB09C3" w:rsidP="00EB09C3">
      <w:r w:rsidRPr="00EB09C3">
        <w:t>4) Selvejende institutioner mv., som en kommune eller region har indgået driftsoverenskomst</w:t>
      </w:r>
      <w:r>
        <w:t xml:space="preserve"> </w:t>
      </w:r>
      <w:r w:rsidRPr="00EB09C3">
        <w:t>med.</w:t>
      </w:r>
    </w:p>
    <w:p w:rsidR="00EB09C3" w:rsidRPr="00EB09C3" w:rsidRDefault="00EB09C3" w:rsidP="00EB09C3">
      <w:r w:rsidRPr="00EB09C3">
        <w:lastRenderedPageBreak/>
        <w:t>5) KL samt Danske Regioner med henblik på gennemførelse af konkrete initiativer.</w:t>
      </w:r>
    </w:p>
    <w:p w:rsidR="00EB09C3" w:rsidRPr="00EB09C3" w:rsidRDefault="00EB09C3" w:rsidP="00EB09C3">
      <w:r w:rsidRPr="00EB09C3">
        <w:rPr>
          <w:i/>
          <w:iCs/>
        </w:rPr>
        <w:t xml:space="preserve">Stk. 2. </w:t>
      </w:r>
      <w:r w:rsidRPr="00EB09C3">
        <w:t>Tilskudsmodtager kan samarbejde med andre offentlige myndigheder mv.</w:t>
      </w:r>
      <w:r>
        <w:t xml:space="preserve"> </w:t>
      </w:r>
      <w:r w:rsidRPr="00EB09C3">
        <w:t>og private aktører med henblik på at gennemføre et projekt, der modtager tilskud</w:t>
      </w:r>
      <w:r>
        <w:t xml:space="preserve"> </w:t>
      </w:r>
      <w:r w:rsidRPr="00EB09C3">
        <w:t>fra Tilskudspulje for nye teknologier.</w:t>
      </w:r>
    </w:p>
    <w:p w:rsidR="00EB09C3" w:rsidRPr="00EB09C3" w:rsidRDefault="00EB09C3" w:rsidP="00EB09C3">
      <w:r w:rsidRPr="00EB09C3">
        <w:rPr>
          <w:i/>
          <w:iCs/>
        </w:rPr>
        <w:t>Stk. 3</w:t>
      </w:r>
      <w:r w:rsidRPr="00EB09C3">
        <w:t>. Digitaliseringsstyrelsen kan fastsætte krav om samarbejde mellem myndigheder</w:t>
      </w:r>
      <w:r>
        <w:t xml:space="preserve"> </w:t>
      </w:r>
      <w:r w:rsidRPr="00EB09C3">
        <w:t>ved gennemførelse af projekter mv. Eventuelle krav offentliggøres ved puljeopslag</w:t>
      </w:r>
      <w:r>
        <w:t xml:space="preserve"> </w:t>
      </w:r>
      <w:r w:rsidRPr="00EB09C3">
        <w:t xml:space="preserve">på </w:t>
      </w:r>
      <w:hyperlink r:id="rId10" w:history="1">
        <w:r w:rsidRPr="00034178">
          <w:rPr>
            <w:rStyle w:val="Hyperlink"/>
          </w:rPr>
          <w:t>www.digst.dk</w:t>
        </w:r>
      </w:hyperlink>
      <w:r>
        <w:t xml:space="preserve"> </w:t>
      </w:r>
      <w:r w:rsidRPr="00EB09C3">
        <w:t xml:space="preserve">og </w:t>
      </w:r>
      <w:hyperlink r:id="rId11" w:history="1">
        <w:r w:rsidRPr="00034178">
          <w:rPr>
            <w:rStyle w:val="Hyperlink"/>
          </w:rPr>
          <w:t>www.statens-tilskudspuljer.dk</w:t>
        </w:r>
      </w:hyperlink>
      <w:r w:rsidRPr="00EB09C3">
        <w:t>.</w:t>
      </w:r>
      <w:r>
        <w:t xml:space="preserve"> </w:t>
      </w:r>
    </w:p>
    <w:p w:rsidR="00EB09C3" w:rsidRPr="00EB09C3" w:rsidRDefault="00EB09C3" w:rsidP="00EB09C3">
      <w:pPr>
        <w:jc w:val="center"/>
      </w:pPr>
      <w:r w:rsidRPr="00EB09C3">
        <w:t>Kapitel 3</w:t>
      </w:r>
    </w:p>
    <w:p w:rsidR="00EB09C3" w:rsidRPr="00EB09C3" w:rsidRDefault="00EB09C3" w:rsidP="00EB09C3">
      <w:pPr>
        <w:jc w:val="center"/>
        <w:rPr>
          <w:i/>
          <w:iCs/>
        </w:rPr>
      </w:pPr>
      <w:r w:rsidRPr="00EB09C3">
        <w:rPr>
          <w:i/>
          <w:iCs/>
        </w:rPr>
        <w:t>Vilkår for ydelse af tilskud</w:t>
      </w:r>
    </w:p>
    <w:p w:rsidR="00EB09C3" w:rsidRDefault="00EB09C3" w:rsidP="00EB09C3">
      <w:r w:rsidRPr="00EB09C3">
        <w:rPr>
          <w:b/>
          <w:bCs/>
        </w:rPr>
        <w:t xml:space="preserve">§ 4. </w:t>
      </w:r>
      <w:r w:rsidRPr="00EB09C3">
        <w:t>Offentlige myndigheder som i forvejen er underlagt revision er ikke omfattet</w:t>
      </w:r>
      <w:r>
        <w:t xml:space="preserve"> </w:t>
      </w:r>
      <w:r w:rsidRPr="00EB09C3">
        <w:t>af denne bekendtgørelses §11. For statslige myndigheder sker evt. ydelse af tilskud</w:t>
      </w:r>
      <w:r>
        <w:t xml:space="preserve"> </w:t>
      </w:r>
      <w:r w:rsidRPr="00EB09C3">
        <w:t>i henhold til de statslige revisions- og bevillingsretlige regler.</w:t>
      </w:r>
    </w:p>
    <w:p w:rsidR="00EB09C3" w:rsidRPr="00EB09C3" w:rsidRDefault="00EB09C3" w:rsidP="00EB09C3">
      <w:r w:rsidRPr="00EB09C3">
        <w:rPr>
          <w:i/>
          <w:iCs/>
        </w:rPr>
        <w:t xml:space="preserve">Stk. 2. </w:t>
      </w:r>
      <w:r w:rsidRPr="00EB09C3">
        <w:t>Hvis tilskudsmodtager er offentlig myndigh</w:t>
      </w:r>
      <w:r>
        <w:t xml:space="preserve">ed og omfattet af revision, skal </w:t>
      </w:r>
      <w:r w:rsidRPr="00EB09C3">
        <w:t>den regnskabsansvarlige hos tilskudsmodtager erklære, at det endelige regnskab er</w:t>
      </w:r>
      <w:r>
        <w:t xml:space="preserve"> </w:t>
      </w:r>
      <w:r w:rsidRPr="00EB09C3">
        <w:t>korrekt, jf. § 4, stk. 1, i revisionsinstruks for revision af regnskaber for projekttilskud</w:t>
      </w:r>
      <w:r>
        <w:t xml:space="preserve"> </w:t>
      </w:r>
      <w:r w:rsidRPr="00EB09C3">
        <w:t>ydet fra Tilskudspulje for nye teknologier.</w:t>
      </w:r>
    </w:p>
    <w:p w:rsidR="00EB09C3" w:rsidRPr="00EB09C3" w:rsidRDefault="00EB09C3" w:rsidP="00EB09C3">
      <w:r w:rsidRPr="00EB09C3">
        <w:rPr>
          <w:b/>
          <w:bCs/>
        </w:rPr>
        <w:t xml:space="preserve">§ 5. </w:t>
      </w:r>
      <w:r w:rsidRPr="00EB09C3">
        <w:t>Digitaliseringsstyrelsen fastsætter de nærmere retningslinjer for ydelse af tilskud,</w:t>
      </w:r>
      <w:r>
        <w:t xml:space="preserve"> </w:t>
      </w:r>
      <w:r w:rsidRPr="00EB09C3">
        <w:t>krav om samarbejde mellem myndigheder, afgrænsning af fagområder, skalérbarhed,</w:t>
      </w:r>
      <w:r>
        <w:t xml:space="preserve"> </w:t>
      </w:r>
      <w:r w:rsidRPr="00EB09C3">
        <w:t>indkaldelse af ansøgninger og krav til sådanne ansøgninger. Retningslinjer</w:t>
      </w:r>
      <w:r>
        <w:t xml:space="preserve"> </w:t>
      </w:r>
      <w:r w:rsidRPr="00EB09C3">
        <w:t xml:space="preserve">mv. offentliggøres på </w:t>
      </w:r>
      <w:hyperlink r:id="rId12" w:history="1">
        <w:r w:rsidRPr="00034178">
          <w:rPr>
            <w:rStyle w:val="Hyperlink"/>
          </w:rPr>
          <w:t>www.digst.dk</w:t>
        </w:r>
      </w:hyperlink>
      <w:r>
        <w:t xml:space="preserve"> </w:t>
      </w:r>
      <w:r w:rsidRPr="00EB09C3">
        <w:t xml:space="preserve">og på </w:t>
      </w:r>
      <w:hyperlink r:id="rId13" w:history="1">
        <w:r w:rsidRPr="00034178">
          <w:rPr>
            <w:rStyle w:val="Hyperlink"/>
          </w:rPr>
          <w:t>www.statens-tilskudspuljer.dk</w:t>
        </w:r>
      </w:hyperlink>
      <w:r w:rsidRPr="00EB09C3">
        <w:t>.</w:t>
      </w:r>
      <w:r>
        <w:t xml:space="preserve"> </w:t>
      </w:r>
    </w:p>
    <w:p w:rsidR="00EB09C3" w:rsidRPr="00EB09C3" w:rsidRDefault="00EB09C3" w:rsidP="00EB09C3">
      <w:pPr>
        <w:jc w:val="center"/>
      </w:pPr>
      <w:r w:rsidRPr="00EB09C3">
        <w:t>Kapitel 4</w:t>
      </w:r>
    </w:p>
    <w:p w:rsidR="00EB09C3" w:rsidRPr="00EB09C3" w:rsidRDefault="00EB09C3" w:rsidP="00EB09C3">
      <w:pPr>
        <w:jc w:val="center"/>
        <w:rPr>
          <w:i/>
          <w:iCs/>
        </w:rPr>
      </w:pPr>
      <w:r w:rsidRPr="00EB09C3">
        <w:rPr>
          <w:i/>
          <w:iCs/>
        </w:rPr>
        <w:t>Ydelse af tilskud</w:t>
      </w:r>
    </w:p>
    <w:p w:rsidR="00EB09C3" w:rsidRDefault="00EB09C3" w:rsidP="00EB09C3">
      <w:r w:rsidRPr="00EB09C3">
        <w:rPr>
          <w:b/>
          <w:bCs/>
        </w:rPr>
        <w:t xml:space="preserve">§ 6. </w:t>
      </w:r>
      <w:r w:rsidRPr="00EB09C3">
        <w:t>Tilskud kan ydes til gennemførelse af idriftsættelses- og udbredelsesprojekter</w:t>
      </w:r>
      <w:r>
        <w:t xml:space="preserve"> </w:t>
      </w:r>
      <w:r w:rsidRPr="00EB09C3">
        <w:t>af ny teknologi, samt forudsætningsskabende indsatser for øget anvendelse af ny</w:t>
      </w:r>
      <w:r>
        <w:t xml:space="preserve"> </w:t>
      </w:r>
      <w:r w:rsidRPr="00EB09C3">
        <w:t>teknologi i overensstemmelse med Tilskudspulje for nye teknologiers formål.</w:t>
      </w:r>
    </w:p>
    <w:p w:rsidR="00EB09C3" w:rsidRPr="00EB09C3" w:rsidRDefault="00EB09C3" w:rsidP="00EB09C3">
      <w:r w:rsidRPr="00EB09C3">
        <w:rPr>
          <w:i/>
          <w:iCs/>
        </w:rPr>
        <w:t xml:space="preserve">Stk. 2. </w:t>
      </w:r>
      <w:r w:rsidRPr="00EB09C3">
        <w:t>Ved idriftsættelsesprojekter forstås projekter, der har til formål at sætte en</w:t>
      </w:r>
      <w:r>
        <w:t xml:space="preserve"> </w:t>
      </w:r>
      <w:r w:rsidRPr="00EB09C3">
        <w:t>tidligere afprøvet, men endnu ikke idriftsat, digital løsning baseret på ny teknologi</w:t>
      </w:r>
      <w:r>
        <w:t xml:space="preserve"> </w:t>
      </w:r>
      <w:r w:rsidRPr="00EB09C3">
        <w:t>i drift i en eller flere til flere statslige myndigheder, kommuner eller regioner, herunder</w:t>
      </w:r>
      <w:r>
        <w:t xml:space="preserve"> </w:t>
      </w:r>
      <w:r w:rsidRPr="00EB09C3">
        <w:t>hospitaler eller andre selvejende institutioner.</w:t>
      </w:r>
    </w:p>
    <w:p w:rsidR="00EB09C3" w:rsidRPr="00EB09C3" w:rsidRDefault="00EB09C3" w:rsidP="00EB09C3">
      <w:r w:rsidRPr="00EB09C3">
        <w:rPr>
          <w:i/>
          <w:iCs/>
        </w:rPr>
        <w:t xml:space="preserve">Stk. 3. </w:t>
      </w:r>
      <w:r w:rsidRPr="00EB09C3">
        <w:t>Ved udbredelsesprojekter forstås projekter, der har til formål at udbrede allerede</w:t>
      </w:r>
      <w:r>
        <w:t xml:space="preserve"> </w:t>
      </w:r>
      <w:r w:rsidRPr="00EB09C3">
        <w:t>idriftsatte digitale løsninger baseret på ny teknologi til flere statslige myndigheder,</w:t>
      </w:r>
      <w:r>
        <w:t xml:space="preserve"> </w:t>
      </w:r>
      <w:r w:rsidRPr="00EB09C3">
        <w:t>kommuner eller regioner, herunder hospitaler eller andre selvejende institutioner.</w:t>
      </w:r>
    </w:p>
    <w:p w:rsidR="00EB09C3" w:rsidRPr="00EB09C3" w:rsidRDefault="00EB09C3" w:rsidP="00EB09C3">
      <w:r w:rsidRPr="00EB09C3">
        <w:rPr>
          <w:i/>
          <w:iCs/>
        </w:rPr>
        <w:lastRenderedPageBreak/>
        <w:t xml:space="preserve">Stk. 4. </w:t>
      </w:r>
      <w:r w:rsidRPr="00EB09C3">
        <w:t>Ved forudsætningsskabende initiativer forstås analyser og initiativer, der</w:t>
      </w:r>
      <w:r>
        <w:t xml:space="preserve"> </w:t>
      </w:r>
      <w:r w:rsidRPr="00EB09C3">
        <w:t>bredt understøtter øget anvendelse af ny teknologi for myndigheder enten i enkelte</w:t>
      </w:r>
      <w:r>
        <w:t xml:space="preserve"> </w:t>
      </w:r>
      <w:r w:rsidRPr="00EB09C3">
        <w:t>sektorer eller på tværs af sektorer. Herunder forstås initiativer såsom potentialevurderinger,</w:t>
      </w:r>
      <w:r>
        <w:t xml:space="preserve"> </w:t>
      </w:r>
      <w:r w:rsidRPr="00EB09C3">
        <w:t>juridiske og dataetiske afklaringer, fælles datastandarder og muligheder</w:t>
      </w:r>
      <w:r>
        <w:t xml:space="preserve"> </w:t>
      </w:r>
      <w:r w:rsidRPr="00EB09C3">
        <w:t>for datadeling eller dataanalyse mv.</w:t>
      </w:r>
    </w:p>
    <w:p w:rsidR="00EB09C3" w:rsidRPr="00EB09C3" w:rsidRDefault="00EB09C3" w:rsidP="00EB09C3">
      <w:r w:rsidRPr="00EB09C3">
        <w:rPr>
          <w:b/>
          <w:bCs/>
        </w:rPr>
        <w:t xml:space="preserve">§ 7. </w:t>
      </w:r>
      <w:r w:rsidRPr="00EB09C3">
        <w:t>Tilskud kan ydes til hel eller delvis dækning af projektrelaterede nettoudgifter.</w:t>
      </w:r>
      <w:r>
        <w:t xml:space="preserve"> </w:t>
      </w:r>
      <w:r w:rsidRPr="00EB09C3">
        <w:t>Ved projektrelaterede udgifter forstås udgifter, der er nødvendige for at gennemføre</w:t>
      </w:r>
      <w:r>
        <w:t xml:space="preserve"> </w:t>
      </w:r>
      <w:r w:rsidRPr="00EB09C3">
        <w:t>projektet. Ved nettoudgifter forstås afholdte udgifter, der er faktisk bogført,</w:t>
      </w:r>
      <w:r>
        <w:t xml:space="preserve"> </w:t>
      </w:r>
      <w:r w:rsidRPr="00EB09C3">
        <w:t>godkendt i henhold til tilskudsmodtagers regnskabsinstruks og betalt, fratrukket</w:t>
      </w:r>
      <w:r>
        <w:t xml:space="preserve"> e</w:t>
      </w:r>
      <w:r w:rsidRPr="00EB09C3">
        <w:t>ventuelle projektrelaterede indtægter.</w:t>
      </w:r>
    </w:p>
    <w:p w:rsidR="00EB09C3" w:rsidRPr="00EB09C3" w:rsidRDefault="00EB09C3" w:rsidP="00EB09C3">
      <w:r w:rsidRPr="00EB09C3">
        <w:rPr>
          <w:i/>
          <w:iCs/>
        </w:rPr>
        <w:t xml:space="preserve">Stk. 2. </w:t>
      </w:r>
      <w:r w:rsidRPr="00EB09C3">
        <w:t>Tilskud kan ydes til projektrelevante nettoomkostninger, herunder udgifter</w:t>
      </w:r>
      <w:r>
        <w:t xml:space="preserve"> </w:t>
      </w:r>
      <w:r w:rsidRPr="00EB09C3">
        <w:t>til konsulentbistand, samarbejdspartnere, frikøb af interne medarbejdertimer, it</w:t>
      </w:r>
      <w:r>
        <w:t>-</w:t>
      </w:r>
      <w:r w:rsidRPr="00EB09C3">
        <w:t>infrastruktur,</w:t>
      </w:r>
      <w:r>
        <w:t xml:space="preserve"> </w:t>
      </w:r>
      <w:r w:rsidRPr="00EB09C3">
        <w:t>analyse, evaluering mv.</w:t>
      </w:r>
    </w:p>
    <w:p w:rsidR="00EB09C3" w:rsidRPr="00EB09C3" w:rsidRDefault="00EB09C3" w:rsidP="00EB09C3">
      <w:r w:rsidRPr="00EB09C3">
        <w:rPr>
          <w:i/>
          <w:iCs/>
        </w:rPr>
        <w:t xml:space="preserve">Stk. 3. </w:t>
      </w:r>
      <w:r w:rsidRPr="00EB09C3">
        <w:t>Tilskud kan ydes til evalueringsomkostninger, herunder eventuelt udgifter</w:t>
      </w:r>
      <w:r>
        <w:t xml:space="preserve"> </w:t>
      </w:r>
      <w:r w:rsidRPr="00EB09C3">
        <w:t>til projektledelse, i forbindelse med modnings- og storskalaprojekter.</w:t>
      </w:r>
    </w:p>
    <w:p w:rsidR="00EB09C3" w:rsidRPr="00EB09C3" w:rsidRDefault="00EB09C3" w:rsidP="00EB09C3">
      <w:r w:rsidRPr="00EB09C3">
        <w:rPr>
          <w:i/>
          <w:iCs/>
        </w:rPr>
        <w:t xml:space="preserve">Stk. 4. </w:t>
      </w:r>
      <w:r w:rsidRPr="00EB09C3">
        <w:t>Tilskud ydes alene i det omfang, der ikke er opnået eller senere opnås tilskud</w:t>
      </w:r>
      <w:r>
        <w:t xml:space="preserve"> </w:t>
      </w:r>
      <w:r w:rsidRPr="00EB09C3">
        <w:t>fra anden side til dækning af de budgetposter, som har opnået tilskud fra Tilskudspulje</w:t>
      </w:r>
      <w:r>
        <w:t xml:space="preserve"> </w:t>
      </w:r>
      <w:r w:rsidRPr="00EB09C3">
        <w:t>for nye teknologier.</w:t>
      </w:r>
    </w:p>
    <w:p w:rsidR="00EB09C3" w:rsidRPr="00EB09C3" w:rsidRDefault="00EB09C3" w:rsidP="00EB09C3">
      <w:r w:rsidRPr="00EB09C3">
        <w:rPr>
          <w:b/>
          <w:bCs/>
        </w:rPr>
        <w:t xml:space="preserve">§ 8. </w:t>
      </w:r>
      <w:r w:rsidRPr="00EB09C3">
        <w:t>Den tilskudsgivende myndighed, jf. § 2, fastsætter i forbindelse med udbetaling</w:t>
      </w:r>
      <w:r>
        <w:t xml:space="preserve"> </w:t>
      </w:r>
      <w:r w:rsidRPr="00EB09C3">
        <w:t>af tilskud til det enkelte projekt de nærmere betingelser for udbetaling, herunder</w:t>
      </w:r>
      <w:r>
        <w:t xml:space="preserve"> </w:t>
      </w:r>
      <w:r w:rsidRPr="00EB09C3">
        <w:t>bl.a. betingelser med hensyn til:</w:t>
      </w:r>
    </w:p>
    <w:p w:rsidR="00EB09C3" w:rsidRPr="00EB09C3" w:rsidRDefault="00EB09C3" w:rsidP="00EB09C3">
      <w:r w:rsidRPr="00EB09C3">
        <w:t>1) overholdelse af Traktaten om Den Europæiske Unions Funktionsmådes regler</w:t>
      </w:r>
      <w:r>
        <w:t xml:space="preserve"> </w:t>
      </w:r>
      <w:r w:rsidRPr="00EB09C3">
        <w:t>om statsstøtte og pålæg af eventuelle public service-forpligtelser i henhold til</w:t>
      </w:r>
      <w:r>
        <w:t xml:space="preserve"> </w:t>
      </w:r>
      <w:r w:rsidRPr="00EB09C3">
        <w:t>Traktaten om Den Europæiske Unions Funktionsmådes artikel 106, stk. 2,</w:t>
      </w:r>
    </w:p>
    <w:p w:rsidR="00EB09C3" w:rsidRPr="00EB09C3" w:rsidRDefault="00EB09C3" w:rsidP="00EB09C3">
      <w:r w:rsidRPr="00EB09C3">
        <w:t>2) overholdelse af udbudsreglerne, tilbudsloven og Traktaten om Den Europæiske</w:t>
      </w:r>
      <w:r>
        <w:t xml:space="preserve"> </w:t>
      </w:r>
      <w:r w:rsidRPr="00EB09C3">
        <w:t>Unions Funktionsmådes regler om statsstøtte og fri bevægelighed i forbindelse</w:t>
      </w:r>
      <w:r>
        <w:t xml:space="preserve"> </w:t>
      </w:r>
      <w:r w:rsidRPr="00EB09C3">
        <w:t>med indgåelse af samarbejdsaftaler og indkøb af varer og tjenesteydelser fra virksomheder</w:t>
      </w:r>
      <w:r>
        <w:t xml:space="preserve"> </w:t>
      </w:r>
      <w:r w:rsidRPr="00EB09C3">
        <w:t>til brug for gennemførelse af projektet,</w:t>
      </w:r>
    </w:p>
    <w:p w:rsidR="00EB09C3" w:rsidRPr="00EB09C3" w:rsidRDefault="00EB09C3" w:rsidP="00EB09C3">
      <w:r w:rsidRPr="00EB09C3">
        <w:t>3) tilsyn, regnskab og revision vedrørende aktiviteter, hvortil der gives tilskud, herunder</w:t>
      </w:r>
      <w:r>
        <w:t xml:space="preserve"> </w:t>
      </w:r>
      <w:r w:rsidRPr="00EB09C3">
        <w:t>om adgang til besigtigelse af projektet,</w:t>
      </w:r>
    </w:p>
    <w:p w:rsidR="00EB09C3" w:rsidRPr="00EB09C3" w:rsidRDefault="00EB09C3" w:rsidP="00EB09C3">
      <w:r w:rsidRPr="00EB09C3">
        <w:t>4) løbende rapportering af resultater og indberetning vedrørende aktiviteter, hvortil</w:t>
      </w:r>
      <w:r>
        <w:t xml:space="preserve"> </w:t>
      </w:r>
      <w:r w:rsidRPr="00EB09C3">
        <w:t>der gives tilskud,</w:t>
      </w:r>
    </w:p>
    <w:p w:rsidR="00EB09C3" w:rsidRPr="00EB09C3" w:rsidRDefault="00EB09C3" w:rsidP="00EB09C3">
      <w:r w:rsidRPr="00EB09C3">
        <w:t>5) offentliggørelse af projektets resultater, og</w:t>
      </w:r>
    </w:p>
    <w:p w:rsidR="00EB09C3" w:rsidRPr="00EB09C3" w:rsidRDefault="00EB09C3" w:rsidP="00EB09C3">
      <w:r w:rsidRPr="00EB09C3">
        <w:t>6) evaluering af projektet, herunder om efterfølgende opfølgning og effektmåling.</w:t>
      </w:r>
    </w:p>
    <w:p w:rsidR="00EB09C3" w:rsidRPr="00EB09C3" w:rsidRDefault="00EB09C3" w:rsidP="00EB09C3">
      <w:r w:rsidRPr="00EB09C3">
        <w:rPr>
          <w:b/>
          <w:bCs/>
        </w:rPr>
        <w:lastRenderedPageBreak/>
        <w:t xml:space="preserve">§ 9. </w:t>
      </w:r>
      <w:r w:rsidRPr="00EB09C3">
        <w:t>Tilskud udbetales som udgangspunkt årligt bagud, jf. dog stk. 2.</w:t>
      </w:r>
    </w:p>
    <w:p w:rsidR="00EB09C3" w:rsidRPr="00EB09C3" w:rsidRDefault="00EB09C3" w:rsidP="00EB09C3">
      <w:r w:rsidRPr="00EB09C3">
        <w:rPr>
          <w:i/>
          <w:iCs/>
        </w:rPr>
        <w:t xml:space="preserve">Stk. 2. </w:t>
      </w:r>
      <w:r w:rsidRPr="00EB09C3">
        <w:t>Den tilskudsgivende myndighed kan i særlige tilfælde efter ansøgning træffe</w:t>
      </w:r>
      <w:r>
        <w:t xml:space="preserve"> </w:t>
      </w:r>
      <w:r w:rsidRPr="00EB09C3">
        <w:t>afgørelse om forskudsvis udbetaling af tilskud, hvis det er nødvendigt for at gennemføre</w:t>
      </w:r>
      <w:r>
        <w:t xml:space="preserve"> </w:t>
      </w:r>
      <w:r w:rsidRPr="00EB09C3">
        <w:t>projektet økonomisk forsvarligt.</w:t>
      </w:r>
    </w:p>
    <w:p w:rsidR="00EB09C3" w:rsidRPr="00EB09C3" w:rsidRDefault="00EB09C3" w:rsidP="00EB09C3">
      <w:pPr>
        <w:jc w:val="center"/>
      </w:pPr>
      <w:r w:rsidRPr="00EB09C3">
        <w:t>Kapitel 5</w:t>
      </w:r>
    </w:p>
    <w:p w:rsidR="00EB09C3" w:rsidRPr="00EB09C3" w:rsidRDefault="00EB09C3" w:rsidP="00EB09C3">
      <w:pPr>
        <w:jc w:val="center"/>
        <w:rPr>
          <w:i/>
          <w:iCs/>
        </w:rPr>
      </w:pPr>
      <w:r w:rsidRPr="00EB09C3">
        <w:rPr>
          <w:i/>
          <w:iCs/>
        </w:rPr>
        <w:t>Regnskab og revision</w:t>
      </w:r>
    </w:p>
    <w:p w:rsidR="00EB09C3" w:rsidRPr="00EB09C3" w:rsidRDefault="00EB09C3" w:rsidP="00EB09C3">
      <w:r w:rsidRPr="00EB09C3">
        <w:rPr>
          <w:b/>
          <w:bCs/>
        </w:rPr>
        <w:t xml:space="preserve">§ 10. </w:t>
      </w:r>
      <w:r w:rsidRPr="00EB09C3">
        <w:t>Tilskudsmodtager skal indsende projektregnskab årligt. Projektregnskabet</w:t>
      </w:r>
      <w:r>
        <w:t xml:space="preserve"> </w:t>
      </w:r>
      <w:r w:rsidRPr="00EB09C3">
        <w:t>skal aflægges i overensstemmelse med regnskabsinstruks for projekttilskud ydet</w:t>
      </w:r>
      <w:r>
        <w:t xml:space="preserve"> </w:t>
      </w:r>
      <w:r w:rsidRPr="00EB09C3">
        <w:t>fra Tilskudspulje for nye teknologier.</w:t>
      </w:r>
    </w:p>
    <w:p w:rsidR="00EB09C3" w:rsidRPr="00EB09C3" w:rsidRDefault="00EB09C3" w:rsidP="00EB09C3">
      <w:r w:rsidRPr="00EB09C3">
        <w:rPr>
          <w:b/>
          <w:bCs/>
        </w:rPr>
        <w:t xml:space="preserve">§ 11. </w:t>
      </w:r>
      <w:r w:rsidRPr="00EB09C3">
        <w:t>Ved projektafslutning aflægges projektregnskab i overensstemmelse med</w:t>
      </w:r>
      <w:r>
        <w:t xml:space="preserve"> </w:t>
      </w:r>
      <w:r w:rsidRPr="00EB09C3">
        <w:t>regnskabsinstruks for projekttilskud fra Tilskudspulje for nye teknologier og revisionsinstruks</w:t>
      </w:r>
      <w:r>
        <w:t xml:space="preserve"> </w:t>
      </w:r>
      <w:r w:rsidRPr="00EB09C3">
        <w:t>for projekttilskud fra Tilskudspulje for nye teknologier. Regnskabet</w:t>
      </w:r>
      <w:r>
        <w:t xml:space="preserve"> </w:t>
      </w:r>
      <w:r w:rsidRPr="00EB09C3">
        <w:t>skal indsendes senest 3 måneder efter, at projektet er afsluttet, eller på tidspunktet</w:t>
      </w:r>
      <w:r>
        <w:t xml:space="preserve"> </w:t>
      </w:r>
      <w:r w:rsidRPr="00EB09C3">
        <w:t>fastsat i tilskudsbrevet.</w:t>
      </w:r>
    </w:p>
    <w:p w:rsidR="00EB09C3" w:rsidRPr="00EB09C3" w:rsidRDefault="00EB09C3" w:rsidP="00EB09C3">
      <w:r w:rsidRPr="00EB09C3">
        <w:rPr>
          <w:i/>
          <w:iCs/>
        </w:rPr>
        <w:t xml:space="preserve">Stk. 2. </w:t>
      </w:r>
      <w:r w:rsidRPr="00EB09C3">
        <w:t>Revisionen foretages i overensstemmelse med god offentlig revisionsskik,</w:t>
      </w:r>
      <w:r>
        <w:t xml:space="preserve"> </w:t>
      </w:r>
      <w:r w:rsidRPr="00EB09C3">
        <w:t>således som dette begreb er fastlagt i § 3 i lov om revisionen af statens regnskaber</w:t>
      </w:r>
      <w:r>
        <w:t xml:space="preserve"> </w:t>
      </w:r>
      <w:r w:rsidRPr="00EB09C3">
        <w:t>m.m., jf. lovbekendtgørelse nr. 101 af 19. januar 2012.</w:t>
      </w:r>
    </w:p>
    <w:p w:rsidR="00EB09C3" w:rsidRPr="00EB09C3" w:rsidRDefault="00EB09C3" w:rsidP="00EB09C3">
      <w:r w:rsidRPr="00EB09C3">
        <w:rPr>
          <w:i/>
          <w:iCs/>
        </w:rPr>
        <w:t xml:space="preserve">Stk. 3. </w:t>
      </w:r>
      <w:r w:rsidRPr="00EB09C3">
        <w:t>Ved revisionen efterprøves, om projektregnskabet er rigtigt, og om de dispositioner,</w:t>
      </w:r>
      <w:r>
        <w:t xml:space="preserve"> </w:t>
      </w:r>
      <w:r w:rsidRPr="00EB09C3">
        <w:t>der er omfattet af regnskabsaflæggelsen, er i overensstemmelse med</w:t>
      </w:r>
      <w:r>
        <w:t xml:space="preserve"> </w:t>
      </w:r>
      <w:r w:rsidRPr="00EB09C3">
        <w:t>meddelte bevillinger, love og andre forskrifter samt med indgåede aftaler og sædvanlig</w:t>
      </w:r>
      <w:r>
        <w:t xml:space="preserve"> </w:t>
      </w:r>
      <w:r w:rsidRPr="00EB09C3">
        <w:t>praksis. Der foretages endvidere en vurdering af, hvorvidt der er taget skyldige</w:t>
      </w:r>
      <w:r>
        <w:t xml:space="preserve"> </w:t>
      </w:r>
      <w:r w:rsidRPr="00EB09C3">
        <w:t>økonomiske hensyn ved forvaltningen af de midler, der er omfattet af projektregnskabet.</w:t>
      </w:r>
    </w:p>
    <w:p w:rsidR="00EB09C3" w:rsidRPr="00EB09C3" w:rsidRDefault="00EB09C3" w:rsidP="00EB09C3">
      <w:r w:rsidRPr="00EB09C3">
        <w:rPr>
          <w:i/>
          <w:iCs/>
        </w:rPr>
        <w:t xml:space="preserve">Stk. 4. </w:t>
      </w:r>
      <w:r w:rsidRPr="00EB09C3">
        <w:t>Regnskabet skal attesteres af en sagkyndig efter bestemmelserne i revisionsinstruks</w:t>
      </w:r>
      <w:r>
        <w:t xml:space="preserve"> </w:t>
      </w:r>
      <w:r w:rsidRPr="00EB09C3">
        <w:t>for projekttilskud fra Tilskudspulje for nye teknologier.</w:t>
      </w:r>
    </w:p>
    <w:p w:rsidR="00EB09C3" w:rsidRPr="00EB09C3" w:rsidRDefault="00EB09C3" w:rsidP="00EB09C3">
      <w:pPr>
        <w:jc w:val="center"/>
      </w:pPr>
      <w:r w:rsidRPr="00EB09C3">
        <w:t>Kapitel 6</w:t>
      </w:r>
    </w:p>
    <w:p w:rsidR="00EB09C3" w:rsidRPr="00EB09C3" w:rsidRDefault="00EB09C3" w:rsidP="00EB09C3">
      <w:pPr>
        <w:jc w:val="center"/>
        <w:rPr>
          <w:i/>
          <w:iCs/>
        </w:rPr>
      </w:pPr>
      <w:r w:rsidRPr="00EB09C3">
        <w:rPr>
          <w:i/>
          <w:iCs/>
        </w:rPr>
        <w:t>Bortfald og tilbagebetaling af tilskud</w:t>
      </w:r>
    </w:p>
    <w:p w:rsidR="00EB09C3" w:rsidRDefault="00EB09C3" w:rsidP="00EB09C3">
      <w:r w:rsidRPr="00EB09C3">
        <w:rPr>
          <w:b/>
          <w:bCs/>
        </w:rPr>
        <w:t xml:space="preserve">§ 12. </w:t>
      </w:r>
      <w:r w:rsidRPr="00EB09C3">
        <w:t>Den tilskudsgivende myndighed kan beslutte, at tilskud bortfalder helt eller</w:t>
      </w:r>
      <w:r>
        <w:t xml:space="preserve"> </w:t>
      </w:r>
      <w:r w:rsidRPr="00EB09C3">
        <w:t>delvis, hvis</w:t>
      </w:r>
      <w:r>
        <w:t xml:space="preserve">: </w:t>
      </w:r>
    </w:p>
    <w:p w:rsidR="00EB09C3" w:rsidRPr="00EB09C3" w:rsidRDefault="00EB09C3" w:rsidP="00EB09C3">
      <w:r w:rsidRPr="00EB09C3">
        <w:t>1) tilskudsmodtager ikke opfylder vilkårene for udbetaling af tilskud, eller</w:t>
      </w:r>
    </w:p>
    <w:p w:rsidR="00EB09C3" w:rsidRPr="00EB09C3" w:rsidRDefault="00EB09C3" w:rsidP="00EB09C3">
      <w:r w:rsidRPr="00EB09C3">
        <w:t>2) tilskudsmodtager har givet urigtige eller vildledende oplysninger eller har fortiet</w:t>
      </w:r>
      <w:r>
        <w:t xml:space="preserve"> </w:t>
      </w:r>
      <w:r w:rsidRPr="00EB09C3">
        <w:t>oplysninger i forbindelse med udbetaling af tilskud eller i projektperioden.</w:t>
      </w:r>
    </w:p>
    <w:p w:rsidR="00EB09C3" w:rsidRDefault="00EB09C3" w:rsidP="00EB09C3">
      <w:r w:rsidRPr="00EB09C3">
        <w:rPr>
          <w:b/>
          <w:bCs/>
        </w:rPr>
        <w:lastRenderedPageBreak/>
        <w:t xml:space="preserve">§ 13. </w:t>
      </w:r>
      <w:r w:rsidRPr="00EB09C3">
        <w:t>Den tilskudsgivende myndighed kan beslutte, at udbetalte tilskud skal tilbagebetales</w:t>
      </w:r>
      <w:r>
        <w:t xml:space="preserve"> </w:t>
      </w:r>
      <w:r w:rsidRPr="00EB09C3">
        <w:t>helt eller delvis, hvis</w:t>
      </w:r>
    </w:p>
    <w:p w:rsidR="00EB09C3" w:rsidRPr="00EB09C3" w:rsidRDefault="00EB09C3" w:rsidP="00EB09C3">
      <w:r w:rsidRPr="00EB09C3">
        <w:t>1) der er sket hel eller delvis bortfald af tilskud i henhold til § 12, eller</w:t>
      </w:r>
    </w:p>
    <w:p w:rsidR="00EB09C3" w:rsidRPr="00EB09C3" w:rsidRDefault="00EB09C3" w:rsidP="00EB09C3">
      <w:r w:rsidRPr="00EB09C3">
        <w:t>2) tilskudsmodtager efterfølgende får ydet tilskud fra anden side til dækning af de</w:t>
      </w:r>
      <w:r>
        <w:t xml:space="preserve"> </w:t>
      </w:r>
      <w:r w:rsidRPr="00EB09C3">
        <w:t>budgetposter, som har opnået tilskud fra Tilskudspulje for nye teknologier.</w:t>
      </w:r>
    </w:p>
    <w:p w:rsidR="00EB09C3" w:rsidRPr="00EB09C3" w:rsidRDefault="00EB09C3" w:rsidP="00EB09C3">
      <w:r w:rsidRPr="00EB09C3">
        <w:rPr>
          <w:b/>
          <w:bCs/>
        </w:rPr>
        <w:t xml:space="preserve">§ 14. </w:t>
      </w:r>
      <w:r w:rsidRPr="00EB09C3">
        <w:t>Hvis et udbetalt tilskud helt eller delvist skal tilbagebetales, opkræves det</w:t>
      </w:r>
      <w:r>
        <w:t xml:space="preserve"> </w:t>
      </w:r>
      <w:r w:rsidRPr="00EB09C3">
        <w:t>skyldige beløb til betaling senest 14 dage efter påkrav.</w:t>
      </w:r>
    </w:p>
    <w:p w:rsidR="00EB09C3" w:rsidRPr="00EB09C3" w:rsidRDefault="00EB09C3" w:rsidP="00EB09C3">
      <w:pPr>
        <w:jc w:val="center"/>
      </w:pPr>
      <w:r w:rsidRPr="00EB09C3">
        <w:t>Kapitel 7</w:t>
      </w:r>
    </w:p>
    <w:p w:rsidR="00EB09C3" w:rsidRPr="00EB09C3" w:rsidRDefault="00EB09C3" w:rsidP="00EB09C3">
      <w:pPr>
        <w:jc w:val="center"/>
        <w:rPr>
          <w:i/>
          <w:iCs/>
        </w:rPr>
      </w:pPr>
      <w:r w:rsidRPr="00EB09C3">
        <w:rPr>
          <w:i/>
          <w:iCs/>
        </w:rPr>
        <w:t>Underretningspligt</w:t>
      </w:r>
    </w:p>
    <w:p w:rsidR="00EB09C3" w:rsidRPr="00EB09C3" w:rsidRDefault="00EB09C3" w:rsidP="00EB09C3">
      <w:r w:rsidRPr="00EB09C3">
        <w:rPr>
          <w:b/>
          <w:bCs/>
        </w:rPr>
        <w:t xml:space="preserve">§ 15. </w:t>
      </w:r>
      <w:r w:rsidRPr="00EB09C3">
        <w:t>Tilskudsmodtager skal straks underrette den tilskudsgivende myndighed,</w:t>
      </w:r>
      <w:r>
        <w:t xml:space="preserve"> </w:t>
      </w:r>
      <w:r w:rsidRPr="00EB09C3">
        <w:t>hvis der foreligger forhold, som kan medføre krav om hel eller delvis bortfald eller</w:t>
      </w:r>
      <w:r>
        <w:t xml:space="preserve"> </w:t>
      </w:r>
      <w:r w:rsidRPr="00EB09C3">
        <w:t>tilbagebetaling af tilskud, jf. § 12-13.</w:t>
      </w:r>
    </w:p>
    <w:p w:rsidR="00EB09C3" w:rsidRPr="00EB09C3" w:rsidRDefault="00EB09C3" w:rsidP="00EB09C3">
      <w:r w:rsidRPr="00EB09C3">
        <w:rPr>
          <w:b/>
          <w:bCs/>
        </w:rPr>
        <w:t xml:space="preserve">§ 16. </w:t>
      </w:r>
      <w:r w:rsidRPr="00EB09C3">
        <w:t>Den tilskudsgivende myndighed kan pålægge tilskudsmodtager at dokumentere,</w:t>
      </w:r>
      <w:r>
        <w:t xml:space="preserve"> </w:t>
      </w:r>
      <w:r w:rsidRPr="00EB09C3">
        <w:t>at betingelserne for udbetaling af tilskud fortsat er opfyldt.</w:t>
      </w:r>
    </w:p>
    <w:p w:rsidR="00EB09C3" w:rsidRPr="00EB09C3" w:rsidRDefault="00EB09C3" w:rsidP="00EB09C3">
      <w:r w:rsidRPr="00EB09C3">
        <w:rPr>
          <w:i/>
          <w:iCs/>
        </w:rPr>
        <w:t xml:space="preserve">Stk. 2. </w:t>
      </w:r>
      <w:r w:rsidRPr="00EB09C3">
        <w:t>Tilskudsmodtager kan pålægges at indsende nærmere oplysninger om projektet,</w:t>
      </w:r>
      <w:r>
        <w:t xml:space="preserve"> </w:t>
      </w:r>
      <w:r w:rsidRPr="00EB09C3">
        <w:t>herunder statusrapporter, projektregnskaber, reviderede regnskaber, budgetter</w:t>
      </w:r>
      <w:r>
        <w:t xml:space="preserve"> </w:t>
      </w:r>
      <w:r w:rsidRPr="00EB09C3">
        <w:t>og revisionserklæringer mv.</w:t>
      </w:r>
    </w:p>
    <w:p w:rsidR="00EB09C3" w:rsidRPr="00EB09C3" w:rsidRDefault="00EB09C3" w:rsidP="00EB09C3">
      <w:pPr>
        <w:jc w:val="center"/>
      </w:pPr>
      <w:r w:rsidRPr="00EB09C3">
        <w:t>Kapitel 8</w:t>
      </w:r>
    </w:p>
    <w:p w:rsidR="00EB09C3" w:rsidRPr="00EB09C3" w:rsidRDefault="00EB09C3" w:rsidP="00EB09C3">
      <w:pPr>
        <w:jc w:val="center"/>
        <w:rPr>
          <w:i/>
          <w:iCs/>
        </w:rPr>
      </w:pPr>
      <w:r w:rsidRPr="00EB09C3">
        <w:rPr>
          <w:i/>
          <w:iCs/>
        </w:rPr>
        <w:t>Offentliggørelse</w:t>
      </w:r>
    </w:p>
    <w:p w:rsidR="00EB09C3" w:rsidRPr="00EB09C3" w:rsidRDefault="00EB09C3" w:rsidP="00EB09C3">
      <w:r w:rsidRPr="00EB09C3">
        <w:rPr>
          <w:b/>
          <w:bCs/>
        </w:rPr>
        <w:t xml:space="preserve">§ 17. </w:t>
      </w:r>
      <w:r w:rsidRPr="00EB09C3">
        <w:t>Projektets resultater kan frit offentliggøres af tilskudsgivende myndighed</w:t>
      </w:r>
      <w:r>
        <w:t xml:space="preserve"> </w:t>
      </w:r>
      <w:r w:rsidRPr="00EB09C3">
        <w:t>samt tilskudsmodtager. Det skal i den forbindelse fremgå, at der er ydet tilskud fra</w:t>
      </w:r>
      <w:r>
        <w:t xml:space="preserve"> </w:t>
      </w:r>
      <w:r w:rsidRPr="00EB09C3">
        <w:t>Tilskudspulje for nye teknologier.</w:t>
      </w:r>
    </w:p>
    <w:p w:rsidR="00EB09C3" w:rsidRPr="00EB09C3" w:rsidRDefault="00EB09C3" w:rsidP="00EB09C3">
      <w:r w:rsidRPr="00EB09C3">
        <w:rPr>
          <w:i/>
          <w:iCs/>
        </w:rPr>
        <w:t xml:space="preserve">Stk. 2. </w:t>
      </w:r>
      <w:r w:rsidRPr="00EB09C3">
        <w:t>Tilskudsgivende myndighed underretter tilskudsmodtager i rimelig tid, før</w:t>
      </w:r>
      <w:r>
        <w:t xml:space="preserve"> </w:t>
      </w:r>
      <w:r w:rsidRPr="00EB09C3">
        <w:t>tilskudsgivende myndighed offentliggør oplysninger om de tilskudsberettigede aktiviteter.</w:t>
      </w:r>
      <w:r>
        <w:t xml:space="preserve"> </w:t>
      </w:r>
      <w:r w:rsidRPr="00EB09C3">
        <w:t>Endvidere underretter tilskudsmodtager den tilskudsgivende myndighed i</w:t>
      </w:r>
      <w:r>
        <w:t xml:space="preserve"> </w:t>
      </w:r>
      <w:r w:rsidRPr="00EB09C3">
        <w:t>rimelig tid, før tilskudsmodtager offentliggør oplysninger om de tilskudsberettigede</w:t>
      </w:r>
      <w:r>
        <w:t xml:space="preserve"> </w:t>
      </w:r>
      <w:r w:rsidRPr="00EB09C3">
        <w:t>aktiviteter.</w:t>
      </w:r>
    </w:p>
    <w:p w:rsidR="00EB09C3" w:rsidRPr="00EB09C3" w:rsidRDefault="00EB09C3" w:rsidP="00EB09C3">
      <w:pPr>
        <w:jc w:val="center"/>
      </w:pPr>
      <w:r w:rsidRPr="00EB09C3">
        <w:t>Kapitel 9</w:t>
      </w:r>
    </w:p>
    <w:p w:rsidR="00EB09C3" w:rsidRPr="00EB09C3" w:rsidRDefault="00EB09C3" w:rsidP="00EB09C3">
      <w:pPr>
        <w:jc w:val="center"/>
        <w:rPr>
          <w:i/>
          <w:iCs/>
        </w:rPr>
      </w:pPr>
      <w:r w:rsidRPr="00EB09C3">
        <w:rPr>
          <w:i/>
          <w:iCs/>
        </w:rPr>
        <w:t>Andre bestemmelser</w:t>
      </w:r>
    </w:p>
    <w:p w:rsidR="00EB09C3" w:rsidRPr="00EB09C3" w:rsidRDefault="00EB09C3" w:rsidP="00EB09C3">
      <w:r w:rsidRPr="00EB09C3">
        <w:rPr>
          <w:b/>
          <w:bCs/>
        </w:rPr>
        <w:lastRenderedPageBreak/>
        <w:t xml:space="preserve">§ 18. </w:t>
      </w:r>
      <w:r w:rsidRPr="00EB09C3">
        <w:t>Indgivelse af ansøgning om tilskud og indberetning af oplysninger til Tilskudspulje</w:t>
      </w:r>
      <w:r>
        <w:t xml:space="preserve"> </w:t>
      </w:r>
      <w:r w:rsidRPr="00EB09C3">
        <w:t xml:space="preserve">for nye teknologier sker digitalt på </w:t>
      </w:r>
      <w:hyperlink r:id="rId14" w:history="1">
        <w:r w:rsidRPr="00034178">
          <w:rPr>
            <w:rStyle w:val="Hyperlink"/>
          </w:rPr>
          <w:t>www.digst.dk</w:t>
        </w:r>
      </w:hyperlink>
      <w:r>
        <w:t xml:space="preserve"> </w:t>
      </w:r>
      <w:r w:rsidRPr="00EB09C3">
        <w:t xml:space="preserve">eller </w:t>
      </w:r>
      <w:hyperlink r:id="rId15" w:history="1">
        <w:r w:rsidRPr="00034178">
          <w:rPr>
            <w:rStyle w:val="Hyperlink"/>
          </w:rPr>
          <w:t>www.statens-tilskudspuljer.dk</w:t>
        </w:r>
      </w:hyperlink>
      <w:r w:rsidRPr="00EB09C3">
        <w:t>.</w:t>
      </w:r>
    </w:p>
    <w:p w:rsidR="00EB09C3" w:rsidRPr="00EB09C3" w:rsidRDefault="00EB09C3" w:rsidP="00EB09C3">
      <w:r w:rsidRPr="00EB09C3">
        <w:rPr>
          <w:b/>
          <w:bCs/>
        </w:rPr>
        <w:t xml:space="preserve">§ 19. </w:t>
      </w:r>
      <w:r w:rsidRPr="00EB09C3">
        <w:t>Tilskudsmodtager er forpligtet til at opbevare dokumentation vedrørende</w:t>
      </w:r>
      <w:r>
        <w:t xml:space="preserve"> </w:t>
      </w:r>
      <w:r w:rsidRPr="00EB09C3">
        <w:t>projektet og dets gennemførelse i 5 år fra tidspunktet for projektets afslutning.</w:t>
      </w:r>
    </w:p>
    <w:p w:rsidR="00EB09C3" w:rsidRPr="00EB09C3" w:rsidRDefault="00EB09C3" w:rsidP="00EB09C3">
      <w:pPr>
        <w:jc w:val="center"/>
      </w:pPr>
      <w:r w:rsidRPr="00EB09C3">
        <w:t>Kapitel 10</w:t>
      </w:r>
    </w:p>
    <w:p w:rsidR="00EB09C3" w:rsidRPr="00EB09C3" w:rsidRDefault="00EB09C3" w:rsidP="00EB09C3">
      <w:pPr>
        <w:jc w:val="center"/>
        <w:rPr>
          <w:i/>
          <w:iCs/>
        </w:rPr>
      </w:pPr>
      <w:r w:rsidRPr="00EB09C3">
        <w:rPr>
          <w:i/>
          <w:iCs/>
        </w:rPr>
        <w:t>Ikrafttrædelses- og overgangsbestemmelser</w:t>
      </w:r>
    </w:p>
    <w:p w:rsidR="00EB09C3" w:rsidRPr="00EB09C3" w:rsidRDefault="00EB09C3" w:rsidP="00EB09C3">
      <w:r w:rsidRPr="00EB09C3">
        <w:rPr>
          <w:b/>
          <w:bCs/>
        </w:rPr>
        <w:t xml:space="preserve">§ 20. </w:t>
      </w:r>
      <w:r w:rsidRPr="00EB09C3">
        <w:t xml:space="preserve">Bekendtgørelsen træder i kraft den x. </w:t>
      </w:r>
      <w:r>
        <w:t>april</w:t>
      </w:r>
      <w:r w:rsidRPr="00EB09C3">
        <w:t xml:space="preserve"> 2022.</w:t>
      </w:r>
    </w:p>
    <w:p w:rsidR="00EB09C3" w:rsidRPr="00EB09C3" w:rsidRDefault="00EB09C3" w:rsidP="00EB09C3">
      <w:pPr>
        <w:jc w:val="center"/>
        <w:rPr>
          <w:i/>
          <w:iCs/>
        </w:rPr>
      </w:pPr>
      <w:r w:rsidRPr="00EB09C3">
        <w:rPr>
          <w:i/>
          <w:iCs/>
        </w:rPr>
        <w:t xml:space="preserve">Finansministeriet, den x. </w:t>
      </w:r>
      <w:r>
        <w:rPr>
          <w:i/>
          <w:iCs/>
        </w:rPr>
        <w:t>april</w:t>
      </w:r>
      <w:r w:rsidRPr="00EB09C3">
        <w:rPr>
          <w:i/>
          <w:iCs/>
        </w:rPr>
        <w:t xml:space="preserve"> 2022</w:t>
      </w:r>
    </w:p>
    <w:p w:rsidR="00EB09C3" w:rsidRPr="00EB09C3" w:rsidRDefault="00EB09C3" w:rsidP="00EB09C3">
      <w:pPr>
        <w:jc w:val="center"/>
      </w:pPr>
      <w:r w:rsidRPr="00EB09C3">
        <w:t>Nicolai Wammen</w:t>
      </w:r>
    </w:p>
    <w:p w:rsidR="00EB09C3" w:rsidRPr="0095003A" w:rsidRDefault="00EB09C3" w:rsidP="00EB09C3">
      <w:pPr>
        <w:jc w:val="center"/>
      </w:pPr>
      <w:r w:rsidRPr="00EB09C3">
        <w:t>/ Tanja Franck</w:t>
      </w:r>
    </w:p>
    <w:p w:rsidR="00DB648B" w:rsidRDefault="00DB648B" w:rsidP="00B6665C">
      <w:pPr>
        <w:spacing w:after="0"/>
      </w:pPr>
    </w:p>
    <w:sectPr w:rsidR="00DB648B" w:rsidSect="00EB09C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1907" w:h="16840" w:code="9"/>
      <w:pgMar w:top="2319" w:right="2835" w:bottom="1418" w:left="1418" w:header="567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761" w:rsidRDefault="00863761">
      <w:r>
        <w:separator/>
      </w:r>
    </w:p>
  </w:endnote>
  <w:endnote w:type="continuationSeparator" w:id="0">
    <w:p w:rsidR="00863761" w:rsidRDefault="0086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9C3" w:rsidRDefault="00EB09C3" w:rsidP="00EB09C3">
    <w:pPr>
      <w:pStyle w:val="Sidefod"/>
    </w:pPr>
  </w:p>
  <w:p w:rsidR="00EB09C3" w:rsidRDefault="00EB09C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9C3" w:rsidRDefault="00EB09C3" w:rsidP="00EB09C3">
    <w:pPr>
      <w:pStyle w:val="Sidefod"/>
    </w:pPr>
  </w:p>
  <w:p w:rsidR="00EB09C3" w:rsidRDefault="00EB09C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9C3" w:rsidRDefault="00EB09C3" w:rsidP="00EB09C3">
    <w:pPr>
      <w:pStyle w:val="Sidefod"/>
    </w:pPr>
  </w:p>
  <w:p w:rsidR="00EB09C3" w:rsidRDefault="00EB09C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761" w:rsidRPr="000B0218" w:rsidRDefault="00863761" w:rsidP="000B0218">
      <w:pPr>
        <w:pStyle w:val="FootnoteSeperator"/>
      </w:pPr>
    </w:p>
  </w:footnote>
  <w:footnote w:type="continuationSeparator" w:id="0">
    <w:p w:rsidR="00863761" w:rsidRDefault="00863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9C3" w:rsidRDefault="00EB09C3" w:rsidP="00EB09C3">
    <w:pPr>
      <w:pStyle w:val="Sidehoved"/>
    </w:pPr>
  </w:p>
  <w:p w:rsidR="00EB09C3" w:rsidRDefault="00EB09C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9C3" w:rsidRPr="003A6246" w:rsidRDefault="00EB09C3" w:rsidP="00EB09C3">
    <w:pPr>
      <w:pStyle w:val="Sidenummer"/>
    </w:pPr>
    <w:r w:rsidRPr="003A6246">
      <w:tab/>
    </w:r>
    <w:sdt>
      <w:sdtPr>
        <w:alias w:val="Page"/>
        <w:tag w:val="{&quot;templafy&quot;:{&quot;id&quot;:&quot;a64319c8-7924-4fe2-867e-d7b02ae17900&quot;}}"/>
        <w:id w:val="883137156"/>
        <w:placeholder>
          <w:docPart w:val="D296023C88144D4F953B2CF5585E2349"/>
        </w:placeholder>
      </w:sdtPr>
      <w:sdtEndPr/>
      <w:sdtContent>
        <w:r>
          <w:t>Side</w:t>
        </w:r>
      </w:sdtContent>
    </w:sdt>
    <w:r w:rsidRPr="003A6246">
      <w:t xml:space="preserve"> </w:t>
    </w:r>
    <w:r w:rsidRPr="003A6246">
      <w:fldChar w:fldCharType="begin"/>
    </w:r>
    <w:r w:rsidRPr="003A6246">
      <w:instrText xml:space="preserve"> PAGE </w:instrText>
    </w:r>
    <w:r w:rsidRPr="003A6246">
      <w:fldChar w:fldCharType="separate"/>
    </w:r>
    <w:r w:rsidR="003E16FA">
      <w:rPr>
        <w:noProof/>
      </w:rPr>
      <w:t>6</w:t>
    </w:r>
    <w:r w:rsidRPr="003A6246">
      <w:fldChar w:fldCharType="end"/>
    </w:r>
    <w:r w:rsidRPr="003A6246">
      <w:t xml:space="preserve"> </w:t>
    </w:r>
    <w:sdt>
      <w:sdtPr>
        <w:alias w:val="Of"/>
        <w:tag w:val="{&quot;templafy&quot;:{&quot;id&quot;:&quot;1d537d5e-4676-43b1-ace7-dee99784bfb4&quot;}}"/>
        <w:id w:val="2062206873"/>
        <w:placeholder>
          <w:docPart w:val="D296023C88144D4F953B2CF5585E2349"/>
        </w:placeholder>
      </w:sdtPr>
      <w:sdtEndPr/>
      <w:sdtContent>
        <w:r>
          <w:t>af</w:t>
        </w:r>
      </w:sdtContent>
    </w:sdt>
    <w:r w:rsidRPr="003A6246">
      <w:t xml:space="preserve"> </w:t>
    </w:r>
    <w:r w:rsidR="00863761">
      <w:fldChar w:fldCharType="begin"/>
    </w:r>
    <w:r w:rsidR="00863761">
      <w:instrText xml:space="preserve"> NUMPAGES </w:instrText>
    </w:r>
    <w:r w:rsidR="00863761">
      <w:fldChar w:fldCharType="separate"/>
    </w:r>
    <w:r w:rsidR="003E16FA">
      <w:rPr>
        <w:noProof/>
      </w:rPr>
      <w:t>6</w:t>
    </w:r>
    <w:r w:rsidR="00863761">
      <w:rPr>
        <w:noProof/>
      </w:rPr>
      <w:fldChar w:fldCharType="end"/>
    </w:r>
  </w:p>
  <w:p w:rsidR="00EB09C3" w:rsidRDefault="00EB09C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9C3" w:rsidRDefault="00EB09C3" w:rsidP="00EB09C3">
    <w:pPr>
      <w:pStyle w:val="Sidehoved"/>
    </w:pPr>
  </w:p>
  <w:p w:rsidR="00EB09C3" w:rsidRDefault="00EB09C3" w:rsidP="00EB09C3">
    <w:pPr>
      <w:pStyle w:val="Sidehoved"/>
    </w:pPr>
    <w:bookmarkStart w:id="1" w:name="SD_Notat"/>
    <w:bookmarkEnd w:id="1"/>
    <w:r>
      <w:rPr>
        <w:noProof/>
      </w:rPr>
      <w:drawing>
        <wp:anchor distT="0" distB="0" distL="0" distR="0" simplePos="0" relativeHeight="251659264" behindDoc="0" locked="0" layoutInCell="1" allowOverlap="1" wp14:anchorId="133083B9" wp14:editId="473A064E">
          <wp:simplePos x="0" y="0"/>
          <wp:positionH relativeFrom="page">
            <wp:align>center</wp:align>
          </wp:positionH>
          <wp:positionV relativeFrom="page">
            <wp:posOffset>377999</wp:posOffset>
          </wp:positionV>
          <wp:extent cx="2114756" cy="414000"/>
          <wp:effectExtent l="0" t="0" r="0" b="0"/>
          <wp:wrapNone/>
          <wp:docPr id="179827181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827181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2114756" cy="41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B13" w:rsidRDefault="00107B1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9" w15:restartNumberingAfterBreak="0">
    <w:nsid w:val="05B10DA5"/>
    <w:multiLevelType w:val="multilevel"/>
    <w:tmpl w:val="BD60B336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0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3116DD"/>
    <w:multiLevelType w:val="multilevel"/>
    <w:tmpl w:val="215C3EA6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2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4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15" w15:restartNumberingAfterBreak="0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6" w15:restartNumberingAfterBreak="0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17" w15:restartNumberingAfterBreak="0">
    <w:nsid w:val="747D1FA5"/>
    <w:multiLevelType w:val="singleLevel"/>
    <w:tmpl w:val="53843F3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8"/>
  </w:num>
  <w:num w:numId="5">
    <w:abstractNumId w:val="14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6"/>
  </w:num>
  <w:num w:numId="17">
    <w:abstractNumId w:val="15"/>
  </w:num>
  <w:num w:numId="18">
    <w:abstractNumId w:val="8"/>
  </w:num>
  <w:num w:numId="19">
    <w:abstractNumId w:val="14"/>
  </w:num>
  <w:num w:numId="20">
    <w:abstractNumId w:val="11"/>
  </w:num>
  <w:num w:numId="21">
    <w:abstractNumId w:val="9"/>
  </w:num>
  <w:num w:numId="22">
    <w:abstractNumId w:val="9"/>
  </w:num>
  <w:num w:numId="23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83"/>
    <w:rsid w:val="000035B8"/>
    <w:rsid w:val="00017AB4"/>
    <w:rsid w:val="000219D0"/>
    <w:rsid w:val="00022F36"/>
    <w:rsid w:val="000250D6"/>
    <w:rsid w:val="00025355"/>
    <w:rsid w:val="00026B9B"/>
    <w:rsid w:val="00036862"/>
    <w:rsid w:val="000421D4"/>
    <w:rsid w:val="00045057"/>
    <w:rsid w:val="00051A09"/>
    <w:rsid w:val="00066058"/>
    <w:rsid w:val="000769DC"/>
    <w:rsid w:val="0008749C"/>
    <w:rsid w:val="00090544"/>
    <w:rsid w:val="000B0218"/>
    <w:rsid w:val="000B0DAA"/>
    <w:rsid w:val="000B75AA"/>
    <w:rsid w:val="000D6E63"/>
    <w:rsid w:val="000E5D78"/>
    <w:rsid w:val="000E5E0C"/>
    <w:rsid w:val="000F05E1"/>
    <w:rsid w:val="000F15FA"/>
    <w:rsid w:val="00101552"/>
    <w:rsid w:val="00107B13"/>
    <w:rsid w:val="001105C6"/>
    <w:rsid w:val="00114D87"/>
    <w:rsid w:val="0012489C"/>
    <w:rsid w:val="00136765"/>
    <w:rsid w:val="00153477"/>
    <w:rsid w:val="00153566"/>
    <w:rsid w:val="00161934"/>
    <w:rsid w:val="00161CC7"/>
    <w:rsid w:val="00163236"/>
    <w:rsid w:val="001642D9"/>
    <w:rsid w:val="001770A5"/>
    <w:rsid w:val="00186F7F"/>
    <w:rsid w:val="0019217D"/>
    <w:rsid w:val="00192317"/>
    <w:rsid w:val="00192812"/>
    <w:rsid w:val="001A2DE7"/>
    <w:rsid w:val="001A6137"/>
    <w:rsid w:val="001B007C"/>
    <w:rsid w:val="001B30E7"/>
    <w:rsid w:val="001C081F"/>
    <w:rsid w:val="001C4B5D"/>
    <w:rsid w:val="001E1AEA"/>
    <w:rsid w:val="001E698C"/>
    <w:rsid w:val="001F4299"/>
    <w:rsid w:val="0020672A"/>
    <w:rsid w:val="00211AB6"/>
    <w:rsid w:val="00216BE3"/>
    <w:rsid w:val="002171DE"/>
    <w:rsid w:val="00217E5B"/>
    <w:rsid w:val="00227FFC"/>
    <w:rsid w:val="00234EF4"/>
    <w:rsid w:val="0024217B"/>
    <w:rsid w:val="0024430C"/>
    <w:rsid w:val="002672F6"/>
    <w:rsid w:val="00267516"/>
    <w:rsid w:val="00270BA3"/>
    <w:rsid w:val="00271317"/>
    <w:rsid w:val="00292323"/>
    <w:rsid w:val="00297E3C"/>
    <w:rsid w:val="002A2BF7"/>
    <w:rsid w:val="002E235F"/>
    <w:rsid w:val="002E326D"/>
    <w:rsid w:val="002E3D91"/>
    <w:rsid w:val="002E6658"/>
    <w:rsid w:val="002F2612"/>
    <w:rsid w:val="002F2D9E"/>
    <w:rsid w:val="002F5B9A"/>
    <w:rsid w:val="002F65B1"/>
    <w:rsid w:val="00321B65"/>
    <w:rsid w:val="00323728"/>
    <w:rsid w:val="00331E55"/>
    <w:rsid w:val="00350F46"/>
    <w:rsid w:val="003552F1"/>
    <w:rsid w:val="00382FFF"/>
    <w:rsid w:val="003A2487"/>
    <w:rsid w:val="003A4BFC"/>
    <w:rsid w:val="003A79AB"/>
    <w:rsid w:val="003A7C5E"/>
    <w:rsid w:val="003C338A"/>
    <w:rsid w:val="003E16FA"/>
    <w:rsid w:val="003E6170"/>
    <w:rsid w:val="0040073D"/>
    <w:rsid w:val="00406A77"/>
    <w:rsid w:val="00411E02"/>
    <w:rsid w:val="00420C65"/>
    <w:rsid w:val="004214A5"/>
    <w:rsid w:val="004222DB"/>
    <w:rsid w:val="0043074C"/>
    <w:rsid w:val="004336FF"/>
    <w:rsid w:val="0043443C"/>
    <w:rsid w:val="004357F5"/>
    <w:rsid w:val="0045008B"/>
    <w:rsid w:val="00483C3B"/>
    <w:rsid w:val="00493EAD"/>
    <w:rsid w:val="00493EC0"/>
    <w:rsid w:val="004A47F3"/>
    <w:rsid w:val="004C29DF"/>
    <w:rsid w:val="004C3BD5"/>
    <w:rsid w:val="004D4593"/>
    <w:rsid w:val="004F3082"/>
    <w:rsid w:val="005001B3"/>
    <w:rsid w:val="00504494"/>
    <w:rsid w:val="0050453A"/>
    <w:rsid w:val="00504983"/>
    <w:rsid w:val="005139B2"/>
    <w:rsid w:val="00515BC7"/>
    <w:rsid w:val="00517341"/>
    <w:rsid w:val="0052131E"/>
    <w:rsid w:val="00523C5B"/>
    <w:rsid w:val="0053284B"/>
    <w:rsid w:val="00545F55"/>
    <w:rsid w:val="00553194"/>
    <w:rsid w:val="00553FEA"/>
    <w:rsid w:val="00555ABE"/>
    <w:rsid w:val="00564020"/>
    <w:rsid w:val="00570BB3"/>
    <w:rsid w:val="00574B64"/>
    <w:rsid w:val="00576C37"/>
    <w:rsid w:val="005802EE"/>
    <w:rsid w:val="00584378"/>
    <w:rsid w:val="005A0090"/>
    <w:rsid w:val="005A5B2D"/>
    <w:rsid w:val="005B5A82"/>
    <w:rsid w:val="005C32DE"/>
    <w:rsid w:val="005D038F"/>
    <w:rsid w:val="005D1B36"/>
    <w:rsid w:val="005E3E22"/>
    <w:rsid w:val="005E6CB9"/>
    <w:rsid w:val="005F1264"/>
    <w:rsid w:val="005F7C6D"/>
    <w:rsid w:val="00620DCC"/>
    <w:rsid w:val="00640ECC"/>
    <w:rsid w:val="00676E07"/>
    <w:rsid w:val="00690495"/>
    <w:rsid w:val="00690C8C"/>
    <w:rsid w:val="00694D75"/>
    <w:rsid w:val="006B312F"/>
    <w:rsid w:val="006B3332"/>
    <w:rsid w:val="006C14EC"/>
    <w:rsid w:val="006C4DAF"/>
    <w:rsid w:val="006D5EC7"/>
    <w:rsid w:val="006E1282"/>
    <w:rsid w:val="006E60C1"/>
    <w:rsid w:val="006E694D"/>
    <w:rsid w:val="00702A50"/>
    <w:rsid w:val="00703C50"/>
    <w:rsid w:val="00711522"/>
    <w:rsid w:val="007128F0"/>
    <w:rsid w:val="00717828"/>
    <w:rsid w:val="00722C5A"/>
    <w:rsid w:val="007240BF"/>
    <w:rsid w:val="007317FB"/>
    <w:rsid w:val="00736658"/>
    <w:rsid w:val="00750076"/>
    <w:rsid w:val="00751A9F"/>
    <w:rsid w:val="00753853"/>
    <w:rsid w:val="007558AC"/>
    <w:rsid w:val="00757790"/>
    <w:rsid w:val="007628DF"/>
    <w:rsid w:val="00773288"/>
    <w:rsid w:val="00777179"/>
    <w:rsid w:val="007775B2"/>
    <w:rsid w:val="0079495A"/>
    <w:rsid w:val="00794A97"/>
    <w:rsid w:val="007955B4"/>
    <w:rsid w:val="007A0C60"/>
    <w:rsid w:val="007B1E75"/>
    <w:rsid w:val="007B2216"/>
    <w:rsid w:val="007C0A94"/>
    <w:rsid w:val="007C1E8D"/>
    <w:rsid w:val="007C2199"/>
    <w:rsid w:val="007C3256"/>
    <w:rsid w:val="007D219D"/>
    <w:rsid w:val="007F1D1B"/>
    <w:rsid w:val="007F382F"/>
    <w:rsid w:val="00810C38"/>
    <w:rsid w:val="00810F06"/>
    <w:rsid w:val="00812F86"/>
    <w:rsid w:val="00817C7B"/>
    <w:rsid w:val="008208BC"/>
    <w:rsid w:val="00827399"/>
    <w:rsid w:val="00832E2F"/>
    <w:rsid w:val="00833F8D"/>
    <w:rsid w:val="00840504"/>
    <w:rsid w:val="00841F21"/>
    <w:rsid w:val="00850EB5"/>
    <w:rsid w:val="008511A5"/>
    <w:rsid w:val="0085337D"/>
    <w:rsid w:val="0085718D"/>
    <w:rsid w:val="0085744B"/>
    <w:rsid w:val="008632C9"/>
    <w:rsid w:val="00863559"/>
    <w:rsid w:val="00863761"/>
    <w:rsid w:val="0086538A"/>
    <w:rsid w:val="0088286C"/>
    <w:rsid w:val="008A0687"/>
    <w:rsid w:val="008A6101"/>
    <w:rsid w:val="008B3B52"/>
    <w:rsid w:val="008D0573"/>
    <w:rsid w:val="008D1A60"/>
    <w:rsid w:val="008D21AE"/>
    <w:rsid w:val="008D238D"/>
    <w:rsid w:val="008D5495"/>
    <w:rsid w:val="008D7E07"/>
    <w:rsid w:val="008F0FE1"/>
    <w:rsid w:val="008F1CCF"/>
    <w:rsid w:val="00903660"/>
    <w:rsid w:val="009105BE"/>
    <w:rsid w:val="009139CF"/>
    <w:rsid w:val="00915501"/>
    <w:rsid w:val="00920625"/>
    <w:rsid w:val="00923EB6"/>
    <w:rsid w:val="00930E78"/>
    <w:rsid w:val="0093235B"/>
    <w:rsid w:val="00945067"/>
    <w:rsid w:val="00946A30"/>
    <w:rsid w:val="0095003A"/>
    <w:rsid w:val="009508BA"/>
    <w:rsid w:val="00952765"/>
    <w:rsid w:val="009555A1"/>
    <w:rsid w:val="00956D8A"/>
    <w:rsid w:val="009625D9"/>
    <w:rsid w:val="009640C9"/>
    <w:rsid w:val="00970441"/>
    <w:rsid w:val="00971AA9"/>
    <w:rsid w:val="009859A7"/>
    <w:rsid w:val="00985C7E"/>
    <w:rsid w:val="009911AD"/>
    <w:rsid w:val="009A06B6"/>
    <w:rsid w:val="009A06D8"/>
    <w:rsid w:val="009A167D"/>
    <w:rsid w:val="009A6733"/>
    <w:rsid w:val="009B1328"/>
    <w:rsid w:val="009B5A48"/>
    <w:rsid w:val="009B7C02"/>
    <w:rsid w:val="009C28EF"/>
    <w:rsid w:val="009C388B"/>
    <w:rsid w:val="009C3A4A"/>
    <w:rsid w:val="009C6009"/>
    <w:rsid w:val="009C7F4B"/>
    <w:rsid w:val="009D3340"/>
    <w:rsid w:val="009E163A"/>
    <w:rsid w:val="009E377C"/>
    <w:rsid w:val="009F27A2"/>
    <w:rsid w:val="009F3067"/>
    <w:rsid w:val="00A059FC"/>
    <w:rsid w:val="00A24BB9"/>
    <w:rsid w:val="00A30CBD"/>
    <w:rsid w:val="00A42BEC"/>
    <w:rsid w:val="00A461AC"/>
    <w:rsid w:val="00A5008F"/>
    <w:rsid w:val="00A575C5"/>
    <w:rsid w:val="00A653C9"/>
    <w:rsid w:val="00A65A51"/>
    <w:rsid w:val="00A825BA"/>
    <w:rsid w:val="00A82C53"/>
    <w:rsid w:val="00A96582"/>
    <w:rsid w:val="00AA1DA8"/>
    <w:rsid w:val="00AB47BB"/>
    <w:rsid w:val="00AB68E5"/>
    <w:rsid w:val="00AC1148"/>
    <w:rsid w:val="00AC2BF6"/>
    <w:rsid w:val="00AC580F"/>
    <w:rsid w:val="00AC6FF2"/>
    <w:rsid w:val="00AD49B3"/>
    <w:rsid w:val="00AE7CB0"/>
    <w:rsid w:val="00AF614F"/>
    <w:rsid w:val="00B016D2"/>
    <w:rsid w:val="00B0788B"/>
    <w:rsid w:val="00B17861"/>
    <w:rsid w:val="00B17DF5"/>
    <w:rsid w:val="00B20710"/>
    <w:rsid w:val="00B242DC"/>
    <w:rsid w:val="00B26711"/>
    <w:rsid w:val="00B26A36"/>
    <w:rsid w:val="00B30C69"/>
    <w:rsid w:val="00B44818"/>
    <w:rsid w:val="00B51927"/>
    <w:rsid w:val="00B6665C"/>
    <w:rsid w:val="00B67533"/>
    <w:rsid w:val="00B70F67"/>
    <w:rsid w:val="00B72585"/>
    <w:rsid w:val="00B7351E"/>
    <w:rsid w:val="00B75C39"/>
    <w:rsid w:val="00B77F52"/>
    <w:rsid w:val="00B84FF3"/>
    <w:rsid w:val="00B8541D"/>
    <w:rsid w:val="00B91E7D"/>
    <w:rsid w:val="00B96627"/>
    <w:rsid w:val="00BA19F8"/>
    <w:rsid w:val="00BA2C8D"/>
    <w:rsid w:val="00BA56DF"/>
    <w:rsid w:val="00BB0383"/>
    <w:rsid w:val="00BB1363"/>
    <w:rsid w:val="00BC29A9"/>
    <w:rsid w:val="00BC3C7C"/>
    <w:rsid w:val="00BD0257"/>
    <w:rsid w:val="00BD5232"/>
    <w:rsid w:val="00BD71A2"/>
    <w:rsid w:val="00BE7A2C"/>
    <w:rsid w:val="00BE7FBE"/>
    <w:rsid w:val="00BF08DF"/>
    <w:rsid w:val="00BF40FA"/>
    <w:rsid w:val="00C045A9"/>
    <w:rsid w:val="00C05117"/>
    <w:rsid w:val="00C22FED"/>
    <w:rsid w:val="00C31655"/>
    <w:rsid w:val="00C336A7"/>
    <w:rsid w:val="00C346EB"/>
    <w:rsid w:val="00C44DE3"/>
    <w:rsid w:val="00C57523"/>
    <w:rsid w:val="00C6591D"/>
    <w:rsid w:val="00C769F5"/>
    <w:rsid w:val="00C824D1"/>
    <w:rsid w:val="00C86BEE"/>
    <w:rsid w:val="00C928F6"/>
    <w:rsid w:val="00CA0509"/>
    <w:rsid w:val="00CA1B31"/>
    <w:rsid w:val="00CB2E97"/>
    <w:rsid w:val="00CB548C"/>
    <w:rsid w:val="00CC05CC"/>
    <w:rsid w:val="00CC2200"/>
    <w:rsid w:val="00CD445D"/>
    <w:rsid w:val="00CE3F8A"/>
    <w:rsid w:val="00CF18B3"/>
    <w:rsid w:val="00CF1C87"/>
    <w:rsid w:val="00CF270F"/>
    <w:rsid w:val="00CF367C"/>
    <w:rsid w:val="00CF7153"/>
    <w:rsid w:val="00D0461A"/>
    <w:rsid w:val="00D10112"/>
    <w:rsid w:val="00D252B0"/>
    <w:rsid w:val="00D27834"/>
    <w:rsid w:val="00D33C6D"/>
    <w:rsid w:val="00D35833"/>
    <w:rsid w:val="00D3791D"/>
    <w:rsid w:val="00D416A3"/>
    <w:rsid w:val="00D42AF5"/>
    <w:rsid w:val="00D51E9E"/>
    <w:rsid w:val="00D522CD"/>
    <w:rsid w:val="00D5608B"/>
    <w:rsid w:val="00D66A82"/>
    <w:rsid w:val="00D678FF"/>
    <w:rsid w:val="00D84A3E"/>
    <w:rsid w:val="00D84AAA"/>
    <w:rsid w:val="00D86347"/>
    <w:rsid w:val="00D9181F"/>
    <w:rsid w:val="00D933A8"/>
    <w:rsid w:val="00DA7968"/>
    <w:rsid w:val="00DB648B"/>
    <w:rsid w:val="00DC0CCF"/>
    <w:rsid w:val="00DC3E1B"/>
    <w:rsid w:val="00DD0A98"/>
    <w:rsid w:val="00DD545E"/>
    <w:rsid w:val="00DD7C65"/>
    <w:rsid w:val="00DE3824"/>
    <w:rsid w:val="00DE649D"/>
    <w:rsid w:val="00DE6A38"/>
    <w:rsid w:val="00DE6A92"/>
    <w:rsid w:val="00E122C7"/>
    <w:rsid w:val="00E14B72"/>
    <w:rsid w:val="00E178AB"/>
    <w:rsid w:val="00E17D1D"/>
    <w:rsid w:val="00E559C6"/>
    <w:rsid w:val="00E56860"/>
    <w:rsid w:val="00E57C26"/>
    <w:rsid w:val="00E932E7"/>
    <w:rsid w:val="00E9513F"/>
    <w:rsid w:val="00EB09C3"/>
    <w:rsid w:val="00EB6620"/>
    <w:rsid w:val="00ED59B0"/>
    <w:rsid w:val="00EE1C0D"/>
    <w:rsid w:val="00EE6B61"/>
    <w:rsid w:val="00EE70AC"/>
    <w:rsid w:val="00EF1556"/>
    <w:rsid w:val="00EF36FB"/>
    <w:rsid w:val="00EF63E3"/>
    <w:rsid w:val="00F073B9"/>
    <w:rsid w:val="00F12DC3"/>
    <w:rsid w:val="00F13A47"/>
    <w:rsid w:val="00F169D8"/>
    <w:rsid w:val="00F1746F"/>
    <w:rsid w:val="00F17F2E"/>
    <w:rsid w:val="00F214AB"/>
    <w:rsid w:val="00F300B4"/>
    <w:rsid w:val="00F3309D"/>
    <w:rsid w:val="00F33D23"/>
    <w:rsid w:val="00F4011D"/>
    <w:rsid w:val="00F46303"/>
    <w:rsid w:val="00F55451"/>
    <w:rsid w:val="00F67E15"/>
    <w:rsid w:val="00F67F4E"/>
    <w:rsid w:val="00F71D4D"/>
    <w:rsid w:val="00F73B30"/>
    <w:rsid w:val="00F74906"/>
    <w:rsid w:val="00F76F6E"/>
    <w:rsid w:val="00F82D3E"/>
    <w:rsid w:val="00F925B7"/>
    <w:rsid w:val="00F93017"/>
    <w:rsid w:val="00F93B1E"/>
    <w:rsid w:val="00F94A9F"/>
    <w:rsid w:val="00F966C1"/>
    <w:rsid w:val="00F96741"/>
    <w:rsid w:val="00F977F9"/>
    <w:rsid w:val="00FA0087"/>
    <w:rsid w:val="00FA2375"/>
    <w:rsid w:val="00FA2F21"/>
    <w:rsid w:val="00FA78CE"/>
    <w:rsid w:val="00FB045F"/>
    <w:rsid w:val="00FB099C"/>
    <w:rsid w:val="00FB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895C0C"/>
  <w15:docId w15:val="{7CAF9C0C-54E1-4462-8EEA-9ED9B488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38F"/>
  </w:style>
  <w:style w:type="paragraph" w:styleId="Overskrift1">
    <w:name w:val="heading 1"/>
    <w:basedOn w:val="Normal"/>
    <w:next w:val="Normal"/>
    <w:uiPriority w:val="1"/>
    <w:qFormat/>
    <w:rsid w:val="0052131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331E55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2131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2131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2131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2131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2131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2131E"/>
    <w:pPr>
      <w:numPr>
        <w:numId w:val="1"/>
      </w:numPr>
    </w:pPr>
  </w:style>
  <w:style w:type="numbering" w:styleId="1ai">
    <w:name w:val="Outline List 1"/>
    <w:basedOn w:val="Ingenoversigt"/>
    <w:semiHidden/>
    <w:rsid w:val="0052131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2131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2131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2131E"/>
    <w:pPr>
      <w:spacing w:after="120"/>
    </w:pPr>
  </w:style>
  <w:style w:type="paragraph" w:styleId="Brdtekst2">
    <w:name w:val="Body Text 2"/>
    <w:basedOn w:val="Normal"/>
    <w:uiPriority w:val="99"/>
    <w:semiHidden/>
    <w:rsid w:val="0052131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2131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2131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2131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2131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2131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5"/>
    <w:qFormat/>
    <w:rsid w:val="00777179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 w:themeColor="text2"/>
      <w:sz w:val="15"/>
      <w:szCs w:val="20"/>
    </w:rPr>
  </w:style>
  <w:style w:type="paragraph" w:styleId="Sluthilsen">
    <w:name w:val="Closing"/>
    <w:basedOn w:val="Normal"/>
    <w:uiPriority w:val="99"/>
    <w:semiHidden/>
    <w:rsid w:val="0052131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2131E"/>
  </w:style>
  <w:style w:type="paragraph" w:styleId="Mailsignatur">
    <w:name w:val="E-mail Signature"/>
    <w:basedOn w:val="Normal"/>
    <w:uiPriority w:val="99"/>
    <w:semiHidden/>
    <w:rsid w:val="0052131E"/>
  </w:style>
  <w:style w:type="character" w:styleId="Fremhv">
    <w:name w:val="Emphasis"/>
    <w:basedOn w:val="Standardskrifttypeiafsnit"/>
    <w:uiPriority w:val="99"/>
    <w:semiHidden/>
    <w:qFormat/>
    <w:rsid w:val="0052131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2131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2131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52131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2131E"/>
  </w:style>
  <w:style w:type="paragraph" w:styleId="HTML-adresse">
    <w:name w:val="HTML Address"/>
    <w:basedOn w:val="Normal"/>
    <w:uiPriority w:val="99"/>
    <w:semiHidden/>
    <w:rsid w:val="0052131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2131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2131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2131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2131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2131E"/>
  </w:style>
  <w:style w:type="paragraph" w:styleId="Liste">
    <w:name w:val="List"/>
    <w:basedOn w:val="Normal"/>
    <w:uiPriority w:val="99"/>
    <w:semiHidden/>
    <w:rsid w:val="0052131E"/>
    <w:pPr>
      <w:ind w:left="283" w:hanging="283"/>
    </w:pPr>
  </w:style>
  <w:style w:type="paragraph" w:styleId="Liste2">
    <w:name w:val="List 2"/>
    <w:basedOn w:val="Normal"/>
    <w:uiPriority w:val="99"/>
    <w:semiHidden/>
    <w:rsid w:val="0052131E"/>
    <w:pPr>
      <w:ind w:left="566" w:hanging="283"/>
    </w:pPr>
  </w:style>
  <w:style w:type="paragraph" w:styleId="Liste3">
    <w:name w:val="List 3"/>
    <w:basedOn w:val="Normal"/>
    <w:uiPriority w:val="99"/>
    <w:semiHidden/>
    <w:rsid w:val="0052131E"/>
    <w:pPr>
      <w:ind w:left="849" w:hanging="283"/>
    </w:pPr>
  </w:style>
  <w:style w:type="paragraph" w:styleId="Liste4">
    <w:name w:val="List 4"/>
    <w:basedOn w:val="Normal"/>
    <w:uiPriority w:val="99"/>
    <w:semiHidden/>
    <w:rsid w:val="0052131E"/>
    <w:pPr>
      <w:ind w:left="1132" w:hanging="283"/>
    </w:pPr>
  </w:style>
  <w:style w:type="paragraph" w:styleId="Liste5">
    <w:name w:val="List 5"/>
    <w:basedOn w:val="Normal"/>
    <w:uiPriority w:val="99"/>
    <w:semiHidden/>
    <w:rsid w:val="0052131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0544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2131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52131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52131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52131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52131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2131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2131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2131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2131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21B65"/>
    <w:pPr>
      <w:numPr>
        <w:numId w:val="2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2131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52131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52131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52131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2131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2131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2131E"/>
  </w:style>
  <w:style w:type="paragraph" w:styleId="Almindeligtekst">
    <w:name w:val="Plain Text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2131E"/>
  </w:style>
  <w:style w:type="paragraph" w:styleId="Underskrift">
    <w:name w:val="Signature"/>
    <w:basedOn w:val="Normal"/>
    <w:uiPriority w:val="99"/>
    <w:semiHidden/>
    <w:rsid w:val="0052131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2131E"/>
    <w:rPr>
      <w:b/>
      <w:bCs/>
    </w:rPr>
  </w:style>
  <w:style w:type="paragraph" w:styleId="Undertitel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21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21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21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21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21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21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21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21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21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21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21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21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21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21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21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21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21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21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21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21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21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21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21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21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21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21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21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21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2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21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21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21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52131E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52131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C336A7"/>
    <w:pPr>
      <w:tabs>
        <w:tab w:val="center" w:pos="4819"/>
        <w:tab w:val="right" w:pos="9638"/>
      </w:tabs>
      <w:spacing w:after="0" w:line="180" w:lineRule="atLeast"/>
      <w:ind w:right="-1418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52131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2131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52131E"/>
  </w:style>
  <w:style w:type="table" w:customStyle="1" w:styleId="Table-Normal">
    <w:name w:val="Table - Normal"/>
    <w:basedOn w:val="Tabel-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52131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el-Gitter">
    <w:name w:val="Table Grid"/>
    <w:basedOn w:val="Tabel-Normal"/>
    <w:rsid w:val="0052131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52131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6E1282"/>
    <w:pPr>
      <w:spacing w:after="210" w:line="210" w:lineRule="atLeast"/>
      <w:ind w:left="227" w:right="227"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B016D2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336A7"/>
    <w:rPr>
      <w:sz w:val="20"/>
    </w:rPr>
  </w:style>
  <w:style w:type="paragraph" w:customStyle="1" w:styleId="ListNumberTable">
    <w:name w:val="List Number Table"/>
    <w:basedOn w:val="Opstilling-talellerbogst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52131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52131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956D8A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uiPriority w:val="5"/>
    <w:locked/>
    <w:rsid w:val="005D038F"/>
    <w:rPr>
      <w:sz w:val="16"/>
      <w:lang w:eastAsia="en-US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AB68E5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F977F9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character" w:styleId="Pladsholdertekst">
    <w:name w:val="Placeholder Text"/>
    <w:basedOn w:val="Standardskrifttypeiafsnit"/>
    <w:uiPriority w:val="99"/>
    <w:semiHidden/>
    <w:rsid w:val="00271317"/>
    <w:rPr>
      <w:color w:val="808080"/>
    </w:rPr>
  </w:style>
  <w:style w:type="paragraph" w:customStyle="1" w:styleId="Sidenummer">
    <w:name w:val="Sidenummer"/>
    <w:basedOn w:val="Normal"/>
    <w:next w:val="Sidehoved"/>
    <w:uiPriority w:val="8"/>
    <w:qFormat/>
    <w:rsid w:val="008D238D"/>
    <w:pPr>
      <w:tabs>
        <w:tab w:val="left" w:pos="8034"/>
      </w:tabs>
      <w:ind w:right="-2268"/>
    </w:pPr>
  </w:style>
  <w:style w:type="table" w:customStyle="1" w:styleId="Blank">
    <w:name w:val="Blank"/>
    <w:basedOn w:val="Tabel-Normal"/>
    <w:uiPriority w:val="99"/>
    <w:rsid w:val="00676E07"/>
    <w:pPr>
      <w:spacing w:after="0" w:line="240" w:lineRule="atLeast"/>
    </w:pPr>
    <w:rPr>
      <w:rFonts w:eastAsiaTheme="minorHAnsi" w:cstheme="minorBidi"/>
      <w:szCs w:val="20"/>
      <w:lang w:eastAsia="en-US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tatens-tilskudspuljer.d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://www.digst.d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tatens-tilskudspuljer.dk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statens-tilskudspuljer.dk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digst.dk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digst.dk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29959\AppData\Local\cBrain\F2\.tmp\2350755c16464b68aafef61836af928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0635470F0142828D21418416708E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CD1769-A2FC-48ED-9394-E11677AEE06F}"/>
      </w:docPartPr>
      <w:docPartBody>
        <w:p w:rsidR="00427425" w:rsidRDefault="00E463F6" w:rsidP="00E463F6">
          <w:pPr>
            <w:pStyle w:val="540635470F0142828D21418416708EE9"/>
          </w:pPr>
          <w:r>
            <w:t>[</w:t>
          </w:r>
          <w:r w:rsidRPr="00753E29">
            <w:t>Aktens titel</w:t>
          </w:r>
          <w:r>
            <w:t>]</w:t>
          </w:r>
        </w:p>
      </w:docPartBody>
    </w:docPart>
    <w:docPart>
      <w:docPartPr>
        <w:name w:val="D296023C88144D4F953B2CF5585E23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EC990C-B1CD-44A3-BC51-30DD5ADB3DD4}"/>
      </w:docPartPr>
      <w:docPartBody>
        <w:p w:rsidR="00427425" w:rsidRDefault="00E463F6" w:rsidP="00E463F6">
          <w:pPr>
            <w:pStyle w:val="D296023C88144D4F953B2CF5585E2349"/>
          </w:pPr>
          <w:r w:rsidRPr="00107138">
            <w:rPr>
              <w:rStyle w:val="Plad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F6"/>
    <w:rsid w:val="00427425"/>
    <w:rsid w:val="004C265F"/>
    <w:rsid w:val="0073350B"/>
    <w:rsid w:val="00C85147"/>
    <w:rsid w:val="00E463F6"/>
    <w:rsid w:val="00F7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71CDC"/>
    <w:rPr>
      <w:color w:val="808080"/>
    </w:rPr>
  </w:style>
  <w:style w:type="paragraph" w:customStyle="1" w:styleId="B7DCDC57466B42F4AD9AF986BC438FCE">
    <w:name w:val="B7DCDC57466B42F4AD9AF986BC438FCE"/>
    <w:rsid w:val="00E463F6"/>
  </w:style>
  <w:style w:type="paragraph" w:customStyle="1" w:styleId="80ECEA608236495EA80230D5A3F60671">
    <w:name w:val="80ECEA608236495EA80230D5A3F60671"/>
    <w:rsid w:val="00E463F6"/>
  </w:style>
  <w:style w:type="paragraph" w:customStyle="1" w:styleId="2BE5C3BD2F2A40C1B0E6DDE93DBDC21A">
    <w:name w:val="2BE5C3BD2F2A40C1B0E6DDE93DBDC21A"/>
    <w:rsid w:val="00E463F6"/>
  </w:style>
  <w:style w:type="paragraph" w:customStyle="1" w:styleId="5925DAA2BB7244D1B1B7F09BB558EAE0">
    <w:name w:val="5925DAA2BB7244D1B1B7F09BB558EAE0"/>
    <w:rsid w:val="00E463F6"/>
  </w:style>
  <w:style w:type="paragraph" w:customStyle="1" w:styleId="877A46882DBA448BA43B6A2BBAE461DA">
    <w:name w:val="877A46882DBA448BA43B6A2BBAE461DA"/>
    <w:rsid w:val="00E463F6"/>
  </w:style>
  <w:style w:type="paragraph" w:customStyle="1" w:styleId="540635470F0142828D21418416708EE9">
    <w:name w:val="540635470F0142828D21418416708EE9"/>
    <w:rsid w:val="00E463F6"/>
  </w:style>
  <w:style w:type="paragraph" w:customStyle="1" w:styleId="3D274A4F9F8C45EBBE6DEBBC85146A9E">
    <w:name w:val="3D274A4F9F8C45EBBE6DEBBC85146A9E"/>
    <w:rsid w:val="00E463F6"/>
  </w:style>
  <w:style w:type="paragraph" w:customStyle="1" w:styleId="D296023C88144D4F953B2CF5585E2349">
    <w:name w:val="D296023C88144D4F953B2CF5585E2349"/>
    <w:rsid w:val="00E463F6"/>
  </w:style>
  <w:style w:type="paragraph" w:customStyle="1" w:styleId="D0CB2AF946654E978F0661807B048BB7">
    <w:name w:val="D0CB2AF946654E978F0661807B048BB7"/>
    <w:rsid w:val="00F71CDC"/>
  </w:style>
  <w:style w:type="paragraph" w:customStyle="1" w:styleId="08CB0F107C4448C4BF57AEDDBC0F4072">
    <w:name w:val="08CB0F107C4448C4BF57AEDDBC0F4072"/>
    <w:rsid w:val="00F71CDC"/>
  </w:style>
  <w:style w:type="paragraph" w:customStyle="1" w:styleId="CCFEC4F8DDB24577957316F463C034AA">
    <w:name w:val="CCFEC4F8DDB24577957316F463C034AA"/>
    <w:rsid w:val="00F71CDC"/>
  </w:style>
  <w:style w:type="paragraph" w:customStyle="1" w:styleId="90BB283D9EAC4AA78DF2110136E17445">
    <w:name w:val="90BB283D9EAC4AA78DF2110136E17445"/>
    <w:rsid w:val="00F71CDC"/>
  </w:style>
  <w:style w:type="paragraph" w:customStyle="1" w:styleId="BB1AD3508BAE4F9892524704C5EC0DBB">
    <w:name w:val="BB1AD3508BAE4F9892524704C5EC0DBB"/>
    <w:rsid w:val="00F71C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Finansministeriet">
      <a:dk1>
        <a:srgbClr val="000000"/>
      </a:dk1>
      <a:lt1>
        <a:srgbClr val="FFFFFF"/>
      </a:lt1>
      <a:dk2>
        <a:srgbClr val="031D5C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fyFormConfiguration><![CDATA[{"formFields":[{"required":false,"helpTexts":{"prefix":"","postfix":""},"spacing":{},"type":"datePicker","name":"Date","label":"Dato","fullyQualifiedName":"Date"},{"required":false,"placeholder":"","lines":0,"helpTexts":{"prefix":"","postfix":"Indsættes automatisk når dokumentet oprettes via F2"},"spacing":{},"type":"textBox","name":"CaseNo","label":"Journalnr.","fullyQualifiedName":"CaseNo"},{"required":true,"placeholder":"","lines":0,"helpTexts":{"prefix":"","postfix":"Indsættes automatisk når dokumentet oprettes via F2"},"spacing":{},"type":"textBox","name":"DossierTitle","label":"Skriv dokumentets overskift. Kan ændres efterfølgende.","fullyQualifiedName":"DossierTitle"}],"formDataEntries":[{"name":"Date","value":"yVTnX+du1JhxOr3V0YbS0g=="},{"name":"DossierTitle","value":"mxRxN83rR82FexePzlGFZT2vCsBuLIPKf1mZKWeI7ent5nUsvmwU7Eg6sr/8fY7RN+K3FHYoI9gdbSTvdXaJCw=="}]}]]></TemplafyFormConfiguration>
</file>

<file path=customXml/item2.xml><?xml version="1.0" encoding="utf-8"?>
<TemplafyTemplateConfiguration><![CDATA[{"elementsMetadata":[{"type":"richTextContentControl","id":"e6110d1e-c9fa-49a8-b7ee-57ecb0126280","elementConfiguration":{"binding":"Translations.Notat","removeAndKeepContent":false,"disableUpdates":false,"type":"text"}},{"type":"richTextContentControl","id":"e6f65eff-8c2e-49aa-8da6-3f4fccf9e59c","elementConfiguration":{"format":"{{DateFormats.GeneralDate}}","binding":"Form.Date","removeAndKeepContent":false,"disableUpdates":false,"type":"date"}},{"type":"richTextContentControl","id":"f1843e11-6072-447a-a205-df79eaaf8120","elementConfiguration":{"binding":"UserProfile.Unit","removeAndKeepContent":false,"disableUpdates":false,"type":"text"}},{"type":"richTextContentControl","id":"98508d21-21dd-447a-87e0-85fca6f5a8a1","elementConfiguration":{"binding":"UserProfile.CaseWorker","removeAndKeepContent":false,"disableUpdates":false,"type":"text"}},{"type":"richTextContentControl","id":"239a3be1-a5e5-48a9-9fd0-8c00fcd67355","elementConfiguration":{"visibility":{"action":"hide","binding":"Form.CaseNo","operator":"equals","compareValue":""},"disableUpdates":false,"type":"group"}},{"type":"richTextContentControl","id":"f8683cfd-06a7-4882-b683-d89b0cf78575","elementConfiguration":{"binding":"Translations.Jnr","removeAndKeepContent":false,"disableUpdates":false,"type":"text"}},{"type":"richTextContentControl","id":"d805fdc2-a519-404c-a4a1-f5dfe79b4a8f","elementConfiguration":{"binding":"Form.CaseNo","removeAndKeepContent":false,"disableUpdates":false,"type":"text"}},{"type":"richTextContentControl","id":"5be19ab6-a1fd-49ec-b553-43320a69f756","elementConfiguration":{"binding":"Form.DossierTitle","removeAndKeepContent":false,"disableUpdates":false,"type":"text"}},{"type":"richTextContentControl","id":"a64319c8-7924-4fe2-867e-d7b02ae17900","elementConfiguration":{"binding":"Translations.Page","removeAndKeepContent":false,"disableUpdates":false,"type":"text"}},{"type":"richTextContentControl","id":"1d537d5e-4676-43b1-ace7-dee99784bfb4","elementConfiguration":{"binding":"Translations.Of","removeAndKeepContent":false,"disableUpdates":false,"type":"text"}}],"transformationConfigurations":[{"language":"{{DocumentLanguage}}","disableUpdates":false,"type":"proofingLanguage"},{"colorTheme":"{{UserProfile.Office.ColorTheme}}","originalColorThemeXml":"<a:clrScheme name=\"Finansministeriet\" xmlns:a=\"http://schemas.openxmlformats.org/drawingml/2006/main\"><a:dk1><a:srgbClr val=\"000000\" /></a:dk1><a:lt1><a:srgbClr val=\"FFFFFF\" /></a:lt1><a:dk2><a:srgbClr val=\"031D5C\" /></a:dk2><a:lt2><a:srgbClr val=\"6E91A0\" /></a:lt2><a:accent1><a:srgbClr val=\"00AAD2\" /></a:accent1><a:accent2><a:srgbClr val=\"5591CD\" /></a:accent2><a:accent3><a:srgbClr val=\"7050B9\" /></a:accent3><a:accent4><a:srgbClr val=\"A5005F\" /></a:accent4><a:accent5><a:srgbClr val=\"F0005F\" /></a:accent5><a:accent6><a:srgbClr val=\"B06606\" /></a:accent6><a:hlink><a:srgbClr val=\"0000FF\" /></a:hlink><a:folHlink><a:srgbClr val=\"800080\" /></a:folHlink></a:clrScheme>","disableUpdates":false,"type":"colorTheme"},{"binding":"UserProfile.LogoInsertion.LogoName","shapeName":"LogoHide","width":"","height":"{{UserProfile.LogoInsertion.LogoHeight}}","namedSections":"first","namedPages":"first","leftOffset":"0 cm","horizontalRelativePosition":"page","horizontalAlignment":"center","topOffset":"{{UserProfile.LogoInsertion.LogoTopOffset}}","verticalRelativePosition":"page","imageTextWrapping":"inFrontOfText","disableUpdates":false,"type":"imageHeader"}],"isBaseTemplate":false,"templateName":"Notat","templateDescription":"Notatskabelon der bruges af alle institutioner ","enableDocumentContentUpdater":true,"version":"1.12"}]]></TemplafyTemplate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1B87A-6C12-4A56-AC06-C5B6D0639960}">
  <ds:schemaRefs/>
</ds:datastoreItem>
</file>

<file path=customXml/itemProps2.xml><?xml version="1.0" encoding="utf-8"?>
<ds:datastoreItem xmlns:ds="http://schemas.openxmlformats.org/officeDocument/2006/customXml" ds:itemID="{125CFC6E-0D91-4CDF-B615-CDA4DFAA8BE1}">
  <ds:schemaRefs/>
</ds:datastoreItem>
</file>

<file path=customXml/itemProps3.xml><?xml version="1.0" encoding="utf-8"?>
<ds:datastoreItem xmlns:ds="http://schemas.openxmlformats.org/officeDocument/2006/customXml" ds:itemID="{05F971A1-48BB-417D-AFD5-DB2C1DE3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2350755c16464b68aafef61836af9282.dotx</Template>
  <TotalTime>0</TotalTime>
  <Pages>6</Pages>
  <Words>1516</Words>
  <Characters>9251</Characters>
  <Application>Microsoft Office Word</Application>
  <DocSecurity>0</DocSecurity>
  <Lines>77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Finansministeriet</Company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Lasse Olsen</dc:creator>
  <cp:lastModifiedBy>Nicole Mai Nielsen</cp:lastModifiedBy>
  <cp:revision>2</cp:revision>
  <dcterms:created xsi:type="dcterms:W3CDTF">2022-03-11T12:56:00Z</dcterms:created>
  <dcterms:modified xsi:type="dcterms:W3CDTF">2022-03-11T12:56:00Z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eMenuPlaceholder16">
    <vt:lpwstr>True</vt:lpwstr>
  </property>
  <property fmtid="{D5CDD505-2E9C-101B-9397-08002B2CF9AE}" pid="3" name="oeMenuWidePlaceholders">
    <vt:lpwstr>True</vt:lpwstr>
  </property>
  <property fmtid="{D5CDD505-2E9C-101B-9397-08002B2CF9AE}" pid="4" name="TemplafyNavigationPath">
    <vt:lpwstr>documents</vt:lpwstr>
  </property>
  <property fmtid="{D5CDD505-2E9C-101B-9397-08002B2CF9AE}" pid="5" name="TemplafyAreasToUpdate">
    <vt:lpwstr>All</vt:lpwstr>
  </property>
  <property fmtid="{D5CDD505-2E9C-101B-9397-08002B2CF9AE}" pid="6" name="TemplafyRequestExternalSystemData">
    <vt:lpwstr>True</vt:lpwstr>
  </property>
  <property fmtid="{D5CDD505-2E9C-101B-9397-08002B2CF9AE}" pid="7" name="TemplafyTenantId">
    <vt:lpwstr>finansministeriet</vt:lpwstr>
  </property>
  <property fmtid="{D5CDD505-2E9C-101B-9397-08002B2CF9AE}" pid="8" name="TemplafyTemplateId">
    <vt:lpwstr>637429441555161808</vt:lpwstr>
  </property>
  <property fmtid="{D5CDD505-2E9C-101B-9397-08002B2CF9AE}" pid="9" name="TemplafyUserProfileId">
    <vt:lpwstr>637522615404833627</vt:lpwstr>
  </property>
  <property fmtid="{D5CDD505-2E9C-101B-9397-08002B2CF9AE}" pid="10" name="TemplafyLanguageCode">
    <vt:lpwstr>da-DK</vt:lpwstr>
  </property>
</Properties>
</file>