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74E2" w14:textId="77777777" w:rsidR="007A10DB" w:rsidRDefault="007A10DB">
      <w:pPr>
        <w:pStyle w:val="Brdtekst"/>
        <w:spacing w:before="157"/>
        <w:rPr>
          <w:sz w:val="20"/>
        </w:rPr>
      </w:pPr>
      <w:bookmarkStart w:id="0" w:name="_GoBack"/>
      <w:bookmarkEnd w:id="0"/>
    </w:p>
    <w:p w14:paraId="5EC8F0C5" w14:textId="77777777" w:rsidR="007A10DB" w:rsidRPr="00413DD6" w:rsidRDefault="003B7CE1">
      <w:pPr>
        <w:spacing w:before="56"/>
        <w:ind w:left="146"/>
        <w:rPr>
          <w:sz w:val="16"/>
          <w:lang w:val="da-DK"/>
        </w:rPr>
      </w:pPr>
      <w:r w:rsidRPr="00413DD6">
        <w:rPr>
          <w:sz w:val="32"/>
          <w:lang w:val="da-DK"/>
        </w:rPr>
        <w:t>Bekendtgørelse</w:t>
      </w:r>
      <w:r w:rsidRPr="00413DD6">
        <w:rPr>
          <w:spacing w:val="-2"/>
          <w:sz w:val="32"/>
          <w:lang w:val="da-DK"/>
        </w:rPr>
        <w:t xml:space="preserve"> </w:t>
      </w:r>
      <w:r w:rsidRPr="00413DD6">
        <w:rPr>
          <w:sz w:val="32"/>
          <w:lang w:val="da-DK"/>
        </w:rPr>
        <w:t>om</w:t>
      </w:r>
      <w:r w:rsidRPr="00413DD6">
        <w:rPr>
          <w:spacing w:val="-1"/>
          <w:sz w:val="32"/>
          <w:lang w:val="da-DK"/>
        </w:rPr>
        <w:t xml:space="preserve"> </w:t>
      </w:r>
      <w:r w:rsidRPr="00413DD6">
        <w:rPr>
          <w:sz w:val="32"/>
          <w:lang w:val="da-DK"/>
        </w:rPr>
        <w:t>indberetning</w:t>
      </w:r>
      <w:r w:rsidRPr="00413DD6">
        <w:rPr>
          <w:spacing w:val="-2"/>
          <w:sz w:val="32"/>
          <w:lang w:val="da-DK"/>
        </w:rPr>
        <w:t xml:space="preserve"> </w:t>
      </w:r>
      <w:r w:rsidRPr="00413DD6">
        <w:rPr>
          <w:sz w:val="32"/>
          <w:lang w:val="da-DK"/>
        </w:rPr>
        <w:t>af</w:t>
      </w:r>
      <w:r w:rsidRPr="00413DD6">
        <w:rPr>
          <w:spacing w:val="-1"/>
          <w:sz w:val="32"/>
          <w:lang w:val="da-DK"/>
        </w:rPr>
        <w:t xml:space="preserve"> </w:t>
      </w:r>
      <w:r w:rsidRPr="00413DD6">
        <w:rPr>
          <w:sz w:val="32"/>
          <w:lang w:val="da-DK"/>
        </w:rPr>
        <w:t>søulykker,</w:t>
      </w:r>
      <w:r w:rsidRPr="00413DD6">
        <w:rPr>
          <w:spacing w:val="-2"/>
          <w:sz w:val="32"/>
          <w:lang w:val="da-DK"/>
        </w:rPr>
        <w:t xml:space="preserve"> </w:t>
      </w:r>
      <w:r w:rsidRPr="00413DD6">
        <w:rPr>
          <w:sz w:val="32"/>
          <w:lang w:val="da-DK"/>
        </w:rPr>
        <w:t>dødsfald</w:t>
      </w:r>
      <w:r w:rsidRPr="00413DD6">
        <w:rPr>
          <w:spacing w:val="-1"/>
          <w:sz w:val="32"/>
          <w:lang w:val="da-DK"/>
        </w:rPr>
        <w:t xml:space="preserve"> </w:t>
      </w:r>
      <w:r w:rsidRPr="00413DD6">
        <w:rPr>
          <w:sz w:val="32"/>
          <w:lang w:val="da-DK"/>
        </w:rPr>
        <w:t>samt</w:t>
      </w:r>
      <w:r w:rsidRPr="00413DD6">
        <w:rPr>
          <w:spacing w:val="-2"/>
          <w:sz w:val="32"/>
          <w:lang w:val="da-DK"/>
        </w:rPr>
        <w:t xml:space="preserve"> </w:t>
      </w:r>
      <w:r w:rsidRPr="00413DD6">
        <w:rPr>
          <w:sz w:val="32"/>
          <w:lang w:val="da-DK"/>
        </w:rPr>
        <w:t>hændelser</w:t>
      </w:r>
      <w:r w:rsidRPr="00413DD6">
        <w:rPr>
          <w:spacing w:val="-1"/>
          <w:sz w:val="32"/>
          <w:lang w:val="da-DK"/>
        </w:rPr>
        <w:t xml:space="preserve"> </w:t>
      </w:r>
      <w:r w:rsidRPr="00413DD6">
        <w:rPr>
          <w:sz w:val="32"/>
          <w:lang w:val="da-DK"/>
        </w:rPr>
        <w:t>til</w:t>
      </w:r>
      <w:r w:rsidRPr="00413DD6">
        <w:rPr>
          <w:spacing w:val="-1"/>
          <w:sz w:val="32"/>
          <w:lang w:val="da-DK"/>
        </w:rPr>
        <w:t xml:space="preserve"> </w:t>
      </w:r>
      <w:r w:rsidRPr="00413DD6">
        <w:rPr>
          <w:spacing w:val="-2"/>
          <w:sz w:val="32"/>
          <w:lang w:val="da-DK"/>
        </w:rPr>
        <w:t>søs</w:t>
      </w:r>
      <w:r w:rsidRPr="00413DD6">
        <w:rPr>
          <w:spacing w:val="-2"/>
          <w:position w:val="12"/>
          <w:sz w:val="16"/>
          <w:lang w:val="da-DK"/>
        </w:rPr>
        <w:t>1)</w:t>
      </w:r>
    </w:p>
    <w:p w14:paraId="5DC99A45" w14:textId="77777777" w:rsidR="007A10DB" w:rsidRPr="00413DD6" w:rsidRDefault="007A10DB">
      <w:pPr>
        <w:pStyle w:val="Brdtekst"/>
        <w:spacing w:before="152"/>
        <w:rPr>
          <w:sz w:val="32"/>
          <w:lang w:val="da-DK"/>
        </w:rPr>
      </w:pPr>
    </w:p>
    <w:p w14:paraId="1A3027B4" w14:textId="3AF738D3" w:rsidR="007A10DB" w:rsidRPr="00413DD6" w:rsidRDefault="003B7CE1">
      <w:pPr>
        <w:pStyle w:val="Brdtekst"/>
        <w:spacing w:line="249" w:lineRule="auto"/>
        <w:ind w:left="110" w:right="104" w:firstLine="199"/>
        <w:jc w:val="both"/>
        <w:rPr>
          <w:lang w:val="da-DK"/>
        </w:rPr>
      </w:pPr>
      <w:r w:rsidRPr="00413DD6">
        <w:rPr>
          <w:lang w:val="da-DK"/>
        </w:rPr>
        <w:t xml:space="preserve">I medfør af § 4, stk. 3 og § 32, stk. 4 i lov om sikkerhed til søs, jf. lovbekendtgørelse nr. </w:t>
      </w:r>
      <w:r w:rsidR="00A014EE" w:rsidRPr="00A014EE">
        <w:rPr>
          <w:lang w:val="da-DK"/>
        </w:rPr>
        <w:t>221 af 11</w:t>
      </w:r>
      <w:r w:rsidR="00A014EE">
        <w:rPr>
          <w:lang w:val="da-DK"/>
        </w:rPr>
        <w:t>. februar 2022</w:t>
      </w:r>
      <w:r w:rsidRPr="00413DD6">
        <w:rPr>
          <w:lang w:val="da-DK"/>
        </w:rPr>
        <w:t xml:space="preserve">, </w:t>
      </w:r>
      <w:r w:rsidR="00A014EE">
        <w:rPr>
          <w:lang w:val="da-DK"/>
        </w:rPr>
        <w:t>fastsættes</w:t>
      </w:r>
      <w:r w:rsidR="00D12E06">
        <w:rPr>
          <w:lang w:val="da-DK"/>
        </w:rPr>
        <w:t xml:space="preserve"> </w:t>
      </w:r>
      <w:r w:rsidR="00D12E06" w:rsidRPr="00D12E06">
        <w:rPr>
          <w:lang w:val="da-DK"/>
        </w:rPr>
        <w:t>efter bemyndigelse i henhold til § 1, stk. 1, nr. 3, i bekendtgørelse nr. 261 af 23. marts 2020 om henlæggelse af visse beføjelser til Søfartsstyrelsen og om klageadgang m.v.</w:t>
      </w:r>
      <w:r w:rsidRPr="00413DD6">
        <w:rPr>
          <w:lang w:val="da-DK"/>
        </w:rPr>
        <w:t>:</w:t>
      </w:r>
    </w:p>
    <w:p w14:paraId="446FE7AD" w14:textId="77777777" w:rsidR="007A10DB" w:rsidRPr="00413DD6" w:rsidRDefault="003B7CE1">
      <w:pPr>
        <w:pStyle w:val="Brdtekst"/>
        <w:spacing w:before="202" w:line="249" w:lineRule="auto"/>
        <w:ind w:left="110" w:right="106" w:firstLine="199"/>
        <w:jc w:val="both"/>
        <w:rPr>
          <w:lang w:val="da-DK"/>
        </w:rPr>
      </w:pPr>
      <w:bookmarkStart w:id="1" w:name="§_1"/>
      <w:bookmarkEnd w:id="1"/>
      <w:r w:rsidRPr="00413DD6">
        <w:rPr>
          <w:b/>
          <w:lang w:val="da-DK"/>
        </w:rPr>
        <w:t xml:space="preserve">§ 1. </w:t>
      </w:r>
      <w:r w:rsidRPr="00413DD6">
        <w:rPr>
          <w:lang w:val="da-DK"/>
        </w:rPr>
        <w:t>Når der på et dansk skib eller på et udenlandsk skib på dansk territorialfarvand indtræffer en søulykke eller en hændelse til søs, eller der om bord på skibet eller fra dette er indtruffet dødsfald, skal Søfartsstyrelsen straks underrettes herom.</w:t>
      </w:r>
    </w:p>
    <w:p w14:paraId="1417B609" w14:textId="77777777" w:rsidR="007A10DB" w:rsidRPr="00413DD6" w:rsidRDefault="003B7CE1">
      <w:pPr>
        <w:pStyle w:val="Brdtekst"/>
        <w:spacing w:before="3" w:line="249" w:lineRule="auto"/>
        <w:ind w:left="110" w:right="107" w:firstLine="199"/>
        <w:jc w:val="both"/>
        <w:rPr>
          <w:lang w:val="da-DK"/>
        </w:rPr>
      </w:pPr>
      <w:r w:rsidRPr="00413DD6">
        <w:rPr>
          <w:i/>
          <w:lang w:val="da-DK"/>
        </w:rPr>
        <w:t xml:space="preserve">Stk. 2. </w:t>
      </w:r>
      <w:r w:rsidRPr="00413DD6">
        <w:rPr>
          <w:lang w:val="da-DK"/>
        </w:rPr>
        <w:t xml:space="preserve">Det påhviler skibets fører og reder at sikre, at indberetning sker. Hvis ulykken er sket på et offshoreanlæg, som er omfattet af lov om sikkerhed til søs, påhviler pligten tillige den for anlægget </w:t>
      </w:r>
      <w:r w:rsidRPr="00413DD6">
        <w:rPr>
          <w:spacing w:val="-2"/>
          <w:lang w:val="da-DK"/>
        </w:rPr>
        <w:t>ansvarlige.</w:t>
      </w:r>
    </w:p>
    <w:p w14:paraId="6CAF371B" w14:textId="3215152B" w:rsidR="007A10DB" w:rsidRDefault="003B7CE1">
      <w:pPr>
        <w:pStyle w:val="Brdtekst"/>
        <w:spacing w:before="3" w:line="249" w:lineRule="auto"/>
        <w:ind w:left="110" w:right="106" w:firstLine="200"/>
        <w:jc w:val="both"/>
        <w:rPr>
          <w:lang w:val="da-DK"/>
        </w:rPr>
      </w:pPr>
      <w:r w:rsidRPr="00413DD6">
        <w:rPr>
          <w:i/>
          <w:lang w:val="da-DK"/>
        </w:rPr>
        <w:t xml:space="preserve">Stk. 3. </w:t>
      </w:r>
      <w:r w:rsidRPr="00413DD6">
        <w:rPr>
          <w:lang w:val="da-DK"/>
        </w:rPr>
        <w:t>Har ulykken medført, at personer, der udfører arbejde på danske skibe, ikke har kunnet varetage deres sædvanlige arbejde i mere end en dag ud</w:t>
      </w:r>
      <w:r w:rsidR="005005C1">
        <w:rPr>
          <w:lang w:val="da-DK"/>
        </w:rPr>
        <w:t xml:space="preserve"> </w:t>
      </w:r>
      <w:r w:rsidRPr="00413DD6">
        <w:rPr>
          <w:lang w:val="da-DK"/>
        </w:rPr>
        <w:t>over tilskadekomstdagen, skal der tillige indgives anmeldelse af arbejdsulykken efter teknisk forskrift om arbejdsmiljø i skibe.</w:t>
      </w:r>
    </w:p>
    <w:p w14:paraId="18E1FDB9" w14:textId="0D2B1E79" w:rsidR="00A014EE" w:rsidRPr="00413DD6" w:rsidRDefault="00A014EE">
      <w:pPr>
        <w:pStyle w:val="Brdtekst"/>
        <w:spacing w:before="3" w:line="249" w:lineRule="auto"/>
        <w:ind w:left="110" w:right="106" w:firstLine="200"/>
        <w:jc w:val="both"/>
        <w:rPr>
          <w:lang w:val="da-DK"/>
        </w:rPr>
      </w:pPr>
      <w:r>
        <w:rPr>
          <w:i/>
          <w:lang w:val="da-DK"/>
        </w:rPr>
        <w:t>Stk.</w:t>
      </w:r>
      <w:r>
        <w:rPr>
          <w:lang w:val="da-DK"/>
        </w:rPr>
        <w:t xml:space="preserve"> 4. Underretningen om dødsfald</w:t>
      </w:r>
      <w:r w:rsidR="006C56A7">
        <w:rPr>
          <w:lang w:val="da-DK"/>
        </w:rPr>
        <w:t xml:space="preserve"> blandt søfarende</w:t>
      </w:r>
      <w:r>
        <w:rPr>
          <w:lang w:val="da-DK"/>
        </w:rPr>
        <w:t>, jf. stk. 1, skal ske i d</w:t>
      </w:r>
      <w:r w:rsidRPr="00A014EE">
        <w:rPr>
          <w:lang w:val="da-DK"/>
        </w:rPr>
        <w:t>et format og med den klassifikation, der er specificeret af Det Internationale Arbejdsbureau</w:t>
      </w:r>
      <w:r>
        <w:rPr>
          <w:lang w:val="da-DK"/>
        </w:rPr>
        <w:t xml:space="preserve"> (ILO)</w:t>
      </w:r>
      <w:r w:rsidRPr="00A014EE">
        <w:rPr>
          <w:lang w:val="da-DK"/>
        </w:rPr>
        <w:t>.</w:t>
      </w:r>
      <w:r w:rsidR="006C56A7">
        <w:rPr>
          <w:lang w:val="da-DK"/>
        </w:rPr>
        <w:t xml:space="preserve"> Søfartssty</w:t>
      </w:r>
      <w:r w:rsidR="006C56A7">
        <w:rPr>
          <w:lang w:val="da-DK"/>
        </w:rPr>
        <w:lastRenderedPageBreak/>
        <w:t>relsen anmelder årligt underretninger om dødsfald blandt søfarende til ILO.</w:t>
      </w:r>
    </w:p>
    <w:p w14:paraId="30CF5FE0" w14:textId="77777777" w:rsidR="007A10DB" w:rsidRPr="00413DD6" w:rsidRDefault="003B7CE1">
      <w:pPr>
        <w:pStyle w:val="Brdtekst"/>
        <w:spacing w:before="123"/>
        <w:ind w:left="310"/>
        <w:jc w:val="both"/>
        <w:rPr>
          <w:lang w:val="da-DK"/>
        </w:rPr>
      </w:pPr>
      <w:bookmarkStart w:id="2" w:name="§_2"/>
      <w:bookmarkEnd w:id="2"/>
      <w:r w:rsidRPr="00413DD6">
        <w:rPr>
          <w:b/>
          <w:lang w:val="da-DK"/>
        </w:rPr>
        <w:t>§</w:t>
      </w:r>
      <w:r w:rsidRPr="00413DD6">
        <w:rPr>
          <w:b/>
          <w:spacing w:val="-3"/>
          <w:lang w:val="da-DK"/>
        </w:rPr>
        <w:t xml:space="preserve"> </w:t>
      </w:r>
      <w:r w:rsidRPr="00413DD6">
        <w:rPr>
          <w:b/>
          <w:lang w:val="da-DK"/>
        </w:rPr>
        <w:t>2.</w:t>
      </w:r>
      <w:r w:rsidRPr="00413DD6">
        <w:rPr>
          <w:b/>
          <w:spacing w:val="-2"/>
          <w:lang w:val="da-DK"/>
        </w:rPr>
        <w:t xml:space="preserve"> </w:t>
      </w:r>
      <w:r w:rsidRPr="00413DD6">
        <w:rPr>
          <w:lang w:val="da-DK"/>
        </w:rPr>
        <w:t>Ved</w:t>
      </w:r>
      <w:r w:rsidRPr="00413DD6">
        <w:rPr>
          <w:spacing w:val="-2"/>
          <w:lang w:val="da-DK"/>
        </w:rPr>
        <w:t xml:space="preserve"> </w:t>
      </w:r>
      <w:r w:rsidRPr="00413DD6">
        <w:rPr>
          <w:lang w:val="da-DK"/>
        </w:rPr>
        <w:t>søulykker</w:t>
      </w:r>
      <w:r w:rsidRPr="00413DD6">
        <w:rPr>
          <w:spacing w:val="-2"/>
          <w:lang w:val="da-DK"/>
        </w:rPr>
        <w:t xml:space="preserve"> </w:t>
      </w:r>
      <w:r w:rsidRPr="00413DD6">
        <w:rPr>
          <w:lang w:val="da-DK"/>
        </w:rPr>
        <w:t>forstås</w:t>
      </w:r>
      <w:r w:rsidRPr="00413DD6">
        <w:rPr>
          <w:spacing w:val="-3"/>
          <w:lang w:val="da-DK"/>
        </w:rPr>
        <w:t xml:space="preserve"> </w:t>
      </w:r>
      <w:r w:rsidRPr="00413DD6">
        <w:rPr>
          <w:lang w:val="da-DK"/>
        </w:rPr>
        <w:t>tilfælde,</w:t>
      </w:r>
      <w:r w:rsidRPr="00413DD6">
        <w:rPr>
          <w:spacing w:val="-2"/>
          <w:lang w:val="da-DK"/>
        </w:rPr>
        <w:t xml:space="preserve"> </w:t>
      </w:r>
      <w:r w:rsidRPr="00413DD6">
        <w:rPr>
          <w:lang w:val="da-DK"/>
        </w:rPr>
        <w:t>som</w:t>
      </w:r>
      <w:r w:rsidRPr="00413DD6">
        <w:rPr>
          <w:spacing w:val="-2"/>
          <w:lang w:val="da-DK"/>
        </w:rPr>
        <w:t xml:space="preserve"> </w:t>
      </w:r>
      <w:r w:rsidRPr="00413DD6">
        <w:rPr>
          <w:lang w:val="da-DK"/>
        </w:rPr>
        <w:t>er</w:t>
      </w:r>
      <w:r w:rsidRPr="00413DD6">
        <w:rPr>
          <w:spacing w:val="-2"/>
          <w:lang w:val="da-DK"/>
        </w:rPr>
        <w:t xml:space="preserve"> </w:t>
      </w:r>
      <w:r w:rsidRPr="00413DD6">
        <w:rPr>
          <w:lang w:val="da-DK"/>
        </w:rPr>
        <w:t>opstået</w:t>
      </w:r>
      <w:r w:rsidRPr="00413DD6">
        <w:rPr>
          <w:spacing w:val="-2"/>
          <w:lang w:val="da-DK"/>
        </w:rPr>
        <w:t xml:space="preserve"> </w:t>
      </w:r>
      <w:r w:rsidRPr="00413DD6">
        <w:rPr>
          <w:lang w:val="da-DK"/>
        </w:rPr>
        <w:t>i</w:t>
      </w:r>
      <w:r w:rsidRPr="00413DD6">
        <w:rPr>
          <w:spacing w:val="-2"/>
          <w:lang w:val="da-DK"/>
        </w:rPr>
        <w:t xml:space="preserve"> </w:t>
      </w:r>
      <w:r w:rsidRPr="00413DD6">
        <w:rPr>
          <w:lang w:val="da-DK"/>
        </w:rPr>
        <w:t>forbindelse</w:t>
      </w:r>
      <w:r w:rsidRPr="00413DD6">
        <w:rPr>
          <w:spacing w:val="-2"/>
          <w:lang w:val="da-DK"/>
        </w:rPr>
        <w:t xml:space="preserve"> </w:t>
      </w:r>
      <w:r w:rsidRPr="00413DD6">
        <w:rPr>
          <w:lang w:val="da-DK"/>
        </w:rPr>
        <w:t>med</w:t>
      </w:r>
      <w:r w:rsidRPr="00413DD6">
        <w:rPr>
          <w:spacing w:val="-2"/>
          <w:lang w:val="da-DK"/>
        </w:rPr>
        <w:t xml:space="preserve"> </w:t>
      </w:r>
      <w:r w:rsidRPr="00413DD6">
        <w:rPr>
          <w:lang w:val="da-DK"/>
        </w:rPr>
        <w:t>et</w:t>
      </w:r>
      <w:r w:rsidRPr="00413DD6">
        <w:rPr>
          <w:spacing w:val="-2"/>
          <w:lang w:val="da-DK"/>
        </w:rPr>
        <w:t xml:space="preserve"> </w:t>
      </w:r>
      <w:r w:rsidRPr="00413DD6">
        <w:rPr>
          <w:lang w:val="da-DK"/>
        </w:rPr>
        <w:t>skibs</w:t>
      </w:r>
      <w:r w:rsidRPr="00413DD6">
        <w:rPr>
          <w:spacing w:val="-3"/>
          <w:lang w:val="da-DK"/>
        </w:rPr>
        <w:t xml:space="preserve"> </w:t>
      </w:r>
      <w:r w:rsidRPr="00413DD6">
        <w:rPr>
          <w:lang w:val="da-DK"/>
        </w:rPr>
        <w:t>drift</w:t>
      </w:r>
      <w:r w:rsidRPr="00413DD6">
        <w:rPr>
          <w:spacing w:val="-2"/>
          <w:lang w:val="da-DK"/>
        </w:rPr>
        <w:t xml:space="preserve"> </w:t>
      </w:r>
      <w:r w:rsidRPr="00413DD6">
        <w:rPr>
          <w:lang w:val="da-DK"/>
        </w:rPr>
        <w:t>og</w:t>
      </w:r>
      <w:r w:rsidRPr="00413DD6">
        <w:rPr>
          <w:spacing w:val="-2"/>
          <w:lang w:val="da-DK"/>
        </w:rPr>
        <w:t xml:space="preserve"> </w:t>
      </w:r>
      <w:r w:rsidRPr="00413DD6">
        <w:rPr>
          <w:lang w:val="da-DK"/>
        </w:rPr>
        <w:t>som</w:t>
      </w:r>
      <w:r w:rsidRPr="00413DD6">
        <w:rPr>
          <w:spacing w:val="-2"/>
          <w:lang w:val="da-DK"/>
        </w:rPr>
        <w:t xml:space="preserve"> </w:t>
      </w:r>
      <w:r w:rsidRPr="00413DD6">
        <w:rPr>
          <w:lang w:val="da-DK"/>
        </w:rPr>
        <w:t>har</w:t>
      </w:r>
      <w:r w:rsidRPr="00413DD6">
        <w:rPr>
          <w:spacing w:val="-2"/>
          <w:lang w:val="da-DK"/>
        </w:rPr>
        <w:t xml:space="preserve"> indebåret:</w:t>
      </w:r>
    </w:p>
    <w:p w14:paraId="1E9DDAA9" w14:textId="77777777" w:rsidR="007A10DB" w:rsidRPr="00413DD6" w:rsidRDefault="003B7CE1">
      <w:pPr>
        <w:pStyle w:val="Listeafsnit"/>
        <w:numPr>
          <w:ilvl w:val="0"/>
          <w:numId w:val="1"/>
        </w:numPr>
        <w:tabs>
          <w:tab w:val="left" w:pos="510"/>
        </w:tabs>
        <w:spacing w:before="12"/>
        <w:ind w:right="0" w:hanging="400"/>
        <w:rPr>
          <w:sz w:val="24"/>
          <w:lang w:val="da-DK"/>
        </w:rPr>
      </w:pPr>
      <w:r w:rsidRPr="00413DD6">
        <w:rPr>
          <w:sz w:val="24"/>
          <w:lang w:val="da-DK"/>
        </w:rPr>
        <w:t xml:space="preserve">at en person er faldet over bord, kommet alvorligt til skade eller er </w:t>
      </w:r>
      <w:r w:rsidRPr="00413DD6">
        <w:rPr>
          <w:spacing w:val="-2"/>
          <w:sz w:val="24"/>
          <w:lang w:val="da-DK"/>
        </w:rPr>
        <w:t>omkommet</w:t>
      </w:r>
    </w:p>
    <w:p w14:paraId="28DA4768" w14:textId="77777777" w:rsidR="007A10DB" w:rsidRPr="00413DD6" w:rsidRDefault="003B7CE1">
      <w:pPr>
        <w:pStyle w:val="Listeafsnit"/>
        <w:numPr>
          <w:ilvl w:val="0"/>
          <w:numId w:val="1"/>
        </w:numPr>
        <w:tabs>
          <w:tab w:val="left" w:pos="510"/>
        </w:tabs>
        <w:spacing w:before="12" w:line="249" w:lineRule="auto"/>
        <w:rPr>
          <w:sz w:val="24"/>
          <w:lang w:val="da-DK"/>
        </w:rPr>
      </w:pPr>
      <w:r w:rsidRPr="00413DD6">
        <w:rPr>
          <w:sz w:val="24"/>
          <w:lang w:val="da-DK"/>
        </w:rPr>
        <w:t>en</w:t>
      </w:r>
      <w:r w:rsidRPr="00413DD6">
        <w:rPr>
          <w:spacing w:val="-2"/>
          <w:sz w:val="24"/>
          <w:lang w:val="da-DK"/>
        </w:rPr>
        <w:t xml:space="preserve"> </w:t>
      </w:r>
      <w:r w:rsidRPr="00413DD6">
        <w:rPr>
          <w:sz w:val="24"/>
          <w:lang w:val="da-DK"/>
        </w:rPr>
        <w:t>kollision,</w:t>
      </w:r>
      <w:r w:rsidRPr="00413DD6">
        <w:rPr>
          <w:spacing w:val="-2"/>
          <w:sz w:val="24"/>
          <w:lang w:val="da-DK"/>
        </w:rPr>
        <w:t xml:space="preserve"> </w:t>
      </w:r>
      <w:r w:rsidRPr="00413DD6">
        <w:rPr>
          <w:sz w:val="24"/>
          <w:lang w:val="da-DK"/>
        </w:rPr>
        <w:t>en</w:t>
      </w:r>
      <w:r w:rsidRPr="00413DD6">
        <w:rPr>
          <w:spacing w:val="-2"/>
          <w:sz w:val="24"/>
          <w:lang w:val="da-DK"/>
        </w:rPr>
        <w:t xml:space="preserve"> </w:t>
      </w:r>
      <w:r w:rsidRPr="00413DD6">
        <w:rPr>
          <w:sz w:val="24"/>
          <w:lang w:val="da-DK"/>
        </w:rPr>
        <w:t>påsejling,</w:t>
      </w:r>
      <w:r w:rsidRPr="00413DD6">
        <w:rPr>
          <w:spacing w:val="-2"/>
          <w:sz w:val="24"/>
          <w:lang w:val="da-DK"/>
        </w:rPr>
        <w:t xml:space="preserve"> </w:t>
      </w:r>
      <w:r w:rsidRPr="00413DD6">
        <w:rPr>
          <w:sz w:val="24"/>
          <w:lang w:val="da-DK"/>
        </w:rPr>
        <w:t>en</w:t>
      </w:r>
      <w:r w:rsidRPr="00413DD6">
        <w:rPr>
          <w:spacing w:val="-2"/>
          <w:sz w:val="24"/>
          <w:lang w:val="da-DK"/>
        </w:rPr>
        <w:t xml:space="preserve"> </w:t>
      </w:r>
      <w:r w:rsidRPr="00413DD6">
        <w:rPr>
          <w:sz w:val="24"/>
          <w:lang w:val="da-DK"/>
        </w:rPr>
        <w:t>grundstødning,</w:t>
      </w:r>
      <w:r w:rsidRPr="00413DD6">
        <w:rPr>
          <w:spacing w:val="-2"/>
          <w:sz w:val="24"/>
          <w:lang w:val="da-DK"/>
        </w:rPr>
        <w:t xml:space="preserve"> </w:t>
      </w:r>
      <w:r w:rsidRPr="00413DD6">
        <w:rPr>
          <w:sz w:val="24"/>
          <w:lang w:val="da-DK"/>
        </w:rPr>
        <w:t>en</w:t>
      </w:r>
      <w:r w:rsidRPr="00413DD6">
        <w:rPr>
          <w:spacing w:val="-2"/>
          <w:sz w:val="24"/>
          <w:lang w:val="da-DK"/>
        </w:rPr>
        <w:t xml:space="preserve"> </w:t>
      </w:r>
      <w:r w:rsidRPr="00413DD6">
        <w:rPr>
          <w:sz w:val="24"/>
          <w:lang w:val="da-DK"/>
        </w:rPr>
        <w:t>brand,</w:t>
      </w:r>
      <w:r w:rsidRPr="00413DD6">
        <w:rPr>
          <w:spacing w:val="-2"/>
          <w:sz w:val="24"/>
          <w:lang w:val="da-DK"/>
        </w:rPr>
        <w:t xml:space="preserve"> </w:t>
      </w:r>
      <w:r w:rsidRPr="00413DD6">
        <w:rPr>
          <w:sz w:val="24"/>
          <w:lang w:val="da-DK"/>
        </w:rPr>
        <w:t>en</w:t>
      </w:r>
      <w:r w:rsidRPr="00413DD6">
        <w:rPr>
          <w:spacing w:val="-2"/>
          <w:sz w:val="24"/>
          <w:lang w:val="da-DK"/>
        </w:rPr>
        <w:t xml:space="preserve"> </w:t>
      </w:r>
      <w:r w:rsidRPr="00413DD6">
        <w:rPr>
          <w:sz w:val="24"/>
          <w:lang w:val="da-DK"/>
        </w:rPr>
        <w:t>eksplosion,</w:t>
      </w:r>
      <w:r w:rsidRPr="00413DD6">
        <w:rPr>
          <w:spacing w:val="-2"/>
          <w:sz w:val="24"/>
          <w:lang w:val="da-DK"/>
        </w:rPr>
        <w:t xml:space="preserve"> </w:t>
      </w:r>
      <w:r w:rsidRPr="00413DD6">
        <w:rPr>
          <w:sz w:val="24"/>
          <w:lang w:val="da-DK"/>
        </w:rPr>
        <w:t>lækage,</w:t>
      </w:r>
      <w:r w:rsidRPr="00413DD6">
        <w:rPr>
          <w:spacing w:val="-2"/>
          <w:sz w:val="24"/>
          <w:lang w:val="da-DK"/>
        </w:rPr>
        <w:t xml:space="preserve"> </w:t>
      </w:r>
      <w:r w:rsidRPr="00413DD6">
        <w:rPr>
          <w:sz w:val="24"/>
          <w:lang w:val="da-DK"/>
        </w:rPr>
        <w:t>slagside,</w:t>
      </w:r>
      <w:r w:rsidRPr="00413DD6">
        <w:rPr>
          <w:spacing w:val="-2"/>
          <w:sz w:val="24"/>
          <w:lang w:val="da-DK"/>
        </w:rPr>
        <w:t xml:space="preserve"> </w:t>
      </w:r>
      <w:r w:rsidRPr="00413DD6">
        <w:rPr>
          <w:sz w:val="24"/>
          <w:lang w:val="da-DK"/>
        </w:rPr>
        <w:t>kæntring,</w:t>
      </w:r>
      <w:r w:rsidRPr="00413DD6">
        <w:rPr>
          <w:spacing w:val="-2"/>
          <w:sz w:val="24"/>
          <w:lang w:val="da-DK"/>
        </w:rPr>
        <w:t xml:space="preserve"> </w:t>
      </w:r>
      <w:r w:rsidRPr="00413DD6">
        <w:rPr>
          <w:sz w:val="24"/>
          <w:lang w:val="da-DK"/>
        </w:rPr>
        <w:t>eller at et skib bliver umanøvredygtigt, må anses for forlist eller har måttet forlades</w:t>
      </w:r>
    </w:p>
    <w:p w14:paraId="58F23B98" w14:textId="77777777" w:rsidR="007A10DB" w:rsidRPr="00413DD6" w:rsidRDefault="003B7CE1">
      <w:pPr>
        <w:pStyle w:val="Listeafsnit"/>
        <w:numPr>
          <w:ilvl w:val="0"/>
          <w:numId w:val="1"/>
        </w:numPr>
        <w:tabs>
          <w:tab w:val="left" w:pos="510"/>
        </w:tabs>
        <w:spacing w:line="249" w:lineRule="auto"/>
        <w:rPr>
          <w:sz w:val="24"/>
          <w:lang w:val="da-DK"/>
        </w:rPr>
      </w:pPr>
      <w:r w:rsidRPr="00413DD6">
        <w:rPr>
          <w:sz w:val="24"/>
          <w:lang w:val="da-DK"/>
        </w:rPr>
        <w:t>materiel</w:t>
      </w:r>
      <w:r w:rsidRPr="00413DD6">
        <w:rPr>
          <w:spacing w:val="28"/>
          <w:sz w:val="24"/>
          <w:lang w:val="da-DK"/>
        </w:rPr>
        <w:t xml:space="preserve"> </w:t>
      </w:r>
      <w:r w:rsidRPr="00413DD6">
        <w:rPr>
          <w:sz w:val="24"/>
          <w:lang w:val="da-DK"/>
        </w:rPr>
        <w:t>skade</w:t>
      </w:r>
      <w:r w:rsidRPr="00413DD6">
        <w:rPr>
          <w:spacing w:val="28"/>
          <w:sz w:val="24"/>
          <w:lang w:val="da-DK"/>
        </w:rPr>
        <w:t xml:space="preserve"> </w:t>
      </w:r>
      <w:r w:rsidRPr="00413DD6">
        <w:rPr>
          <w:sz w:val="24"/>
          <w:lang w:val="da-DK"/>
        </w:rPr>
        <w:t>på</w:t>
      </w:r>
      <w:r w:rsidRPr="00413DD6">
        <w:rPr>
          <w:spacing w:val="28"/>
          <w:sz w:val="24"/>
          <w:lang w:val="da-DK"/>
        </w:rPr>
        <w:t xml:space="preserve"> </w:t>
      </w:r>
      <w:r w:rsidRPr="00413DD6">
        <w:rPr>
          <w:sz w:val="24"/>
          <w:lang w:val="da-DK"/>
        </w:rPr>
        <w:t>et</w:t>
      </w:r>
      <w:r w:rsidRPr="00413DD6">
        <w:rPr>
          <w:spacing w:val="28"/>
          <w:sz w:val="24"/>
          <w:lang w:val="da-DK"/>
        </w:rPr>
        <w:t xml:space="preserve"> </w:t>
      </w:r>
      <w:r w:rsidRPr="00413DD6">
        <w:rPr>
          <w:sz w:val="24"/>
          <w:lang w:val="da-DK"/>
        </w:rPr>
        <w:t>skib</w:t>
      </w:r>
      <w:r w:rsidRPr="00413DD6">
        <w:rPr>
          <w:spacing w:val="28"/>
          <w:sz w:val="24"/>
          <w:lang w:val="da-DK"/>
        </w:rPr>
        <w:t xml:space="preserve"> </w:t>
      </w:r>
      <w:r w:rsidRPr="00413DD6">
        <w:rPr>
          <w:sz w:val="24"/>
          <w:lang w:val="da-DK"/>
        </w:rPr>
        <w:t>eller</w:t>
      </w:r>
      <w:r w:rsidRPr="00413DD6">
        <w:rPr>
          <w:spacing w:val="28"/>
          <w:sz w:val="24"/>
          <w:lang w:val="da-DK"/>
        </w:rPr>
        <w:t xml:space="preserve"> </w:t>
      </w:r>
      <w:r w:rsidRPr="00413DD6">
        <w:rPr>
          <w:sz w:val="24"/>
          <w:lang w:val="da-DK"/>
        </w:rPr>
        <w:t>havneinfrastruktur</w:t>
      </w:r>
      <w:r w:rsidRPr="00413DD6">
        <w:rPr>
          <w:spacing w:val="28"/>
          <w:sz w:val="24"/>
          <w:lang w:val="da-DK"/>
        </w:rPr>
        <w:t xml:space="preserve"> </w:t>
      </w:r>
      <w:r w:rsidRPr="00413DD6">
        <w:rPr>
          <w:sz w:val="24"/>
          <w:lang w:val="da-DK"/>
        </w:rPr>
        <w:t>uden</w:t>
      </w:r>
      <w:r w:rsidRPr="00413DD6">
        <w:rPr>
          <w:spacing w:val="28"/>
          <w:sz w:val="24"/>
          <w:lang w:val="da-DK"/>
        </w:rPr>
        <w:t xml:space="preserve"> </w:t>
      </w:r>
      <w:r w:rsidRPr="00413DD6">
        <w:rPr>
          <w:sz w:val="24"/>
          <w:lang w:val="da-DK"/>
        </w:rPr>
        <w:t>for</w:t>
      </w:r>
      <w:r w:rsidRPr="00413DD6">
        <w:rPr>
          <w:spacing w:val="28"/>
          <w:sz w:val="24"/>
          <w:lang w:val="da-DK"/>
        </w:rPr>
        <w:t xml:space="preserve"> </w:t>
      </w:r>
      <w:r w:rsidRPr="00413DD6">
        <w:rPr>
          <w:sz w:val="24"/>
          <w:lang w:val="da-DK"/>
        </w:rPr>
        <w:t>skibet,</w:t>
      </w:r>
      <w:r w:rsidRPr="00413DD6">
        <w:rPr>
          <w:spacing w:val="28"/>
          <w:sz w:val="24"/>
          <w:lang w:val="da-DK"/>
        </w:rPr>
        <w:t xml:space="preserve"> </w:t>
      </w:r>
      <w:r w:rsidRPr="00413DD6">
        <w:rPr>
          <w:sz w:val="24"/>
          <w:lang w:val="da-DK"/>
        </w:rPr>
        <w:t>som</w:t>
      </w:r>
      <w:r w:rsidRPr="00413DD6">
        <w:rPr>
          <w:spacing w:val="28"/>
          <w:sz w:val="24"/>
          <w:lang w:val="da-DK"/>
        </w:rPr>
        <w:t xml:space="preserve"> </w:t>
      </w:r>
      <w:r w:rsidRPr="00413DD6">
        <w:rPr>
          <w:sz w:val="24"/>
          <w:lang w:val="da-DK"/>
        </w:rPr>
        <w:t>kunne</w:t>
      </w:r>
      <w:r w:rsidRPr="00413DD6">
        <w:rPr>
          <w:spacing w:val="28"/>
          <w:sz w:val="24"/>
          <w:lang w:val="da-DK"/>
        </w:rPr>
        <w:t xml:space="preserve"> </w:t>
      </w:r>
      <w:r w:rsidRPr="00413DD6">
        <w:rPr>
          <w:sz w:val="24"/>
          <w:lang w:val="da-DK"/>
        </w:rPr>
        <w:t>bringe</w:t>
      </w:r>
      <w:r w:rsidRPr="00413DD6">
        <w:rPr>
          <w:spacing w:val="28"/>
          <w:sz w:val="24"/>
          <w:lang w:val="da-DK"/>
        </w:rPr>
        <w:t xml:space="preserve"> </w:t>
      </w:r>
      <w:r w:rsidRPr="00413DD6">
        <w:rPr>
          <w:sz w:val="24"/>
          <w:lang w:val="da-DK"/>
        </w:rPr>
        <w:t>sikkerheden</w:t>
      </w:r>
      <w:r w:rsidRPr="00413DD6">
        <w:rPr>
          <w:spacing w:val="28"/>
          <w:sz w:val="24"/>
          <w:lang w:val="da-DK"/>
        </w:rPr>
        <w:t xml:space="preserve"> </w:t>
      </w:r>
      <w:r w:rsidRPr="00413DD6">
        <w:rPr>
          <w:sz w:val="24"/>
          <w:lang w:val="da-DK"/>
        </w:rPr>
        <w:t>i alvorlig fare, eller</w:t>
      </w:r>
    </w:p>
    <w:p w14:paraId="5FE515C0" w14:textId="77777777" w:rsidR="007A10DB" w:rsidRPr="00413DD6" w:rsidRDefault="003B7CE1">
      <w:pPr>
        <w:pStyle w:val="Listeafsnit"/>
        <w:numPr>
          <w:ilvl w:val="0"/>
          <w:numId w:val="1"/>
        </w:numPr>
        <w:tabs>
          <w:tab w:val="left" w:pos="510"/>
        </w:tabs>
        <w:spacing w:line="249" w:lineRule="auto"/>
        <w:ind w:right="106"/>
        <w:rPr>
          <w:sz w:val="24"/>
          <w:lang w:val="da-DK"/>
        </w:rPr>
      </w:pPr>
      <w:r w:rsidRPr="00413DD6">
        <w:rPr>
          <w:sz w:val="24"/>
          <w:lang w:val="da-DK"/>
        </w:rPr>
        <w:t>at</w:t>
      </w:r>
      <w:r w:rsidRPr="00413DD6">
        <w:rPr>
          <w:spacing w:val="26"/>
          <w:sz w:val="24"/>
          <w:lang w:val="da-DK"/>
        </w:rPr>
        <w:t xml:space="preserve"> </w:t>
      </w:r>
      <w:r w:rsidRPr="00413DD6">
        <w:rPr>
          <w:sz w:val="24"/>
          <w:lang w:val="da-DK"/>
        </w:rPr>
        <w:t>der</w:t>
      </w:r>
      <w:r w:rsidRPr="00413DD6">
        <w:rPr>
          <w:spacing w:val="26"/>
          <w:sz w:val="24"/>
          <w:lang w:val="da-DK"/>
        </w:rPr>
        <w:t xml:space="preserve"> </w:t>
      </w:r>
      <w:r w:rsidRPr="00413DD6">
        <w:rPr>
          <w:sz w:val="24"/>
          <w:lang w:val="da-DK"/>
        </w:rPr>
        <w:t>som</w:t>
      </w:r>
      <w:r w:rsidRPr="00413DD6">
        <w:rPr>
          <w:spacing w:val="26"/>
          <w:sz w:val="24"/>
          <w:lang w:val="da-DK"/>
        </w:rPr>
        <w:t xml:space="preserve"> </w:t>
      </w:r>
      <w:r w:rsidRPr="00413DD6">
        <w:rPr>
          <w:sz w:val="24"/>
          <w:lang w:val="da-DK"/>
        </w:rPr>
        <w:t>følge</w:t>
      </w:r>
      <w:r w:rsidRPr="00413DD6">
        <w:rPr>
          <w:spacing w:val="26"/>
          <w:sz w:val="24"/>
          <w:lang w:val="da-DK"/>
        </w:rPr>
        <w:t xml:space="preserve"> </w:t>
      </w:r>
      <w:r w:rsidRPr="00413DD6">
        <w:rPr>
          <w:sz w:val="24"/>
          <w:lang w:val="da-DK"/>
        </w:rPr>
        <w:t>af</w:t>
      </w:r>
      <w:r w:rsidRPr="00413DD6">
        <w:rPr>
          <w:spacing w:val="26"/>
          <w:sz w:val="24"/>
          <w:lang w:val="da-DK"/>
        </w:rPr>
        <w:t xml:space="preserve"> </w:t>
      </w:r>
      <w:r w:rsidRPr="00413DD6">
        <w:rPr>
          <w:sz w:val="24"/>
          <w:lang w:val="da-DK"/>
        </w:rPr>
        <w:t>skader</w:t>
      </w:r>
      <w:r w:rsidRPr="00413DD6">
        <w:rPr>
          <w:spacing w:val="26"/>
          <w:sz w:val="24"/>
          <w:lang w:val="da-DK"/>
        </w:rPr>
        <w:t xml:space="preserve"> </w:t>
      </w:r>
      <w:r w:rsidRPr="00413DD6">
        <w:rPr>
          <w:sz w:val="24"/>
          <w:lang w:val="da-DK"/>
        </w:rPr>
        <w:t>på</w:t>
      </w:r>
      <w:r w:rsidRPr="00413DD6">
        <w:rPr>
          <w:spacing w:val="26"/>
          <w:sz w:val="24"/>
          <w:lang w:val="da-DK"/>
        </w:rPr>
        <w:t xml:space="preserve"> </w:t>
      </w:r>
      <w:r w:rsidRPr="00413DD6">
        <w:rPr>
          <w:sz w:val="24"/>
          <w:lang w:val="da-DK"/>
        </w:rPr>
        <w:t>et</w:t>
      </w:r>
      <w:r w:rsidRPr="00413DD6">
        <w:rPr>
          <w:spacing w:val="26"/>
          <w:sz w:val="24"/>
          <w:lang w:val="da-DK"/>
        </w:rPr>
        <w:t xml:space="preserve"> </w:t>
      </w:r>
      <w:r w:rsidRPr="00413DD6">
        <w:rPr>
          <w:sz w:val="24"/>
          <w:lang w:val="da-DK"/>
        </w:rPr>
        <w:t>eller</w:t>
      </w:r>
      <w:r w:rsidRPr="00413DD6">
        <w:rPr>
          <w:spacing w:val="26"/>
          <w:sz w:val="24"/>
          <w:lang w:val="da-DK"/>
        </w:rPr>
        <w:t xml:space="preserve"> </w:t>
      </w:r>
      <w:r w:rsidRPr="00413DD6">
        <w:rPr>
          <w:sz w:val="24"/>
          <w:lang w:val="da-DK"/>
        </w:rPr>
        <w:t>flere</w:t>
      </w:r>
      <w:r w:rsidRPr="00413DD6">
        <w:rPr>
          <w:spacing w:val="26"/>
          <w:sz w:val="24"/>
          <w:lang w:val="da-DK"/>
        </w:rPr>
        <w:t xml:space="preserve"> </w:t>
      </w:r>
      <w:r w:rsidRPr="00413DD6">
        <w:rPr>
          <w:sz w:val="24"/>
          <w:lang w:val="da-DK"/>
        </w:rPr>
        <w:t>skibe</w:t>
      </w:r>
      <w:r w:rsidRPr="00413DD6">
        <w:rPr>
          <w:spacing w:val="26"/>
          <w:sz w:val="24"/>
          <w:lang w:val="da-DK"/>
        </w:rPr>
        <w:t xml:space="preserve"> </w:t>
      </w:r>
      <w:r w:rsidRPr="00413DD6">
        <w:rPr>
          <w:sz w:val="24"/>
          <w:lang w:val="da-DK"/>
        </w:rPr>
        <w:t>er</w:t>
      </w:r>
      <w:r w:rsidRPr="00413DD6">
        <w:rPr>
          <w:spacing w:val="26"/>
          <w:sz w:val="24"/>
          <w:lang w:val="da-DK"/>
        </w:rPr>
        <w:t xml:space="preserve"> </w:t>
      </w:r>
      <w:r w:rsidRPr="00413DD6">
        <w:rPr>
          <w:sz w:val="24"/>
          <w:lang w:val="da-DK"/>
        </w:rPr>
        <w:t>opstået</w:t>
      </w:r>
      <w:r w:rsidRPr="00413DD6">
        <w:rPr>
          <w:spacing w:val="26"/>
          <w:sz w:val="24"/>
          <w:lang w:val="da-DK"/>
        </w:rPr>
        <w:t xml:space="preserve"> </w:t>
      </w:r>
      <w:r w:rsidRPr="00413DD6">
        <w:rPr>
          <w:sz w:val="24"/>
          <w:lang w:val="da-DK"/>
        </w:rPr>
        <w:t>alvorlig</w:t>
      </w:r>
      <w:r w:rsidRPr="00413DD6">
        <w:rPr>
          <w:spacing w:val="26"/>
          <w:sz w:val="24"/>
          <w:lang w:val="da-DK"/>
        </w:rPr>
        <w:t xml:space="preserve"> </w:t>
      </w:r>
      <w:r w:rsidRPr="00413DD6">
        <w:rPr>
          <w:sz w:val="24"/>
          <w:lang w:val="da-DK"/>
        </w:rPr>
        <w:t>skade</w:t>
      </w:r>
      <w:r w:rsidRPr="00413DD6">
        <w:rPr>
          <w:spacing w:val="26"/>
          <w:sz w:val="24"/>
          <w:lang w:val="da-DK"/>
        </w:rPr>
        <w:t xml:space="preserve"> </w:t>
      </w:r>
      <w:r w:rsidRPr="00413DD6">
        <w:rPr>
          <w:sz w:val="24"/>
          <w:lang w:val="da-DK"/>
        </w:rPr>
        <w:t>på</w:t>
      </w:r>
      <w:r w:rsidRPr="00413DD6">
        <w:rPr>
          <w:spacing w:val="26"/>
          <w:sz w:val="24"/>
          <w:lang w:val="da-DK"/>
        </w:rPr>
        <w:t xml:space="preserve"> </w:t>
      </w:r>
      <w:r w:rsidRPr="00413DD6">
        <w:rPr>
          <w:sz w:val="24"/>
          <w:lang w:val="da-DK"/>
        </w:rPr>
        <w:t>miljøet,</w:t>
      </w:r>
      <w:r w:rsidRPr="00413DD6">
        <w:rPr>
          <w:spacing w:val="26"/>
          <w:sz w:val="24"/>
          <w:lang w:val="da-DK"/>
        </w:rPr>
        <w:t xml:space="preserve"> </w:t>
      </w:r>
      <w:r w:rsidRPr="00413DD6">
        <w:rPr>
          <w:sz w:val="24"/>
          <w:lang w:val="da-DK"/>
        </w:rPr>
        <w:t>eller</w:t>
      </w:r>
      <w:r w:rsidRPr="00413DD6">
        <w:rPr>
          <w:spacing w:val="26"/>
          <w:sz w:val="24"/>
          <w:lang w:val="da-DK"/>
        </w:rPr>
        <w:t xml:space="preserve"> </w:t>
      </w:r>
      <w:r w:rsidRPr="00413DD6">
        <w:rPr>
          <w:sz w:val="24"/>
          <w:lang w:val="da-DK"/>
        </w:rPr>
        <w:t>der</w:t>
      </w:r>
      <w:r w:rsidRPr="00413DD6">
        <w:rPr>
          <w:spacing w:val="26"/>
          <w:sz w:val="24"/>
          <w:lang w:val="da-DK"/>
        </w:rPr>
        <w:t xml:space="preserve"> </w:t>
      </w:r>
      <w:r w:rsidRPr="00413DD6">
        <w:rPr>
          <w:sz w:val="24"/>
          <w:lang w:val="da-DK"/>
        </w:rPr>
        <w:t>har været risiko for sådanne skader.</w:t>
      </w:r>
    </w:p>
    <w:p w14:paraId="7280574A" w14:textId="77777777" w:rsidR="007A10DB" w:rsidRPr="00413DD6" w:rsidRDefault="003B7CE1">
      <w:pPr>
        <w:pStyle w:val="Brdtekst"/>
        <w:spacing w:before="2" w:line="249" w:lineRule="auto"/>
        <w:ind w:left="110" w:right="105" w:firstLine="200"/>
        <w:jc w:val="both"/>
        <w:rPr>
          <w:lang w:val="da-DK"/>
        </w:rPr>
      </w:pPr>
      <w:r w:rsidRPr="00413DD6">
        <w:rPr>
          <w:i/>
          <w:lang w:val="da-DK"/>
        </w:rPr>
        <w:t xml:space="preserve">Stk. 2. </w:t>
      </w:r>
      <w:r w:rsidRPr="00413DD6">
        <w:rPr>
          <w:lang w:val="da-DK"/>
        </w:rPr>
        <w:t>Ved hændelser forstås tilfælde til søs, hvor der ikke er indtrådt en søulykke, men hvor der i direkte forbindelse med skibets drift har været nærliggende fare herfor (eksempelvis fare for kollisioner, grundstødninger, brand eller påsejlinger).</w:t>
      </w:r>
    </w:p>
    <w:p w14:paraId="40A1AB58" w14:textId="77777777" w:rsidR="007A10DB" w:rsidRPr="00413DD6" w:rsidRDefault="003B7CE1">
      <w:pPr>
        <w:pStyle w:val="Brdtekst"/>
        <w:spacing w:before="123" w:line="249" w:lineRule="auto"/>
        <w:ind w:left="110" w:right="109" w:firstLine="199"/>
        <w:jc w:val="both"/>
        <w:rPr>
          <w:lang w:val="da-DK"/>
        </w:rPr>
      </w:pPr>
      <w:bookmarkStart w:id="3" w:name="§_3"/>
      <w:bookmarkEnd w:id="3"/>
      <w:r w:rsidRPr="00413DD6">
        <w:rPr>
          <w:b/>
          <w:lang w:val="da-DK"/>
        </w:rPr>
        <w:t xml:space="preserve">§ 3. </w:t>
      </w:r>
      <w:r w:rsidRPr="00413DD6">
        <w:rPr>
          <w:lang w:val="da-DK"/>
        </w:rPr>
        <w:t>Anmeldelsespligten efter § 1 omfatter ikke søulykker mv., som alene involverer fritidsfartøjer, der ikke anvendes erhvervsmæssigt.</w:t>
      </w:r>
    </w:p>
    <w:p w14:paraId="15371362" w14:textId="77777777" w:rsidR="007A10DB" w:rsidRPr="00413DD6" w:rsidRDefault="003B7CE1">
      <w:pPr>
        <w:pStyle w:val="Brdtekst"/>
        <w:spacing w:before="122"/>
        <w:ind w:left="310"/>
        <w:jc w:val="both"/>
        <w:rPr>
          <w:lang w:val="da-DK"/>
        </w:rPr>
      </w:pPr>
      <w:bookmarkStart w:id="4" w:name="§_4"/>
      <w:bookmarkEnd w:id="4"/>
      <w:r w:rsidRPr="00413DD6">
        <w:rPr>
          <w:b/>
          <w:lang w:val="da-DK"/>
        </w:rPr>
        <w:t>§</w:t>
      </w:r>
      <w:r w:rsidRPr="00413DD6">
        <w:rPr>
          <w:b/>
          <w:spacing w:val="-3"/>
          <w:lang w:val="da-DK"/>
        </w:rPr>
        <w:t xml:space="preserve"> </w:t>
      </w:r>
      <w:r w:rsidRPr="00413DD6">
        <w:rPr>
          <w:b/>
          <w:lang w:val="da-DK"/>
        </w:rPr>
        <w:t xml:space="preserve">4. </w:t>
      </w:r>
      <w:r w:rsidRPr="00413DD6">
        <w:rPr>
          <w:lang w:val="da-DK"/>
        </w:rPr>
        <w:t>Søfartsstyrelsen</w:t>
      </w:r>
      <w:r w:rsidRPr="00413DD6">
        <w:rPr>
          <w:spacing w:val="-1"/>
          <w:lang w:val="da-DK"/>
        </w:rPr>
        <w:t xml:space="preserve"> </w:t>
      </w:r>
      <w:r w:rsidRPr="00413DD6">
        <w:rPr>
          <w:lang w:val="da-DK"/>
        </w:rPr>
        <w:t>underretter straks</w:t>
      </w:r>
      <w:r w:rsidRPr="00413DD6">
        <w:rPr>
          <w:spacing w:val="-2"/>
          <w:lang w:val="da-DK"/>
        </w:rPr>
        <w:t xml:space="preserve"> </w:t>
      </w:r>
      <w:r w:rsidRPr="00413DD6">
        <w:rPr>
          <w:lang w:val="da-DK"/>
        </w:rPr>
        <w:t>Den Maritime</w:t>
      </w:r>
      <w:r w:rsidRPr="00413DD6">
        <w:rPr>
          <w:spacing w:val="-1"/>
          <w:lang w:val="da-DK"/>
        </w:rPr>
        <w:t xml:space="preserve"> </w:t>
      </w:r>
      <w:r w:rsidRPr="00413DD6">
        <w:rPr>
          <w:lang w:val="da-DK"/>
        </w:rPr>
        <w:t>Havarikommission om</w:t>
      </w:r>
      <w:r w:rsidRPr="00413DD6">
        <w:rPr>
          <w:spacing w:val="-1"/>
          <w:lang w:val="da-DK"/>
        </w:rPr>
        <w:t xml:space="preserve"> </w:t>
      </w:r>
      <w:r w:rsidRPr="00413DD6">
        <w:rPr>
          <w:lang w:val="da-DK"/>
        </w:rPr>
        <w:t xml:space="preserve">modtagne </w:t>
      </w:r>
      <w:r w:rsidRPr="00413DD6">
        <w:rPr>
          <w:spacing w:val="-2"/>
          <w:lang w:val="da-DK"/>
        </w:rPr>
        <w:t>indberetninger.</w:t>
      </w:r>
    </w:p>
    <w:p w14:paraId="7CEF43DB" w14:textId="79705CE2" w:rsidR="007A10DB" w:rsidRDefault="003B7CE1">
      <w:pPr>
        <w:pStyle w:val="Brdtekst"/>
        <w:spacing w:before="12" w:line="249" w:lineRule="auto"/>
        <w:ind w:left="110" w:right="107" w:firstLine="200"/>
        <w:jc w:val="both"/>
        <w:rPr>
          <w:spacing w:val="-2"/>
          <w:lang w:val="da-DK"/>
        </w:rPr>
      </w:pPr>
      <w:r w:rsidRPr="00413DD6">
        <w:rPr>
          <w:i/>
          <w:lang w:val="da-DK"/>
        </w:rPr>
        <w:t xml:space="preserve">Stk. 2. </w:t>
      </w:r>
      <w:r w:rsidRPr="00413DD6">
        <w:rPr>
          <w:lang w:val="da-DK"/>
        </w:rPr>
        <w:t xml:space="preserve">Den Maritime Havarikommission anmelder ulykker og hændelser, som er omfattet af Rådets direktiv 2009/18/EF til </w:t>
      </w:r>
      <w:r w:rsidRPr="00413DD6">
        <w:rPr>
          <w:lang w:val="da-DK"/>
        </w:rPr>
        <w:lastRenderedPageBreak/>
        <w:t xml:space="preserve">den europæiske database for Ulykker til Søs (EMCIP). Søfartsstyrelsen bistår </w:t>
      </w:r>
      <w:r w:rsidRPr="00413DD6">
        <w:rPr>
          <w:spacing w:val="-2"/>
          <w:lang w:val="da-DK"/>
        </w:rPr>
        <w:t>hermed.</w:t>
      </w:r>
      <w:r w:rsidR="00B84B8A">
        <w:rPr>
          <w:spacing w:val="-2"/>
          <w:lang w:val="da-DK"/>
        </w:rPr>
        <w:t xml:space="preserve"> -</w:t>
      </w:r>
    </w:p>
    <w:p w14:paraId="7F7E25B9" w14:textId="77777777" w:rsidR="007A10DB" w:rsidRPr="00413DD6" w:rsidRDefault="003B7CE1">
      <w:pPr>
        <w:pStyle w:val="Brdtekst"/>
        <w:spacing w:before="123"/>
        <w:ind w:left="310"/>
        <w:jc w:val="both"/>
        <w:rPr>
          <w:lang w:val="da-DK"/>
        </w:rPr>
      </w:pPr>
      <w:bookmarkStart w:id="5" w:name="§_5"/>
      <w:bookmarkEnd w:id="5"/>
      <w:r w:rsidRPr="00413DD6">
        <w:rPr>
          <w:b/>
          <w:lang w:val="da-DK"/>
        </w:rPr>
        <w:t>§</w:t>
      </w:r>
      <w:r w:rsidRPr="00413DD6">
        <w:rPr>
          <w:b/>
          <w:spacing w:val="-1"/>
          <w:lang w:val="da-DK"/>
        </w:rPr>
        <w:t xml:space="preserve"> </w:t>
      </w:r>
      <w:r w:rsidRPr="00413DD6">
        <w:rPr>
          <w:b/>
          <w:lang w:val="da-DK"/>
        </w:rPr>
        <w:t>5.</w:t>
      </w:r>
      <w:r w:rsidRPr="00413DD6">
        <w:rPr>
          <w:b/>
          <w:spacing w:val="-1"/>
          <w:lang w:val="da-DK"/>
        </w:rPr>
        <w:t xml:space="preserve"> </w:t>
      </w:r>
      <w:r w:rsidRPr="00413DD6">
        <w:rPr>
          <w:lang w:val="da-DK"/>
        </w:rPr>
        <w:t>Med</w:t>
      </w:r>
      <w:r w:rsidRPr="00413DD6">
        <w:rPr>
          <w:spacing w:val="-1"/>
          <w:lang w:val="da-DK"/>
        </w:rPr>
        <w:t xml:space="preserve"> </w:t>
      </w:r>
      <w:r w:rsidRPr="00413DD6">
        <w:rPr>
          <w:lang w:val="da-DK"/>
        </w:rPr>
        <w:t>bøde</w:t>
      </w:r>
      <w:r w:rsidRPr="00413DD6">
        <w:rPr>
          <w:spacing w:val="-1"/>
          <w:lang w:val="da-DK"/>
        </w:rPr>
        <w:t xml:space="preserve"> </w:t>
      </w:r>
      <w:r w:rsidRPr="00413DD6">
        <w:rPr>
          <w:lang w:val="da-DK"/>
        </w:rPr>
        <w:t>straffes</w:t>
      </w:r>
      <w:r w:rsidRPr="00413DD6">
        <w:rPr>
          <w:spacing w:val="-1"/>
          <w:lang w:val="da-DK"/>
        </w:rPr>
        <w:t xml:space="preserve"> </w:t>
      </w:r>
      <w:r w:rsidRPr="00413DD6">
        <w:rPr>
          <w:lang w:val="da-DK"/>
        </w:rPr>
        <w:t>den,</w:t>
      </w:r>
      <w:r w:rsidRPr="00413DD6">
        <w:rPr>
          <w:spacing w:val="-1"/>
          <w:lang w:val="da-DK"/>
        </w:rPr>
        <w:t xml:space="preserve"> </w:t>
      </w:r>
      <w:r w:rsidRPr="00413DD6">
        <w:rPr>
          <w:lang w:val="da-DK"/>
        </w:rPr>
        <w:t>der</w:t>
      </w:r>
      <w:r w:rsidRPr="00413DD6">
        <w:rPr>
          <w:spacing w:val="-1"/>
          <w:lang w:val="da-DK"/>
        </w:rPr>
        <w:t xml:space="preserve"> </w:t>
      </w:r>
      <w:r w:rsidRPr="00413DD6">
        <w:rPr>
          <w:lang w:val="da-DK"/>
        </w:rPr>
        <w:t>overtræder</w:t>
      </w:r>
      <w:r w:rsidRPr="00413DD6">
        <w:rPr>
          <w:spacing w:val="-1"/>
          <w:lang w:val="da-DK"/>
        </w:rPr>
        <w:t xml:space="preserve"> </w:t>
      </w:r>
      <w:r w:rsidRPr="00413DD6">
        <w:rPr>
          <w:lang w:val="da-DK"/>
        </w:rPr>
        <w:t xml:space="preserve">§ </w:t>
      </w:r>
      <w:r w:rsidRPr="00413DD6">
        <w:rPr>
          <w:spacing w:val="-5"/>
          <w:lang w:val="da-DK"/>
        </w:rPr>
        <w:t>1.</w:t>
      </w:r>
    </w:p>
    <w:p w14:paraId="257A2D09" w14:textId="77777777" w:rsidR="007A10DB" w:rsidRPr="00413DD6" w:rsidRDefault="003B7CE1">
      <w:pPr>
        <w:pStyle w:val="Brdtekst"/>
        <w:spacing w:before="12" w:line="249" w:lineRule="auto"/>
        <w:ind w:left="110" w:right="108" w:firstLine="200"/>
        <w:jc w:val="both"/>
        <w:rPr>
          <w:lang w:val="da-DK"/>
        </w:rPr>
      </w:pPr>
      <w:r w:rsidRPr="00413DD6">
        <w:rPr>
          <w:i/>
          <w:lang w:val="da-DK"/>
        </w:rPr>
        <w:t xml:space="preserve">Stk. 2. </w:t>
      </w:r>
      <w:r w:rsidRPr="00413DD6">
        <w:rPr>
          <w:lang w:val="da-DK"/>
        </w:rPr>
        <w:t xml:space="preserve">Der kan pålægges selskaber m.v. (juridiske personer) strafansvar efter reglerne i straffelovens 5. </w:t>
      </w:r>
      <w:r w:rsidRPr="00413DD6">
        <w:rPr>
          <w:spacing w:val="-2"/>
          <w:lang w:val="da-DK"/>
        </w:rPr>
        <w:t>kapitel.</w:t>
      </w:r>
    </w:p>
    <w:p w14:paraId="5B1E825E" w14:textId="53D2BC92" w:rsidR="007A10DB" w:rsidRPr="00413DD6" w:rsidRDefault="003B7CE1">
      <w:pPr>
        <w:pStyle w:val="Brdtekst"/>
        <w:spacing w:before="122"/>
        <w:ind w:left="310"/>
        <w:jc w:val="both"/>
        <w:rPr>
          <w:lang w:val="da-DK"/>
        </w:rPr>
      </w:pPr>
      <w:bookmarkStart w:id="6" w:name="§_6"/>
      <w:bookmarkEnd w:id="6"/>
      <w:r w:rsidRPr="00413DD6">
        <w:rPr>
          <w:b/>
          <w:lang w:val="da-DK"/>
        </w:rPr>
        <w:t xml:space="preserve">§ 6. </w:t>
      </w:r>
      <w:r w:rsidRPr="00413DD6">
        <w:rPr>
          <w:lang w:val="da-DK"/>
        </w:rPr>
        <w:t xml:space="preserve">Bekendtgørelsen træder i kraft den </w:t>
      </w:r>
      <w:r w:rsidR="002A42C0">
        <w:rPr>
          <w:lang w:val="da-DK"/>
        </w:rPr>
        <w:t>23</w:t>
      </w:r>
      <w:r w:rsidRPr="00413DD6">
        <w:rPr>
          <w:lang w:val="da-DK"/>
        </w:rPr>
        <w:t xml:space="preserve">. </w:t>
      </w:r>
      <w:r w:rsidR="002A42C0">
        <w:rPr>
          <w:lang w:val="da-DK"/>
        </w:rPr>
        <w:t xml:space="preserve">december </w:t>
      </w:r>
      <w:r w:rsidRPr="00413DD6">
        <w:rPr>
          <w:spacing w:val="-2"/>
          <w:lang w:val="da-DK"/>
        </w:rPr>
        <w:t>20</w:t>
      </w:r>
      <w:r w:rsidR="002A42C0">
        <w:rPr>
          <w:spacing w:val="-2"/>
          <w:lang w:val="da-DK"/>
        </w:rPr>
        <w:t>24</w:t>
      </w:r>
      <w:r w:rsidRPr="00413DD6">
        <w:rPr>
          <w:spacing w:val="-2"/>
          <w:lang w:val="da-DK"/>
        </w:rPr>
        <w:t>.</w:t>
      </w:r>
    </w:p>
    <w:p w14:paraId="3C7C30A8" w14:textId="77777777" w:rsidR="007A10DB" w:rsidRPr="00413DD6" w:rsidRDefault="007A10DB">
      <w:pPr>
        <w:pStyle w:val="Brdtekst"/>
        <w:spacing w:before="176"/>
        <w:rPr>
          <w:lang w:val="da-DK"/>
        </w:rPr>
      </w:pPr>
    </w:p>
    <w:p w14:paraId="03637513" w14:textId="3350136F" w:rsidR="007A10DB" w:rsidRPr="00413DD6" w:rsidRDefault="003B7CE1">
      <w:pPr>
        <w:jc w:val="center"/>
        <w:rPr>
          <w:i/>
          <w:sz w:val="24"/>
          <w:lang w:val="da-DK"/>
        </w:rPr>
      </w:pPr>
      <w:r w:rsidRPr="00413DD6">
        <w:rPr>
          <w:i/>
          <w:sz w:val="24"/>
          <w:lang w:val="da-DK"/>
        </w:rPr>
        <w:t>Søfartsstyrelsen,</w:t>
      </w:r>
      <w:r w:rsidRPr="00413DD6">
        <w:rPr>
          <w:i/>
          <w:spacing w:val="-5"/>
          <w:sz w:val="24"/>
          <w:lang w:val="da-DK"/>
        </w:rPr>
        <w:t xml:space="preserve"> </w:t>
      </w:r>
      <w:r w:rsidRPr="00413DD6">
        <w:rPr>
          <w:i/>
          <w:sz w:val="24"/>
          <w:lang w:val="da-DK"/>
        </w:rPr>
        <w:t>den</w:t>
      </w:r>
      <w:r w:rsidRPr="00413DD6">
        <w:rPr>
          <w:i/>
          <w:spacing w:val="-5"/>
          <w:sz w:val="24"/>
          <w:lang w:val="da-DK"/>
        </w:rPr>
        <w:t xml:space="preserve"> </w:t>
      </w:r>
      <w:r w:rsidR="002A42C0">
        <w:rPr>
          <w:i/>
          <w:spacing w:val="-5"/>
          <w:sz w:val="24"/>
          <w:lang w:val="da-DK"/>
        </w:rPr>
        <w:t>xx. december</w:t>
      </w:r>
      <w:r w:rsidRPr="00413DD6">
        <w:rPr>
          <w:i/>
          <w:spacing w:val="-4"/>
          <w:sz w:val="24"/>
          <w:lang w:val="da-DK"/>
        </w:rPr>
        <w:t xml:space="preserve"> 20</w:t>
      </w:r>
      <w:r w:rsidR="002A42C0">
        <w:rPr>
          <w:i/>
          <w:spacing w:val="-4"/>
          <w:sz w:val="24"/>
          <w:lang w:val="da-DK"/>
        </w:rPr>
        <w:t>24</w:t>
      </w:r>
    </w:p>
    <w:p w14:paraId="198F1DCA" w14:textId="517E63AA" w:rsidR="007A10DB" w:rsidRPr="00413DD6" w:rsidRDefault="0000468F">
      <w:pPr>
        <w:pStyle w:val="Brdtekst"/>
        <w:spacing w:before="212"/>
        <w:jc w:val="center"/>
        <w:rPr>
          <w:lang w:val="da-DK"/>
        </w:rPr>
      </w:pPr>
      <w:r>
        <w:rPr>
          <w:w w:val="115"/>
          <w:lang w:val="da-DK"/>
        </w:rPr>
        <w:t>Martin Hvid John</w:t>
      </w:r>
    </w:p>
    <w:p w14:paraId="22769797" w14:textId="53ABFEFB" w:rsidR="007A10DB" w:rsidRPr="00413DD6" w:rsidRDefault="003B7CE1">
      <w:pPr>
        <w:pStyle w:val="Brdtekst"/>
        <w:spacing w:before="212"/>
        <w:ind w:right="108"/>
        <w:jc w:val="right"/>
        <w:rPr>
          <w:lang w:val="da-DK"/>
        </w:rPr>
      </w:pPr>
      <w:r w:rsidRPr="00413DD6">
        <w:rPr>
          <w:lang w:val="da-DK"/>
        </w:rPr>
        <w:t xml:space="preserve">/ </w:t>
      </w:r>
      <w:r w:rsidR="0000468F">
        <w:rPr>
          <w:lang w:val="da-DK"/>
        </w:rPr>
        <w:t>Kristina Ravn</w:t>
      </w:r>
    </w:p>
    <w:p w14:paraId="3AA24117" w14:textId="77777777" w:rsidR="007A10DB" w:rsidRPr="00413DD6" w:rsidRDefault="007A10DB">
      <w:pPr>
        <w:jc w:val="right"/>
        <w:rPr>
          <w:lang w:val="da-DK"/>
        </w:rPr>
        <w:sectPr w:rsidR="007A10DB" w:rsidRPr="00413DD6">
          <w:footerReference w:type="default" r:id="rId7"/>
          <w:pgSz w:w="11910" w:h="16840"/>
          <w:pgMar w:top="1160" w:right="740" w:bottom="840" w:left="740" w:header="0" w:footer="652" w:gutter="0"/>
          <w:pgNumType w:start="1"/>
          <w:cols w:space="708"/>
        </w:sectPr>
      </w:pPr>
    </w:p>
    <w:p w14:paraId="7DA7E2E6" w14:textId="77777777" w:rsidR="007A10DB" w:rsidRPr="00413DD6" w:rsidRDefault="003B7CE1">
      <w:pPr>
        <w:spacing w:before="69" w:line="249" w:lineRule="auto"/>
        <w:ind w:left="410" w:right="109" w:hanging="301"/>
        <w:jc w:val="both"/>
        <w:rPr>
          <w:sz w:val="16"/>
          <w:lang w:val="da-DK"/>
        </w:rPr>
      </w:pPr>
      <w:r w:rsidRPr="00413DD6">
        <w:rPr>
          <w:position w:val="4"/>
          <w:sz w:val="12"/>
          <w:lang w:val="da-DK"/>
        </w:rPr>
        <w:lastRenderedPageBreak/>
        <w:t>1)</w:t>
      </w:r>
      <w:r w:rsidRPr="00413DD6">
        <w:rPr>
          <w:spacing w:val="40"/>
          <w:position w:val="4"/>
          <w:sz w:val="12"/>
          <w:lang w:val="da-DK"/>
        </w:rPr>
        <w:t xml:space="preserve">  </w:t>
      </w:r>
      <w:r w:rsidRPr="00413DD6">
        <w:rPr>
          <w:sz w:val="16"/>
          <w:lang w:val="da-DK"/>
        </w:rPr>
        <w:t>Bekendtgørelsen</w:t>
      </w:r>
      <w:r w:rsidRPr="00413DD6">
        <w:rPr>
          <w:spacing w:val="-1"/>
          <w:sz w:val="16"/>
          <w:lang w:val="da-DK"/>
        </w:rPr>
        <w:t xml:space="preserve"> </w:t>
      </w:r>
      <w:r w:rsidRPr="00413DD6">
        <w:rPr>
          <w:sz w:val="16"/>
          <w:lang w:val="da-DK"/>
        </w:rPr>
        <w:t>indeholder</w:t>
      </w:r>
      <w:r w:rsidRPr="00413DD6">
        <w:rPr>
          <w:spacing w:val="-1"/>
          <w:sz w:val="16"/>
          <w:lang w:val="da-DK"/>
        </w:rPr>
        <w:t xml:space="preserve"> </w:t>
      </w:r>
      <w:r w:rsidRPr="00413DD6">
        <w:rPr>
          <w:sz w:val="16"/>
          <w:lang w:val="da-DK"/>
        </w:rPr>
        <w:t>bestemmelser,</w:t>
      </w:r>
      <w:r w:rsidRPr="00413DD6">
        <w:rPr>
          <w:spacing w:val="-1"/>
          <w:sz w:val="16"/>
          <w:lang w:val="da-DK"/>
        </w:rPr>
        <w:t xml:space="preserve"> </w:t>
      </w:r>
      <w:r w:rsidRPr="00413DD6">
        <w:rPr>
          <w:sz w:val="16"/>
          <w:lang w:val="da-DK"/>
        </w:rPr>
        <w:t>der</w:t>
      </w:r>
      <w:r w:rsidRPr="00413DD6">
        <w:rPr>
          <w:spacing w:val="-1"/>
          <w:sz w:val="16"/>
          <w:lang w:val="da-DK"/>
        </w:rPr>
        <w:t xml:space="preserve"> </w:t>
      </w:r>
      <w:r w:rsidRPr="00413DD6">
        <w:rPr>
          <w:sz w:val="16"/>
          <w:lang w:val="da-DK"/>
        </w:rPr>
        <w:t>gennemfører</w:t>
      </w:r>
      <w:r w:rsidRPr="00413DD6">
        <w:rPr>
          <w:spacing w:val="-1"/>
          <w:sz w:val="16"/>
          <w:lang w:val="da-DK"/>
        </w:rPr>
        <w:t xml:space="preserve"> </w:t>
      </w:r>
      <w:r w:rsidRPr="00413DD6">
        <w:rPr>
          <w:sz w:val="16"/>
          <w:lang w:val="da-DK"/>
        </w:rPr>
        <w:t>dele</w:t>
      </w:r>
      <w:r w:rsidRPr="00413DD6">
        <w:rPr>
          <w:spacing w:val="-1"/>
          <w:sz w:val="16"/>
          <w:lang w:val="da-DK"/>
        </w:rPr>
        <w:t xml:space="preserve"> </w:t>
      </w:r>
      <w:r w:rsidRPr="00413DD6">
        <w:rPr>
          <w:sz w:val="16"/>
          <w:lang w:val="da-DK"/>
        </w:rPr>
        <w:t>af</w:t>
      </w:r>
      <w:r w:rsidRPr="00413DD6">
        <w:rPr>
          <w:spacing w:val="-1"/>
          <w:sz w:val="16"/>
          <w:lang w:val="da-DK"/>
        </w:rPr>
        <w:t xml:space="preserve"> </w:t>
      </w:r>
      <w:r w:rsidRPr="00413DD6">
        <w:rPr>
          <w:sz w:val="16"/>
          <w:lang w:val="da-DK"/>
        </w:rPr>
        <w:t>Europa-Parlamentets</w:t>
      </w:r>
      <w:r w:rsidRPr="00413DD6">
        <w:rPr>
          <w:spacing w:val="-1"/>
          <w:sz w:val="16"/>
          <w:lang w:val="da-DK"/>
        </w:rPr>
        <w:t xml:space="preserve"> </w:t>
      </w:r>
      <w:r w:rsidRPr="00413DD6">
        <w:rPr>
          <w:sz w:val="16"/>
          <w:lang w:val="da-DK"/>
        </w:rPr>
        <w:t>og</w:t>
      </w:r>
      <w:r w:rsidRPr="00413DD6">
        <w:rPr>
          <w:spacing w:val="-1"/>
          <w:sz w:val="16"/>
          <w:lang w:val="da-DK"/>
        </w:rPr>
        <w:t xml:space="preserve"> </w:t>
      </w:r>
      <w:r w:rsidRPr="00413DD6">
        <w:rPr>
          <w:sz w:val="16"/>
          <w:lang w:val="da-DK"/>
        </w:rPr>
        <w:t>Rådets</w:t>
      </w:r>
      <w:r w:rsidRPr="00413DD6">
        <w:rPr>
          <w:spacing w:val="-1"/>
          <w:sz w:val="16"/>
          <w:lang w:val="da-DK"/>
        </w:rPr>
        <w:t xml:space="preserve"> </w:t>
      </w:r>
      <w:r w:rsidRPr="00413DD6">
        <w:rPr>
          <w:sz w:val="16"/>
          <w:lang w:val="da-DK"/>
        </w:rPr>
        <w:t>direktiv</w:t>
      </w:r>
      <w:r w:rsidRPr="00413DD6">
        <w:rPr>
          <w:spacing w:val="-1"/>
          <w:sz w:val="16"/>
          <w:lang w:val="da-DK"/>
        </w:rPr>
        <w:t xml:space="preserve"> </w:t>
      </w:r>
      <w:r w:rsidRPr="00413DD6">
        <w:rPr>
          <w:sz w:val="16"/>
          <w:lang w:val="da-DK"/>
        </w:rPr>
        <w:t>2009/18/EF</w:t>
      </w:r>
      <w:r w:rsidRPr="00413DD6">
        <w:rPr>
          <w:spacing w:val="-1"/>
          <w:sz w:val="16"/>
          <w:lang w:val="da-DK"/>
        </w:rPr>
        <w:t xml:space="preserve"> </w:t>
      </w:r>
      <w:r w:rsidRPr="00413DD6">
        <w:rPr>
          <w:sz w:val="16"/>
          <w:lang w:val="da-DK"/>
        </w:rPr>
        <w:t>om</w:t>
      </w:r>
      <w:r w:rsidRPr="00413DD6">
        <w:rPr>
          <w:spacing w:val="-1"/>
          <w:sz w:val="16"/>
          <w:lang w:val="da-DK"/>
        </w:rPr>
        <w:t xml:space="preserve"> </w:t>
      </w:r>
      <w:r w:rsidRPr="00413DD6">
        <w:rPr>
          <w:sz w:val="16"/>
          <w:lang w:val="da-DK"/>
        </w:rPr>
        <w:t>de</w:t>
      </w:r>
      <w:r w:rsidRPr="00413DD6">
        <w:rPr>
          <w:spacing w:val="-1"/>
          <w:sz w:val="16"/>
          <w:lang w:val="da-DK"/>
        </w:rPr>
        <w:t xml:space="preserve"> </w:t>
      </w:r>
      <w:r w:rsidRPr="00413DD6">
        <w:rPr>
          <w:sz w:val="16"/>
          <w:lang w:val="da-DK"/>
        </w:rPr>
        <w:t>grundlæggende</w:t>
      </w:r>
      <w:r w:rsidRPr="00413DD6">
        <w:rPr>
          <w:spacing w:val="-1"/>
          <w:sz w:val="16"/>
          <w:lang w:val="da-DK"/>
        </w:rPr>
        <w:t xml:space="preserve"> </w:t>
      </w:r>
      <w:r w:rsidRPr="00413DD6">
        <w:rPr>
          <w:sz w:val="16"/>
          <w:lang w:val="da-DK"/>
        </w:rPr>
        <w:t>principper</w:t>
      </w:r>
      <w:r w:rsidRPr="00413DD6">
        <w:rPr>
          <w:spacing w:val="40"/>
          <w:sz w:val="16"/>
          <w:lang w:val="da-DK"/>
        </w:rPr>
        <w:t xml:space="preserve"> </w:t>
      </w:r>
      <w:r w:rsidRPr="00413DD6">
        <w:rPr>
          <w:sz w:val="16"/>
          <w:lang w:val="da-DK"/>
        </w:rPr>
        <w:t>for undersøgelser af ulykker i søtransportsektoren og om ændring af Rådets direktiv 1999/35/EF og Europa-Parlamentets og Rådets direktiv 2000/59/EF,</w:t>
      </w:r>
      <w:r w:rsidRPr="00413DD6">
        <w:rPr>
          <w:spacing w:val="40"/>
          <w:sz w:val="16"/>
          <w:lang w:val="da-DK"/>
        </w:rPr>
        <w:t xml:space="preserve"> </w:t>
      </w:r>
      <w:r w:rsidRPr="00413DD6">
        <w:rPr>
          <w:sz w:val="16"/>
          <w:lang w:val="da-DK"/>
        </w:rPr>
        <w:t>EU-Tidende nr. L 131 af 28. maj 2009, side 114-127.</w:t>
      </w:r>
    </w:p>
    <w:sectPr w:rsidR="007A10DB" w:rsidRPr="00413DD6">
      <w:pgSz w:w="11910" w:h="16840"/>
      <w:pgMar w:top="1320" w:right="740" w:bottom="840" w:left="740"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3C87" w14:textId="77777777" w:rsidR="00274A46" w:rsidRDefault="00274A46">
      <w:r>
        <w:separator/>
      </w:r>
    </w:p>
  </w:endnote>
  <w:endnote w:type="continuationSeparator" w:id="0">
    <w:p w14:paraId="03DB969E" w14:textId="77777777" w:rsidR="00274A46" w:rsidRDefault="0027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BFA2" w14:textId="77777777" w:rsidR="007A10DB" w:rsidRDefault="003B7CE1">
    <w:pPr>
      <w:pStyle w:val="Brdtekst"/>
      <w:spacing w:line="14" w:lineRule="auto"/>
      <w:rPr>
        <w:sz w:val="20"/>
      </w:rPr>
    </w:pPr>
    <w:r>
      <w:rPr>
        <w:noProof/>
        <w:lang w:val="da-DK" w:eastAsia="da-DK"/>
      </w:rPr>
      <mc:AlternateContent>
        <mc:Choice Requires="wps">
          <w:drawing>
            <wp:anchor distT="0" distB="0" distL="0" distR="0" simplePos="0" relativeHeight="487534592" behindDoc="1" locked="0" layoutInCell="1" allowOverlap="1" wp14:anchorId="685226E5" wp14:editId="32AB1C8C">
              <wp:simplePos x="0" y="0"/>
              <wp:positionH relativeFrom="page">
                <wp:posOffset>3710104</wp:posOffset>
              </wp:positionH>
              <wp:positionV relativeFrom="page">
                <wp:posOffset>10138357</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2D5402CE" w14:textId="2AD7B5D3" w:rsidR="007A10DB" w:rsidRDefault="003B7CE1">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C599F">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85226E5" id="_x0000_t202" coordsize="21600,21600" o:spt="202" path="m,l,21600r21600,l21600,xe">
              <v:stroke joinstyle="miter"/>
              <v:path gradientshapeok="t" o:connecttype="rect"/>
            </v:shapetype>
            <v:shape id="Textbox 7" o:spid="_x0000_s1026" type="#_x0000_t202" style="position:absolute;margin-left:292.15pt;margin-top:798.3pt;width:12pt;height:13.1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" filled="f" stroked="f">
              <v:path arrowok="t"/>
              <v:textbox inset="0,0,0,0">
                <w:txbxContent>
                  <w:p w14:paraId="2D5402CE" w14:textId="2AD7B5D3" w:rsidR="007A10DB" w:rsidRDefault="003B7CE1">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EC599F">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2982" w14:textId="77777777" w:rsidR="00274A46" w:rsidRDefault="00274A46">
      <w:r>
        <w:separator/>
      </w:r>
    </w:p>
  </w:footnote>
  <w:footnote w:type="continuationSeparator" w:id="0">
    <w:p w14:paraId="36C1DEAA" w14:textId="77777777" w:rsidR="00274A46" w:rsidRDefault="0027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67C"/>
    <w:multiLevelType w:val="hybridMultilevel"/>
    <w:tmpl w:val="7630799E"/>
    <w:lvl w:ilvl="0" w:tplc="1640D416">
      <w:start w:val="1"/>
      <w:numFmt w:val="decimal"/>
      <w:lvlText w:val="%1)"/>
      <w:lvlJc w:val="left"/>
      <w:pPr>
        <w:ind w:left="510" w:hanging="401"/>
      </w:pPr>
      <w:rPr>
        <w:rFonts w:ascii="Times New Roman" w:eastAsia="Times New Roman" w:hAnsi="Times New Roman" w:cs="Times New Roman" w:hint="default"/>
        <w:b w:val="0"/>
        <w:bCs w:val="0"/>
        <w:i w:val="0"/>
        <w:iCs w:val="0"/>
        <w:spacing w:val="0"/>
        <w:w w:val="100"/>
        <w:sz w:val="24"/>
        <w:szCs w:val="24"/>
        <w:lang w:eastAsia="en-US" w:bidi="ar-SA"/>
      </w:rPr>
    </w:lvl>
    <w:lvl w:ilvl="1" w:tplc="04A0B5C4">
      <w:numFmt w:val="bullet"/>
      <w:lvlText w:val="•"/>
      <w:lvlJc w:val="left"/>
      <w:pPr>
        <w:ind w:left="1510" w:hanging="401"/>
      </w:pPr>
      <w:rPr>
        <w:rFonts w:hint="default"/>
        <w:lang w:eastAsia="en-US" w:bidi="ar-SA"/>
      </w:rPr>
    </w:lvl>
    <w:lvl w:ilvl="2" w:tplc="B60C9194">
      <w:numFmt w:val="bullet"/>
      <w:lvlText w:val="•"/>
      <w:lvlJc w:val="left"/>
      <w:pPr>
        <w:ind w:left="2501" w:hanging="401"/>
      </w:pPr>
      <w:rPr>
        <w:rFonts w:hint="default"/>
        <w:lang w:eastAsia="en-US" w:bidi="ar-SA"/>
      </w:rPr>
    </w:lvl>
    <w:lvl w:ilvl="3" w:tplc="64220674">
      <w:numFmt w:val="bullet"/>
      <w:lvlText w:val="•"/>
      <w:lvlJc w:val="left"/>
      <w:pPr>
        <w:ind w:left="3491" w:hanging="401"/>
      </w:pPr>
      <w:rPr>
        <w:rFonts w:hint="default"/>
        <w:lang w:eastAsia="en-US" w:bidi="ar-SA"/>
      </w:rPr>
    </w:lvl>
    <w:lvl w:ilvl="4" w:tplc="F2BE28B6">
      <w:numFmt w:val="bullet"/>
      <w:lvlText w:val="•"/>
      <w:lvlJc w:val="left"/>
      <w:pPr>
        <w:ind w:left="4482" w:hanging="401"/>
      </w:pPr>
      <w:rPr>
        <w:rFonts w:hint="default"/>
        <w:lang w:eastAsia="en-US" w:bidi="ar-SA"/>
      </w:rPr>
    </w:lvl>
    <w:lvl w:ilvl="5" w:tplc="3CDE9BEE">
      <w:numFmt w:val="bullet"/>
      <w:lvlText w:val="•"/>
      <w:lvlJc w:val="left"/>
      <w:pPr>
        <w:ind w:left="5472" w:hanging="401"/>
      </w:pPr>
      <w:rPr>
        <w:rFonts w:hint="default"/>
        <w:lang w:eastAsia="en-US" w:bidi="ar-SA"/>
      </w:rPr>
    </w:lvl>
    <w:lvl w:ilvl="6" w:tplc="A2FC2924">
      <w:numFmt w:val="bullet"/>
      <w:lvlText w:val="•"/>
      <w:lvlJc w:val="left"/>
      <w:pPr>
        <w:ind w:left="6463" w:hanging="401"/>
      </w:pPr>
      <w:rPr>
        <w:rFonts w:hint="default"/>
        <w:lang w:eastAsia="en-US" w:bidi="ar-SA"/>
      </w:rPr>
    </w:lvl>
    <w:lvl w:ilvl="7" w:tplc="AD0AFB0C">
      <w:numFmt w:val="bullet"/>
      <w:lvlText w:val="•"/>
      <w:lvlJc w:val="left"/>
      <w:pPr>
        <w:ind w:left="7453" w:hanging="401"/>
      </w:pPr>
      <w:rPr>
        <w:rFonts w:hint="default"/>
        <w:lang w:eastAsia="en-US" w:bidi="ar-SA"/>
      </w:rPr>
    </w:lvl>
    <w:lvl w:ilvl="8" w:tplc="7F08C8E6">
      <w:numFmt w:val="bullet"/>
      <w:lvlText w:val="•"/>
      <w:lvlJc w:val="left"/>
      <w:pPr>
        <w:ind w:left="8444" w:hanging="401"/>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a-DK"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DB"/>
    <w:rsid w:val="0000468F"/>
    <w:rsid w:val="00273F56"/>
    <w:rsid w:val="00274A46"/>
    <w:rsid w:val="002A42C0"/>
    <w:rsid w:val="003257B9"/>
    <w:rsid w:val="003B7CE1"/>
    <w:rsid w:val="00413DD6"/>
    <w:rsid w:val="005005C1"/>
    <w:rsid w:val="00515136"/>
    <w:rsid w:val="006C56A7"/>
    <w:rsid w:val="007A10DB"/>
    <w:rsid w:val="00880C9B"/>
    <w:rsid w:val="00A014EE"/>
    <w:rsid w:val="00B84B8A"/>
    <w:rsid w:val="00D12456"/>
    <w:rsid w:val="00D12E06"/>
    <w:rsid w:val="00DE43A7"/>
    <w:rsid w:val="00EC599F"/>
    <w:rsid w:val="00EF23F0"/>
    <w:rsid w:val="00EF41F8"/>
    <w:rsid w:val="00F14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75C56"/>
  <w15:docId w15:val="{F535903A-1A44-475A-8D78-52BAA03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
    <w:qFormat/>
    <w:pPr>
      <w:spacing w:before="251"/>
      <w:ind w:left="104"/>
    </w:pPr>
    <w:rPr>
      <w:b/>
      <w:bCs/>
      <w:sz w:val="35"/>
      <w:szCs w:val="35"/>
    </w:rPr>
  </w:style>
  <w:style w:type="paragraph" w:styleId="Listeafsnit">
    <w:name w:val="List Paragraph"/>
    <w:basedOn w:val="Normal"/>
    <w:uiPriority w:val="1"/>
    <w:qFormat/>
    <w:pPr>
      <w:spacing w:before="2"/>
      <w:ind w:left="510" w:right="108" w:hanging="401"/>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13DD6"/>
    <w:pPr>
      <w:tabs>
        <w:tab w:val="center" w:pos="4819"/>
        <w:tab w:val="right" w:pos="9638"/>
      </w:tabs>
    </w:pPr>
  </w:style>
  <w:style w:type="character" w:customStyle="1" w:styleId="SidehovedTegn">
    <w:name w:val="Sidehoved Tegn"/>
    <w:basedOn w:val="Standardskrifttypeiafsnit"/>
    <w:link w:val="Sidehoved"/>
    <w:uiPriority w:val="99"/>
    <w:rsid w:val="00413DD6"/>
    <w:rPr>
      <w:rFonts w:ascii="Times New Roman" w:eastAsia="Times New Roman" w:hAnsi="Times New Roman" w:cs="Times New Roman"/>
    </w:rPr>
  </w:style>
  <w:style w:type="paragraph" w:styleId="Sidefod">
    <w:name w:val="footer"/>
    <w:basedOn w:val="Normal"/>
    <w:link w:val="SidefodTegn"/>
    <w:uiPriority w:val="99"/>
    <w:unhideWhenUsed/>
    <w:rsid w:val="00413DD6"/>
    <w:pPr>
      <w:tabs>
        <w:tab w:val="center" w:pos="4819"/>
        <w:tab w:val="right" w:pos="9638"/>
      </w:tabs>
    </w:pPr>
  </w:style>
  <w:style w:type="character" w:customStyle="1" w:styleId="SidefodTegn">
    <w:name w:val="Sidefod Tegn"/>
    <w:basedOn w:val="Standardskrifttypeiafsnit"/>
    <w:link w:val="Sidefod"/>
    <w:uiPriority w:val="99"/>
    <w:rsid w:val="00413DD6"/>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rsid w:val="00A014E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14EE"/>
    <w:rPr>
      <w:rFonts w:ascii="Segoe UI" w:eastAsia="Times New Roman" w:hAnsi="Segoe UI" w:cs="Segoe UI"/>
      <w:sz w:val="18"/>
      <w:szCs w:val="18"/>
    </w:rPr>
  </w:style>
  <w:style w:type="character" w:styleId="Kommentarhenvisning">
    <w:name w:val="annotation reference"/>
    <w:basedOn w:val="Standardskrifttypeiafsnit"/>
    <w:uiPriority w:val="99"/>
    <w:semiHidden/>
    <w:unhideWhenUsed/>
    <w:rsid w:val="002A42C0"/>
    <w:rPr>
      <w:sz w:val="16"/>
      <w:szCs w:val="16"/>
    </w:rPr>
  </w:style>
  <w:style w:type="paragraph" w:styleId="Kommentartekst">
    <w:name w:val="annotation text"/>
    <w:basedOn w:val="Normal"/>
    <w:link w:val="KommentartekstTegn"/>
    <w:uiPriority w:val="99"/>
    <w:semiHidden/>
    <w:unhideWhenUsed/>
    <w:rsid w:val="002A42C0"/>
    <w:rPr>
      <w:sz w:val="20"/>
      <w:szCs w:val="20"/>
    </w:rPr>
  </w:style>
  <w:style w:type="character" w:customStyle="1" w:styleId="KommentartekstTegn">
    <w:name w:val="Kommentartekst Tegn"/>
    <w:basedOn w:val="Standardskrifttypeiafsnit"/>
    <w:link w:val="Kommentartekst"/>
    <w:uiPriority w:val="99"/>
    <w:semiHidden/>
    <w:rsid w:val="002A42C0"/>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2A42C0"/>
    <w:rPr>
      <w:b/>
      <w:bCs/>
    </w:rPr>
  </w:style>
  <w:style w:type="character" w:customStyle="1" w:styleId="KommentaremneTegn">
    <w:name w:val="Kommentaremne Tegn"/>
    <w:basedOn w:val="KommentartekstTegn"/>
    <w:link w:val="Kommentaremne"/>
    <w:uiPriority w:val="99"/>
    <w:semiHidden/>
    <w:rsid w:val="002A42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Bekendtgørelse om indberetning af søulykker, dødsfald samt hændelser til søs</vt:lpstr>
    </vt:vector>
  </TitlesOfParts>
  <Company>Statens It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Bekendtgørelse om indberetning af søulykker, dødsfald samt hændelser til søs</dc:title>
  <dc:creator>Nina Munck Richter Henriksen</dc:creator>
  <cp:lastModifiedBy>Neriman Balikci</cp:lastModifiedBy>
  <cp:revision>2</cp:revision>
  <dcterms:created xsi:type="dcterms:W3CDTF">2024-10-29T14:11:00Z</dcterms:created>
  <dcterms:modified xsi:type="dcterms:W3CDTF">2024-10-29T14:11:00Z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