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C8D3B" w14:textId="77777777" w:rsidR="00B455B9" w:rsidRDefault="00B455B9" w:rsidP="006C16E2">
      <w:pPr>
        <w:pStyle w:val="PreTitel0"/>
      </w:pPr>
      <w:bookmarkStart w:id="0" w:name="_GoBack"/>
      <w:bookmarkEnd w:id="0"/>
      <w:r>
        <w:t>Fremsat den {</w:t>
      </w:r>
      <w:r w:rsidR="00C8443F">
        <w:t>dato</w:t>
      </w:r>
      <w:r>
        <w:t>} af erhvervs</w:t>
      </w:r>
      <w:r>
        <w:noBreakHyphen/>
        <w:t> og vækstministeren (Troels Lund Poulsen)</w:t>
      </w:r>
    </w:p>
    <w:p w14:paraId="6C6C8D3D" w14:textId="77777777" w:rsidR="00B455B9" w:rsidRDefault="00B455B9" w:rsidP="0065576E">
      <w:pPr>
        <w:jc w:val="both"/>
      </w:pPr>
    </w:p>
    <w:p w14:paraId="6C6C8D3E" w14:textId="77777777" w:rsidR="00B455B9" w:rsidRDefault="00B455B9" w:rsidP="006C16E2">
      <w:pPr>
        <w:pStyle w:val="PreTitel1"/>
      </w:pPr>
      <w:r>
        <w:t>Forslag</w:t>
      </w:r>
    </w:p>
    <w:p w14:paraId="6C6C8D3F" w14:textId="77777777" w:rsidR="00B455B9" w:rsidRPr="00100014" w:rsidRDefault="00B455B9">
      <w:pPr>
        <w:pStyle w:val="PreTitel2"/>
        <w:rPr>
          <w:sz w:val="28"/>
          <w:szCs w:val="28"/>
        </w:rPr>
      </w:pPr>
      <w:r w:rsidRPr="00100014">
        <w:rPr>
          <w:sz w:val="28"/>
          <w:szCs w:val="28"/>
        </w:rPr>
        <w:t>til</w:t>
      </w:r>
    </w:p>
    <w:p w14:paraId="6C6C8D40" w14:textId="77777777" w:rsidR="00EC70B6" w:rsidRDefault="00B455B9">
      <w:pPr>
        <w:ind w:firstLine="1304"/>
        <w:jc w:val="center"/>
        <w:rPr>
          <w:rFonts w:ascii="Times New Roman" w:hAnsi="Times New Roman"/>
          <w:sz w:val="28"/>
          <w:szCs w:val="28"/>
        </w:rPr>
      </w:pPr>
      <w:r w:rsidRPr="000F512B">
        <w:rPr>
          <w:rFonts w:ascii="Times New Roman" w:hAnsi="Times New Roman"/>
          <w:sz w:val="28"/>
          <w:szCs w:val="28"/>
        </w:rPr>
        <w:t xml:space="preserve">Lov </w:t>
      </w:r>
      <w:r w:rsidRPr="00066D3F">
        <w:rPr>
          <w:rFonts w:ascii="Times New Roman" w:hAnsi="Times New Roman"/>
          <w:sz w:val="28"/>
          <w:szCs w:val="28"/>
        </w:rPr>
        <w:t xml:space="preserve">om </w:t>
      </w:r>
      <w:r>
        <w:rPr>
          <w:rFonts w:ascii="Times New Roman" w:hAnsi="Times New Roman"/>
          <w:sz w:val="28"/>
          <w:szCs w:val="28"/>
        </w:rPr>
        <w:t xml:space="preserve">ændring af </w:t>
      </w:r>
      <w:r w:rsidRPr="00066D3F">
        <w:rPr>
          <w:rFonts w:ascii="Times New Roman" w:hAnsi="Times New Roman"/>
          <w:sz w:val="28"/>
          <w:szCs w:val="28"/>
        </w:rPr>
        <w:t>lov om</w:t>
      </w:r>
      <w:r>
        <w:rPr>
          <w:rFonts w:ascii="Times New Roman" w:hAnsi="Times New Roman"/>
          <w:sz w:val="28"/>
          <w:szCs w:val="28"/>
        </w:rPr>
        <w:t xml:space="preserve"> leje af erhvervslokaler m.v.</w:t>
      </w:r>
    </w:p>
    <w:p w14:paraId="6C6C8D41" w14:textId="77777777" w:rsidR="00B455B9" w:rsidRDefault="00B455B9">
      <w:pPr>
        <w:jc w:val="center"/>
        <w:rPr>
          <w:rFonts w:ascii="Times New Roman" w:hAnsi="Times New Roman"/>
          <w:sz w:val="28"/>
          <w:szCs w:val="28"/>
        </w:rPr>
      </w:pPr>
      <w:r>
        <w:rPr>
          <w:rFonts w:ascii="Times New Roman" w:hAnsi="Times New Roman"/>
          <w:sz w:val="28"/>
          <w:szCs w:val="28"/>
        </w:rPr>
        <w:t>(</w:t>
      </w:r>
      <w:r w:rsidR="00AE6D8B">
        <w:rPr>
          <w:rFonts w:ascii="Times New Roman" w:hAnsi="Times New Roman"/>
          <w:sz w:val="28"/>
          <w:szCs w:val="28"/>
        </w:rPr>
        <w:t xml:space="preserve">Tidsbegrænsning af erhvervslejeaftaler og </w:t>
      </w:r>
      <w:r w:rsidR="00E833B2">
        <w:rPr>
          <w:rFonts w:ascii="Times New Roman" w:hAnsi="Times New Roman"/>
          <w:sz w:val="28"/>
          <w:szCs w:val="28"/>
        </w:rPr>
        <w:t>vurdering af markedslejen</w:t>
      </w:r>
      <w:r>
        <w:rPr>
          <w:rFonts w:ascii="Times New Roman" w:hAnsi="Times New Roman"/>
          <w:sz w:val="28"/>
          <w:szCs w:val="28"/>
        </w:rPr>
        <w:t>)</w:t>
      </w:r>
    </w:p>
    <w:p w14:paraId="6C6C8D42" w14:textId="77777777" w:rsidR="00B455B9" w:rsidRDefault="00B455B9" w:rsidP="0065576E">
      <w:pPr>
        <w:jc w:val="both"/>
        <w:rPr>
          <w:rFonts w:ascii="Times New Roman" w:hAnsi="Times New Roman"/>
          <w:sz w:val="28"/>
          <w:szCs w:val="28"/>
        </w:rPr>
      </w:pPr>
    </w:p>
    <w:p w14:paraId="6C6C8D43" w14:textId="77777777" w:rsidR="00B455B9" w:rsidRDefault="00B455B9" w:rsidP="006C16E2">
      <w:pPr>
        <w:pStyle w:val="CParagrafnummer"/>
      </w:pPr>
      <w:r>
        <w:t>§ 1</w:t>
      </w:r>
    </w:p>
    <w:p w14:paraId="6C6C8D44" w14:textId="77777777" w:rsidR="00B455B9" w:rsidRPr="00AB70CD" w:rsidRDefault="00B455B9" w:rsidP="006C16E2">
      <w:pPr>
        <w:pStyle w:val="CParagraftekst"/>
        <w:ind w:firstLine="0"/>
        <w:jc w:val="both"/>
      </w:pPr>
      <w:r>
        <w:t>I l</w:t>
      </w:r>
      <w:r w:rsidRPr="008510F7">
        <w:t xml:space="preserve">ov </w:t>
      </w:r>
      <w:r w:rsidR="003E03B0">
        <w:t xml:space="preserve">om leje af erhvervslokaler m.v., jf. lovbekendtgørelse </w:t>
      </w:r>
      <w:r>
        <w:t xml:space="preserve">nr. </w:t>
      </w:r>
      <w:r w:rsidR="003E03B0">
        <w:t>1714 af 16. december 2010, som ændret ved § 3 i lov nr. 270 af 19. marts 2013, § 5 i lov nr. 439 af 6. maj 2014 og lov</w:t>
      </w:r>
      <w:r w:rsidR="007405AE">
        <w:t xml:space="preserve"> nr. 269 af 25. marts 2015, foretages følgende ændring</w:t>
      </w:r>
      <w:r w:rsidR="00BC5452">
        <w:t>er</w:t>
      </w:r>
      <w:r w:rsidR="007405AE">
        <w:t>:</w:t>
      </w:r>
    </w:p>
    <w:p w14:paraId="6C6C8D45" w14:textId="77777777" w:rsidR="00394D17" w:rsidRDefault="00394D17" w:rsidP="0065576E">
      <w:pPr>
        <w:pStyle w:val="Aendringspunkt"/>
        <w:numPr>
          <w:ilvl w:val="0"/>
          <w:numId w:val="1"/>
        </w:numPr>
        <w:jc w:val="both"/>
      </w:pPr>
      <w:r>
        <w:t xml:space="preserve">I </w:t>
      </w:r>
      <w:r w:rsidRPr="004D0A71">
        <w:rPr>
          <w:i/>
        </w:rPr>
        <w:t>§ 9, stk. 2</w:t>
      </w:r>
      <w:r>
        <w:t>, ændres</w:t>
      </w:r>
      <w:r w:rsidR="004D0A71">
        <w:t xml:space="preserve"> »2. og 3. pkt.« til: »3.-</w:t>
      </w:r>
      <w:r>
        <w:t>5. pkt.</w:t>
      </w:r>
      <w:r w:rsidRPr="0072379D">
        <w:t xml:space="preserve"> </w:t>
      </w:r>
      <w:r>
        <w:t>«</w:t>
      </w:r>
      <w:r w:rsidR="004D0A71">
        <w:t>.</w:t>
      </w:r>
    </w:p>
    <w:p w14:paraId="6C6C8D46" w14:textId="77777777" w:rsidR="00CB4A47" w:rsidRDefault="00E13A96" w:rsidP="0065576E">
      <w:pPr>
        <w:pStyle w:val="Aendringspunkt"/>
        <w:numPr>
          <w:ilvl w:val="0"/>
          <w:numId w:val="1"/>
        </w:numPr>
        <w:jc w:val="both"/>
      </w:pPr>
      <w:r w:rsidRPr="00702529">
        <w:t>I</w:t>
      </w:r>
      <w:r>
        <w:rPr>
          <w:i/>
        </w:rPr>
        <w:t xml:space="preserve"> </w:t>
      </w:r>
      <w:r w:rsidRPr="00255054">
        <w:rPr>
          <w:i/>
        </w:rPr>
        <w:t xml:space="preserve">§ </w:t>
      </w:r>
      <w:r>
        <w:rPr>
          <w:i/>
        </w:rPr>
        <w:t>13</w:t>
      </w:r>
      <w:r w:rsidRPr="00255054">
        <w:rPr>
          <w:i/>
        </w:rPr>
        <w:t xml:space="preserve">, stk. </w:t>
      </w:r>
      <w:r>
        <w:rPr>
          <w:i/>
        </w:rPr>
        <w:t>1</w:t>
      </w:r>
      <w:r>
        <w:t xml:space="preserve">, </w:t>
      </w:r>
      <w:r w:rsidR="001F27FE">
        <w:t xml:space="preserve">indsættes </w:t>
      </w:r>
      <w:r w:rsidR="00D5602D">
        <w:t>efter</w:t>
      </w:r>
      <w:r w:rsidR="00B95BCA">
        <w:t xml:space="preserve"> </w:t>
      </w:r>
      <w:r w:rsidR="00CB4A47">
        <w:t>1. pkt.:</w:t>
      </w:r>
    </w:p>
    <w:p w14:paraId="6C6C8D47" w14:textId="77777777" w:rsidR="00E13A96" w:rsidRDefault="00E13A96" w:rsidP="0065576E">
      <w:pPr>
        <w:pStyle w:val="Aendringspunkt"/>
        <w:jc w:val="both"/>
      </w:pPr>
      <w:r>
        <w:t>»</w:t>
      </w:r>
      <w:r w:rsidR="00CB4A47">
        <w:t>Ved en tidsbestemt lejeaftale gælder</w:t>
      </w:r>
      <w:r w:rsidR="00B95BCA">
        <w:t xml:space="preserve"> dog § 63, stk. 1.</w:t>
      </w:r>
      <w:r>
        <w:t>«</w:t>
      </w:r>
    </w:p>
    <w:p w14:paraId="6C6C8D48" w14:textId="77777777" w:rsidR="00B455B9" w:rsidRDefault="00E13A96" w:rsidP="0065576E">
      <w:pPr>
        <w:pStyle w:val="Aendringspunkt"/>
        <w:numPr>
          <w:ilvl w:val="0"/>
          <w:numId w:val="1"/>
        </w:numPr>
        <w:jc w:val="both"/>
      </w:pPr>
      <w:r w:rsidRPr="00702529">
        <w:t>I</w:t>
      </w:r>
      <w:r>
        <w:rPr>
          <w:i/>
        </w:rPr>
        <w:t xml:space="preserve"> </w:t>
      </w:r>
      <w:r w:rsidRPr="00255054">
        <w:rPr>
          <w:i/>
        </w:rPr>
        <w:t xml:space="preserve">§ </w:t>
      </w:r>
      <w:r>
        <w:rPr>
          <w:i/>
        </w:rPr>
        <w:t>13</w:t>
      </w:r>
      <w:r w:rsidRPr="00255054">
        <w:rPr>
          <w:i/>
        </w:rPr>
        <w:t xml:space="preserve">, stk. </w:t>
      </w:r>
      <w:r>
        <w:rPr>
          <w:i/>
        </w:rPr>
        <w:t>1</w:t>
      </w:r>
      <w:r>
        <w:t>, indsættes efter</w:t>
      </w:r>
      <w:r w:rsidR="001F27FE">
        <w:t xml:space="preserve"> </w:t>
      </w:r>
      <w:r w:rsidR="00D5602D">
        <w:t>2</w:t>
      </w:r>
      <w:r w:rsidR="000C721F">
        <w:t>.</w:t>
      </w:r>
      <w:r w:rsidR="00A041D8" w:rsidRPr="00702529">
        <w:t xml:space="preserve"> pkt.</w:t>
      </w:r>
      <w:r w:rsidR="00CB4A47">
        <w:t>, der bliver 3. pkt.</w:t>
      </w:r>
      <w:r w:rsidR="00A041D8" w:rsidRPr="00702529">
        <w:t>:</w:t>
      </w:r>
    </w:p>
    <w:p w14:paraId="6C6C8D49" w14:textId="77777777" w:rsidR="00725267" w:rsidRDefault="00725267" w:rsidP="0065576E">
      <w:pPr>
        <w:pStyle w:val="Normalindrykning"/>
        <w:ind w:left="0"/>
        <w:jc w:val="both"/>
      </w:pPr>
    </w:p>
    <w:p w14:paraId="6C6C8D4A" w14:textId="77777777" w:rsidR="00A041D8" w:rsidRDefault="00A041D8" w:rsidP="0065576E">
      <w:pPr>
        <w:pStyle w:val="Normalindrykning"/>
        <w:ind w:left="0"/>
        <w:jc w:val="both"/>
      </w:pPr>
      <w:r>
        <w:t>»</w:t>
      </w:r>
      <w:r w:rsidRPr="00702529">
        <w:rPr>
          <w:rFonts w:ascii="Times New Roman" w:hAnsi="Times New Roman"/>
          <w:lang w:eastAsia="en-US"/>
        </w:rPr>
        <w:t xml:space="preserve">Ved anvendelse af sammenlignelige lejemål </w:t>
      </w:r>
      <w:r w:rsidR="00702529">
        <w:rPr>
          <w:rFonts w:ascii="Times New Roman" w:hAnsi="Times New Roman"/>
          <w:lang w:eastAsia="en-US"/>
        </w:rPr>
        <w:t>i vurderingen af</w:t>
      </w:r>
      <w:r w:rsidRPr="00702529">
        <w:rPr>
          <w:rFonts w:ascii="Times New Roman" w:hAnsi="Times New Roman"/>
          <w:lang w:eastAsia="en-US"/>
        </w:rPr>
        <w:t xml:space="preserve"> markedslejen, skal </w:t>
      </w:r>
      <w:r w:rsidR="005074E0">
        <w:rPr>
          <w:rFonts w:ascii="Times New Roman" w:hAnsi="Times New Roman"/>
          <w:lang w:eastAsia="en-US"/>
        </w:rPr>
        <w:t xml:space="preserve">der tages højde for </w:t>
      </w:r>
      <w:r w:rsidRPr="00702529">
        <w:rPr>
          <w:rFonts w:ascii="Times New Roman" w:hAnsi="Times New Roman"/>
          <w:lang w:eastAsia="en-US"/>
        </w:rPr>
        <w:t xml:space="preserve">samtlige relevante aftaler og aftalevilkår </w:t>
      </w:r>
      <w:r w:rsidR="00702529">
        <w:rPr>
          <w:rFonts w:ascii="Times New Roman" w:hAnsi="Times New Roman"/>
          <w:lang w:eastAsia="en-US"/>
        </w:rPr>
        <w:t>for de pågældende lejemål.</w:t>
      </w:r>
      <w:r w:rsidR="00702529">
        <w:t>«</w:t>
      </w:r>
    </w:p>
    <w:p w14:paraId="6C6C8D4B" w14:textId="77777777" w:rsidR="00702529" w:rsidRDefault="00702529" w:rsidP="0065576E">
      <w:pPr>
        <w:pStyle w:val="Aendringspunkt"/>
        <w:numPr>
          <w:ilvl w:val="0"/>
          <w:numId w:val="1"/>
        </w:numPr>
        <w:jc w:val="both"/>
      </w:pPr>
      <w:r>
        <w:t xml:space="preserve">I </w:t>
      </w:r>
      <w:r w:rsidRPr="00A85241">
        <w:rPr>
          <w:i/>
        </w:rPr>
        <w:t>§ 63, stk. 1</w:t>
      </w:r>
      <w:r>
        <w:t xml:space="preserve">, indsættes </w:t>
      </w:r>
      <w:r w:rsidR="00D5602D">
        <w:t>efter</w:t>
      </w:r>
      <w:r>
        <w:t xml:space="preserve"> </w:t>
      </w:r>
      <w:r w:rsidR="00D5602D">
        <w:t>1</w:t>
      </w:r>
      <w:r>
        <w:t>. pkt.:</w:t>
      </w:r>
    </w:p>
    <w:p w14:paraId="6C6C8D4C" w14:textId="77777777" w:rsidR="00E833B2" w:rsidRDefault="00E13A96" w:rsidP="0065576E">
      <w:pPr>
        <w:pStyle w:val="Aendringspunkt"/>
        <w:jc w:val="both"/>
      </w:pPr>
      <w:r>
        <w:t>»</w:t>
      </w:r>
      <w:r w:rsidR="003416C4">
        <w:t xml:space="preserve">Regulering </w:t>
      </w:r>
      <w:r w:rsidR="00702529">
        <w:t xml:space="preserve">af lejen </w:t>
      </w:r>
      <w:r w:rsidR="003416C4">
        <w:t>i en tidsbestemt lejeaftale kan alene ske efter en på indgåelsestidspunktet fastsat reguleringsmodel.</w:t>
      </w:r>
      <w:r>
        <w:t>«</w:t>
      </w:r>
    </w:p>
    <w:p w14:paraId="6C6C8D4D" w14:textId="77777777" w:rsidR="00394D17" w:rsidRDefault="00555F94" w:rsidP="0065576E">
      <w:pPr>
        <w:pStyle w:val="Aendringspunkt"/>
        <w:numPr>
          <w:ilvl w:val="0"/>
          <w:numId w:val="1"/>
        </w:numPr>
        <w:jc w:val="both"/>
      </w:pPr>
      <w:r>
        <w:t xml:space="preserve">I </w:t>
      </w:r>
      <w:r w:rsidR="00A85241" w:rsidRPr="00A85241">
        <w:rPr>
          <w:i/>
        </w:rPr>
        <w:t>§ 63</w:t>
      </w:r>
      <w:r w:rsidR="002D453C">
        <w:rPr>
          <w:i/>
        </w:rPr>
        <w:t xml:space="preserve"> </w:t>
      </w:r>
      <w:r w:rsidRPr="00555F94">
        <w:t>ophæves</w:t>
      </w:r>
      <w:r w:rsidR="00A85241" w:rsidRPr="00A85241">
        <w:rPr>
          <w:i/>
        </w:rPr>
        <w:t xml:space="preserve"> stk. 3</w:t>
      </w:r>
      <w:r w:rsidR="00A85241" w:rsidRPr="00A85241">
        <w:t>,</w:t>
      </w:r>
      <w:r w:rsidR="0061168C">
        <w:t xml:space="preserve"> </w:t>
      </w:r>
      <w:r>
        <w:t>og i</w:t>
      </w:r>
      <w:r w:rsidR="0061168C" w:rsidRPr="0061168C">
        <w:rPr>
          <w:i/>
        </w:rPr>
        <w:t xml:space="preserve"> </w:t>
      </w:r>
      <w:r w:rsidR="0061168C" w:rsidRPr="00A85241">
        <w:rPr>
          <w:i/>
        </w:rPr>
        <w:t>stk. 4</w:t>
      </w:r>
      <w:r w:rsidR="0061168C" w:rsidRPr="00A85241">
        <w:t xml:space="preserve">, </w:t>
      </w:r>
      <w:r w:rsidR="0061168C">
        <w:t xml:space="preserve">der bliver stk. 3, </w:t>
      </w:r>
      <w:r w:rsidR="0061168C" w:rsidRPr="00A85241">
        <w:t>udgår »</w:t>
      </w:r>
      <w:r w:rsidR="0061168C">
        <w:t>eller tilsidesættelse</w:t>
      </w:r>
      <w:r w:rsidR="0061168C" w:rsidRPr="00A85241">
        <w:t>«</w:t>
      </w:r>
      <w:r w:rsidR="0061168C">
        <w:t xml:space="preserve"> og </w:t>
      </w:r>
      <w:r w:rsidR="0061168C" w:rsidRPr="00A85241">
        <w:t>»og 3«.</w:t>
      </w:r>
    </w:p>
    <w:p w14:paraId="6C6C8D4E" w14:textId="77777777" w:rsidR="00394D17" w:rsidRDefault="0051152A" w:rsidP="0065576E">
      <w:pPr>
        <w:pStyle w:val="Aendringspunkt"/>
        <w:numPr>
          <w:ilvl w:val="0"/>
          <w:numId w:val="1"/>
        </w:numPr>
        <w:jc w:val="both"/>
      </w:pPr>
      <w:r>
        <w:t xml:space="preserve">I </w:t>
      </w:r>
      <w:r w:rsidRPr="000077B5">
        <w:rPr>
          <w:i/>
        </w:rPr>
        <w:t>§ 68, stk. 1, 1. pkt.</w:t>
      </w:r>
      <w:r>
        <w:t>, udgår »og 3</w:t>
      </w:r>
      <w:r w:rsidRPr="00A85241">
        <w:t>«</w:t>
      </w:r>
      <w:r>
        <w:t>.</w:t>
      </w:r>
    </w:p>
    <w:p w14:paraId="6C6C8D4F" w14:textId="77777777" w:rsidR="0051152A" w:rsidRDefault="0051152A" w:rsidP="0065576E">
      <w:pPr>
        <w:pStyle w:val="Aendringspunkt"/>
        <w:numPr>
          <w:ilvl w:val="0"/>
          <w:numId w:val="1"/>
        </w:numPr>
        <w:jc w:val="both"/>
      </w:pPr>
      <w:r>
        <w:t xml:space="preserve">I </w:t>
      </w:r>
      <w:r w:rsidRPr="000077B5">
        <w:rPr>
          <w:i/>
        </w:rPr>
        <w:t>§ 77, stk. 2</w:t>
      </w:r>
      <w:r>
        <w:t>, udgår »</w:t>
      </w:r>
      <w:r w:rsidRPr="0051152A">
        <w:t>§ 63, stk. 3,</w:t>
      </w:r>
      <w:r w:rsidRPr="00A85241">
        <w:t>«</w:t>
      </w:r>
      <w:r w:rsidR="000077B5">
        <w:t>.</w:t>
      </w:r>
    </w:p>
    <w:p w14:paraId="6C6C8D50" w14:textId="77777777" w:rsidR="0051152A" w:rsidRPr="0051152A" w:rsidRDefault="0051152A" w:rsidP="0065576E">
      <w:pPr>
        <w:pStyle w:val="Aendringspunkt"/>
        <w:numPr>
          <w:ilvl w:val="0"/>
          <w:numId w:val="1"/>
        </w:numPr>
        <w:jc w:val="both"/>
      </w:pPr>
      <w:r>
        <w:t>I</w:t>
      </w:r>
      <w:r w:rsidR="00827BDF">
        <w:t xml:space="preserve"> </w:t>
      </w:r>
      <w:r w:rsidR="00827BDF" w:rsidRPr="000077B5">
        <w:rPr>
          <w:i/>
        </w:rPr>
        <w:t>§ 89, stk. 6, 1. pkt.</w:t>
      </w:r>
      <w:r w:rsidR="00827BDF">
        <w:t xml:space="preserve">, udgår </w:t>
      </w:r>
      <w:r w:rsidR="00827BDF" w:rsidRPr="00A85241">
        <w:t>»</w:t>
      </w:r>
      <w:r w:rsidR="00827BDF">
        <w:t>eller tilsidesættelse</w:t>
      </w:r>
      <w:r w:rsidR="00827BDF" w:rsidRPr="00A85241">
        <w:t>«</w:t>
      </w:r>
      <w:r w:rsidR="00827BDF">
        <w:t xml:space="preserve"> og </w:t>
      </w:r>
      <w:r w:rsidR="00827BDF" w:rsidRPr="00A85241">
        <w:t>»og 3«</w:t>
      </w:r>
      <w:r w:rsidR="000077B5">
        <w:t xml:space="preserve">, og i </w:t>
      </w:r>
      <w:r w:rsidR="00827BDF" w:rsidRPr="000077B5">
        <w:rPr>
          <w:i/>
        </w:rPr>
        <w:t>2. pkt.</w:t>
      </w:r>
      <w:r w:rsidR="00827BDF">
        <w:t xml:space="preserve">, ændres </w:t>
      </w:r>
      <w:r w:rsidR="00827BDF" w:rsidRPr="00A85241">
        <w:t>»</w:t>
      </w:r>
      <w:r w:rsidR="00827BDF">
        <w:t xml:space="preserve"> stk. 4</w:t>
      </w:r>
      <w:r w:rsidR="00827BDF" w:rsidRPr="00A85241">
        <w:t>«</w:t>
      </w:r>
      <w:r w:rsidR="00827BDF">
        <w:t xml:space="preserve"> til: </w:t>
      </w:r>
      <w:r w:rsidR="00827BDF" w:rsidRPr="00A85241">
        <w:t>»</w:t>
      </w:r>
      <w:r w:rsidR="00827BDF">
        <w:t>stk.</w:t>
      </w:r>
      <w:r w:rsidR="00827BDF" w:rsidRPr="00A85241">
        <w:t xml:space="preserve"> 3«</w:t>
      </w:r>
      <w:r w:rsidR="000077B5">
        <w:t>.</w:t>
      </w:r>
    </w:p>
    <w:p w14:paraId="6C6C8D51" w14:textId="77777777" w:rsidR="00394D17" w:rsidRPr="00394D17" w:rsidRDefault="00394D17" w:rsidP="0065576E">
      <w:pPr>
        <w:pStyle w:val="Normalindrykning"/>
        <w:jc w:val="both"/>
        <w:rPr>
          <w:lang w:eastAsia="en-US"/>
        </w:rPr>
      </w:pPr>
    </w:p>
    <w:p w14:paraId="6C6C8D53" w14:textId="77777777" w:rsidR="00B455B9" w:rsidRDefault="00E833B2" w:rsidP="006C16E2">
      <w:pPr>
        <w:pStyle w:val="CParagrafnummer"/>
      </w:pPr>
      <w:r>
        <w:t>§ 2</w:t>
      </w:r>
    </w:p>
    <w:p w14:paraId="6C6C8D54" w14:textId="77777777" w:rsidR="00E833B2" w:rsidRDefault="00E833B2" w:rsidP="003C0099">
      <w:pPr>
        <w:pStyle w:val="CParagraftekst"/>
        <w:ind w:firstLine="0"/>
        <w:jc w:val="both"/>
      </w:pPr>
      <w:r>
        <w:t xml:space="preserve">Loven træder i kraft den </w:t>
      </w:r>
      <w:r w:rsidR="005C4A97">
        <w:t>1</w:t>
      </w:r>
      <w:r>
        <w:t>.</w:t>
      </w:r>
      <w:r w:rsidR="005C4A97">
        <w:t xml:space="preserve"> januar</w:t>
      </w:r>
      <w:r>
        <w:t xml:space="preserve"> 201</w:t>
      </w:r>
      <w:r w:rsidR="005C4A97">
        <w:t>7</w:t>
      </w:r>
      <w:r>
        <w:t>.</w:t>
      </w:r>
    </w:p>
    <w:p w14:paraId="5E6D0146" w14:textId="6241848C" w:rsidR="00BD158B" w:rsidRPr="00BD158B" w:rsidRDefault="00BD158B" w:rsidP="00BD158B">
      <w:pPr>
        <w:pStyle w:val="CParagraftekst"/>
        <w:ind w:firstLine="0"/>
        <w:jc w:val="both"/>
        <w:rPr>
          <w:i/>
        </w:rPr>
      </w:pPr>
      <w:r w:rsidRPr="00BD158B">
        <w:rPr>
          <w:i/>
        </w:rPr>
        <w:t>Stk. 2</w:t>
      </w:r>
      <w:r>
        <w:rPr>
          <w:i/>
        </w:rPr>
        <w:t xml:space="preserve">. </w:t>
      </w:r>
      <w:r w:rsidRPr="00BD158B">
        <w:t>§ 1</w:t>
      </w:r>
      <w:r>
        <w:t>, nr</w:t>
      </w:r>
      <w:r w:rsidR="00DF0934">
        <w:t xml:space="preserve">. 2 og </w:t>
      </w:r>
      <w:r>
        <w:t>4-8 har virkning for lejeaftaler, der indgås den 1. januar 2017 og senere.</w:t>
      </w:r>
    </w:p>
    <w:p w14:paraId="6C6C8D55" w14:textId="1161934E" w:rsidR="00E833B2" w:rsidRDefault="00627D1A" w:rsidP="00627D1A">
      <w:pPr>
        <w:pStyle w:val="BemTilLfs"/>
        <w:ind w:left="2608"/>
        <w:jc w:val="both"/>
      </w:pPr>
      <w:r>
        <w:lastRenderedPageBreak/>
        <w:t xml:space="preserve">   </w:t>
      </w:r>
      <w:r w:rsidR="00E833B2">
        <w:t>Bemærkninger til lovforslaget</w:t>
      </w:r>
    </w:p>
    <w:p w14:paraId="6C6C8D56" w14:textId="77777777" w:rsidR="00E833B2" w:rsidRPr="00CC0CFA" w:rsidRDefault="00E833B2">
      <w:pPr>
        <w:pStyle w:val="TekstoverskriftBm"/>
        <w:rPr>
          <w:sz w:val="24"/>
          <w:szCs w:val="24"/>
        </w:rPr>
      </w:pPr>
      <w:r w:rsidRPr="00CC0CFA">
        <w:rPr>
          <w:sz w:val="24"/>
          <w:szCs w:val="24"/>
        </w:rPr>
        <w:t>Almindelige bemærkninger</w:t>
      </w:r>
    </w:p>
    <w:p w14:paraId="6C6C8D57" w14:textId="77777777" w:rsidR="00E833B2" w:rsidRDefault="00E833B2" w:rsidP="0065576E">
      <w:pPr>
        <w:jc w:val="center"/>
        <w:rPr>
          <w:i/>
        </w:rPr>
      </w:pPr>
    </w:p>
    <w:p w14:paraId="6C6C8D58" w14:textId="77777777" w:rsidR="004C2324" w:rsidRDefault="004C2324" w:rsidP="003C0099">
      <w:pPr>
        <w:numPr>
          <w:ilvl w:val="0"/>
          <w:numId w:val="3"/>
        </w:numPr>
        <w:spacing w:line="300" w:lineRule="exact"/>
        <w:jc w:val="both"/>
        <w:rPr>
          <w:rFonts w:ascii="Times New Roman" w:hAnsi="Times New Roman"/>
          <w:szCs w:val="24"/>
        </w:rPr>
      </w:pPr>
      <w:r>
        <w:rPr>
          <w:rFonts w:ascii="Times New Roman" w:hAnsi="Times New Roman"/>
          <w:szCs w:val="24"/>
        </w:rPr>
        <w:t>Indledning</w:t>
      </w:r>
    </w:p>
    <w:p w14:paraId="6C6C8D59" w14:textId="77777777" w:rsidR="004C2324" w:rsidRDefault="004C2324">
      <w:pPr>
        <w:numPr>
          <w:ilvl w:val="0"/>
          <w:numId w:val="3"/>
        </w:numPr>
        <w:spacing w:line="300" w:lineRule="exact"/>
        <w:jc w:val="both"/>
        <w:rPr>
          <w:rFonts w:ascii="Times New Roman" w:hAnsi="Times New Roman"/>
          <w:szCs w:val="24"/>
        </w:rPr>
      </w:pPr>
      <w:r>
        <w:rPr>
          <w:rFonts w:ascii="Times New Roman" w:hAnsi="Times New Roman"/>
          <w:szCs w:val="24"/>
        </w:rPr>
        <w:t>Lovforslagets indhold</w:t>
      </w:r>
    </w:p>
    <w:p w14:paraId="6C6C8D5A" w14:textId="77777777" w:rsidR="00AE6D8B" w:rsidRDefault="004C2324" w:rsidP="0065576E">
      <w:pPr>
        <w:spacing w:line="300" w:lineRule="exact"/>
        <w:ind w:left="720"/>
        <w:jc w:val="both"/>
        <w:rPr>
          <w:rFonts w:ascii="Times New Roman" w:hAnsi="Times New Roman"/>
          <w:szCs w:val="24"/>
        </w:rPr>
      </w:pPr>
      <w:r>
        <w:rPr>
          <w:rFonts w:ascii="Times New Roman" w:hAnsi="Times New Roman"/>
          <w:szCs w:val="24"/>
        </w:rPr>
        <w:t xml:space="preserve">2.1. </w:t>
      </w:r>
      <w:r w:rsidR="00AE6D8B">
        <w:rPr>
          <w:rFonts w:ascii="Times New Roman" w:hAnsi="Times New Roman"/>
          <w:szCs w:val="24"/>
        </w:rPr>
        <w:t>T</w:t>
      </w:r>
      <w:r w:rsidR="00AE6D8B" w:rsidRPr="004C2324">
        <w:rPr>
          <w:rFonts w:ascii="Times New Roman" w:hAnsi="Times New Roman"/>
          <w:noProof/>
          <w:szCs w:val="24"/>
        </w:rPr>
        <w:t>idsbegrænsning af erhvervslejeaftaler</w:t>
      </w:r>
    </w:p>
    <w:p w14:paraId="6C6C8D5B" w14:textId="77777777" w:rsidR="00AE6D8B" w:rsidRDefault="00AE6D8B" w:rsidP="0065576E">
      <w:pPr>
        <w:spacing w:line="300" w:lineRule="exact"/>
        <w:ind w:left="720" w:firstLine="584"/>
        <w:jc w:val="both"/>
        <w:rPr>
          <w:rFonts w:ascii="Times New Roman" w:hAnsi="Times New Roman"/>
          <w:szCs w:val="24"/>
        </w:rPr>
      </w:pPr>
      <w:r>
        <w:rPr>
          <w:rFonts w:ascii="Times New Roman" w:hAnsi="Times New Roman"/>
          <w:szCs w:val="24"/>
        </w:rPr>
        <w:t>2.2.1. Gældende ret</w:t>
      </w:r>
    </w:p>
    <w:p w14:paraId="6C6C8D5C" w14:textId="77777777" w:rsidR="00AE6D8B" w:rsidRDefault="00AE6D8B" w:rsidP="0065576E">
      <w:pPr>
        <w:spacing w:line="300" w:lineRule="exact"/>
        <w:ind w:left="720" w:firstLine="584"/>
        <w:jc w:val="both"/>
        <w:rPr>
          <w:rFonts w:ascii="Times New Roman" w:hAnsi="Times New Roman"/>
          <w:szCs w:val="24"/>
        </w:rPr>
      </w:pPr>
      <w:r>
        <w:rPr>
          <w:rFonts w:ascii="Times New Roman" w:hAnsi="Times New Roman"/>
          <w:szCs w:val="24"/>
        </w:rPr>
        <w:t>2.2.2. Erhvervs- og Vækstministeriets overvejelser</w:t>
      </w:r>
    </w:p>
    <w:p w14:paraId="6C6C8D5D" w14:textId="77777777" w:rsidR="004C2324" w:rsidRDefault="00AE6D8B" w:rsidP="0065576E">
      <w:pPr>
        <w:spacing w:line="300" w:lineRule="exact"/>
        <w:ind w:left="720" w:firstLine="584"/>
        <w:jc w:val="both"/>
        <w:rPr>
          <w:rFonts w:ascii="Times New Roman" w:hAnsi="Times New Roman"/>
          <w:szCs w:val="24"/>
        </w:rPr>
      </w:pPr>
      <w:r>
        <w:rPr>
          <w:rFonts w:ascii="Times New Roman" w:hAnsi="Times New Roman"/>
          <w:szCs w:val="24"/>
        </w:rPr>
        <w:t>2.2.3. Den foreslåede ordning</w:t>
      </w:r>
    </w:p>
    <w:p w14:paraId="6C6C8D5E" w14:textId="77777777" w:rsidR="00AE6D8B" w:rsidRDefault="004C2324" w:rsidP="0065576E">
      <w:pPr>
        <w:spacing w:line="300" w:lineRule="exact"/>
        <w:ind w:left="720"/>
        <w:jc w:val="both"/>
        <w:rPr>
          <w:rFonts w:ascii="Times New Roman" w:eastAsiaTheme="minorHAnsi" w:hAnsi="Times New Roman"/>
          <w:szCs w:val="24"/>
        </w:rPr>
      </w:pPr>
      <w:r>
        <w:rPr>
          <w:rFonts w:ascii="Times New Roman" w:hAnsi="Times New Roman"/>
          <w:szCs w:val="24"/>
        </w:rPr>
        <w:t xml:space="preserve">2.2. </w:t>
      </w:r>
      <w:r w:rsidR="00AE6D8B">
        <w:rPr>
          <w:rFonts w:ascii="Times New Roman" w:hAnsi="Times New Roman"/>
          <w:szCs w:val="24"/>
        </w:rPr>
        <w:t>V</w:t>
      </w:r>
      <w:r w:rsidR="00AE6D8B" w:rsidRPr="004C2324">
        <w:rPr>
          <w:rFonts w:ascii="Times New Roman" w:hAnsi="Times New Roman"/>
          <w:szCs w:val="24"/>
        </w:rPr>
        <w:t>urdering af markedslejen</w:t>
      </w:r>
      <w:r w:rsidR="006C16E2">
        <w:rPr>
          <w:rFonts w:ascii="Times New Roman" w:hAnsi="Times New Roman"/>
          <w:szCs w:val="24"/>
        </w:rPr>
        <w:t xml:space="preserve"> </w:t>
      </w:r>
    </w:p>
    <w:p w14:paraId="6C6C8D5F" w14:textId="77777777" w:rsidR="00AE6D8B" w:rsidRDefault="00AE6D8B" w:rsidP="0065576E">
      <w:pPr>
        <w:spacing w:line="300" w:lineRule="exact"/>
        <w:ind w:left="720" w:firstLine="584"/>
        <w:jc w:val="both"/>
        <w:rPr>
          <w:rFonts w:ascii="Times New Roman" w:hAnsi="Times New Roman"/>
          <w:szCs w:val="24"/>
        </w:rPr>
      </w:pPr>
      <w:r>
        <w:rPr>
          <w:rFonts w:ascii="Times New Roman" w:hAnsi="Times New Roman"/>
          <w:szCs w:val="24"/>
        </w:rPr>
        <w:t>2.1.1. Gældende ret</w:t>
      </w:r>
    </w:p>
    <w:p w14:paraId="6C6C8D60" w14:textId="77777777" w:rsidR="00AE6D8B" w:rsidRDefault="00AE6D8B" w:rsidP="0065576E">
      <w:pPr>
        <w:spacing w:line="300" w:lineRule="exact"/>
        <w:ind w:left="720" w:firstLine="584"/>
        <w:jc w:val="both"/>
        <w:rPr>
          <w:rFonts w:ascii="Times New Roman" w:hAnsi="Times New Roman"/>
          <w:szCs w:val="24"/>
        </w:rPr>
      </w:pPr>
      <w:r>
        <w:rPr>
          <w:rFonts w:ascii="Times New Roman" w:hAnsi="Times New Roman"/>
          <w:szCs w:val="24"/>
        </w:rPr>
        <w:t>2.1.2. Erhvervs- og Vækstministeriets overvejelser</w:t>
      </w:r>
    </w:p>
    <w:p w14:paraId="6C6C8D61" w14:textId="77777777" w:rsidR="00AE6D8B" w:rsidRDefault="00AE6D8B" w:rsidP="0065576E">
      <w:pPr>
        <w:spacing w:line="300" w:lineRule="exact"/>
        <w:ind w:left="720" w:firstLine="584"/>
        <w:jc w:val="both"/>
        <w:rPr>
          <w:rFonts w:ascii="Times New Roman" w:hAnsi="Times New Roman"/>
          <w:szCs w:val="24"/>
        </w:rPr>
      </w:pPr>
      <w:r>
        <w:rPr>
          <w:rFonts w:ascii="Times New Roman" w:hAnsi="Times New Roman"/>
          <w:szCs w:val="24"/>
        </w:rPr>
        <w:t>2.1.3. Den foreslåede ordning</w:t>
      </w:r>
    </w:p>
    <w:p w14:paraId="6C6C8D62" w14:textId="77777777" w:rsidR="004C2324" w:rsidRDefault="004C2324" w:rsidP="003C0099">
      <w:pPr>
        <w:numPr>
          <w:ilvl w:val="0"/>
          <w:numId w:val="3"/>
        </w:numPr>
        <w:spacing w:line="300" w:lineRule="exact"/>
        <w:jc w:val="both"/>
        <w:rPr>
          <w:rFonts w:ascii="Times New Roman" w:hAnsi="Times New Roman"/>
          <w:szCs w:val="24"/>
        </w:rPr>
      </w:pPr>
      <w:r>
        <w:rPr>
          <w:rFonts w:ascii="Times New Roman" w:hAnsi="Times New Roman"/>
          <w:szCs w:val="24"/>
        </w:rPr>
        <w:t>Økonomiske og administrative konsekvenser for det offentlige</w:t>
      </w:r>
    </w:p>
    <w:p w14:paraId="6C6C8D63" w14:textId="77777777" w:rsidR="004C2324" w:rsidRDefault="004C2324">
      <w:pPr>
        <w:numPr>
          <w:ilvl w:val="0"/>
          <w:numId w:val="3"/>
        </w:numPr>
        <w:spacing w:line="300" w:lineRule="exact"/>
        <w:jc w:val="both"/>
        <w:rPr>
          <w:rFonts w:ascii="Times New Roman" w:hAnsi="Times New Roman"/>
          <w:szCs w:val="24"/>
        </w:rPr>
      </w:pPr>
      <w:r>
        <w:rPr>
          <w:rFonts w:ascii="Times New Roman" w:hAnsi="Times New Roman"/>
          <w:szCs w:val="24"/>
        </w:rPr>
        <w:t>Økonomiske og administrative konsekvenser for erhvervslivet m.v.</w:t>
      </w:r>
    </w:p>
    <w:p w14:paraId="6C6C8D64" w14:textId="77777777" w:rsidR="004C2324" w:rsidRDefault="004C2324">
      <w:pPr>
        <w:numPr>
          <w:ilvl w:val="0"/>
          <w:numId w:val="3"/>
        </w:numPr>
        <w:spacing w:line="300" w:lineRule="exact"/>
        <w:jc w:val="both"/>
        <w:rPr>
          <w:rFonts w:ascii="Times New Roman" w:hAnsi="Times New Roman"/>
          <w:szCs w:val="24"/>
        </w:rPr>
      </w:pPr>
      <w:r>
        <w:rPr>
          <w:rFonts w:ascii="Times New Roman" w:hAnsi="Times New Roman"/>
          <w:szCs w:val="24"/>
        </w:rPr>
        <w:t>Administrative konsekvenser for borgerne</w:t>
      </w:r>
    </w:p>
    <w:p w14:paraId="6C6C8D65" w14:textId="77777777" w:rsidR="004C2324" w:rsidRDefault="004C2324">
      <w:pPr>
        <w:numPr>
          <w:ilvl w:val="0"/>
          <w:numId w:val="3"/>
        </w:numPr>
        <w:spacing w:line="300" w:lineRule="exact"/>
        <w:jc w:val="both"/>
        <w:rPr>
          <w:rFonts w:ascii="Times New Roman" w:hAnsi="Times New Roman"/>
          <w:szCs w:val="24"/>
        </w:rPr>
      </w:pPr>
      <w:r>
        <w:rPr>
          <w:rFonts w:ascii="Times New Roman" w:hAnsi="Times New Roman"/>
          <w:szCs w:val="24"/>
        </w:rPr>
        <w:t>Miljømæssige konsekvenser</w:t>
      </w:r>
    </w:p>
    <w:p w14:paraId="6C6C8D66" w14:textId="77777777" w:rsidR="004C2324" w:rsidRDefault="004C2324">
      <w:pPr>
        <w:numPr>
          <w:ilvl w:val="0"/>
          <w:numId w:val="3"/>
        </w:numPr>
        <w:spacing w:line="300" w:lineRule="exact"/>
        <w:jc w:val="both"/>
        <w:rPr>
          <w:rFonts w:ascii="Times New Roman" w:hAnsi="Times New Roman"/>
          <w:szCs w:val="24"/>
        </w:rPr>
      </w:pPr>
      <w:r>
        <w:rPr>
          <w:rFonts w:ascii="Times New Roman" w:hAnsi="Times New Roman"/>
          <w:szCs w:val="24"/>
        </w:rPr>
        <w:t>Forholdet til EU-retten</w:t>
      </w:r>
    </w:p>
    <w:p w14:paraId="6C6C8D67" w14:textId="77777777" w:rsidR="004C2324" w:rsidRDefault="004C2324">
      <w:pPr>
        <w:numPr>
          <w:ilvl w:val="0"/>
          <w:numId w:val="3"/>
        </w:numPr>
        <w:spacing w:line="300" w:lineRule="exact"/>
        <w:jc w:val="both"/>
        <w:rPr>
          <w:rFonts w:ascii="Times New Roman" w:hAnsi="Times New Roman"/>
          <w:szCs w:val="24"/>
        </w:rPr>
      </w:pPr>
      <w:r>
        <w:rPr>
          <w:rFonts w:ascii="Times New Roman" w:hAnsi="Times New Roman"/>
          <w:szCs w:val="24"/>
        </w:rPr>
        <w:t>Hørte myndigheder og organisationer m.v.</w:t>
      </w:r>
    </w:p>
    <w:p w14:paraId="6C6C8D68" w14:textId="77777777" w:rsidR="004C2324" w:rsidRDefault="004C2324">
      <w:pPr>
        <w:numPr>
          <w:ilvl w:val="0"/>
          <w:numId w:val="3"/>
        </w:numPr>
        <w:spacing w:line="300" w:lineRule="exact"/>
        <w:jc w:val="both"/>
        <w:rPr>
          <w:rFonts w:ascii="Times New Roman" w:hAnsi="Times New Roman"/>
          <w:szCs w:val="24"/>
        </w:rPr>
      </w:pPr>
      <w:r w:rsidRPr="004C2324">
        <w:rPr>
          <w:rFonts w:ascii="Times New Roman" w:hAnsi="Times New Roman"/>
          <w:szCs w:val="24"/>
        </w:rPr>
        <w:t>Sammenfattende skema</w:t>
      </w:r>
    </w:p>
    <w:p w14:paraId="6C6C8D69" w14:textId="77777777" w:rsidR="004C2324" w:rsidRDefault="004C2324">
      <w:pPr>
        <w:spacing w:line="300" w:lineRule="exact"/>
        <w:jc w:val="both"/>
        <w:rPr>
          <w:rFonts w:ascii="Times New Roman" w:hAnsi="Times New Roman"/>
          <w:szCs w:val="24"/>
        </w:rPr>
      </w:pPr>
    </w:p>
    <w:p w14:paraId="6C6C8D6A" w14:textId="77777777" w:rsidR="00734FED" w:rsidRDefault="00E833B2">
      <w:pPr>
        <w:spacing w:line="300" w:lineRule="exact"/>
        <w:jc w:val="both"/>
        <w:rPr>
          <w:rFonts w:ascii="Times New Roman" w:hAnsi="Times New Roman"/>
          <w:szCs w:val="24"/>
        </w:rPr>
      </w:pPr>
      <w:r w:rsidRPr="00CC0CFA">
        <w:rPr>
          <w:rFonts w:ascii="Times New Roman" w:hAnsi="Times New Roman"/>
          <w:i/>
        </w:rPr>
        <w:t>1</w:t>
      </w:r>
      <w:r w:rsidRPr="00734FED">
        <w:rPr>
          <w:rFonts w:ascii="Times New Roman" w:hAnsi="Times New Roman"/>
        </w:rPr>
        <w:t xml:space="preserve">. </w:t>
      </w:r>
      <w:r w:rsidR="00734FED" w:rsidRPr="00734FED">
        <w:rPr>
          <w:rFonts w:ascii="Times New Roman" w:hAnsi="Times New Roman"/>
          <w:i/>
          <w:szCs w:val="24"/>
        </w:rPr>
        <w:t xml:space="preserve">Indledning </w:t>
      </w:r>
    </w:p>
    <w:p w14:paraId="6C6C8D6B" w14:textId="77777777" w:rsidR="007D49F5" w:rsidRDefault="007D49F5">
      <w:pPr>
        <w:autoSpaceDE w:val="0"/>
        <w:autoSpaceDN w:val="0"/>
        <w:adjustRightInd w:val="0"/>
        <w:jc w:val="both"/>
      </w:pPr>
    </w:p>
    <w:p w14:paraId="6C6C8D6C" w14:textId="77777777" w:rsidR="0081608A" w:rsidRDefault="0081608A" w:rsidP="0065576E">
      <w:pPr>
        <w:pStyle w:val="sssvar"/>
        <w:rPr>
          <w:rFonts w:cs="Calibri"/>
        </w:rPr>
      </w:pPr>
      <w:r>
        <w:t>Lovforslaget indgår i regeringens arbejde med at styrke konkurrencen</w:t>
      </w:r>
      <w:r w:rsidR="00764529">
        <w:t xml:space="preserve"> i Danmark</w:t>
      </w:r>
      <w:r>
        <w:rPr>
          <w:rFonts w:cs="Calibri"/>
        </w:rPr>
        <w:t>.</w:t>
      </w:r>
    </w:p>
    <w:p w14:paraId="6C6C8D6D" w14:textId="77777777" w:rsidR="0065576E" w:rsidRDefault="0065576E" w:rsidP="0065576E">
      <w:pPr>
        <w:pStyle w:val="sssvar"/>
        <w:rPr>
          <w:rFonts w:cs="Calibri"/>
        </w:rPr>
      </w:pPr>
    </w:p>
    <w:p w14:paraId="6C6C8D6E" w14:textId="77777777" w:rsidR="0065576E" w:rsidRPr="0065576E" w:rsidRDefault="00652DA3" w:rsidP="0065576E">
      <w:pPr>
        <w:pStyle w:val="sssvar"/>
        <w:rPr>
          <w:rFonts w:cs="Calibri"/>
        </w:rPr>
      </w:pPr>
      <w:r>
        <w:t>Hovedformålet</w:t>
      </w:r>
      <w:r w:rsidR="00C8443F">
        <w:t xml:space="preserve"> </w:t>
      </w:r>
      <w:r>
        <w:t xml:space="preserve">med lovændringen er at fjerne barrierer for konkurrence og vækst </w:t>
      </w:r>
      <w:r w:rsidR="0065576E">
        <w:t xml:space="preserve">på detailhandelsmarkedet </w:t>
      </w:r>
      <w:r>
        <w:t xml:space="preserve">ved at indføre en videre adgang til at tidsbegrænse erhvervslejeaftaler. Endvidere er formålet </w:t>
      </w:r>
      <w:r w:rsidR="00734FED">
        <w:t xml:space="preserve">med lovændringen at </w:t>
      </w:r>
      <w:r w:rsidR="004A5DD8">
        <w:t>sikre</w:t>
      </w:r>
      <w:r w:rsidR="00C8443F">
        <w:t>, at alle relevante oplysninger fremlægges i forbindelse med vurderingen af markedslejen</w:t>
      </w:r>
      <w:r w:rsidR="00892EF1">
        <w:t>,</w:t>
      </w:r>
      <w:r w:rsidR="00C8443F">
        <w:t xml:space="preserve"> og </w:t>
      </w:r>
      <w:r w:rsidR="004A5DD8">
        <w:t xml:space="preserve">at der </w:t>
      </w:r>
      <w:r w:rsidR="00C8443F">
        <w:t>der</w:t>
      </w:r>
      <w:r w:rsidR="004A5DD8">
        <w:t>me</w:t>
      </w:r>
      <w:r w:rsidR="00C8443F">
        <w:t xml:space="preserve">d </w:t>
      </w:r>
      <w:r w:rsidR="00734FED">
        <w:t>skabe</w:t>
      </w:r>
      <w:r w:rsidR="004A5DD8">
        <w:t>s</w:t>
      </w:r>
      <w:r w:rsidR="00734FED">
        <w:t xml:space="preserve"> øget transparens </w:t>
      </w:r>
      <w:r w:rsidR="0065576E">
        <w:t xml:space="preserve">i de tilfælde, hvor én af parterne kræver </w:t>
      </w:r>
      <w:r w:rsidR="00734FED">
        <w:t>regulering af lejen i er</w:t>
      </w:r>
      <w:r w:rsidR="00AE6D8B">
        <w:t>hvervslejemål til markedslejen.</w:t>
      </w:r>
    </w:p>
    <w:p w14:paraId="6C6C8D6F" w14:textId="77777777" w:rsidR="0065576E" w:rsidRDefault="0065576E" w:rsidP="0065576E">
      <w:pPr>
        <w:pStyle w:val="sssvar"/>
      </w:pPr>
    </w:p>
    <w:p w14:paraId="6C6C8D70" w14:textId="16D8EA88" w:rsidR="006E30FB" w:rsidRDefault="00066145" w:rsidP="0065576E">
      <w:pPr>
        <w:pStyle w:val="sssvar"/>
      </w:pPr>
      <w:r>
        <w:t xml:space="preserve">Lovforslaget indeholder to hovedelementer. </w:t>
      </w:r>
      <w:r w:rsidR="00962283">
        <w:t>Det første element indebærer</w:t>
      </w:r>
      <w:r>
        <w:t xml:space="preserve"> </w:t>
      </w:r>
      <w:r w:rsidR="00AE6D8B">
        <w:t>et forslag om at indføre en videre mulighed for at tidsbegrænse erhvervslejeaftaler</w:t>
      </w:r>
      <w:r w:rsidR="00902858">
        <w:t xml:space="preserve"> og</w:t>
      </w:r>
      <w:r w:rsidR="00ED59B3">
        <w:t xml:space="preserve"> udspringer af Konkurrence- og Forbrugerstyrelsens analyse om fremtidens detailhandel fra foråret 2014. Der blev som opfølgning på analysen nedsat en </w:t>
      </w:r>
      <w:r w:rsidR="00786C1D">
        <w:t>arbejdsgruppe med deltagelse af</w:t>
      </w:r>
      <w:r w:rsidR="00ED59B3">
        <w:t xml:space="preserve"> </w:t>
      </w:r>
      <w:r w:rsidR="00786C1D">
        <w:t xml:space="preserve">bl.a. </w:t>
      </w:r>
      <w:r w:rsidR="00ED59B3">
        <w:t>Erhvervs- og Vækstministeriet og Finansministeriet</w:t>
      </w:r>
      <w:r w:rsidR="00786C1D">
        <w:t>, der afsluttede deres arbejde i foråret 2016</w:t>
      </w:r>
      <w:r w:rsidR="00ED59B3">
        <w:t xml:space="preserve">. På baggrund af arbejdsgruppens anbefalinger foreslås loven ændret, så der fremadrettet kan indgås tidsbegrænsede lejeaftaler i et videre omfang end tilfældet er i dag. Det er i dag muligt at indgå tidsbegrænsede erhvervslejeaftaler, men lejeren har mulighed for at kræve vilkåret om tidsbegrænsning tilsidesat, hvis det på indgåelsestidspunktet ikke er tilstrækkeligt begrundet i udlejerens forhold. Med forslaget fjernes lejerens mulighed for tilsidesættelse af vilkåret om tidsbegrænsning, hvorved det gøres mere attraktivt for udlejeren at indgå denne type </w:t>
      </w:r>
      <w:r w:rsidR="002E5062">
        <w:t>erhvervsleje</w:t>
      </w:r>
      <w:r w:rsidR="00ED59B3">
        <w:t>aftaler.</w:t>
      </w:r>
      <w:r w:rsidR="00ED59B3" w:rsidRPr="00F975E7">
        <w:t xml:space="preserve"> </w:t>
      </w:r>
    </w:p>
    <w:p w14:paraId="6C6C8D71" w14:textId="77777777" w:rsidR="006E30FB" w:rsidRDefault="006E30FB" w:rsidP="0065576E">
      <w:pPr>
        <w:pStyle w:val="sssvar"/>
      </w:pPr>
    </w:p>
    <w:p w14:paraId="6C6C8D72" w14:textId="77777777" w:rsidR="00A00045" w:rsidRDefault="00B021C8" w:rsidP="0065576E">
      <w:pPr>
        <w:pStyle w:val="sssvar"/>
      </w:pPr>
      <w:r>
        <w:t>Det</w:t>
      </w:r>
      <w:r w:rsidR="00AE6D8B">
        <w:t xml:space="preserve"> andet</w:t>
      </w:r>
      <w:r>
        <w:t xml:space="preserve"> element i</w:t>
      </w:r>
      <w:r w:rsidR="00AE6D8B">
        <w:t xml:space="preserve"> lovforslaget</w:t>
      </w:r>
      <w:r>
        <w:t xml:space="preserve"> indeholder</w:t>
      </w:r>
      <w:r w:rsidR="00AE6D8B">
        <w:t xml:space="preserve"> </w:t>
      </w:r>
      <w:r w:rsidR="00066145">
        <w:t xml:space="preserve">en </w:t>
      </w:r>
      <w:r w:rsidR="00B572C0">
        <w:t xml:space="preserve">præcisering af </w:t>
      </w:r>
      <w:r w:rsidR="0081608A">
        <w:t>hvilke</w:t>
      </w:r>
      <w:r w:rsidR="00027ECD">
        <w:t xml:space="preserve"> </w:t>
      </w:r>
      <w:r w:rsidR="00B572C0">
        <w:t xml:space="preserve">oplysninger, der skal fremgå i </w:t>
      </w:r>
      <w:r w:rsidR="00B572C0">
        <w:lastRenderedPageBreak/>
        <w:t xml:space="preserve">forbindelse med vurderingen af markedslejen i erhvervslejemål, </w:t>
      </w:r>
      <w:r w:rsidR="00005532">
        <w:t>når der anvendes</w:t>
      </w:r>
      <w:r w:rsidR="001F27FE">
        <w:t xml:space="preserve"> sammenlignelige </w:t>
      </w:r>
      <w:r>
        <w:t>erhvervs</w:t>
      </w:r>
      <w:r w:rsidR="001F27FE">
        <w:t>lejemål</w:t>
      </w:r>
      <w:r w:rsidR="00066145">
        <w:t xml:space="preserve">. Forslaget </w:t>
      </w:r>
      <w:r w:rsidR="00B572C0">
        <w:t xml:space="preserve">skal ses på baggrund af </w:t>
      </w:r>
      <w:r w:rsidR="00612362">
        <w:t xml:space="preserve">regeringens ønske </w:t>
      </w:r>
      <w:r w:rsidR="0081608A">
        <w:t>om</w:t>
      </w:r>
      <w:r w:rsidR="00B572C0">
        <w:t xml:space="preserve"> at </w:t>
      </w:r>
      <w:r w:rsidR="00005532">
        <w:t xml:space="preserve">indsætte en </w:t>
      </w:r>
      <w:r w:rsidR="00B572C0">
        <w:t>præci</w:t>
      </w:r>
      <w:r w:rsidR="00005532">
        <w:t>sering</w:t>
      </w:r>
      <w:r w:rsidR="00B572C0">
        <w:t xml:space="preserve"> </w:t>
      </w:r>
      <w:r w:rsidR="004A5DD8">
        <w:t xml:space="preserve">i </w:t>
      </w:r>
      <w:r w:rsidR="00B572C0">
        <w:t>loven</w:t>
      </w:r>
      <w:r w:rsidR="004A5DD8">
        <w:t xml:space="preserve">, så der fremadrettet ikke </w:t>
      </w:r>
      <w:r>
        <w:t>er</w:t>
      </w:r>
      <w:r w:rsidR="004A5DD8">
        <w:t xml:space="preserve"> tvivl om, at samtlige relevante oplysninger om de </w:t>
      </w:r>
      <w:r>
        <w:t>erhvervs</w:t>
      </w:r>
      <w:r w:rsidR="004A5DD8">
        <w:t>lejemål, der anvendes til sammenligning, skal medtages, når markedslejen for et erhvervslejemål vurderes</w:t>
      </w:r>
      <w:r w:rsidR="00B572C0">
        <w:t>.</w:t>
      </w:r>
    </w:p>
    <w:p w14:paraId="6C6C8D73" w14:textId="77777777" w:rsidR="00A00045" w:rsidRDefault="00A00045" w:rsidP="0065576E">
      <w:pPr>
        <w:pStyle w:val="sssvar"/>
      </w:pPr>
    </w:p>
    <w:p w14:paraId="6C6C8D74" w14:textId="77777777" w:rsidR="00E833B2" w:rsidRDefault="00E833B2">
      <w:pPr>
        <w:jc w:val="both"/>
        <w:rPr>
          <w:rFonts w:ascii="Times New Roman" w:hAnsi="Times New Roman"/>
          <w:i/>
        </w:rPr>
      </w:pPr>
      <w:r w:rsidRPr="00CC0CFA">
        <w:rPr>
          <w:rFonts w:ascii="Times New Roman" w:hAnsi="Times New Roman"/>
          <w:i/>
        </w:rPr>
        <w:t xml:space="preserve">2. </w:t>
      </w:r>
      <w:r w:rsidR="00C8443F">
        <w:rPr>
          <w:rFonts w:ascii="Times New Roman" w:hAnsi="Times New Roman"/>
          <w:i/>
        </w:rPr>
        <w:t>Lovforslagets indhold</w:t>
      </w:r>
    </w:p>
    <w:p w14:paraId="6C6C8D75" w14:textId="77777777" w:rsidR="00A00045" w:rsidRDefault="00A00045" w:rsidP="0065576E">
      <w:pPr>
        <w:pStyle w:val="sssvar"/>
      </w:pPr>
    </w:p>
    <w:p w14:paraId="6C6C8D76" w14:textId="77777777" w:rsidR="004E2EAF" w:rsidRPr="00A04F98" w:rsidRDefault="00AE6D8B">
      <w:pPr>
        <w:tabs>
          <w:tab w:val="left" w:pos="6407"/>
          <w:tab w:val="left" w:pos="6804"/>
          <w:tab w:val="right" w:pos="9044"/>
          <w:tab w:val="right" w:pos="10132"/>
        </w:tabs>
        <w:spacing w:line="288" w:lineRule="auto"/>
        <w:jc w:val="both"/>
        <w:rPr>
          <w:rFonts w:ascii="Times New Roman" w:hAnsi="Times New Roman"/>
          <w:b/>
          <w:szCs w:val="24"/>
        </w:rPr>
      </w:pPr>
      <w:r>
        <w:rPr>
          <w:rFonts w:ascii="Times New Roman" w:hAnsi="Times New Roman"/>
          <w:i/>
          <w:szCs w:val="24"/>
        </w:rPr>
        <w:t>2.1</w:t>
      </w:r>
      <w:r w:rsidR="00725267" w:rsidRPr="00A04F98">
        <w:rPr>
          <w:rFonts w:ascii="Times New Roman" w:hAnsi="Times New Roman"/>
          <w:i/>
          <w:szCs w:val="24"/>
        </w:rPr>
        <w:t xml:space="preserve">. </w:t>
      </w:r>
      <w:r>
        <w:rPr>
          <w:rFonts w:ascii="Times New Roman" w:hAnsi="Times New Roman"/>
          <w:i/>
          <w:szCs w:val="24"/>
        </w:rPr>
        <w:t>T</w:t>
      </w:r>
      <w:r w:rsidR="004C2324" w:rsidRPr="004C2324">
        <w:rPr>
          <w:rFonts w:ascii="Times New Roman" w:hAnsi="Times New Roman"/>
          <w:i/>
          <w:noProof/>
          <w:szCs w:val="24"/>
        </w:rPr>
        <w:t>idsbegrænsning af erhvervslejeaftaler</w:t>
      </w:r>
    </w:p>
    <w:p w14:paraId="6C6C8D77" w14:textId="77777777" w:rsidR="00A00045" w:rsidRDefault="00A00045" w:rsidP="0065576E">
      <w:pPr>
        <w:pStyle w:val="sssvar"/>
      </w:pPr>
    </w:p>
    <w:p w14:paraId="6C6C8D78" w14:textId="77777777" w:rsidR="00A00045" w:rsidRPr="00E93A99" w:rsidRDefault="00AE6D8B" w:rsidP="0065576E">
      <w:pPr>
        <w:pStyle w:val="sssvar"/>
        <w:rPr>
          <w:i/>
        </w:rPr>
      </w:pPr>
      <w:r w:rsidRPr="00E93A99">
        <w:rPr>
          <w:i/>
        </w:rPr>
        <w:t>2.1</w:t>
      </w:r>
      <w:r w:rsidR="00C8443F" w:rsidRPr="00E93A99">
        <w:rPr>
          <w:i/>
        </w:rPr>
        <w:t>.1. Gældende ret</w:t>
      </w:r>
    </w:p>
    <w:p w14:paraId="6C6C8D79" w14:textId="77777777" w:rsidR="00CF371C" w:rsidRPr="00050308" w:rsidRDefault="00CF371C" w:rsidP="00050308">
      <w:pPr>
        <w:pStyle w:val="sssvar"/>
      </w:pPr>
      <w:r w:rsidRPr="00050308">
        <w:t>Efter erhvervslejelovens §§ 60 og 64, kan en lejer frit opsige en lejeaftale med et opsigelsesvarsel</w:t>
      </w:r>
      <w:r w:rsidR="00050308">
        <w:t xml:space="preserve"> </w:t>
      </w:r>
      <w:r w:rsidRPr="00050308">
        <w:t>på tre måneder.</w:t>
      </w:r>
      <w:r w:rsidR="00050308" w:rsidRPr="00050308">
        <w:t xml:space="preserve"> </w:t>
      </w:r>
      <w:r w:rsidRPr="00050308">
        <w:t>Derimod kan udlejeren som hovedregel ikke opsige et lejemål medmindre én af de</w:t>
      </w:r>
    </w:p>
    <w:p w14:paraId="6C6C8D7A" w14:textId="77777777" w:rsidR="00050308" w:rsidRDefault="00CF371C" w:rsidP="00CF371C">
      <w:pPr>
        <w:pStyle w:val="sssvar"/>
      </w:pPr>
      <w:r w:rsidRPr="00050308">
        <w:t>særlige opsigelsesgrunde i lovens § 61, stk. 2, er opfyldt</w:t>
      </w:r>
      <w:r w:rsidR="00050308">
        <w:t xml:space="preserve">. </w:t>
      </w:r>
    </w:p>
    <w:p w14:paraId="6C6C8D7B" w14:textId="77777777" w:rsidR="00050308" w:rsidRDefault="00050308" w:rsidP="00CF371C">
      <w:pPr>
        <w:pStyle w:val="sssvar"/>
        <w:rPr>
          <w:rFonts w:eastAsiaTheme="minorHAnsi" w:cs="Arial"/>
          <w:sz w:val="20"/>
          <w:lang w:eastAsia="en-US"/>
        </w:rPr>
      </w:pPr>
    </w:p>
    <w:p w14:paraId="6C6C8D7C" w14:textId="77777777" w:rsidR="00A00045" w:rsidRDefault="004E2EAF" w:rsidP="00CF371C">
      <w:pPr>
        <w:pStyle w:val="sssvar"/>
      </w:pPr>
      <w:r w:rsidRPr="00725267">
        <w:t xml:space="preserve">Erhvervslejelovens § 63, stk. 1, indeholder mulighed for, at parterne kan indgå tidsbegrænsede lejeaftaler. Det betyder, at lejemålet fra begge parters side er uopsigeligt i aftalens løbetid, med mindre andet er aftalt, og at lejeforholdet ophører uden varsel ved udløbet af den aftalte lejetid. </w:t>
      </w:r>
    </w:p>
    <w:p w14:paraId="6C6C8D7D" w14:textId="77777777" w:rsidR="00A00045" w:rsidRDefault="00A00045" w:rsidP="0065576E">
      <w:pPr>
        <w:pStyle w:val="sssvar"/>
      </w:pPr>
    </w:p>
    <w:p w14:paraId="6C6C8D7E" w14:textId="77777777" w:rsidR="0033283D" w:rsidRDefault="00050308" w:rsidP="0033283D">
      <w:pPr>
        <w:pStyle w:val="sssvar"/>
      </w:pPr>
      <w:r>
        <w:t>Lejeren kan imidlertid kræve et aftalt vilkår om</w:t>
      </w:r>
      <w:r w:rsidR="00B26E93">
        <w:t xml:space="preserve"> </w:t>
      </w:r>
      <w:r w:rsidR="004E2EAF" w:rsidRPr="00725267">
        <w:t xml:space="preserve">tidsbegrænsning </w:t>
      </w:r>
      <w:r w:rsidRPr="00725267">
        <w:t>tilsides</w:t>
      </w:r>
      <w:r>
        <w:t>at</w:t>
      </w:r>
      <w:r w:rsidR="004E2EAF" w:rsidRPr="00725267">
        <w:t xml:space="preserve">, hvis </w:t>
      </w:r>
      <w:r>
        <w:t>han mener, at vilkåret</w:t>
      </w:r>
      <w:r w:rsidR="0033283D">
        <w:t xml:space="preserve"> </w:t>
      </w:r>
      <w:r w:rsidR="004E2EAF" w:rsidRPr="00725267">
        <w:t xml:space="preserve">på tidspunktet for lejeaftalens indgåelse ikke var tilstrækkeligt begrundet i udlejers forhold, jf. lovens § 63, stk. 3. </w:t>
      </w:r>
      <w:r>
        <w:t xml:space="preserve">Såfremt vilkåret om tidsbegrænsning tilsidesættes, vil lejeaftalen være omfattet af lovens almindelige opsigelsesbestemmelser, jf. ovenfor. </w:t>
      </w:r>
      <w:r w:rsidR="0033283D" w:rsidRPr="00725267">
        <w:t xml:space="preserve">Det er udlejer, der </w:t>
      </w:r>
      <w:r w:rsidR="0033283D">
        <w:t xml:space="preserve">i boligretten skal løfte bevisbyrden for, </w:t>
      </w:r>
      <w:r w:rsidR="0033283D" w:rsidRPr="00725267">
        <w:t>at tidsbegrænsningen er velbegrundet.</w:t>
      </w:r>
    </w:p>
    <w:p w14:paraId="6C6C8D7F" w14:textId="77777777" w:rsidR="00A00045" w:rsidRDefault="00A00045" w:rsidP="0065576E">
      <w:pPr>
        <w:pStyle w:val="sssvar"/>
      </w:pPr>
    </w:p>
    <w:p w14:paraId="6C6C8D80" w14:textId="77777777" w:rsidR="00A00045" w:rsidRPr="00E93A99" w:rsidRDefault="00AE6D8B" w:rsidP="0065576E">
      <w:pPr>
        <w:pStyle w:val="sssvar"/>
        <w:rPr>
          <w:i/>
        </w:rPr>
      </w:pPr>
      <w:r w:rsidRPr="00ED59B3">
        <w:rPr>
          <w:i/>
        </w:rPr>
        <w:t>2.1</w:t>
      </w:r>
      <w:r w:rsidR="00C8443F" w:rsidRPr="00E93A99">
        <w:rPr>
          <w:i/>
        </w:rPr>
        <w:t>.2. Erhvervs- og Vækstministeriets overvejelser</w:t>
      </w:r>
    </w:p>
    <w:p w14:paraId="6C6C8D81" w14:textId="77777777" w:rsidR="00F043AB" w:rsidRDefault="00F043AB" w:rsidP="00F043AB">
      <w:pPr>
        <w:pStyle w:val="sssvar"/>
      </w:pPr>
      <w:r w:rsidRPr="00725267">
        <w:t xml:space="preserve">Konkurrence- og Forbrugerstyrelsen offentliggjorde i april 2014 ”Analyse af fremtidens detailhandel”. I analysen konkluderes det bl.a.: </w:t>
      </w:r>
    </w:p>
    <w:p w14:paraId="6C6C8D82" w14:textId="77777777" w:rsidR="00F043AB" w:rsidRDefault="00F043AB" w:rsidP="00F043AB">
      <w:pPr>
        <w:pStyle w:val="sssvar"/>
      </w:pPr>
    </w:p>
    <w:p w14:paraId="6C6C8D83" w14:textId="77777777" w:rsidR="00F043AB" w:rsidRDefault="00F043AB" w:rsidP="00F043AB">
      <w:pPr>
        <w:pStyle w:val="sssvar"/>
      </w:pPr>
      <w:r w:rsidRPr="00725267">
        <w:t xml:space="preserve"> ”Det forventes således, at særligt en lempelse af reglerne vedrørende tidsbegrænsning og opsigelse af erhvervslejeaftaler vil medvirke til at sikre et stigende konkurrencetryk i detailhandlen ved bl.a. at fjerne barrierer for virksomheder, som gerne vil etablere sig i et givent geografisk område. Det vil gøre det nemmere at sikre produktive lejere og dermed et kontinuerligt attraktivt butiksmiljø, hvilket kan påvirke forbrugernes efterspørgsel og i sidste ende kundestrømmen til gavn for både lejer og udlejer”. </w:t>
      </w:r>
    </w:p>
    <w:p w14:paraId="6C6C8D84" w14:textId="77777777" w:rsidR="00F043AB" w:rsidRDefault="00F043AB" w:rsidP="00F043AB">
      <w:pPr>
        <w:pStyle w:val="sssvar"/>
      </w:pPr>
    </w:p>
    <w:p w14:paraId="6C6C8D85" w14:textId="77777777" w:rsidR="00F043AB" w:rsidRDefault="00F043AB" w:rsidP="00F043AB">
      <w:pPr>
        <w:pStyle w:val="sssvar"/>
      </w:pPr>
      <w:r w:rsidRPr="00725267">
        <w:t xml:space="preserve">På baggrund af analysen besluttede den </w:t>
      </w:r>
      <w:r>
        <w:t>daværende</w:t>
      </w:r>
      <w:r w:rsidRPr="00725267">
        <w:t xml:space="preserve"> regering i september 2014 at igangsætte en undersøgelse af mulighederne for at justere erhvervslejeloven. Der blev i den forbindelse nedsat en arbejdsgruppe,</w:t>
      </w:r>
      <w:r>
        <w:t xml:space="preserve"> bestående af det daværende Ministeriet for By, Bolig og Landdistrikter, Erhvervs- og Vækstministeriet og Finansministeriet, </w:t>
      </w:r>
      <w:r w:rsidRPr="00725267">
        <w:t xml:space="preserve">der fik til formål at kortlægge reguleringen af tidsbegrænsning og opsigelse af erhvervslejeaftaler i Danmark og sammenligne den med andre lande, analysere konsekvenserne af reguleringen, opstille forslag til konkrete justeringer af den eksisterende regulering, vurdere konsekvenserne/effekterne heraf for konkurrencen og produktiviteten, og vurdere – og så vidt muligt kvantificere – de administrative og erhvervsøkonomiske konsekvenser for virksomhederne, samt konsekvenser for det offentlige, forbrugere og øvrige beskyttelseshensyn. </w:t>
      </w:r>
    </w:p>
    <w:p w14:paraId="6C6C8D86" w14:textId="77777777" w:rsidR="00F043AB" w:rsidRDefault="00F043AB" w:rsidP="0065576E">
      <w:pPr>
        <w:pStyle w:val="sssvar"/>
      </w:pPr>
    </w:p>
    <w:p w14:paraId="6C6C8D87" w14:textId="77777777" w:rsidR="00F043AB" w:rsidRDefault="00F043AB" w:rsidP="0065576E">
      <w:pPr>
        <w:pStyle w:val="sssvar"/>
      </w:pPr>
    </w:p>
    <w:p w14:paraId="6C6C8D88" w14:textId="77777777" w:rsidR="00EA2571" w:rsidRDefault="00F043AB" w:rsidP="0065576E">
      <w:pPr>
        <w:pStyle w:val="sssvar"/>
      </w:pPr>
      <w:r>
        <w:lastRenderedPageBreak/>
        <w:t xml:space="preserve">Arbejdsgruppen </w:t>
      </w:r>
      <w:r w:rsidR="0041735E">
        <w:t>påpegede i sin undersøgelse</w:t>
      </w:r>
      <w:r>
        <w:t>, at</w:t>
      </w:r>
      <w:r w:rsidR="005E1064">
        <w:t xml:space="preserve"> </w:t>
      </w:r>
      <w:r w:rsidR="0041735E">
        <w:t xml:space="preserve">lejerens </w:t>
      </w:r>
      <w:r w:rsidR="005E1064">
        <w:t xml:space="preserve">mulighed for at </w:t>
      </w:r>
      <w:r w:rsidR="0041735E">
        <w:t xml:space="preserve">få </w:t>
      </w:r>
      <w:r w:rsidR="005E1064">
        <w:t>tilsides</w:t>
      </w:r>
      <w:r w:rsidR="0041735E">
        <w:t>at</w:t>
      </w:r>
      <w:r w:rsidR="005E1064">
        <w:t xml:space="preserve"> en aftale om tidsbegrænsning</w:t>
      </w:r>
      <w:r w:rsidR="00EA2571">
        <w:t xml:space="preserve"> kan virke unødigt hæmmende for konkurrencen, da den pågældende lejeaftale</w:t>
      </w:r>
      <w:r w:rsidR="005E1064">
        <w:t xml:space="preserve"> efter tilsidesættelsen af vilkåret om tidsbegrænsning,</w:t>
      </w:r>
      <w:r w:rsidR="00EA2571">
        <w:t xml:space="preserve"> fortsætter på lovens almindelige betingelser, der i meget begrænset omfang giver </w:t>
      </w:r>
      <w:r w:rsidR="0041735E">
        <w:t xml:space="preserve">udlejeren </w:t>
      </w:r>
      <w:r w:rsidR="00EA2571">
        <w:t xml:space="preserve">mulighed for at opsige en lejer. </w:t>
      </w:r>
    </w:p>
    <w:p w14:paraId="6C6C8D89" w14:textId="77777777" w:rsidR="00EA2571" w:rsidRDefault="00EA2571" w:rsidP="0065576E">
      <w:pPr>
        <w:pStyle w:val="sssvar"/>
      </w:pPr>
    </w:p>
    <w:p w14:paraId="6C6C8D8A" w14:textId="77777777" w:rsidR="00A00045" w:rsidRDefault="002E5062" w:rsidP="0065576E">
      <w:pPr>
        <w:pStyle w:val="sssvar"/>
      </w:pPr>
      <w:r>
        <w:t>Ud fra retspraksis kan det udledes, at d</w:t>
      </w:r>
      <w:r w:rsidR="006341ED" w:rsidRPr="00725267">
        <w:t xml:space="preserve">et afgørende </w:t>
      </w:r>
      <w:r w:rsidR="006341ED">
        <w:t>for</w:t>
      </w:r>
      <w:r w:rsidR="000F0530">
        <w:t>,</w:t>
      </w:r>
      <w:r w:rsidR="006341ED">
        <w:t xml:space="preserve"> om et vilkår om tidsbegrænsning kan tilsidesættes, </w:t>
      </w:r>
      <w:r>
        <w:t>er</w:t>
      </w:r>
      <w:r w:rsidR="006341ED" w:rsidRPr="00725267">
        <w:t xml:space="preserve"> om udlejeren havde en rimelig grund til at udleje </w:t>
      </w:r>
      <w:r>
        <w:t xml:space="preserve">lejemålet </w:t>
      </w:r>
      <w:r w:rsidR="006341ED" w:rsidRPr="00725267">
        <w:t xml:space="preserve">tidsbegrænset på det tidspunkt, </w:t>
      </w:r>
      <w:r w:rsidR="006341ED">
        <w:t xml:space="preserve">hvor </w:t>
      </w:r>
      <w:r w:rsidR="006341ED" w:rsidRPr="00725267">
        <w:t xml:space="preserve">aftalen blev indgået. En tidsbegrænsning vil f.eks. blive tilsidesat, hvis udlejeren har indsat </w:t>
      </w:r>
      <w:r>
        <w:t>tidsbegrænsningen</w:t>
      </w:r>
      <w:r w:rsidRPr="00725267">
        <w:t xml:space="preserve"> </w:t>
      </w:r>
      <w:r w:rsidR="006341ED" w:rsidRPr="00725267">
        <w:t xml:space="preserve">for at reservere muligheden for at udskifte en lejer eller ændre vilkårene </w:t>
      </w:r>
      <w:r>
        <w:t>i leje</w:t>
      </w:r>
      <w:r w:rsidR="006341ED" w:rsidRPr="00725267">
        <w:t xml:space="preserve">aftalen, uden i øvrigt at have andre begrundelser for tidsbegrænsningen.  Udlejeren kan </w:t>
      </w:r>
      <w:r w:rsidR="008431C0">
        <w:t>således</w:t>
      </w:r>
      <w:r w:rsidR="006341ED" w:rsidRPr="00725267">
        <w:t xml:space="preserve"> ikke tidsbegrænse aftalen for at </w:t>
      </w:r>
      <w:r w:rsidR="008431C0">
        <w:t>sikre sig muligheden for at udleje til andre lejere.</w:t>
      </w:r>
      <w:r w:rsidR="008431C0" w:rsidRPr="00725267" w:rsidDel="008431C0">
        <w:t xml:space="preserve"> </w:t>
      </w:r>
    </w:p>
    <w:p w14:paraId="6C6C8D8B" w14:textId="77777777" w:rsidR="005E1064" w:rsidRDefault="005E1064" w:rsidP="0065576E">
      <w:pPr>
        <w:pStyle w:val="sssvar"/>
      </w:pPr>
    </w:p>
    <w:p w14:paraId="6C6C8D8C" w14:textId="77777777" w:rsidR="00A00045" w:rsidRDefault="006341ED" w:rsidP="0065576E">
      <w:pPr>
        <w:pStyle w:val="sssvar"/>
      </w:pPr>
      <w:r>
        <w:t xml:space="preserve">Hvorvidt </w:t>
      </w:r>
      <w:r w:rsidR="008431C0">
        <w:t>et aftalt vilkår om</w:t>
      </w:r>
      <w:r w:rsidR="002E5062">
        <w:t xml:space="preserve"> </w:t>
      </w:r>
      <w:r>
        <w:t>tidsbegrænsning kan tilsidesættes afgøres konkret af</w:t>
      </w:r>
      <w:r w:rsidR="005E1064" w:rsidRPr="005E1064">
        <w:t xml:space="preserve"> </w:t>
      </w:r>
      <w:r w:rsidR="005E1064">
        <w:t>boligretten</w:t>
      </w:r>
      <w:r w:rsidR="004B11F6">
        <w:t>, når lejeren har anlagt sag herom</w:t>
      </w:r>
      <w:r>
        <w:t xml:space="preserve">. </w:t>
      </w:r>
      <w:r w:rsidR="008431C0">
        <w:t xml:space="preserve">For udlejeren </w:t>
      </w:r>
      <w:r w:rsidR="002E5062">
        <w:t>kan der være</w:t>
      </w:r>
      <w:r w:rsidRPr="00725267">
        <w:t xml:space="preserve"> væsentlig usikkerhed forbundet med indgåelse af tidsbegrænsede aftaler, </w:t>
      </w:r>
      <w:r w:rsidR="000F0530">
        <w:t>hvilket</w:t>
      </w:r>
      <w:r w:rsidR="000F0530" w:rsidRPr="00725267">
        <w:t xml:space="preserve"> </w:t>
      </w:r>
      <w:r w:rsidR="005E1064">
        <w:t xml:space="preserve">i henhold til oplysninger fra branchen i forbindelse med arbejdsgruppens undersøgelse, </w:t>
      </w:r>
      <w:r w:rsidRPr="00725267">
        <w:t xml:space="preserve">i praksis betyder, at denne type </w:t>
      </w:r>
      <w:r w:rsidR="002E5062">
        <w:t>leje</w:t>
      </w:r>
      <w:r w:rsidRPr="00725267">
        <w:t>aftale</w:t>
      </w:r>
      <w:r>
        <w:t>r stort set ikke bliver indgået</w:t>
      </w:r>
      <w:r w:rsidR="008431C0">
        <w:t>. De fleste erhvervslejeaftaler</w:t>
      </w:r>
      <w:r w:rsidR="004B11F6">
        <w:t xml:space="preserve"> er derfor </w:t>
      </w:r>
      <w:r>
        <w:t>i dag</w:t>
      </w:r>
      <w:r w:rsidR="00CC62A4" w:rsidRPr="005068E3">
        <w:t xml:space="preserve"> som udgangspunkt </w:t>
      </w:r>
      <w:r w:rsidR="008431C0">
        <w:t xml:space="preserve">omfattet af lovens almindelige opsigelsesregler, der giver begrænset mulighed for at opsige lejere. </w:t>
      </w:r>
    </w:p>
    <w:p w14:paraId="6C6C8D8D" w14:textId="77777777" w:rsidR="00A00045" w:rsidRDefault="00A00045" w:rsidP="0065576E">
      <w:pPr>
        <w:pStyle w:val="sssvar"/>
      </w:pPr>
    </w:p>
    <w:p w14:paraId="6C6C8D8E" w14:textId="75865CFA" w:rsidR="00A00045" w:rsidRDefault="00F92118" w:rsidP="0065576E">
      <w:pPr>
        <w:pStyle w:val="sssvar"/>
      </w:pPr>
      <w:r>
        <w:t>A</w:t>
      </w:r>
      <w:r w:rsidR="00B26E93">
        <w:t>rbejdsgruppen vurder</w:t>
      </w:r>
      <w:r>
        <w:t>er</w:t>
      </w:r>
      <w:r w:rsidR="00B26E93">
        <w:t>,</w:t>
      </w:r>
      <w:r>
        <w:t xml:space="preserve"> at få indgående lejeaftaler om tidsbegræsning kan</w:t>
      </w:r>
      <w:r w:rsidR="00B26E93">
        <w:t xml:space="preserve"> </w:t>
      </w:r>
      <w:r w:rsidR="00CC62A4" w:rsidRPr="005068E3">
        <w:t>virke som en</w:t>
      </w:r>
      <w:r w:rsidR="005068E3" w:rsidRPr="005068E3">
        <w:t xml:space="preserve"> </w:t>
      </w:r>
      <w:r w:rsidR="00CC62A4" w:rsidRPr="005068E3">
        <w:t xml:space="preserve">adgangsbarriere for virksomheder, der gerne vil etablere sig på </w:t>
      </w:r>
      <w:r w:rsidR="004B11F6">
        <w:t>detailhandels</w:t>
      </w:r>
      <w:r w:rsidR="005068E3" w:rsidRPr="005068E3">
        <w:t>m</w:t>
      </w:r>
      <w:r w:rsidR="00CC62A4" w:rsidRPr="005068E3">
        <w:t>arkedet, da der formentligt</w:t>
      </w:r>
      <w:r w:rsidR="005068E3" w:rsidRPr="005068E3">
        <w:t xml:space="preserve"> </w:t>
      </w:r>
      <w:r w:rsidR="00CC62A4" w:rsidRPr="005068E3">
        <w:t xml:space="preserve">er færre ledige attraktive </w:t>
      </w:r>
      <w:r>
        <w:t>erhvervs</w:t>
      </w:r>
      <w:r w:rsidR="00CC62A4" w:rsidRPr="005068E3">
        <w:t>lejemål, ligesom der</w:t>
      </w:r>
      <w:r>
        <w:t xml:space="preserve"> samtidig</w:t>
      </w:r>
      <w:r w:rsidR="00CC62A4" w:rsidRPr="005068E3">
        <w:t xml:space="preserve"> er begrænset konkurrence om</w:t>
      </w:r>
      <w:r w:rsidR="005068E3" w:rsidRPr="005068E3">
        <w:t xml:space="preserve"> </w:t>
      </w:r>
      <w:r w:rsidR="00CC62A4" w:rsidRPr="005068E3">
        <w:t>disse lejemål.</w:t>
      </w:r>
      <w:r w:rsidR="005068E3" w:rsidRPr="005068E3">
        <w:t xml:space="preserve"> </w:t>
      </w:r>
      <w:r>
        <w:t>Arbejdsgrupppen fremhæver l</w:t>
      </w:r>
      <w:r w:rsidR="00CC62A4" w:rsidRPr="005068E3">
        <w:t>igeledes</w:t>
      </w:r>
      <w:r>
        <w:t>, at</w:t>
      </w:r>
      <w:r w:rsidR="00CC62A4" w:rsidRPr="005068E3">
        <w:t xml:space="preserve"> de gældende regler</w:t>
      </w:r>
      <w:r>
        <w:t xml:space="preserve"> kan</w:t>
      </w:r>
      <w:r w:rsidR="00CC62A4" w:rsidRPr="005068E3">
        <w:t xml:space="preserve"> være en barriere for succesfulde virksomheders</w:t>
      </w:r>
      <w:r w:rsidR="005068E3" w:rsidRPr="005068E3">
        <w:t xml:space="preserve"> </w:t>
      </w:r>
      <w:r w:rsidR="00CC62A4" w:rsidRPr="005068E3">
        <w:t xml:space="preserve">mulighed </w:t>
      </w:r>
      <w:r w:rsidR="005068E3" w:rsidRPr="005068E3">
        <w:t>f</w:t>
      </w:r>
      <w:r w:rsidR="00CC62A4" w:rsidRPr="005068E3">
        <w:t>or at ekspandere, idet det kan være svært at finde flere eller større lokaler</w:t>
      </w:r>
      <w:r w:rsidR="005068E3" w:rsidRPr="005068E3">
        <w:t xml:space="preserve"> </w:t>
      </w:r>
      <w:r w:rsidR="00CC62A4" w:rsidRPr="005068E3">
        <w:t xml:space="preserve">på attraktive beliggenheder. </w:t>
      </w:r>
      <w:r w:rsidR="005068E3" w:rsidRPr="005068E3">
        <w:t>E</w:t>
      </w:r>
      <w:r w:rsidR="00CC62A4" w:rsidRPr="005068E3">
        <w:t>rhvervslejeloven kan dermed medvirke til, at nye, potentielt</w:t>
      </w:r>
      <w:r w:rsidR="005068E3" w:rsidRPr="005068E3">
        <w:t xml:space="preserve"> </w:t>
      </w:r>
      <w:r w:rsidR="00CC62A4" w:rsidRPr="005068E3">
        <w:t xml:space="preserve">mere produktive virksomheder, har sværere </w:t>
      </w:r>
      <w:r w:rsidR="005068E3" w:rsidRPr="005068E3">
        <w:t>v</w:t>
      </w:r>
      <w:r w:rsidR="00CC62A4" w:rsidRPr="005068E3">
        <w:t xml:space="preserve">ed at etablere sig eller </w:t>
      </w:r>
      <w:r>
        <w:t>ekspandere</w:t>
      </w:r>
      <w:r w:rsidR="00CC62A4" w:rsidRPr="005068E3">
        <w:t>.</w:t>
      </w:r>
      <w:r w:rsidR="00CC62A4" w:rsidRPr="00725267">
        <w:t xml:space="preserve"> </w:t>
      </w:r>
    </w:p>
    <w:p w14:paraId="6C6C8D8F" w14:textId="77777777" w:rsidR="005A3733" w:rsidRDefault="005A3733" w:rsidP="0065576E">
      <w:pPr>
        <w:pStyle w:val="sssvar"/>
      </w:pPr>
    </w:p>
    <w:p w14:paraId="6C6C8D90" w14:textId="77777777" w:rsidR="00342119" w:rsidRDefault="00B26E93" w:rsidP="0065576E">
      <w:pPr>
        <w:pStyle w:val="sssvar"/>
      </w:pPr>
      <w:r>
        <w:t>Det er arbejdsgruppens vurdering, at m</w:t>
      </w:r>
      <w:r w:rsidR="00342119" w:rsidRPr="00C76AAA">
        <w:t>uligheden for at indgå tidsbegrænsede lejeaftaler</w:t>
      </w:r>
      <w:r w:rsidR="00F675DF">
        <w:t>, der ikke skal være rimeligt begrundede i udlejers forhold,</w:t>
      </w:r>
      <w:r w:rsidR="00342119" w:rsidRPr="00C76AAA">
        <w:t xml:space="preserve"> </w:t>
      </w:r>
      <w:r w:rsidR="003A70FD">
        <w:t xml:space="preserve">må </w:t>
      </w:r>
      <w:r w:rsidR="00342119" w:rsidRPr="00C76AAA">
        <w:t xml:space="preserve">forventes at skabe </w:t>
      </w:r>
      <w:r w:rsidR="00F92118">
        <w:t>bedre naturlig udvikling</w:t>
      </w:r>
      <w:r w:rsidR="00342119" w:rsidRPr="00C76AAA">
        <w:t xml:space="preserve"> i lokale butiksmiljøer, hvilket giver potentielle lejere, som ønsker adgang til specifikke </w:t>
      </w:r>
      <w:r w:rsidR="00F92118">
        <w:t>erhvervs</w:t>
      </w:r>
      <w:r w:rsidR="00342119" w:rsidRPr="00C76AAA">
        <w:t>lejemål, bedre mulighed</w:t>
      </w:r>
      <w:r w:rsidR="00342119">
        <w:rPr>
          <w:rFonts w:cs="Arial"/>
          <w:sz w:val="20"/>
        </w:rPr>
        <w:t xml:space="preserve"> </w:t>
      </w:r>
      <w:r w:rsidR="00342119" w:rsidRPr="00C76AAA">
        <w:t xml:space="preserve">for at få adgang til de </w:t>
      </w:r>
      <w:r w:rsidR="00F92118">
        <w:t>erhvervs</w:t>
      </w:r>
      <w:r w:rsidR="00342119" w:rsidRPr="00C76AAA">
        <w:t>lejemål, der passer til den kundekreds eller de butikskoncepter, de ønsker.</w:t>
      </w:r>
    </w:p>
    <w:p w14:paraId="6C6C8D91" w14:textId="77777777" w:rsidR="00342119" w:rsidRDefault="00342119">
      <w:pPr>
        <w:jc w:val="both"/>
        <w:rPr>
          <w:rFonts w:cs="Arial"/>
          <w:sz w:val="20"/>
        </w:rPr>
      </w:pPr>
    </w:p>
    <w:p w14:paraId="6C6C8D92" w14:textId="77777777" w:rsidR="00902858" w:rsidDel="00EA2571" w:rsidRDefault="0041735E" w:rsidP="00902858">
      <w:pPr>
        <w:pStyle w:val="sssvar"/>
      </w:pPr>
      <w:r>
        <w:t>På baggrund af a</w:t>
      </w:r>
      <w:r w:rsidRPr="00725267">
        <w:t>rbejdsgruppen</w:t>
      </w:r>
      <w:r>
        <w:t>s undersøgelse</w:t>
      </w:r>
      <w:r w:rsidR="00902858">
        <w:t xml:space="preserve"> og konklusioner</w:t>
      </w:r>
      <w:r>
        <w:t>, foreslås en</w:t>
      </w:r>
      <w:r w:rsidRPr="00725267">
        <w:t xml:space="preserve"> justering af erhvervslejeloven, der giver parterne mulighed for at indgå tidsbegrænsede </w:t>
      </w:r>
      <w:r w:rsidR="00F92118">
        <w:t>erhvervs</w:t>
      </w:r>
      <w:r w:rsidRPr="00725267">
        <w:t>lejeaftaler i videre udstrækning, end det er tilfældet i dag.</w:t>
      </w:r>
      <w:r>
        <w:t xml:space="preserve"> </w:t>
      </w:r>
      <w:r w:rsidR="00902858">
        <w:t xml:space="preserve">Da erhvervslejeloven i vidt omfang bygger på aftalefrihed mellem parterne om vilkårene i lejeaftalen, vurderes det at være unødigt konkurrence- og væksthæmmende, at parternes aftale kan tilsidesættes, som det er tilfældet i dag. </w:t>
      </w:r>
    </w:p>
    <w:p w14:paraId="6C6C8D93" w14:textId="77777777" w:rsidR="0041735E" w:rsidRDefault="0041735E" w:rsidP="0041735E">
      <w:pPr>
        <w:pStyle w:val="sssvar"/>
      </w:pPr>
    </w:p>
    <w:p w14:paraId="6C6C8D94" w14:textId="77777777" w:rsidR="00902858" w:rsidRDefault="00902858" w:rsidP="00902858">
      <w:pPr>
        <w:pStyle w:val="sssvar"/>
      </w:pPr>
      <w:r>
        <w:t>Det vurderes på baggrund af arbejdsgruppens undersøgelse, at lov</w:t>
      </w:r>
      <w:r w:rsidRPr="005068E3">
        <w:t xml:space="preserve">forslaget vil øge produktiviteten og væksten på </w:t>
      </w:r>
      <w:r>
        <w:t>detailhandels</w:t>
      </w:r>
      <w:r w:rsidRPr="005068E3">
        <w:t>markedet til gavn for både udlejer og lejer. Kortere lejeperioder vil give udlejeren større fleksibilitet med hensyn til sin råden over lokalerne, mens lejer må kunne forvente at opnå mere attraktive vilkår i aftalen, som f.eks. en lavere leje, hvilket vil betyde bedre vilkår for iværksættere og andre lejere, som ønsker at afprøve et butikskoncept i en kortere periode. Det må dog samtidig forventes, at lejerens øgede usikkerhed med hensyn til sin forbliven i lejemålet vil medføre et mindre incitament til at investere i butikkens indretning og øvrige driftsforhold.</w:t>
      </w:r>
    </w:p>
    <w:p w14:paraId="6C6C8D95" w14:textId="77777777" w:rsidR="00902858" w:rsidRDefault="00902858" w:rsidP="00902858">
      <w:pPr>
        <w:pStyle w:val="sssvar"/>
      </w:pPr>
    </w:p>
    <w:p w14:paraId="6C6C8D96" w14:textId="77777777" w:rsidR="0041735E" w:rsidRDefault="00902858" w:rsidP="0041735E">
      <w:pPr>
        <w:pStyle w:val="sssvar"/>
      </w:pPr>
      <w:r>
        <w:lastRenderedPageBreak/>
        <w:t>Det vurderes endvidere, at lejeren m</w:t>
      </w:r>
      <w:r w:rsidR="0041735E">
        <w:t xml:space="preserve">ed lovforslaget får </w:t>
      </w:r>
      <w:r w:rsidR="0041735E" w:rsidRPr="00C76AAA">
        <w:t xml:space="preserve">øget fleksibilitet i forhold til at indgå en kontrakt, som matcher den type erhverv, den pågældende ønsker at drive. </w:t>
      </w:r>
      <w:r w:rsidR="0041735E">
        <w:t>Det kan være en</w:t>
      </w:r>
      <w:r w:rsidR="0041735E" w:rsidRPr="00C76AAA">
        <w:t xml:space="preserve"> fordel for lejere, der ønsker at afprøve et koncept i en kortere periode, f.eks. iværksættere. For andre lejere kan der </w:t>
      </w:r>
      <w:r w:rsidR="0041735E">
        <w:t xml:space="preserve">imidlertid </w:t>
      </w:r>
      <w:r w:rsidR="0041735E" w:rsidRPr="00C76AAA">
        <w:t>være behov for at aftale længerevarende tidsbegrænsede aftaler for at hente investeringen hjem</w:t>
      </w:r>
      <w:r w:rsidR="0041735E">
        <w:t>, hvilket parterne kan tage højde for ved indgåelsen af den konkrete tidsbegrænsede aftale</w:t>
      </w:r>
      <w:r w:rsidR="0041735E" w:rsidRPr="00C76AAA">
        <w:t xml:space="preserve">. </w:t>
      </w:r>
    </w:p>
    <w:p w14:paraId="6C6C8D97" w14:textId="77777777" w:rsidR="0041735E" w:rsidRDefault="0041735E" w:rsidP="0041735E">
      <w:pPr>
        <w:pStyle w:val="sssvar"/>
      </w:pPr>
    </w:p>
    <w:p w14:paraId="6C6C8D98" w14:textId="77777777" w:rsidR="00342119" w:rsidRDefault="00902858" w:rsidP="0065576E">
      <w:pPr>
        <w:pStyle w:val="sssvar"/>
      </w:pPr>
      <w:r>
        <w:t xml:space="preserve">Som det også påpeges af arbejdsgruppen, kan </w:t>
      </w:r>
      <w:r w:rsidR="004B7329">
        <w:t>lov</w:t>
      </w:r>
      <w:r>
        <w:t>f</w:t>
      </w:r>
      <w:r w:rsidR="00342119">
        <w:t xml:space="preserve">orslaget </w:t>
      </w:r>
      <w:r w:rsidR="00342119" w:rsidRPr="002864F5">
        <w:t xml:space="preserve"> betyde en forringelse af den tryghed, som lejerne i dag har for så vidt angår retten til lejemålet, men </w:t>
      </w:r>
      <w:r>
        <w:t xml:space="preserve">det vurderes at </w:t>
      </w:r>
      <w:r w:rsidR="00F92118">
        <w:t>lov</w:t>
      </w:r>
      <w:r>
        <w:t xml:space="preserve">forslaget </w:t>
      </w:r>
      <w:r w:rsidR="00342119" w:rsidRPr="002864F5">
        <w:t xml:space="preserve">samtidig </w:t>
      </w:r>
      <w:r>
        <w:t xml:space="preserve">kan </w:t>
      </w:r>
      <w:r w:rsidR="00342119" w:rsidRPr="002864F5">
        <w:t xml:space="preserve">øge fleksibiliteten i forhold til indgåelse af lejeaftaler tilpasset det enkelte lejeforhold, hvilket kan være en fordel for begge parter. Derudover vurderes det, at forslaget vil kunne have en positiv indflydelse på produktiviteten og dermed væksten på samfundsniveau samt forbrugervelfærden.   </w:t>
      </w:r>
    </w:p>
    <w:p w14:paraId="6C6C8D99" w14:textId="77777777" w:rsidR="00342119" w:rsidRDefault="00342119">
      <w:pPr>
        <w:tabs>
          <w:tab w:val="left" w:pos="6407"/>
          <w:tab w:val="left" w:pos="6804"/>
          <w:tab w:val="right" w:pos="9044"/>
          <w:tab w:val="right" w:pos="10132"/>
        </w:tabs>
        <w:spacing w:line="288" w:lineRule="auto"/>
        <w:jc w:val="both"/>
        <w:rPr>
          <w:rFonts w:cs="Arial"/>
          <w:sz w:val="20"/>
        </w:rPr>
      </w:pPr>
    </w:p>
    <w:p w14:paraId="6C6C8D9A" w14:textId="77777777" w:rsidR="00342119" w:rsidRPr="0041735E" w:rsidRDefault="004B7329" w:rsidP="0041735E">
      <w:pPr>
        <w:jc w:val="both"/>
        <w:rPr>
          <w:rFonts w:ascii="Times New Roman" w:hAnsi="Times New Roman"/>
        </w:rPr>
      </w:pPr>
      <w:r>
        <w:rPr>
          <w:rFonts w:ascii="Times New Roman" w:hAnsi="Times New Roman"/>
        </w:rPr>
        <w:t>Lovf</w:t>
      </w:r>
      <w:r w:rsidR="00342119" w:rsidRPr="00C26D59">
        <w:rPr>
          <w:rFonts w:ascii="Times New Roman" w:hAnsi="Times New Roman"/>
        </w:rPr>
        <w:t>orslaget imødekommer i øvrigt det behov, som fremhæves i Konkurrence – og Forbrugerstyrelsens rapport ”Fremtidens Detailhandel” fra 2014, om at gøre det nemmere for udlejerne af lejemål i butikscentre at udskifte lejere med henblik på at sikre en optimal butikssammensætning. Med forslaget vil udlejere af lejemål i butikscentre få mulighed for at indgå individuelle aftaler med lejerne, således at der sikres udlejer en bedre mulighed for at optimer</w:t>
      </w:r>
      <w:r w:rsidR="00015FA9">
        <w:rPr>
          <w:rFonts w:ascii="Times New Roman" w:hAnsi="Times New Roman"/>
        </w:rPr>
        <w:t>e</w:t>
      </w:r>
      <w:r w:rsidR="00342119" w:rsidRPr="00C26D59">
        <w:rPr>
          <w:rFonts w:ascii="Times New Roman" w:hAnsi="Times New Roman"/>
        </w:rPr>
        <w:t xml:space="preserve"> butikkernes sortiment og placering, hvilket ikke i samme grad er muligt i henhold til den nuværende erhvervslejelov, hvor lejeaftalerne som udgangspunkt er uopsigelige. </w:t>
      </w:r>
    </w:p>
    <w:p w14:paraId="6C6C8D9B" w14:textId="77777777" w:rsidR="004C6E54" w:rsidRDefault="004C6E54" w:rsidP="0065576E">
      <w:pPr>
        <w:pStyle w:val="sssvar"/>
      </w:pPr>
    </w:p>
    <w:p w14:paraId="6C6C8D9C" w14:textId="77777777" w:rsidR="00A00045" w:rsidRPr="00B26E93" w:rsidRDefault="00AE6D8B" w:rsidP="0065576E">
      <w:pPr>
        <w:pStyle w:val="sssvar"/>
        <w:rPr>
          <w:i/>
        </w:rPr>
      </w:pPr>
      <w:r w:rsidRPr="00B26E93">
        <w:rPr>
          <w:i/>
        </w:rPr>
        <w:t>2.1</w:t>
      </w:r>
      <w:r w:rsidR="00C8443F" w:rsidRPr="00B26E93">
        <w:rPr>
          <w:i/>
        </w:rPr>
        <w:t>.3. Den foreslåede ordning</w:t>
      </w:r>
    </w:p>
    <w:p w14:paraId="6C6C8D9D" w14:textId="77777777" w:rsidR="00A00045" w:rsidRDefault="00B616A5" w:rsidP="0065576E">
      <w:pPr>
        <w:pStyle w:val="sssvar"/>
      </w:pPr>
      <w:r>
        <w:t>Lovf</w:t>
      </w:r>
      <w:r w:rsidRPr="002864F5">
        <w:t xml:space="preserve">orslaget </w:t>
      </w:r>
      <w:r w:rsidR="00C76AAA">
        <w:t>indebærer, at der kan indgås tidsbegrænsede aftaler mellem parterne</w:t>
      </w:r>
      <w:r w:rsidR="000F0530">
        <w:t>,</w:t>
      </w:r>
      <w:r w:rsidR="00C76AAA">
        <w:t xml:space="preserve"> uanset om aftalen på ti</w:t>
      </w:r>
      <w:r w:rsidR="000F0530">
        <w:t>d</w:t>
      </w:r>
      <w:r w:rsidR="00C76AAA">
        <w:t>spunktet for aftalens indgåelse ikke var tilstrækkeligt begrundet i udlejerens forhold.</w:t>
      </w:r>
    </w:p>
    <w:p w14:paraId="6C6C8D9E" w14:textId="77777777" w:rsidR="00A00045" w:rsidRDefault="00A00045" w:rsidP="0065576E">
      <w:pPr>
        <w:pStyle w:val="sssvar"/>
      </w:pPr>
    </w:p>
    <w:p w14:paraId="6C6C8D9F" w14:textId="77777777" w:rsidR="00B616A5" w:rsidRDefault="00B616A5" w:rsidP="00B26E93">
      <w:pPr>
        <w:pStyle w:val="sssvar"/>
      </w:pPr>
      <w:r>
        <w:t xml:space="preserve">I dag er det ikke attraktivt for udlejeren at indgå en tidsbegrænset lejeaftale, da lejer har mulighed for at få vilkåret om tidsbegrænsning tilsidesat </w:t>
      </w:r>
      <w:r w:rsidR="008A572A">
        <w:t>i boligretten</w:t>
      </w:r>
      <w:r>
        <w:t>.</w:t>
      </w:r>
      <w:r w:rsidRPr="00F975E7">
        <w:t xml:space="preserve"> </w:t>
      </w:r>
      <w:r>
        <w:t>Med forslaget fjernes muligheden for at tilsidesætte vilkåret om tidsbegrænsning, hvorved det gøres mere attraktivt for udlejeren at indgå denne type aftaler.</w:t>
      </w:r>
    </w:p>
    <w:p w14:paraId="6C6C8DA0" w14:textId="77777777" w:rsidR="00B616A5" w:rsidRDefault="00B616A5" w:rsidP="0065576E">
      <w:pPr>
        <w:pStyle w:val="sssvar"/>
      </w:pPr>
    </w:p>
    <w:p w14:paraId="6C6C8DA1" w14:textId="77777777" w:rsidR="00AE6D8B" w:rsidRPr="00B26E93" w:rsidRDefault="00AE6D8B" w:rsidP="0065576E">
      <w:pPr>
        <w:pStyle w:val="sssvar"/>
        <w:rPr>
          <w:i/>
        </w:rPr>
      </w:pPr>
      <w:r w:rsidRPr="00B26E93">
        <w:rPr>
          <w:i/>
        </w:rPr>
        <w:t xml:space="preserve">2.2. </w:t>
      </w:r>
      <w:r w:rsidR="004C6E54" w:rsidRPr="00B26E93">
        <w:rPr>
          <w:i/>
        </w:rPr>
        <w:t>V</w:t>
      </w:r>
      <w:r w:rsidRPr="00B26E93">
        <w:rPr>
          <w:i/>
        </w:rPr>
        <w:t>urdering af markedslejen</w:t>
      </w:r>
    </w:p>
    <w:p w14:paraId="6C6C8DA2" w14:textId="77777777" w:rsidR="00AE6D8B" w:rsidRPr="00B26E93" w:rsidRDefault="00AE6D8B" w:rsidP="0065576E">
      <w:pPr>
        <w:pStyle w:val="sssvar"/>
        <w:rPr>
          <w:i/>
        </w:rPr>
      </w:pPr>
    </w:p>
    <w:p w14:paraId="6C6C8DA3" w14:textId="77777777" w:rsidR="00AE6D8B" w:rsidRPr="00B26E93" w:rsidRDefault="00AE6D8B" w:rsidP="0065576E">
      <w:pPr>
        <w:pStyle w:val="sssvar"/>
        <w:rPr>
          <w:i/>
        </w:rPr>
      </w:pPr>
      <w:r w:rsidRPr="00B26E93">
        <w:rPr>
          <w:i/>
        </w:rPr>
        <w:t>2.2.1. Gældende ret</w:t>
      </w:r>
    </w:p>
    <w:p w14:paraId="6C6C8DA4" w14:textId="77777777" w:rsidR="00AE6D8B" w:rsidRDefault="00AE6D8B" w:rsidP="0065576E">
      <w:pPr>
        <w:pStyle w:val="sssvar"/>
      </w:pPr>
      <w:r>
        <w:t xml:space="preserve">Der er i erhvervslejeloven aftalefrihed for parterne til selv at fastsætte lejen og reguleringen af denne i erhvervslejeforhold. Har parterne ikke aftalt andet, kan hver af parterne i henhold til lovens § 13, stk. 1, kræve regulering til markedsleje, hvis lejen er væsentligt højere eller lavere end markedslejen. </w:t>
      </w:r>
    </w:p>
    <w:p w14:paraId="6C6C8DA5" w14:textId="77777777" w:rsidR="00AE6D8B" w:rsidRDefault="00AE6D8B" w:rsidP="0065576E">
      <w:pPr>
        <w:pStyle w:val="sssvar"/>
      </w:pPr>
    </w:p>
    <w:p w14:paraId="6C6C8DA6" w14:textId="77777777" w:rsidR="00AE6D8B" w:rsidRDefault="00AE6D8B" w:rsidP="0065576E">
      <w:pPr>
        <w:pStyle w:val="sssvar"/>
      </w:pPr>
      <w:r>
        <w:t>Markedslejen er ifølge bestemmelsen den leje, som en kyndig lejer og udlejer ville aftale for det pågældende lejemål, bl.a. under hensyntagen til vilkår, beliggenhed, anvendelse, størrelse, kvalitet, udstyr og vedligeholdelsesstand.</w:t>
      </w:r>
    </w:p>
    <w:p w14:paraId="6C6C8DA7" w14:textId="77777777" w:rsidR="00AE6D8B" w:rsidRDefault="00AE6D8B">
      <w:pPr>
        <w:jc w:val="both"/>
      </w:pPr>
    </w:p>
    <w:p w14:paraId="6C6C8DA8" w14:textId="77777777" w:rsidR="00AE6D8B" w:rsidRDefault="00AE6D8B" w:rsidP="0065576E">
      <w:pPr>
        <w:pStyle w:val="sssvar"/>
      </w:pPr>
      <w:r>
        <w:t>Med kyndig lejer og udlejer skal forstås parter, der forudsættes at have eller kunne skaffe sig oplysninger om markedet, både hvad angår lejens størrelse, og hvad angår øvrige vilkår.</w:t>
      </w:r>
    </w:p>
    <w:p w14:paraId="6C6C8DA9" w14:textId="77777777" w:rsidR="00AE6D8B" w:rsidRDefault="00AE6D8B">
      <w:pPr>
        <w:jc w:val="both"/>
      </w:pPr>
    </w:p>
    <w:p w14:paraId="6C6C8DAA" w14:textId="77777777" w:rsidR="00AE6D8B" w:rsidRDefault="00AE6D8B" w:rsidP="0065576E">
      <w:pPr>
        <w:pStyle w:val="sssvar"/>
      </w:pPr>
      <w:r>
        <w:t xml:space="preserve">Ved vurderingen af markedslejen </w:t>
      </w:r>
      <w:r w:rsidR="004C6E54">
        <w:t xml:space="preserve">tages der i praksis </w:t>
      </w:r>
      <w:r>
        <w:t xml:space="preserve">bl.a. udgangspunkt i sammenlignelige lejemål. </w:t>
      </w:r>
    </w:p>
    <w:p w14:paraId="6C6C8DAB" w14:textId="77777777" w:rsidR="00AE6D8B" w:rsidRDefault="00AE6D8B" w:rsidP="0065576E">
      <w:pPr>
        <w:pStyle w:val="sssvar"/>
      </w:pPr>
      <w:r>
        <w:t xml:space="preserve">For at en af parterne kan varsle en regulering af lejen til markedsleje, skal der være væsentlig forskel på den gældende leje og markedslejen. Det følger af retspraksis, at der skal være en forskel </w:t>
      </w:r>
      <w:r>
        <w:lastRenderedPageBreak/>
        <w:t>på plus eller minus 10-15 %, for at der kan kræves en ændring.</w:t>
      </w:r>
    </w:p>
    <w:p w14:paraId="6C6C8DAC" w14:textId="77777777" w:rsidR="00AE6D8B" w:rsidRDefault="00AE6D8B" w:rsidP="0065576E">
      <w:pPr>
        <w:pStyle w:val="sssvar"/>
      </w:pPr>
    </w:p>
    <w:p w14:paraId="6C6C8DAD" w14:textId="77777777" w:rsidR="00AE6D8B" w:rsidRDefault="00AE6D8B" w:rsidP="0065576E">
      <w:pPr>
        <w:pStyle w:val="sssvar"/>
      </w:pPr>
      <w:r>
        <w:t>En række forbedringer og dertil hørende lejebeløb efter sanerings- og byfornyelseslovgivningen må dog ikke medtages ved beregningen af markedslejen. Herudover skal der ses bort fra forbedringer, som lejer har udført for egen regning med udlejers tilladelse, og fra den del af lejen, der vedrører særlige forandringer af det lejede, som udlejer har udført efter aftale med lejer.</w:t>
      </w:r>
    </w:p>
    <w:p w14:paraId="6C6C8DAE" w14:textId="77777777" w:rsidR="00AE6D8B" w:rsidRDefault="00AE6D8B" w:rsidP="0065576E">
      <w:pPr>
        <w:pStyle w:val="sssvar"/>
      </w:pPr>
    </w:p>
    <w:p w14:paraId="6C6C8DAF" w14:textId="77777777" w:rsidR="00AE6D8B" w:rsidRDefault="00B26E93" w:rsidP="0065576E">
      <w:pPr>
        <w:pStyle w:val="sssvar"/>
      </w:pPr>
      <w:r>
        <w:t>Ifølge retspraksis, er det</w:t>
      </w:r>
      <w:r w:rsidR="00AE6D8B">
        <w:t xml:space="preserve"> den, der varsler lejereguleringen, der har bevisbyrden for, at den gældende leje på varslingstidspunktet er for lav eller høj. </w:t>
      </w:r>
    </w:p>
    <w:p w14:paraId="6C6C8DB0" w14:textId="77777777" w:rsidR="00AE6D8B" w:rsidRDefault="00AE6D8B" w:rsidP="0065576E">
      <w:pPr>
        <w:pStyle w:val="sssvar"/>
      </w:pPr>
    </w:p>
    <w:p w14:paraId="6C6C8DB1" w14:textId="77777777" w:rsidR="00AE6D8B" w:rsidRDefault="00AE6D8B" w:rsidP="0065576E">
      <w:pPr>
        <w:pStyle w:val="sssvar"/>
      </w:pPr>
      <w:r>
        <w:t>I praksis skal den part, der har modtaget en varsling om regulering til markedsleje, som den pågældende ikke kan godkende, skriftligt gøre indsigelse senest 6 uger efter, at varslingen er kommet frem. Hvis parterne herefter ikke er enige, kan varslingen indbringes for boligretten, hvis kravet om lejeregulering ønskes fastholdt, og parterne vel at mærke ikke har aftalt anden tvistløsningsmodel.</w:t>
      </w:r>
    </w:p>
    <w:p w14:paraId="6C6C8DB2" w14:textId="77777777" w:rsidR="00AE6D8B" w:rsidRDefault="00AE6D8B" w:rsidP="0065576E">
      <w:pPr>
        <w:pStyle w:val="sssvar"/>
      </w:pPr>
    </w:p>
    <w:p w14:paraId="6C6C8DB3" w14:textId="77777777" w:rsidR="00AE6D8B" w:rsidRDefault="00AE6D8B" w:rsidP="0065576E">
      <w:pPr>
        <w:pStyle w:val="sssvar"/>
      </w:pPr>
      <w:r>
        <w:t>Det fremgår af erhvervslejelovens § 13, stk. 1, at reglen i retsplejelovens § 344 om rettens fri bevisbedømmelse finder anvendelse ved tvister om størrelsen af den fremtidige leje. Dette medfører, at ingen bevismidler er afskåret. I praksis anses sammenligningslejemål for det primære bevismiddel inden for markedslejesager, men der er også mulighed for at anvende syn og skøn samt sagkyndige vidner m.v. Det betyder bl.a., at retten kan tillægge det skadesvirkning for en part, hvis denne f.eks. undlader at efterkomme modpartens opfordring til at fremlægge oplysninger i sagen.</w:t>
      </w:r>
    </w:p>
    <w:p w14:paraId="6C6C8DB4" w14:textId="77777777" w:rsidR="00AE6D8B" w:rsidRDefault="00AE6D8B" w:rsidP="0065576E">
      <w:pPr>
        <w:pStyle w:val="sssvar"/>
      </w:pPr>
    </w:p>
    <w:p w14:paraId="6C6C8DB5" w14:textId="77777777" w:rsidR="00AE6D8B" w:rsidRPr="00B26E93" w:rsidRDefault="00AE6D8B" w:rsidP="0065576E">
      <w:pPr>
        <w:pStyle w:val="sssvar"/>
        <w:rPr>
          <w:i/>
        </w:rPr>
      </w:pPr>
      <w:r w:rsidRPr="00B26E93">
        <w:rPr>
          <w:i/>
        </w:rPr>
        <w:t>2.2.2. Erhvervs- og Vækstministeriets overvejelser</w:t>
      </w:r>
    </w:p>
    <w:p w14:paraId="6C6C8DB6" w14:textId="77777777" w:rsidR="00AE6D8B" w:rsidRDefault="00AE6D8B" w:rsidP="0065576E">
      <w:pPr>
        <w:pStyle w:val="sssvar"/>
      </w:pPr>
      <w:r w:rsidRPr="00725267">
        <w:t xml:space="preserve">Erhvervslejeloven regulerer forholdet mellem lejer og udlejer i erhvervslejeforhold. Formålet med loven er at opnå et smidigt og velfungerende erhvervslejemarked, som gør det muligt for parterne at indgå individuelle aftaler i de enkelte lejeforhold, der løbende kan tilpasses udviklingen bl.a. i markedslejeniveauet samtidig med, at lejerne kan vide sig trygge i forhold til den fremtidige ret til lokalerne. </w:t>
      </w:r>
    </w:p>
    <w:p w14:paraId="6C6C8DB7" w14:textId="77777777" w:rsidR="00AE6D8B" w:rsidRDefault="00AE6D8B" w:rsidP="0065576E">
      <w:pPr>
        <w:pStyle w:val="sssvar"/>
      </w:pPr>
    </w:p>
    <w:p w14:paraId="6C6C8DB8" w14:textId="77777777" w:rsidR="00AE6D8B" w:rsidRDefault="00AE6D8B" w:rsidP="0065576E">
      <w:pPr>
        <w:pStyle w:val="sssvar"/>
      </w:pPr>
      <w:r>
        <w:t>Det fremgår af erhvervslejelovens § 13, stk. 1, at markedslejen er ”</w:t>
      </w:r>
      <w:r w:rsidRPr="00C02C7C">
        <w:rPr>
          <w:i/>
        </w:rPr>
        <w:t>den leje, som en kyndig lejer og en kyndig udlejer på varslingstidspunktet ville aftale for det pågældende lejeforhold, blandt andet under hensyntagen til vilkår, lokalernes beliggenhed, anvendelse, størrelse, kvalitet, udstyr og vedligeholdelsestilstand</w:t>
      </w:r>
      <w:r w:rsidRPr="00D6343A">
        <w:t>.”</w:t>
      </w:r>
    </w:p>
    <w:p w14:paraId="6C6C8DB9" w14:textId="77777777" w:rsidR="00AE6D8B" w:rsidRDefault="00AE6D8B" w:rsidP="0065576E">
      <w:pPr>
        <w:pStyle w:val="sssvar"/>
      </w:pPr>
    </w:p>
    <w:p w14:paraId="6C6C8DBA" w14:textId="77777777" w:rsidR="002B0911" w:rsidRDefault="00AE6D8B" w:rsidP="0065576E">
      <w:pPr>
        <w:pStyle w:val="sssvar"/>
      </w:pPr>
      <w:r w:rsidRPr="00D6343A">
        <w:t xml:space="preserve">Ved anvendelsen af sammenlignelige lejemål har man set konkrete eksempler på, at der er sammenlignet med lejemål, som ikke har været indgået på samme vilkår, idet der bl.a. er blevet givet betydelige huslejerabatter. </w:t>
      </w:r>
      <w:r>
        <w:t>Dette har angiveligt medført, at sammenligningen er sket på et ufuldstændigt eller fejlagtigt grundlag, og at der derfor er blevet varslet en højere leje end den</w:t>
      </w:r>
      <w:r w:rsidR="00ED4947">
        <w:t>,</w:t>
      </w:r>
      <w:r>
        <w:t xml:space="preserve"> der reelt blev betalt i de pågældende sammenligningslejemål.</w:t>
      </w:r>
      <w:r w:rsidR="002B0911" w:rsidRPr="002B0911">
        <w:t xml:space="preserve"> </w:t>
      </w:r>
      <w:r w:rsidR="002B0911" w:rsidRPr="00D6343A">
        <w:t xml:space="preserve">Ved domstolenes behandling af tvister om markedslejen for disse lejemål, har domstolene foretaget en konkret vurdering af sammenligneligheden. </w:t>
      </w:r>
    </w:p>
    <w:p w14:paraId="6C6C8DBB" w14:textId="77777777" w:rsidR="002B0911" w:rsidRDefault="002B0911" w:rsidP="0065576E">
      <w:pPr>
        <w:pStyle w:val="sssvar"/>
      </w:pPr>
    </w:p>
    <w:p w14:paraId="6C6C8DBC" w14:textId="77777777" w:rsidR="00AE6D8B" w:rsidRDefault="002B0911" w:rsidP="0065576E">
      <w:pPr>
        <w:pStyle w:val="sssvar"/>
      </w:pPr>
      <w:r>
        <w:t>Det er vigtigt, at lovgivningen klart og tydeligt sikrer, at sådanne uhensigtsmæssige situationer ikke opstår.</w:t>
      </w:r>
    </w:p>
    <w:p w14:paraId="6C6C8DBD" w14:textId="77777777" w:rsidR="006D6946" w:rsidRDefault="006D6946" w:rsidP="0065576E">
      <w:pPr>
        <w:pStyle w:val="sssvar"/>
      </w:pPr>
    </w:p>
    <w:p w14:paraId="6C6C8DBE" w14:textId="77777777" w:rsidR="00AE6D8B" w:rsidRPr="00B26E93" w:rsidRDefault="00AE6D8B" w:rsidP="0065576E">
      <w:pPr>
        <w:pStyle w:val="sssvar"/>
        <w:rPr>
          <w:i/>
        </w:rPr>
      </w:pPr>
      <w:r w:rsidRPr="00B26E93">
        <w:rPr>
          <w:i/>
        </w:rPr>
        <w:t>2.2.3. Den foreslåede ordning</w:t>
      </w:r>
    </w:p>
    <w:p w14:paraId="6C6C8DBF" w14:textId="77777777" w:rsidR="00AE6D8B" w:rsidRDefault="00AE6D8B" w:rsidP="0065576E">
      <w:pPr>
        <w:pStyle w:val="sssvar"/>
      </w:pPr>
      <w:r>
        <w:t>F</w:t>
      </w:r>
      <w:r w:rsidRPr="00D6343A">
        <w:t>orslaget skal se</w:t>
      </w:r>
      <w:r>
        <w:t>s</w:t>
      </w:r>
      <w:r w:rsidRPr="00D6343A">
        <w:t xml:space="preserve"> som en præcisering af lovens bestemmelse, der allerede i dag tager højde for</w:t>
      </w:r>
      <w:r>
        <w:t>,</w:t>
      </w:r>
      <w:r w:rsidRPr="00D6343A">
        <w:t xml:space="preserve"> at </w:t>
      </w:r>
      <w:r w:rsidRPr="00D6343A">
        <w:lastRenderedPageBreak/>
        <w:t>vilkår mv</w:t>
      </w:r>
      <w:r>
        <w:t>.</w:t>
      </w:r>
      <w:r w:rsidRPr="00D6343A">
        <w:t xml:space="preserve"> skal indgå i vurderingen</w:t>
      </w:r>
      <w:r>
        <w:t xml:space="preserve"> af markedslejen</w:t>
      </w:r>
      <w:r w:rsidRPr="00D6343A">
        <w:t xml:space="preserve">. </w:t>
      </w:r>
      <w:r w:rsidR="005A3733">
        <w:t xml:space="preserve">Med den foreslåede bestemmelse præciseres det, at der </w:t>
      </w:r>
      <w:r w:rsidR="005A3733">
        <w:rPr>
          <w:lang w:eastAsia="en-US"/>
        </w:rPr>
        <w:t>v</w:t>
      </w:r>
      <w:r w:rsidR="005A3733" w:rsidRPr="00702529">
        <w:rPr>
          <w:lang w:eastAsia="en-US"/>
        </w:rPr>
        <w:t xml:space="preserve">ed anvendelse af sammenlignelige lejemål </w:t>
      </w:r>
      <w:r w:rsidR="005A3733">
        <w:rPr>
          <w:lang w:eastAsia="en-US"/>
        </w:rPr>
        <w:t>i vurderingen af</w:t>
      </w:r>
      <w:r w:rsidR="005A3733" w:rsidRPr="00702529">
        <w:rPr>
          <w:lang w:eastAsia="en-US"/>
        </w:rPr>
        <w:t xml:space="preserve"> markedslejen, skal </w:t>
      </w:r>
      <w:r w:rsidR="005A3733">
        <w:rPr>
          <w:lang w:eastAsia="en-US"/>
        </w:rPr>
        <w:t xml:space="preserve">tages højde for </w:t>
      </w:r>
      <w:r w:rsidR="005A3733" w:rsidRPr="00C02C7C">
        <w:rPr>
          <w:lang w:eastAsia="en-US"/>
        </w:rPr>
        <w:t>samtlige</w:t>
      </w:r>
      <w:r w:rsidR="005A3733" w:rsidRPr="00702529">
        <w:rPr>
          <w:lang w:eastAsia="en-US"/>
        </w:rPr>
        <w:t xml:space="preserve"> relevante aftaler og aftalevilkår </w:t>
      </w:r>
      <w:r w:rsidR="005A3733">
        <w:rPr>
          <w:lang w:eastAsia="en-US"/>
        </w:rPr>
        <w:t xml:space="preserve">for de pågældende lejemål. </w:t>
      </w:r>
      <w:r w:rsidR="005A3733">
        <w:t>Med præciseringen undgås således tvivl om, hvorvidt samtlige forhold i de lejemål, der anvendes til sammenligning, skal medtages, når markedslejen skal vurderes for et konkret lejemål.</w:t>
      </w:r>
    </w:p>
    <w:p w14:paraId="6C6C8DC0" w14:textId="77777777" w:rsidR="005A3733" w:rsidRDefault="005A3733" w:rsidP="0065576E">
      <w:pPr>
        <w:pStyle w:val="sssvar"/>
      </w:pPr>
    </w:p>
    <w:p w14:paraId="6C6C8DC1" w14:textId="77777777" w:rsidR="00E833B2" w:rsidRDefault="00C8443F">
      <w:pPr>
        <w:jc w:val="both"/>
        <w:rPr>
          <w:rFonts w:ascii="Times New Roman" w:hAnsi="Times New Roman"/>
          <w:i/>
        </w:rPr>
      </w:pPr>
      <w:r>
        <w:rPr>
          <w:rFonts w:ascii="Times New Roman" w:hAnsi="Times New Roman"/>
          <w:i/>
        </w:rPr>
        <w:t>3</w:t>
      </w:r>
      <w:r w:rsidR="00E833B2" w:rsidRPr="00CC0CFA">
        <w:rPr>
          <w:rFonts w:ascii="Times New Roman" w:hAnsi="Times New Roman"/>
          <w:i/>
        </w:rPr>
        <w:t xml:space="preserve">. Økonomiske og administrative konsekvenser for </w:t>
      </w:r>
      <w:r>
        <w:rPr>
          <w:rFonts w:ascii="Times New Roman" w:hAnsi="Times New Roman"/>
          <w:i/>
        </w:rPr>
        <w:t>det offentlige</w:t>
      </w:r>
    </w:p>
    <w:p w14:paraId="6C6C8DC2" w14:textId="77777777" w:rsidR="00A00045" w:rsidRDefault="00443F8B" w:rsidP="0065576E">
      <w:pPr>
        <w:pStyle w:val="sssvar"/>
      </w:pPr>
      <w:r w:rsidRPr="00443F8B">
        <w:t xml:space="preserve">Lovforslaget forventes ikke at medføre økonomiske konsekvenser for </w:t>
      </w:r>
      <w:r w:rsidR="004C2324">
        <w:t>det offentlige</w:t>
      </w:r>
      <w:r w:rsidRPr="00443F8B">
        <w:t>.</w:t>
      </w:r>
    </w:p>
    <w:p w14:paraId="6C6C8DC3" w14:textId="77777777" w:rsidR="00A00045" w:rsidRDefault="00A00045" w:rsidP="0065576E">
      <w:pPr>
        <w:pStyle w:val="sssvar"/>
      </w:pPr>
    </w:p>
    <w:p w14:paraId="6C6C8DC4" w14:textId="77777777" w:rsidR="00E833B2" w:rsidRPr="00CC0CFA" w:rsidRDefault="00C8443F">
      <w:pPr>
        <w:jc w:val="both"/>
        <w:rPr>
          <w:rFonts w:ascii="Times New Roman" w:hAnsi="Times New Roman"/>
          <w:i/>
        </w:rPr>
      </w:pPr>
      <w:r>
        <w:rPr>
          <w:rFonts w:ascii="Times New Roman" w:hAnsi="Times New Roman"/>
          <w:i/>
        </w:rPr>
        <w:t>4</w:t>
      </w:r>
      <w:r w:rsidR="00E833B2" w:rsidRPr="00CC0CFA">
        <w:rPr>
          <w:rFonts w:ascii="Times New Roman" w:hAnsi="Times New Roman"/>
          <w:i/>
        </w:rPr>
        <w:t>. Økonomiske og administrative konsekvenser for erhvervslivet</w:t>
      </w:r>
      <w:r>
        <w:rPr>
          <w:rFonts w:ascii="Times New Roman" w:hAnsi="Times New Roman"/>
          <w:i/>
        </w:rPr>
        <w:t xml:space="preserve"> m.v.</w:t>
      </w:r>
    </w:p>
    <w:p w14:paraId="6C6C8DC5" w14:textId="77777777" w:rsidR="00A00045" w:rsidRDefault="00443F8B" w:rsidP="0065576E">
      <w:pPr>
        <w:pStyle w:val="sssvar"/>
      </w:pPr>
      <w:r>
        <w:t xml:space="preserve">Forslaget om at </w:t>
      </w:r>
      <w:r w:rsidR="00D97ABC">
        <w:t>indføre videre mulighed for at</w:t>
      </w:r>
      <w:r>
        <w:t xml:space="preserve"> tidsbegræns</w:t>
      </w:r>
      <w:r w:rsidR="00D97ABC">
        <w:t>e</w:t>
      </w:r>
      <w:r>
        <w:t xml:space="preserve"> erhvervsleje</w:t>
      </w:r>
      <w:r w:rsidR="00D97ABC">
        <w:t>ftaler</w:t>
      </w:r>
      <w:r>
        <w:t xml:space="preserve"> forventes, med betydelig usikkerhed, at bidrage til strukturelt BNP med 0,2 mia. kr. fra 2020.</w:t>
      </w:r>
      <w:r w:rsidR="00D97ABC" w:rsidRPr="00D97ABC">
        <w:t xml:space="preserve"> </w:t>
      </w:r>
      <w:r w:rsidR="003A70FD">
        <w:t>Forslaget medfører ikke administrative konsekvenser for erhvervslivet.</w:t>
      </w:r>
      <w:r w:rsidR="003A70FD" w:rsidDel="003A70FD">
        <w:t xml:space="preserve"> </w:t>
      </w:r>
    </w:p>
    <w:p w14:paraId="6C6C8DC6" w14:textId="77777777" w:rsidR="00C02C7C" w:rsidRDefault="00C02C7C" w:rsidP="0065576E">
      <w:pPr>
        <w:pStyle w:val="sssvar"/>
      </w:pPr>
    </w:p>
    <w:p w14:paraId="6C6C8DC7" w14:textId="77777777" w:rsidR="00E833B2" w:rsidRPr="00CC0CFA" w:rsidRDefault="00C8443F" w:rsidP="003A70FD">
      <w:pPr>
        <w:pStyle w:val="sssvar"/>
        <w:rPr>
          <w:i/>
        </w:rPr>
      </w:pPr>
      <w:r>
        <w:rPr>
          <w:i/>
        </w:rPr>
        <w:t>5</w:t>
      </w:r>
      <w:r w:rsidR="00E833B2" w:rsidRPr="00CC0CFA">
        <w:rPr>
          <w:i/>
        </w:rPr>
        <w:t>. Administrative konsekvenser for borgerne</w:t>
      </w:r>
    </w:p>
    <w:p w14:paraId="6C6C8DC8" w14:textId="77777777" w:rsidR="00E833B2" w:rsidRDefault="00E833B2">
      <w:pPr>
        <w:jc w:val="both"/>
        <w:rPr>
          <w:rFonts w:ascii="Times New Roman" w:hAnsi="Times New Roman"/>
        </w:rPr>
      </w:pPr>
      <w:r w:rsidRPr="00CC0CFA">
        <w:rPr>
          <w:rFonts w:ascii="Times New Roman" w:hAnsi="Times New Roman"/>
        </w:rPr>
        <w:t>Lovforslaget har ingen administrative konsekvenser for borgerne.</w:t>
      </w:r>
    </w:p>
    <w:p w14:paraId="6C6C8DC9" w14:textId="77777777" w:rsidR="00E833B2" w:rsidRDefault="00E833B2">
      <w:pPr>
        <w:jc w:val="both"/>
        <w:rPr>
          <w:rFonts w:ascii="Times New Roman" w:hAnsi="Times New Roman"/>
        </w:rPr>
      </w:pPr>
    </w:p>
    <w:p w14:paraId="6C6C8DCA" w14:textId="77777777" w:rsidR="00E833B2" w:rsidRPr="00CC0CFA" w:rsidRDefault="00C8443F">
      <w:pPr>
        <w:jc w:val="both"/>
        <w:rPr>
          <w:rFonts w:ascii="Times New Roman" w:hAnsi="Times New Roman"/>
          <w:i/>
        </w:rPr>
      </w:pPr>
      <w:r>
        <w:rPr>
          <w:rFonts w:ascii="Times New Roman" w:hAnsi="Times New Roman"/>
          <w:i/>
        </w:rPr>
        <w:t>6</w:t>
      </w:r>
      <w:r w:rsidR="00E833B2" w:rsidRPr="00CC0CFA">
        <w:rPr>
          <w:rFonts w:ascii="Times New Roman" w:hAnsi="Times New Roman"/>
          <w:i/>
        </w:rPr>
        <w:t>. Miljømæssige konsekvenser</w:t>
      </w:r>
    </w:p>
    <w:p w14:paraId="6C6C8DCB" w14:textId="77777777" w:rsidR="00E833B2" w:rsidRPr="00CC0CFA" w:rsidRDefault="00E833B2">
      <w:pPr>
        <w:jc w:val="both"/>
        <w:rPr>
          <w:rFonts w:ascii="Times New Roman" w:hAnsi="Times New Roman"/>
        </w:rPr>
      </w:pPr>
      <w:r w:rsidRPr="00CC0CFA">
        <w:rPr>
          <w:rFonts w:ascii="Times New Roman" w:hAnsi="Times New Roman"/>
        </w:rPr>
        <w:t xml:space="preserve">Lovforslaget </w:t>
      </w:r>
      <w:r>
        <w:rPr>
          <w:rFonts w:ascii="Times New Roman" w:hAnsi="Times New Roman"/>
        </w:rPr>
        <w:t>har ingen miljømæssige konsekvenser</w:t>
      </w:r>
      <w:r w:rsidRPr="00CC0CFA">
        <w:rPr>
          <w:rFonts w:ascii="Times New Roman" w:hAnsi="Times New Roman"/>
        </w:rPr>
        <w:t>.</w:t>
      </w:r>
    </w:p>
    <w:p w14:paraId="6C6C8DCC" w14:textId="77777777" w:rsidR="00E833B2" w:rsidRPr="00CC0CFA" w:rsidRDefault="00E833B2">
      <w:pPr>
        <w:jc w:val="both"/>
        <w:rPr>
          <w:rFonts w:ascii="Times New Roman" w:hAnsi="Times New Roman"/>
        </w:rPr>
      </w:pPr>
    </w:p>
    <w:p w14:paraId="6C6C8DCD" w14:textId="77777777" w:rsidR="00E833B2" w:rsidRDefault="00C8443F">
      <w:pPr>
        <w:jc w:val="both"/>
        <w:rPr>
          <w:rFonts w:ascii="Times New Roman" w:hAnsi="Times New Roman"/>
          <w:i/>
        </w:rPr>
      </w:pPr>
      <w:r>
        <w:rPr>
          <w:rFonts w:ascii="Times New Roman" w:hAnsi="Times New Roman"/>
          <w:i/>
        </w:rPr>
        <w:t>7</w:t>
      </w:r>
      <w:r w:rsidR="00E833B2" w:rsidRPr="00CC0CFA">
        <w:rPr>
          <w:rFonts w:ascii="Times New Roman" w:hAnsi="Times New Roman"/>
          <w:i/>
        </w:rPr>
        <w:t>. Forholdet til EU-retten</w:t>
      </w:r>
    </w:p>
    <w:p w14:paraId="6C6C8DCE" w14:textId="77777777" w:rsidR="00A00045" w:rsidRDefault="00D97ABC" w:rsidP="0065576E">
      <w:pPr>
        <w:pStyle w:val="sssvar"/>
      </w:pPr>
      <w:r>
        <w:t xml:space="preserve">Lovforslaget har ingen EU-retlige aspekter. </w:t>
      </w:r>
    </w:p>
    <w:p w14:paraId="6C6C8DCF" w14:textId="77777777" w:rsidR="00D97ABC" w:rsidRPr="00CC0CFA" w:rsidRDefault="00D97ABC">
      <w:pPr>
        <w:jc w:val="both"/>
        <w:rPr>
          <w:rFonts w:ascii="Times New Roman" w:hAnsi="Times New Roman"/>
          <w:i/>
        </w:rPr>
      </w:pPr>
    </w:p>
    <w:p w14:paraId="6C6C8DD0" w14:textId="77777777" w:rsidR="00E833B2" w:rsidRDefault="00C8443F">
      <w:pPr>
        <w:jc w:val="both"/>
        <w:rPr>
          <w:rFonts w:ascii="Times New Roman" w:hAnsi="Times New Roman"/>
          <w:i/>
        </w:rPr>
      </w:pPr>
      <w:r>
        <w:rPr>
          <w:rFonts w:ascii="Times New Roman" w:hAnsi="Times New Roman"/>
          <w:i/>
        </w:rPr>
        <w:t>8</w:t>
      </w:r>
      <w:r w:rsidR="00E833B2" w:rsidRPr="00CC0CFA">
        <w:rPr>
          <w:rFonts w:ascii="Times New Roman" w:hAnsi="Times New Roman"/>
          <w:i/>
        </w:rPr>
        <w:t>. Hørte myndigheder og organisationer</w:t>
      </w:r>
    </w:p>
    <w:p w14:paraId="6C6C8DD1" w14:textId="77777777" w:rsidR="00876297" w:rsidRDefault="00BC5452">
      <w:pPr>
        <w:jc w:val="both"/>
        <w:rPr>
          <w:rFonts w:ascii="Times New Roman" w:hAnsi="Times New Roman"/>
        </w:rPr>
      </w:pPr>
      <w:r>
        <w:rPr>
          <w:rFonts w:ascii="Times New Roman" w:hAnsi="Times New Roman"/>
        </w:rPr>
        <w:t>Et udkast til lovforslag har i perioden fra den […] til den […] været sendt i ekstern høring hos følgende organisationer og myndigheder m.v.:</w:t>
      </w:r>
    </w:p>
    <w:p w14:paraId="6C6C8DD2" w14:textId="77777777" w:rsidR="00BC5452" w:rsidRDefault="00BC5452">
      <w:pPr>
        <w:jc w:val="both"/>
        <w:rPr>
          <w:rFonts w:ascii="Times New Roman" w:hAnsi="Times New Roman"/>
        </w:rPr>
      </w:pPr>
    </w:p>
    <w:p w14:paraId="6C6C8DD3" w14:textId="77777777" w:rsidR="00BC5452" w:rsidRDefault="00BC5452">
      <w:pPr>
        <w:jc w:val="both"/>
        <w:rPr>
          <w:rFonts w:ascii="Times New Roman" w:hAnsi="Times New Roman"/>
        </w:rPr>
      </w:pPr>
      <w:r>
        <w:rPr>
          <w:rFonts w:ascii="Times New Roman" w:hAnsi="Times New Roman"/>
        </w:rPr>
        <w:t>[…]</w:t>
      </w:r>
    </w:p>
    <w:p w14:paraId="6C6C8DD4" w14:textId="77777777" w:rsidR="00BC5452" w:rsidRPr="00BC5452" w:rsidRDefault="00BC5452">
      <w:pPr>
        <w:jc w:val="both"/>
        <w:rPr>
          <w:rFonts w:ascii="Times New Roman" w:hAnsi="Times New Roman"/>
        </w:rPr>
      </w:pPr>
    </w:p>
    <w:p w14:paraId="6C6C8DD5" w14:textId="77777777" w:rsidR="00E833B2" w:rsidRPr="00CC0CFA" w:rsidRDefault="00C8443F" w:rsidP="00910A7B">
      <w:pPr>
        <w:jc w:val="both"/>
        <w:rPr>
          <w:rFonts w:ascii="Times New Roman" w:hAnsi="Times New Roman"/>
          <w:i/>
        </w:rPr>
      </w:pPr>
      <w:r>
        <w:rPr>
          <w:rFonts w:ascii="Times New Roman" w:hAnsi="Times New Roman"/>
          <w:i/>
        </w:rPr>
        <w:t>9</w:t>
      </w:r>
      <w:r w:rsidR="00E833B2" w:rsidRPr="00CC0CFA">
        <w:rPr>
          <w:rFonts w:ascii="Times New Roman" w:hAnsi="Times New Roman"/>
          <w:i/>
        </w:rPr>
        <w:t>. Sammenfattende skema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8"/>
        <w:gridCol w:w="3108"/>
        <w:gridCol w:w="3109"/>
      </w:tblGrid>
      <w:tr w:rsidR="00E833B2" w:rsidRPr="007C6EDC" w14:paraId="6C6C8DD9" w14:textId="77777777">
        <w:tc>
          <w:tcPr>
            <w:tcW w:w="3108" w:type="dxa"/>
          </w:tcPr>
          <w:p w14:paraId="6C6C8DD6" w14:textId="77777777" w:rsidR="00E833B2" w:rsidRPr="00CC0CFA" w:rsidRDefault="00E833B2" w:rsidP="00910A7B">
            <w:pPr>
              <w:jc w:val="both"/>
              <w:rPr>
                <w:rFonts w:ascii="Times New Roman" w:hAnsi="Times New Roman"/>
              </w:rPr>
            </w:pPr>
          </w:p>
        </w:tc>
        <w:tc>
          <w:tcPr>
            <w:tcW w:w="3108" w:type="dxa"/>
          </w:tcPr>
          <w:p w14:paraId="6C6C8DD7" w14:textId="77777777" w:rsidR="00E833B2" w:rsidRPr="00CC0CFA" w:rsidRDefault="00E833B2" w:rsidP="00910A7B">
            <w:pPr>
              <w:jc w:val="both"/>
              <w:rPr>
                <w:rFonts w:ascii="Times New Roman" w:hAnsi="Times New Roman"/>
              </w:rPr>
            </w:pPr>
            <w:r w:rsidRPr="00CC0CFA">
              <w:rPr>
                <w:rFonts w:ascii="Times New Roman" w:hAnsi="Times New Roman"/>
              </w:rPr>
              <w:t>Positive konsekvenser/mindre udgifter</w:t>
            </w:r>
          </w:p>
        </w:tc>
        <w:tc>
          <w:tcPr>
            <w:tcW w:w="3109" w:type="dxa"/>
          </w:tcPr>
          <w:p w14:paraId="6C6C8DD8" w14:textId="77777777" w:rsidR="00E833B2" w:rsidRPr="00CC0CFA" w:rsidRDefault="00E833B2" w:rsidP="00910A7B">
            <w:pPr>
              <w:jc w:val="both"/>
              <w:rPr>
                <w:rFonts w:ascii="Times New Roman" w:hAnsi="Times New Roman"/>
              </w:rPr>
            </w:pPr>
            <w:r w:rsidRPr="00CC0CFA">
              <w:rPr>
                <w:rFonts w:ascii="Times New Roman" w:hAnsi="Times New Roman"/>
              </w:rPr>
              <w:t>Negative konsekvenser/merudgifter</w:t>
            </w:r>
          </w:p>
        </w:tc>
      </w:tr>
      <w:tr w:rsidR="00E833B2" w:rsidRPr="007C6EDC" w14:paraId="6C6C8DDD" w14:textId="77777777">
        <w:tc>
          <w:tcPr>
            <w:tcW w:w="3108" w:type="dxa"/>
          </w:tcPr>
          <w:p w14:paraId="6C6C8DDA" w14:textId="77777777" w:rsidR="00E833B2" w:rsidRPr="00CC0CFA" w:rsidRDefault="00E833B2" w:rsidP="00910A7B">
            <w:pPr>
              <w:jc w:val="both"/>
              <w:rPr>
                <w:rFonts w:ascii="Times New Roman" w:hAnsi="Times New Roman"/>
              </w:rPr>
            </w:pPr>
            <w:r w:rsidRPr="00CC0CFA">
              <w:rPr>
                <w:rFonts w:ascii="Times New Roman" w:hAnsi="Times New Roman"/>
              </w:rPr>
              <w:t xml:space="preserve">Økonomiske og administrative konsekvenser for </w:t>
            </w:r>
            <w:r w:rsidR="00C8443F">
              <w:rPr>
                <w:rFonts w:ascii="Times New Roman" w:hAnsi="Times New Roman"/>
              </w:rPr>
              <w:t>det offentlige</w:t>
            </w:r>
          </w:p>
        </w:tc>
        <w:tc>
          <w:tcPr>
            <w:tcW w:w="3108" w:type="dxa"/>
          </w:tcPr>
          <w:p w14:paraId="6C6C8DDB" w14:textId="77777777" w:rsidR="00E833B2" w:rsidRPr="00CC0CFA" w:rsidRDefault="00E833B2" w:rsidP="003C0099">
            <w:pPr>
              <w:jc w:val="both"/>
              <w:rPr>
                <w:rFonts w:ascii="Times New Roman" w:hAnsi="Times New Roman"/>
              </w:rPr>
            </w:pPr>
          </w:p>
        </w:tc>
        <w:tc>
          <w:tcPr>
            <w:tcW w:w="3109" w:type="dxa"/>
          </w:tcPr>
          <w:p w14:paraId="6C6C8DDC" w14:textId="77777777" w:rsidR="00E833B2" w:rsidRPr="00CC0CFA" w:rsidRDefault="00E833B2" w:rsidP="00910A7B">
            <w:pPr>
              <w:jc w:val="both"/>
              <w:rPr>
                <w:rFonts w:ascii="Times New Roman" w:hAnsi="Times New Roman"/>
              </w:rPr>
            </w:pPr>
          </w:p>
        </w:tc>
      </w:tr>
      <w:tr w:rsidR="00E833B2" w:rsidRPr="007C6EDC" w14:paraId="6C6C8DE1" w14:textId="77777777">
        <w:tc>
          <w:tcPr>
            <w:tcW w:w="3108" w:type="dxa"/>
          </w:tcPr>
          <w:p w14:paraId="6C6C8DDE" w14:textId="77777777" w:rsidR="00E833B2" w:rsidRPr="00CC0CFA" w:rsidRDefault="00E833B2" w:rsidP="00910A7B">
            <w:pPr>
              <w:jc w:val="both"/>
              <w:rPr>
                <w:rFonts w:ascii="Times New Roman" w:hAnsi="Times New Roman"/>
              </w:rPr>
            </w:pPr>
            <w:r w:rsidRPr="00CC0CFA">
              <w:rPr>
                <w:rFonts w:ascii="Times New Roman" w:hAnsi="Times New Roman"/>
              </w:rPr>
              <w:t>Økonomiske og administrative konsekvenser for erhvervslivet</w:t>
            </w:r>
            <w:r w:rsidR="00C8443F">
              <w:rPr>
                <w:rFonts w:ascii="Times New Roman" w:hAnsi="Times New Roman"/>
              </w:rPr>
              <w:t xml:space="preserve"> m.</w:t>
            </w:r>
            <w:r w:rsidR="0023096D">
              <w:rPr>
                <w:rFonts w:ascii="Times New Roman" w:hAnsi="Times New Roman"/>
              </w:rPr>
              <w:t xml:space="preserve"> v</w:t>
            </w:r>
            <w:r w:rsidR="00C8443F">
              <w:rPr>
                <w:rFonts w:ascii="Times New Roman" w:hAnsi="Times New Roman"/>
              </w:rPr>
              <w:t>.</w:t>
            </w:r>
          </w:p>
        </w:tc>
        <w:tc>
          <w:tcPr>
            <w:tcW w:w="3108" w:type="dxa"/>
          </w:tcPr>
          <w:p w14:paraId="6C6C8DDF" w14:textId="77777777" w:rsidR="00E833B2" w:rsidRPr="00CC0CFA" w:rsidRDefault="00E833B2" w:rsidP="003C0099">
            <w:pPr>
              <w:jc w:val="both"/>
              <w:rPr>
                <w:rFonts w:ascii="Times New Roman" w:hAnsi="Times New Roman"/>
              </w:rPr>
            </w:pPr>
          </w:p>
        </w:tc>
        <w:tc>
          <w:tcPr>
            <w:tcW w:w="3109" w:type="dxa"/>
          </w:tcPr>
          <w:p w14:paraId="6C6C8DE0" w14:textId="77777777" w:rsidR="00E833B2" w:rsidRPr="00CC0CFA" w:rsidRDefault="00E833B2" w:rsidP="00910A7B">
            <w:pPr>
              <w:jc w:val="both"/>
              <w:rPr>
                <w:rFonts w:ascii="Times New Roman" w:hAnsi="Times New Roman"/>
              </w:rPr>
            </w:pPr>
          </w:p>
        </w:tc>
      </w:tr>
      <w:tr w:rsidR="00E833B2" w:rsidRPr="007C6EDC" w14:paraId="6C6C8DE5" w14:textId="77777777">
        <w:tc>
          <w:tcPr>
            <w:tcW w:w="3108" w:type="dxa"/>
          </w:tcPr>
          <w:p w14:paraId="6C6C8DE2" w14:textId="77777777" w:rsidR="00E833B2" w:rsidRPr="00CC0CFA" w:rsidRDefault="00E833B2" w:rsidP="00910A7B">
            <w:pPr>
              <w:jc w:val="both"/>
              <w:rPr>
                <w:rFonts w:ascii="Times New Roman" w:hAnsi="Times New Roman"/>
              </w:rPr>
            </w:pPr>
            <w:r w:rsidRPr="00CC0CFA">
              <w:rPr>
                <w:rFonts w:ascii="Times New Roman" w:hAnsi="Times New Roman"/>
              </w:rPr>
              <w:t>Administrative konsekvenser for borgerne</w:t>
            </w:r>
          </w:p>
        </w:tc>
        <w:tc>
          <w:tcPr>
            <w:tcW w:w="3108" w:type="dxa"/>
          </w:tcPr>
          <w:p w14:paraId="6C6C8DE3" w14:textId="77777777" w:rsidR="00E833B2" w:rsidRPr="00CC0CFA" w:rsidRDefault="00E833B2" w:rsidP="003C0099">
            <w:pPr>
              <w:jc w:val="both"/>
              <w:rPr>
                <w:rFonts w:ascii="Times New Roman" w:hAnsi="Times New Roman"/>
              </w:rPr>
            </w:pPr>
          </w:p>
        </w:tc>
        <w:tc>
          <w:tcPr>
            <w:tcW w:w="3109" w:type="dxa"/>
          </w:tcPr>
          <w:p w14:paraId="6C6C8DE4" w14:textId="77777777" w:rsidR="00E833B2" w:rsidRPr="00CC0CFA" w:rsidRDefault="00E833B2" w:rsidP="00910A7B">
            <w:pPr>
              <w:jc w:val="both"/>
              <w:rPr>
                <w:rFonts w:ascii="Times New Roman" w:hAnsi="Times New Roman"/>
              </w:rPr>
            </w:pPr>
          </w:p>
        </w:tc>
      </w:tr>
      <w:tr w:rsidR="00E833B2" w:rsidRPr="007C6EDC" w14:paraId="6C6C8DE9" w14:textId="77777777">
        <w:tc>
          <w:tcPr>
            <w:tcW w:w="3108" w:type="dxa"/>
          </w:tcPr>
          <w:p w14:paraId="6C6C8DE6" w14:textId="77777777" w:rsidR="00E833B2" w:rsidRPr="00CC0CFA" w:rsidRDefault="00E833B2" w:rsidP="00910A7B">
            <w:pPr>
              <w:jc w:val="both"/>
              <w:rPr>
                <w:rFonts w:ascii="Times New Roman" w:hAnsi="Times New Roman"/>
              </w:rPr>
            </w:pPr>
            <w:r w:rsidRPr="00CC0CFA">
              <w:rPr>
                <w:rFonts w:ascii="Times New Roman" w:hAnsi="Times New Roman"/>
              </w:rPr>
              <w:t>Miljømæssige konsekvenser</w:t>
            </w:r>
          </w:p>
        </w:tc>
        <w:tc>
          <w:tcPr>
            <w:tcW w:w="3108" w:type="dxa"/>
          </w:tcPr>
          <w:p w14:paraId="6C6C8DE7" w14:textId="77777777" w:rsidR="00E833B2" w:rsidRPr="00CC0CFA" w:rsidRDefault="00E833B2" w:rsidP="003C0099">
            <w:pPr>
              <w:jc w:val="both"/>
              <w:rPr>
                <w:rFonts w:ascii="Times New Roman" w:hAnsi="Times New Roman"/>
              </w:rPr>
            </w:pPr>
            <w:r w:rsidRPr="00CC0CFA">
              <w:rPr>
                <w:rFonts w:ascii="Times New Roman" w:hAnsi="Times New Roman"/>
              </w:rPr>
              <w:t>Lovforslaget får ingen konsekvenser for miljøet.</w:t>
            </w:r>
          </w:p>
        </w:tc>
        <w:tc>
          <w:tcPr>
            <w:tcW w:w="3109" w:type="dxa"/>
          </w:tcPr>
          <w:p w14:paraId="6C6C8DE8" w14:textId="77777777" w:rsidR="00E833B2" w:rsidRPr="00CC0CFA" w:rsidRDefault="00E833B2" w:rsidP="00910A7B">
            <w:pPr>
              <w:jc w:val="both"/>
              <w:rPr>
                <w:rFonts w:ascii="Times New Roman" w:hAnsi="Times New Roman"/>
              </w:rPr>
            </w:pPr>
          </w:p>
        </w:tc>
      </w:tr>
      <w:tr w:rsidR="00E833B2" w:rsidRPr="007C6EDC" w14:paraId="6C6C8DEC" w14:textId="77777777">
        <w:tc>
          <w:tcPr>
            <w:tcW w:w="3108" w:type="dxa"/>
          </w:tcPr>
          <w:p w14:paraId="6C6C8DEA" w14:textId="77777777" w:rsidR="00E833B2" w:rsidRPr="00CC0CFA" w:rsidRDefault="00E833B2" w:rsidP="00910A7B">
            <w:pPr>
              <w:jc w:val="both"/>
              <w:rPr>
                <w:rFonts w:ascii="Times New Roman" w:hAnsi="Times New Roman"/>
              </w:rPr>
            </w:pPr>
            <w:r w:rsidRPr="00CC0CFA">
              <w:rPr>
                <w:rFonts w:ascii="Times New Roman" w:hAnsi="Times New Roman"/>
              </w:rPr>
              <w:t>Forholdet til EU-retten</w:t>
            </w:r>
          </w:p>
        </w:tc>
        <w:tc>
          <w:tcPr>
            <w:tcW w:w="6217" w:type="dxa"/>
            <w:gridSpan w:val="2"/>
          </w:tcPr>
          <w:p w14:paraId="6C6C8DEB" w14:textId="77777777" w:rsidR="00E833B2" w:rsidRPr="00CC0CFA" w:rsidRDefault="00E833B2" w:rsidP="00910A7B">
            <w:pPr>
              <w:jc w:val="both"/>
              <w:rPr>
                <w:rFonts w:ascii="Times New Roman" w:hAnsi="Times New Roman"/>
              </w:rPr>
            </w:pPr>
            <w:r w:rsidRPr="00CC0CFA">
              <w:rPr>
                <w:rFonts w:ascii="Times New Roman" w:hAnsi="Times New Roman"/>
              </w:rPr>
              <w:t>Lovforslaget indeholder ikke EU-retlige aspekter.</w:t>
            </w:r>
          </w:p>
        </w:tc>
      </w:tr>
    </w:tbl>
    <w:p w14:paraId="6C6C8DED" w14:textId="77777777" w:rsidR="00E833B2" w:rsidRDefault="00E833B2" w:rsidP="00910A7B">
      <w:pPr>
        <w:jc w:val="both"/>
        <w:rPr>
          <w:rFonts w:ascii="Times New Roman" w:hAnsi="Times New Roman"/>
        </w:rPr>
      </w:pPr>
    </w:p>
    <w:p w14:paraId="6C6C8DEE" w14:textId="77777777" w:rsidR="00E833B2" w:rsidRPr="00CC0CFA" w:rsidRDefault="00E833B2" w:rsidP="00910A7B">
      <w:pPr>
        <w:pStyle w:val="TekstoverskriftBm"/>
        <w:jc w:val="both"/>
        <w:rPr>
          <w:sz w:val="24"/>
          <w:szCs w:val="24"/>
        </w:rPr>
      </w:pPr>
      <w:r w:rsidRPr="00CC0CFA">
        <w:rPr>
          <w:sz w:val="24"/>
          <w:szCs w:val="24"/>
        </w:rPr>
        <w:t>Bemærkninger til lovforslagets enkelte bestemmelser</w:t>
      </w:r>
    </w:p>
    <w:p w14:paraId="6C6C8DEF" w14:textId="77777777" w:rsidR="00E833B2" w:rsidRDefault="00E833B2" w:rsidP="00910A7B">
      <w:pPr>
        <w:jc w:val="both"/>
        <w:rPr>
          <w:lang w:eastAsia="en-US"/>
        </w:rPr>
      </w:pPr>
    </w:p>
    <w:p w14:paraId="6C6C8DF0" w14:textId="77777777" w:rsidR="00E833B2" w:rsidRDefault="00E833B2" w:rsidP="00910A7B">
      <w:pPr>
        <w:jc w:val="both"/>
        <w:rPr>
          <w:rFonts w:ascii="Times New Roman" w:hAnsi="Times New Roman"/>
          <w:i/>
        </w:rPr>
      </w:pPr>
      <w:r w:rsidRPr="00CC0CFA">
        <w:rPr>
          <w:rFonts w:ascii="Times New Roman" w:hAnsi="Times New Roman"/>
          <w:i/>
        </w:rPr>
        <w:t xml:space="preserve">Til § </w:t>
      </w:r>
      <w:r>
        <w:rPr>
          <w:rFonts w:ascii="Times New Roman" w:hAnsi="Times New Roman"/>
          <w:i/>
        </w:rPr>
        <w:t>1</w:t>
      </w:r>
    </w:p>
    <w:p w14:paraId="6C6C8DF1" w14:textId="77777777" w:rsidR="00184B77" w:rsidRDefault="00184B77" w:rsidP="00910A7B">
      <w:pPr>
        <w:jc w:val="both"/>
        <w:rPr>
          <w:rFonts w:ascii="Times New Roman" w:hAnsi="Times New Roman"/>
        </w:rPr>
      </w:pPr>
    </w:p>
    <w:p w14:paraId="6C6C8DF2" w14:textId="77777777" w:rsidR="00027ECD" w:rsidRDefault="00027ECD" w:rsidP="00910A7B">
      <w:pPr>
        <w:jc w:val="both"/>
        <w:rPr>
          <w:rFonts w:ascii="Times New Roman" w:hAnsi="Times New Roman"/>
        </w:rPr>
      </w:pPr>
      <w:r>
        <w:rPr>
          <w:rFonts w:ascii="Times New Roman" w:hAnsi="Times New Roman"/>
        </w:rPr>
        <w:t xml:space="preserve">Til nr. 1 </w:t>
      </w:r>
    </w:p>
    <w:p w14:paraId="6C6C8DF3" w14:textId="77777777" w:rsidR="004B7329" w:rsidRDefault="004B7329" w:rsidP="00910A7B">
      <w:pPr>
        <w:jc w:val="both"/>
        <w:rPr>
          <w:rFonts w:ascii="Times New Roman" w:hAnsi="Times New Roman"/>
        </w:rPr>
      </w:pPr>
    </w:p>
    <w:p w14:paraId="6C6C8DF4" w14:textId="77777777" w:rsidR="00184B77" w:rsidRDefault="00DD4B30" w:rsidP="00910A7B">
      <w:pPr>
        <w:jc w:val="both"/>
      </w:pPr>
      <w:r>
        <w:rPr>
          <w:rFonts w:ascii="Times New Roman" w:hAnsi="Times New Roman"/>
        </w:rPr>
        <w:t>Ændringen er en konsekvens af</w:t>
      </w:r>
      <w:r w:rsidR="004D0A71">
        <w:rPr>
          <w:rFonts w:ascii="Times New Roman" w:hAnsi="Times New Roman"/>
        </w:rPr>
        <w:t xml:space="preserve"> den foreslåede ændring i § 13, stk. 1, hvor der</w:t>
      </w:r>
      <w:r>
        <w:rPr>
          <w:rFonts w:ascii="Times New Roman" w:hAnsi="Times New Roman"/>
        </w:rPr>
        <w:t xml:space="preserve"> indsættes to nye punkt</w:t>
      </w:r>
      <w:r w:rsidR="004D0A71">
        <w:rPr>
          <w:rFonts w:ascii="Times New Roman" w:hAnsi="Times New Roman"/>
        </w:rPr>
        <w:t>umm</w:t>
      </w:r>
      <w:r>
        <w:rPr>
          <w:rFonts w:ascii="Times New Roman" w:hAnsi="Times New Roman"/>
        </w:rPr>
        <w:t xml:space="preserve">er, jf. </w:t>
      </w:r>
      <w:r w:rsidR="004D0A71">
        <w:rPr>
          <w:rFonts w:ascii="Times New Roman" w:hAnsi="Times New Roman"/>
        </w:rPr>
        <w:t>bemærkningerne til forslagets § 1, nr.</w:t>
      </w:r>
      <w:r>
        <w:rPr>
          <w:rFonts w:ascii="Times New Roman" w:hAnsi="Times New Roman"/>
        </w:rPr>
        <w:t xml:space="preserve"> 2 og 3.</w:t>
      </w:r>
    </w:p>
    <w:p w14:paraId="6C6C8DF5" w14:textId="77777777" w:rsidR="00DD4B30" w:rsidRDefault="00DD4B30" w:rsidP="00910A7B">
      <w:pPr>
        <w:jc w:val="both"/>
        <w:rPr>
          <w:rFonts w:ascii="Times New Roman" w:hAnsi="Times New Roman"/>
        </w:rPr>
      </w:pPr>
    </w:p>
    <w:p w14:paraId="6C6C8DF6" w14:textId="77777777" w:rsidR="00DD4B30" w:rsidRDefault="00DD4B30" w:rsidP="00910A7B">
      <w:pPr>
        <w:jc w:val="both"/>
        <w:rPr>
          <w:rFonts w:ascii="Times New Roman" w:hAnsi="Times New Roman"/>
        </w:rPr>
      </w:pPr>
      <w:r>
        <w:rPr>
          <w:rFonts w:ascii="Times New Roman" w:hAnsi="Times New Roman"/>
        </w:rPr>
        <w:t>Til nr. 2</w:t>
      </w:r>
    </w:p>
    <w:p w14:paraId="6C6C8DF7" w14:textId="77777777" w:rsidR="004B7329" w:rsidRPr="004D6E61" w:rsidRDefault="004B7329" w:rsidP="00910A7B">
      <w:pPr>
        <w:jc w:val="both"/>
        <w:rPr>
          <w:rFonts w:ascii="Times New Roman" w:hAnsi="Times New Roman"/>
        </w:rPr>
      </w:pPr>
    </w:p>
    <w:p w14:paraId="6C6C8DF8" w14:textId="77777777" w:rsidR="00CB4A47" w:rsidRDefault="00C32A6B" w:rsidP="00910A7B">
      <w:pPr>
        <w:jc w:val="both"/>
        <w:rPr>
          <w:rFonts w:ascii="Times New Roman" w:hAnsi="Times New Roman"/>
        </w:rPr>
      </w:pPr>
      <w:r>
        <w:rPr>
          <w:rFonts w:ascii="Times New Roman" w:hAnsi="Times New Roman"/>
        </w:rPr>
        <w:t>Af den gældende § 13, stk. 1, 1. pkt.</w:t>
      </w:r>
      <w:r w:rsidR="00ED4947">
        <w:rPr>
          <w:rFonts w:ascii="Times New Roman" w:hAnsi="Times New Roman"/>
        </w:rPr>
        <w:t>,</w:t>
      </w:r>
      <w:r>
        <w:rPr>
          <w:rFonts w:ascii="Times New Roman" w:hAnsi="Times New Roman"/>
        </w:rPr>
        <w:t xml:space="preserve"> fremgår det, at </w:t>
      </w:r>
      <w:r w:rsidR="007E761D" w:rsidRPr="007E761D">
        <w:rPr>
          <w:rFonts w:ascii="Times New Roman" w:hAnsi="Times New Roman"/>
        </w:rPr>
        <w:t>hver part i lejeforholdet i lejeperioden kan forlange lejen reguleret til markedslejen, hvis den gældende leje er væsentligt lavere eller væsentligt højere end markedslejen.</w:t>
      </w:r>
      <w:r>
        <w:rPr>
          <w:rFonts w:ascii="Times New Roman" w:hAnsi="Times New Roman"/>
        </w:rPr>
        <w:t xml:space="preserve"> </w:t>
      </w:r>
    </w:p>
    <w:p w14:paraId="6C6C8DF9" w14:textId="77777777" w:rsidR="00CB4A47" w:rsidRDefault="00CB4A47" w:rsidP="00910A7B">
      <w:pPr>
        <w:jc w:val="both"/>
        <w:rPr>
          <w:rFonts w:ascii="Times New Roman" w:hAnsi="Times New Roman"/>
        </w:rPr>
      </w:pPr>
    </w:p>
    <w:p w14:paraId="6C6C8DFA" w14:textId="77777777" w:rsidR="002505BF" w:rsidRDefault="003A70FD" w:rsidP="00910A7B">
      <w:pPr>
        <w:jc w:val="both"/>
        <w:rPr>
          <w:rFonts w:ascii="Times New Roman" w:hAnsi="Times New Roman"/>
        </w:rPr>
      </w:pPr>
      <w:r>
        <w:rPr>
          <w:rFonts w:ascii="Times New Roman" w:hAnsi="Times New Roman"/>
        </w:rPr>
        <w:t xml:space="preserve">Med </w:t>
      </w:r>
      <w:r w:rsidR="00CB4A47">
        <w:rPr>
          <w:rFonts w:ascii="Times New Roman" w:hAnsi="Times New Roman"/>
        </w:rPr>
        <w:t xml:space="preserve">den foreslåede ændring af bestemmelsen i § 13, stk. 1, </w:t>
      </w:r>
      <w:r w:rsidR="000B149F">
        <w:rPr>
          <w:rFonts w:ascii="Times New Roman" w:hAnsi="Times New Roman"/>
        </w:rPr>
        <w:t xml:space="preserve">henvises </w:t>
      </w:r>
      <w:r>
        <w:rPr>
          <w:rFonts w:ascii="Times New Roman" w:hAnsi="Times New Roman"/>
        </w:rPr>
        <w:t xml:space="preserve">der </w:t>
      </w:r>
      <w:r w:rsidR="000B149F">
        <w:rPr>
          <w:rFonts w:ascii="Times New Roman" w:hAnsi="Times New Roman"/>
        </w:rPr>
        <w:t>til</w:t>
      </w:r>
      <w:r w:rsidR="00ED4947">
        <w:rPr>
          <w:rFonts w:ascii="Times New Roman" w:hAnsi="Times New Roman"/>
        </w:rPr>
        <w:t>,</w:t>
      </w:r>
      <w:r w:rsidR="000B149F">
        <w:rPr>
          <w:rFonts w:ascii="Times New Roman" w:hAnsi="Times New Roman"/>
        </w:rPr>
        <w:t xml:space="preserve"> at § 63, stk. 1, finder anvendelse, når der er tale om en </w:t>
      </w:r>
      <w:r w:rsidR="00861A41" w:rsidRPr="00A00045">
        <w:rPr>
          <w:rFonts w:ascii="Times New Roman" w:hAnsi="Times New Roman"/>
        </w:rPr>
        <w:t>tidsbestemt lejeaftale</w:t>
      </w:r>
      <w:r w:rsidR="000B149F">
        <w:t>.</w:t>
      </w:r>
      <w:r w:rsidR="00CB4A47">
        <w:rPr>
          <w:rFonts w:ascii="Times New Roman" w:hAnsi="Times New Roman"/>
        </w:rPr>
        <w:t xml:space="preserve"> </w:t>
      </w:r>
      <w:r w:rsidR="00184B77">
        <w:rPr>
          <w:rFonts w:ascii="Times New Roman" w:hAnsi="Times New Roman"/>
        </w:rPr>
        <w:t xml:space="preserve">Med </w:t>
      </w:r>
      <w:r w:rsidR="000B149F">
        <w:rPr>
          <w:rFonts w:ascii="Times New Roman" w:hAnsi="Times New Roman"/>
        </w:rPr>
        <w:t xml:space="preserve">henvisningen </w:t>
      </w:r>
      <w:r w:rsidR="00184B77">
        <w:rPr>
          <w:rFonts w:ascii="Times New Roman" w:hAnsi="Times New Roman"/>
        </w:rPr>
        <w:t>p</w:t>
      </w:r>
      <w:r w:rsidR="002505BF">
        <w:rPr>
          <w:rFonts w:ascii="Times New Roman" w:hAnsi="Times New Roman"/>
        </w:rPr>
        <w:t>ræciser</w:t>
      </w:r>
      <w:r w:rsidR="00184B77">
        <w:rPr>
          <w:rFonts w:ascii="Times New Roman" w:hAnsi="Times New Roman"/>
        </w:rPr>
        <w:t>es</w:t>
      </w:r>
      <w:r w:rsidR="002505BF">
        <w:rPr>
          <w:rFonts w:ascii="Times New Roman" w:hAnsi="Times New Roman"/>
        </w:rPr>
        <w:t xml:space="preserve"> det</w:t>
      </w:r>
      <w:r w:rsidR="00A00045">
        <w:rPr>
          <w:rFonts w:ascii="Times New Roman" w:hAnsi="Times New Roman"/>
        </w:rPr>
        <w:t xml:space="preserve"> således</w:t>
      </w:r>
      <w:r w:rsidR="00184B77">
        <w:rPr>
          <w:rFonts w:ascii="Times New Roman" w:hAnsi="Times New Roman"/>
        </w:rPr>
        <w:t xml:space="preserve">, at parterne ikke kan forlange lejen reguleret til markedslejen, når der er indgået en </w:t>
      </w:r>
      <w:r w:rsidR="004D0A71">
        <w:rPr>
          <w:rFonts w:ascii="Times New Roman" w:hAnsi="Times New Roman"/>
        </w:rPr>
        <w:t>t</w:t>
      </w:r>
      <w:r w:rsidR="00184B77">
        <w:rPr>
          <w:rFonts w:ascii="Times New Roman" w:hAnsi="Times New Roman"/>
        </w:rPr>
        <w:t xml:space="preserve">idsbestemt aftale i henhold til den foreslåede </w:t>
      </w:r>
      <w:r w:rsidR="00465E21">
        <w:rPr>
          <w:rFonts w:ascii="Times New Roman" w:hAnsi="Times New Roman"/>
        </w:rPr>
        <w:t>ændring</w:t>
      </w:r>
      <w:r w:rsidR="00184B77">
        <w:rPr>
          <w:rFonts w:ascii="Times New Roman" w:hAnsi="Times New Roman"/>
        </w:rPr>
        <w:t xml:space="preserve"> til § 63, stk. 1, jf. nedenfor </w:t>
      </w:r>
      <w:r w:rsidR="00465E21">
        <w:rPr>
          <w:rFonts w:ascii="Times New Roman" w:hAnsi="Times New Roman"/>
        </w:rPr>
        <w:t xml:space="preserve">i </w:t>
      </w:r>
      <w:r w:rsidR="002505BF">
        <w:rPr>
          <w:rFonts w:ascii="Times New Roman" w:hAnsi="Times New Roman"/>
        </w:rPr>
        <w:t>lovforslagets nr. 3.</w:t>
      </w:r>
    </w:p>
    <w:p w14:paraId="6C6C8DFB" w14:textId="77777777" w:rsidR="00A00045" w:rsidRDefault="00A00045" w:rsidP="0065576E">
      <w:pPr>
        <w:pStyle w:val="sssvar"/>
      </w:pPr>
    </w:p>
    <w:p w14:paraId="6C6C8DFC" w14:textId="77777777" w:rsidR="00176623" w:rsidRDefault="00176623" w:rsidP="0065576E">
      <w:pPr>
        <w:pStyle w:val="sssvar"/>
      </w:pPr>
      <w:r>
        <w:t>Til nr. 3</w:t>
      </w:r>
    </w:p>
    <w:p w14:paraId="6C6C8DFD" w14:textId="77777777" w:rsidR="004B7329" w:rsidRDefault="004B7329" w:rsidP="0065576E">
      <w:pPr>
        <w:pStyle w:val="sssvar"/>
      </w:pPr>
    </w:p>
    <w:p w14:paraId="6C6C8DFE" w14:textId="77777777" w:rsidR="00A00045" w:rsidRPr="00A44A46" w:rsidRDefault="000B149F" w:rsidP="0065576E">
      <w:pPr>
        <w:pStyle w:val="sssvar"/>
      </w:pPr>
      <w:r>
        <w:t xml:space="preserve">Af den gældende § 13, stk. 1, 2. pkt., fremgår det, at der </w:t>
      </w:r>
      <w:r w:rsidRPr="004D6E61">
        <w:t>ved markedslejen forstås den leje, som en kyndig lejer og en kyndig</w:t>
      </w:r>
      <w:r w:rsidR="00A00045" w:rsidRPr="004D6E61">
        <w:t xml:space="preserve"> </w:t>
      </w:r>
      <w:r w:rsidRPr="004D6E61">
        <w:t xml:space="preserve">udlejer på varslingstidspunktet ville aftale for det pågældende lejeforhold, blandt andet under hensyntagen til vilkår, lokalernes beliggenhed, anvendelse, størrelse, kvalitet, udstyr og vedligeholdelsestilstand. </w:t>
      </w:r>
    </w:p>
    <w:p w14:paraId="6C6C8DFF" w14:textId="77777777" w:rsidR="00A00045" w:rsidRDefault="00A00045" w:rsidP="0065576E">
      <w:pPr>
        <w:pStyle w:val="sssvar"/>
      </w:pPr>
    </w:p>
    <w:p w14:paraId="6C6C8E00" w14:textId="77777777" w:rsidR="00A00045" w:rsidRDefault="00465E21" w:rsidP="0065576E">
      <w:pPr>
        <w:pStyle w:val="sssvar"/>
      </w:pPr>
      <w:r>
        <w:t xml:space="preserve">I forbindelse med fastsættelsen af markedslejen for et erhvervslejemål </w:t>
      </w:r>
      <w:r w:rsidR="00A00045">
        <w:t xml:space="preserve">skal </w:t>
      </w:r>
      <w:r>
        <w:t xml:space="preserve">parterne </w:t>
      </w:r>
      <w:r w:rsidR="000B149F">
        <w:t xml:space="preserve">således </w:t>
      </w:r>
      <w:r>
        <w:t xml:space="preserve">tage hensyn til </w:t>
      </w:r>
      <w:r w:rsidR="000B149F">
        <w:t xml:space="preserve">disse </w:t>
      </w:r>
      <w:r>
        <w:t>relevante forhold</w:t>
      </w:r>
      <w:r w:rsidR="000B149F">
        <w:t>.</w:t>
      </w:r>
      <w:r>
        <w:t xml:space="preserve"> </w:t>
      </w:r>
      <w:r w:rsidR="000B149F">
        <w:t>Fastsættelsen af markedslejen for et lejemål</w:t>
      </w:r>
      <w:r w:rsidR="000B149F" w:rsidRPr="00D6343A">
        <w:t xml:space="preserve"> vil derfor ske ud fra en konkret vurdering</w:t>
      </w:r>
      <w:r w:rsidR="00A00045">
        <w:t>, hvor det bl.a. er muligt for</w:t>
      </w:r>
      <w:r w:rsidR="000B149F" w:rsidRPr="00D6343A">
        <w:t xml:space="preserve"> </w:t>
      </w:r>
      <w:r w:rsidR="00A00045">
        <w:t>p</w:t>
      </w:r>
      <w:r>
        <w:t xml:space="preserve">arterne </w:t>
      </w:r>
      <w:r w:rsidR="00A00045">
        <w:t>at</w:t>
      </w:r>
      <w:r>
        <w:t xml:space="preserve"> anvende sammenlignelige lejemål til at give et billede af niveauet for markedslejen. </w:t>
      </w:r>
    </w:p>
    <w:p w14:paraId="6C6C8E01" w14:textId="77777777" w:rsidR="00A00045" w:rsidRDefault="00A00045" w:rsidP="0065576E">
      <w:pPr>
        <w:pStyle w:val="sssvar"/>
      </w:pPr>
    </w:p>
    <w:p w14:paraId="6C6C8E02" w14:textId="77777777" w:rsidR="00A00045" w:rsidRDefault="005E5136" w:rsidP="0065576E">
      <w:pPr>
        <w:pStyle w:val="sssvar"/>
      </w:pPr>
      <w:r>
        <w:t xml:space="preserve">Med den foreslåede </w:t>
      </w:r>
      <w:r w:rsidR="002B0911">
        <w:t>bestemmelse</w:t>
      </w:r>
      <w:r>
        <w:t xml:space="preserve"> præciseres det, at </w:t>
      </w:r>
      <w:r w:rsidRPr="00817718">
        <w:t xml:space="preserve">der </w:t>
      </w:r>
      <w:r w:rsidRPr="00817718">
        <w:rPr>
          <w:lang w:eastAsia="en-US"/>
        </w:rPr>
        <w:t xml:space="preserve">ved anvendelse af sammenlignelige lejemål i vurderingen af markedslejen, skal tages højde for </w:t>
      </w:r>
      <w:r w:rsidR="007E761D" w:rsidRPr="00A035A4">
        <w:rPr>
          <w:lang w:eastAsia="en-US"/>
        </w:rPr>
        <w:t>samtlige</w:t>
      </w:r>
      <w:r w:rsidRPr="00817718">
        <w:rPr>
          <w:lang w:eastAsia="en-US"/>
        </w:rPr>
        <w:t xml:space="preserve"> relevante aftaler og aftalevilkår for de pågældende lejemål. </w:t>
      </w:r>
      <w:r w:rsidRPr="00817718">
        <w:t xml:space="preserve">Her tænkes på f.eks. nøglepenge og rabatter, der </w:t>
      </w:r>
      <w:r w:rsidR="00A00045" w:rsidRPr="00817718">
        <w:t>i praksis har vist sig ikke nødvendigvis at fremgå af lejekontrakten for det sammenlignelige</w:t>
      </w:r>
      <w:r w:rsidR="00A00045">
        <w:t xml:space="preserve"> lejemål. I visse tilfælde fremgår disse særlige aftaler og aftalevilkår af såkaldte ”sideletters”, der må forstås som tillæg til den oprindelige lejeaftale. Disse aftaler og særlige vilkår kan have </w:t>
      </w:r>
      <w:r>
        <w:t xml:space="preserve">en </w:t>
      </w:r>
      <w:r w:rsidR="00A00045">
        <w:t xml:space="preserve">endog væsentlig </w:t>
      </w:r>
      <w:r>
        <w:t xml:space="preserve">betydning for den leje, der betales </w:t>
      </w:r>
      <w:r w:rsidR="00A00045">
        <w:t>for det pågældende</w:t>
      </w:r>
      <w:r>
        <w:t xml:space="preserve"> lejemål og </w:t>
      </w:r>
      <w:r w:rsidR="00A00045">
        <w:t xml:space="preserve">får </w:t>
      </w:r>
      <w:r>
        <w:t xml:space="preserve">dermed </w:t>
      </w:r>
      <w:r w:rsidR="00A00045">
        <w:t xml:space="preserve">også betydning </w:t>
      </w:r>
      <w:r>
        <w:t xml:space="preserve">for sammenligningen med det lejemål, der er varslet reguleret til markedsleje. </w:t>
      </w:r>
    </w:p>
    <w:p w14:paraId="6C6C8E03" w14:textId="77777777" w:rsidR="00A00045" w:rsidRDefault="00A00045" w:rsidP="0065576E">
      <w:pPr>
        <w:pStyle w:val="sssvar"/>
      </w:pPr>
    </w:p>
    <w:p w14:paraId="6C6C8E04" w14:textId="77777777" w:rsidR="00A00045" w:rsidRDefault="00A00045" w:rsidP="0065576E">
      <w:pPr>
        <w:pStyle w:val="sssvar"/>
      </w:pPr>
      <w:r>
        <w:t>Med den foreslåede bestemmelse</w:t>
      </w:r>
      <w:r w:rsidR="005E5136">
        <w:rPr>
          <w:lang w:eastAsia="en-US"/>
        </w:rPr>
        <w:t xml:space="preserve"> sikres det, at der ikke kan drages tvivl om, at </w:t>
      </w:r>
      <w:r>
        <w:rPr>
          <w:lang w:eastAsia="en-US"/>
        </w:rPr>
        <w:t xml:space="preserve">alle </w:t>
      </w:r>
      <w:r w:rsidR="005E5136">
        <w:rPr>
          <w:lang w:eastAsia="en-US"/>
        </w:rPr>
        <w:t>oplysninger skal fremlægges</w:t>
      </w:r>
      <w:r w:rsidR="002B0911">
        <w:rPr>
          <w:lang w:eastAsia="en-US"/>
        </w:rPr>
        <w:t>,</w:t>
      </w:r>
      <w:r w:rsidR="005E5136">
        <w:rPr>
          <w:lang w:eastAsia="en-US"/>
        </w:rPr>
        <w:t xml:space="preserve"> og at parterne </w:t>
      </w:r>
      <w:r>
        <w:rPr>
          <w:lang w:eastAsia="en-US"/>
        </w:rPr>
        <w:t>derfor</w:t>
      </w:r>
      <w:r w:rsidR="005E5136">
        <w:rPr>
          <w:lang w:eastAsia="en-US"/>
        </w:rPr>
        <w:t xml:space="preserve"> </w:t>
      </w:r>
      <w:r w:rsidR="005E5136">
        <w:t xml:space="preserve">får sikkerhed for, at </w:t>
      </w:r>
      <w:r w:rsidR="00465E21">
        <w:t xml:space="preserve">få det reelle billede af den leje, der betales for de pågældende sammenlignelige lejemål. </w:t>
      </w:r>
    </w:p>
    <w:p w14:paraId="6C6C8E05" w14:textId="77777777" w:rsidR="00465E21" w:rsidRDefault="00465E21" w:rsidP="00B26E93">
      <w:pPr>
        <w:jc w:val="both"/>
        <w:rPr>
          <w:rFonts w:ascii="Times New Roman" w:hAnsi="Times New Roman"/>
          <w:lang w:eastAsia="en-US"/>
        </w:rPr>
      </w:pPr>
    </w:p>
    <w:p w14:paraId="6C6C8E06" w14:textId="77777777" w:rsidR="002505BF" w:rsidRDefault="00027ECD" w:rsidP="00B26E93">
      <w:pPr>
        <w:jc w:val="both"/>
        <w:rPr>
          <w:rFonts w:ascii="Times New Roman" w:hAnsi="Times New Roman"/>
          <w:lang w:eastAsia="en-US"/>
        </w:rPr>
      </w:pPr>
      <w:r>
        <w:rPr>
          <w:rFonts w:ascii="Times New Roman" w:hAnsi="Times New Roman"/>
          <w:lang w:eastAsia="en-US"/>
        </w:rPr>
        <w:t>T</w:t>
      </w:r>
      <w:r w:rsidR="002505BF">
        <w:rPr>
          <w:rFonts w:ascii="Times New Roman" w:hAnsi="Times New Roman"/>
          <w:lang w:eastAsia="en-US"/>
        </w:rPr>
        <w:t xml:space="preserve">il nr. </w:t>
      </w:r>
      <w:r w:rsidR="000077B5">
        <w:rPr>
          <w:rFonts w:ascii="Times New Roman" w:hAnsi="Times New Roman"/>
          <w:lang w:eastAsia="en-US"/>
        </w:rPr>
        <w:t>4</w:t>
      </w:r>
    </w:p>
    <w:p w14:paraId="6C6C8E07" w14:textId="77777777" w:rsidR="004B7329" w:rsidRDefault="004B7329" w:rsidP="00B26E93">
      <w:pPr>
        <w:jc w:val="both"/>
        <w:rPr>
          <w:rFonts w:ascii="Times New Roman" w:hAnsi="Times New Roman"/>
          <w:lang w:eastAsia="en-US"/>
        </w:rPr>
      </w:pPr>
    </w:p>
    <w:p w14:paraId="6C6C8E08" w14:textId="77777777" w:rsidR="00CC0292" w:rsidRPr="00876297" w:rsidRDefault="00902CFC" w:rsidP="00B26E93">
      <w:pPr>
        <w:jc w:val="both"/>
        <w:rPr>
          <w:rFonts w:ascii="Times New Roman" w:hAnsi="Times New Roman"/>
        </w:rPr>
      </w:pPr>
      <w:r>
        <w:rPr>
          <w:rFonts w:ascii="Times New Roman" w:hAnsi="Times New Roman"/>
        </w:rPr>
        <w:t xml:space="preserve">Efter den gældende bestemmelse i § 63, stk. 1, </w:t>
      </w:r>
      <w:r w:rsidR="00CC0292">
        <w:rPr>
          <w:rFonts w:ascii="Times New Roman" w:hAnsi="Times New Roman"/>
        </w:rPr>
        <w:t xml:space="preserve">1. pkt., </w:t>
      </w:r>
      <w:r>
        <w:rPr>
          <w:rFonts w:ascii="Times New Roman" w:hAnsi="Times New Roman"/>
        </w:rPr>
        <w:t xml:space="preserve">kan det aftales, at en lejeaftale skal være tidsbestemt, således at lejeforholdet ophører uden opsigelse ved udløbet af den aftalte lejetid. </w:t>
      </w:r>
      <w:r w:rsidR="00CC0292">
        <w:rPr>
          <w:rFonts w:ascii="Times New Roman" w:hAnsi="Times New Roman"/>
        </w:rPr>
        <w:t>Endvidere kan d</w:t>
      </w:r>
      <w:r w:rsidR="00CC0292" w:rsidRPr="00876297">
        <w:rPr>
          <w:rFonts w:ascii="Times New Roman" w:hAnsi="Times New Roman"/>
        </w:rPr>
        <w:t>en tidsbestemte lejeaftale ikke bringes til ophør i lejeperioden, medmindre dette er aftalt, eller den anden part i lejeforholdet misligholder aftalen, jf. lovens § 63, stk. 1, 2. pkt.</w:t>
      </w:r>
    </w:p>
    <w:p w14:paraId="6C6C8E09" w14:textId="77777777" w:rsidR="00902CFC" w:rsidRDefault="00902CFC" w:rsidP="00B26E93">
      <w:pPr>
        <w:jc w:val="both"/>
        <w:rPr>
          <w:rFonts w:ascii="Times New Roman" w:hAnsi="Times New Roman"/>
        </w:rPr>
      </w:pPr>
    </w:p>
    <w:p w14:paraId="6C6C8E0A" w14:textId="77777777" w:rsidR="00902CFC" w:rsidRDefault="00902CFC" w:rsidP="00B26E93">
      <w:pPr>
        <w:jc w:val="both"/>
        <w:rPr>
          <w:rFonts w:ascii="Times New Roman" w:hAnsi="Times New Roman"/>
        </w:rPr>
      </w:pPr>
      <w:r>
        <w:rPr>
          <w:rFonts w:ascii="Times New Roman" w:hAnsi="Times New Roman"/>
        </w:rPr>
        <w:t xml:space="preserve">I henhold til den gældende lovs § 9, stk. 1, er det op til parterne at aftale lejens størrelse ved lejeaftalens indgåelse og lejens regulering i lejeperioden. </w:t>
      </w:r>
    </w:p>
    <w:p w14:paraId="6C6C8E0B" w14:textId="77777777" w:rsidR="00902CFC" w:rsidRDefault="00902CFC" w:rsidP="00B26E93">
      <w:pPr>
        <w:jc w:val="both"/>
        <w:rPr>
          <w:rFonts w:ascii="Times New Roman" w:hAnsi="Times New Roman"/>
        </w:rPr>
      </w:pPr>
    </w:p>
    <w:p w14:paraId="6C6C8E0C" w14:textId="77777777" w:rsidR="00DA1B5A" w:rsidRDefault="00DD43CC" w:rsidP="00B26E93">
      <w:pPr>
        <w:jc w:val="both"/>
        <w:rPr>
          <w:rFonts w:ascii="Times New Roman" w:hAnsi="Times New Roman"/>
        </w:rPr>
      </w:pPr>
      <w:r w:rsidRPr="00876297">
        <w:rPr>
          <w:rFonts w:ascii="Times New Roman" w:hAnsi="Times New Roman"/>
        </w:rPr>
        <w:t>Med forslaget vil parterne fortsat frit kunne aftale lejens størrelse i lejeperioden</w:t>
      </w:r>
      <w:r>
        <w:rPr>
          <w:rFonts w:ascii="Times New Roman" w:hAnsi="Times New Roman"/>
        </w:rPr>
        <w:t xml:space="preserve"> i henhold til lovens § 9. </w:t>
      </w:r>
      <w:r w:rsidRPr="00876297">
        <w:rPr>
          <w:rFonts w:ascii="Times New Roman" w:hAnsi="Times New Roman"/>
        </w:rPr>
        <w:t>Forslaget indebærer dog, at lejen og en eventuel regulering af denne skal være aftalt for hele den tidsbegrænsede periode på indgåelsestidspunktet</w:t>
      </w:r>
      <w:r w:rsidR="00073DA1">
        <w:rPr>
          <w:rFonts w:ascii="Times New Roman" w:hAnsi="Times New Roman"/>
        </w:rPr>
        <w:t xml:space="preserve">. At </w:t>
      </w:r>
      <w:r w:rsidR="00685EAF">
        <w:rPr>
          <w:rFonts w:ascii="Times New Roman" w:hAnsi="Times New Roman"/>
        </w:rPr>
        <w:t xml:space="preserve">en eventuel </w:t>
      </w:r>
      <w:r w:rsidR="00073DA1">
        <w:rPr>
          <w:rFonts w:ascii="Times New Roman" w:hAnsi="Times New Roman"/>
        </w:rPr>
        <w:t>regulering</w:t>
      </w:r>
      <w:r w:rsidR="00685EAF">
        <w:rPr>
          <w:rFonts w:ascii="Times New Roman" w:hAnsi="Times New Roman"/>
        </w:rPr>
        <w:t xml:space="preserve"> af lejen</w:t>
      </w:r>
      <w:r w:rsidR="00073DA1">
        <w:rPr>
          <w:rFonts w:ascii="Times New Roman" w:hAnsi="Times New Roman"/>
        </w:rPr>
        <w:t xml:space="preserve"> alene kan </w:t>
      </w:r>
      <w:r w:rsidR="00685EAF">
        <w:rPr>
          <w:rFonts w:ascii="Times New Roman" w:hAnsi="Times New Roman"/>
        </w:rPr>
        <w:t xml:space="preserve">ske </w:t>
      </w:r>
      <w:r w:rsidR="00073DA1">
        <w:rPr>
          <w:rFonts w:ascii="Times New Roman" w:hAnsi="Times New Roman"/>
        </w:rPr>
        <w:t>efter en på aftaletidspunktet fastsat reguleringsmodel</w:t>
      </w:r>
      <w:r w:rsidR="004B7329">
        <w:rPr>
          <w:rFonts w:ascii="Times New Roman" w:hAnsi="Times New Roman"/>
        </w:rPr>
        <w:t>,</w:t>
      </w:r>
      <w:r w:rsidR="00073DA1">
        <w:rPr>
          <w:rFonts w:ascii="Times New Roman" w:hAnsi="Times New Roman"/>
        </w:rPr>
        <w:t xml:space="preserve"> </w:t>
      </w:r>
      <w:r w:rsidR="006C50AC">
        <w:rPr>
          <w:rFonts w:ascii="Times New Roman" w:hAnsi="Times New Roman"/>
        </w:rPr>
        <w:t>betyder, at den</w:t>
      </w:r>
      <w:r w:rsidR="00685EAF">
        <w:rPr>
          <w:rFonts w:ascii="Times New Roman" w:hAnsi="Times New Roman"/>
        </w:rPr>
        <w:t xml:space="preserve"> skal være aftalt </w:t>
      </w:r>
      <w:r w:rsidR="006C50AC">
        <w:rPr>
          <w:rFonts w:ascii="Times New Roman" w:hAnsi="Times New Roman"/>
        </w:rPr>
        <w:t xml:space="preserve">f.eks. i konkrete beløb eller </w:t>
      </w:r>
      <w:r w:rsidR="00685EAF">
        <w:rPr>
          <w:rFonts w:ascii="Times New Roman" w:hAnsi="Times New Roman"/>
        </w:rPr>
        <w:t>som en procentvis udvikling</w:t>
      </w:r>
      <w:r w:rsidRPr="00876297">
        <w:rPr>
          <w:rFonts w:ascii="Times New Roman" w:hAnsi="Times New Roman"/>
        </w:rPr>
        <w:t>, så</w:t>
      </w:r>
      <w:r w:rsidR="00685EAF">
        <w:rPr>
          <w:rFonts w:ascii="Times New Roman" w:hAnsi="Times New Roman"/>
        </w:rPr>
        <w:t xml:space="preserve"> </w:t>
      </w:r>
      <w:r w:rsidR="006C50AC">
        <w:rPr>
          <w:rFonts w:ascii="Times New Roman" w:hAnsi="Times New Roman"/>
        </w:rPr>
        <w:t>den leje,</w:t>
      </w:r>
      <w:r w:rsidR="00685EAF">
        <w:rPr>
          <w:rFonts w:ascii="Times New Roman" w:hAnsi="Times New Roman"/>
        </w:rPr>
        <w:t xml:space="preserve"> der skal betales</w:t>
      </w:r>
      <w:r w:rsidR="006C50AC">
        <w:rPr>
          <w:rFonts w:ascii="Times New Roman" w:hAnsi="Times New Roman"/>
        </w:rPr>
        <w:t xml:space="preserve"> i hele lejeperioden,</w:t>
      </w:r>
      <w:r w:rsidRPr="00876297">
        <w:rPr>
          <w:rFonts w:ascii="Times New Roman" w:hAnsi="Times New Roman"/>
        </w:rPr>
        <w:t xml:space="preserve"> er gennemsigtig for begge parter </w:t>
      </w:r>
      <w:r w:rsidR="006C50AC">
        <w:rPr>
          <w:rFonts w:ascii="Times New Roman" w:hAnsi="Times New Roman"/>
        </w:rPr>
        <w:t xml:space="preserve">på indgåelsestidspunktet </w:t>
      </w:r>
      <w:r w:rsidRPr="00876297">
        <w:rPr>
          <w:rFonts w:ascii="Times New Roman" w:hAnsi="Times New Roman"/>
        </w:rPr>
        <w:t xml:space="preserve">og </w:t>
      </w:r>
      <w:r w:rsidR="006C50AC">
        <w:rPr>
          <w:rFonts w:ascii="Times New Roman" w:hAnsi="Times New Roman"/>
        </w:rPr>
        <w:t xml:space="preserve">dermed </w:t>
      </w:r>
      <w:r w:rsidRPr="00876297">
        <w:rPr>
          <w:rFonts w:ascii="Times New Roman" w:hAnsi="Times New Roman"/>
        </w:rPr>
        <w:t>giver lejeren tryghed</w:t>
      </w:r>
      <w:r>
        <w:rPr>
          <w:rFonts w:ascii="Times New Roman" w:hAnsi="Times New Roman"/>
        </w:rPr>
        <w:t xml:space="preserve"> og forudsigelighed</w:t>
      </w:r>
      <w:r w:rsidR="006C50AC">
        <w:rPr>
          <w:rFonts w:ascii="Times New Roman" w:hAnsi="Times New Roman"/>
        </w:rPr>
        <w:t>.</w:t>
      </w:r>
    </w:p>
    <w:p w14:paraId="6C6C8E0D" w14:textId="77777777" w:rsidR="0061168C" w:rsidRDefault="0061168C" w:rsidP="00B26E93">
      <w:pPr>
        <w:jc w:val="both"/>
        <w:rPr>
          <w:rFonts w:ascii="Times New Roman" w:hAnsi="Times New Roman"/>
        </w:rPr>
      </w:pPr>
    </w:p>
    <w:p w14:paraId="6C6C8E0E" w14:textId="77777777" w:rsidR="00DD43CC" w:rsidRDefault="00DD43CC" w:rsidP="00B26E93">
      <w:pPr>
        <w:jc w:val="both"/>
        <w:rPr>
          <w:rFonts w:ascii="Times New Roman" w:hAnsi="Times New Roman"/>
        </w:rPr>
      </w:pPr>
      <w:r>
        <w:rPr>
          <w:rFonts w:ascii="Times New Roman" w:hAnsi="Times New Roman"/>
        </w:rPr>
        <w:t xml:space="preserve">Dette betyder, at der i forbindelse med indgåelsen af en tidsbegrænset aftale ikke kan aftales regulering af lejen til markedsleje efter lovens § 13, stk. 1. </w:t>
      </w:r>
      <w:r w:rsidRPr="00876297">
        <w:rPr>
          <w:rFonts w:ascii="Times New Roman" w:hAnsi="Times New Roman"/>
        </w:rPr>
        <w:t>Såfremt parterne ikke har taget stilling til lejeregulering i aftalen, vil den fastsatte leje på indgåelsestidspunktet være gældende i hele den tidsbegrænsede lejeperiode.</w:t>
      </w:r>
      <w:r w:rsidRPr="00876297" w:rsidDel="0013667E">
        <w:rPr>
          <w:rFonts w:ascii="Times New Roman" w:hAnsi="Times New Roman"/>
        </w:rPr>
        <w:t xml:space="preserve"> </w:t>
      </w:r>
    </w:p>
    <w:p w14:paraId="6C6C8E0F" w14:textId="77777777" w:rsidR="00B674F2" w:rsidRDefault="00B674F2" w:rsidP="00B26E93">
      <w:pPr>
        <w:jc w:val="both"/>
        <w:rPr>
          <w:rFonts w:ascii="Times New Roman" w:hAnsi="Times New Roman"/>
        </w:rPr>
      </w:pPr>
    </w:p>
    <w:p w14:paraId="6C6C8E10" w14:textId="77777777" w:rsidR="00B674F2" w:rsidRDefault="00B674F2" w:rsidP="00B26E93">
      <w:pPr>
        <w:jc w:val="both"/>
        <w:rPr>
          <w:rFonts w:ascii="Times New Roman" w:hAnsi="Times New Roman"/>
        </w:rPr>
      </w:pPr>
      <w:r>
        <w:rPr>
          <w:rFonts w:ascii="Times New Roman" w:hAnsi="Times New Roman"/>
        </w:rPr>
        <w:t>Der ændres med forslaget ikke i, at parterne kan aftale opsigelse i den tidsbegrænsede lejeaftales løbetid. Såfremt dette er aftalt, gælder de almindelige regler for opsigelse i lovens §§ 60 og 61.</w:t>
      </w:r>
    </w:p>
    <w:p w14:paraId="6C6C8E11" w14:textId="77777777" w:rsidR="001058E4" w:rsidRDefault="001058E4" w:rsidP="00B26E93">
      <w:pPr>
        <w:jc w:val="both"/>
        <w:rPr>
          <w:rFonts w:ascii="Times New Roman" w:hAnsi="Times New Roman"/>
          <w:lang w:eastAsia="en-US"/>
        </w:rPr>
      </w:pPr>
    </w:p>
    <w:p w14:paraId="6C6C8E12" w14:textId="77777777" w:rsidR="002505BF" w:rsidRDefault="002505BF" w:rsidP="00B26E93">
      <w:pPr>
        <w:jc w:val="both"/>
        <w:rPr>
          <w:rFonts w:ascii="Times New Roman" w:hAnsi="Times New Roman"/>
          <w:lang w:eastAsia="en-US"/>
        </w:rPr>
      </w:pPr>
      <w:r>
        <w:rPr>
          <w:rFonts w:ascii="Times New Roman" w:hAnsi="Times New Roman"/>
          <w:lang w:eastAsia="en-US"/>
        </w:rPr>
        <w:t xml:space="preserve">Til nr. </w:t>
      </w:r>
      <w:r w:rsidR="000077B5">
        <w:rPr>
          <w:rFonts w:ascii="Times New Roman" w:hAnsi="Times New Roman"/>
          <w:lang w:eastAsia="en-US"/>
        </w:rPr>
        <w:t>5</w:t>
      </w:r>
    </w:p>
    <w:p w14:paraId="6C6C8E13" w14:textId="77777777" w:rsidR="004B7329" w:rsidRDefault="004B7329" w:rsidP="00B26E93">
      <w:pPr>
        <w:jc w:val="both"/>
        <w:rPr>
          <w:rFonts w:ascii="Times New Roman" w:hAnsi="Times New Roman"/>
          <w:lang w:eastAsia="en-US"/>
        </w:rPr>
      </w:pPr>
    </w:p>
    <w:p w14:paraId="6C6C8E14" w14:textId="77777777" w:rsidR="00CC0292" w:rsidRPr="00A44A46" w:rsidRDefault="00CC0292" w:rsidP="00B26E93">
      <w:pPr>
        <w:jc w:val="both"/>
        <w:rPr>
          <w:rFonts w:ascii="Times New Roman" w:hAnsi="Times New Roman"/>
        </w:rPr>
      </w:pPr>
      <w:r>
        <w:rPr>
          <w:rFonts w:ascii="Times New Roman" w:hAnsi="Times New Roman"/>
        </w:rPr>
        <w:t>I henhold til den gældende lovs § 63, stk. 3</w:t>
      </w:r>
      <w:r w:rsidR="003B4CBC">
        <w:rPr>
          <w:rFonts w:ascii="Times New Roman" w:hAnsi="Times New Roman"/>
        </w:rPr>
        <w:t>, kan en tidsbegrænset lejeaftale</w:t>
      </w:r>
      <w:r w:rsidR="003B4CBC" w:rsidRPr="00A44A46">
        <w:rPr>
          <w:rFonts w:ascii="Times New Roman" w:hAnsi="Times New Roman"/>
        </w:rPr>
        <w:t xml:space="preserve"> tilsidesættes, hvis den på tidspunktet for aftalens indgåelse ikke var tilstrækkeligt begrundet i udlejerens forhold. </w:t>
      </w:r>
    </w:p>
    <w:p w14:paraId="6C6C8E15" w14:textId="77777777" w:rsidR="003B4CBC" w:rsidRPr="00A44A46" w:rsidRDefault="003B4CBC" w:rsidP="00B26E93">
      <w:pPr>
        <w:jc w:val="both"/>
        <w:rPr>
          <w:rFonts w:ascii="Times New Roman" w:hAnsi="Times New Roman"/>
        </w:rPr>
      </w:pPr>
    </w:p>
    <w:p w14:paraId="6C6C8E16" w14:textId="77777777" w:rsidR="003B4CBC" w:rsidRPr="00A44A46" w:rsidRDefault="003B4CBC" w:rsidP="00B26E93">
      <w:pPr>
        <w:jc w:val="both"/>
        <w:rPr>
          <w:rFonts w:ascii="Times New Roman" w:hAnsi="Times New Roman"/>
        </w:rPr>
      </w:pPr>
      <w:r w:rsidRPr="00A44A46">
        <w:rPr>
          <w:rFonts w:ascii="Times New Roman" w:hAnsi="Times New Roman"/>
        </w:rPr>
        <w:t>Efter den gældende lovs</w:t>
      </w:r>
      <w:r w:rsidR="003C0099">
        <w:rPr>
          <w:rFonts w:ascii="Times New Roman" w:hAnsi="Times New Roman"/>
        </w:rPr>
        <w:t xml:space="preserve"> § 63,</w:t>
      </w:r>
      <w:r w:rsidRPr="00A44A46">
        <w:rPr>
          <w:rFonts w:ascii="Times New Roman" w:hAnsi="Times New Roman"/>
        </w:rPr>
        <w:t xml:space="preserve"> stk. 2, fortsætter lejeforholdet på de aftalte vilkår</w:t>
      </w:r>
      <w:r w:rsidR="003C0099">
        <w:rPr>
          <w:rFonts w:ascii="Times New Roman" w:hAnsi="Times New Roman"/>
        </w:rPr>
        <w:t>,</w:t>
      </w:r>
      <w:r w:rsidRPr="00A44A46">
        <w:rPr>
          <w:rFonts w:ascii="Times New Roman" w:hAnsi="Times New Roman"/>
        </w:rPr>
        <w:t xml:space="preserve"> bortset fra vilkåret om tidsbegrænsning, hvis lejeren med udlejerens vidende benytter det lejede i mere end 3 måneder efter den aftalte lejetids udløb, uden at udlejeren har opfordret lejeren til at flytte</w:t>
      </w:r>
      <w:r w:rsidR="003C0099">
        <w:rPr>
          <w:rFonts w:ascii="Times New Roman" w:hAnsi="Times New Roman"/>
        </w:rPr>
        <w:t>.</w:t>
      </w:r>
    </w:p>
    <w:p w14:paraId="6C6C8E17" w14:textId="77777777" w:rsidR="003B4CBC" w:rsidRPr="00A44A46" w:rsidRDefault="003B4CBC" w:rsidP="00B26E93">
      <w:pPr>
        <w:jc w:val="both"/>
        <w:rPr>
          <w:rFonts w:ascii="Times New Roman" w:hAnsi="Times New Roman"/>
        </w:rPr>
      </w:pPr>
    </w:p>
    <w:p w14:paraId="6C6C8E18" w14:textId="77777777" w:rsidR="003B4CBC" w:rsidRPr="00A44A46" w:rsidRDefault="003B4CBC" w:rsidP="00B26E93">
      <w:pPr>
        <w:jc w:val="both"/>
        <w:rPr>
          <w:rFonts w:ascii="Times New Roman" w:hAnsi="Times New Roman"/>
        </w:rPr>
      </w:pPr>
      <w:r w:rsidRPr="00A44A46">
        <w:rPr>
          <w:rFonts w:ascii="Times New Roman" w:hAnsi="Times New Roman"/>
        </w:rPr>
        <w:t xml:space="preserve">Efter samme bestemmelses </w:t>
      </w:r>
      <w:r w:rsidR="003C0099">
        <w:rPr>
          <w:rFonts w:ascii="Times New Roman" w:hAnsi="Times New Roman"/>
        </w:rPr>
        <w:t xml:space="preserve">§ 63, </w:t>
      </w:r>
      <w:r w:rsidRPr="00A44A46">
        <w:rPr>
          <w:rFonts w:ascii="Times New Roman" w:hAnsi="Times New Roman"/>
        </w:rPr>
        <w:t>stk.</w:t>
      </w:r>
      <w:r w:rsidR="00D46618" w:rsidRPr="00A44A46">
        <w:rPr>
          <w:rFonts w:ascii="Times New Roman" w:hAnsi="Times New Roman"/>
        </w:rPr>
        <w:t xml:space="preserve"> </w:t>
      </w:r>
      <w:r w:rsidRPr="00A44A46">
        <w:rPr>
          <w:rFonts w:ascii="Times New Roman" w:hAnsi="Times New Roman"/>
        </w:rPr>
        <w:t xml:space="preserve">4, fortsætter lejeforholdet </w:t>
      </w:r>
      <w:r w:rsidR="00D46618" w:rsidRPr="00A44A46">
        <w:rPr>
          <w:rFonts w:ascii="Times New Roman" w:hAnsi="Times New Roman"/>
        </w:rPr>
        <w:t>v</w:t>
      </w:r>
      <w:r w:rsidRPr="00A44A46">
        <w:rPr>
          <w:rFonts w:ascii="Times New Roman" w:hAnsi="Times New Roman"/>
        </w:rPr>
        <w:t xml:space="preserve">ed bortfald eller tilsidesættelse af tidsbegrænsningen efter stk. 2 og 3, og </w:t>
      </w:r>
      <w:r w:rsidR="00D46618" w:rsidRPr="00A44A46">
        <w:rPr>
          <w:rFonts w:ascii="Times New Roman" w:hAnsi="Times New Roman"/>
        </w:rPr>
        <w:t xml:space="preserve">lovens </w:t>
      </w:r>
      <w:r w:rsidRPr="00A44A46">
        <w:rPr>
          <w:rFonts w:ascii="Times New Roman" w:hAnsi="Times New Roman"/>
        </w:rPr>
        <w:t>§ 14 finder anvendelse på lejeforhold, der ikke er omfattet af § 62</w:t>
      </w:r>
      <w:r w:rsidR="00D46618" w:rsidRPr="00A44A46">
        <w:rPr>
          <w:rFonts w:ascii="Times New Roman" w:hAnsi="Times New Roman"/>
        </w:rPr>
        <w:t>, dvs. lejemål, der ikke er erhvervsbeskyttede</w:t>
      </w:r>
      <w:r w:rsidRPr="00A44A46">
        <w:rPr>
          <w:rFonts w:ascii="Times New Roman" w:hAnsi="Times New Roman"/>
        </w:rPr>
        <w:t>.</w:t>
      </w:r>
    </w:p>
    <w:p w14:paraId="6C6C8E19" w14:textId="77777777" w:rsidR="003B4CBC" w:rsidRDefault="003B4CBC" w:rsidP="00B26E93">
      <w:pPr>
        <w:jc w:val="both"/>
        <w:rPr>
          <w:rFonts w:ascii="Times New Roman" w:hAnsi="Times New Roman"/>
        </w:rPr>
      </w:pPr>
    </w:p>
    <w:p w14:paraId="6C6C8E1A" w14:textId="77777777" w:rsidR="00A44A46" w:rsidRDefault="001058E4" w:rsidP="00B26E93">
      <w:pPr>
        <w:jc w:val="both"/>
        <w:rPr>
          <w:rFonts w:ascii="Times New Roman" w:hAnsi="Times New Roman"/>
        </w:rPr>
      </w:pPr>
      <w:r w:rsidRPr="00876297">
        <w:rPr>
          <w:rFonts w:ascii="Times New Roman" w:hAnsi="Times New Roman"/>
        </w:rPr>
        <w:t xml:space="preserve">Med forslaget ophæves lovens § 63, stk. 3, hvor en tidsbegrænsning skal være ”tilstrækkeligt begrundet i udlejers forhold”. Parterne kan frit aftale, at lejemålet gøres tidsbegrænset uanset begrundelsen herfor, og uanset hvor længe den pågældende </w:t>
      </w:r>
      <w:r w:rsidR="003B4CBC">
        <w:rPr>
          <w:rFonts w:ascii="Times New Roman" w:hAnsi="Times New Roman"/>
        </w:rPr>
        <w:t xml:space="preserve">tidsbegrænsede </w:t>
      </w:r>
      <w:r w:rsidRPr="00876297">
        <w:rPr>
          <w:rFonts w:ascii="Times New Roman" w:hAnsi="Times New Roman"/>
        </w:rPr>
        <w:t>lejeaftale skal gælde.</w:t>
      </w:r>
    </w:p>
    <w:p w14:paraId="6C6C8E1B" w14:textId="77777777" w:rsidR="00C26D59" w:rsidRDefault="00C26D59" w:rsidP="00910A7B">
      <w:pPr>
        <w:jc w:val="both"/>
      </w:pPr>
    </w:p>
    <w:p w14:paraId="6C6C8E1C" w14:textId="77777777" w:rsidR="003416C4" w:rsidRDefault="00D46618" w:rsidP="00910A7B">
      <w:pPr>
        <w:jc w:val="both"/>
        <w:rPr>
          <w:rFonts w:ascii="Times New Roman" w:hAnsi="Times New Roman"/>
        </w:rPr>
      </w:pPr>
      <w:r>
        <w:rPr>
          <w:rFonts w:ascii="Times New Roman" w:hAnsi="Times New Roman"/>
        </w:rPr>
        <w:t>Der ændres ikke med forslaget ved, at lejeforholdet fortsætter på de aftalte vilkår v</w:t>
      </w:r>
      <w:r w:rsidR="003416C4">
        <w:rPr>
          <w:rFonts w:ascii="Times New Roman" w:hAnsi="Times New Roman"/>
        </w:rPr>
        <w:t xml:space="preserve">ed bortfald af tidsbegrænsningen efter </w:t>
      </w:r>
      <w:r w:rsidR="00624AA5">
        <w:rPr>
          <w:rFonts w:ascii="Times New Roman" w:hAnsi="Times New Roman"/>
        </w:rPr>
        <w:t xml:space="preserve">§ 63, </w:t>
      </w:r>
      <w:r w:rsidR="003416C4">
        <w:rPr>
          <w:rFonts w:ascii="Times New Roman" w:hAnsi="Times New Roman"/>
        </w:rPr>
        <w:t xml:space="preserve">stk. 2, </w:t>
      </w:r>
      <w:r w:rsidR="00B95BCA">
        <w:rPr>
          <w:rFonts w:ascii="Times New Roman" w:hAnsi="Times New Roman"/>
        </w:rPr>
        <w:t>d</w:t>
      </w:r>
      <w:r w:rsidR="003416C4">
        <w:rPr>
          <w:rFonts w:ascii="Times New Roman" w:hAnsi="Times New Roman"/>
        </w:rPr>
        <w:t xml:space="preserve">og med mulighed for regulering af lejen efter lovens § 14, når lejeforholdet ikke er omfattet af § 62. </w:t>
      </w:r>
    </w:p>
    <w:p w14:paraId="6C6C8E1D" w14:textId="77777777" w:rsidR="00876297" w:rsidRDefault="00876297" w:rsidP="00910A7B">
      <w:pPr>
        <w:jc w:val="both"/>
        <w:rPr>
          <w:rFonts w:ascii="Times New Roman" w:hAnsi="Times New Roman"/>
        </w:rPr>
      </w:pPr>
    </w:p>
    <w:p w14:paraId="6C6C8E1E" w14:textId="77777777" w:rsidR="00E833B2" w:rsidRDefault="000077B5" w:rsidP="00910A7B">
      <w:pPr>
        <w:jc w:val="both"/>
        <w:rPr>
          <w:rFonts w:ascii="Times New Roman" w:hAnsi="Times New Roman"/>
        </w:rPr>
      </w:pPr>
      <w:r>
        <w:rPr>
          <w:rFonts w:ascii="Times New Roman" w:hAnsi="Times New Roman"/>
        </w:rPr>
        <w:t>Til nr. 6</w:t>
      </w:r>
      <w:r w:rsidR="004D0A71">
        <w:rPr>
          <w:rFonts w:ascii="Times New Roman" w:hAnsi="Times New Roman"/>
        </w:rPr>
        <w:t>-8</w:t>
      </w:r>
    </w:p>
    <w:p w14:paraId="6C6C8E1F" w14:textId="77777777" w:rsidR="000D4ED8" w:rsidRDefault="000D4ED8" w:rsidP="00910A7B">
      <w:pPr>
        <w:jc w:val="both"/>
        <w:rPr>
          <w:rFonts w:ascii="Times New Roman" w:hAnsi="Times New Roman"/>
        </w:rPr>
      </w:pPr>
    </w:p>
    <w:p w14:paraId="6C6C8E20" w14:textId="77777777" w:rsidR="000077B5" w:rsidRDefault="000077B5" w:rsidP="00910A7B">
      <w:pPr>
        <w:jc w:val="both"/>
        <w:rPr>
          <w:rFonts w:ascii="Times New Roman" w:hAnsi="Times New Roman"/>
        </w:rPr>
      </w:pPr>
      <w:r>
        <w:rPr>
          <w:rFonts w:ascii="Times New Roman" w:hAnsi="Times New Roman"/>
        </w:rPr>
        <w:t xml:space="preserve">Forslaget er en konsekvens af </w:t>
      </w:r>
      <w:r w:rsidR="004D0A71">
        <w:rPr>
          <w:rFonts w:ascii="Times New Roman" w:hAnsi="Times New Roman"/>
        </w:rPr>
        <w:t xml:space="preserve">den foreslåede </w:t>
      </w:r>
      <w:r>
        <w:rPr>
          <w:rFonts w:ascii="Times New Roman" w:hAnsi="Times New Roman"/>
        </w:rPr>
        <w:t>ophævelse af §</w:t>
      </w:r>
      <w:r w:rsidR="000D4ED8">
        <w:rPr>
          <w:rFonts w:ascii="Times New Roman" w:hAnsi="Times New Roman"/>
        </w:rPr>
        <w:t xml:space="preserve"> 63, stk. 3, jf. </w:t>
      </w:r>
      <w:r w:rsidR="004D0A71">
        <w:rPr>
          <w:rFonts w:ascii="Times New Roman" w:hAnsi="Times New Roman"/>
        </w:rPr>
        <w:t>bemærkningerne til lovforslagets § 1,</w:t>
      </w:r>
      <w:r w:rsidR="000D4ED8">
        <w:rPr>
          <w:rFonts w:ascii="Times New Roman" w:hAnsi="Times New Roman"/>
        </w:rPr>
        <w:t xml:space="preserve"> nr. 5.</w:t>
      </w:r>
    </w:p>
    <w:p w14:paraId="6C6C8E21" w14:textId="77777777" w:rsidR="000D4ED8" w:rsidRDefault="000D4ED8" w:rsidP="00910A7B">
      <w:pPr>
        <w:jc w:val="both"/>
        <w:rPr>
          <w:rFonts w:ascii="Times New Roman" w:hAnsi="Times New Roman"/>
        </w:rPr>
      </w:pPr>
    </w:p>
    <w:p w14:paraId="6C6C8E22" w14:textId="77777777" w:rsidR="000D4ED8" w:rsidRPr="00E833B2" w:rsidRDefault="000D4ED8" w:rsidP="00910A7B">
      <w:pPr>
        <w:jc w:val="both"/>
        <w:rPr>
          <w:rFonts w:ascii="Times New Roman" w:hAnsi="Times New Roman"/>
        </w:rPr>
      </w:pPr>
    </w:p>
    <w:p w14:paraId="6C6C8E23" w14:textId="77777777" w:rsidR="00E833B2" w:rsidRPr="00CC0CFA" w:rsidRDefault="00E833B2" w:rsidP="00910A7B">
      <w:pPr>
        <w:jc w:val="both"/>
        <w:rPr>
          <w:rFonts w:ascii="Times New Roman" w:hAnsi="Times New Roman"/>
          <w:i/>
        </w:rPr>
      </w:pPr>
      <w:r>
        <w:rPr>
          <w:rFonts w:ascii="Times New Roman" w:hAnsi="Times New Roman"/>
          <w:i/>
        </w:rPr>
        <w:t>Til § 2</w:t>
      </w:r>
    </w:p>
    <w:p w14:paraId="6C6C8E24" w14:textId="77777777" w:rsidR="00E833B2" w:rsidRDefault="00E833B2" w:rsidP="003C0099">
      <w:pPr>
        <w:jc w:val="both"/>
        <w:rPr>
          <w:rFonts w:ascii="Times New Roman" w:hAnsi="Times New Roman"/>
        </w:rPr>
      </w:pPr>
    </w:p>
    <w:p w14:paraId="5223AD55" w14:textId="234BB820" w:rsidR="00A138DF" w:rsidRPr="00A138DF" w:rsidRDefault="00A138DF" w:rsidP="00A138DF">
      <w:pPr>
        <w:jc w:val="both"/>
        <w:rPr>
          <w:rFonts w:ascii="Times New Roman" w:hAnsi="Times New Roman"/>
        </w:rPr>
      </w:pPr>
      <w:r w:rsidRPr="00A138DF">
        <w:rPr>
          <w:rFonts w:ascii="Times New Roman" w:hAnsi="Times New Roman"/>
        </w:rPr>
        <w:t>I stk. 1 foreslå</w:t>
      </w:r>
      <w:r w:rsidR="001F6EAC">
        <w:rPr>
          <w:rFonts w:ascii="Times New Roman" w:hAnsi="Times New Roman"/>
        </w:rPr>
        <w:t>s det</w:t>
      </w:r>
      <w:r w:rsidRPr="00A138DF">
        <w:rPr>
          <w:rFonts w:ascii="Times New Roman" w:hAnsi="Times New Roman"/>
        </w:rPr>
        <w:t>, at loven træder i kraft den 1. j</w:t>
      </w:r>
      <w:r>
        <w:rPr>
          <w:rFonts w:ascii="Times New Roman" w:hAnsi="Times New Roman"/>
        </w:rPr>
        <w:t>anuar 2017</w:t>
      </w:r>
      <w:r w:rsidRPr="00A138DF">
        <w:rPr>
          <w:rFonts w:ascii="Times New Roman" w:hAnsi="Times New Roman"/>
        </w:rPr>
        <w:t>.</w:t>
      </w:r>
    </w:p>
    <w:p w14:paraId="3BCE94A3" w14:textId="77777777" w:rsidR="00A138DF" w:rsidRDefault="00A138DF" w:rsidP="00A138DF">
      <w:pPr>
        <w:jc w:val="both"/>
        <w:rPr>
          <w:rFonts w:ascii="Times New Roman" w:hAnsi="Times New Roman"/>
        </w:rPr>
      </w:pPr>
    </w:p>
    <w:p w14:paraId="3DBD7B08" w14:textId="5D31B878" w:rsidR="00A138DF" w:rsidRPr="00A138DF" w:rsidRDefault="00A138DF" w:rsidP="00A138DF">
      <w:pPr>
        <w:jc w:val="both"/>
        <w:rPr>
          <w:rFonts w:ascii="Times New Roman" w:hAnsi="Times New Roman"/>
        </w:rPr>
      </w:pPr>
      <w:r w:rsidRPr="00A138DF">
        <w:rPr>
          <w:rFonts w:ascii="Times New Roman" w:hAnsi="Times New Roman"/>
        </w:rPr>
        <w:t xml:space="preserve">I stk. 2 </w:t>
      </w:r>
      <w:r w:rsidR="001F6EAC">
        <w:rPr>
          <w:rFonts w:ascii="Times New Roman" w:hAnsi="Times New Roman"/>
        </w:rPr>
        <w:t>foreslås det</w:t>
      </w:r>
      <w:r w:rsidRPr="00A138DF">
        <w:rPr>
          <w:rFonts w:ascii="Times New Roman" w:hAnsi="Times New Roman"/>
        </w:rPr>
        <w:t xml:space="preserve">, at forslaget </w:t>
      </w:r>
      <w:r w:rsidR="001F6EAC">
        <w:rPr>
          <w:rFonts w:ascii="Times New Roman" w:hAnsi="Times New Roman"/>
        </w:rPr>
        <w:t>om tidsbegrænsning af erhvervslejeaftaler, jf. forslagets</w:t>
      </w:r>
      <w:r w:rsidRPr="00A138DF">
        <w:rPr>
          <w:rFonts w:ascii="Times New Roman" w:hAnsi="Times New Roman"/>
        </w:rPr>
        <w:t xml:space="preserve"> § 1, </w:t>
      </w:r>
      <w:r w:rsidR="00805DE2" w:rsidRPr="00805DE2">
        <w:rPr>
          <w:rFonts w:ascii="Times New Roman" w:hAnsi="Times New Roman"/>
        </w:rPr>
        <w:t>nr. 2 og 4-8</w:t>
      </w:r>
      <w:r w:rsidR="00805DE2">
        <w:rPr>
          <w:rFonts w:ascii="Times New Roman" w:hAnsi="Times New Roman"/>
        </w:rPr>
        <w:t>,</w:t>
      </w:r>
      <w:r w:rsidR="00805DE2" w:rsidRPr="00805DE2">
        <w:rPr>
          <w:rFonts w:ascii="Times New Roman" w:hAnsi="Times New Roman"/>
        </w:rPr>
        <w:t xml:space="preserve"> har virkning for lejeaftaler, der indgås</w:t>
      </w:r>
      <w:r w:rsidR="00805DE2">
        <w:t xml:space="preserve"> </w:t>
      </w:r>
      <w:r w:rsidR="001F6EAC" w:rsidRPr="001F6EAC">
        <w:rPr>
          <w:rFonts w:ascii="Times New Roman" w:hAnsi="Times New Roman"/>
        </w:rPr>
        <w:t xml:space="preserve">fra og med </w:t>
      </w:r>
      <w:r w:rsidR="001F6EAC">
        <w:rPr>
          <w:rFonts w:ascii="Times New Roman" w:hAnsi="Times New Roman"/>
        </w:rPr>
        <w:t>lovens ikrafttrædelse</w:t>
      </w:r>
      <w:r w:rsidR="00E11381">
        <w:rPr>
          <w:rFonts w:ascii="Times New Roman" w:hAnsi="Times New Roman"/>
        </w:rPr>
        <w:t>sdato</w:t>
      </w:r>
      <w:r w:rsidR="001F6EAC" w:rsidRPr="001F6EAC">
        <w:rPr>
          <w:rFonts w:ascii="Times New Roman" w:hAnsi="Times New Roman"/>
        </w:rPr>
        <w:t>.</w:t>
      </w:r>
      <w:r w:rsidRPr="00A138DF">
        <w:rPr>
          <w:rFonts w:ascii="Times New Roman" w:hAnsi="Times New Roman"/>
        </w:rPr>
        <w:t> </w:t>
      </w:r>
    </w:p>
    <w:p w14:paraId="30D378D0" w14:textId="77777777" w:rsidR="00A138DF" w:rsidRDefault="00A138DF" w:rsidP="003C0099">
      <w:pPr>
        <w:jc w:val="both"/>
        <w:rPr>
          <w:rFonts w:ascii="Times New Roman" w:hAnsi="Times New Roman"/>
        </w:rPr>
      </w:pPr>
    </w:p>
    <w:p w14:paraId="6C6C8E26" w14:textId="77777777" w:rsidR="00E833B2" w:rsidRPr="00E833B2" w:rsidRDefault="00E833B2" w:rsidP="00910A7B">
      <w:pPr>
        <w:jc w:val="both"/>
        <w:rPr>
          <w:lang w:eastAsia="en-US"/>
        </w:rPr>
      </w:pPr>
    </w:p>
    <w:sectPr w:rsidR="00E833B2" w:rsidRPr="00E833B2" w:rsidSect="007E761D">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FBF87" w14:textId="77777777" w:rsidR="0083592C" w:rsidRDefault="0083592C" w:rsidP="004E2EAF">
      <w:r>
        <w:separator/>
      </w:r>
    </w:p>
  </w:endnote>
  <w:endnote w:type="continuationSeparator" w:id="0">
    <w:p w14:paraId="7DA4AA66" w14:textId="77777777" w:rsidR="0083592C" w:rsidRDefault="0083592C" w:rsidP="004E2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42F65" w14:textId="77777777" w:rsidR="0083592C" w:rsidRDefault="0083592C" w:rsidP="004E2EAF">
      <w:r>
        <w:separator/>
      </w:r>
    </w:p>
  </w:footnote>
  <w:footnote w:type="continuationSeparator" w:id="0">
    <w:p w14:paraId="3835AC49" w14:textId="77777777" w:rsidR="0083592C" w:rsidRDefault="0083592C" w:rsidP="004E2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0DAF"/>
    <w:multiLevelType w:val="hybridMultilevel"/>
    <w:tmpl w:val="48B02088"/>
    <w:lvl w:ilvl="0" w:tplc="58DA07D8">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BCC25DD"/>
    <w:multiLevelType w:val="hybridMultilevel"/>
    <w:tmpl w:val="88023F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5A73946"/>
    <w:multiLevelType w:val="hybridMultilevel"/>
    <w:tmpl w:val="F90248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357F044B"/>
    <w:multiLevelType w:val="hybridMultilevel"/>
    <w:tmpl w:val="48B02088"/>
    <w:lvl w:ilvl="0" w:tplc="58DA07D8">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3AA46868"/>
    <w:multiLevelType w:val="hybridMultilevel"/>
    <w:tmpl w:val="32CAEF50"/>
    <w:lvl w:ilvl="0" w:tplc="0406000F">
      <w:start w:val="1"/>
      <w:numFmt w:val="decimal"/>
      <w:lvlText w:val="%1."/>
      <w:lvlJc w:val="left"/>
      <w:pPr>
        <w:ind w:left="2771" w:hanging="360"/>
      </w:pPr>
    </w:lvl>
    <w:lvl w:ilvl="1" w:tplc="04060019" w:tentative="1">
      <w:start w:val="1"/>
      <w:numFmt w:val="lowerLetter"/>
      <w:lvlText w:val="%2."/>
      <w:lvlJc w:val="left"/>
      <w:pPr>
        <w:ind w:left="3491" w:hanging="360"/>
      </w:pPr>
    </w:lvl>
    <w:lvl w:ilvl="2" w:tplc="0406001B" w:tentative="1">
      <w:start w:val="1"/>
      <w:numFmt w:val="lowerRoman"/>
      <w:lvlText w:val="%3."/>
      <w:lvlJc w:val="right"/>
      <w:pPr>
        <w:ind w:left="4211" w:hanging="180"/>
      </w:pPr>
    </w:lvl>
    <w:lvl w:ilvl="3" w:tplc="0406000F" w:tentative="1">
      <w:start w:val="1"/>
      <w:numFmt w:val="decimal"/>
      <w:lvlText w:val="%4."/>
      <w:lvlJc w:val="left"/>
      <w:pPr>
        <w:ind w:left="4931" w:hanging="360"/>
      </w:pPr>
    </w:lvl>
    <w:lvl w:ilvl="4" w:tplc="04060019" w:tentative="1">
      <w:start w:val="1"/>
      <w:numFmt w:val="lowerLetter"/>
      <w:lvlText w:val="%5."/>
      <w:lvlJc w:val="left"/>
      <w:pPr>
        <w:ind w:left="5651" w:hanging="360"/>
      </w:pPr>
    </w:lvl>
    <w:lvl w:ilvl="5" w:tplc="0406001B" w:tentative="1">
      <w:start w:val="1"/>
      <w:numFmt w:val="lowerRoman"/>
      <w:lvlText w:val="%6."/>
      <w:lvlJc w:val="right"/>
      <w:pPr>
        <w:ind w:left="6371" w:hanging="180"/>
      </w:pPr>
    </w:lvl>
    <w:lvl w:ilvl="6" w:tplc="0406000F" w:tentative="1">
      <w:start w:val="1"/>
      <w:numFmt w:val="decimal"/>
      <w:lvlText w:val="%7."/>
      <w:lvlJc w:val="left"/>
      <w:pPr>
        <w:ind w:left="7091" w:hanging="360"/>
      </w:pPr>
    </w:lvl>
    <w:lvl w:ilvl="7" w:tplc="04060019" w:tentative="1">
      <w:start w:val="1"/>
      <w:numFmt w:val="lowerLetter"/>
      <w:lvlText w:val="%8."/>
      <w:lvlJc w:val="left"/>
      <w:pPr>
        <w:ind w:left="7811" w:hanging="360"/>
      </w:pPr>
    </w:lvl>
    <w:lvl w:ilvl="8" w:tplc="0406001B" w:tentative="1">
      <w:start w:val="1"/>
      <w:numFmt w:val="lowerRoman"/>
      <w:lvlText w:val="%9."/>
      <w:lvlJc w:val="right"/>
      <w:pPr>
        <w:ind w:left="8531" w:hanging="180"/>
      </w:pPr>
    </w:lvl>
  </w:abstractNum>
  <w:abstractNum w:abstractNumId="5">
    <w:nsid w:val="479B46AC"/>
    <w:multiLevelType w:val="hybridMultilevel"/>
    <w:tmpl w:val="9760DC5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
    <w:nsid w:val="60211071"/>
    <w:multiLevelType w:val="hybridMultilevel"/>
    <w:tmpl w:val="48B02088"/>
    <w:lvl w:ilvl="0" w:tplc="58DA07D8">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79237EC6"/>
    <w:multiLevelType w:val="hybridMultilevel"/>
    <w:tmpl w:val="5E56609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nsid w:val="7BFE24BE"/>
    <w:multiLevelType w:val="hybridMultilevel"/>
    <w:tmpl w:val="F87431BA"/>
    <w:lvl w:ilvl="0" w:tplc="F49EE29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4"/>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5B9"/>
    <w:rsid w:val="00005532"/>
    <w:rsid w:val="000077B5"/>
    <w:rsid w:val="00013FFD"/>
    <w:rsid w:val="000146B7"/>
    <w:rsid w:val="0001497E"/>
    <w:rsid w:val="00015DEF"/>
    <w:rsid w:val="00015FA9"/>
    <w:rsid w:val="00017D60"/>
    <w:rsid w:val="000209CC"/>
    <w:rsid w:val="00023E1F"/>
    <w:rsid w:val="00024F16"/>
    <w:rsid w:val="00027ECD"/>
    <w:rsid w:val="00033B1C"/>
    <w:rsid w:val="000402BE"/>
    <w:rsid w:val="00042AD4"/>
    <w:rsid w:val="00043035"/>
    <w:rsid w:val="00050308"/>
    <w:rsid w:val="00054EC2"/>
    <w:rsid w:val="0006384B"/>
    <w:rsid w:val="0006496D"/>
    <w:rsid w:val="00065D20"/>
    <w:rsid w:val="00066145"/>
    <w:rsid w:val="00070862"/>
    <w:rsid w:val="00073DA1"/>
    <w:rsid w:val="000751E2"/>
    <w:rsid w:val="00075D8A"/>
    <w:rsid w:val="000770AD"/>
    <w:rsid w:val="00077A08"/>
    <w:rsid w:val="00077EF4"/>
    <w:rsid w:val="00083892"/>
    <w:rsid w:val="00090915"/>
    <w:rsid w:val="00097CE2"/>
    <w:rsid w:val="000A0973"/>
    <w:rsid w:val="000A53C0"/>
    <w:rsid w:val="000B0566"/>
    <w:rsid w:val="000B149F"/>
    <w:rsid w:val="000B25E7"/>
    <w:rsid w:val="000B32AE"/>
    <w:rsid w:val="000B3FC0"/>
    <w:rsid w:val="000C46D6"/>
    <w:rsid w:val="000C4A6B"/>
    <w:rsid w:val="000C5635"/>
    <w:rsid w:val="000C721F"/>
    <w:rsid w:val="000D1416"/>
    <w:rsid w:val="000D1FEE"/>
    <w:rsid w:val="000D4ED8"/>
    <w:rsid w:val="000E3262"/>
    <w:rsid w:val="000E54C1"/>
    <w:rsid w:val="000F0530"/>
    <w:rsid w:val="000F28DF"/>
    <w:rsid w:val="000F2F50"/>
    <w:rsid w:val="000F5A8B"/>
    <w:rsid w:val="00104AA0"/>
    <w:rsid w:val="001058E4"/>
    <w:rsid w:val="001076D3"/>
    <w:rsid w:val="00115A06"/>
    <w:rsid w:val="00124438"/>
    <w:rsid w:val="00124758"/>
    <w:rsid w:val="00124EE0"/>
    <w:rsid w:val="00126C02"/>
    <w:rsid w:val="00130E09"/>
    <w:rsid w:val="001314D3"/>
    <w:rsid w:val="001316F5"/>
    <w:rsid w:val="00144D01"/>
    <w:rsid w:val="00145289"/>
    <w:rsid w:val="00150B5F"/>
    <w:rsid w:val="001523D4"/>
    <w:rsid w:val="00153387"/>
    <w:rsid w:val="001603F8"/>
    <w:rsid w:val="00160F22"/>
    <w:rsid w:val="00163AB9"/>
    <w:rsid w:val="00171AD5"/>
    <w:rsid w:val="00176623"/>
    <w:rsid w:val="00181592"/>
    <w:rsid w:val="00183DEC"/>
    <w:rsid w:val="00184B77"/>
    <w:rsid w:val="00185525"/>
    <w:rsid w:val="00185C52"/>
    <w:rsid w:val="0019043C"/>
    <w:rsid w:val="00194DD1"/>
    <w:rsid w:val="00194F74"/>
    <w:rsid w:val="00196397"/>
    <w:rsid w:val="001A1628"/>
    <w:rsid w:val="001A47E0"/>
    <w:rsid w:val="001A6CED"/>
    <w:rsid w:val="001B14B7"/>
    <w:rsid w:val="001B1D0D"/>
    <w:rsid w:val="001B311A"/>
    <w:rsid w:val="001B516F"/>
    <w:rsid w:val="001C08AC"/>
    <w:rsid w:val="001C0BF8"/>
    <w:rsid w:val="001C7484"/>
    <w:rsid w:val="001D1177"/>
    <w:rsid w:val="001D1EFA"/>
    <w:rsid w:val="001D3A6F"/>
    <w:rsid w:val="001E0C37"/>
    <w:rsid w:val="001E50C6"/>
    <w:rsid w:val="001E5CA0"/>
    <w:rsid w:val="001F27FE"/>
    <w:rsid w:val="001F3470"/>
    <w:rsid w:val="001F6EAC"/>
    <w:rsid w:val="00203B60"/>
    <w:rsid w:val="00212685"/>
    <w:rsid w:val="002138F0"/>
    <w:rsid w:val="002226A7"/>
    <w:rsid w:val="00227E85"/>
    <w:rsid w:val="0023096D"/>
    <w:rsid w:val="00231BC1"/>
    <w:rsid w:val="00234FA2"/>
    <w:rsid w:val="00237E1B"/>
    <w:rsid w:val="00242A2F"/>
    <w:rsid w:val="00243A0C"/>
    <w:rsid w:val="00244AFE"/>
    <w:rsid w:val="00245F7B"/>
    <w:rsid w:val="002505BF"/>
    <w:rsid w:val="00251773"/>
    <w:rsid w:val="002533D1"/>
    <w:rsid w:val="00257F54"/>
    <w:rsid w:val="00260361"/>
    <w:rsid w:val="00262DCC"/>
    <w:rsid w:val="00262DD7"/>
    <w:rsid w:val="0026563E"/>
    <w:rsid w:val="00265FA4"/>
    <w:rsid w:val="00266ABD"/>
    <w:rsid w:val="002713A2"/>
    <w:rsid w:val="00275D95"/>
    <w:rsid w:val="00281B9D"/>
    <w:rsid w:val="00284472"/>
    <w:rsid w:val="002864F5"/>
    <w:rsid w:val="00287DA1"/>
    <w:rsid w:val="0029210B"/>
    <w:rsid w:val="002934EE"/>
    <w:rsid w:val="00295B8F"/>
    <w:rsid w:val="00297A8E"/>
    <w:rsid w:val="002B0911"/>
    <w:rsid w:val="002C26DA"/>
    <w:rsid w:val="002C5305"/>
    <w:rsid w:val="002D32E1"/>
    <w:rsid w:val="002D453C"/>
    <w:rsid w:val="002D5F14"/>
    <w:rsid w:val="002D5FD3"/>
    <w:rsid w:val="002E19CD"/>
    <w:rsid w:val="002E5062"/>
    <w:rsid w:val="002F4520"/>
    <w:rsid w:val="002F59C4"/>
    <w:rsid w:val="00300C6B"/>
    <w:rsid w:val="00303701"/>
    <w:rsid w:val="003067E3"/>
    <w:rsid w:val="00310C99"/>
    <w:rsid w:val="003114D0"/>
    <w:rsid w:val="00313BB4"/>
    <w:rsid w:val="0032232D"/>
    <w:rsid w:val="00323A7C"/>
    <w:rsid w:val="00325DC1"/>
    <w:rsid w:val="00331794"/>
    <w:rsid w:val="00332823"/>
    <w:rsid w:val="0033283D"/>
    <w:rsid w:val="00333507"/>
    <w:rsid w:val="003416C4"/>
    <w:rsid w:val="00341E18"/>
    <w:rsid w:val="00342119"/>
    <w:rsid w:val="00347C62"/>
    <w:rsid w:val="00355CFE"/>
    <w:rsid w:val="003601E0"/>
    <w:rsid w:val="00360977"/>
    <w:rsid w:val="00360AF5"/>
    <w:rsid w:val="0036454D"/>
    <w:rsid w:val="00366D39"/>
    <w:rsid w:val="00367D8E"/>
    <w:rsid w:val="00370516"/>
    <w:rsid w:val="003724BE"/>
    <w:rsid w:val="003734B3"/>
    <w:rsid w:val="00373591"/>
    <w:rsid w:val="003739D0"/>
    <w:rsid w:val="0038003F"/>
    <w:rsid w:val="0038269B"/>
    <w:rsid w:val="003875C4"/>
    <w:rsid w:val="00394D17"/>
    <w:rsid w:val="00396906"/>
    <w:rsid w:val="00396E54"/>
    <w:rsid w:val="003A2BBB"/>
    <w:rsid w:val="003A2F2B"/>
    <w:rsid w:val="003A4A57"/>
    <w:rsid w:val="003A5FC4"/>
    <w:rsid w:val="003A6140"/>
    <w:rsid w:val="003A70FD"/>
    <w:rsid w:val="003A7544"/>
    <w:rsid w:val="003B047F"/>
    <w:rsid w:val="003B09F2"/>
    <w:rsid w:val="003B0DD2"/>
    <w:rsid w:val="003B1B46"/>
    <w:rsid w:val="003B4855"/>
    <w:rsid w:val="003B4CBC"/>
    <w:rsid w:val="003B6EFE"/>
    <w:rsid w:val="003B6F7E"/>
    <w:rsid w:val="003C0099"/>
    <w:rsid w:val="003D10FB"/>
    <w:rsid w:val="003D1A7A"/>
    <w:rsid w:val="003D2D4A"/>
    <w:rsid w:val="003D2E20"/>
    <w:rsid w:val="003D6165"/>
    <w:rsid w:val="003E03B0"/>
    <w:rsid w:val="003E0780"/>
    <w:rsid w:val="003E0793"/>
    <w:rsid w:val="003E5E24"/>
    <w:rsid w:val="003F1950"/>
    <w:rsid w:val="00400560"/>
    <w:rsid w:val="00412C77"/>
    <w:rsid w:val="00415167"/>
    <w:rsid w:val="0041735E"/>
    <w:rsid w:val="00424464"/>
    <w:rsid w:val="00426145"/>
    <w:rsid w:val="004301F3"/>
    <w:rsid w:val="004319C6"/>
    <w:rsid w:val="00431F90"/>
    <w:rsid w:val="00443F8B"/>
    <w:rsid w:val="00450A6D"/>
    <w:rsid w:val="00450C85"/>
    <w:rsid w:val="00451632"/>
    <w:rsid w:val="004532AF"/>
    <w:rsid w:val="004656C5"/>
    <w:rsid w:val="00465E21"/>
    <w:rsid w:val="00470128"/>
    <w:rsid w:val="00473451"/>
    <w:rsid w:val="004735D2"/>
    <w:rsid w:val="0048273C"/>
    <w:rsid w:val="004935AB"/>
    <w:rsid w:val="004953AB"/>
    <w:rsid w:val="004958A0"/>
    <w:rsid w:val="004A01EE"/>
    <w:rsid w:val="004A18DC"/>
    <w:rsid w:val="004A5119"/>
    <w:rsid w:val="004A530F"/>
    <w:rsid w:val="004A5DD8"/>
    <w:rsid w:val="004B11F6"/>
    <w:rsid w:val="004B7329"/>
    <w:rsid w:val="004C0B5C"/>
    <w:rsid w:val="004C2324"/>
    <w:rsid w:val="004C252D"/>
    <w:rsid w:val="004C638E"/>
    <w:rsid w:val="004C6E54"/>
    <w:rsid w:val="004C7BA2"/>
    <w:rsid w:val="004D0A71"/>
    <w:rsid w:val="004D1B0D"/>
    <w:rsid w:val="004D25C4"/>
    <w:rsid w:val="004D48C8"/>
    <w:rsid w:val="004D4BE5"/>
    <w:rsid w:val="004D5463"/>
    <w:rsid w:val="004D6E61"/>
    <w:rsid w:val="004E2EAF"/>
    <w:rsid w:val="004F1174"/>
    <w:rsid w:val="004F2FF2"/>
    <w:rsid w:val="004F3BCF"/>
    <w:rsid w:val="004F5DA8"/>
    <w:rsid w:val="004F7A40"/>
    <w:rsid w:val="00501F79"/>
    <w:rsid w:val="00502663"/>
    <w:rsid w:val="005050DF"/>
    <w:rsid w:val="005068E3"/>
    <w:rsid w:val="005074E0"/>
    <w:rsid w:val="0051152A"/>
    <w:rsid w:val="0052195D"/>
    <w:rsid w:val="00534C08"/>
    <w:rsid w:val="00544B6A"/>
    <w:rsid w:val="00551AD0"/>
    <w:rsid w:val="00552D1C"/>
    <w:rsid w:val="00555F94"/>
    <w:rsid w:val="00565956"/>
    <w:rsid w:val="00573971"/>
    <w:rsid w:val="00573B5A"/>
    <w:rsid w:val="00575A6C"/>
    <w:rsid w:val="0058496D"/>
    <w:rsid w:val="005915BA"/>
    <w:rsid w:val="00591FB5"/>
    <w:rsid w:val="00592541"/>
    <w:rsid w:val="005A0E5C"/>
    <w:rsid w:val="005A329B"/>
    <w:rsid w:val="005A3733"/>
    <w:rsid w:val="005B0C14"/>
    <w:rsid w:val="005B1C60"/>
    <w:rsid w:val="005B2718"/>
    <w:rsid w:val="005B411A"/>
    <w:rsid w:val="005B612C"/>
    <w:rsid w:val="005C098A"/>
    <w:rsid w:val="005C2476"/>
    <w:rsid w:val="005C4A97"/>
    <w:rsid w:val="005D22F0"/>
    <w:rsid w:val="005D58FC"/>
    <w:rsid w:val="005D789B"/>
    <w:rsid w:val="005D7FE0"/>
    <w:rsid w:val="005E0147"/>
    <w:rsid w:val="005E1064"/>
    <w:rsid w:val="005E40D2"/>
    <w:rsid w:val="005E4B03"/>
    <w:rsid w:val="005E5136"/>
    <w:rsid w:val="005E7BBE"/>
    <w:rsid w:val="005F699E"/>
    <w:rsid w:val="005F7930"/>
    <w:rsid w:val="00601521"/>
    <w:rsid w:val="00603F21"/>
    <w:rsid w:val="00604F50"/>
    <w:rsid w:val="006052BE"/>
    <w:rsid w:val="0061168C"/>
    <w:rsid w:val="00612362"/>
    <w:rsid w:val="0061295C"/>
    <w:rsid w:val="00613768"/>
    <w:rsid w:val="00620488"/>
    <w:rsid w:val="00622929"/>
    <w:rsid w:val="00623E25"/>
    <w:rsid w:val="00624AA5"/>
    <w:rsid w:val="00627D1A"/>
    <w:rsid w:val="00633380"/>
    <w:rsid w:val="00633F33"/>
    <w:rsid w:val="006341ED"/>
    <w:rsid w:val="00641969"/>
    <w:rsid w:val="006440C3"/>
    <w:rsid w:val="00650C4E"/>
    <w:rsid w:val="00652DA3"/>
    <w:rsid w:val="0065342E"/>
    <w:rsid w:val="006540BF"/>
    <w:rsid w:val="0065576E"/>
    <w:rsid w:val="0066351B"/>
    <w:rsid w:val="00670F97"/>
    <w:rsid w:val="00683323"/>
    <w:rsid w:val="00683F9A"/>
    <w:rsid w:val="00684DA2"/>
    <w:rsid w:val="00685EAF"/>
    <w:rsid w:val="00691645"/>
    <w:rsid w:val="00691A15"/>
    <w:rsid w:val="00694380"/>
    <w:rsid w:val="006974D4"/>
    <w:rsid w:val="006A35DA"/>
    <w:rsid w:val="006A57A2"/>
    <w:rsid w:val="006A72C6"/>
    <w:rsid w:val="006B09D0"/>
    <w:rsid w:val="006B26F2"/>
    <w:rsid w:val="006B584E"/>
    <w:rsid w:val="006C16E2"/>
    <w:rsid w:val="006C2B2F"/>
    <w:rsid w:val="006C50AC"/>
    <w:rsid w:val="006C5B92"/>
    <w:rsid w:val="006C7C0A"/>
    <w:rsid w:val="006D0E4C"/>
    <w:rsid w:val="006D1431"/>
    <w:rsid w:val="006D1B91"/>
    <w:rsid w:val="006D3F7B"/>
    <w:rsid w:val="006D5184"/>
    <w:rsid w:val="006D6946"/>
    <w:rsid w:val="006E30FB"/>
    <w:rsid w:val="006E4593"/>
    <w:rsid w:val="006E5687"/>
    <w:rsid w:val="006F06A9"/>
    <w:rsid w:val="006F2085"/>
    <w:rsid w:val="006F5A10"/>
    <w:rsid w:val="006F5ADF"/>
    <w:rsid w:val="006F77A9"/>
    <w:rsid w:val="00700226"/>
    <w:rsid w:val="00702529"/>
    <w:rsid w:val="00703D07"/>
    <w:rsid w:val="007054E2"/>
    <w:rsid w:val="00706031"/>
    <w:rsid w:val="0070669A"/>
    <w:rsid w:val="00707BE8"/>
    <w:rsid w:val="0071012E"/>
    <w:rsid w:val="00710B94"/>
    <w:rsid w:val="00711D99"/>
    <w:rsid w:val="00713C49"/>
    <w:rsid w:val="007175EF"/>
    <w:rsid w:val="007204F6"/>
    <w:rsid w:val="007235D6"/>
    <w:rsid w:val="0072379D"/>
    <w:rsid w:val="00725267"/>
    <w:rsid w:val="00734FED"/>
    <w:rsid w:val="00735EAD"/>
    <w:rsid w:val="00737501"/>
    <w:rsid w:val="007405AE"/>
    <w:rsid w:val="00742B1F"/>
    <w:rsid w:val="00743302"/>
    <w:rsid w:val="007437A0"/>
    <w:rsid w:val="00747A66"/>
    <w:rsid w:val="0075158C"/>
    <w:rsid w:val="00755A8A"/>
    <w:rsid w:val="0075786E"/>
    <w:rsid w:val="00757BF2"/>
    <w:rsid w:val="00760D90"/>
    <w:rsid w:val="007611D5"/>
    <w:rsid w:val="00761553"/>
    <w:rsid w:val="00762D49"/>
    <w:rsid w:val="00763723"/>
    <w:rsid w:val="00764174"/>
    <w:rsid w:val="00764529"/>
    <w:rsid w:val="007725A3"/>
    <w:rsid w:val="007731D1"/>
    <w:rsid w:val="00773E3F"/>
    <w:rsid w:val="007744C9"/>
    <w:rsid w:val="00774F2A"/>
    <w:rsid w:val="00780493"/>
    <w:rsid w:val="00780E11"/>
    <w:rsid w:val="00781EF1"/>
    <w:rsid w:val="00786C1D"/>
    <w:rsid w:val="0079136D"/>
    <w:rsid w:val="00792F4C"/>
    <w:rsid w:val="007944DC"/>
    <w:rsid w:val="00796058"/>
    <w:rsid w:val="007A1FB7"/>
    <w:rsid w:val="007A7C12"/>
    <w:rsid w:val="007B2883"/>
    <w:rsid w:val="007B4421"/>
    <w:rsid w:val="007C19B6"/>
    <w:rsid w:val="007C24F5"/>
    <w:rsid w:val="007C524A"/>
    <w:rsid w:val="007C5D9F"/>
    <w:rsid w:val="007D1AB8"/>
    <w:rsid w:val="007D1B7E"/>
    <w:rsid w:val="007D3FAC"/>
    <w:rsid w:val="007D490D"/>
    <w:rsid w:val="007D49F5"/>
    <w:rsid w:val="007D6721"/>
    <w:rsid w:val="007E2720"/>
    <w:rsid w:val="007E2986"/>
    <w:rsid w:val="007E3AF0"/>
    <w:rsid w:val="007E7595"/>
    <w:rsid w:val="007E761D"/>
    <w:rsid w:val="007F24B9"/>
    <w:rsid w:val="007F2747"/>
    <w:rsid w:val="007F3101"/>
    <w:rsid w:val="00800E50"/>
    <w:rsid w:val="00801817"/>
    <w:rsid w:val="00802BB1"/>
    <w:rsid w:val="00804155"/>
    <w:rsid w:val="0080486B"/>
    <w:rsid w:val="008050AE"/>
    <w:rsid w:val="00805DE2"/>
    <w:rsid w:val="00806148"/>
    <w:rsid w:val="008100F0"/>
    <w:rsid w:val="0081120C"/>
    <w:rsid w:val="00815F10"/>
    <w:rsid w:val="0081608A"/>
    <w:rsid w:val="0081611F"/>
    <w:rsid w:val="00817718"/>
    <w:rsid w:val="008211BE"/>
    <w:rsid w:val="00822026"/>
    <w:rsid w:val="00827339"/>
    <w:rsid w:val="00827BDF"/>
    <w:rsid w:val="0083592C"/>
    <w:rsid w:val="00836EA4"/>
    <w:rsid w:val="00841BB4"/>
    <w:rsid w:val="008430BB"/>
    <w:rsid w:val="008431C0"/>
    <w:rsid w:val="00843B5F"/>
    <w:rsid w:val="00847BD7"/>
    <w:rsid w:val="00853820"/>
    <w:rsid w:val="00861A41"/>
    <w:rsid w:val="00864722"/>
    <w:rsid w:val="00870B11"/>
    <w:rsid w:val="00873A94"/>
    <w:rsid w:val="00876297"/>
    <w:rsid w:val="00881C85"/>
    <w:rsid w:val="0088249A"/>
    <w:rsid w:val="00883C93"/>
    <w:rsid w:val="00885050"/>
    <w:rsid w:val="0088718C"/>
    <w:rsid w:val="00887619"/>
    <w:rsid w:val="00892EF1"/>
    <w:rsid w:val="00896745"/>
    <w:rsid w:val="00896D59"/>
    <w:rsid w:val="00897D62"/>
    <w:rsid w:val="008A35D3"/>
    <w:rsid w:val="008A4034"/>
    <w:rsid w:val="008A572A"/>
    <w:rsid w:val="008B0001"/>
    <w:rsid w:val="008B1492"/>
    <w:rsid w:val="008B3AA2"/>
    <w:rsid w:val="008B3AB6"/>
    <w:rsid w:val="008B3D7F"/>
    <w:rsid w:val="008B6420"/>
    <w:rsid w:val="008B7308"/>
    <w:rsid w:val="008C493A"/>
    <w:rsid w:val="008D45A7"/>
    <w:rsid w:val="008D586A"/>
    <w:rsid w:val="008E29EE"/>
    <w:rsid w:val="008E55EB"/>
    <w:rsid w:val="008F5177"/>
    <w:rsid w:val="00900652"/>
    <w:rsid w:val="00902858"/>
    <w:rsid w:val="00902CFC"/>
    <w:rsid w:val="00910A7B"/>
    <w:rsid w:val="00911472"/>
    <w:rsid w:val="00915384"/>
    <w:rsid w:val="00917B1C"/>
    <w:rsid w:val="0092592C"/>
    <w:rsid w:val="00926211"/>
    <w:rsid w:val="00927224"/>
    <w:rsid w:val="00932CD0"/>
    <w:rsid w:val="00933032"/>
    <w:rsid w:val="00934266"/>
    <w:rsid w:val="009358B3"/>
    <w:rsid w:val="00940A14"/>
    <w:rsid w:val="00941E0E"/>
    <w:rsid w:val="00941EE0"/>
    <w:rsid w:val="0094436A"/>
    <w:rsid w:val="00945E8B"/>
    <w:rsid w:val="00950CB2"/>
    <w:rsid w:val="009553FF"/>
    <w:rsid w:val="00955895"/>
    <w:rsid w:val="0096001A"/>
    <w:rsid w:val="0096058E"/>
    <w:rsid w:val="00961733"/>
    <w:rsid w:val="00962283"/>
    <w:rsid w:val="0096259F"/>
    <w:rsid w:val="00965DEC"/>
    <w:rsid w:val="00977365"/>
    <w:rsid w:val="009913F8"/>
    <w:rsid w:val="009A1BF0"/>
    <w:rsid w:val="009A3B5D"/>
    <w:rsid w:val="009A3CD9"/>
    <w:rsid w:val="009A7451"/>
    <w:rsid w:val="009B1950"/>
    <w:rsid w:val="009B2C02"/>
    <w:rsid w:val="009B2DEC"/>
    <w:rsid w:val="009B4148"/>
    <w:rsid w:val="009B57F1"/>
    <w:rsid w:val="009B5945"/>
    <w:rsid w:val="009C2E0D"/>
    <w:rsid w:val="009C5EE2"/>
    <w:rsid w:val="009C72D8"/>
    <w:rsid w:val="009D20FC"/>
    <w:rsid w:val="009D41AF"/>
    <w:rsid w:val="009D701C"/>
    <w:rsid w:val="009E47DD"/>
    <w:rsid w:val="009F0339"/>
    <w:rsid w:val="009F2955"/>
    <w:rsid w:val="00A00045"/>
    <w:rsid w:val="00A02510"/>
    <w:rsid w:val="00A035A4"/>
    <w:rsid w:val="00A041D8"/>
    <w:rsid w:val="00A04F98"/>
    <w:rsid w:val="00A0717D"/>
    <w:rsid w:val="00A0764D"/>
    <w:rsid w:val="00A100FF"/>
    <w:rsid w:val="00A134DD"/>
    <w:rsid w:val="00A138DF"/>
    <w:rsid w:val="00A20DA5"/>
    <w:rsid w:val="00A212EF"/>
    <w:rsid w:val="00A241B1"/>
    <w:rsid w:val="00A24DA5"/>
    <w:rsid w:val="00A276FB"/>
    <w:rsid w:val="00A3295F"/>
    <w:rsid w:val="00A34FEB"/>
    <w:rsid w:val="00A369A7"/>
    <w:rsid w:val="00A434C3"/>
    <w:rsid w:val="00A445E1"/>
    <w:rsid w:val="00A44A46"/>
    <w:rsid w:val="00A47C95"/>
    <w:rsid w:val="00A51078"/>
    <w:rsid w:val="00A610F9"/>
    <w:rsid w:val="00A63CB1"/>
    <w:rsid w:val="00A64637"/>
    <w:rsid w:val="00A64B51"/>
    <w:rsid w:val="00A64EE8"/>
    <w:rsid w:val="00A679C5"/>
    <w:rsid w:val="00A71260"/>
    <w:rsid w:val="00A73137"/>
    <w:rsid w:val="00A75009"/>
    <w:rsid w:val="00A75CCE"/>
    <w:rsid w:val="00A85241"/>
    <w:rsid w:val="00A90ECB"/>
    <w:rsid w:val="00A92EE2"/>
    <w:rsid w:val="00AA2312"/>
    <w:rsid w:val="00AA4329"/>
    <w:rsid w:val="00AA6AC0"/>
    <w:rsid w:val="00AA74FC"/>
    <w:rsid w:val="00AB08AF"/>
    <w:rsid w:val="00AB0CEF"/>
    <w:rsid w:val="00AB0D3B"/>
    <w:rsid w:val="00AB280D"/>
    <w:rsid w:val="00AB385A"/>
    <w:rsid w:val="00AB47A0"/>
    <w:rsid w:val="00AC5291"/>
    <w:rsid w:val="00AC71F2"/>
    <w:rsid w:val="00AD10BC"/>
    <w:rsid w:val="00AD65EC"/>
    <w:rsid w:val="00AD6D59"/>
    <w:rsid w:val="00AD7418"/>
    <w:rsid w:val="00AE5514"/>
    <w:rsid w:val="00AE6D8B"/>
    <w:rsid w:val="00AF2831"/>
    <w:rsid w:val="00B021C8"/>
    <w:rsid w:val="00B24A64"/>
    <w:rsid w:val="00B26E93"/>
    <w:rsid w:val="00B316E0"/>
    <w:rsid w:val="00B32923"/>
    <w:rsid w:val="00B33200"/>
    <w:rsid w:val="00B3419A"/>
    <w:rsid w:val="00B352C4"/>
    <w:rsid w:val="00B374D8"/>
    <w:rsid w:val="00B431A1"/>
    <w:rsid w:val="00B446BF"/>
    <w:rsid w:val="00B455B9"/>
    <w:rsid w:val="00B46B59"/>
    <w:rsid w:val="00B572C0"/>
    <w:rsid w:val="00B616A5"/>
    <w:rsid w:val="00B64FA1"/>
    <w:rsid w:val="00B674F2"/>
    <w:rsid w:val="00B72B74"/>
    <w:rsid w:val="00B72DD9"/>
    <w:rsid w:val="00B75BE4"/>
    <w:rsid w:val="00B75EC1"/>
    <w:rsid w:val="00B760E9"/>
    <w:rsid w:val="00B804CA"/>
    <w:rsid w:val="00B8124E"/>
    <w:rsid w:val="00B8222A"/>
    <w:rsid w:val="00B86710"/>
    <w:rsid w:val="00B867CA"/>
    <w:rsid w:val="00B900A5"/>
    <w:rsid w:val="00B917C7"/>
    <w:rsid w:val="00B91F84"/>
    <w:rsid w:val="00B93046"/>
    <w:rsid w:val="00B957EE"/>
    <w:rsid w:val="00B95BCA"/>
    <w:rsid w:val="00BA1CF0"/>
    <w:rsid w:val="00BA2A8D"/>
    <w:rsid w:val="00BA37B2"/>
    <w:rsid w:val="00BA4B56"/>
    <w:rsid w:val="00BA50F8"/>
    <w:rsid w:val="00BA54AC"/>
    <w:rsid w:val="00BA6112"/>
    <w:rsid w:val="00BA6357"/>
    <w:rsid w:val="00BA67DE"/>
    <w:rsid w:val="00BA68C3"/>
    <w:rsid w:val="00BB3DF1"/>
    <w:rsid w:val="00BB61E0"/>
    <w:rsid w:val="00BB69BA"/>
    <w:rsid w:val="00BB7DE6"/>
    <w:rsid w:val="00BC037B"/>
    <w:rsid w:val="00BC24C3"/>
    <w:rsid w:val="00BC26DE"/>
    <w:rsid w:val="00BC4BA8"/>
    <w:rsid w:val="00BC5452"/>
    <w:rsid w:val="00BC5E95"/>
    <w:rsid w:val="00BC71A0"/>
    <w:rsid w:val="00BC7281"/>
    <w:rsid w:val="00BC7CA4"/>
    <w:rsid w:val="00BD158B"/>
    <w:rsid w:val="00BD2F6B"/>
    <w:rsid w:val="00BD3467"/>
    <w:rsid w:val="00BE0745"/>
    <w:rsid w:val="00BE1CA5"/>
    <w:rsid w:val="00BE29B6"/>
    <w:rsid w:val="00BE2C68"/>
    <w:rsid w:val="00BF1635"/>
    <w:rsid w:val="00BF55D8"/>
    <w:rsid w:val="00BF6E12"/>
    <w:rsid w:val="00C001A8"/>
    <w:rsid w:val="00C02C7C"/>
    <w:rsid w:val="00C10503"/>
    <w:rsid w:val="00C1156C"/>
    <w:rsid w:val="00C150EC"/>
    <w:rsid w:val="00C167FF"/>
    <w:rsid w:val="00C16839"/>
    <w:rsid w:val="00C23006"/>
    <w:rsid w:val="00C26BE1"/>
    <w:rsid w:val="00C26D59"/>
    <w:rsid w:val="00C32A6B"/>
    <w:rsid w:val="00C33DB1"/>
    <w:rsid w:val="00C36969"/>
    <w:rsid w:val="00C3785F"/>
    <w:rsid w:val="00C41F69"/>
    <w:rsid w:val="00C43009"/>
    <w:rsid w:val="00C43C09"/>
    <w:rsid w:val="00C442E3"/>
    <w:rsid w:val="00C45A46"/>
    <w:rsid w:val="00C47CAD"/>
    <w:rsid w:val="00C534DA"/>
    <w:rsid w:val="00C5388E"/>
    <w:rsid w:val="00C53B4F"/>
    <w:rsid w:val="00C557C9"/>
    <w:rsid w:val="00C673B6"/>
    <w:rsid w:val="00C70E52"/>
    <w:rsid w:val="00C76AAA"/>
    <w:rsid w:val="00C77249"/>
    <w:rsid w:val="00C84151"/>
    <w:rsid w:val="00C8443F"/>
    <w:rsid w:val="00C939A6"/>
    <w:rsid w:val="00CA1296"/>
    <w:rsid w:val="00CA49F9"/>
    <w:rsid w:val="00CA617A"/>
    <w:rsid w:val="00CA7B95"/>
    <w:rsid w:val="00CA7E52"/>
    <w:rsid w:val="00CB1032"/>
    <w:rsid w:val="00CB2711"/>
    <w:rsid w:val="00CB4358"/>
    <w:rsid w:val="00CB4A47"/>
    <w:rsid w:val="00CB7346"/>
    <w:rsid w:val="00CC0292"/>
    <w:rsid w:val="00CC242C"/>
    <w:rsid w:val="00CC62A4"/>
    <w:rsid w:val="00CD684A"/>
    <w:rsid w:val="00CE0A8A"/>
    <w:rsid w:val="00CE0FC8"/>
    <w:rsid w:val="00CE2DD4"/>
    <w:rsid w:val="00CF1762"/>
    <w:rsid w:val="00CF2125"/>
    <w:rsid w:val="00CF2B58"/>
    <w:rsid w:val="00CF371C"/>
    <w:rsid w:val="00CF67C3"/>
    <w:rsid w:val="00D0051F"/>
    <w:rsid w:val="00D02CBF"/>
    <w:rsid w:val="00D03612"/>
    <w:rsid w:val="00D06A9B"/>
    <w:rsid w:val="00D0725B"/>
    <w:rsid w:val="00D10CBD"/>
    <w:rsid w:val="00D11A1F"/>
    <w:rsid w:val="00D150A9"/>
    <w:rsid w:val="00D23E08"/>
    <w:rsid w:val="00D30135"/>
    <w:rsid w:val="00D36411"/>
    <w:rsid w:val="00D44AA9"/>
    <w:rsid w:val="00D46618"/>
    <w:rsid w:val="00D50391"/>
    <w:rsid w:val="00D51BE2"/>
    <w:rsid w:val="00D51DD8"/>
    <w:rsid w:val="00D51F81"/>
    <w:rsid w:val="00D55EC3"/>
    <w:rsid w:val="00D5602D"/>
    <w:rsid w:val="00D56EFD"/>
    <w:rsid w:val="00D6343A"/>
    <w:rsid w:val="00D70207"/>
    <w:rsid w:val="00D70F3F"/>
    <w:rsid w:val="00D7170E"/>
    <w:rsid w:val="00D72953"/>
    <w:rsid w:val="00D75603"/>
    <w:rsid w:val="00D774B4"/>
    <w:rsid w:val="00D77ED3"/>
    <w:rsid w:val="00D81A62"/>
    <w:rsid w:val="00D81FD4"/>
    <w:rsid w:val="00D83CD1"/>
    <w:rsid w:val="00D92D81"/>
    <w:rsid w:val="00D948AC"/>
    <w:rsid w:val="00D95244"/>
    <w:rsid w:val="00D96B1E"/>
    <w:rsid w:val="00D96F26"/>
    <w:rsid w:val="00D97ABC"/>
    <w:rsid w:val="00DA158D"/>
    <w:rsid w:val="00DA1B5A"/>
    <w:rsid w:val="00DA27F8"/>
    <w:rsid w:val="00DA5444"/>
    <w:rsid w:val="00DB1478"/>
    <w:rsid w:val="00DB3584"/>
    <w:rsid w:val="00DB74A8"/>
    <w:rsid w:val="00DC19D6"/>
    <w:rsid w:val="00DC50D9"/>
    <w:rsid w:val="00DC6E6C"/>
    <w:rsid w:val="00DD1B04"/>
    <w:rsid w:val="00DD43CC"/>
    <w:rsid w:val="00DD4B30"/>
    <w:rsid w:val="00DD6045"/>
    <w:rsid w:val="00DD6E93"/>
    <w:rsid w:val="00DD71BD"/>
    <w:rsid w:val="00DE3F53"/>
    <w:rsid w:val="00DE700D"/>
    <w:rsid w:val="00DF0934"/>
    <w:rsid w:val="00DF4604"/>
    <w:rsid w:val="00DF6CA0"/>
    <w:rsid w:val="00E002E9"/>
    <w:rsid w:val="00E04B4E"/>
    <w:rsid w:val="00E11381"/>
    <w:rsid w:val="00E13704"/>
    <w:rsid w:val="00E13A96"/>
    <w:rsid w:val="00E14005"/>
    <w:rsid w:val="00E22B82"/>
    <w:rsid w:val="00E306D9"/>
    <w:rsid w:val="00E309B7"/>
    <w:rsid w:val="00E42D58"/>
    <w:rsid w:val="00E42F88"/>
    <w:rsid w:val="00E448EF"/>
    <w:rsid w:val="00E61B18"/>
    <w:rsid w:val="00E64EAD"/>
    <w:rsid w:val="00E6511B"/>
    <w:rsid w:val="00E67589"/>
    <w:rsid w:val="00E73AAF"/>
    <w:rsid w:val="00E833B2"/>
    <w:rsid w:val="00E839BC"/>
    <w:rsid w:val="00E90F88"/>
    <w:rsid w:val="00E93A99"/>
    <w:rsid w:val="00EA2571"/>
    <w:rsid w:val="00EA2BBA"/>
    <w:rsid w:val="00EA37DB"/>
    <w:rsid w:val="00EA3CEA"/>
    <w:rsid w:val="00EA4BEA"/>
    <w:rsid w:val="00EA789C"/>
    <w:rsid w:val="00EB17CD"/>
    <w:rsid w:val="00EB2586"/>
    <w:rsid w:val="00EC20B6"/>
    <w:rsid w:val="00EC65D7"/>
    <w:rsid w:val="00EC70B6"/>
    <w:rsid w:val="00ED16A5"/>
    <w:rsid w:val="00ED4947"/>
    <w:rsid w:val="00ED59B3"/>
    <w:rsid w:val="00ED5F7C"/>
    <w:rsid w:val="00ED6B5E"/>
    <w:rsid w:val="00EE1CFA"/>
    <w:rsid w:val="00EE1E03"/>
    <w:rsid w:val="00EF28AC"/>
    <w:rsid w:val="00EF5F85"/>
    <w:rsid w:val="00F0372A"/>
    <w:rsid w:val="00F043AB"/>
    <w:rsid w:val="00F04EF5"/>
    <w:rsid w:val="00F06918"/>
    <w:rsid w:val="00F07722"/>
    <w:rsid w:val="00F10704"/>
    <w:rsid w:val="00F142D6"/>
    <w:rsid w:val="00F1513C"/>
    <w:rsid w:val="00F1588F"/>
    <w:rsid w:val="00F16989"/>
    <w:rsid w:val="00F201BF"/>
    <w:rsid w:val="00F228D9"/>
    <w:rsid w:val="00F27848"/>
    <w:rsid w:val="00F30299"/>
    <w:rsid w:val="00F3153F"/>
    <w:rsid w:val="00F31AB2"/>
    <w:rsid w:val="00F33D39"/>
    <w:rsid w:val="00F368EE"/>
    <w:rsid w:val="00F37AFB"/>
    <w:rsid w:val="00F42239"/>
    <w:rsid w:val="00F425B8"/>
    <w:rsid w:val="00F46062"/>
    <w:rsid w:val="00F574CC"/>
    <w:rsid w:val="00F5789E"/>
    <w:rsid w:val="00F60DA5"/>
    <w:rsid w:val="00F675DF"/>
    <w:rsid w:val="00F70434"/>
    <w:rsid w:val="00F72B35"/>
    <w:rsid w:val="00F776DA"/>
    <w:rsid w:val="00F80FCD"/>
    <w:rsid w:val="00F81717"/>
    <w:rsid w:val="00F91265"/>
    <w:rsid w:val="00F92118"/>
    <w:rsid w:val="00F958D0"/>
    <w:rsid w:val="00FA03B9"/>
    <w:rsid w:val="00FA04DF"/>
    <w:rsid w:val="00FA264E"/>
    <w:rsid w:val="00FA52AF"/>
    <w:rsid w:val="00FB37F3"/>
    <w:rsid w:val="00FC5854"/>
    <w:rsid w:val="00FC6C91"/>
    <w:rsid w:val="00FD34BE"/>
    <w:rsid w:val="00FD4C83"/>
    <w:rsid w:val="00FD7108"/>
    <w:rsid w:val="00FE4566"/>
    <w:rsid w:val="00FE4B68"/>
    <w:rsid w:val="00FE5F29"/>
    <w:rsid w:val="00FF1CD7"/>
    <w:rsid w:val="00FF26E0"/>
    <w:rsid w:val="00FF7B03"/>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C8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5B9"/>
    <w:pPr>
      <w:spacing w:after="0" w:line="240" w:lineRule="auto"/>
    </w:pPr>
    <w:rPr>
      <w:rFonts w:ascii="Arial" w:eastAsia="Times New Roman" w:hAnsi="Arial" w:cs="Times New Roman"/>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reTitel0">
    <w:name w:val="PreTitel0"/>
    <w:basedOn w:val="Normal"/>
    <w:uiPriority w:val="99"/>
    <w:rsid w:val="00B455B9"/>
    <w:pPr>
      <w:suppressAutoHyphens/>
      <w:spacing w:after="720"/>
      <w:jc w:val="center"/>
    </w:pPr>
    <w:rPr>
      <w:rFonts w:ascii="Times New Roman" w:hAnsi="Times New Roman"/>
      <w:lang w:eastAsia="en-US"/>
    </w:rPr>
  </w:style>
  <w:style w:type="paragraph" w:customStyle="1" w:styleId="PreTitel1">
    <w:name w:val="PreTitel1"/>
    <w:basedOn w:val="Normal"/>
    <w:uiPriority w:val="99"/>
    <w:rsid w:val="00B455B9"/>
    <w:pPr>
      <w:suppressAutoHyphens/>
      <w:spacing w:before="240" w:after="60"/>
      <w:jc w:val="center"/>
    </w:pPr>
    <w:rPr>
      <w:rFonts w:ascii="Times New Roman" w:hAnsi="Times New Roman"/>
      <w:b/>
      <w:sz w:val="32"/>
      <w:lang w:eastAsia="en-US"/>
    </w:rPr>
  </w:style>
  <w:style w:type="paragraph" w:customStyle="1" w:styleId="PreTitel2">
    <w:name w:val="PreTitel2"/>
    <w:basedOn w:val="PreTitel1"/>
    <w:uiPriority w:val="99"/>
    <w:rsid w:val="00B455B9"/>
    <w:pPr>
      <w:spacing w:before="120" w:after="20"/>
    </w:pPr>
    <w:rPr>
      <w:b w:val="0"/>
      <w:sz w:val="24"/>
    </w:rPr>
  </w:style>
  <w:style w:type="paragraph" w:customStyle="1" w:styleId="CParagraftekst">
    <w:name w:val="CParagraftekst"/>
    <w:basedOn w:val="Normal"/>
    <w:next w:val="Normal"/>
    <w:uiPriority w:val="99"/>
    <w:rsid w:val="00B455B9"/>
    <w:pPr>
      <w:spacing w:before="240"/>
      <w:ind w:firstLine="170"/>
    </w:pPr>
    <w:rPr>
      <w:rFonts w:ascii="Times New Roman" w:hAnsi="Times New Roman"/>
      <w:lang w:eastAsia="en-US"/>
    </w:rPr>
  </w:style>
  <w:style w:type="paragraph" w:customStyle="1" w:styleId="Aendringspunkt">
    <w:name w:val="Aendringspunkt"/>
    <w:basedOn w:val="Normal"/>
    <w:next w:val="Normalindrykning"/>
    <w:uiPriority w:val="99"/>
    <w:rsid w:val="00B455B9"/>
    <w:pPr>
      <w:tabs>
        <w:tab w:val="left" w:pos="170"/>
      </w:tabs>
      <w:spacing w:before="240"/>
    </w:pPr>
    <w:rPr>
      <w:rFonts w:ascii="Times New Roman" w:hAnsi="Times New Roman"/>
      <w:lang w:eastAsia="en-US"/>
    </w:rPr>
  </w:style>
  <w:style w:type="paragraph" w:customStyle="1" w:styleId="CParagrafnummer">
    <w:name w:val="CParagrafnummer"/>
    <w:basedOn w:val="Normal"/>
    <w:next w:val="Normal"/>
    <w:uiPriority w:val="99"/>
    <w:rsid w:val="00B455B9"/>
    <w:pPr>
      <w:keepNext/>
      <w:spacing w:before="240"/>
      <w:jc w:val="center"/>
    </w:pPr>
    <w:rPr>
      <w:rFonts w:ascii="Times New Roman" w:hAnsi="Times New Roman"/>
      <w:b/>
      <w:lang w:eastAsia="en-US"/>
    </w:rPr>
  </w:style>
  <w:style w:type="paragraph" w:styleId="Normalindrykning">
    <w:name w:val="Normal Indent"/>
    <w:basedOn w:val="Normal"/>
    <w:uiPriority w:val="99"/>
    <w:semiHidden/>
    <w:unhideWhenUsed/>
    <w:rsid w:val="00B455B9"/>
    <w:pPr>
      <w:ind w:left="1304"/>
    </w:pPr>
  </w:style>
  <w:style w:type="character" w:customStyle="1" w:styleId="apple-converted-space">
    <w:name w:val="apple-converted-space"/>
    <w:basedOn w:val="Standardskrifttypeiafsnit"/>
    <w:rsid w:val="00A041D8"/>
  </w:style>
  <w:style w:type="paragraph" w:customStyle="1" w:styleId="BemTilLfs">
    <w:name w:val="BemTilLfs"/>
    <w:basedOn w:val="Titel"/>
    <w:next w:val="Normal"/>
    <w:uiPriority w:val="99"/>
    <w:rsid w:val="00E833B2"/>
    <w:pPr>
      <w:pageBreakBefore/>
      <w:pBdr>
        <w:bottom w:val="none" w:sz="0" w:space="0" w:color="auto"/>
      </w:pBdr>
      <w:suppressAutoHyphens/>
      <w:spacing w:before="240" w:after="240"/>
      <w:contextualSpacing w:val="0"/>
      <w:jc w:val="center"/>
    </w:pPr>
    <w:rPr>
      <w:rFonts w:ascii="Times New Roman" w:eastAsia="Times New Roman" w:hAnsi="Times New Roman" w:cs="Times New Roman"/>
      <w:i/>
      <w:color w:val="auto"/>
      <w:spacing w:val="0"/>
      <w:kern w:val="0"/>
      <w:sz w:val="32"/>
      <w:szCs w:val="20"/>
      <w:lang w:eastAsia="en-US"/>
    </w:rPr>
  </w:style>
  <w:style w:type="paragraph" w:customStyle="1" w:styleId="TekstoverskriftBm">
    <w:name w:val="TekstoverskriftBm"/>
    <w:basedOn w:val="Normal"/>
    <w:next w:val="Normal"/>
    <w:uiPriority w:val="99"/>
    <w:rsid w:val="00E833B2"/>
    <w:pPr>
      <w:keepNext/>
      <w:suppressAutoHyphens/>
      <w:spacing w:before="240"/>
      <w:jc w:val="center"/>
    </w:pPr>
    <w:rPr>
      <w:rFonts w:ascii="Times New Roman" w:hAnsi="Times New Roman"/>
      <w:i/>
      <w:sz w:val="22"/>
      <w:lang w:eastAsia="en-US"/>
    </w:rPr>
  </w:style>
  <w:style w:type="paragraph" w:styleId="Titel">
    <w:name w:val="Title"/>
    <w:basedOn w:val="Normal"/>
    <w:next w:val="Normal"/>
    <w:link w:val="TitelTegn"/>
    <w:uiPriority w:val="10"/>
    <w:qFormat/>
    <w:rsid w:val="00E833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E833B2"/>
    <w:rPr>
      <w:rFonts w:asciiTheme="majorHAnsi" w:eastAsiaTheme="majorEastAsia" w:hAnsiTheme="majorHAnsi" w:cstheme="majorBidi"/>
      <w:color w:val="17365D" w:themeColor="text2" w:themeShade="BF"/>
      <w:spacing w:val="5"/>
      <w:kern w:val="28"/>
      <w:sz w:val="52"/>
      <w:szCs w:val="52"/>
      <w:lang w:eastAsia="da-DK"/>
    </w:rPr>
  </w:style>
  <w:style w:type="paragraph" w:styleId="Listeafsnit">
    <w:name w:val="List Paragraph"/>
    <w:basedOn w:val="Normal"/>
    <w:link w:val="ListeafsnitTegn"/>
    <w:uiPriority w:val="34"/>
    <w:qFormat/>
    <w:rsid w:val="004C7BA2"/>
    <w:pPr>
      <w:ind w:left="720"/>
      <w:contextualSpacing/>
    </w:pPr>
  </w:style>
  <w:style w:type="paragraph" w:customStyle="1" w:styleId="sssvar">
    <w:name w:val="ss_svar"/>
    <w:basedOn w:val="Sidehoved"/>
    <w:autoRedefine/>
    <w:rsid w:val="0065576E"/>
    <w:pPr>
      <w:widowControl w:val="0"/>
      <w:tabs>
        <w:tab w:val="clear" w:pos="4819"/>
        <w:tab w:val="clear" w:pos="9638"/>
      </w:tabs>
      <w:jc w:val="both"/>
    </w:pPr>
    <w:rPr>
      <w:rFonts w:ascii="Times New Roman" w:hAnsi="Times New Roman"/>
      <w:noProof/>
      <w:szCs w:val="24"/>
    </w:rPr>
  </w:style>
  <w:style w:type="paragraph" w:styleId="Sidehoved">
    <w:name w:val="header"/>
    <w:basedOn w:val="Normal"/>
    <w:link w:val="SidehovedTegn"/>
    <w:uiPriority w:val="99"/>
    <w:semiHidden/>
    <w:unhideWhenUsed/>
    <w:rsid w:val="007C24F5"/>
    <w:pPr>
      <w:tabs>
        <w:tab w:val="center" w:pos="4819"/>
        <w:tab w:val="right" w:pos="9638"/>
      </w:tabs>
    </w:pPr>
  </w:style>
  <w:style w:type="character" w:customStyle="1" w:styleId="SidehovedTegn">
    <w:name w:val="Sidehoved Tegn"/>
    <w:basedOn w:val="Standardskrifttypeiafsnit"/>
    <w:link w:val="Sidehoved"/>
    <w:uiPriority w:val="99"/>
    <w:semiHidden/>
    <w:rsid w:val="007C24F5"/>
    <w:rPr>
      <w:rFonts w:ascii="Arial" w:eastAsia="Times New Roman" w:hAnsi="Arial" w:cs="Times New Roman"/>
      <w:sz w:val="24"/>
      <w:szCs w:val="20"/>
      <w:lang w:eastAsia="da-DK"/>
    </w:rPr>
  </w:style>
  <w:style w:type="character" w:styleId="Fodnotehenvisning">
    <w:name w:val="footnote reference"/>
    <w:basedOn w:val="Standardskrifttypeiafsnit"/>
    <w:uiPriority w:val="99"/>
    <w:rsid w:val="004E2EAF"/>
    <w:rPr>
      <w:vertAlign w:val="superscript"/>
    </w:rPr>
  </w:style>
  <w:style w:type="paragraph" w:styleId="Fodnotetekst">
    <w:name w:val="footnote text"/>
    <w:basedOn w:val="Normal"/>
    <w:link w:val="FodnotetekstTegn"/>
    <w:uiPriority w:val="99"/>
    <w:rsid w:val="004E2EAF"/>
    <w:rPr>
      <w:rFonts w:ascii="Garamond" w:hAnsi="Garamond"/>
      <w:sz w:val="18"/>
    </w:rPr>
  </w:style>
  <w:style w:type="character" w:customStyle="1" w:styleId="FodnotetekstTegn">
    <w:name w:val="Fodnotetekst Tegn"/>
    <w:basedOn w:val="Standardskrifttypeiafsnit"/>
    <w:link w:val="Fodnotetekst"/>
    <w:uiPriority w:val="99"/>
    <w:rsid w:val="004E2EAF"/>
    <w:rPr>
      <w:rFonts w:ascii="Garamond" w:eastAsia="Times New Roman" w:hAnsi="Garamond" w:cs="Times New Roman"/>
      <w:sz w:val="18"/>
      <w:szCs w:val="20"/>
      <w:lang w:eastAsia="da-DK"/>
    </w:rPr>
  </w:style>
  <w:style w:type="character" w:customStyle="1" w:styleId="ListeafsnitTegn">
    <w:name w:val="Listeafsnit Tegn"/>
    <w:basedOn w:val="Standardskrifttypeiafsnit"/>
    <w:link w:val="Listeafsnit"/>
    <w:uiPriority w:val="34"/>
    <w:locked/>
    <w:rsid w:val="004E2EAF"/>
    <w:rPr>
      <w:rFonts w:ascii="Arial" w:eastAsia="Times New Roman" w:hAnsi="Arial" w:cs="Times New Roman"/>
      <w:sz w:val="24"/>
      <w:szCs w:val="20"/>
      <w:lang w:eastAsia="da-DK"/>
    </w:rPr>
  </w:style>
  <w:style w:type="paragraph" w:styleId="Brdtekst">
    <w:name w:val="Body Text"/>
    <w:basedOn w:val="Normal"/>
    <w:link w:val="BrdtekstTegn"/>
    <w:rsid w:val="00B572C0"/>
    <w:pPr>
      <w:spacing w:after="26"/>
    </w:pPr>
    <w:rPr>
      <w:rFonts w:ascii="Garamond" w:hAnsi="Garamond"/>
      <w:spacing w:val="8"/>
    </w:rPr>
  </w:style>
  <w:style w:type="character" w:customStyle="1" w:styleId="BrdtekstTegn">
    <w:name w:val="Brødtekst Tegn"/>
    <w:basedOn w:val="Standardskrifttypeiafsnit"/>
    <w:link w:val="Brdtekst"/>
    <w:rsid w:val="00B572C0"/>
    <w:rPr>
      <w:rFonts w:ascii="Garamond" w:eastAsia="Times New Roman" w:hAnsi="Garamond" w:cs="Times New Roman"/>
      <w:spacing w:val="8"/>
      <w:sz w:val="24"/>
      <w:szCs w:val="20"/>
      <w:lang w:eastAsia="da-DK"/>
    </w:rPr>
  </w:style>
  <w:style w:type="character" w:styleId="Kommentarhenvisning">
    <w:name w:val="annotation reference"/>
    <w:basedOn w:val="Standardskrifttypeiafsnit"/>
    <w:uiPriority w:val="99"/>
    <w:rsid w:val="00B572C0"/>
    <w:rPr>
      <w:sz w:val="16"/>
      <w:szCs w:val="16"/>
    </w:rPr>
  </w:style>
  <w:style w:type="paragraph" w:styleId="Kommentartekst">
    <w:name w:val="annotation text"/>
    <w:basedOn w:val="Normal"/>
    <w:link w:val="KommentartekstTegn"/>
    <w:uiPriority w:val="99"/>
    <w:rsid w:val="00B572C0"/>
    <w:pPr>
      <w:spacing w:after="26"/>
    </w:pPr>
    <w:rPr>
      <w:rFonts w:ascii="Garamond" w:hAnsi="Garamond"/>
      <w:spacing w:val="8"/>
      <w:sz w:val="20"/>
    </w:rPr>
  </w:style>
  <w:style w:type="character" w:customStyle="1" w:styleId="KommentartekstTegn">
    <w:name w:val="Kommentartekst Tegn"/>
    <w:basedOn w:val="Standardskrifttypeiafsnit"/>
    <w:link w:val="Kommentartekst"/>
    <w:uiPriority w:val="99"/>
    <w:rsid w:val="00B572C0"/>
    <w:rPr>
      <w:rFonts w:ascii="Garamond" w:eastAsia="Times New Roman" w:hAnsi="Garamond" w:cs="Times New Roman"/>
      <w:spacing w:val="8"/>
      <w:sz w:val="20"/>
      <w:szCs w:val="20"/>
      <w:lang w:eastAsia="da-DK"/>
    </w:rPr>
  </w:style>
  <w:style w:type="paragraph" w:styleId="Markeringsbobletekst">
    <w:name w:val="Balloon Text"/>
    <w:basedOn w:val="Normal"/>
    <w:link w:val="MarkeringsbobletekstTegn"/>
    <w:uiPriority w:val="99"/>
    <w:semiHidden/>
    <w:unhideWhenUsed/>
    <w:rsid w:val="00B572C0"/>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572C0"/>
    <w:rPr>
      <w:rFonts w:ascii="Tahoma" w:eastAsia="Times New Roman" w:hAnsi="Tahoma" w:cs="Tahoma"/>
      <w:sz w:val="16"/>
      <w:szCs w:val="16"/>
      <w:lang w:eastAsia="da-DK"/>
    </w:rPr>
  </w:style>
  <w:style w:type="paragraph" w:styleId="Kommentaremne">
    <w:name w:val="annotation subject"/>
    <w:basedOn w:val="Kommentartekst"/>
    <w:next w:val="Kommentartekst"/>
    <w:link w:val="KommentaremneTegn"/>
    <w:uiPriority w:val="99"/>
    <w:semiHidden/>
    <w:unhideWhenUsed/>
    <w:rsid w:val="004A5119"/>
    <w:pPr>
      <w:spacing w:after="0"/>
    </w:pPr>
    <w:rPr>
      <w:rFonts w:ascii="Arial" w:hAnsi="Arial"/>
      <w:b/>
      <w:bCs/>
      <w:spacing w:val="0"/>
    </w:rPr>
  </w:style>
  <w:style w:type="character" w:customStyle="1" w:styleId="KommentaremneTegn">
    <w:name w:val="Kommentaremne Tegn"/>
    <w:basedOn w:val="KommentartekstTegn"/>
    <w:link w:val="Kommentaremne"/>
    <w:uiPriority w:val="99"/>
    <w:semiHidden/>
    <w:rsid w:val="004A5119"/>
    <w:rPr>
      <w:rFonts w:ascii="Arial" w:eastAsia="Times New Roman" w:hAnsi="Arial" w:cs="Times New Roman"/>
      <w:b/>
      <w:bCs/>
      <w:spacing w:val="8"/>
      <w:sz w:val="20"/>
      <w:szCs w:val="20"/>
      <w:lang w:eastAsia="da-DK"/>
    </w:rPr>
  </w:style>
  <w:style w:type="character" w:styleId="Kraftigfremhvning">
    <w:name w:val="Intense Emphasis"/>
    <w:basedOn w:val="Standardskrifttypeiafsnit"/>
    <w:uiPriority w:val="21"/>
    <w:qFormat/>
    <w:rsid w:val="005B2718"/>
    <w:rPr>
      <w:b/>
      <w:bCs/>
      <w:i/>
      <w:iCs/>
      <w:color w:val="4F81BD" w:themeColor="accent1"/>
    </w:rPr>
  </w:style>
  <w:style w:type="paragraph" w:styleId="Sluthilsen">
    <w:name w:val="Closing"/>
    <w:basedOn w:val="Normal"/>
    <w:link w:val="SluthilsenTegn"/>
    <w:uiPriority w:val="99"/>
    <w:semiHidden/>
    <w:rsid w:val="00FC5854"/>
    <w:pPr>
      <w:tabs>
        <w:tab w:val="left" w:pos="340"/>
      </w:tabs>
      <w:spacing w:line="280" w:lineRule="atLeast"/>
      <w:ind w:left="4252"/>
    </w:pPr>
    <w:rPr>
      <w:rFonts w:ascii="Garamond" w:hAnsi="Garamond"/>
      <w:szCs w:val="24"/>
      <w:lang w:eastAsia="en-US"/>
    </w:rPr>
  </w:style>
  <w:style w:type="character" w:customStyle="1" w:styleId="SluthilsenTegn">
    <w:name w:val="Sluthilsen Tegn"/>
    <w:basedOn w:val="Standardskrifttypeiafsnit"/>
    <w:link w:val="Sluthilsen"/>
    <w:uiPriority w:val="99"/>
    <w:semiHidden/>
    <w:rsid w:val="00FC5854"/>
    <w:rPr>
      <w:rFonts w:ascii="Garamond" w:eastAsia="Times New Roman" w:hAnsi="Garamond" w:cs="Times New Roman"/>
      <w:sz w:val="24"/>
      <w:szCs w:val="24"/>
    </w:rPr>
  </w:style>
  <w:style w:type="paragraph" w:customStyle="1" w:styleId="paragraf">
    <w:name w:val="paragraf"/>
    <w:basedOn w:val="Normal"/>
    <w:rsid w:val="007C5D9F"/>
    <w:pPr>
      <w:spacing w:before="100" w:beforeAutospacing="1" w:after="100" w:afterAutospacing="1"/>
    </w:pPr>
    <w:rPr>
      <w:rFonts w:ascii="Times New Roman" w:hAnsi="Times New Roman"/>
      <w:szCs w:val="24"/>
    </w:rPr>
  </w:style>
  <w:style w:type="character" w:customStyle="1" w:styleId="paragrafnr">
    <w:name w:val="paragrafnr"/>
    <w:basedOn w:val="Standardskrifttypeiafsnit"/>
    <w:rsid w:val="007C5D9F"/>
  </w:style>
  <w:style w:type="paragraph" w:customStyle="1" w:styleId="stk2">
    <w:name w:val="stk2"/>
    <w:basedOn w:val="Normal"/>
    <w:rsid w:val="007C5D9F"/>
    <w:pPr>
      <w:spacing w:before="100" w:beforeAutospacing="1" w:after="100" w:afterAutospacing="1"/>
    </w:pPr>
    <w:rPr>
      <w:rFonts w:ascii="Times New Roman" w:hAnsi="Times New Roman"/>
      <w:szCs w:val="24"/>
    </w:rPr>
  </w:style>
  <w:style w:type="character" w:customStyle="1" w:styleId="stknr">
    <w:name w:val="stknr"/>
    <w:basedOn w:val="Standardskrifttypeiafsnit"/>
    <w:rsid w:val="007C5D9F"/>
  </w:style>
  <w:style w:type="paragraph" w:customStyle="1" w:styleId="liste1">
    <w:name w:val="liste1"/>
    <w:basedOn w:val="Normal"/>
    <w:rsid w:val="007C5D9F"/>
    <w:pPr>
      <w:spacing w:before="100" w:beforeAutospacing="1" w:after="100" w:afterAutospacing="1"/>
    </w:pPr>
    <w:rPr>
      <w:rFonts w:ascii="Times New Roman" w:hAnsi="Times New Roman"/>
      <w:szCs w:val="24"/>
    </w:rPr>
  </w:style>
  <w:style w:type="character" w:customStyle="1" w:styleId="liste1nr">
    <w:name w:val="liste1nr"/>
    <w:basedOn w:val="Standardskrifttypeiafsnit"/>
    <w:rsid w:val="007C5D9F"/>
  </w:style>
  <w:style w:type="paragraph" w:styleId="Korrektur">
    <w:name w:val="Revision"/>
    <w:hidden/>
    <w:uiPriority w:val="99"/>
    <w:semiHidden/>
    <w:rsid w:val="00612362"/>
    <w:pPr>
      <w:spacing w:after="0" w:line="240" w:lineRule="auto"/>
    </w:pPr>
    <w:rPr>
      <w:rFonts w:ascii="Arial" w:eastAsia="Times New Roman" w:hAnsi="Arial" w:cs="Times New Roman"/>
      <w:sz w:val="24"/>
      <w:szCs w:val="20"/>
      <w:lang w:eastAsia="da-DK"/>
    </w:rPr>
  </w:style>
  <w:style w:type="paragraph" w:styleId="NormalWeb">
    <w:name w:val="Normal (Web)"/>
    <w:basedOn w:val="Normal"/>
    <w:uiPriority w:val="99"/>
    <w:semiHidden/>
    <w:unhideWhenUsed/>
    <w:rsid w:val="00A138DF"/>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5B9"/>
    <w:pPr>
      <w:spacing w:after="0" w:line="240" w:lineRule="auto"/>
    </w:pPr>
    <w:rPr>
      <w:rFonts w:ascii="Arial" w:eastAsia="Times New Roman" w:hAnsi="Arial" w:cs="Times New Roman"/>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reTitel0">
    <w:name w:val="PreTitel0"/>
    <w:basedOn w:val="Normal"/>
    <w:uiPriority w:val="99"/>
    <w:rsid w:val="00B455B9"/>
    <w:pPr>
      <w:suppressAutoHyphens/>
      <w:spacing w:after="720"/>
      <w:jc w:val="center"/>
    </w:pPr>
    <w:rPr>
      <w:rFonts w:ascii="Times New Roman" w:hAnsi="Times New Roman"/>
      <w:lang w:eastAsia="en-US"/>
    </w:rPr>
  </w:style>
  <w:style w:type="paragraph" w:customStyle="1" w:styleId="PreTitel1">
    <w:name w:val="PreTitel1"/>
    <w:basedOn w:val="Normal"/>
    <w:uiPriority w:val="99"/>
    <w:rsid w:val="00B455B9"/>
    <w:pPr>
      <w:suppressAutoHyphens/>
      <w:spacing w:before="240" w:after="60"/>
      <w:jc w:val="center"/>
    </w:pPr>
    <w:rPr>
      <w:rFonts w:ascii="Times New Roman" w:hAnsi="Times New Roman"/>
      <w:b/>
      <w:sz w:val="32"/>
      <w:lang w:eastAsia="en-US"/>
    </w:rPr>
  </w:style>
  <w:style w:type="paragraph" w:customStyle="1" w:styleId="PreTitel2">
    <w:name w:val="PreTitel2"/>
    <w:basedOn w:val="PreTitel1"/>
    <w:uiPriority w:val="99"/>
    <w:rsid w:val="00B455B9"/>
    <w:pPr>
      <w:spacing w:before="120" w:after="20"/>
    </w:pPr>
    <w:rPr>
      <w:b w:val="0"/>
      <w:sz w:val="24"/>
    </w:rPr>
  </w:style>
  <w:style w:type="paragraph" w:customStyle="1" w:styleId="CParagraftekst">
    <w:name w:val="CParagraftekst"/>
    <w:basedOn w:val="Normal"/>
    <w:next w:val="Normal"/>
    <w:uiPriority w:val="99"/>
    <w:rsid w:val="00B455B9"/>
    <w:pPr>
      <w:spacing w:before="240"/>
      <w:ind w:firstLine="170"/>
    </w:pPr>
    <w:rPr>
      <w:rFonts w:ascii="Times New Roman" w:hAnsi="Times New Roman"/>
      <w:lang w:eastAsia="en-US"/>
    </w:rPr>
  </w:style>
  <w:style w:type="paragraph" w:customStyle="1" w:styleId="Aendringspunkt">
    <w:name w:val="Aendringspunkt"/>
    <w:basedOn w:val="Normal"/>
    <w:next w:val="Normalindrykning"/>
    <w:uiPriority w:val="99"/>
    <w:rsid w:val="00B455B9"/>
    <w:pPr>
      <w:tabs>
        <w:tab w:val="left" w:pos="170"/>
      </w:tabs>
      <w:spacing w:before="240"/>
    </w:pPr>
    <w:rPr>
      <w:rFonts w:ascii="Times New Roman" w:hAnsi="Times New Roman"/>
      <w:lang w:eastAsia="en-US"/>
    </w:rPr>
  </w:style>
  <w:style w:type="paragraph" w:customStyle="1" w:styleId="CParagrafnummer">
    <w:name w:val="CParagrafnummer"/>
    <w:basedOn w:val="Normal"/>
    <w:next w:val="Normal"/>
    <w:uiPriority w:val="99"/>
    <w:rsid w:val="00B455B9"/>
    <w:pPr>
      <w:keepNext/>
      <w:spacing w:before="240"/>
      <w:jc w:val="center"/>
    </w:pPr>
    <w:rPr>
      <w:rFonts w:ascii="Times New Roman" w:hAnsi="Times New Roman"/>
      <w:b/>
      <w:lang w:eastAsia="en-US"/>
    </w:rPr>
  </w:style>
  <w:style w:type="paragraph" w:styleId="Normalindrykning">
    <w:name w:val="Normal Indent"/>
    <w:basedOn w:val="Normal"/>
    <w:uiPriority w:val="99"/>
    <w:semiHidden/>
    <w:unhideWhenUsed/>
    <w:rsid w:val="00B455B9"/>
    <w:pPr>
      <w:ind w:left="1304"/>
    </w:pPr>
  </w:style>
  <w:style w:type="character" w:customStyle="1" w:styleId="apple-converted-space">
    <w:name w:val="apple-converted-space"/>
    <w:basedOn w:val="Standardskrifttypeiafsnit"/>
    <w:rsid w:val="00A041D8"/>
  </w:style>
  <w:style w:type="paragraph" w:customStyle="1" w:styleId="BemTilLfs">
    <w:name w:val="BemTilLfs"/>
    <w:basedOn w:val="Titel"/>
    <w:next w:val="Normal"/>
    <w:uiPriority w:val="99"/>
    <w:rsid w:val="00E833B2"/>
    <w:pPr>
      <w:pageBreakBefore/>
      <w:pBdr>
        <w:bottom w:val="none" w:sz="0" w:space="0" w:color="auto"/>
      </w:pBdr>
      <w:suppressAutoHyphens/>
      <w:spacing w:before="240" w:after="240"/>
      <w:contextualSpacing w:val="0"/>
      <w:jc w:val="center"/>
    </w:pPr>
    <w:rPr>
      <w:rFonts w:ascii="Times New Roman" w:eastAsia="Times New Roman" w:hAnsi="Times New Roman" w:cs="Times New Roman"/>
      <w:i/>
      <w:color w:val="auto"/>
      <w:spacing w:val="0"/>
      <w:kern w:val="0"/>
      <w:sz w:val="32"/>
      <w:szCs w:val="20"/>
      <w:lang w:eastAsia="en-US"/>
    </w:rPr>
  </w:style>
  <w:style w:type="paragraph" w:customStyle="1" w:styleId="TekstoverskriftBm">
    <w:name w:val="TekstoverskriftBm"/>
    <w:basedOn w:val="Normal"/>
    <w:next w:val="Normal"/>
    <w:uiPriority w:val="99"/>
    <w:rsid w:val="00E833B2"/>
    <w:pPr>
      <w:keepNext/>
      <w:suppressAutoHyphens/>
      <w:spacing w:before="240"/>
      <w:jc w:val="center"/>
    </w:pPr>
    <w:rPr>
      <w:rFonts w:ascii="Times New Roman" w:hAnsi="Times New Roman"/>
      <w:i/>
      <w:sz w:val="22"/>
      <w:lang w:eastAsia="en-US"/>
    </w:rPr>
  </w:style>
  <w:style w:type="paragraph" w:styleId="Titel">
    <w:name w:val="Title"/>
    <w:basedOn w:val="Normal"/>
    <w:next w:val="Normal"/>
    <w:link w:val="TitelTegn"/>
    <w:uiPriority w:val="10"/>
    <w:qFormat/>
    <w:rsid w:val="00E833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E833B2"/>
    <w:rPr>
      <w:rFonts w:asciiTheme="majorHAnsi" w:eastAsiaTheme="majorEastAsia" w:hAnsiTheme="majorHAnsi" w:cstheme="majorBidi"/>
      <w:color w:val="17365D" w:themeColor="text2" w:themeShade="BF"/>
      <w:spacing w:val="5"/>
      <w:kern w:val="28"/>
      <w:sz w:val="52"/>
      <w:szCs w:val="52"/>
      <w:lang w:eastAsia="da-DK"/>
    </w:rPr>
  </w:style>
  <w:style w:type="paragraph" w:styleId="Listeafsnit">
    <w:name w:val="List Paragraph"/>
    <w:basedOn w:val="Normal"/>
    <w:link w:val="ListeafsnitTegn"/>
    <w:uiPriority w:val="34"/>
    <w:qFormat/>
    <w:rsid w:val="004C7BA2"/>
    <w:pPr>
      <w:ind w:left="720"/>
      <w:contextualSpacing/>
    </w:pPr>
  </w:style>
  <w:style w:type="paragraph" w:customStyle="1" w:styleId="sssvar">
    <w:name w:val="ss_svar"/>
    <w:basedOn w:val="Sidehoved"/>
    <w:autoRedefine/>
    <w:rsid w:val="0065576E"/>
    <w:pPr>
      <w:widowControl w:val="0"/>
      <w:tabs>
        <w:tab w:val="clear" w:pos="4819"/>
        <w:tab w:val="clear" w:pos="9638"/>
      </w:tabs>
      <w:jc w:val="both"/>
    </w:pPr>
    <w:rPr>
      <w:rFonts w:ascii="Times New Roman" w:hAnsi="Times New Roman"/>
      <w:noProof/>
      <w:szCs w:val="24"/>
    </w:rPr>
  </w:style>
  <w:style w:type="paragraph" w:styleId="Sidehoved">
    <w:name w:val="header"/>
    <w:basedOn w:val="Normal"/>
    <w:link w:val="SidehovedTegn"/>
    <w:uiPriority w:val="99"/>
    <w:semiHidden/>
    <w:unhideWhenUsed/>
    <w:rsid w:val="007C24F5"/>
    <w:pPr>
      <w:tabs>
        <w:tab w:val="center" w:pos="4819"/>
        <w:tab w:val="right" w:pos="9638"/>
      </w:tabs>
    </w:pPr>
  </w:style>
  <w:style w:type="character" w:customStyle="1" w:styleId="SidehovedTegn">
    <w:name w:val="Sidehoved Tegn"/>
    <w:basedOn w:val="Standardskrifttypeiafsnit"/>
    <w:link w:val="Sidehoved"/>
    <w:uiPriority w:val="99"/>
    <w:semiHidden/>
    <w:rsid w:val="007C24F5"/>
    <w:rPr>
      <w:rFonts w:ascii="Arial" w:eastAsia="Times New Roman" w:hAnsi="Arial" w:cs="Times New Roman"/>
      <w:sz w:val="24"/>
      <w:szCs w:val="20"/>
      <w:lang w:eastAsia="da-DK"/>
    </w:rPr>
  </w:style>
  <w:style w:type="character" w:styleId="Fodnotehenvisning">
    <w:name w:val="footnote reference"/>
    <w:basedOn w:val="Standardskrifttypeiafsnit"/>
    <w:uiPriority w:val="99"/>
    <w:rsid w:val="004E2EAF"/>
    <w:rPr>
      <w:vertAlign w:val="superscript"/>
    </w:rPr>
  </w:style>
  <w:style w:type="paragraph" w:styleId="Fodnotetekst">
    <w:name w:val="footnote text"/>
    <w:basedOn w:val="Normal"/>
    <w:link w:val="FodnotetekstTegn"/>
    <w:uiPriority w:val="99"/>
    <w:rsid w:val="004E2EAF"/>
    <w:rPr>
      <w:rFonts w:ascii="Garamond" w:hAnsi="Garamond"/>
      <w:sz w:val="18"/>
    </w:rPr>
  </w:style>
  <w:style w:type="character" w:customStyle="1" w:styleId="FodnotetekstTegn">
    <w:name w:val="Fodnotetekst Tegn"/>
    <w:basedOn w:val="Standardskrifttypeiafsnit"/>
    <w:link w:val="Fodnotetekst"/>
    <w:uiPriority w:val="99"/>
    <w:rsid w:val="004E2EAF"/>
    <w:rPr>
      <w:rFonts w:ascii="Garamond" w:eastAsia="Times New Roman" w:hAnsi="Garamond" w:cs="Times New Roman"/>
      <w:sz w:val="18"/>
      <w:szCs w:val="20"/>
      <w:lang w:eastAsia="da-DK"/>
    </w:rPr>
  </w:style>
  <w:style w:type="character" w:customStyle="1" w:styleId="ListeafsnitTegn">
    <w:name w:val="Listeafsnit Tegn"/>
    <w:basedOn w:val="Standardskrifttypeiafsnit"/>
    <w:link w:val="Listeafsnit"/>
    <w:uiPriority w:val="34"/>
    <w:locked/>
    <w:rsid w:val="004E2EAF"/>
    <w:rPr>
      <w:rFonts w:ascii="Arial" w:eastAsia="Times New Roman" w:hAnsi="Arial" w:cs="Times New Roman"/>
      <w:sz w:val="24"/>
      <w:szCs w:val="20"/>
      <w:lang w:eastAsia="da-DK"/>
    </w:rPr>
  </w:style>
  <w:style w:type="paragraph" w:styleId="Brdtekst">
    <w:name w:val="Body Text"/>
    <w:basedOn w:val="Normal"/>
    <w:link w:val="BrdtekstTegn"/>
    <w:rsid w:val="00B572C0"/>
    <w:pPr>
      <w:spacing w:after="26"/>
    </w:pPr>
    <w:rPr>
      <w:rFonts w:ascii="Garamond" w:hAnsi="Garamond"/>
      <w:spacing w:val="8"/>
    </w:rPr>
  </w:style>
  <w:style w:type="character" w:customStyle="1" w:styleId="BrdtekstTegn">
    <w:name w:val="Brødtekst Tegn"/>
    <w:basedOn w:val="Standardskrifttypeiafsnit"/>
    <w:link w:val="Brdtekst"/>
    <w:rsid w:val="00B572C0"/>
    <w:rPr>
      <w:rFonts w:ascii="Garamond" w:eastAsia="Times New Roman" w:hAnsi="Garamond" w:cs="Times New Roman"/>
      <w:spacing w:val="8"/>
      <w:sz w:val="24"/>
      <w:szCs w:val="20"/>
      <w:lang w:eastAsia="da-DK"/>
    </w:rPr>
  </w:style>
  <w:style w:type="character" w:styleId="Kommentarhenvisning">
    <w:name w:val="annotation reference"/>
    <w:basedOn w:val="Standardskrifttypeiafsnit"/>
    <w:uiPriority w:val="99"/>
    <w:rsid w:val="00B572C0"/>
    <w:rPr>
      <w:sz w:val="16"/>
      <w:szCs w:val="16"/>
    </w:rPr>
  </w:style>
  <w:style w:type="paragraph" w:styleId="Kommentartekst">
    <w:name w:val="annotation text"/>
    <w:basedOn w:val="Normal"/>
    <w:link w:val="KommentartekstTegn"/>
    <w:uiPriority w:val="99"/>
    <w:rsid w:val="00B572C0"/>
    <w:pPr>
      <w:spacing w:after="26"/>
    </w:pPr>
    <w:rPr>
      <w:rFonts w:ascii="Garamond" w:hAnsi="Garamond"/>
      <w:spacing w:val="8"/>
      <w:sz w:val="20"/>
    </w:rPr>
  </w:style>
  <w:style w:type="character" w:customStyle="1" w:styleId="KommentartekstTegn">
    <w:name w:val="Kommentartekst Tegn"/>
    <w:basedOn w:val="Standardskrifttypeiafsnit"/>
    <w:link w:val="Kommentartekst"/>
    <w:uiPriority w:val="99"/>
    <w:rsid w:val="00B572C0"/>
    <w:rPr>
      <w:rFonts w:ascii="Garamond" w:eastAsia="Times New Roman" w:hAnsi="Garamond" w:cs="Times New Roman"/>
      <w:spacing w:val="8"/>
      <w:sz w:val="20"/>
      <w:szCs w:val="20"/>
      <w:lang w:eastAsia="da-DK"/>
    </w:rPr>
  </w:style>
  <w:style w:type="paragraph" w:styleId="Markeringsbobletekst">
    <w:name w:val="Balloon Text"/>
    <w:basedOn w:val="Normal"/>
    <w:link w:val="MarkeringsbobletekstTegn"/>
    <w:uiPriority w:val="99"/>
    <w:semiHidden/>
    <w:unhideWhenUsed/>
    <w:rsid w:val="00B572C0"/>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572C0"/>
    <w:rPr>
      <w:rFonts w:ascii="Tahoma" w:eastAsia="Times New Roman" w:hAnsi="Tahoma" w:cs="Tahoma"/>
      <w:sz w:val="16"/>
      <w:szCs w:val="16"/>
      <w:lang w:eastAsia="da-DK"/>
    </w:rPr>
  </w:style>
  <w:style w:type="paragraph" w:styleId="Kommentaremne">
    <w:name w:val="annotation subject"/>
    <w:basedOn w:val="Kommentartekst"/>
    <w:next w:val="Kommentartekst"/>
    <w:link w:val="KommentaremneTegn"/>
    <w:uiPriority w:val="99"/>
    <w:semiHidden/>
    <w:unhideWhenUsed/>
    <w:rsid w:val="004A5119"/>
    <w:pPr>
      <w:spacing w:after="0"/>
    </w:pPr>
    <w:rPr>
      <w:rFonts w:ascii="Arial" w:hAnsi="Arial"/>
      <w:b/>
      <w:bCs/>
      <w:spacing w:val="0"/>
    </w:rPr>
  </w:style>
  <w:style w:type="character" w:customStyle="1" w:styleId="KommentaremneTegn">
    <w:name w:val="Kommentaremne Tegn"/>
    <w:basedOn w:val="KommentartekstTegn"/>
    <w:link w:val="Kommentaremne"/>
    <w:uiPriority w:val="99"/>
    <w:semiHidden/>
    <w:rsid w:val="004A5119"/>
    <w:rPr>
      <w:rFonts w:ascii="Arial" w:eastAsia="Times New Roman" w:hAnsi="Arial" w:cs="Times New Roman"/>
      <w:b/>
      <w:bCs/>
      <w:spacing w:val="8"/>
      <w:sz w:val="20"/>
      <w:szCs w:val="20"/>
      <w:lang w:eastAsia="da-DK"/>
    </w:rPr>
  </w:style>
  <w:style w:type="character" w:styleId="Kraftigfremhvning">
    <w:name w:val="Intense Emphasis"/>
    <w:basedOn w:val="Standardskrifttypeiafsnit"/>
    <w:uiPriority w:val="21"/>
    <w:qFormat/>
    <w:rsid w:val="005B2718"/>
    <w:rPr>
      <w:b/>
      <w:bCs/>
      <w:i/>
      <w:iCs/>
      <w:color w:val="4F81BD" w:themeColor="accent1"/>
    </w:rPr>
  </w:style>
  <w:style w:type="paragraph" w:styleId="Sluthilsen">
    <w:name w:val="Closing"/>
    <w:basedOn w:val="Normal"/>
    <w:link w:val="SluthilsenTegn"/>
    <w:uiPriority w:val="99"/>
    <w:semiHidden/>
    <w:rsid w:val="00FC5854"/>
    <w:pPr>
      <w:tabs>
        <w:tab w:val="left" w:pos="340"/>
      </w:tabs>
      <w:spacing w:line="280" w:lineRule="atLeast"/>
      <w:ind w:left="4252"/>
    </w:pPr>
    <w:rPr>
      <w:rFonts w:ascii="Garamond" w:hAnsi="Garamond"/>
      <w:szCs w:val="24"/>
      <w:lang w:eastAsia="en-US"/>
    </w:rPr>
  </w:style>
  <w:style w:type="character" w:customStyle="1" w:styleId="SluthilsenTegn">
    <w:name w:val="Sluthilsen Tegn"/>
    <w:basedOn w:val="Standardskrifttypeiafsnit"/>
    <w:link w:val="Sluthilsen"/>
    <w:uiPriority w:val="99"/>
    <w:semiHidden/>
    <w:rsid w:val="00FC5854"/>
    <w:rPr>
      <w:rFonts w:ascii="Garamond" w:eastAsia="Times New Roman" w:hAnsi="Garamond" w:cs="Times New Roman"/>
      <w:sz w:val="24"/>
      <w:szCs w:val="24"/>
    </w:rPr>
  </w:style>
  <w:style w:type="paragraph" w:customStyle="1" w:styleId="paragraf">
    <w:name w:val="paragraf"/>
    <w:basedOn w:val="Normal"/>
    <w:rsid w:val="007C5D9F"/>
    <w:pPr>
      <w:spacing w:before="100" w:beforeAutospacing="1" w:after="100" w:afterAutospacing="1"/>
    </w:pPr>
    <w:rPr>
      <w:rFonts w:ascii="Times New Roman" w:hAnsi="Times New Roman"/>
      <w:szCs w:val="24"/>
    </w:rPr>
  </w:style>
  <w:style w:type="character" w:customStyle="1" w:styleId="paragrafnr">
    <w:name w:val="paragrafnr"/>
    <w:basedOn w:val="Standardskrifttypeiafsnit"/>
    <w:rsid w:val="007C5D9F"/>
  </w:style>
  <w:style w:type="paragraph" w:customStyle="1" w:styleId="stk2">
    <w:name w:val="stk2"/>
    <w:basedOn w:val="Normal"/>
    <w:rsid w:val="007C5D9F"/>
    <w:pPr>
      <w:spacing w:before="100" w:beforeAutospacing="1" w:after="100" w:afterAutospacing="1"/>
    </w:pPr>
    <w:rPr>
      <w:rFonts w:ascii="Times New Roman" w:hAnsi="Times New Roman"/>
      <w:szCs w:val="24"/>
    </w:rPr>
  </w:style>
  <w:style w:type="character" w:customStyle="1" w:styleId="stknr">
    <w:name w:val="stknr"/>
    <w:basedOn w:val="Standardskrifttypeiafsnit"/>
    <w:rsid w:val="007C5D9F"/>
  </w:style>
  <w:style w:type="paragraph" w:customStyle="1" w:styleId="liste1">
    <w:name w:val="liste1"/>
    <w:basedOn w:val="Normal"/>
    <w:rsid w:val="007C5D9F"/>
    <w:pPr>
      <w:spacing w:before="100" w:beforeAutospacing="1" w:after="100" w:afterAutospacing="1"/>
    </w:pPr>
    <w:rPr>
      <w:rFonts w:ascii="Times New Roman" w:hAnsi="Times New Roman"/>
      <w:szCs w:val="24"/>
    </w:rPr>
  </w:style>
  <w:style w:type="character" w:customStyle="1" w:styleId="liste1nr">
    <w:name w:val="liste1nr"/>
    <w:basedOn w:val="Standardskrifttypeiafsnit"/>
    <w:rsid w:val="007C5D9F"/>
  </w:style>
  <w:style w:type="paragraph" w:styleId="Korrektur">
    <w:name w:val="Revision"/>
    <w:hidden/>
    <w:uiPriority w:val="99"/>
    <w:semiHidden/>
    <w:rsid w:val="00612362"/>
    <w:pPr>
      <w:spacing w:after="0" w:line="240" w:lineRule="auto"/>
    </w:pPr>
    <w:rPr>
      <w:rFonts w:ascii="Arial" w:eastAsia="Times New Roman" w:hAnsi="Arial" w:cs="Times New Roman"/>
      <w:sz w:val="24"/>
      <w:szCs w:val="20"/>
      <w:lang w:eastAsia="da-DK"/>
    </w:rPr>
  </w:style>
  <w:style w:type="paragraph" w:styleId="NormalWeb">
    <w:name w:val="Normal (Web)"/>
    <w:basedOn w:val="Normal"/>
    <w:uiPriority w:val="99"/>
    <w:semiHidden/>
    <w:unhideWhenUsed/>
    <w:rsid w:val="00A138DF"/>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77137">
      <w:bodyDiv w:val="1"/>
      <w:marLeft w:val="0"/>
      <w:marRight w:val="0"/>
      <w:marTop w:val="0"/>
      <w:marBottom w:val="0"/>
      <w:divBdr>
        <w:top w:val="none" w:sz="0" w:space="0" w:color="auto"/>
        <w:left w:val="none" w:sz="0" w:space="0" w:color="auto"/>
        <w:bottom w:val="none" w:sz="0" w:space="0" w:color="auto"/>
        <w:right w:val="none" w:sz="0" w:space="0" w:color="auto"/>
      </w:divBdr>
    </w:div>
    <w:div w:id="745961318">
      <w:bodyDiv w:val="1"/>
      <w:marLeft w:val="0"/>
      <w:marRight w:val="0"/>
      <w:marTop w:val="0"/>
      <w:marBottom w:val="0"/>
      <w:divBdr>
        <w:top w:val="none" w:sz="0" w:space="0" w:color="auto"/>
        <w:left w:val="none" w:sz="0" w:space="0" w:color="auto"/>
        <w:bottom w:val="none" w:sz="0" w:space="0" w:color="auto"/>
        <w:right w:val="none" w:sz="0" w:space="0" w:color="auto"/>
      </w:divBdr>
    </w:div>
    <w:div w:id="907806116">
      <w:bodyDiv w:val="1"/>
      <w:marLeft w:val="0"/>
      <w:marRight w:val="0"/>
      <w:marTop w:val="0"/>
      <w:marBottom w:val="0"/>
      <w:divBdr>
        <w:top w:val="none" w:sz="0" w:space="0" w:color="auto"/>
        <w:left w:val="none" w:sz="0" w:space="0" w:color="auto"/>
        <w:bottom w:val="none" w:sz="0" w:space="0" w:color="auto"/>
        <w:right w:val="none" w:sz="0" w:space="0" w:color="auto"/>
      </w:divBdr>
    </w:div>
    <w:div w:id="942882704">
      <w:bodyDiv w:val="1"/>
      <w:marLeft w:val="0"/>
      <w:marRight w:val="0"/>
      <w:marTop w:val="0"/>
      <w:marBottom w:val="0"/>
      <w:divBdr>
        <w:top w:val="none" w:sz="0" w:space="0" w:color="auto"/>
        <w:left w:val="none" w:sz="0" w:space="0" w:color="auto"/>
        <w:bottom w:val="none" w:sz="0" w:space="0" w:color="auto"/>
        <w:right w:val="none" w:sz="0" w:space="0" w:color="auto"/>
      </w:divBdr>
    </w:div>
    <w:div w:id="1278298685">
      <w:bodyDiv w:val="1"/>
      <w:marLeft w:val="0"/>
      <w:marRight w:val="0"/>
      <w:marTop w:val="0"/>
      <w:marBottom w:val="0"/>
      <w:divBdr>
        <w:top w:val="none" w:sz="0" w:space="0" w:color="auto"/>
        <w:left w:val="none" w:sz="0" w:space="0" w:color="auto"/>
        <w:bottom w:val="none" w:sz="0" w:space="0" w:color="auto"/>
        <w:right w:val="none" w:sz="0" w:space="0" w:color="auto"/>
      </w:divBdr>
      <w:divsChild>
        <w:div w:id="1168443295">
          <w:marLeft w:val="0"/>
          <w:marRight w:val="0"/>
          <w:marTop w:val="0"/>
          <w:marBottom w:val="0"/>
          <w:divBdr>
            <w:top w:val="none" w:sz="0" w:space="0" w:color="auto"/>
            <w:left w:val="none" w:sz="0" w:space="0" w:color="auto"/>
            <w:bottom w:val="none" w:sz="0" w:space="0" w:color="auto"/>
            <w:right w:val="none" w:sz="0" w:space="0" w:color="auto"/>
          </w:divBdr>
        </w:div>
        <w:div w:id="1906717007">
          <w:marLeft w:val="0"/>
          <w:marRight w:val="0"/>
          <w:marTop w:val="0"/>
          <w:marBottom w:val="0"/>
          <w:divBdr>
            <w:top w:val="none" w:sz="0" w:space="0" w:color="auto"/>
            <w:left w:val="none" w:sz="0" w:space="0" w:color="auto"/>
            <w:bottom w:val="none" w:sz="0" w:space="0" w:color="auto"/>
            <w:right w:val="none" w:sz="0" w:space="0" w:color="auto"/>
          </w:divBdr>
        </w:div>
      </w:divsChild>
    </w:div>
    <w:div w:id="134200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93BC9-6DE5-4ECC-B547-A26E14715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3507</Words>
  <Characters>21396</Characters>
  <Application>Microsoft Office Word</Application>
  <DocSecurity>4</DocSecurity>
  <Lines>178</Lines>
  <Paragraphs>49</Paragraphs>
  <ScaleCrop>false</ScaleCrop>
  <HeadingPairs>
    <vt:vector size="2" baseType="variant">
      <vt:variant>
        <vt:lpstr>Titel</vt:lpstr>
      </vt:variant>
      <vt:variant>
        <vt:i4>1</vt:i4>
      </vt:variant>
    </vt:vector>
  </HeadingPairs>
  <TitlesOfParts>
    <vt:vector size="1" baseType="lpstr">
      <vt:lpstr/>
    </vt:vector>
  </TitlesOfParts>
  <Company>Erhvervsstyrelsen</Company>
  <LinksUpToDate>false</LinksUpToDate>
  <CharactersWithSpaces>24854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Anna Berger Fjelding</dc:creator>
  <cp:lastModifiedBy>Jeanette Thorup</cp:lastModifiedBy>
  <cp:revision>2</cp:revision>
  <cp:lastPrinted>2016-06-02T13:54:00Z</cp:lastPrinted>
  <dcterms:created xsi:type="dcterms:W3CDTF">2016-07-05T09:24:00Z</dcterms:created>
  <dcterms:modified xsi:type="dcterms:W3CDTF">2016-07-05T09:24:00Z</dcterms:modified>
</cp:coreProperties>
</file>