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E5" w:rsidRDefault="000022E5"/>
    <w:tbl>
      <w:tblPr>
        <w:tblW w:w="9356"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552"/>
      </w:tblGrid>
      <w:tr w:rsidR="00021E8C" w:rsidRPr="00595821" w:rsidTr="001701A9">
        <w:trPr>
          <w:cantSplit/>
          <w:trHeight w:val="2500"/>
        </w:trPr>
        <w:tc>
          <w:tcPr>
            <w:tcW w:w="6804" w:type="dxa"/>
          </w:tcPr>
          <w:p w:rsidR="00CF614F" w:rsidRPr="00595821" w:rsidRDefault="00CF614F" w:rsidP="00595821"/>
        </w:tc>
        <w:tc>
          <w:tcPr>
            <w:tcW w:w="2552" w:type="dxa"/>
          </w:tcPr>
          <w:p w:rsidR="00CF614F" w:rsidRPr="00595821" w:rsidRDefault="00CF614F" w:rsidP="00557A69"/>
          <w:p w:rsidR="00CF614F" w:rsidRPr="00595821" w:rsidRDefault="00CF614F" w:rsidP="00CF614F"/>
          <w:p w:rsidR="00CF614F" w:rsidRPr="00595821" w:rsidRDefault="00CF614F" w:rsidP="00CF614F"/>
          <w:p w:rsidR="00CF614F" w:rsidRPr="00595821" w:rsidRDefault="00CF614F" w:rsidP="00A53A52"/>
          <w:p w:rsidR="005271D6" w:rsidRPr="00595821" w:rsidRDefault="005271D6" w:rsidP="00A53A52"/>
          <w:p w:rsidR="008C0C0C" w:rsidRPr="00595821" w:rsidRDefault="008C0C0C" w:rsidP="00A53A52"/>
          <w:p w:rsidR="008C0C0C" w:rsidRPr="00595821" w:rsidRDefault="008C0C0C" w:rsidP="00A53A52"/>
          <w:p w:rsidR="008C0C0C" w:rsidRPr="00595821" w:rsidRDefault="008C0C0C" w:rsidP="00A53A52"/>
        </w:tc>
      </w:tr>
      <w:tr w:rsidR="00021E8C" w:rsidRPr="00595821" w:rsidTr="001701A9">
        <w:trPr>
          <w:cantSplit/>
          <w:trHeight w:val="504"/>
        </w:trPr>
        <w:tc>
          <w:tcPr>
            <w:tcW w:w="6804" w:type="dxa"/>
          </w:tcPr>
          <w:p w:rsidR="00595821" w:rsidRPr="00595821" w:rsidRDefault="00595821" w:rsidP="00595821">
            <w:pPr>
              <w:keepNext/>
              <w:contextualSpacing/>
              <w:outlineLvl w:val="0"/>
              <w:rPr>
                <w:rFonts w:cs="Arial"/>
                <w:b/>
                <w:bCs/>
                <w:szCs w:val="32"/>
              </w:rPr>
            </w:pPr>
            <w:r w:rsidRPr="00595821">
              <w:rPr>
                <w:rFonts w:cs="Arial"/>
                <w:b/>
                <w:bCs/>
                <w:szCs w:val="32"/>
              </w:rPr>
              <w:t xml:space="preserve">Notat om høringssvar fra ekstern høring over udkast til bekendtgørelse om </w:t>
            </w:r>
            <w:r w:rsidR="00920AE1">
              <w:rPr>
                <w:rFonts w:cs="Arial"/>
                <w:b/>
                <w:bCs/>
                <w:szCs w:val="32"/>
              </w:rPr>
              <w:t xml:space="preserve">de minimis-støtte efter </w:t>
            </w:r>
            <w:r w:rsidR="00920AE1">
              <w:rPr>
                <w:rFonts w:cstheme="minorHAnsi"/>
                <w:b/>
              </w:rPr>
              <w:t>satsreduktioner for visse arealer i udtagningsindsatsen</w:t>
            </w:r>
          </w:p>
          <w:p w:rsidR="00541D1B" w:rsidRPr="00595821" w:rsidRDefault="00541D1B" w:rsidP="00541D1B"/>
        </w:tc>
        <w:tc>
          <w:tcPr>
            <w:tcW w:w="2552" w:type="dxa"/>
          </w:tcPr>
          <w:p w:rsidR="00541D1B" w:rsidRPr="00595821" w:rsidRDefault="00541D1B" w:rsidP="00557A69"/>
        </w:tc>
      </w:tr>
    </w:tbl>
    <w:p w:rsidR="00595821" w:rsidRPr="00230614" w:rsidRDefault="00595821" w:rsidP="00595821">
      <w:pPr>
        <w:rPr>
          <w:rFonts w:asciiTheme="minorHAnsi" w:hAnsiTheme="minorHAnsi"/>
          <w:sz w:val="20"/>
        </w:rPr>
      </w:pPr>
      <w:r w:rsidRPr="00920AE1">
        <w:rPr>
          <w:rFonts w:asciiTheme="minorHAnsi" w:hAnsiTheme="minorHAnsi"/>
          <w:sz w:val="20"/>
        </w:rPr>
        <w:t xml:space="preserve">Udkast </w:t>
      </w:r>
      <w:r w:rsidR="00920AE1" w:rsidRPr="00920AE1">
        <w:rPr>
          <w:rFonts w:asciiTheme="minorHAnsi" w:hAnsiTheme="minorHAnsi"/>
          <w:sz w:val="20"/>
        </w:rPr>
        <w:t xml:space="preserve">til </w:t>
      </w:r>
      <w:r w:rsidR="00920AE1" w:rsidRPr="00920AE1">
        <w:rPr>
          <w:rFonts w:cs="Arial"/>
          <w:bCs/>
          <w:sz w:val="20"/>
        </w:rPr>
        <w:t xml:space="preserve">bekendtgørelse om de minimis-støtte efter </w:t>
      </w:r>
      <w:r w:rsidR="00920AE1" w:rsidRPr="00920AE1">
        <w:rPr>
          <w:rFonts w:cstheme="minorHAnsi"/>
          <w:sz w:val="20"/>
        </w:rPr>
        <w:t>satsreduktioner for visse arealer i udtagningsindsatsen</w:t>
      </w:r>
      <w:r w:rsidRPr="00920AE1">
        <w:rPr>
          <w:rFonts w:asciiTheme="minorHAnsi" w:hAnsiTheme="minorHAnsi"/>
          <w:sz w:val="20"/>
        </w:rPr>
        <w:t xml:space="preserve"> har været i ekstern høring med høringsfrist den </w:t>
      </w:r>
      <w:r w:rsidR="00920AE1">
        <w:rPr>
          <w:rFonts w:asciiTheme="minorHAnsi" w:hAnsiTheme="minorHAnsi"/>
          <w:sz w:val="20"/>
        </w:rPr>
        <w:t>12</w:t>
      </w:r>
      <w:r w:rsidR="001650CB" w:rsidRPr="00920AE1">
        <w:rPr>
          <w:rFonts w:asciiTheme="minorHAnsi" w:hAnsiTheme="minorHAnsi"/>
          <w:sz w:val="20"/>
        </w:rPr>
        <w:t xml:space="preserve">. </w:t>
      </w:r>
      <w:r w:rsidR="00920AE1">
        <w:rPr>
          <w:rFonts w:asciiTheme="minorHAnsi" w:hAnsiTheme="minorHAnsi"/>
          <w:sz w:val="20"/>
        </w:rPr>
        <w:t>november</w:t>
      </w:r>
      <w:r w:rsidR="001650CB" w:rsidRPr="00920AE1">
        <w:rPr>
          <w:rFonts w:asciiTheme="minorHAnsi" w:hAnsiTheme="minorHAnsi"/>
          <w:sz w:val="20"/>
        </w:rPr>
        <w:t xml:space="preserve"> 2023</w:t>
      </w:r>
      <w:r w:rsidRPr="00230614">
        <w:rPr>
          <w:rFonts w:asciiTheme="minorHAnsi" w:hAnsiTheme="minorHAnsi"/>
          <w:sz w:val="20"/>
        </w:rPr>
        <w:t>. Dette notat omhandler høringssvar, der ikke stammer fra ministerier eller myndigheder under ministerierne</w:t>
      </w:r>
      <w:r w:rsidR="00B21588" w:rsidRPr="00230614">
        <w:rPr>
          <w:rFonts w:asciiTheme="minorHAnsi" w:hAnsiTheme="minorHAnsi"/>
          <w:sz w:val="20"/>
        </w:rPr>
        <w:t>.</w:t>
      </w:r>
      <w:r w:rsidR="001650CB">
        <w:rPr>
          <w:rFonts w:asciiTheme="minorHAnsi" w:hAnsiTheme="minorHAnsi"/>
          <w:sz w:val="20"/>
        </w:rPr>
        <w:t xml:space="preserve"> Høringssvar fra private organisationer, der blot kvitterer for høringen</w:t>
      </w:r>
      <w:r w:rsidR="00412F05">
        <w:rPr>
          <w:rFonts w:asciiTheme="minorHAnsi" w:hAnsiTheme="minorHAnsi"/>
          <w:sz w:val="20"/>
        </w:rPr>
        <w:t>,</w:t>
      </w:r>
      <w:r w:rsidR="001650CB">
        <w:rPr>
          <w:rFonts w:asciiTheme="minorHAnsi" w:hAnsiTheme="minorHAnsi"/>
          <w:sz w:val="20"/>
        </w:rPr>
        <w:t xml:space="preserve"> e</w:t>
      </w:r>
      <w:r w:rsidR="00412F05">
        <w:rPr>
          <w:rFonts w:asciiTheme="minorHAnsi" w:hAnsiTheme="minorHAnsi"/>
          <w:sz w:val="20"/>
        </w:rPr>
        <w:t>r</w:t>
      </w:r>
      <w:r w:rsidR="001650CB">
        <w:rPr>
          <w:rFonts w:asciiTheme="minorHAnsi" w:hAnsiTheme="minorHAnsi"/>
          <w:sz w:val="20"/>
        </w:rPr>
        <w:t xml:space="preserve"> heller ikke medtaget.</w:t>
      </w:r>
      <w:r w:rsidRPr="00230614">
        <w:rPr>
          <w:rFonts w:asciiTheme="minorHAnsi" w:hAnsiTheme="minorHAnsi"/>
          <w:sz w:val="20"/>
        </w:rPr>
        <w:t xml:space="preserve"> </w:t>
      </w:r>
    </w:p>
    <w:p w:rsidR="00595821" w:rsidRPr="00230614" w:rsidRDefault="00595821" w:rsidP="00595821">
      <w:pPr>
        <w:rPr>
          <w:rFonts w:asciiTheme="minorHAnsi" w:hAnsiTheme="minorHAnsi"/>
          <w:sz w:val="20"/>
        </w:rPr>
      </w:pPr>
    </w:p>
    <w:p w:rsidR="00595821" w:rsidRPr="00230614" w:rsidRDefault="00595821" w:rsidP="00595821">
      <w:pPr>
        <w:rPr>
          <w:rFonts w:asciiTheme="minorHAnsi" w:hAnsiTheme="minorHAnsi"/>
          <w:sz w:val="20"/>
        </w:rPr>
      </w:pPr>
      <w:r w:rsidRPr="00230614">
        <w:rPr>
          <w:rFonts w:asciiTheme="minorHAnsi" w:hAnsiTheme="minorHAnsi"/>
          <w:sz w:val="20"/>
        </w:rPr>
        <w:t>Der er modtaget høringssvar fra:</w:t>
      </w:r>
    </w:p>
    <w:p w:rsidR="00595821" w:rsidRPr="00230614" w:rsidRDefault="00595821" w:rsidP="00595821">
      <w:pPr>
        <w:numPr>
          <w:ilvl w:val="0"/>
          <w:numId w:val="47"/>
        </w:numPr>
        <w:contextualSpacing/>
        <w:rPr>
          <w:rFonts w:asciiTheme="minorHAnsi" w:hAnsiTheme="minorHAnsi"/>
          <w:sz w:val="20"/>
        </w:rPr>
      </w:pPr>
      <w:r w:rsidRPr="00230614">
        <w:rPr>
          <w:rFonts w:asciiTheme="minorHAnsi" w:hAnsiTheme="minorHAnsi"/>
          <w:sz w:val="20"/>
        </w:rPr>
        <w:t>Landbrug &amp; Fødevarer</w:t>
      </w:r>
      <w:r w:rsidR="00B40F58">
        <w:rPr>
          <w:rFonts w:asciiTheme="minorHAnsi" w:hAnsiTheme="minorHAnsi"/>
          <w:sz w:val="20"/>
        </w:rPr>
        <w:t>.</w:t>
      </w:r>
    </w:p>
    <w:p w:rsidR="00595821" w:rsidRPr="00230614" w:rsidRDefault="00595821" w:rsidP="00595821">
      <w:pPr>
        <w:rPr>
          <w:rFonts w:asciiTheme="minorHAnsi" w:hAnsiTheme="minorHAnsi"/>
          <w:sz w:val="20"/>
        </w:rPr>
      </w:pPr>
    </w:p>
    <w:tbl>
      <w:tblPr>
        <w:tblStyle w:val="Tabel-Gitter10"/>
        <w:tblW w:w="0" w:type="auto"/>
        <w:tblLook w:val="04A0" w:firstRow="1" w:lastRow="0" w:firstColumn="1" w:lastColumn="0" w:noHBand="0" w:noVBand="1"/>
      </w:tblPr>
      <w:tblGrid>
        <w:gridCol w:w="4672"/>
        <w:gridCol w:w="4673"/>
      </w:tblGrid>
      <w:tr w:rsidR="00595821" w:rsidRPr="00230614" w:rsidTr="00595821">
        <w:tc>
          <w:tcPr>
            <w:tcW w:w="4672" w:type="dxa"/>
          </w:tcPr>
          <w:p w:rsidR="00595821" w:rsidRPr="00230614" w:rsidRDefault="00595821" w:rsidP="00595821">
            <w:pPr>
              <w:rPr>
                <w:rFonts w:asciiTheme="minorHAnsi" w:hAnsiTheme="minorHAnsi"/>
                <w:b/>
                <w:sz w:val="20"/>
              </w:rPr>
            </w:pPr>
            <w:r w:rsidRPr="00230614">
              <w:rPr>
                <w:rFonts w:asciiTheme="minorHAnsi" w:hAnsiTheme="minorHAnsi"/>
                <w:b/>
                <w:sz w:val="20"/>
              </w:rPr>
              <w:t>Høringssvar</w:t>
            </w:r>
          </w:p>
        </w:tc>
        <w:tc>
          <w:tcPr>
            <w:tcW w:w="4673" w:type="dxa"/>
          </w:tcPr>
          <w:p w:rsidR="00595821" w:rsidRPr="00230614" w:rsidRDefault="00595821" w:rsidP="00595821">
            <w:pPr>
              <w:rPr>
                <w:rFonts w:asciiTheme="minorHAnsi" w:hAnsiTheme="minorHAnsi"/>
                <w:b/>
                <w:sz w:val="20"/>
              </w:rPr>
            </w:pPr>
            <w:r w:rsidRPr="00230614">
              <w:rPr>
                <w:rFonts w:asciiTheme="minorHAnsi" w:hAnsiTheme="minorHAnsi"/>
                <w:b/>
                <w:sz w:val="20"/>
              </w:rPr>
              <w:t>Opfølgning</w:t>
            </w:r>
          </w:p>
        </w:tc>
      </w:tr>
      <w:tr w:rsidR="00595821" w:rsidRPr="00230614" w:rsidTr="00595821">
        <w:tc>
          <w:tcPr>
            <w:tcW w:w="9345" w:type="dxa"/>
            <w:gridSpan w:val="2"/>
          </w:tcPr>
          <w:p w:rsidR="00595821" w:rsidRPr="00230614" w:rsidRDefault="00595821" w:rsidP="00595821">
            <w:pPr>
              <w:rPr>
                <w:rFonts w:asciiTheme="minorHAnsi" w:hAnsiTheme="minorHAnsi"/>
                <w:sz w:val="20"/>
              </w:rPr>
            </w:pPr>
            <w:r w:rsidRPr="00230614">
              <w:rPr>
                <w:rFonts w:asciiTheme="minorHAnsi" w:hAnsiTheme="minorHAnsi"/>
                <w:b/>
                <w:sz w:val="20"/>
              </w:rPr>
              <w:t>Landbrug &amp; Fødevarer</w:t>
            </w:r>
          </w:p>
        </w:tc>
      </w:tr>
      <w:tr w:rsidR="00595821" w:rsidRPr="00230614" w:rsidTr="00595821">
        <w:tc>
          <w:tcPr>
            <w:tcW w:w="4672" w:type="dxa"/>
          </w:tcPr>
          <w:p w:rsidR="001650CB" w:rsidRDefault="00B40F58" w:rsidP="00F175B9">
            <w:pPr>
              <w:rPr>
                <w:rFonts w:asciiTheme="minorHAnsi" w:hAnsiTheme="minorHAnsi"/>
                <w:sz w:val="20"/>
              </w:rPr>
            </w:pPr>
            <w:r>
              <w:rPr>
                <w:rFonts w:asciiTheme="minorHAnsi" w:hAnsiTheme="minorHAnsi"/>
                <w:sz w:val="20"/>
              </w:rPr>
              <w:t xml:space="preserve">Generelle bemærkninger: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Indledende er vi fortsat helt uforstående over for at landmænd, der har modtaget tilskud til udtagningsprojekter under Landbrugsstyrelsen bliver mødt med et tilbagebetalingskrav og en nedjustering af fremtidige udbetalinger.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De berørte </w:t>
            </w:r>
            <w:proofErr w:type="spellStart"/>
            <w:r>
              <w:rPr>
                <w:rFonts w:asciiTheme="minorHAnsi" w:hAnsiTheme="minorHAnsi"/>
                <w:sz w:val="20"/>
              </w:rPr>
              <w:t>lodejere</w:t>
            </w:r>
            <w:proofErr w:type="spellEnd"/>
            <w:r>
              <w:rPr>
                <w:rFonts w:asciiTheme="minorHAnsi" w:hAnsiTheme="minorHAnsi"/>
                <w:sz w:val="20"/>
              </w:rPr>
              <w:t xml:space="preserve"> har fulgt Landbrugsstyrelsens vejledning og regler ved ansøgning om tilskud. De har modtaget tilskud ud fra satser, der er beregnet af Københavns Universitet (IFRO). De har – som klart beskrevet i vejledningen – søgt ud fra de </w:t>
            </w:r>
            <w:proofErr w:type="spellStart"/>
            <w:r>
              <w:rPr>
                <w:rFonts w:asciiTheme="minorHAnsi" w:hAnsiTheme="minorHAnsi"/>
                <w:sz w:val="20"/>
              </w:rPr>
              <w:t>omdriftskoder</w:t>
            </w:r>
            <w:proofErr w:type="spellEnd"/>
            <w:r>
              <w:rPr>
                <w:rFonts w:asciiTheme="minorHAnsi" w:hAnsiTheme="minorHAnsi"/>
                <w:sz w:val="20"/>
              </w:rPr>
              <w:t xml:space="preserve">, som arealerne har været registeret med. Der har på intet tidspunkt været oplysninger om, at § 3-registeringer har haft betydning for tilskuddet. Heller ikke når nogen har stillet direkte spørgsmål hertil.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Ansøgerne har altså ikke haft mulighed for at gennemskue, at satserne, der er gennemsnitssatser beregnet af Københavns Universitet (IFRO) ikke har været korrekte i forhold til ansøgernes arealer, når de har fulgt bekendtgørelse og vejledning.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Landbrug &amp; Fødevarer er derfor uenige i det juridiske grundlag for selve nedjusteringen og hele tilbagesøgningssagskomplekset. Det er derfor vigtigt for erhvervet at understrege, at der ikke med denne mulige løsning nu iværksættes en ny problematisk sag, skulle det vise sig, at der alligevel ikke er hverken pligt eller ret til tilbagesøgningen.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Med ovenstående tydelige forbehold, så er det dog positivt, at man har forsøgt at finde løsninger via de minimis støtte, hvis udfaldet måtte blive, at der ikke er andre juridiske løsninger end tilbagesøgning.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Det er dog vigtigt at påpege, at en række modtagere risikere slet ikke at kunne udnytte den nye ordning grundet støtteloftet over tre år. I lyset af at der trods alt er tale om et begrænset antal sager, så bør Landbrugsstyrelsen give direkte besked til potentielle ansøgere både om muligheden for at søge støtten. </w:t>
            </w:r>
          </w:p>
          <w:p w:rsidR="00B40F58" w:rsidRDefault="00B40F58" w:rsidP="00F175B9">
            <w:pPr>
              <w:rPr>
                <w:rFonts w:asciiTheme="minorHAnsi" w:hAnsiTheme="minorHAnsi"/>
                <w:sz w:val="20"/>
              </w:rPr>
            </w:pPr>
          </w:p>
          <w:p w:rsidR="00B40F58" w:rsidRDefault="00B40F58" w:rsidP="00F175B9">
            <w:pPr>
              <w:rPr>
                <w:rFonts w:asciiTheme="minorHAnsi" w:hAnsiTheme="minorHAnsi"/>
                <w:sz w:val="20"/>
              </w:rPr>
            </w:pPr>
            <w:r>
              <w:rPr>
                <w:rFonts w:asciiTheme="minorHAnsi" w:hAnsiTheme="minorHAnsi"/>
                <w:sz w:val="20"/>
              </w:rPr>
              <w:t xml:space="preserve">Ordningen bør således ledsages af en meget tydelig og direkte lodsejerrettet kommunikationsindsats – ikke mindst i forhold til, de udfordringer der kan være med at søge de minimis-støtte i forhold til allerede </w:t>
            </w:r>
            <w:proofErr w:type="spellStart"/>
            <w:r>
              <w:rPr>
                <w:rFonts w:asciiTheme="minorHAnsi" w:hAnsiTheme="minorHAnsi"/>
                <w:sz w:val="20"/>
              </w:rPr>
              <w:t>modtagede</w:t>
            </w:r>
            <w:proofErr w:type="spellEnd"/>
            <w:r>
              <w:rPr>
                <w:rFonts w:asciiTheme="minorHAnsi" w:hAnsiTheme="minorHAnsi"/>
                <w:sz w:val="20"/>
              </w:rPr>
              <w:t xml:space="preserve"> støttebeløb, således at risikoen for uberettiget støtte og tilbagebetalingskrav minimeres. </w:t>
            </w:r>
          </w:p>
          <w:p w:rsidR="00B40F58" w:rsidRDefault="00B40F58" w:rsidP="00F175B9">
            <w:pPr>
              <w:rPr>
                <w:rFonts w:asciiTheme="minorHAnsi" w:hAnsiTheme="minorHAnsi"/>
                <w:sz w:val="20"/>
              </w:rPr>
            </w:pPr>
          </w:p>
          <w:p w:rsidR="001650CB" w:rsidRDefault="00B40F58" w:rsidP="00AE62C3">
            <w:pPr>
              <w:rPr>
                <w:rFonts w:asciiTheme="minorHAnsi" w:hAnsiTheme="minorHAnsi"/>
                <w:sz w:val="20"/>
              </w:rPr>
            </w:pPr>
            <w:r>
              <w:rPr>
                <w:rFonts w:asciiTheme="minorHAnsi" w:hAnsiTheme="minorHAnsi"/>
                <w:sz w:val="20"/>
              </w:rPr>
              <w:t xml:space="preserve">Der bør gå direkte meddelelse til dem, der har modtaget afgørelser om at ordningen nu er åben og med vedlæggelse af ansøgningsskemaet. Det er desuden vigtigt, at blanketten til ansøgningen er klar og tilgængelig på hjemmesiden så snart bekendtgørelsen træder i kraft. </w:t>
            </w:r>
          </w:p>
          <w:p w:rsidR="00595821" w:rsidRPr="00230614" w:rsidRDefault="00595821" w:rsidP="00B77B3C">
            <w:pPr>
              <w:rPr>
                <w:rFonts w:asciiTheme="minorHAnsi" w:hAnsiTheme="minorHAnsi"/>
                <w:sz w:val="20"/>
              </w:rPr>
            </w:pPr>
          </w:p>
        </w:tc>
        <w:tc>
          <w:tcPr>
            <w:tcW w:w="4673" w:type="dxa"/>
          </w:tcPr>
          <w:p w:rsidR="00412F05" w:rsidRDefault="00412F05" w:rsidP="00595821">
            <w:pPr>
              <w:rPr>
                <w:rFonts w:asciiTheme="minorHAnsi" w:hAnsiTheme="minorHAnsi"/>
                <w:i/>
                <w:sz w:val="20"/>
                <w:u w:val="single"/>
              </w:rPr>
            </w:pPr>
          </w:p>
          <w:p w:rsidR="00595821" w:rsidRPr="00654C57" w:rsidRDefault="00595821" w:rsidP="00595821">
            <w:pPr>
              <w:rPr>
                <w:rFonts w:asciiTheme="minorHAnsi" w:hAnsiTheme="minorHAnsi"/>
                <w:i/>
                <w:sz w:val="20"/>
                <w:u w:val="single"/>
              </w:rPr>
            </w:pPr>
            <w:r w:rsidRPr="00654C57">
              <w:rPr>
                <w:rFonts w:asciiTheme="minorHAnsi" w:hAnsiTheme="minorHAnsi"/>
                <w:i/>
                <w:sz w:val="20"/>
                <w:u w:val="single"/>
              </w:rPr>
              <w:t>Giver ikke anledning til</w:t>
            </w:r>
            <w:r w:rsidR="00727B36" w:rsidRPr="00654C57">
              <w:rPr>
                <w:rFonts w:asciiTheme="minorHAnsi" w:hAnsiTheme="minorHAnsi"/>
                <w:i/>
                <w:sz w:val="20"/>
                <w:u w:val="single"/>
              </w:rPr>
              <w:t xml:space="preserve"> </w:t>
            </w:r>
            <w:r w:rsidRPr="00654C57">
              <w:rPr>
                <w:rFonts w:asciiTheme="minorHAnsi" w:hAnsiTheme="minorHAnsi"/>
                <w:i/>
                <w:sz w:val="20"/>
                <w:u w:val="single"/>
              </w:rPr>
              <w:t>ændringer</w:t>
            </w:r>
            <w:r w:rsidR="00881265" w:rsidRPr="00654C57">
              <w:rPr>
                <w:rFonts w:asciiTheme="minorHAnsi" w:hAnsiTheme="minorHAnsi"/>
                <w:i/>
                <w:sz w:val="20"/>
                <w:u w:val="single"/>
              </w:rPr>
              <w:t>.</w:t>
            </w:r>
          </w:p>
          <w:p w:rsidR="00595821" w:rsidRPr="00230614" w:rsidRDefault="00595821" w:rsidP="00595821">
            <w:pPr>
              <w:rPr>
                <w:rFonts w:asciiTheme="minorHAnsi" w:hAnsiTheme="minorHAnsi"/>
                <w:sz w:val="20"/>
              </w:rPr>
            </w:pPr>
          </w:p>
          <w:p w:rsidR="001B410D" w:rsidRPr="006A64B7" w:rsidRDefault="001B410D" w:rsidP="001B410D">
            <w:pPr>
              <w:rPr>
                <w:sz w:val="20"/>
              </w:rPr>
            </w:pPr>
            <w:r w:rsidRPr="006A64B7">
              <w:rPr>
                <w:sz w:val="20"/>
              </w:rPr>
              <w:t>Overkompensationen for § 3-arealer er på mange måder en beklagelig situation</w:t>
            </w:r>
            <w:r w:rsidR="006A64B7">
              <w:rPr>
                <w:sz w:val="20"/>
              </w:rPr>
              <w:t>. Landbrugsstyrelsen</w:t>
            </w:r>
            <w:r w:rsidRPr="006A64B7">
              <w:rPr>
                <w:sz w:val="20"/>
              </w:rPr>
              <w:t xml:space="preserve"> har som myndighed erkendt, at det er en fejl i vores forvaltning, der har resulteret i, at en gruppe af lodsejere enten er blevet overkompenseret og derfor bliver mødt med et tilbagebetalingskrav eller er blevet stillet en for høj kompensation i udsigt, der nu reguleres til den korrekte sats. </w:t>
            </w:r>
          </w:p>
          <w:p w:rsidR="00595821" w:rsidRPr="00230614" w:rsidRDefault="00595821" w:rsidP="00595821">
            <w:pPr>
              <w:rPr>
                <w:rFonts w:asciiTheme="minorHAnsi" w:hAnsiTheme="minorHAnsi"/>
                <w:sz w:val="20"/>
              </w:rPr>
            </w:pPr>
          </w:p>
          <w:p w:rsidR="006A64B7" w:rsidRPr="006A64B7" w:rsidRDefault="006A64B7" w:rsidP="006A64B7">
            <w:pPr>
              <w:rPr>
                <w:sz w:val="20"/>
              </w:rPr>
            </w:pPr>
            <w:r w:rsidRPr="006A64B7">
              <w:rPr>
                <w:sz w:val="20"/>
              </w:rPr>
              <w:t xml:space="preserve">Man skal som borger og virksomhed kunne stole på de aftaler, som man indgår med myndighederne. Vi har derfor sammen med Kammeradvokaten grundigt undersøgt alternative løsninger til et tilbagebetalingskrav. Desværre er konklusionen, at der i nogle tilfælde er sket overkompensation, og at vi som myndighed er forpligtet efter EU-retten til at kræve overkompensationen tilbagebetalt og regulere kompensationsniveauet i de indgåede aftaler. </w:t>
            </w:r>
          </w:p>
          <w:p w:rsidR="00727B36" w:rsidRPr="00230614" w:rsidRDefault="00727B36" w:rsidP="00595821">
            <w:pPr>
              <w:rPr>
                <w:rFonts w:asciiTheme="minorHAnsi" w:hAnsiTheme="minorHAnsi"/>
                <w:sz w:val="20"/>
              </w:rPr>
            </w:pPr>
          </w:p>
          <w:p w:rsidR="00727B36" w:rsidRPr="00230614" w:rsidRDefault="00727B36" w:rsidP="00595821">
            <w:pPr>
              <w:rPr>
                <w:rFonts w:asciiTheme="minorHAnsi" w:hAnsiTheme="minorHAnsi"/>
                <w:sz w:val="20"/>
              </w:rPr>
            </w:pPr>
          </w:p>
          <w:p w:rsidR="00727B36" w:rsidRPr="00654C57" w:rsidRDefault="00727B36" w:rsidP="00595821">
            <w:pPr>
              <w:rPr>
                <w:rFonts w:asciiTheme="minorHAnsi" w:hAnsiTheme="minorHAnsi"/>
                <w:i/>
                <w:sz w:val="20"/>
              </w:rPr>
            </w:pPr>
          </w:p>
          <w:p w:rsidR="00727B36" w:rsidRPr="00230614" w:rsidRDefault="00727B36" w:rsidP="00595821">
            <w:pPr>
              <w:rPr>
                <w:rFonts w:asciiTheme="minorHAnsi" w:hAnsiTheme="minorHAnsi"/>
                <w:sz w:val="20"/>
              </w:rPr>
            </w:pPr>
          </w:p>
          <w:p w:rsidR="00727B36" w:rsidRPr="00230614" w:rsidRDefault="00727B36" w:rsidP="00595821">
            <w:pPr>
              <w:rPr>
                <w:rFonts w:asciiTheme="minorHAnsi" w:hAnsiTheme="minorHAnsi"/>
                <w:sz w:val="20"/>
              </w:rPr>
            </w:pPr>
          </w:p>
          <w:p w:rsidR="004B1263" w:rsidRDefault="004B1263" w:rsidP="00AA6304">
            <w:pPr>
              <w:rPr>
                <w:rFonts w:asciiTheme="minorHAnsi" w:hAnsiTheme="minorHAnsi"/>
                <w:sz w:val="20"/>
              </w:rPr>
            </w:pPr>
          </w:p>
          <w:p w:rsidR="0001032A" w:rsidRDefault="0001032A" w:rsidP="00601AF4">
            <w:pPr>
              <w:rPr>
                <w:rFonts w:asciiTheme="minorHAnsi" w:hAnsiTheme="minorHAnsi"/>
                <w:i/>
                <w:sz w:val="20"/>
              </w:rPr>
            </w:pPr>
          </w:p>
          <w:p w:rsidR="0001032A" w:rsidRDefault="0001032A" w:rsidP="00AA6304">
            <w:pPr>
              <w:rPr>
                <w:rFonts w:asciiTheme="minorHAnsi" w:hAnsiTheme="minorHAnsi"/>
                <w:i/>
                <w:sz w:val="20"/>
              </w:rPr>
            </w:pPr>
          </w:p>
          <w:p w:rsidR="00B77B3C" w:rsidRDefault="00B77B3C" w:rsidP="00AA6304">
            <w:pPr>
              <w:rPr>
                <w:rFonts w:asciiTheme="minorHAnsi" w:hAnsiTheme="minorHAnsi"/>
                <w:sz w:val="20"/>
              </w:rPr>
            </w:pPr>
          </w:p>
          <w:p w:rsidR="00AA6304" w:rsidRPr="00E52F69" w:rsidRDefault="00AA6304" w:rsidP="00AA6304">
            <w:pPr>
              <w:rPr>
                <w:rFonts w:asciiTheme="minorHAnsi" w:hAnsiTheme="minorHAnsi"/>
                <w:i/>
                <w:sz w:val="20"/>
              </w:rPr>
            </w:pPr>
          </w:p>
          <w:p w:rsidR="00AA6304" w:rsidRPr="00E52F69" w:rsidRDefault="00AA6304" w:rsidP="00AA6304">
            <w:pPr>
              <w:rPr>
                <w:rFonts w:asciiTheme="minorHAnsi" w:hAnsiTheme="minorHAnsi"/>
                <w:i/>
                <w:sz w:val="20"/>
              </w:rPr>
            </w:pPr>
          </w:p>
          <w:p w:rsidR="00D42D94" w:rsidRPr="00E52F69" w:rsidRDefault="00D42D94" w:rsidP="00AA6304">
            <w:pPr>
              <w:rPr>
                <w:rFonts w:asciiTheme="minorHAnsi" w:hAnsiTheme="minorHAnsi"/>
                <w:i/>
                <w:sz w:val="20"/>
              </w:rPr>
            </w:pPr>
          </w:p>
          <w:p w:rsidR="00B21588" w:rsidRPr="00230614" w:rsidRDefault="00B21588" w:rsidP="00595821">
            <w:pPr>
              <w:rPr>
                <w:rFonts w:asciiTheme="minorHAnsi" w:hAnsiTheme="minorHAnsi"/>
                <w:sz w:val="20"/>
              </w:rPr>
            </w:pPr>
          </w:p>
          <w:p w:rsidR="00D42D94" w:rsidRDefault="00D42D94" w:rsidP="00AA6304">
            <w:pPr>
              <w:rPr>
                <w:rFonts w:asciiTheme="minorHAnsi" w:hAnsiTheme="minorHAnsi"/>
                <w:sz w:val="20"/>
              </w:rPr>
            </w:pPr>
          </w:p>
          <w:p w:rsidR="00AA6304" w:rsidRPr="00E52F69" w:rsidRDefault="00AA6304" w:rsidP="00AA6304">
            <w:pPr>
              <w:rPr>
                <w:rFonts w:asciiTheme="minorHAnsi" w:hAnsiTheme="minorHAnsi"/>
                <w:i/>
                <w:sz w:val="20"/>
              </w:rPr>
            </w:pPr>
          </w:p>
          <w:p w:rsidR="00E52F69" w:rsidRPr="00230614" w:rsidRDefault="00E52F69" w:rsidP="00595821">
            <w:pPr>
              <w:rPr>
                <w:rFonts w:asciiTheme="minorHAnsi" w:hAnsiTheme="minorHAnsi"/>
                <w:sz w:val="20"/>
              </w:rPr>
            </w:pPr>
          </w:p>
          <w:p w:rsidR="00AA6304" w:rsidRPr="00E52F69" w:rsidRDefault="00AA6304" w:rsidP="00AA6304">
            <w:pPr>
              <w:rPr>
                <w:rFonts w:asciiTheme="minorHAnsi" w:hAnsiTheme="minorHAnsi"/>
                <w:i/>
                <w:sz w:val="20"/>
              </w:rPr>
            </w:pPr>
          </w:p>
          <w:p w:rsidR="000863CE" w:rsidRPr="00230614" w:rsidRDefault="000863CE" w:rsidP="00AA6304">
            <w:pPr>
              <w:rPr>
                <w:rFonts w:asciiTheme="minorHAnsi" w:hAnsiTheme="minorHAnsi"/>
                <w:sz w:val="20"/>
              </w:rPr>
            </w:pPr>
          </w:p>
          <w:p w:rsidR="00412F05" w:rsidRDefault="00412F05" w:rsidP="00AA6304">
            <w:pPr>
              <w:rPr>
                <w:rFonts w:asciiTheme="minorHAnsi" w:hAnsiTheme="minorHAnsi"/>
                <w:sz w:val="20"/>
              </w:rPr>
            </w:pPr>
          </w:p>
          <w:p w:rsidR="00842991" w:rsidRPr="006A64B7" w:rsidRDefault="006A64B7" w:rsidP="00595821">
            <w:pPr>
              <w:rPr>
                <w:rFonts w:asciiTheme="minorHAnsi" w:hAnsiTheme="minorHAnsi"/>
                <w:sz w:val="20"/>
              </w:rPr>
            </w:pPr>
            <w:r>
              <w:rPr>
                <w:rFonts w:asciiTheme="minorHAnsi" w:hAnsiTheme="minorHAnsi"/>
                <w:sz w:val="20"/>
              </w:rPr>
              <w:t xml:space="preserve">Landbrugsstyrelsen forventer, at de minimis-tilskudsordningen vil kunne holde mange skadesløse. Vi er dog opmærksomme på, at dette desværre ikke gælder for alle. </w:t>
            </w:r>
          </w:p>
          <w:p w:rsidR="00AE125E" w:rsidRDefault="00AE125E" w:rsidP="00595821">
            <w:pPr>
              <w:rPr>
                <w:rFonts w:asciiTheme="minorHAnsi" w:hAnsiTheme="minorHAnsi"/>
                <w:i/>
                <w:sz w:val="20"/>
              </w:rPr>
            </w:pPr>
          </w:p>
          <w:p w:rsidR="005F318F" w:rsidRDefault="005F318F" w:rsidP="00595821">
            <w:pPr>
              <w:rPr>
                <w:rFonts w:asciiTheme="minorHAnsi" w:hAnsiTheme="minorHAnsi"/>
                <w:sz w:val="20"/>
              </w:rPr>
            </w:pPr>
          </w:p>
          <w:p w:rsidR="005F318F" w:rsidRDefault="005F318F" w:rsidP="00595821">
            <w:pPr>
              <w:rPr>
                <w:rFonts w:asciiTheme="minorHAnsi" w:hAnsiTheme="minorHAnsi"/>
                <w:sz w:val="20"/>
              </w:rPr>
            </w:pPr>
          </w:p>
          <w:p w:rsidR="00302C16" w:rsidRDefault="00302C16" w:rsidP="00595821">
            <w:pPr>
              <w:rPr>
                <w:rFonts w:asciiTheme="minorHAnsi" w:hAnsiTheme="minorHAnsi"/>
                <w:sz w:val="20"/>
              </w:rPr>
            </w:pPr>
          </w:p>
          <w:p w:rsidR="00434FC1" w:rsidRPr="005F318F" w:rsidRDefault="00783F57" w:rsidP="00595821">
            <w:pPr>
              <w:rPr>
                <w:rFonts w:asciiTheme="minorHAnsi" w:hAnsiTheme="minorHAnsi"/>
                <w:sz w:val="20"/>
              </w:rPr>
            </w:pPr>
            <w:r>
              <w:rPr>
                <w:rFonts w:asciiTheme="minorHAnsi" w:hAnsiTheme="minorHAnsi"/>
                <w:sz w:val="20"/>
              </w:rPr>
              <w:t xml:space="preserve">Landbrugsstyrelsen vil til brug for ansøgningen udarbejde en vejledning </w:t>
            </w:r>
            <w:r w:rsidR="007D0BDE">
              <w:rPr>
                <w:rFonts w:asciiTheme="minorHAnsi" w:hAnsiTheme="minorHAnsi"/>
                <w:sz w:val="20"/>
              </w:rPr>
              <w:t>om,</w:t>
            </w:r>
            <w:r>
              <w:rPr>
                <w:rFonts w:asciiTheme="minorHAnsi" w:hAnsiTheme="minorHAnsi"/>
                <w:sz w:val="20"/>
              </w:rPr>
              <w:t xml:space="preserve"> hvordan man ansøger om støtten. </w:t>
            </w:r>
            <w:r w:rsidR="005F318F">
              <w:rPr>
                <w:rFonts w:asciiTheme="minorHAnsi" w:hAnsiTheme="minorHAnsi"/>
                <w:sz w:val="20"/>
              </w:rPr>
              <w:t>Alle de lodsejere, der har mulighed for at søge, vil få direkte besked via Tast selv. Landbrugsstyrelsen vedhæfter her det ansøgningsskema, som skal benyttes.</w:t>
            </w:r>
          </w:p>
        </w:tc>
      </w:tr>
      <w:tr w:rsidR="00595821" w:rsidRPr="00230614" w:rsidTr="00595821">
        <w:tc>
          <w:tcPr>
            <w:tcW w:w="9345" w:type="dxa"/>
            <w:gridSpan w:val="2"/>
          </w:tcPr>
          <w:p w:rsidR="00595821" w:rsidRPr="00230614" w:rsidRDefault="00595821" w:rsidP="00595821">
            <w:pPr>
              <w:rPr>
                <w:rFonts w:asciiTheme="minorHAnsi" w:hAnsiTheme="minorHAnsi"/>
                <w:b/>
                <w:sz w:val="20"/>
              </w:rPr>
            </w:pPr>
            <w:r w:rsidRPr="00230614">
              <w:rPr>
                <w:rFonts w:asciiTheme="minorHAnsi" w:hAnsiTheme="minorHAnsi"/>
                <w:b/>
                <w:sz w:val="20"/>
              </w:rPr>
              <w:t>Konkrete bemærkninger til udkast til ændringer i bekendtgørelsen</w:t>
            </w:r>
          </w:p>
        </w:tc>
      </w:tr>
      <w:tr w:rsidR="00595821" w:rsidRPr="00230614" w:rsidTr="00595821">
        <w:tc>
          <w:tcPr>
            <w:tcW w:w="4672" w:type="dxa"/>
          </w:tcPr>
          <w:p w:rsidR="009A16CB" w:rsidRPr="006B4741" w:rsidRDefault="009A16CB" w:rsidP="006B4741">
            <w:pPr>
              <w:rPr>
                <w:rFonts w:asciiTheme="minorHAnsi" w:hAnsiTheme="minorHAnsi"/>
                <w:sz w:val="20"/>
              </w:rPr>
            </w:pPr>
            <w:r w:rsidRPr="00654C57">
              <w:rPr>
                <w:rFonts w:asciiTheme="minorHAnsi" w:hAnsiTheme="minorHAnsi"/>
                <w:sz w:val="20"/>
              </w:rPr>
              <w:t>”</w:t>
            </w:r>
            <w:r w:rsidR="006B4741">
              <w:rPr>
                <w:rFonts w:asciiTheme="minorHAnsi" w:hAnsiTheme="minorHAnsi"/>
                <w:sz w:val="20"/>
              </w:rPr>
              <w:t xml:space="preserve">Det fremgår af udkastets § 1, stk. 2, at erhverver </w:t>
            </w:r>
            <w:r w:rsidR="006B4741" w:rsidRPr="006B4741">
              <w:rPr>
                <w:rFonts w:asciiTheme="minorHAnsi" w:hAnsiTheme="minorHAnsi"/>
                <w:i/>
                <w:sz w:val="20"/>
              </w:rPr>
              <w:t>også</w:t>
            </w:r>
            <w:r w:rsidR="006B4741">
              <w:rPr>
                <w:rFonts w:asciiTheme="minorHAnsi" w:hAnsiTheme="minorHAnsi"/>
                <w:sz w:val="20"/>
              </w:rPr>
              <w:t xml:space="preserve"> er modtager af den første afgørelse om tilsagn ved producentskifte. vi vil gerne være sikre på, at formuleringen ikke giver anledning til tvivl. Det er vel kun erhverver, der skal anses som støttemodtager iht. ordningen?</w:t>
            </w:r>
          </w:p>
          <w:p w:rsidR="00CD1807" w:rsidRDefault="00CD1807" w:rsidP="00755EA9">
            <w:pPr>
              <w:rPr>
                <w:rFonts w:asciiTheme="minorHAnsi" w:hAnsiTheme="minorHAnsi"/>
                <w:i/>
                <w:iCs/>
                <w:sz w:val="20"/>
              </w:rPr>
            </w:pPr>
          </w:p>
          <w:p w:rsidR="0029422E" w:rsidRDefault="0029422E" w:rsidP="00755EA9">
            <w:pPr>
              <w:rPr>
                <w:rFonts w:asciiTheme="minorHAnsi" w:hAnsiTheme="minorHAnsi"/>
                <w:i/>
                <w:iCs/>
                <w:sz w:val="20"/>
              </w:rPr>
            </w:pPr>
          </w:p>
          <w:p w:rsidR="0029422E" w:rsidRDefault="0029422E" w:rsidP="00755EA9">
            <w:pPr>
              <w:rPr>
                <w:rFonts w:asciiTheme="minorHAnsi" w:hAnsiTheme="minorHAnsi"/>
                <w:i/>
                <w:iCs/>
                <w:sz w:val="20"/>
              </w:rPr>
            </w:pPr>
          </w:p>
          <w:p w:rsidR="0029422E" w:rsidRDefault="0029422E" w:rsidP="00755EA9">
            <w:pPr>
              <w:rPr>
                <w:rFonts w:asciiTheme="minorHAnsi" w:hAnsiTheme="minorHAnsi"/>
                <w:i/>
                <w:iCs/>
                <w:sz w:val="20"/>
              </w:rPr>
            </w:pPr>
          </w:p>
          <w:p w:rsidR="005F318F" w:rsidRDefault="005F318F" w:rsidP="00755EA9">
            <w:pPr>
              <w:rPr>
                <w:rFonts w:asciiTheme="minorHAnsi" w:hAnsiTheme="minorHAnsi"/>
                <w:iCs/>
                <w:sz w:val="20"/>
              </w:rPr>
            </w:pPr>
          </w:p>
          <w:p w:rsidR="00CD1807" w:rsidRDefault="006B4741" w:rsidP="00755EA9">
            <w:pPr>
              <w:rPr>
                <w:rFonts w:asciiTheme="minorHAnsi" w:hAnsiTheme="minorHAnsi"/>
                <w:iCs/>
                <w:sz w:val="20"/>
              </w:rPr>
            </w:pPr>
            <w:r>
              <w:rPr>
                <w:rFonts w:asciiTheme="minorHAnsi" w:hAnsiTheme="minorHAnsi"/>
                <w:iCs/>
                <w:sz w:val="20"/>
              </w:rPr>
              <w:t>Det fremgår af udkastets § 2, at der skal være ansøgt senest den 1. maj 2024. Det forekommer uhensigtsmæssigt, at ansøgningsperioden for denne ordning ligger præcis oveni ansøgningsperioden for Fællesskema 2024 (</w:t>
            </w:r>
            <w:proofErr w:type="spellStart"/>
            <w:r>
              <w:rPr>
                <w:rFonts w:asciiTheme="minorHAnsi" w:hAnsiTheme="minorHAnsi"/>
                <w:iCs/>
                <w:sz w:val="20"/>
              </w:rPr>
              <w:t>plantealvskonsulenter</w:t>
            </w:r>
            <w:proofErr w:type="spellEnd"/>
            <w:r>
              <w:rPr>
                <w:rFonts w:asciiTheme="minorHAnsi" w:hAnsiTheme="minorHAnsi"/>
                <w:iCs/>
                <w:sz w:val="20"/>
              </w:rPr>
              <w:t xml:space="preserve"> må forventes at blive involveret). En ansøgningsfrist til den 15. juni, ville give mulighed for at søge i en rimelig periode efter fristen for fællesskemaet. </w:t>
            </w:r>
          </w:p>
          <w:p w:rsidR="006B4741" w:rsidRDefault="006B4741" w:rsidP="00755EA9">
            <w:pPr>
              <w:rPr>
                <w:rFonts w:asciiTheme="minorHAnsi" w:hAnsiTheme="minorHAnsi"/>
                <w:iCs/>
                <w:sz w:val="20"/>
              </w:rPr>
            </w:pPr>
          </w:p>
          <w:p w:rsidR="005F318F" w:rsidRDefault="005F318F" w:rsidP="00755EA9">
            <w:pPr>
              <w:rPr>
                <w:rFonts w:asciiTheme="minorHAnsi" w:hAnsiTheme="minorHAnsi"/>
                <w:iCs/>
                <w:sz w:val="20"/>
              </w:rPr>
            </w:pPr>
          </w:p>
          <w:p w:rsidR="00112E7F" w:rsidRDefault="00112E7F" w:rsidP="00755EA9">
            <w:pPr>
              <w:rPr>
                <w:rFonts w:asciiTheme="minorHAnsi" w:hAnsiTheme="minorHAnsi"/>
                <w:iCs/>
                <w:sz w:val="20"/>
              </w:rPr>
            </w:pPr>
          </w:p>
          <w:p w:rsidR="00731922" w:rsidRDefault="00731922" w:rsidP="00755EA9">
            <w:pPr>
              <w:rPr>
                <w:rFonts w:asciiTheme="minorHAnsi" w:hAnsiTheme="minorHAnsi"/>
                <w:iCs/>
                <w:sz w:val="20"/>
              </w:rPr>
            </w:pPr>
          </w:p>
          <w:p w:rsidR="00731922" w:rsidRDefault="00731922" w:rsidP="00755EA9">
            <w:pPr>
              <w:rPr>
                <w:rFonts w:asciiTheme="minorHAnsi" w:hAnsiTheme="minorHAnsi"/>
                <w:iCs/>
                <w:sz w:val="20"/>
              </w:rPr>
            </w:pPr>
          </w:p>
          <w:p w:rsidR="006B4741" w:rsidRDefault="006B4741" w:rsidP="00755EA9">
            <w:pPr>
              <w:rPr>
                <w:rFonts w:asciiTheme="minorHAnsi" w:hAnsiTheme="minorHAnsi"/>
                <w:iCs/>
                <w:sz w:val="20"/>
              </w:rPr>
            </w:pPr>
            <w:r>
              <w:rPr>
                <w:rFonts w:asciiTheme="minorHAnsi" w:hAnsiTheme="minorHAnsi"/>
                <w:iCs/>
                <w:sz w:val="20"/>
              </w:rPr>
              <w:t xml:space="preserve">I forhold til §§ 2 og 3, er det væsentligt, at der kommer en klar vejledning vedr. erklæringens/blankettens indhold. Det skal gøres tydeligt for ansøger, at man skal oplyse den totale de minimis støtte til samtlige af de virksomheder, der er forbundet med tilsagnsvirksomheden, jf. Kommissionens forordning (EU) nr. 1408/2013, artikel 2, stk. 2. Ordlyden af bestemmelsen er ikke letlæst og letforståelig; så en udtrykkelig vejledning er derfor væsentlig. </w:t>
            </w:r>
          </w:p>
          <w:p w:rsidR="006B4741" w:rsidRDefault="006B4741" w:rsidP="00755EA9">
            <w:pPr>
              <w:rPr>
                <w:rFonts w:asciiTheme="minorHAnsi" w:hAnsiTheme="minorHAnsi"/>
                <w:iCs/>
                <w:sz w:val="20"/>
              </w:rPr>
            </w:pPr>
          </w:p>
          <w:p w:rsidR="006B4741" w:rsidRDefault="006B4741" w:rsidP="00755EA9">
            <w:pPr>
              <w:rPr>
                <w:rFonts w:asciiTheme="minorHAnsi" w:hAnsiTheme="minorHAnsi"/>
                <w:iCs/>
                <w:sz w:val="20"/>
              </w:rPr>
            </w:pPr>
            <w:r w:rsidRPr="00783F57">
              <w:rPr>
                <w:rFonts w:asciiTheme="minorHAnsi" w:hAnsiTheme="minorHAnsi"/>
                <w:iCs/>
                <w:sz w:val="20"/>
              </w:rPr>
              <w:t>Da der er tale om en nedjustering også i fremtidige støttebeløb, bør der åbnes op for, at det er muligt at søge støtten ad flere omgange og således at støttemodtageren kan vælge at få udbetalt støttebeløbet når nedjusteringen effektueres hvis dette måtte ønskes. Dette vil samtidig i nogle tilfælde kunne afhjælpe støttemodtagere, der måtte have nået de-minimis loftet som følge af andre ordninger og som derfor ikke kan hjælpes af nærværende ordning.</w:t>
            </w:r>
            <w:r>
              <w:rPr>
                <w:rFonts w:asciiTheme="minorHAnsi" w:hAnsiTheme="minorHAnsi"/>
                <w:iCs/>
                <w:sz w:val="20"/>
              </w:rPr>
              <w:t xml:space="preserve"> </w:t>
            </w:r>
          </w:p>
          <w:p w:rsidR="006B4741" w:rsidRDefault="006B4741" w:rsidP="00755EA9">
            <w:pPr>
              <w:rPr>
                <w:rFonts w:asciiTheme="minorHAnsi" w:hAnsiTheme="minorHAnsi"/>
                <w:iCs/>
                <w:sz w:val="20"/>
              </w:rPr>
            </w:pPr>
          </w:p>
          <w:p w:rsidR="009A49CF" w:rsidRDefault="009A49CF" w:rsidP="00755EA9">
            <w:pPr>
              <w:rPr>
                <w:rFonts w:asciiTheme="minorHAnsi" w:hAnsiTheme="minorHAnsi"/>
                <w:iCs/>
                <w:sz w:val="20"/>
              </w:rPr>
            </w:pPr>
          </w:p>
          <w:p w:rsidR="00731922" w:rsidRDefault="00731922" w:rsidP="00755EA9">
            <w:pPr>
              <w:rPr>
                <w:rFonts w:asciiTheme="minorHAnsi" w:hAnsiTheme="minorHAnsi"/>
                <w:iCs/>
                <w:sz w:val="20"/>
              </w:rPr>
            </w:pPr>
          </w:p>
          <w:p w:rsidR="00731922" w:rsidRDefault="00731922" w:rsidP="00755EA9">
            <w:pPr>
              <w:rPr>
                <w:rFonts w:asciiTheme="minorHAnsi" w:hAnsiTheme="minorHAnsi"/>
                <w:iCs/>
                <w:sz w:val="20"/>
              </w:rPr>
            </w:pPr>
          </w:p>
          <w:p w:rsidR="00731922" w:rsidRDefault="00731922" w:rsidP="00755EA9">
            <w:pPr>
              <w:rPr>
                <w:rFonts w:asciiTheme="minorHAnsi" w:hAnsiTheme="minorHAnsi"/>
                <w:iCs/>
                <w:sz w:val="20"/>
              </w:rPr>
            </w:pPr>
          </w:p>
          <w:p w:rsidR="00731922" w:rsidRDefault="00731922" w:rsidP="00755EA9">
            <w:pPr>
              <w:rPr>
                <w:rFonts w:asciiTheme="minorHAnsi" w:hAnsiTheme="minorHAnsi"/>
                <w:iCs/>
                <w:sz w:val="20"/>
              </w:rPr>
            </w:pPr>
          </w:p>
          <w:p w:rsidR="00E93FE7" w:rsidRDefault="00E93FE7" w:rsidP="00755EA9">
            <w:pPr>
              <w:rPr>
                <w:rFonts w:asciiTheme="minorHAnsi" w:hAnsiTheme="minorHAnsi"/>
                <w:iCs/>
                <w:sz w:val="20"/>
              </w:rPr>
            </w:pPr>
          </w:p>
          <w:p w:rsidR="00E93FE7" w:rsidRDefault="00E93FE7" w:rsidP="00755EA9">
            <w:pPr>
              <w:rPr>
                <w:rFonts w:asciiTheme="minorHAnsi" w:hAnsiTheme="minorHAnsi"/>
                <w:iCs/>
                <w:sz w:val="20"/>
              </w:rPr>
            </w:pPr>
          </w:p>
          <w:p w:rsidR="00731922" w:rsidRDefault="006B4741" w:rsidP="00755EA9">
            <w:pPr>
              <w:rPr>
                <w:rFonts w:asciiTheme="minorHAnsi" w:hAnsiTheme="minorHAnsi"/>
                <w:iCs/>
                <w:sz w:val="20"/>
              </w:rPr>
            </w:pPr>
            <w:r>
              <w:rPr>
                <w:rFonts w:asciiTheme="minorHAnsi" w:hAnsiTheme="minorHAnsi"/>
                <w:iCs/>
                <w:sz w:val="20"/>
              </w:rPr>
              <w:t xml:space="preserve">Det er helt afgørende, at de lodsejere, der går ind i </w:t>
            </w:r>
          </w:p>
          <w:p w:rsidR="006B4741" w:rsidRDefault="006B4741" w:rsidP="00755EA9">
            <w:pPr>
              <w:rPr>
                <w:rFonts w:asciiTheme="minorHAnsi" w:hAnsiTheme="minorHAnsi"/>
                <w:iCs/>
                <w:sz w:val="20"/>
              </w:rPr>
            </w:pPr>
            <w:r>
              <w:rPr>
                <w:rFonts w:asciiTheme="minorHAnsi" w:hAnsiTheme="minorHAnsi"/>
                <w:iCs/>
                <w:sz w:val="20"/>
              </w:rPr>
              <w:t>ordningen, også kan være helt sikre på, at denne ordning er robust og korrekt, så man ikke pådrager sig nye tilbagebetalingskrav på et senere tidspunkt, hvis man følger Landbrugsstyrelsens vejledning. Vi vil i den forbindelse høre, om det er afklaret med EU-Kommissionen, at den valgte støttemodel er EU-konform?</w:t>
            </w:r>
          </w:p>
          <w:p w:rsidR="006B4741" w:rsidRDefault="006B4741" w:rsidP="00755EA9">
            <w:pPr>
              <w:rPr>
                <w:rFonts w:asciiTheme="minorHAnsi" w:hAnsiTheme="minorHAnsi"/>
                <w:iCs/>
                <w:sz w:val="20"/>
              </w:rPr>
            </w:pPr>
          </w:p>
          <w:p w:rsidR="00E93FE7" w:rsidRDefault="00E93FE7" w:rsidP="00755EA9">
            <w:pPr>
              <w:rPr>
                <w:rFonts w:asciiTheme="minorHAnsi" w:hAnsiTheme="minorHAnsi"/>
                <w:iCs/>
                <w:sz w:val="20"/>
              </w:rPr>
            </w:pPr>
          </w:p>
          <w:p w:rsidR="006B4741" w:rsidRPr="006B4741" w:rsidRDefault="006B4741" w:rsidP="00755EA9">
            <w:pPr>
              <w:rPr>
                <w:rFonts w:asciiTheme="minorHAnsi" w:hAnsiTheme="minorHAnsi"/>
                <w:iCs/>
                <w:sz w:val="20"/>
              </w:rPr>
            </w:pPr>
            <w:r>
              <w:rPr>
                <w:rFonts w:asciiTheme="minorHAnsi" w:hAnsiTheme="minorHAnsi"/>
                <w:iCs/>
                <w:sz w:val="20"/>
              </w:rPr>
              <w:t xml:space="preserve">Det er vigtigt, at der hurtigst muligt kommer klarhed over ansøgningsrundens konkrete krav. Endeligt er det vigtigt, at de ansøgere, der går ind i ordningen får en hurtig udbetaling. </w:t>
            </w:r>
          </w:p>
          <w:p w:rsidR="000E25AA" w:rsidRPr="001B410D" w:rsidRDefault="000E25AA" w:rsidP="00727B36">
            <w:pPr>
              <w:rPr>
                <w:rFonts w:asciiTheme="minorHAnsi" w:hAnsiTheme="minorHAnsi"/>
                <w:sz w:val="20"/>
                <w:u w:val="single"/>
              </w:rPr>
            </w:pPr>
          </w:p>
          <w:p w:rsidR="005F318F" w:rsidRDefault="005F318F" w:rsidP="00727B36">
            <w:pPr>
              <w:rPr>
                <w:rFonts w:asciiTheme="minorHAnsi" w:hAnsiTheme="minorHAnsi"/>
                <w:sz w:val="20"/>
              </w:rPr>
            </w:pPr>
          </w:p>
          <w:p w:rsidR="005F318F" w:rsidRDefault="005F318F" w:rsidP="00727B36">
            <w:pPr>
              <w:rPr>
                <w:rFonts w:asciiTheme="minorHAnsi" w:hAnsiTheme="minorHAnsi"/>
                <w:sz w:val="20"/>
              </w:rPr>
            </w:pPr>
          </w:p>
          <w:p w:rsidR="005F318F" w:rsidRDefault="005F318F" w:rsidP="00727B36">
            <w:pPr>
              <w:rPr>
                <w:rFonts w:asciiTheme="minorHAnsi" w:hAnsiTheme="minorHAnsi"/>
                <w:sz w:val="20"/>
              </w:rPr>
            </w:pPr>
          </w:p>
          <w:p w:rsidR="005F318F" w:rsidRDefault="005F318F" w:rsidP="00727B36">
            <w:pPr>
              <w:rPr>
                <w:rFonts w:asciiTheme="minorHAnsi" w:hAnsiTheme="minorHAnsi"/>
                <w:sz w:val="20"/>
              </w:rPr>
            </w:pPr>
          </w:p>
          <w:p w:rsidR="00302C16" w:rsidRDefault="00302C16" w:rsidP="00727B36">
            <w:pPr>
              <w:rPr>
                <w:rFonts w:asciiTheme="minorHAnsi" w:hAnsiTheme="minorHAnsi"/>
                <w:sz w:val="20"/>
              </w:rPr>
            </w:pPr>
          </w:p>
          <w:p w:rsidR="009A16CB" w:rsidRDefault="0024773E" w:rsidP="00727B36">
            <w:pPr>
              <w:rPr>
                <w:rFonts w:asciiTheme="minorHAnsi" w:hAnsiTheme="minorHAnsi"/>
                <w:sz w:val="20"/>
              </w:rPr>
            </w:pPr>
            <w:r w:rsidRPr="0024773E">
              <w:rPr>
                <w:rFonts w:asciiTheme="minorHAnsi" w:hAnsiTheme="minorHAnsi"/>
                <w:sz w:val="20"/>
              </w:rPr>
              <w:t xml:space="preserve">L&amp;F </w:t>
            </w:r>
            <w:r w:rsidR="0029422E">
              <w:rPr>
                <w:rFonts w:asciiTheme="minorHAnsi" w:hAnsiTheme="minorHAnsi"/>
                <w:sz w:val="20"/>
              </w:rPr>
              <w:t xml:space="preserve">har d. 21. november 2023 </w:t>
            </w:r>
            <w:r w:rsidRPr="0024773E">
              <w:rPr>
                <w:rFonts w:asciiTheme="minorHAnsi" w:hAnsiTheme="minorHAnsi"/>
                <w:sz w:val="20"/>
              </w:rPr>
              <w:t xml:space="preserve">eftersendt følgende bemærkning: </w:t>
            </w:r>
          </w:p>
          <w:p w:rsidR="0024773E" w:rsidRPr="0024773E" w:rsidRDefault="0024773E" w:rsidP="00727B36">
            <w:pPr>
              <w:rPr>
                <w:rFonts w:asciiTheme="minorHAnsi" w:hAnsiTheme="minorHAnsi"/>
                <w:sz w:val="20"/>
              </w:rPr>
            </w:pPr>
            <w:r>
              <w:rPr>
                <w:rFonts w:asciiTheme="minorHAnsi" w:hAnsiTheme="minorHAnsi"/>
                <w:sz w:val="20"/>
              </w:rPr>
              <w:t xml:space="preserve">”Bekendtgørelsen mangler klagehjemmel.” </w:t>
            </w:r>
          </w:p>
          <w:p w:rsidR="00595821" w:rsidRPr="00230614" w:rsidRDefault="00595821" w:rsidP="00B77B3C">
            <w:pPr>
              <w:rPr>
                <w:rFonts w:asciiTheme="minorHAnsi" w:hAnsiTheme="minorHAnsi"/>
                <w:sz w:val="20"/>
              </w:rPr>
            </w:pPr>
          </w:p>
        </w:tc>
        <w:tc>
          <w:tcPr>
            <w:tcW w:w="4673" w:type="dxa"/>
          </w:tcPr>
          <w:p w:rsidR="0024773E" w:rsidRPr="00654C57" w:rsidRDefault="0024773E" w:rsidP="0024773E">
            <w:pPr>
              <w:rPr>
                <w:rFonts w:asciiTheme="minorHAnsi" w:hAnsiTheme="minorHAnsi"/>
                <w:i/>
                <w:sz w:val="20"/>
                <w:u w:val="single"/>
              </w:rPr>
            </w:pPr>
            <w:r w:rsidRPr="00654C57">
              <w:rPr>
                <w:rFonts w:asciiTheme="minorHAnsi" w:hAnsiTheme="minorHAnsi"/>
                <w:i/>
                <w:sz w:val="20"/>
                <w:u w:val="single"/>
              </w:rPr>
              <w:t>Giver ikke anledning til ændringer.</w:t>
            </w:r>
          </w:p>
          <w:p w:rsidR="00B77B3C" w:rsidRDefault="0029422E" w:rsidP="000863CE">
            <w:pPr>
              <w:rPr>
                <w:rFonts w:asciiTheme="minorHAnsi" w:hAnsiTheme="minorHAnsi"/>
                <w:sz w:val="20"/>
              </w:rPr>
            </w:pPr>
            <w:r>
              <w:rPr>
                <w:rFonts w:asciiTheme="minorHAnsi" w:hAnsiTheme="minorHAnsi"/>
                <w:sz w:val="20"/>
              </w:rPr>
              <w:t>For at være omfattet af bekendtgørelsen skal man både have modtaget den oprindelige afgørelse om tilsagn, samt den nye afgørelse, hvor tilsagnet e</w:t>
            </w:r>
            <w:r w:rsidR="005F318F">
              <w:rPr>
                <w:rFonts w:asciiTheme="minorHAnsi" w:hAnsiTheme="minorHAnsi"/>
                <w:sz w:val="20"/>
              </w:rPr>
              <w:t>r</w:t>
            </w:r>
            <w:r>
              <w:rPr>
                <w:rFonts w:asciiTheme="minorHAnsi" w:hAnsiTheme="minorHAnsi"/>
                <w:sz w:val="20"/>
              </w:rPr>
              <w:t xml:space="preserve"> nedjustering i forhold til den oprindelige afgørelse. Det er kun den nuværende tilsagnshaver, der modtager en afgørelse om nedjustering og tilbagebetaling. Hvis tilsagnet er producentskiftet, er det derfor korrekt, at det er erhverver, der modtager afgørelsen. </w:t>
            </w:r>
          </w:p>
          <w:p w:rsidR="0029422E" w:rsidRDefault="0029422E" w:rsidP="000863CE">
            <w:pPr>
              <w:rPr>
                <w:rFonts w:asciiTheme="minorHAnsi" w:hAnsiTheme="minorHAnsi"/>
                <w:sz w:val="20"/>
              </w:rPr>
            </w:pPr>
          </w:p>
          <w:p w:rsidR="0029422E" w:rsidRPr="00360EB5" w:rsidRDefault="0029422E" w:rsidP="0029422E">
            <w:pPr>
              <w:rPr>
                <w:rFonts w:asciiTheme="minorHAnsi" w:hAnsiTheme="minorHAnsi"/>
                <w:b/>
                <w:i/>
                <w:sz w:val="20"/>
                <w:u w:val="single"/>
              </w:rPr>
            </w:pPr>
            <w:r w:rsidRPr="00654C57">
              <w:rPr>
                <w:rFonts w:asciiTheme="minorHAnsi" w:hAnsiTheme="minorHAnsi"/>
                <w:i/>
                <w:sz w:val="20"/>
                <w:u w:val="single"/>
              </w:rPr>
              <w:t>Giver ikke anledning til ændringer.</w:t>
            </w:r>
          </w:p>
          <w:p w:rsidR="0029422E" w:rsidRDefault="0029422E" w:rsidP="000863CE">
            <w:pPr>
              <w:rPr>
                <w:rFonts w:asciiTheme="minorHAnsi" w:hAnsiTheme="minorHAnsi"/>
                <w:sz w:val="20"/>
              </w:rPr>
            </w:pPr>
            <w:r>
              <w:rPr>
                <w:rFonts w:asciiTheme="minorHAnsi" w:hAnsiTheme="minorHAnsi"/>
                <w:sz w:val="20"/>
              </w:rPr>
              <w:t>Ansøgningsfristen er fastsat ud fra en afvejning mellem</w:t>
            </w:r>
            <w:r w:rsidR="007D0BDE">
              <w:rPr>
                <w:rFonts w:asciiTheme="minorHAnsi" w:hAnsiTheme="minorHAnsi"/>
                <w:sz w:val="20"/>
              </w:rPr>
              <w:t>,</w:t>
            </w:r>
            <w:r>
              <w:rPr>
                <w:rFonts w:asciiTheme="minorHAnsi" w:hAnsiTheme="minorHAnsi"/>
                <w:sz w:val="20"/>
              </w:rPr>
              <w:t xml:space="preserve"> hvornår styrelsen forventer, at afgørelserne om nedjustering og tilbagebetaling er færdigbehandlet, og behovet for at kunne udbetale de minimis-støtten så </w:t>
            </w:r>
            <w:r w:rsidR="00A77FE5">
              <w:rPr>
                <w:rFonts w:asciiTheme="minorHAnsi" w:hAnsiTheme="minorHAnsi"/>
                <w:sz w:val="20"/>
              </w:rPr>
              <w:t xml:space="preserve">hurtigt herefter </w:t>
            </w:r>
            <w:r>
              <w:rPr>
                <w:rFonts w:asciiTheme="minorHAnsi" w:hAnsiTheme="minorHAnsi"/>
                <w:sz w:val="20"/>
              </w:rPr>
              <w:t>som muligt</w:t>
            </w:r>
            <w:bookmarkStart w:id="0" w:name="_Hlk151728395"/>
            <w:r w:rsidR="000F49A6">
              <w:rPr>
                <w:rFonts w:asciiTheme="minorHAnsi" w:hAnsiTheme="minorHAnsi"/>
                <w:sz w:val="20"/>
              </w:rPr>
              <w:t xml:space="preserve">. Der vil være tale om et simpelt ansøgningsskema, hvor ansøger skal udfylde nogle få oplysninger. Landbrugsstyrelsen vurderer derfor, at fristen den 1. maj 2024 bør fastholdes. </w:t>
            </w:r>
            <w:bookmarkEnd w:id="0"/>
          </w:p>
          <w:p w:rsidR="0029422E" w:rsidRDefault="0029422E" w:rsidP="000863CE">
            <w:pPr>
              <w:rPr>
                <w:rFonts w:asciiTheme="minorHAnsi" w:hAnsiTheme="minorHAnsi"/>
                <w:sz w:val="20"/>
              </w:rPr>
            </w:pPr>
          </w:p>
          <w:p w:rsidR="00B60281" w:rsidRDefault="00B60281" w:rsidP="000863CE">
            <w:pPr>
              <w:rPr>
                <w:rFonts w:asciiTheme="minorHAnsi" w:hAnsiTheme="minorHAnsi"/>
                <w:sz w:val="20"/>
              </w:rPr>
            </w:pPr>
          </w:p>
          <w:p w:rsidR="00B60281" w:rsidRDefault="00B60281" w:rsidP="000863CE">
            <w:pPr>
              <w:rPr>
                <w:rFonts w:asciiTheme="minorHAnsi" w:hAnsiTheme="minorHAnsi"/>
                <w:sz w:val="20"/>
              </w:rPr>
            </w:pPr>
          </w:p>
          <w:p w:rsidR="00B60281" w:rsidRDefault="00B60281" w:rsidP="000863CE">
            <w:pPr>
              <w:rPr>
                <w:rFonts w:asciiTheme="minorHAnsi" w:hAnsiTheme="minorHAnsi"/>
                <w:sz w:val="20"/>
              </w:rPr>
            </w:pPr>
          </w:p>
          <w:p w:rsidR="0029422E" w:rsidRPr="0029422E" w:rsidRDefault="0029422E" w:rsidP="000863CE">
            <w:pPr>
              <w:rPr>
                <w:rFonts w:asciiTheme="minorHAnsi" w:hAnsiTheme="minorHAnsi"/>
                <w:sz w:val="20"/>
              </w:rPr>
            </w:pPr>
            <w:r>
              <w:rPr>
                <w:rFonts w:asciiTheme="minorHAnsi" w:hAnsiTheme="minorHAnsi"/>
                <w:sz w:val="20"/>
              </w:rPr>
              <w:t>Landbrugsstyrelsen vil til brug for ansøgningen udarbejde en vejledning om</w:t>
            </w:r>
            <w:r w:rsidR="007D0BDE">
              <w:rPr>
                <w:rFonts w:asciiTheme="minorHAnsi" w:hAnsiTheme="minorHAnsi"/>
                <w:sz w:val="20"/>
              </w:rPr>
              <w:t>,</w:t>
            </w:r>
            <w:r>
              <w:rPr>
                <w:rFonts w:asciiTheme="minorHAnsi" w:hAnsiTheme="minorHAnsi"/>
                <w:sz w:val="20"/>
              </w:rPr>
              <w:t xml:space="preserve"> hvordan man ansøger om støtten. Her vil det bl.a. blive beskrevet, hvordan virksomhedsbegrebet i forordningen skal forstås. </w:t>
            </w:r>
          </w:p>
          <w:p w:rsidR="00AA6304" w:rsidRDefault="00AA6304" w:rsidP="00CE3D0A">
            <w:pPr>
              <w:rPr>
                <w:rFonts w:asciiTheme="minorHAnsi" w:hAnsiTheme="minorHAnsi"/>
                <w:sz w:val="20"/>
              </w:rPr>
            </w:pPr>
          </w:p>
          <w:p w:rsidR="00352299" w:rsidRDefault="00352299" w:rsidP="00CE3D0A">
            <w:pPr>
              <w:rPr>
                <w:rFonts w:asciiTheme="minorHAnsi" w:hAnsiTheme="minorHAnsi"/>
                <w:sz w:val="20"/>
              </w:rPr>
            </w:pPr>
          </w:p>
          <w:p w:rsidR="00352299" w:rsidRDefault="00352299" w:rsidP="00CE3D0A">
            <w:pPr>
              <w:rPr>
                <w:rFonts w:asciiTheme="minorHAnsi" w:hAnsiTheme="minorHAnsi"/>
                <w:sz w:val="20"/>
              </w:rPr>
            </w:pPr>
          </w:p>
          <w:p w:rsidR="00352299" w:rsidRDefault="00352299" w:rsidP="00CE3D0A">
            <w:pPr>
              <w:rPr>
                <w:rFonts w:asciiTheme="minorHAnsi" w:hAnsiTheme="minorHAnsi"/>
                <w:sz w:val="20"/>
              </w:rPr>
            </w:pPr>
          </w:p>
          <w:p w:rsidR="00352299" w:rsidRDefault="00352299" w:rsidP="00CE3D0A">
            <w:pPr>
              <w:rPr>
                <w:rFonts w:asciiTheme="minorHAnsi" w:hAnsiTheme="minorHAnsi"/>
                <w:sz w:val="20"/>
              </w:rPr>
            </w:pPr>
          </w:p>
          <w:p w:rsidR="007C3EED" w:rsidRDefault="007C3EED" w:rsidP="00C97761">
            <w:pPr>
              <w:rPr>
                <w:rFonts w:asciiTheme="minorHAnsi" w:hAnsiTheme="minorHAnsi"/>
                <w:sz w:val="20"/>
              </w:rPr>
            </w:pPr>
          </w:p>
          <w:p w:rsidR="000F49A6" w:rsidRDefault="000F49A6" w:rsidP="000F49A6">
            <w:pPr>
              <w:rPr>
                <w:rFonts w:asciiTheme="minorHAnsi" w:hAnsiTheme="minorHAnsi"/>
                <w:sz w:val="20"/>
              </w:rPr>
            </w:pPr>
            <w:r>
              <w:rPr>
                <w:rFonts w:asciiTheme="minorHAnsi" w:hAnsiTheme="minorHAnsi"/>
                <w:sz w:val="20"/>
              </w:rPr>
              <w:t xml:space="preserve">Det bemærkes, at nedjusteringen af tilsagnet sker samtidig med, at der træffes afgørelse om tilbagebetaling. Der er således ikke tale om, at nedjusteringen effektueres på et senere tidspunkt. </w:t>
            </w:r>
          </w:p>
          <w:p w:rsidR="000F49A6" w:rsidRDefault="000F49A6" w:rsidP="000F49A6">
            <w:pPr>
              <w:rPr>
                <w:rFonts w:asciiTheme="minorHAnsi" w:hAnsiTheme="minorHAnsi"/>
                <w:sz w:val="20"/>
              </w:rPr>
            </w:pPr>
          </w:p>
          <w:p w:rsidR="000F49A6" w:rsidRDefault="000F49A6" w:rsidP="000F49A6">
            <w:pPr>
              <w:rPr>
                <w:rFonts w:asciiTheme="minorHAnsi" w:hAnsiTheme="minorHAnsi"/>
                <w:sz w:val="20"/>
              </w:rPr>
            </w:pPr>
            <w:r>
              <w:rPr>
                <w:rFonts w:asciiTheme="minorHAnsi" w:hAnsiTheme="minorHAnsi"/>
                <w:sz w:val="20"/>
              </w:rPr>
              <w:t xml:space="preserve">Landbrugsstyrelsen har nøje undersøgt, hvilke løsninger, der bedst kunne afbøde de økonomiske konsekvenser for lodsejerne. Landbrugsstyrelsen har i den forbindelse vurderet, at de minimis-ordningen er den mest hensigtsmæssige løsning, på trods af den samlede beløbsgrænse for støtten. Det bemærkes, at landbrugsstyrelsen </w:t>
            </w:r>
            <w:r w:rsidR="009832DF">
              <w:rPr>
                <w:rFonts w:asciiTheme="minorHAnsi" w:hAnsiTheme="minorHAnsi"/>
                <w:sz w:val="20"/>
              </w:rPr>
              <w:t xml:space="preserve">ud fra </w:t>
            </w:r>
            <w:r w:rsidR="00F9082E">
              <w:rPr>
                <w:rFonts w:asciiTheme="minorHAnsi" w:hAnsiTheme="minorHAnsi"/>
                <w:sz w:val="20"/>
              </w:rPr>
              <w:t xml:space="preserve">erfaringer fra tidligere de minimis ordninger </w:t>
            </w:r>
            <w:r>
              <w:rPr>
                <w:rFonts w:asciiTheme="minorHAnsi" w:hAnsiTheme="minorHAnsi"/>
                <w:sz w:val="20"/>
              </w:rPr>
              <w:t xml:space="preserve">forventer, at de fleste ansøgere ikke vil ramme støtteloftet, som følge af de minimis-støtte fra andre ordninger. </w:t>
            </w:r>
          </w:p>
          <w:p w:rsidR="00E17A04" w:rsidRDefault="00E17A04" w:rsidP="00C97761">
            <w:pPr>
              <w:rPr>
                <w:rFonts w:asciiTheme="minorHAnsi" w:hAnsiTheme="minorHAnsi"/>
                <w:sz w:val="20"/>
              </w:rPr>
            </w:pPr>
          </w:p>
          <w:p w:rsidR="00C97761" w:rsidRDefault="00C97761" w:rsidP="00C97761">
            <w:pPr>
              <w:rPr>
                <w:rFonts w:asciiTheme="minorHAnsi" w:hAnsiTheme="minorHAnsi"/>
                <w:sz w:val="20"/>
              </w:rPr>
            </w:pPr>
          </w:p>
          <w:p w:rsidR="002D1970" w:rsidRPr="005F318F" w:rsidRDefault="005F318F" w:rsidP="00CE3D0A">
            <w:pPr>
              <w:rPr>
                <w:rFonts w:asciiTheme="minorHAnsi" w:hAnsiTheme="minorHAnsi"/>
                <w:sz w:val="20"/>
              </w:rPr>
            </w:pPr>
            <w:r>
              <w:rPr>
                <w:rFonts w:asciiTheme="minorHAnsi" w:hAnsiTheme="minorHAnsi"/>
                <w:sz w:val="20"/>
              </w:rPr>
              <w:t>De minimis-ordningen administreres efter reglerne i forordning (</w:t>
            </w:r>
            <w:r>
              <w:rPr>
                <w:rFonts w:asciiTheme="minorHAnsi" w:hAnsiTheme="minorHAnsi"/>
                <w:iCs/>
                <w:sz w:val="20"/>
              </w:rPr>
              <w:t xml:space="preserve">EU) nr. 1408/2013 og nærværende bekendtgørelse. Landbrugsstyrelsen har vurderet, med bidrag fra Kammeradvokaten, at der kan ydes de minimis-støtte til lodsejerne, hvis betingelserne i forordningen og bekendtgørelsen er opfyldt.   </w:t>
            </w:r>
          </w:p>
          <w:p w:rsidR="00085001" w:rsidRDefault="00085001" w:rsidP="00CE3D0A">
            <w:pPr>
              <w:rPr>
                <w:rFonts w:asciiTheme="minorHAnsi" w:hAnsiTheme="minorHAnsi"/>
                <w:i/>
                <w:sz w:val="20"/>
              </w:rPr>
            </w:pPr>
          </w:p>
          <w:p w:rsidR="000E25AA" w:rsidRDefault="000E25AA" w:rsidP="00CE3D0A">
            <w:pPr>
              <w:rPr>
                <w:rFonts w:asciiTheme="minorHAnsi" w:hAnsiTheme="minorHAnsi"/>
                <w:i/>
                <w:sz w:val="20"/>
              </w:rPr>
            </w:pPr>
          </w:p>
          <w:p w:rsidR="000E25AA" w:rsidRPr="00783F57" w:rsidRDefault="005F318F" w:rsidP="00CE3D0A">
            <w:pPr>
              <w:rPr>
                <w:rFonts w:asciiTheme="minorHAnsi" w:hAnsiTheme="minorHAnsi"/>
                <w:sz w:val="20"/>
              </w:rPr>
            </w:pPr>
            <w:r>
              <w:rPr>
                <w:rFonts w:asciiTheme="minorHAnsi" w:hAnsiTheme="minorHAnsi"/>
                <w:sz w:val="20"/>
              </w:rPr>
              <w:t xml:space="preserve">Landbrugsstyrelsen vil hurtigst muligt efter ansøgningsfristen behandle ansøgningerne og udbetale støtten. </w:t>
            </w:r>
          </w:p>
          <w:p w:rsidR="005F318F" w:rsidRDefault="005F318F" w:rsidP="00CE3D0A">
            <w:pPr>
              <w:rPr>
                <w:rFonts w:asciiTheme="minorHAnsi" w:hAnsiTheme="minorHAnsi"/>
                <w:sz w:val="20"/>
              </w:rPr>
            </w:pPr>
          </w:p>
          <w:p w:rsidR="0029422E" w:rsidRPr="00783F57" w:rsidRDefault="00783F57" w:rsidP="00CE3D0A">
            <w:pPr>
              <w:rPr>
                <w:rFonts w:asciiTheme="minorHAnsi" w:hAnsiTheme="minorHAnsi"/>
                <w:sz w:val="20"/>
              </w:rPr>
            </w:pPr>
            <w:r>
              <w:rPr>
                <w:rFonts w:asciiTheme="minorHAnsi" w:hAnsiTheme="minorHAnsi"/>
                <w:sz w:val="20"/>
              </w:rPr>
              <w:t xml:space="preserve">Som nævnt ovenfor, vil Landbrugsstyrelsen udarbejde en vejledning til ansøgningsproceduren, så det er klart for lodsejerne, hvordan man ansøger. </w:t>
            </w:r>
          </w:p>
          <w:p w:rsidR="0029422E" w:rsidRDefault="0029422E" w:rsidP="00CE3D0A">
            <w:pPr>
              <w:rPr>
                <w:rFonts w:asciiTheme="minorHAnsi" w:hAnsiTheme="minorHAnsi"/>
                <w:i/>
                <w:sz w:val="20"/>
              </w:rPr>
            </w:pPr>
          </w:p>
          <w:p w:rsidR="00302C16" w:rsidRDefault="00302C16" w:rsidP="0029422E">
            <w:pPr>
              <w:rPr>
                <w:rFonts w:asciiTheme="minorHAnsi" w:hAnsiTheme="minorHAnsi"/>
                <w:i/>
                <w:sz w:val="20"/>
                <w:u w:val="single"/>
              </w:rPr>
            </w:pPr>
          </w:p>
          <w:p w:rsidR="0029422E" w:rsidRPr="00654C57" w:rsidRDefault="0029422E" w:rsidP="0029422E">
            <w:pPr>
              <w:rPr>
                <w:rFonts w:asciiTheme="minorHAnsi" w:hAnsiTheme="minorHAnsi"/>
                <w:i/>
                <w:sz w:val="20"/>
                <w:u w:val="single"/>
              </w:rPr>
            </w:pPr>
            <w:r w:rsidRPr="00654C57">
              <w:rPr>
                <w:rFonts w:asciiTheme="minorHAnsi" w:hAnsiTheme="minorHAnsi"/>
                <w:i/>
                <w:sz w:val="20"/>
                <w:u w:val="single"/>
              </w:rPr>
              <w:t>Giver ikke anledning til ændringer.</w:t>
            </w:r>
          </w:p>
          <w:p w:rsidR="0029422E" w:rsidRPr="0029422E" w:rsidRDefault="0029422E" w:rsidP="00CE3D0A">
            <w:pPr>
              <w:rPr>
                <w:rFonts w:asciiTheme="minorHAnsi" w:hAnsiTheme="minorHAnsi"/>
                <w:sz w:val="20"/>
              </w:rPr>
            </w:pPr>
            <w:r w:rsidRPr="0029422E">
              <w:rPr>
                <w:rFonts w:asciiTheme="minorHAnsi" w:hAnsiTheme="minorHAnsi"/>
                <w:sz w:val="20"/>
              </w:rPr>
              <w:t xml:space="preserve">Klageadgangen fremgår af § 27 i lov om administration af den fælles landbrugspolitik m.v. (CAP-loven). </w:t>
            </w:r>
          </w:p>
        </w:tc>
      </w:tr>
    </w:tbl>
    <w:p w:rsidR="00595821" w:rsidRPr="00230614" w:rsidRDefault="00595821" w:rsidP="00654C57">
      <w:pPr>
        <w:rPr>
          <w:rFonts w:asciiTheme="minorHAnsi" w:hAnsiTheme="minorHAnsi"/>
          <w:sz w:val="20"/>
        </w:rPr>
      </w:pPr>
    </w:p>
    <w:sectPr w:rsidR="00595821" w:rsidRPr="00230614" w:rsidSect="00BA4AB4">
      <w:headerReference w:type="default" r:id="rId7"/>
      <w:footerReference w:type="even" r:id="rId8"/>
      <w:footerReference w:type="default" r:id="rId9"/>
      <w:headerReference w:type="first" r:id="rId10"/>
      <w:footerReference w:type="first" r:id="rId11"/>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0CB" w:rsidRDefault="00C870CB">
      <w:r>
        <w:separator/>
      </w:r>
    </w:p>
  </w:endnote>
  <w:endnote w:type="continuationSeparator" w:id="0">
    <w:p w:rsidR="00C870CB" w:rsidRDefault="00C8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821" w:rsidRDefault="00595821" w:rsidP="00495993">
    <w:pPr>
      <w:framePr w:wrap="around" w:vAnchor="text" w:hAnchor="margin" w:xAlign="right" w:y="1"/>
    </w:pPr>
    <w:r>
      <w:fldChar w:fldCharType="begin"/>
    </w:r>
    <w:r>
      <w:instrText xml:space="preserve">PAGE  </w:instrText>
    </w:r>
    <w:r>
      <w:fldChar w:fldCharType="separate"/>
    </w:r>
    <w:r>
      <w:rPr>
        <w:noProof/>
      </w:rPr>
      <w:t>1</w:t>
    </w:r>
    <w:r>
      <w:fldChar w:fldCharType="end"/>
    </w:r>
  </w:p>
  <w:p w:rsidR="00595821" w:rsidRDefault="00595821"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821" w:rsidRDefault="00595821" w:rsidP="00BC1C77">
    <w:pPr>
      <w:jc w:val="right"/>
    </w:pPr>
    <w:r>
      <w:fldChar w:fldCharType="begin"/>
    </w:r>
    <w:r>
      <w:instrText xml:space="preserve"> PAGE </w:instrText>
    </w:r>
    <w:r>
      <w:fldChar w:fldCharType="separate"/>
    </w:r>
    <w:r w:rsidR="00A2034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821" w:rsidRPr="00595821" w:rsidRDefault="00595821" w:rsidP="001701A9">
    <w:pPr>
      <w:pStyle w:val="Template-Address"/>
    </w:pPr>
    <w:bookmarkStart w:id="20" w:name="OFF_Institution"/>
    <w:bookmarkStart w:id="21" w:name="OFF_InstitutionHIF"/>
    <w:bookmarkStart w:id="22" w:name="XIF_MMFirstAddressLine"/>
    <w:bookmarkStart w:id="23" w:name="CNT_FooterFirst"/>
    <w:r w:rsidRPr="00595821">
      <w:t>Landbrugsstyrelsen</w:t>
    </w:r>
    <w:bookmarkEnd w:id="20"/>
    <w:r w:rsidRPr="00595821">
      <w:t xml:space="preserve"> </w:t>
    </w:r>
    <w:bookmarkEnd w:id="21"/>
    <w:r w:rsidRPr="00595821">
      <w:t xml:space="preserve">• </w:t>
    </w:r>
    <w:bookmarkStart w:id="24" w:name="OFF_AddressA"/>
    <w:bookmarkStart w:id="25" w:name="OFF_AddressAHIF"/>
    <w:r w:rsidRPr="00595821">
      <w:t>Nyropsgade 30</w:t>
    </w:r>
    <w:bookmarkEnd w:id="24"/>
    <w:r w:rsidRPr="00595821">
      <w:t xml:space="preserve"> </w:t>
    </w:r>
    <w:bookmarkEnd w:id="25"/>
    <w:r w:rsidRPr="00595821">
      <w:rPr>
        <w:vanish/>
      </w:rPr>
      <w:t xml:space="preserve">• </w:t>
    </w:r>
    <w:bookmarkStart w:id="26" w:name="OFF_AddressB"/>
    <w:bookmarkStart w:id="27" w:name="OFF_AddressBHIF"/>
    <w:bookmarkEnd w:id="26"/>
    <w:r w:rsidRPr="00595821">
      <w:rPr>
        <w:vanish/>
      </w:rPr>
      <w:t xml:space="preserve"> </w:t>
    </w:r>
    <w:bookmarkEnd w:id="27"/>
    <w:r w:rsidRPr="00595821">
      <w:rPr>
        <w:vanish/>
      </w:rPr>
      <w:t xml:space="preserve">• </w:t>
    </w:r>
    <w:bookmarkStart w:id="28" w:name="OFF_AddressC"/>
    <w:bookmarkStart w:id="29" w:name="OFF_AddressCHIF"/>
    <w:bookmarkEnd w:id="28"/>
    <w:r w:rsidRPr="00595821">
      <w:rPr>
        <w:vanish/>
      </w:rPr>
      <w:t xml:space="preserve"> </w:t>
    </w:r>
    <w:bookmarkEnd w:id="29"/>
    <w:r w:rsidRPr="00595821">
      <w:t xml:space="preserve">• </w:t>
    </w:r>
    <w:bookmarkStart w:id="30" w:name="OFF_AddressD"/>
    <w:bookmarkStart w:id="31" w:name="OFF_AddressDHIF"/>
    <w:r w:rsidRPr="00595821">
      <w:t>1780</w:t>
    </w:r>
    <w:bookmarkEnd w:id="30"/>
    <w:r w:rsidRPr="00595821">
      <w:t xml:space="preserve"> </w:t>
    </w:r>
    <w:bookmarkStart w:id="32" w:name="OFF_City"/>
    <w:r>
      <w:t>København V</w:t>
    </w:r>
    <w:bookmarkEnd w:id="32"/>
    <w:r w:rsidRPr="00595821">
      <w:t xml:space="preserve"> </w:t>
    </w:r>
    <w:bookmarkEnd w:id="31"/>
  </w:p>
  <w:p w:rsidR="00595821" w:rsidRDefault="00595821" w:rsidP="001701A9">
    <w:pPr>
      <w:pStyle w:val="Template-Address"/>
    </w:pPr>
    <w:bookmarkStart w:id="33" w:name="LAN_Phone"/>
    <w:bookmarkStart w:id="34" w:name="OFF_PhoneHIF"/>
    <w:bookmarkStart w:id="35" w:name="XIF_MMSecondAddressLine"/>
    <w:bookmarkEnd w:id="22"/>
    <w:r w:rsidRPr="00595821">
      <w:t>Tlf.</w:t>
    </w:r>
    <w:bookmarkEnd w:id="33"/>
    <w:r w:rsidRPr="00595821">
      <w:t xml:space="preserve"> </w:t>
    </w:r>
    <w:bookmarkStart w:id="36" w:name="OFF_Phone"/>
    <w:r w:rsidRPr="00595821">
      <w:t>33 95 80 00</w:t>
    </w:r>
    <w:bookmarkEnd w:id="36"/>
    <w:r w:rsidRPr="00595821">
      <w:t xml:space="preserve"> </w:t>
    </w:r>
    <w:bookmarkEnd w:id="34"/>
    <w:r w:rsidRPr="00595821">
      <w:rPr>
        <w:vanish/>
      </w:rPr>
      <w:t xml:space="preserve">• </w:t>
    </w:r>
    <w:bookmarkStart w:id="37" w:name="LAN_Fax"/>
    <w:bookmarkStart w:id="38" w:name="OFF_FaxHIF"/>
    <w:r w:rsidRPr="00595821">
      <w:rPr>
        <w:vanish/>
      </w:rPr>
      <w:t>Fax</w:t>
    </w:r>
    <w:bookmarkEnd w:id="37"/>
    <w:r w:rsidRPr="00595821">
      <w:rPr>
        <w:vanish/>
      </w:rPr>
      <w:t xml:space="preserve"> </w:t>
    </w:r>
    <w:bookmarkStart w:id="39" w:name="OFF_Fax"/>
    <w:bookmarkEnd w:id="39"/>
    <w:r w:rsidRPr="00595821">
      <w:rPr>
        <w:vanish/>
      </w:rPr>
      <w:t xml:space="preserve"> </w:t>
    </w:r>
    <w:bookmarkEnd w:id="38"/>
    <w:r w:rsidRPr="00595821">
      <w:t xml:space="preserve">• </w:t>
    </w:r>
    <w:bookmarkStart w:id="40" w:name="OFF_CVRHIF"/>
    <w:r w:rsidRPr="00595821">
      <w:t xml:space="preserve">CVR </w:t>
    </w:r>
    <w:bookmarkStart w:id="41" w:name="OFF_CVR"/>
    <w:r w:rsidRPr="00595821">
      <w:t>20814616</w:t>
    </w:r>
    <w:bookmarkEnd w:id="41"/>
    <w:r w:rsidRPr="00595821">
      <w:t xml:space="preserve"> </w:t>
    </w:r>
    <w:bookmarkEnd w:id="40"/>
    <w:r w:rsidRPr="00595821">
      <w:t xml:space="preserve">• </w:t>
    </w:r>
    <w:bookmarkStart w:id="42" w:name="OFF_EANHIF"/>
    <w:r w:rsidRPr="00595821">
      <w:t xml:space="preserve">EAN </w:t>
    </w:r>
    <w:bookmarkStart w:id="43" w:name="OFF_EAN"/>
    <w:r w:rsidRPr="00595821">
      <w:t>5798000877955</w:t>
    </w:r>
    <w:bookmarkEnd w:id="43"/>
    <w:r w:rsidRPr="00595821">
      <w:t xml:space="preserve"> </w:t>
    </w:r>
    <w:bookmarkEnd w:id="42"/>
    <w:r w:rsidRPr="00595821">
      <w:t xml:space="preserve">• </w:t>
    </w:r>
    <w:bookmarkStart w:id="44" w:name="OFF_Email"/>
    <w:bookmarkStart w:id="45" w:name="OFF_EmailHIF"/>
    <w:r w:rsidRPr="00595821">
      <w:t>mail@lbst.dk</w:t>
    </w:r>
    <w:bookmarkEnd w:id="44"/>
    <w:r w:rsidRPr="00595821">
      <w:t xml:space="preserve"> </w:t>
    </w:r>
    <w:bookmarkEnd w:id="45"/>
    <w:r w:rsidRPr="00595821">
      <w:t xml:space="preserve">• </w:t>
    </w:r>
    <w:bookmarkStart w:id="46" w:name="OFF_Web"/>
    <w:bookmarkStart w:id="47" w:name="OFF_WebHIF"/>
    <w:r w:rsidRPr="00595821">
      <w:t>www.lbst.dk</w:t>
    </w:r>
    <w:bookmarkEnd w:id="46"/>
    <w:r w:rsidRPr="00595821">
      <w:t xml:space="preserve"> </w:t>
    </w:r>
    <w:bookmarkEnd w:id="35"/>
    <w:bookmarkEnd w:id="47"/>
  </w:p>
  <w:bookmarkEnd w:id="23"/>
  <w:p w:rsidR="00595821" w:rsidRDefault="00595821" w:rsidP="001701A9">
    <w:pPr>
      <w:pStyle w:val="Template-Addres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0CB" w:rsidRDefault="00C870CB">
      <w:r>
        <w:separator/>
      </w:r>
    </w:p>
  </w:footnote>
  <w:footnote w:type="continuationSeparator" w:id="0">
    <w:p w:rsidR="00C870CB" w:rsidRDefault="00C8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821" w:rsidRDefault="00595821">
    <w:bookmarkStart w:id="1" w:name="BIT_PrimaryHeader"/>
  </w:p>
  <w:bookmarkEnd w:id="1"/>
  <w:p w:rsidR="00595821" w:rsidRDefault="005958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821" w:rsidRDefault="00595821" w:rsidP="00CF614F">
    <w:bookmarkStart w:id="2" w:name="CNT_HeaderFirst"/>
    <w:r>
      <w:rPr>
        <w:noProof/>
      </w:rPr>
      <w:drawing>
        <wp:anchor distT="0" distB="0" distL="114300" distR="114300" simplePos="0" relativeHeight="251659264" behindDoc="0" locked="1" layoutInCell="1" allowOverlap="1" wp14:anchorId="0D4BD047" wp14:editId="3081EEEA">
          <wp:simplePos x="0" y="0"/>
          <wp:positionH relativeFrom="rightMargin">
            <wp:align>right</wp:align>
          </wp:positionH>
          <wp:positionV relativeFrom="page">
            <wp:posOffset>431800</wp:posOffset>
          </wp:positionV>
          <wp:extent cx="2555232" cy="61023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14:anchorId="03B7468D" wp14:editId="291A43E6">
              <wp:simplePos x="0" y="0"/>
              <wp:positionH relativeFrom="page">
                <wp:align>right</wp:align>
              </wp:positionH>
              <wp:positionV relativeFrom="margin">
                <wp:posOffset>0</wp:posOffset>
              </wp:positionV>
              <wp:extent cx="2016000" cy="874800"/>
              <wp:effectExtent l="0" t="0" r="3810" b="1905"/>
              <wp:wrapNone/>
              <wp:docPr id="1" name="Kolofon"/>
              <wp:cNvGraphicFramePr/>
              <a:graphic xmlns:a="http://schemas.openxmlformats.org/drawingml/2006/main">
                <a:graphicData uri="http://schemas.microsoft.com/office/word/2010/wordprocessingShape">
                  <wps:wsp>
                    <wps:cNvSpPr txBox="1"/>
                    <wps:spPr>
                      <a:xfrm>
                        <a:off x="0" y="0"/>
                        <a:ext cx="2016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28" w:type="dxa"/>
                              <w:right w:w="0" w:type="dxa"/>
                            </w:tblCellMar>
                            <w:tblLook w:val="01E0" w:firstRow="1" w:lastRow="1" w:firstColumn="1" w:lastColumn="1" w:noHBand="0" w:noVBand="0"/>
                          </w:tblPr>
                          <w:tblGrid>
                            <w:gridCol w:w="2977"/>
                          </w:tblGrid>
                          <w:tr w:rsidR="00595821" w:rsidRPr="00C5218D" w:rsidTr="000762F8">
                            <w:trPr>
                              <w:cantSplit/>
                              <w:trHeight w:val="2778"/>
                              <w:hidden/>
                            </w:trPr>
                            <w:tc>
                              <w:tcPr>
                                <w:tcW w:w="2977" w:type="dxa"/>
                                <w:tcMar>
                                  <w:top w:w="34" w:type="dxa"/>
                                  <w:left w:w="0" w:type="dxa"/>
                                  <w:bottom w:w="28" w:type="dxa"/>
                                  <w:right w:w="0" w:type="dxa"/>
                                </w:tcMar>
                              </w:tcPr>
                              <w:p w:rsidR="00595821" w:rsidRPr="00595821" w:rsidRDefault="00595821" w:rsidP="001701A9">
                                <w:pPr>
                                  <w:pStyle w:val="Kolofontekst"/>
                                  <w:rPr>
                                    <w:vanish/>
                                  </w:rPr>
                                </w:pPr>
                                <w:bookmarkStart w:id="3" w:name="OFF_Department"/>
                                <w:bookmarkStart w:id="4" w:name="OFF_DepartmentHIF"/>
                                <w:bookmarkEnd w:id="3"/>
                              </w:p>
                              <w:p w:rsidR="00595821" w:rsidRPr="00920AE1" w:rsidRDefault="00595821" w:rsidP="001701A9">
                                <w:pPr>
                                  <w:pStyle w:val="Kolofontekst"/>
                                </w:pPr>
                                <w:bookmarkStart w:id="5" w:name="LAN_CaseNo"/>
                                <w:bookmarkStart w:id="6" w:name="sagsnrHIF"/>
                                <w:bookmarkEnd w:id="4"/>
                                <w:r w:rsidRPr="00920AE1">
                                  <w:t>J.nr.</w:t>
                                </w:r>
                                <w:bookmarkEnd w:id="5"/>
                                <w:r w:rsidRPr="00920AE1">
                                  <w:t xml:space="preserve"> </w:t>
                                </w:r>
                                <w:bookmarkStart w:id="7" w:name="sagsnr"/>
                                <w:r w:rsidRPr="00920AE1">
                                  <w:t>2</w:t>
                                </w:r>
                                <w:bookmarkEnd w:id="7"/>
                                <w:r w:rsidR="00920AE1" w:rsidRPr="00920AE1">
                                  <w:t>3-171-000001</w:t>
                                </w:r>
                              </w:p>
                              <w:p w:rsidR="00595821" w:rsidRPr="00920AE1" w:rsidRDefault="00595821" w:rsidP="001701A9">
                                <w:pPr>
                                  <w:pStyle w:val="Kolofontekst"/>
                                </w:pPr>
                                <w:bookmarkStart w:id="8" w:name="LAN_Ref"/>
                                <w:bookmarkStart w:id="9" w:name="USR_InitialsHIF"/>
                                <w:bookmarkEnd w:id="6"/>
                                <w:r w:rsidRPr="00920AE1">
                                  <w:t>Ref.</w:t>
                                </w:r>
                                <w:bookmarkEnd w:id="8"/>
                                <w:r w:rsidRPr="00920AE1">
                                  <w:t xml:space="preserve"> </w:t>
                                </w:r>
                                <w:r w:rsidR="00920AE1" w:rsidRPr="00920AE1">
                                  <w:t>S</w:t>
                                </w:r>
                                <w:r w:rsidR="00920AE1">
                                  <w:t>OLCHO</w:t>
                                </w:r>
                              </w:p>
                              <w:p w:rsidR="00595821" w:rsidRPr="00C5218D" w:rsidRDefault="00595821" w:rsidP="00FC7066">
                                <w:pPr>
                                  <w:pStyle w:val="Kolofontekst"/>
                                </w:pPr>
                                <w:bookmarkStart w:id="10" w:name="FLD_DocumentDate"/>
                                <w:bookmarkEnd w:id="9"/>
                                <w:r w:rsidRPr="00C5218D">
                                  <w:rPr>
                                    <w:noProof/>
                                  </w:rPr>
                                  <w:t xml:space="preserve">Den </w:t>
                                </w:r>
                                <w:r w:rsidR="00364DD5">
                                  <w:rPr>
                                    <w:noProof/>
                                  </w:rPr>
                                  <w:t>30</w:t>
                                </w:r>
                                <w:r w:rsidR="00C5218D" w:rsidRPr="00C5218D">
                                  <w:rPr>
                                    <w:noProof/>
                                  </w:rPr>
                                  <w:t xml:space="preserve">. </w:t>
                                </w:r>
                                <w:r w:rsidR="00920AE1">
                                  <w:rPr>
                                    <w:noProof/>
                                  </w:rPr>
                                  <w:t>november</w:t>
                                </w:r>
                                <w:r w:rsidR="00C5218D" w:rsidRPr="00C5218D">
                                  <w:rPr>
                                    <w:noProof/>
                                  </w:rPr>
                                  <w:t xml:space="preserve"> 2023</w:t>
                                </w:r>
                                <w:bookmarkEnd w:id="10"/>
                              </w:p>
                            </w:tc>
                          </w:tr>
                        </w:tbl>
                        <w:p w:rsidR="00595821" w:rsidRPr="00C5218D" w:rsidRDefault="00595821" w:rsidP="00CF61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7468D" id="_x0000_t202" coordsize="21600,21600" o:spt="202" path="m,l,21600r21600,l21600,xe">
              <v:stroke joinstyle="miter"/>
              <v:path gradientshapeok="t" o:connecttype="rect"/>
            </v:shapetype>
            <v:shape id="Kolofon" o:spid="_x0000_s1026" type="#_x0000_t202" style="position:absolute;margin-left:107.55pt;margin-top:0;width:158.75pt;height:68.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" filled="f" stroked="f" strokeweight=".5pt">
              <v:textbox inset="0,0,0,0">
                <w:txbxContent>
                  <w:tbl>
                    <w:tblPr>
                      <w:tblW w:w="0" w:type="auto"/>
                      <w:tblLayout w:type="fixed"/>
                      <w:tblCellMar>
                        <w:left w:w="28" w:type="dxa"/>
                        <w:right w:w="0" w:type="dxa"/>
                      </w:tblCellMar>
                      <w:tblLook w:val="01E0" w:firstRow="1" w:lastRow="1" w:firstColumn="1" w:lastColumn="1" w:noHBand="0" w:noVBand="0"/>
                    </w:tblPr>
                    <w:tblGrid>
                      <w:gridCol w:w="2977"/>
                    </w:tblGrid>
                    <w:tr w:rsidR="00595821" w:rsidRPr="00C5218D" w:rsidTr="000762F8">
                      <w:trPr>
                        <w:cantSplit/>
                        <w:trHeight w:val="2778"/>
                        <w:hidden/>
                      </w:trPr>
                      <w:tc>
                        <w:tcPr>
                          <w:tcW w:w="2977" w:type="dxa"/>
                          <w:tcMar>
                            <w:top w:w="34" w:type="dxa"/>
                            <w:left w:w="0" w:type="dxa"/>
                            <w:bottom w:w="28" w:type="dxa"/>
                            <w:right w:w="0" w:type="dxa"/>
                          </w:tcMar>
                        </w:tcPr>
                        <w:p w:rsidR="00595821" w:rsidRPr="00595821" w:rsidRDefault="00595821" w:rsidP="001701A9">
                          <w:pPr>
                            <w:pStyle w:val="Kolofontekst"/>
                            <w:rPr>
                              <w:vanish/>
                            </w:rPr>
                          </w:pPr>
                          <w:bookmarkStart w:id="11" w:name="OFF_Department"/>
                          <w:bookmarkStart w:id="12" w:name="OFF_DepartmentHIF"/>
                          <w:bookmarkEnd w:id="11"/>
                        </w:p>
                        <w:p w:rsidR="00595821" w:rsidRPr="00920AE1" w:rsidRDefault="00595821" w:rsidP="001701A9">
                          <w:pPr>
                            <w:pStyle w:val="Kolofontekst"/>
                          </w:pPr>
                          <w:bookmarkStart w:id="13" w:name="LAN_CaseNo"/>
                          <w:bookmarkStart w:id="14" w:name="sagsnrHIF"/>
                          <w:bookmarkEnd w:id="12"/>
                          <w:r w:rsidRPr="00920AE1">
                            <w:t>J.nr.</w:t>
                          </w:r>
                          <w:bookmarkEnd w:id="13"/>
                          <w:r w:rsidRPr="00920AE1">
                            <w:t xml:space="preserve"> </w:t>
                          </w:r>
                          <w:bookmarkStart w:id="15" w:name="sagsnr"/>
                          <w:r w:rsidRPr="00920AE1">
                            <w:t>2</w:t>
                          </w:r>
                          <w:bookmarkEnd w:id="15"/>
                          <w:r w:rsidR="00920AE1" w:rsidRPr="00920AE1">
                            <w:t>3-171-000001</w:t>
                          </w:r>
                        </w:p>
                        <w:p w:rsidR="00595821" w:rsidRPr="00920AE1" w:rsidRDefault="00595821" w:rsidP="001701A9">
                          <w:pPr>
                            <w:pStyle w:val="Kolofontekst"/>
                          </w:pPr>
                          <w:bookmarkStart w:id="16" w:name="LAN_Ref"/>
                          <w:bookmarkStart w:id="17" w:name="USR_InitialsHIF"/>
                          <w:bookmarkEnd w:id="14"/>
                          <w:r w:rsidRPr="00920AE1">
                            <w:t>Ref.</w:t>
                          </w:r>
                          <w:bookmarkEnd w:id="16"/>
                          <w:r w:rsidRPr="00920AE1">
                            <w:t xml:space="preserve"> </w:t>
                          </w:r>
                          <w:r w:rsidR="00920AE1" w:rsidRPr="00920AE1">
                            <w:t>S</w:t>
                          </w:r>
                          <w:r w:rsidR="00920AE1">
                            <w:t>OLCHO</w:t>
                          </w:r>
                        </w:p>
                        <w:p w:rsidR="00595821" w:rsidRPr="00C5218D" w:rsidRDefault="00595821" w:rsidP="00FC7066">
                          <w:pPr>
                            <w:pStyle w:val="Kolofontekst"/>
                          </w:pPr>
                          <w:bookmarkStart w:id="18" w:name="FLD_DocumentDate"/>
                          <w:bookmarkEnd w:id="17"/>
                          <w:r w:rsidRPr="00C5218D">
                            <w:rPr>
                              <w:noProof/>
                            </w:rPr>
                            <w:t xml:space="preserve">Den </w:t>
                          </w:r>
                          <w:r w:rsidR="00364DD5">
                            <w:rPr>
                              <w:noProof/>
                            </w:rPr>
                            <w:t>30</w:t>
                          </w:r>
                          <w:r w:rsidR="00C5218D" w:rsidRPr="00C5218D">
                            <w:rPr>
                              <w:noProof/>
                            </w:rPr>
                            <w:t xml:space="preserve">. </w:t>
                          </w:r>
                          <w:r w:rsidR="00920AE1">
                            <w:rPr>
                              <w:noProof/>
                            </w:rPr>
                            <w:t>november</w:t>
                          </w:r>
                          <w:r w:rsidR="00C5218D" w:rsidRPr="00C5218D">
                            <w:rPr>
                              <w:noProof/>
                            </w:rPr>
                            <w:t xml:space="preserve"> 2023</w:t>
                          </w:r>
                          <w:bookmarkEnd w:id="18"/>
                        </w:p>
                      </w:tc>
                    </w:tr>
                  </w:tbl>
                  <w:p w:rsidR="00595821" w:rsidRPr="00C5218D" w:rsidRDefault="00595821" w:rsidP="00CF614F"/>
                </w:txbxContent>
              </v:textbox>
              <w10:wrap anchorx="page" anchory="margin"/>
              <w10:anchorlock/>
            </v:shape>
          </w:pict>
        </mc:Fallback>
      </mc:AlternateContent>
    </w:r>
  </w:p>
  <w:p w:rsidR="00595821" w:rsidRDefault="00595821" w:rsidP="00CF1627">
    <w:bookmarkStart w:id="19" w:name="FLD_DocumentName"/>
    <w:bookmarkEnd w:id="2"/>
    <w:r>
      <w:t>Notat</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8F74608"/>
    <w:multiLevelType w:val="hybridMultilevel"/>
    <w:tmpl w:val="06E4AD84"/>
    <w:lvl w:ilvl="0" w:tplc="8794C236">
      <w:start w:val="10"/>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21"/>
  </w:num>
  <w:num w:numId="12">
    <w:abstractNumId w:val="19"/>
  </w:num>
  <w:num w:numId="13">
    <w:abstractNumId w:val="18"/>
  </w:num>
  <w:num w:numId="14">
    <w:abstractNumId w:val="8"/>
  </w:num>
  <w:num w:numId="15">
    <w:abstractNumId w:val="10"/>
  </w:num>
  <w:num w:numId="16">
    <w:abstractNumId w:val="11"/>
  </w:num>
  <w:num w:numId="17">
    <w:abstractNumId w:val="17"/>
  </w:num>
  <w:num w:numId="18">
    <w:abstractNumId w:val="20"/>
  </w:num>
  <w:num w:numId="19">
    <w:abstractNumId w:val="16"/>
  </w:num>
  <w:num w:numId="20">
    <w:abstractNumId w:val="15"/>
  </w:num>
  <w:num w:numId="21">
    <w:abstractNumId w:val="22"/>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4"/>
  </w:num>
  <w:num w:numId="29">
    <w:abstractNumId w:val="3"/>
  </w:num>
  <w:num w:numId="30">
    <w:abstractNumId w:val="2"/>
  </w:num>
  <w:num w:numId="31">
    <w:abstractNumId w:val="1"/>
  </w:num>
  <w:num w:numId="32">
    <w:abstractNumId w:val="0"/>
  </w:num>
  <w:num w:numId="33">
    <w:abstractNumId w:val="11"/>
  </w:num>
  <w:num w:numId="34">
    <w:abstractNumId w:val="20"/>
  </w:num>
  <w:num w:numId="35">
    <w:abstractNumId w:val="15"/>
  </w:num>
  <w:num w:numId="36">
    <w:abstractNumId w:val="22"/>
  </w:num>
  <w:num w:numId="37">
    <w:abstractNumId w:val="12"/>
  </w:num>
  <w:num w:numId="38">
    <w:abstractNumId w:val="7"/>
  </w:num>
  <w:num w:numId="39">
    <w:abstractNumId w:val="6"/>
  </w:num>
  <w:num w:numId="40">
    <w:abstractNumId w:val="5"/>
  </w:num>
  <w:num w:numId="41">
    <w:abstractNumId w:val="4"/>
  </w:num>
  <w:num w:numId="42">
    <w:abstractNumId w:val="14"/>
  </w:num>
  <w:num w:numId="43">
    <w:abstractNumId w:val="3"/>
  </w:num>
  <w:num w:numId="44">
    <w:abstractNumId w:val="2"/>
  </w:num>
  <w:num w:numId="45">
    <w:abstractNumId w:val="1"/>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cv4B+0j6hgdtSSU90wegQ5opm0YA5c1MrSTZKjtM/5zqH6aNZKSvbHtTcT4Fqim"/>
  </w:docVars>
  <w:rsids>
    <w:rsidRoot w:val="00595821"/>
    <w:rsid w:val="000022E5"/>
    <w:rsid w:val="00002EA0"/>
    <w:rsid w:val="00003636"/>
    <w:rsid w:val="00005FAA"/>
    <w:rsid w:val="000069D8"/>
    <w:rsid w:val="00010163"/>
    <w:rsid w:val="0001032A"/>
    <w:rsid w:val="0001457C"/>
    <w:rsid w:val="0001528D"/>
    <w:rsid w:val="000166A0"/>
    <w:rsid w:val="00021E8C"/>
    <w:rsid w:val="00030051"/>
    <w:rsid w:val="00037E7E"/>
    <w:rsid w:val="00060BC5"/>
    <w:rsid w:val="000647F2"/>
    <w:rsid w:val="0006510E"/>
    <w:rsid w:val="00070BA1"/>
    <w:rsid w:val="00072E8B"/>
    <w:rsid w:val="00073466"/>
    <w:rsid w:val="00074F1A"/>
    <w:rsid w:val="000758FD"/>
    <w:rsid w:val="000762F8"/>
    <w:rsid w:val="00082404"/>
    <w:rsid w:val="000825EC"/>
    <w:rsid w:val="00085001"/>
    <w:rsid w:val="000863CE"/>
    <w:rsid w:val="00086B6B"/>
    <w:rsid w:val="00096AA1"/>
    <w:rsid w:val="000A1C92"/>
    <w:rsid w:val="000A26F5"/>
    <w:rsid w:val="000A7219"/>
    <w:rsid w:val="000B1B74"/>
    <w:rsid w:val="000B26E7"/>
    <w:rsid w:val="000B2E5E"/>
    <w:rsid w:val="000B5461"/>
    <w:rsid w:val="000B5C70"/>
    <w:rsid w:val="000C0594"/>
    <w:rsid w:val="000C13E6"/>
    <w:rsid w:val="000C3D52"/>
    <w:rsid w:val="000C45B7"/>
    <w:rsid w:val="000C62D3"/>
    <w:rsid w:val="000D0F4C"/>
    <w:rsid w:val="000D1CF4"/>
    <w:rsid w:val="000D28C1"/>
    <w:rsid w:val="000D5FBF"/>
    <w:rsid w:val="000D600E"/>
    <w:rsid w:val="000D7A87"/>
    <w:rsid w:val="000E0C04"/>
    <w:rsid w:val="000E25AA"/>
    <w:rsid w:val="000E3992"/>
    <w:rsid w:val="000E4332"/>
    <w:rsid w:val="000E717B"/>
    <w:rsid w:val="000F0B81"/>
    <w:rsid w:val="000F49A6"/>
    <w:rsid w:val="000F786E"/>
    <w:rsid w:val="001062D0"/>
    <w:rsid w:val="00112E7F"/>
    <w:rsid w:val="00114DE6"/>
    <w:rsid w:val="00120F7C"/>
    <w:rsid w:val="001210A9"/>
    <w:rsid w:val="001255C9"/>
    <w:rsid w:val="00127B96"/>
    <w:rsid w:val="00133780"/>
    <w:rsid w:val="001354CC"/>
    <w:rsid w:val="00136964"/>
    <w:rsid w:val="0014150F"/>
    <w:rsid w:val="00141726"/>
    <w:rsid w:val="001420AE"/>
    <w:rsid w:val="00144670"/>
    <w:rsid w:val="0014616C"/>
    <w:rsid w:val="00147799"/>
    <w:rsid w:val="00150899"/>
    <w:rsid w:val="00152CB8"/>
    <w:rsid w:val="00156908"/>
    <w:rsid w:val="00160721"/>
    <w:rsid w:val="00164D4B"/>
    <w:rsid w:val="001650CB"/>
    <w:rsid w:val="001701A9"/>
    <w:rsid w:val="001743E7"/>
    <w:rsid w:val="00183D05"/>
    <w:rsid w:val="00183FD2"/>
    <w:rsid w:val="001A0525"/>
    <w:rsid w:val="001A4CEE"/>
    <w:rsid w:val="001A4D56"/>
    <w:rsid w:val="001A58BF"/>
    <w:rsid w:val="001A6CB5"/>
    <w:rsid w:val="001A7E4B"/>
    <w:rsid w:val="001B3F10"/>
    <w:rsid w:val="001B410D"/>
    <w:rsid w:val="001B72A9"/>
    <w:rsid w:val="001C2544"/>
    <w:rsid w:val="001C417D"/>
    <w:rsid w:val="001C4328"/>
    <w:rsid w:val="001C59DB"/>
    <w:rsid w:val="001C7630"/>
    <w:rsid w:val="001D1196"/>
    <w:rsid w:val="001D19D8"/>
    <w:rsid w:val="001D54C3"/>
    <w:rsid w:val="001E21EF"/>
    <w:rsid w:val="001E38EF"/>
    <w:rsid w:val="001E7A98"/>
    <w:rsid w:val="001E7F16"/>
    <w:rsid w:val="001F3A47"/>
    <w:rsid w:val="001F763E"/>
    <w:rsid w:val="00200B86"/>
    <w:rsid w:val="0020134B"/>
    <w:rsid w:val="00202BC0"/>
    <w:rsid w:val="0020402C"/>
    <w:rsid w:val="002044E3"/>
    <w:rsid w:val="00204BF4"/>
    <w:rsid w:val="00206632"/>
    <w:rsid w:val="00207F46"/>
    <w:rsid w:val="00211AC9"/>
    <w:rsid w:val="00212497"/>
    <w:rsid w:val="002239C6"/>
    <w:rsid w:val="00225534"/>
    <w:rsid w:val="00230614"/>
    <w:rsid w:val="00231991"/>
    <w:rsid w:val="00235C1F"/>
    <w:rsid w:val="002366E2"/>
    <w:rsid w:val="0024773E"/>
    <w:rsid w:val="002629A8"/>
    <w:rsid w:val="002639DB"/>
    <w:rsid w:val="00264240"/>
    <w:rsid w:val="002654F9"/>
    <w:rsid w:val="00267F76"/>
    <w:rsid w:val="00267FA8"/>
    <w:rsid w:val="0027546B"/>
    <w:rsid w:val="00283D52"/>
    <w:rsid w:val="00284176"/>
    <w:rsid w:val="00285CBF"/>
    <w:rsid w:val="00293240"/>
    <w:rsid w:val="002933E6"/>
    <w:rsid w:val="0029422E"/>
    <w:rsid w:val="0029629D"/>
    <w:rsid w:val="002972DC"/>
    <w:rsid w:val="0029791E"/>
    <w:rsid w:val="002A29B1"/>
    <w:rsid w:val="002A7860"/>
    <w:rsid w:val="002B1088"/>
    <w:rsid w:val="002B2540"/>
    <w:rsid w:val="002C042D"/>
    <w:rsid w:val="002C2FEF"/>
    <w:rsid w:val="002C4595"/>
    <w:rsid w:val="002C4D00"/>
    <w:rsid w:val="002D00C9"/>
    <w:rsid w:val="002D07A5"/>
    <w:rsid w:val="002D1970"/>
    <w:rsid w:val="002D268E"/>
    <w:rsid w:val="002D73AC"/>
    <w:rsid w:val="002D7F0F"/>
    <w:rsid w:val="003001A2"/>
    <w:rsid w:val="0030261C"/>
    <w:rsid w:val="00302C16"/>
    <w:rsid w:val="00304BA9"/>
    <w:rsid w:val="00310C3C"/>
    <w:rsid w:val="00313642"/>
    <w:rsid w:val="00315AC9"/>
    <w:rsid w:val="00320951"/>
    <w:rsid w:val="003209AA"/>
    <w:rsid w:val="00322BBE"/>
    <w:rsid w:val="00326ED5"/>
    <w:rsid w:val="0032713E"/>
    <w:rsid w:val="00330A28"/>
    <w:rsid w:val="00331970"/>
    <w:rsid w:val="00334562"/>
    <w:rsid w:val="00337CA9"/>
    <w:rsid w:val="00343A37"/>
    <w:rsid w:val="00345FA9"/>
    <w:rsid w:val="003465B4"/>
    <w:rsid w:val="00347AFE"/>
    <w:rsid w:val="00350582"/>
    <w:rsid w:val="00352299"/>
    <w:rsid w:val="00353FAA"/>
    <w:rsid w:val="003558D9"/>
    <w:rsid w:val="00360EB5"/>
    <w:rsid w:val="00362EAC"/>
    <w:rsid w:val="003636BF"/>
    <w:rsid w:val="00364DD5"/>
    <w:rsid w:val="00365BC4"/>
    <w:rsid w:val="0037701D"/>
    <w:rsid w:val="003819FF"/>
    <w:rsid w:val="00385C06"/>
    <w:rsid w:val="00386276"/>
    <w:rsid w:val="003864CC"/>
    <w:rsid w:val="00386D0C"/>
    <w:rsid w:val="00390D05"/>
    <w:rsid w:val="003966D8"/>
    <w:rsid w:val="00397271"/>
    <w:rsid w:val="0039737A"/>
    <w:rsid w:val="003A0376"/>
    <w:rsid w:val="003A3350"/>
    <w:rsid w:val="003A3369"/>
    <w:rsid w:val="003A44A9"/>
    <w:rsid w:val="003B6C74"/>
    <w:rsid w:val="003C67E6"/>
    <w:rsid w:val="003D3CB2"/>
    <w:rsid w:val="003D4C85"/>
    <w:rsid w:val="003D518E"/>
    <w:rsid w:val="003D5928"/>
    <w:rsid w:val="003D65E2"/>
    <w:rsid w:val="003E06B4"/>
    <w:rsid w:val="003E09D1"/>
    <w:rsid w:val="003E1377"/>
    <w:rsid w:val="003E3617"/>
    <w:rsid w:val="003F0D75"/>
    <w:rsid w:val="003F319A"/>
    <w:rsid w:val="0040506D"/>
    <w:rsid w:val="00406784"/>
    <w:rsid w:val="00406AF1"/>
    <w:rsid w:val="00407C2F"/>
    <w:rsid w:val="00412F05"/>
    <w:rsid w:val="0041317F"/>
    <w:rsid w:val="0041385B"/>
    <w:rsid w:val="004141FA"/>
    <w:rsid w:val="00415BC0"/>
    <w:rsid w:val="00416FC7"/>
    <w:rsid w:val="004208E6"/>
    <w:rsid w:val="00421262"/>
    <w:rsid w:val="00421C99"/>
    <w:rsid w:val="004232F9"/>
    <w:rsid w:val="00424557"/>
    <w:rsid w:val="00433A1E"/>
    <w:rsid w:val="00434FC1"/>
    <w:rsid w:val="00437E02"/>
    <w:rsid w:val="00440668"/>
    <w:rsid w:val="004421D7"/>
    <w:rsid w:val="00447B83"/>
    <w:rsid w:val="00450475"/>
    <w:rsid w:val="00451A4A"/>
    <w:rsid w:val="004561B3"/>
    <w:rsid w:val="00457882"/>
    <w:rsid w:val="00460B5A"/>
    <w:rsid w:val="0046600E"/>
    <w:rsid w:val="00467E79"/>
    <w:rsid w:val="004743C0"/>
    <w:rsid w:val="00476722"/>
    <w:rsid w:val="00481EEB"/>
    <w:rsid w:val="0048414C"/>
    <w:rsid w:val="0048667B"/>
    <w:rsid w:val="00495993"/>
    <w:rsid w:val="004979B6"/>
    <w:rsid w:val="004A1AC2"/>
    <w:rsid w:val="004A3AAA"/>
    <w:rsid w:val="004A4315"/>
    <w:rsid w:val="004B04F3"/>
    <w:rsid w:val="004B1263"/>
    <w:rsid w:val="004B5995"/>
    <w:rsid w:val="004B5AC3"/>
    <w:rsid w:val="004B6A8B"/>
    <w:rsid w:val="004C0742"/>
    <w:rsid w:val="004C237E"/>
    <w:rsid w:val="004C491E"/>
    <w:rsid w:val="004C63FE"/>
    <w:rsid w:val="004D2194"/>
    <w:rsid w:val="004D23C9"/>
    <w:rsid w:val="004D6645"/>
    <w:rsid w:val="004E33EF"/>
    <w:rsid w:val="004E4BC3"/>
    <w:rsid w:val="004E562B"/>
    <w:rsid w:val="004E642A"/>
    <w:rsid w:val="004E7C82"/>
    <w:rsid w:val="004F7C92"/>
    <w:rsid w:val="005009DC"/>
    <w:rsid w:val="00500EFC"/>
    <w:rsid w:val="00501E2E"/>
    <w:rsid w:val="00510C7F"/>
    <w:rsid w:val="00513AAF"/>
    <w:rsid w:val="0051781E"/>
    <w:rsid w:val="00520971"/>
    <w:rsid w:val="005267CB"/>
    <w:rsid w:val="005271D6"/>
    <w:rsid w:val="00531869"/>
    <w:rsid w:val="00532A03"/>
    <w:rsid w:val="00533C6A"/>
    <w:rsid w:val="00535B7D"/>
    <w:rsid w:val="0053660A"/>
    <w:rsid w:val="00541D1B"/>
    <w:rsid w:val="00550D85"/>
    <w:rsid w:val="00554FAA"/>
    <w:rsid w:val="00557A69"/>
    <w:rsid w:val="00560471"/>
    <w:rsid w:val="005630B4"/>
    <w:rsid w:val="00563773"/>
    <w:rsid w:val="005650F2"/>
    <w:rsid w:val="00565B49"/>
    <w:rsid w:val="005672CB"/>
    <w:rsid w:val="00567BA1"/>
    <w:rsid w:val="00576B90"/>
    <w:rsid w:val="0058155D"/>
    <w:rsid w:val="00590A5B"/>
    <w:rsid w:val="00590C13"/>
    <w:rsid w:val="0059175F"/>
    <w:rsid w:val="0059560E"/>
    <w:rsid w:val="00595821"/>
    <w:rsid w:val="00596C25"/>
    <w:rsid w:val="005A01E1"/>
    <w:rsid w:val="005A0290"/>
    <w:rsid w:val="005A1F29"/>
    <w:rsid w:val="005A29CB"/>
    <w:rsid w:val="005A50B9"/>
    <w:rsid w:val="005C286C"/>
    <w:rsid w:val="005C51A1"/>
    <w:rsid w:val="005D2B26"/>
    <w:rsid w:val="005D3CF2"/>
    <w:rsid w:val="005D49CA"/>
    <w:rsid w:val="005D543F"/>
    <w:rsid w:val="005D7152"/>
    <w:rsid w:val="005E0027"/>
    <w:rsid w:val="005E352B"/>
    <w:rsid w:val="005E4484"/>
    <w:rsid w:val="005F172E"/>
    <w:rsid w:val="005F318F"/>
    <w:rsid w:val="005F5260"/>
    <w:rsid w:val="005F61FB"/>
    <w:rsid w:val="00601AF4"/>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2A39"/>
    <w:rsid w:val="00654C57"/>
    <w:rsid w:val="00655780"/>
    <w:rsid w:val="00656763"/>
    <w:rsid w:val="00656C96"/>
    <w:rsid w:val="006665A1"/>
    <w:rsid w:val="006706E8"/>
    <w:rsid w:val="0067392B"/>
    <w:rsid w:val="0067771A"/>
    <w:rsid w:val="00684B85"/>
    <w:rsid w:val="0068783F"/>
    <w:rsid w:val="00696E85"/>
    <w:rsid w:val="006A18C5"/>
    <w:rsid w:val="006A64B7"/>
    <w:rsid w:val="006B23A4"/>
    <w:rsid w:val="006B4741"/>
    <w:rsid w:val="006C3A07"/>
    <w:rsid w:val="006D09A7"/>
    <w:rsid w:val="006D1769"/>
    <w:rsid w:val="006D1E10"/>
    <w:rsid w:val="006E7F1D"/>
    <w:rsid w:val="006F3EB3"/>
    <w:rsid w:val="006F4577"/>
    <w:rsid w:val="006F4DCD"/>
    <w:rsid w:val="00702FF2"/>
    <w:rsid w:val="00703B66"/>
    <w:rsid w:val="00705800"/>
    <w:rsid w:val="00705EAB"/>
    <w:rsid w:val="00723047"/>
    <w:rsid w:val="00723455"/>
    <w:rsid w:val="00724762"/>
    <w:rsid w:val="00724D6D"/>
    <w:rsid w:val="00727B36"/>
    <w:rsid w:val="00731922"/>
    <w:rsid w:val="0073474C"/>
    <w:rsid w:val="007373E6"/>
    <w:rsid w:val="0073754C"/>
    <w:rsid w:val="0074716F"/>
    <w:rsid w:val="0074737F"/>
    <w:rsid w:val="00753673"/>
    <w:rsid w:val="007540BD"/>
    <w:rsid w:val="00755AD3"/>
    <w:rsid w:val="00755EA9"/>
    <w:rsid w:val="00762205"/>
    <w:rsid w:val="0076323D"/>
    <w:rsid w:val="00764201"/>
    <w:rsid w:val="00774773"/>
    <w:rsid w:val="007830BE"/>
    <w:rsid w:val="00783F57"/>
    <w:rsid w:val="007940C9"/>
    <w:rsid w:val="00795FCF"/>
    <w:rsid w:val="00796312"/>
    <w:rsid w:val="00797162"/>
    <w:rsid w:val="007A00E9"/>
    <w:rsid w:val="007A04FE"/>
    <w:rsid w:val="007A4A4B"/>
    <w:rsid w:val="007B1B23"/>
    <w:rsid w:val="007B21FA"/>
    <w:rsid w:val="007B2ADE"/>
    <w:rsid w:val="007B3940"/>
    <w:rsid w:val="007B3BE8"/>
    <w:rsid w:val="007B5F9C"/>
    <w:rsid w:val="007C3EED"/>
    <w:rsid w:val="007C57BF"/>
    <w:rsid w:val="007C5965"/>
    <w:rsid w:val="007D0BDE"/>
    <w:rsid w:val="007D3890"/>
    <w:rsid w:val="007D492E"/>
    <w:rsid w:val="007E0C49"/>
    <w:rsid w:val="007E3A3B"/>
    <w:rsid w:val="007E51F2"/>
    <w:rsid w:val="007E5E97"/>
    <w:rsid w:val="007E7688"/>
    <w:rsid w:val="007F340F"/>
    <w:rsid w:val="007F4A4B"/>
    <w:rsid w:val="007F73B3"/>
    <w:rsid w:val="007F770C"/>
    <w:rsid w:val="00802CB9"/>
    <w:rsid w:val="00802D97"/>
    <w:rsid w:val="00807BA4"/>
    <w:rsid w:val="0081105F"/>
    <w:rsid w:val="00821133"/>
    <w:rsid w:val="008223B7"/>
    <w:rsid w:val="008236B5"/>
    <w:rsid w:val="00825511"/>
    <w:rsid w:val="00826739"/>
    <w:rsid w:val="00830652"/>
    <w:rsid w:val="008324B0"/>
    <w:rsid w:val="0083320F"/>
    <w:rsid w:val="008407EC"/>
    <w:rsid w:val="00842991"/>
    <w:rsid w:val="0084333E"/>
    <w:rsid w:val="0084379B"/>
    <w:rsid w:val="00844CA9"/>
    <w:rsid w:val="00845AD9"/>
    <w:rsid w:val="00847491"/>
    <w:rsid w:val="00850194"/>
    <w:rsid w:val="008559E9"/>
    <w:rsid w:val="00860D2C"/>
    <w:rsid w:val="00861CBA"/>
    <w:rsid w:val="00863B4C"/>
    <w:rsid w:val="00872AC0"/>
    <w:rsid w:val="00875531"/>
    <w:rsid w:val="00881265"/>
    <w:rsid w:val="00882741"/>
    <w:rsid w:val="0088705B"/>
    <w:rsid w:val="00892B13"/>
    <w:rsid w:val="008A1C6B"/>
    <w:rsid w:val="008A4864"/>
    <w:rsid w:val="008A6D27"/>
    <w:rsid w:val="008B1B83"/>
    <w:rsid w:val="008B2A4F"/>
    <w:rsid w:val="008B3ADA"/>
    <w:rsid w:val="008B5758"/>
    <w:rsid w:val="008C0C0C"/>
    <w:rsid w:val="008C5F4A"/>
    <w:rsid w:val="008D1FB0"/>
    <w:rsid w:val="008E3990"/>
    <w:rsid w:val="008F272E"/>
    <w:rsid w:val="008F6B2B"/>
    <w:rsid w:val="00905C37"/>
    <w:rsid w:val="00906916"/>
    <w:rsid w:val="00920AE1"/>
    <w:rsid w:val="0092514B"/>
    <w:rsid w:val="009264AA"/>
    <w:rsid w:val="009354A9"/>
    <w:rsid w:val="00944EE8"/>
    <w:rsid w:val="009461F0"/>
    <w:rsid w:val="00947BEC"/>
    <w:rsid w:val="00956482"/>
    <w:rsid w:val="009601F5"/>
    <w:rsid w:val="00962820"/>
    <w:rsid w:val="00963DC8"/>
    <w:rsid w:val="00963E43"/>
    <w:rsid w:val="00970F21"/>
    <w:rsid w:val="00975F3B"/>
    <w:rsid w:val="009832DF"/>
    <w:rsid w:val="0098382A"/>
    <w:rsid w:val="00983B3A"/>
    <w:rsid w:val="009943CD"/>
    <w:rsid w:val="00994E91"/>
    <w:rsid w:val="009A0C09"/>
    <w:rsid w:val="009A16CB"/>
    <w:rsid w:val="009A49CF"/>
    <w:rsid w:val="009C37F8"/>
    <w:rsid w:val="009C6BB2"/>
    <w:rsid w:val="009D1130"/>
    <w:rsid w:val="009E27B6"/>
    <w:rsid w:val="009E7920"/>
    <w:rsid w:val="009F368F"/>
    <w:rsid w:val="009F4367"/>
    <w:rsid w:val="009F54F6"/>
    <w:rsid w:val="009F7033"/>
    <w:rsid w:val="00A03CE6"/>
    <w:rsid w:val="00A03E48"/>
    <w:rsid w:val="00A11F5A"/>
    <w:rsid w:val="00A158CB"/>
    <w:rsid w:val="00A20347"/>
    <w:rsid w:val="00A34B40"/>
    <w:rsid w:val="00A34BFF"/>
    <w:rsid w:val="00A36292"/>
    <w:rsid w:val="00A36D64"/>
    <w:rsid w:val="00A44A6B"/>
    <w:rsid w:val="00A45E93"/>
    <w:rsid w:val="00A51DBA"/>
    <w:rsid w:val="00A53A52"/>
    <w:rsid w:val="00A5408B"/>
    <w:rsid w:val="00A556CE"/>
    <w:rsid w:val="00A67A35"/>
    <w:rsid w:val="00A67D37"/>
    <w:rsid w:val="00A72DDE"/>
    <w:rsid w:val="00A77FE5"/>
    <w:rsid w:val="00A83AFB"/>
    <w:rsid w:val="00A8501B"/>
    <w:rsid w:val="00A85ECD"/>
    <w:rsid w:val="00A923E2"/>
    <w:rsid w:val="00A964CE"/>
    <w:rsid w:val="00A96C60"/>
    <w:rsid w:val="00AA4437"/>
    <w:rsid w:val="00AA6304"/>
    <w:rsid w:val="00AB363A"/>
    <w:rsid w:val="00AC35D6"/>
    <w:rsid w:val="00AC5546"/>
    <w:rsid w:val="00AC5B6A"/>
    <w:rsid w:val="00AD678B"/>
    <w:rsid w:val="00AE125E"/>
    <w:rsid w:val="00AE41A1"/>
    <w:rsid w:val="00AE51FE"/>
    <w:rsid w:val="00AE5A17"/>
    <w:rsid w:val="00AE62C3"/>
    <w:rsid w:val="00AF5AF6"/>
    <w:rsid w:val="00B13BB6"/>
    <w:rsid w:val="00B17A0C"/>
    <w:rsid w:val="00B204B8"/>
    <w:rsid w:val="00B21588"/>
    <w:rsid w:val="00B2565D"/>
    <w:rsid w:val="00B2710D"/>
    <w:rsid w:val="00B30727"/>
    <w:rsid w:val="00B358B3"/>
    <w:rsid w:val="00B37FEA"/>
    <w:rsid w:val="00B40F58"/>
    <w:rsid w:val="00B42248"/>
    <w:rsid w:val="00B441D7"/>
    <w:rsid w:val="00B54207"/>
    <w:rsid w:val="00B60281"/>
    <w:rsid w:val="00B67E21"/>
    <w:rsid w:val="00B734BB"/>
    <w:rsid w:val="00B77950"/>
    <w:rsid w:val="00B77B3C"/>
    <w:rsid w:val="00B80700"/>
    <w:rsid w:val="00B86940"/>
    <w:rsid w:val="00B87347"/>
    <w:rsid w:val="00B90A33"/>
    <w:rsid w:val="00B91712"/>
    <w:rsid w:val="00B91D48"/>
    <w:rsid w:val="00B932C3"/>
    <w:rsid w:val="00B9526E"/>
    <w:rsid w:val="00BA4AB4"/>
    <w:rsid w:val="00BA7059"/>
    <w:rsid w:val="00BA7C98"/>
    <w:rsid w:val="00BB40C8"/>
    <w:rsid w:val="00BB6985"/>
    <w:rsid w:val="00BC1C77"/>
    <w:rsid w:val="00BC6602"/>
    <w:rsid w:val="00BD2983"/>
    <w:rsid w:val="00BD3A32"/>
    <w:rsid w:val="00BD787B"/>
    <w:rsid w:val="00BE0CE4"/>
    <w:rsid w:val="00BE7D68"/>
    <w:rsid w:val="00BF101A"/>
    <w:rsid w:val="00BF23B4"/>
    <w:rsid w:val="00C03BAB"/>
    <w:rsid w:val="00C03ED1"/>
    <w:rsid w:val="00C1503E"/>
    <w:rsid w:val="00C16955"/>
    <w:rsid w:val="00C21584"/>
    <w:rsid w:val="00C2184A"/>
    <w:rsid w:val="00C22C94"/>
    <w:rsid w:val="00C26117"/>
    <w:rsid w:val="00C336C4"/>
    <w:rsid w:val="00C3559B"/>
    <w:rsid w:val="00C367F1"/>
    <w:rsid w:val="00C41BBD"/>
    <w:rsid w:val="00C44620"/>
    <w:rsid w:val="00C5218D"/>
    <w:rsid w:val="00C5322A"/>
    <w:rsid w:val="00C53CED"/>
    <w:rsid w:val="00C57362"/>
    <w:rsid w:val="00C57CA7"/>
    <w:rsid w:val="00C617FE"/>
    <w:rsid w:val="00C64F3D"/>
    <w:rsid w:val="00C7051E"/>
    <w:rsid w:val="00C70BEA"/>
    <w:rsid w:val="00C71B04"/>
    <w:rsid w:val="00C766CC"/>
    <w:rsid w:val="00C76B7D"/>
    <w:rsid w:val="00C8406C"/>
    <w:rsid w:val="00C870CB"/>
    <w:rsid w:val="00C87AAA"/>
    <w:rsid w:val="00C97761"/>
    <w:rsid w:val="00CA543F"/>
    <w:rsid w:val="00CA6429"/>
    <w:rsid w:val="00CA6ADF"/>
    <w:rsid w:val="00CB3B36"/>
    <w:rsid w:val="00CB46E1"/>
    <w:rsid w:val="00CB5C14"/>
    <w:rsid w:val="00CC12A8"/>
    <w:rsid w:val="00CC3F8A"/>
    <w:rsid w:val="00CC6892"/>
    <w:rsid w:val="00CC77A5"/>
    <w:rsid w:val="00CD1807"/>
    <w:rsid w:val="00CD31FE"/>
    <w:rsid w:val="00CD4F1D"/>
    <w:rsid w:val="00CE12BC"/>
    <w:rsid w:val="00CE1EC6"/>
    <w:rsid w:val="00CE3D0A"/>
    <w:rsid w:val="00CE44AF"/>
    <w:rsid w:val="00CE5201"/>
    <w:rsid w:val="00CE7DD7"/>
    <w:rsid w:val="00CF1627"/>
    <w:rsid w:val="00CF2263"/>
    <w:rsid w:val="00CF614F"/>
    <w:rsid w:val="00CF657F"/>
    <w:rsid w:val="00CF760D"/>
    <w:rsid w:val="00D008ED"/>
    <w:rsid w:val="00D01984"/>
    <w:rsid w:val="00D01EDA"/>
    <w:rsid w:val="00D16472"/>
    <w:rsid w:val="00D30F98"/>
    <w:rsid w:val="00D321C9"/>
    <w:rsid w:val="00D37FC2"/>
    <w:rsid w:val="00D42D94"/>
    <w:rsid w:val="00D43DB0"/>
    <w:rsid w:val="00D570C5"/>
    <w:rsid w:val="00D63179"/>
    <w:rsid w:val="00D66B68"/>
    <w:rsid w:val="00D922CF"/>
    <w:rsid w:val="00D951B4"/>
    <w:rsid w:val="00DA1340"/>
    <w:rsid w:val="00DA32B3"/>
    <w:rsid w:val="00DA6734"/>
    <w:rsid w:val="00DB56B3"/>
    <w:rsid w:val="00DC10F7"/>
    <w:rsid w:val="00DC2371"/>
    <w:rsid w:val="00DD12FB"/>
    <w:rsid w:val="00DD2ACA"/>
    <w:rsid w:val="00DE0978"/>
    <w:rsid w:val="00DE24BE"/>
    <w:rsid w:val="00DE5B21"/>
    <w:rsid w:val="00DE7479"/>
    <w:rsid w:val="00DF128B"/>
    <w:rsid w:val="00DF2F94"/>
    <w:rsid w:val="00E11688"/>
    <w:rsid w:val="00E17A04"/>
    <w:rsid w:val="00E26295"/>
    <w:rsid w:val="00E26EAA"/>
    <w:rsid w:val="00E27CC3"/>
    <w:rsid w:val="00E30FCA"/>
    <w:rsid w:val="00E332FE"/>
    <w:rsid w:val="00E36F97"/>
    <w:rsid w:val="00E42057"/>
    <w:rsid w:val="00E44C4F"/>
    <w:rsid w:val="00E52F69"/>
    <w:rsid w:val="00E62BEE"/>
    <w:rsid w:val="00E63075"/>
    <w:rsid w:val="00E644BF"/>
    <w:rsid w:val="00E73A40"/>
    <w:rsid w:val="00E806E3"/>
    <w:rsid w:val="00E81697"/>
    <w:rsid w:val="00E83744"/>
    <w:rsid w:val="00E928D4"/>
    <w:rsid w:val="00E93FE7"/>
    <w:rsid w:val="00E94852"/>
    <w:rsid w:val="00E97FDB"/>
    <w:rsid w:val="00EA23D9"/>
    <w:rsid w:val="00EA34BD"/>
    <w:rsid w:val="00EA4D25"/>
    <w:rsid w:val="00EA576F"/>
    <w:rsid w:val="00EB0255"/>
    <w:rsid w:val="00EB3838"/>
    <w:rsid w:val="00EB4C77"/>
    <w:rsid w:val="00EB68CC"/>
    <w:rsid w:val="00EC2095"/>
    <w:rsid w:val="00EC5E51"/>
    <w:rsid w:val="00EC76B0"/>
    <w:rsid w:val="00ED48AE"/>
    <w:rsid w:val="00ED5635"/>
    <w:rsid w:val="00EE1E50"/>
    <w:rsid w:val="00EE65A7"/>
    <w:rsid w:val="00EF48EC"/>
    <w:rsid w:val="00EF6016"/>
    <w:rsid w:val="00F03C9A"/>
    <w:rsid w:val="00F05E03"/>
    <w:rsid w:val="00F175B9"/>
    <w:rsid w:val="00F2061A"/>
    <w:rsid w:val="00F30057"/>
    <w:rsid w:val="00F31EFD"/>
    <w:rsid w:val="00F32EB8"/>
    <w:rsid w:val="00F34750"/>
    <w:rsid w:val="00F44CF6"/>
    <w:rsid w:val="00F46114"/>
    <w:rsid w:val="00F47B3A"/>
    <w:rsid w:val="00F602C8"/>
    <w:rsid w:val="00F62595"/>
    <w:rsid w:val="00F7168A"/>
    <w:rsid w:val="00F71C13"/>
    <w:rsid w:val="00F77228"/>
    <w:rsid w:val="00F83DEE"/>
    <w:rsid w:val="00F86424"/>
    <w:rsid w:val="00F90567"/>
    <w:rsid w:val="00F9082E"/>
    <w:rsid w:val="00F908EE"/>
    <w:rsid w:val="00F91352"/>
    <w:rsid w:val="00F922ED"/>
    <w:rsid w:val="00F952E2"/>
    <w:rsid w:val="00F9648F"/>
    <w:rsid w:val="00F9651A"/>
    <w:rsid w:val="00FA1CE1"/>
    <w:rsid w:val="00FB7ADE"/>
    <w:rsid w:val="00FC164F"/>
    <w:rsid w:val="00FC7066"/>
    <w:rsid w:val="00FD2036"/>
    <w:rsid w:val="00FD4610"/>
    <w:rsid w:val="00FD50CF"/>
    <w:rsid w:val="00FE03FE"/>
    <w:rsid w:val="00FE45B3"/>
    <w:rsid w:val="00FE7E77"/>
    <w:rsid w:val="00FF192E"/>
    <w:rsid w:val="00FF2451"/>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1E876"/>
  <w15:docId w15:val="{8B2F1EC1-D2BD-4C13-A9B0-224A6942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A53A52"/>
    <w:pPr>
      <w:keepNext/>
      <w:keepLines/>
      <w:spacing w:before="260"/>
      <w:contextualSpacing/>
      <w:outlineLvl w:val="1"/>
    </w:pPr>
    <w:rPr>
      <w:rFonts w:eastAsiaTheme="majorEastAsia" w:cstheme="majorBidi"/>
      <w:bCs/>
      <w:i/>
      <w:color w:val="003127"/>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A53A52"/>
    <w:rPr>
      <w:rFonts w:eastAsiaTheme="majorEastAsia" w:cstheme="majorBidi"/>
      <w:bCs/>
      <w:i/>
      <w:color w:val="003127"/>
      <w:sz w:val="22"/>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 w:type="table" w:customStyle="1" w:styleId="Tabel-Gitter10">
    <w:name w:val="Tabel - Gitter1"/>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0">
    <w:name w:val="Tabel - Gitter2"/>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0">
    <w:name w:val="Tabel - Gitter3"/>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0">
    <w:name w:val="Tabel - Gitter4"/>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5B9"/>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26711">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1995790826">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6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Internt notat.dotx</Template>
  <TotalTime>5</TotalTime>
  <Pages>1</Pages>
  <Words>1299</Words>
  <Characters>7926</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Per Thygesen Christensen</dc:creator>
  <cp:keywords/>
  <dc:description/>
  <cp:lastModifiedBy>Solveig Christoffersen Chodziuk</cp:lastModifiedBy>
  <cp:revision>3</cp:revision>
  <cp:lastPrinted>2016-04-08T09:59:00Z</cp:lastPrinted>
  <dcterms:created xsi:type="dcterms:W3CDTF">2023-11-30T08:51:00Z</dcterms:created>
  <dcterms:modified xsi:type="dcterms:W3CDTF">2023-12-07T09:52:00Z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44523</vt:lpwstr>
  </property>
  <property fmtid="{D5CDD505-2E9C-101B-9397-08002B2CF9AE}" pid="11" name="sdDocumentDateFormat">
    <vt:lpwstr>da-DK:'Den' d. MMMM yyyy</vt:lpwstr>
  </property>
  <property fmtid="{D5CDD505-2E9C-101B-9397-08002B2CF9AE}" pid="12" name="SD_DocumentLanguageString">
    <vt:lpwstr>Dansk</vt:lpwstr>
  </property>
  <property fmtid="{D5CDD505-2E9C-101B-9397-08002B2CF9AE}" pid="13" name="SD_CtlText_Usersettings_Userprofile">
    <vt:lpwstr>Brev PMV</vt:lpwstr>
  </property>
  <property fmtid="{D5CDD505-2E9C-101B-9397-08002B2CF9AE}" pid="14" name="SD_CtlText_Generelt_CaseNo">
    <vt:lpwstr>&lt;sagsnr&gt;</vt:lpwstr>
  </property>
  <property fmtid="{D5CDD505-2E9C-101B-9397-08002B2CF9AE}" pid="15" name="SD_UserprofileName">
    <vt:lpwstr>Brev PMV</vt:lpwstr>
  </property>
  <property fmtid="{D5CDD505-2E9C-101B-9397-08002B2CF9AE}" pid="16" name="SD_Office_OFF_ID">
    <vt:lpwstr>91</vt:lpwstr>
  </property>
  <property fmtid="{D5CDD505-2E9C-101B-9397-08002B2CF9AE}" pid="17" name="CurrentOfficeID">
    <vt:lpwstr>91</vt:lpwstr>
  </property>
  <property fmtid="{D5CDD505-2E9C-101B-9397-08002B2CF9AE}" pid="18" name="SD_Office_OFF_Organisation">
    <vt:lpwstr>LBST</vt:lpwstr>
  </property>
  <property fmtid="{D5CDD505-2E9C-101B-9397-08002B2CF9AE}" pid="19" name="SD_Office_OFF_ArtworkDefinition">
    <vt:lpwstr>FVM</vt:lpwstr>
  </property>
  <property fmtid="{D5CDD505-2E9C-101B-9397-08002B2CF9AE}" pid="20" name="SD_Office_OFF_LogoFileName">
    <vt:lpwstr>LBST</vt:lpwstr>
  </property>
  <property fmtid="{D5CDD505-2E9C-101B-9397-08002B2CF9AE}" pid="21" name="SD_Office_OFF_Institution">
    <vt:lpwstr>Landbrugsstyrelsen</vt:lpwstr>
  </property>
  <property fmtid="{D5CDD505-2E9C-101B-9397-08002B2CF9AE}" pid="22" name="SD_Office_OFF_Institution_EN">
    <vt:lpwstr>The Danish Agricultural Agency</vt:lpwstr>
  </property>
  <property fmtid="{D5CDD505-2E9C-101B-9397-08002B2CF9AE}" pid="23" name="SD_Office_OFF_kontor">
    <vt:lpwstr>Landbrugsstyrelsen</vt:lpwstr>
  </property>
  <property fmtid="{D5CDD505-2E9C-101B-9397-08002B2CF9AE}" pid="24" name="SD_Office_OFF_Department">
    <vt:lpwstr/>
  </property>
  <property fmtid="{D5CDD505-2E9C-101B-9397-08002B2CF9AE}" pid="25" name="SD_Office_OFF_Department_EN">
    <vt:lpwstr/>
  </property>
  <property fmtid="{D5CDD505-2E9C-101B-9397-08002B2CF9AE}" pid="26" name="SD_Office_OFF_Footertext">
    <vt:lpwstr/>
  </property>
  <property fmtid="{D5CDD505-2E9C-101B-9397-08002B2CF9AE}" pid="27" name="SD_Office_OFF_AddressA">
    <vt:lpwstr>Nyropsgade 30</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Nyropsgade 30</vt:lpwstr>
  </property>
  <property fmtid="{D5CDD505-2E9C-101B-9397-08002B2CF9AE}" pid="31" name="SD_Office_OFF_AddressD">
    <vt:lpwstr>1780</vt:lpwstr>
  </property>
  <property fmtid="{D5CDD505-2E9C-101B-9397-08002B2CF9AE}" pid="32" name="SD_Office_OFF_City">
    <vt:lpwstr>København V</vt:lpwstr>
  </property>
  <property fmtid="{D5CDD505-2E9C-101B-9397-08002B2CF9AE}" pid="33" name="SD_Office_OFF_City_EN">
    <vt:lpwstr>Copenhagen V Denmark</vt:lpwstr>
  </property>
  <property fmtid="{D5CDD505-2E9C-101B-9397-08002B2CF9AE}" pid="34" name="SD_Office_OFF_Phone">
    <vt:lpwstr>33 95 80 00</vt:lpwstr>
  </property>
  <property fmtid="{D5CDD505-2E9C-101B-9397-08002B2CF9AE}" pid="35" name="SD_Office_OFF_Phone_EN">
    <vt:lpwstr>+45 33 95 80 00</vt:lpwstr>
  </property>
  <property fmtid="{D5CDD505-2E9C-101B-9397-08002B2CF9AE}" pid="36" name="SD_Office_OFF_Fax">
    <vt:lpwstr/>
  </property>
  <property fmtid="{D5CDD505-2E9C-101B-9397-08002B2CF9AE}" pid="37" name="SD_Office_OFF_Fax_EN">
    <vt:lpwstr/>
  </property>
  <property fmtid="{D5CDD505-2E9C-101B-9397-08002B2CF9AE}" pid="38" name="SD_Office_OFF_Email">
    <vt:lpwstr>mail@lbst.dk</vt:lpwstr>
  </property>
  <property fmtid="{D5CDD505-2E9C-101B-9397-08002B2CF9AE}" pid="39" name="SD_Office_OFF_Web">
    <vt:lpwstr>www.lbst.dk</vt:lpwstr>
  </property>
  <property fmtid="{D5CDD505-2E9C-101B-9397-08002B2CF9AE}" pid="40" name="SD_Office_OFF_CVR">
    <vt:lpwstr>20814616</vt:lpwstr>
  </property>
  <property fmtid="{D5CDD505-2E9C-101B-9397-08002B2CF9AE}" pid="41" name="SD_Office_OFF_EAN">
    <vt:lpwstr>5798000877955</vt:lpwstr>
  </property>
  <property fmtid="{D5CDD505-2E9C-101B-9397-08002B2CF9AE}" pid="42" name="SD_Office_OFF_EAN_EN">
    <vt:lpwstr>5798000877955</vt:lpwstr>
  </property>
  <property fmtid="{D5CDD505-2E9C-101B-9397-08002B2CF9AE}" pid="43" name="SD_Office_OFF_ColorTheme">
    <vt:lpwstr>MFVM - NaturErhvervstyrelsen</vt:lpwstr>
  </property>
  <property fmtid="{D5CDD505-2E9C-101B-9397-08002B2CF9AE}" pid="44" name="LastCompletedArtworkDefinition">
    <vt:lpwstr>FVM</vt:lpwstr>
  </property>
  <property fmtid="{D5CDD505-2E9C-101B-9397-08002B2CF9AE}" pid="45" name="USR_Name">
    <vt:lpwstr>Per Thygesen Christensen</vt:lpwstr>
  </property>
  <property fmtid="{D5CDD505-2E9C-101B-9397-08002B2CF9AE}" pid="46" name="USR_Initials">
    <vt:lpwstr>PETHCH</vt:lpwstr>
  </property>
  <property fmtid="{D5CDD505-2E9C-101B-9397-08002B2CF9AE}" pid="47" name="USR_Title">
    <vt:lpwstr>Fuldmægtig</vt:lpwstr>
  </property>
  <property fmtid="{D5CDD505-2E9C-101B-9397-08002B2CF9AE}" pid="48" name="USR_DirectPhone">
    <vt:lpwstr/>
  </property>
  <property fmtid="{D5CDD505-2E9C-101B-9397-08002B2CF9AE}" pid="49" name="USR_Mobile">
    <vt:lpwstr>+45 20 16 14 91</vt:lpwstr>
  </property>
  <property fmtid="{D5CDD505-2E9C-101B-9397-08002B2CF9AE}" pid="50" name="USR_Email">
    <vt:lpwstr>PETHCH@lbst.dk</vt:lpwstr>
  </property>
  <property fmtid="{D5CDD505-2E9C-101B-9397-08002B2CF9AE}" pid="51" name="DocumentInfoFinished">
    <vt:lpwstr>True</vt:lpwstr>
  </property>
  <property fmtid="{D5CDD505-2E9C-101B-9397-08002B2CF9AE}" pid="52" name="SD_IntegrationInfoAdded">
    <vt:bool>true</vt:bool>
  </property>
</Properties>
</file>