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BF" w:rsidRPr="000E49FC" w:rsidRDefault="006F7DAB" w:rsidP="00AB22B1">
      <w:pPr>
        <w:spacing w:line="288" w:lineRule="auto"/>
        <w:jc w:val="both"/>
        <w:rPr>
          <w:lang w:val="da-DK"/>
        </w:rPr>
      </w:pPr>
      <w:r>
        <w:rPr>
          <w:lang w:val="da-DK"/>
        </w:rPr>
        <w:t>Sk</w:t>
      </w:r>
      <w:r w:rsidR="008179BF" w:rsidRPr="000E49FC">
        <w:rPr>
          <w:lang w:val="da-DK"/>
        </w:rPr>
        <w:t xml:space="preserve">atteministeriet </w:t>
      </w:r>
      <w:r w:rsidR="00EC0FD2" w:rsidRPr="000E49FC">
        <w:rPr>
          <w:lang w:val="da-DK"/>
        </w:rPr>
        <w:fldChar w:fldCharType="begin"/>
      </w:r>
      <w:r w:rsidR="008179BF" w:rsidRPr="000E49FC">
        <w:rPr>
          <w:lang w:val="da-DK"/>
        </w:rPr>
        <w:instrText>ADVANCE \r255</w:instrText>
      </w:r>
      <w:r w:rsidR="00EC0FD2" w:rsidRPr="000E49FC">
        <w:rPr>
          <w:lang w:val="da-DK"/>
        </w:rPr>
        <w:fldChar w:fldCharType="end"/>
      </w:r>
      <w:r w:rsidR="008179BF" w:rsidRPr="000E49FC">
        <w:rPr>
          <w:lang w:val="da-DK"/>
        </w:rPr>
        <w:t xml:space="preserve">J. nr. </w:t>
      </w:r>
      <w:bookmarkStart w:id="0" w:name="sagsnr"/>
      <w:bookmarkEnd w:id="0"/>
      <w:r w:rsidR="008179BF" w:rsidRPr="000E49FC">
        <w:rPr>
          <w:lang w:val="da-DK"/>
        </w:rPr>
        <w:t>2012-311-0084</w:t>
      </w:r>
    </w:p>
    <w:p w:rsidR="001731FD" w:rsidRDefault="00A3084A" w:rsidP="008179BF">
      <w:pPr>
        <w:spacing w:line="288" w:lineRule="auto"/>
        <w:rPr>
          <w:lang w:val="da-DK"/>
        </w:rPr>
      </w:pPr>
      <w:r>
        <w:rPr>
          <w:lang w:val="da-DK"/>
        </w:rPr>
        <w:t>U</w:t>
      </w:r>
      <w:r w:rsidR="00A44B30">
        <w:rPr>
          <w:lang w:val="da-DK"/>
        </w:rPr>
        <w:t>dkast</w:t>
      </w:r>
      <w:r>
        <w:rPr>
          <w:lang w:val="da-DK"/>
        </w:rPr>
        <w:t xml:space="preserve"> i høring</w:t>
      </w:r>
    </w:p>
    <w:p w:rsidR="008179BF" w:rsidRPr="000E49FC" w:rsidRDefault="00197DF0" w:rsidP="008179BF">
      <w:pPr>
        <w:spacing w:line="288" w:lineRule="auto"/>
        <w:rPr>
          <w:lang w:val="da-DK"/>
        </w:rPr>
      </w:pPr>
      <w:r>
        <w:rPr>
          <w:lang w:val="da-DK"/>
        </w:rPr>
        <w:t>2</w:t>
      </w:r>
      <w:r w:rsidR="00606605">
        <w:rPr>
          <w:lang w:val="da-DK"/>
        </w:rPr>
        <w:t>. ju</w:t>
      </w:r>
      <w:r>
        <w:rPr>
          <w:lang w:val="da-DK"/>
        </w:rPr>
        <w:t>l</w:t>
      </w:r>
      <w:r w:rsidR="00606605">
        <w:rPr>
          <w:lang w:val="da-DK"/>
        </w:rPr>
        <w:t>i 2012</w:t>
      </w:r>
    </w:p>
    <w:p w:rsidR="008179BF" w:rsidRPr="000E49FC" w:rsidRDefault="008179BF" w:rsidP="008179BF">
      <w:pPr>
        <w:spacing w:line="288" w:lineRule="auto"/>
        <w:rPr>
          <w:lang w:val="da-DK"/>
        </w:rPr>
      </w:pPr>
      <w:bookmarkStart w:id="1" w:name="dagsdato_dk"/>
      <w:bookmarkEnd w:id="1"/>
    </w:p>
    <w:p w:rsidR="008179BF" w:rsidRPr="000E49FC" w:rsidRDefault="008179BF" w:rsidP="008179BF">
      <w:pPr>
        <w:spacing w:line="288" w:lineRule="auto"/>
        <w:jc w:val="both"/>
        <w:rPr>
          <w:lang w:val="da-DK"/>
        </w:rPr>
      </w:pPr>
    </w:p>
    <w:p w:rsidR="008179BF" w:rsidRPr="000E49FC" w:rsidRDefault="008179BF" w:rsidP="008179BF">
      <w:pPr>
        <w:spacing w:line="288" w:lineRule="auto"/>
        <w:jc w:val="both"/>
        <w:rPr>
          <w:lang w:val="da-DK"/>
        </w:rPr>
      </w:pPr>
    </w:p>
    <w:p w:rsidR="008179BF" w:rsidRPr="000E49FC" w:rsidRDefault="008179BF" w:rsidP="008179BF">
      <w:pPr>
        <w:spacing w:line="288" w:lineRule="auto"/>
        <w:jc w:val="both"/>
        <w:rPr>
          <w:lang w:val="da-DK"/>
        </w:rPr>
      </w:pPr>
    </w:p>
    <w:p w:rsidR="008179BF" w:rsidRPr="000E49FC" w:rsidRDefault="008179BF" w:rsidP="008179BF">
      <w:pPr>
        <w:spacing w:line="288" w:lineRule="auto"/>
        <w:jc w:val="center"/>
        <w:rPr>
          <w:b/>
          <w:bCs/>
          <w:sz w:val="28"/>
          <w:lang w:val="da-DK"/>
        </w:rPr>
      </w:pPr>
      <w:r w:rsidRPr="000E49FC">
        <w:rPr>
          <w:b/>
          <w:bCs/>
          <w:sz w:val="28"/>
          <w:lang w:val="da-DK"/>
        </w:rPr>
        <w:t>Forslag</w:t>
      </w:r>
    </w:p>
    <w:p w:rsidR="008179BF" w:rsidRPr="000E49FC" w:rsidRDefault="008179BF" w:rsidP="008179BF">
      <w:pPr>
        <w:spacing w:line="288" w:lineRule="auto"/>
        <w:jc w:val="center"/>
        <w:rPr>
          <w:lang w:val="da-DK"/>
        </w:rPr>
      </w:pPr>
      <w:r w:rsidRPr="000E49FC">
        <w:rPr>
          <w:lang w:val="da-DK"/>
        </w:rPr>
        <w:t xml:space="preserve">til </w:t>
      </w:r>
    </w:p>
    <w:p w:rsidR="008179BF" w:rsidRPr="000E49FC" w:rsidRDefault="008179BF" w:rsidP="008179BF">
      <w:pPr>
        <w:spacing w:line="288" w:lineRule="auto"/>
        <w:jc w:val="center"/>
        <w:rPr>
          <w:sz w:val="28"/>
          <w:lang w:val="da-DK"/>
        </w:rPr>
      </w:pPr>
      <w:r w:rsidRPr="000E49FC">
        <w:rPr>
          <w:sz w:val="28"/>
          <w:lang w:val="da-DK"/>
        </w:rPr>
        <w:t xml:space="preserve">Lov om ændring af ligningsloven, personskatteloven og </w:t>
      </w:r>
      <w:r w:rsidR="009B3C06">
        <w:rPr>
          <w:sz w:val="28"/>
          <w:lang w:val="da-DK"/>
        </w:rPr>
        <w:t>l</w:t>
      </w:r>
      <w:r w:rsidRPr="000E49FC">
        <w:rPr>
          <w:sz w:val="28"/>
          <w:lang w:val="da-DK"/>
        </w:rPr>
        <w:t>ov</w:t>
      </w:r>
      <w:r w:rsidR="009B3C06">
        <w:rPr>
          <w:sz w:val="28"/>
          <w:lang w:val="da-DK"/>
        </w:rPr>
        <w:t xml:space="preserve"> om en børne- og ungeydelse</w:t>
      </w:r>
    </w:p>
    <w:p w:rsidR="008179BF" w:rsidRPr="000E49FC" w:rsidRDefault="008179BF" w:rsidP="008179BF">
      <w:pPr>
        <w:spacing w:line="288" w:lineRule="auto"/>
        <w:jc w:val="center"/>
        <w:rPr>
          <w:lang w:val="da-DK"/>
        </w:rPr>
      </w:pPr>
      <w:r w:rsidRPr="000E49FC">
        <w:rPr>
          <w:lang w:val="da-DK"/>
        </w:rPr>
        <w:t>(Skattereform</w:t>
      </w:r>
      <w:r w:rsidR="00576EE4">
        <w:rPr>
          <w:lang w:val="da-DK"/>
        </w:rPr>
        <w:t>en</w:t>
      </w:r>
      <w:r w:rsidRPr="000E49FC">
        <w:rPr>
          <w:lang w:val="da-DK"/>
        </w:rPr>
        <w:t>)</w:t>
      </w:r>
    </w:p>
    <w:p w:rsidR="008179BF" w:rsidRPr="000E49FC" w:rsidRDefault="008179BF" w:rsidP="008179BF">
      <w:pPr>
        <w:spacing w:line="288" w:lineRule="auto"/>
        <w:jc w:val="center"/>
        <w:rPr>
          <w:b/>
          <w:bCs/>
          <w:lang w:val="da-DK"/>
        </w:rPr>
      </w:pPr>
    </w:p>
    <w:p w:rsidR="008179BF" w:rsidRPr="000E49FC" w:rsidRDefault="008179BF" w:rsidP="00E12905">
      <w:pPr>
        <w:spacing w:line="264" w:lineRule="auto"/>
        <w:jc w:val="center"/>
        <w:rPr>
          <w:b/>
          <w:bCs/>
          <w:lang w:val="da-DK"/>
        </w:rPr>
      </w:pPr>
      <w:r w:rsidRPr="000E49FC">
        <w:rPr>
          <w:b/>
          <w:bCs/>
          <w:lang w:val="da-DK"/>
        </w:rPr>
        <w:t>§ 1</w:t>
      </w:r>
    </w:p>
    <w:p w:rsidR="008179BF" w:rsidRPr="000E49FC" w:rsidRDefault="008179BF" w:rsidP="00E12905">
      <w:pPr>
        <w:spacing w:line="264" w:lineRule="auto"/>
        <w:jc w:val="both"/>
        <w:rPr>
          <w:lang w:val="da-DK"/>
        </w:rPr>
      </w:pPr>
    </w:p>
    <w:p w:rsidR="008179BF" w:rsidRPr="000E49FC" w:rsidRDefault="008179BF" w:rsidP="00E12905">
      <w:pPr>
        <w:tabs>
          <w:tab w:val="left" w:pos="360"/>
          <w:tab w:val="left" w:pos="540"/>
        </w:tabs>
        <w:spacing w:line="264" w:lineRule="auto"/>
        <w:jc w:val="both"/>
        <w:rPr>
          <w:lang w:val="da-DK"/>
        </w:rPr>
      </w:pPr>
      <w:r w:rsidRPr="000E49FC">
        <w:rPr>
          <w:lang w:val="da-DK"/>
        </w:rPr>
        <w:tab/>
        <w:t xml:space="preserve">I lov om påligningen af indkomstskat til staten (ligningsloven), jf. lovbekendtgørelse nr. 1017 af 28. oktober 2011, som </w:t>
      </w:r>
      <w:r w:rsidR="00AB22B1">
        <w:rPr>
          <w:lang w:val="da-DK"/>
        </w:rPr>
        <w:t xml:space="preserve">ændret </w:t>
      </w:r>
      <w:r w:rsidR="008A1783">
        <w:rPr>
          <w:lang w:val="da-DK"/>
        </w:rPr>
        <w:t xml:space="preserve">senest </w:t>
      </w:r>
      <w:r w:rsidRPr="000E49FC">
        <w:rPr>
          <w:lang w:val="da-DK"/>
        </w:rPr>
        <w:t>ved</w:t>
      </w:r>
      <w:r w:rsidR="008A1783">
        <w:rPr>
          <w:lang w:val="da-DK"/>
        </w:rPr>
        <w:t xml:space="preserve"> § 1 i lov nr. 593 af 18. juni 2012</w:t>
      </w:r>
      <w:r w:rsidRPr="000E49FC">
        <w:rPr>
          <w:lang w:val="da-DK"/>
        </w:rPr>
        <w:t>, foretages følgende ændringer:</w:t>
      </w:r>
    </w:p>
    <w:p w:rsidR="008179BF" w:rsidRPr="000E49FC" w:rsidRDefault="008179BF" w:rsidP="00E12905">
      <w:pPr>
        <w:tabs>
          <w:tab w:val="left" w:pos="360"/>
          <w:tab w:val="left" w:pos="540"/>
        </w:tabs>
        <w:spacing w:line="264" w:lineRule="auto"/>
        <w:jc w:val="both"/>
        <w:rPr>
          <w:lang w:val="da-DK"/>
        </w:rPr>
      </w:pPr>
    </w:p>
    <w:p w:rsidR="008179BF" w:rsidRPr="000E49FC" w:rsidRDefault="00A63D96" w:rsidP="00A63D96">
      <w:pPr>
        <w:widowControl w:val="0"/>
        <w:autoSpaceDE w:val="0"/>
        <w:autoSpaceDN w:val="0"/>
        <w:adjustRightInd w:val="0"/>
        <w:spacing w:line="264" w:lineRule="auto"/>
        <w:jc w:val="both"/>
        <w:rPr>
          <w:bCs/>
          <w:lang w:val="da-DK"/>
        </w:rPr>
      </w:pPr>
      <w:r w:rsidRPr="00A63D96">
        <w:rPr>
          <w:b/>
          <w:bCs/>
          <w:lang w:val="da-DK"/>
        </w:rPr>
        <w:t>1.</w:t>
      </w:r>
      <w:r>
        <w:rPr>
          <w:bCs/>
          <w:lang w:val="da-DK"/>
        </w:rPr>
        <w:t xml:space="preserve"> </w:t>
      </w:r>
      <w:r w:rsidR="008179BF" w:rsidRPr="000E49FC">
        <w:rPr>
          <w:bCs/>
          <w:lang w:val="da-DK"/>
        </w:rPr>
        <w:t xml:space="preserve">§ </w:t>
      </w:r>
      <w:r w:rsidR="008179BF" w:rsidRPr="000E49FC">
        <w:rPr>
          <w:bCs/>
          <w:i/>
          <w:lang w:val="da-DK"/>
        </w:rPr>
        <w:t>9 J, stk. 2,</w:t>
      </w:r>
      <w:r w:rsidR="008179BF" w:rsidRPr="000E49FC">
        <w:rPr>
          <w:bCs/>
          <w:lang w:val="da-DK"/>
        </w:rPr>
        <w:t xml:space="preserve"> affattes således:</w:t>
      </w:r>
    </w:p>
    <w:p w:rsidR="008179BF" w:rsidRPr="000E49FC" w:rsidRDefault="008179BF" w:rsidP="00E12905">
      <w:pPr>
        <w:spacing w:line="264" w:lineRule="auto"/>
        <w:rPr>
          <w:lang w:val="da-DK"/>
        </w:rPr>
      </w:pPr>
      <w:r w:rsidRPr="000E49FC">
        <w:rPr>
          <w:i/>
          <w:lang w:val="da-DK"/>
        </w:rPr>
        <w:t xml:space="preserve">”Stk. 2. </w:t>
      </w:r>
      <w:r w:rsidRPr="000E49FC">
        <w:rPr>
          <w:lang w:val="da-DK"/>
        </w:rPr>
        <w:t>For indkomståret 2013 udgør procenten 6,95 og grundbeløbet 22.300 kr. (2010-niveau). For indkomståret 2014 udgør procenten 7,25 og grundbeløbet 23.300 kr. (2010-niveau). For indkomståret 2015 udgør procenten 7,8 og grundbeløbet 25.100 kr. (2010-niveau). For indkomståret 2016 udgør procenten 8,15 og grundbeløbet 26.100 kr. (2010-niveau). For indkomståret 2017 udgør procenten 8,6 og grundbeløbet 27.500 kr. (2010-niveau). For indkomståret 2018 udgør procenten 9,5 og grundbeløbet 30.400 kr. (2010-niveau). For indkomståret 2019 udgør procenten 10,1 og grundbeløbet 32.300 kr. (2010-niveau). For indkomståret 2020 udgør procenten 10,5 og grundbeløbet 33.500 kr. (2010-niveau). For indkomståret 2021 udgør procenten 10,6 og grundbeløbet 33.800 kr. (2010-niveau). For indkomståret 2022 og efterfølgende indkomstår udgør procenten 10,65 og grundbeløbet 34.100 kr. (2010-niveau). Grundbeløbene reguleres efter personskattelovens § 20.”</w:t>
      </w:r>
    </w:p>
    <w:p w:rsidR="008179BF" w:rsidRPr="000E49FC" w:rsidRDefault="008179BF" w:rsidP="00E12905">
      <w:pPr>
        <w:pStyle w:val="Overskrift2"/>
        <w:tabs>
          <w:tab w:val="left" w:pos="900"/>
          <w:tab w:val="left" w:pos="1080"/>
          <w:tab w:val="left" w:pos="1260"/>
        </w:tabs>
        <w:spacing w:line="264" w:lineRule="auto"/>
        <w:rPr>
          <w:sz w:val="24"/>
        </w:rPr>
      </w:pPr>
    </w:p>
    <w:p w:rsidR="008179BF" w:rsidRPr="000E49FC" w:rsidRDefault="008179BF" w:rsidP="00E12905">
      <w:pPr>
        <w:tabs>
          <w:tab w:val="left" w:pos="360"/>
        </w:tabs>
        <w:spacing w:line="264" w:lineRule="auto"/>
        <w:rPr>
          <w:bCs/>
          <w:lang w:val="da-DK"/>
        </w:rPr>
      </w:pPr>
      <w:r w:rsidRPr="000E49FC">
        <w:rPr>
          <w:b/>
          <w:bCs/>
          <w:lang w:val="da-DK"/>
        </w:rPr>
        <w:t xml:space="preserve">2. </w:t>
      </w:r>
      <w:r w:rsidR="00A63D96">
        <w:rPr>
          <w:b/>
          <w:bCs/>
          <w:lang w:val="da-DK"/>
        </w:rPr>
        <w:t xml:space="preserve"> </w:t>
      </w:r>
      <w:r w:rsidRPr="000E49FC">
        <w:rPr>
          <w:bCs/>
          <w:lang w:val="da-DK"/>
        </w:rPr>
        <w:t xml:space="preserve">I </w:t>
      </w:r>
      <w:r w:rsidRPr="000E49FC">
        <w:rPr>
          <w:bCs/>
          <w:i/>
          <w:lang w:val="da-DK"/>
        </w:rPr>
        <w:t xml:space="preserve">§ 9 J </w:t>
      </w:r>
      <w:r w:rsidRPr="000E49FC">
        <w:rPr>
          <w:bCs/>
          <w:lang w:val="da-DK"/>
        </w:rPr>
        <w:t>indsættes efter stk. 2 som nye stykker:</w:t>
      </w:r>
    </w:p>
    <w:p w:rsidR="008179BF" w:rsidRPr="000E49FC" w:rsidRDefault="008179BF" w:rsidP="00E12905">
      <w:pPr>
        <w:tabs>
          <w:tab w:val="left" w:pos="360"/>
        </w:tabs>
        <w:spacing w:line="264" w:lineRule="auto"/>
        <w:rPr>
          <w:bCs/>
          <w:lang w:val="da-DK"/>
        </w:rPr>
      </w:pPr>
      <w:r w:rsidRPr="000E49FC">
        <w:rPr>
          <w:bCs/>
          <w:lang w:val="da-DK"/>
        </w:rPr>
        <w:t>”</w:t>
      </w:r>
      <w:r w:rsidRPr="000E49FC">
        <w:rPr>
          <w:bCs/>
          <w:i/>
          <w:lang w:val="da-DK"/>
        </w:rPr>
        <w:t xml:space="preserve">Stk. 3. </w:t>
      </w:r>
      <w:r w:rsidRPr="000E49FC">
        <w:rPr>
          <w:bCs/>
          <w:lang w:val="da-DK"/>
        </w:rPr>
        <w:t>Personer, der er omfattet af stk. 1, kan ud over fradraget opgjort efter stk. 2 ved opg</w:t>
      </w:r>
      <w:r w:rsidRPr="000E49FC">
        <w:rPr>
          <w:bCs/>
          <w:lang w:val="da-DK"/>
        </w:rPr>
        <w:t>ø</w:t>
      </w:r>
      <w:r w:rsidRPr="000E49FC">
        <w:rPr>
          <w:bCs/>
          <w:lang w:val="da-DK"/>
        </w:rPr>
        <w:t>relsen af den skattepligtige indkomst fradrage procenten anført i stk. 4 i samme grundlag og under samme betingelser som nævnt i stk. 1, 1.</w:t>
      </w:r>
      <w:r w:rsidR="00DA2DA9">
        <w:rPr>
          <w:bCs/>
          <w:lang w:val="da-DK"/>
        </w:rPr>
        <w:t>,</w:t>
      </w:r>
      <w:r w:rsidRPr="000E49FC">
        <w:rPr>
          <w:bCs/>
          <w:lang w:val="da-DK"/>
        </w:rPr>
        <w:t xml:space="preserve"> 3. og 4. pkt., hvis de er enlige forsørgere, der er berettiget til og modtager ekstra børnetilskud efter lov om børnetilskud og forskudsvis u</w:t>
      </w:r>
      <w:r w:rsidRPr="000E49FC">
        <w:rPr>
          <w:bCs/>
          <w:lang w:val="da-DK"/>
        </w:rPr>
        <w:t>d</w:t>
      </w:r>
      <w:r w:rsidRPr="000E49FC">
        <w:rPr>
          <w:bCs/>
          <w:lang w:val="da-DK"/>
        </w:rPr>
        <w:t xml:space="preserve">betaling af børnebidrag. </w:t>
      </w:r>
      <w:r>
        <w:rPr>
          <w:bCs/>
          <w:lang w:val="da-DK"/>
        </w:rPr>
        <w:t>Den angivne procent kan fradrages med</w:t>
      </w:r>
      <w:r w:rsidRPr="00DC52D1">
        <w:rPr>
          <w:lang w:val="da-DK"/>
        </w:rPr>
        <w:t xml:space="preserve"> en </w:t>
      </w:r>
      <w:r w:rsidRPr="00214534">
        <w:rPr>
          <w:lang w:val="da-DK"/>
        </w:rPr>
        <w:t>fjerdedel for hvert kva</w:t>
      </w:r>
      <w:r w:rsidRPr="00214534">
        <w:rPr>
          <w:lang w:val="da-DK"/>
        </w:rPr>
        <w:t>r</w:t>
      </w:r>
      <w:r w:rsidRPr="00214534">
        <w:rPr>
          <w:lang w:val="da-DK"/>
        </w:rPr>
        <w:t>tal, for hvilket de enlige forsørgere får det ekstra børnetilskud.</w:t>
      </w:r>
      <w:r w:rsidRPr="000E49FC">
        <w:rPr>
          <w:bCs/>
          <w:lang w:val="da-DK"/>
        </w:rPr>
        <w:t xml:space="preserve"> Fradraget kan højst udgøre grundbeløbet i stk. 4.</w:t>
      </w:r>
    </w:p>
    <w:p w:rsidR="008179BF" w:rsidRPr="000E49FC" w:rsidRDefault="008179BF" w:rsidP="00E12905">
      <w:pPr>
        <w:spacing w:line="264" w:lineRule="auto"/>
        <w:jc w:val="both"/>
        <w:rPr>
          <w:b/>
          <w:bCs/>
          <w:lang w:val="da-DK"/>
        </w:rPr>
      </w:pPr>
      <w:r w:rsidRPr="000E49FC">
        <w:rPr>
          <w:bCs/>
          <w:i/>
          <w:lang w:val="da-DK"/>
        </w:rPr>
        <w:t xml:space="preserve">Stk. 4. </w:t>
      </w:r>
      <w:r w:rsidRPr="000E49FC">
        <w:rPr>
          <w:lang w:val="da-DK"/>
        </w:rPr>
        <w:t>For indkomståret 2014 udgør procenten 2,6 og grundbeløbet 8.400 kr. (2010-niveau). For indkomståret 2015 udgør procenten 5,4 og grundbeløbet 17.300 kr. (2010-niveau). For indkomståret 2016 udgør procenten 5,6 og grundbeløbet 17.900 kr. (2010-niveau). For in</w:t>
      </w:r>
      <w:r w:rsidRPr="000E49FC">
        <w:rPr>
          <w:lang w:val="da-DK"/>
        </w:rPr>
        <w:t>d</w:t>
      </w:r>
      <w:r w:rsidRPr="000E49FC">
        <w:rPr>
          <w:lang w:val="da-DK"/>
        </w:rPr>
        <w:lastRenderedPageBreak/>
        <w:t>komståret 2017 udgør procenten 5,75 og grundbeløbet 18.500 kr. (2010-niveau). For in</w:t>
      </w:r>
      <w:r w:rsidRPr="000E49FC">
        <w:rPr>
          <w:lang w:val="da-DK"/>
        </w:rPr>
        <w:t>d</w:t>
      </w:r>
      <w:r w:rsidRPr="000E49FC">
        <w:rPr>
          <w:lang w:val="da-DK"/>
        </w:rPr>
        <w:t>komståret 2018 udgør procenten 6,0 og grundbeløbet 19.300 kr. (2010-niveau). For in</w:t>
      </w:r>
      <w:r w:rsidRPr="000E49FC">
        <w:rPr>
          <w:lang w:val="da-DK"/>
        </w:rPr>
        <w:t>d</w:t>
      </w:r>
      <w:r w:rsidRPr="000E49FC">
        <w:rPr>
          <w:lang w:val="da-DK"/>
        </w:rPr>
        <w:t>komståret 2019 og efterfølgende indkomstår udgør procenten 6,25 og grundbeløbet 20.000 kr. (2010-niveau). Grundbeløbene reguleres efter personskattelovens § 20.”</w:t>
      </w:r>
    </w:p>
    <w:p w:rsidR="008179BF" w:rsidRPr="000E49FC" w:rsidRDefault="008179BF" w:rsidP="00E12905">
      <w:pPr>
        <w:spacing w:line="264" w:lineRule="auto"/>
        <w:jc w:val="center"/>
        <w:rPr>
          <w:b/>
          <w:bCs/>
          <w:lang w:val="da-DK"/>
        </w:rPr>
      </w:pPr>
    </w:p>
    <w:p w:rsidR="008179BF" w:rsidRPr="000E49FC" w:rsidRDefault="008179BF" w:rsidP="00E12905">
      <w:pPr>
        <w:spacing w:line="264" w:lineRule="auto"/>
        <w:jc w:val="center"/>
        <w:rPr>
          <w:b/>
          <w:bCs/>
          <w:lang w:val="da-DK"/>
        </w:rPr>
      </w:pPr>
    </w:p>
    <w:p w:rsidR="008179BF" w:rsidRPr="000E49FC" w:rsidRDefault="008179BF" w:rsidP="00E12905">
      <w:pPr>
        <w:spacing w:line="264" w:lineRule="auto"/>
        <w:jc w:val="center"/>
        <w:rPr>
          <w:b/>
          <w:bCs/>
          <w:lang w:val="da-DK"/>
        </w:rPr>
      </w:pPr>
      <w:r w:rsidRPr="000E49FC">
        <w:rPr>
          <w:b/>
          <w:bCs/>
          <w:lang w:val="da-DK"/>
        </w:rPr>
        <w:t>§ 2</w:t>
      </w:r>
    </w:p>
    <w:p w:rsidR="008179BF" w:rsidRPr="000E49FC" w:rsidRDefault="008179BF" w:rsidP="00E12905">
      <w:pPr>
        <w:spacing w:line="264" w:lineRule="auto"/>
        <w:rPr>
          <w:lang w:val="da-DK"/>
        </w:rPr>
      </w:pPr>
    </w:p>
    <w:p w:rsidR="008179BF" w:rsidRPr="000E49FC" w:rsidRDefault="008179BF" w:rsidP="00E12905">
      <w:pPr>
        <w:tabs>
          <w:tab w:val="left" w:pos="360"/>
          <w:tab w:val="left" w:pos="540"/>
        </w:tabs>
        <w:spacing w:line="264" w:lineRule="auto"/>
        <w:rPr>
          <w:lang w:val="da-DK"/>
        </w:rPr>
      </w:pPr>
      <w:r w:rsidRPr="000E49FC">
        <w:rPr>
          <w:lang w:val="da-DK"/>
        </w:rPr>
        <w:tab/>
        <w:t>I lov om en børne- og ungeydelse, jf. lovbekendtgørelse nr. 964 af 19. september 2011, som ændret ved § 7 i lov nr. 1382 af 28. december 2011 og § 9 i lov nr. 326 af 11. april 2012, foretages følgende ændring</w:t>
      </w:r>
      <w:r w:rsidR="00AB22B1">
        <w:rPr>
          <w:lang w:val="da-DK"/>
        </w:rPr>
        <w:t>er</w:t>
      </w:r>
      <w:r w:rsidRPr="000E49FC">
        <w:rPr>
          <w:lang w:val="da-DK"/>
        </w:rPr>
        <w:t>:</w:t>
      </w:r>
    </w:p>
    <w:p w:rsidR="008179BF" w:rsidRPr="00A63D96" w:rsidRDefault="008179BF" w:rsidP="00E12905">
      <w:pPr>
        <w:spacing w:line="264" w:lineRule="auto"/>
        <w:rPr>
          <w:b/>
          <w:bCs/>
          <w:lang w:val="da-DK"/>
        </w:rPr>
      </w:pPr>
    </w:p>
    <w:p w:rsidR="008179BF" w:rsidRPr="00F90F54" w:rsidRDefault="00A63D96" w:rsidP="00A63D96">
      <w:pPr>
        <w:widowControl w:val="0"/>
        <w:tabs>
          <w:tab w:val="left" w:pos="426"/>
        </w:tabs>
        <w:autoSpaceDE w:val="0"/>
        <w:autoSpaceDN w:val="0"/>
        <w:adjustRightInd w:val="0"/>
        <w:spacing w:line="264" w:lineRule="auto"/>
        <w:rPr>
          <w:bCs/>
          <w:lang w:val="da-DK"/>
        </w:rPr>
      </w:pPr>
      <w:r w:rsidRPr="00A63D96">
        <w:rPr>
          <w:b/>
          <w:bCs/>
          <w:lang w:val="da-DK"/>
        </w:rPr>
        <w:t>1.</w:t>
      </w:r>
      <w:r>
        <w:rPr>
          <w:bCs/>
          <w:lang w:val="da-DK"/>
        </w:rPr>
        <w:t xml:space="preserve"> </w:t>
      </w:r>
      <w:r w:rsidR="008179BF" w:rsidRPr="00F90F54">
        <w:rPr>
          <w:bCs/>
          <w:lang w:val="da-DK"/>
        </w:rPr>
        <w:t xml:space="preserve">Efter </w:t>
      </w:r>
      <w:r w:rsidR="008179BF" w:rsidRPr="00C44905">
        <w:rPr>
          <w:bCs/>
          <w:lang w:val="da-DK"/>
        </w:rPr>
        <w:t>§ 1</w:t>
      </w:r>
      <w:r w:rsidR="008179BF" w:rsidRPr="00F90F54">
        <w:rPr>
          <w:bCs/>
          <w:lang w:val="da-DK"/>
        </w:rPr>
        <w:t xml:space="preserve"> indsættes som ny paragraf: </w:t>
      </w:r>
    </w:p>
    <w:p w:rsidR="008179BF" w:rsidRPr="00F90F54" w:rsidRDefault="008179BF" w:rsidP="00E12905">
      <w:pPr>
        <w:spacing w:line="264" w:lineRule="auto"/>
        <w:rPr>
          <w:b/>
          <w:bCs/>
          <w:lang w:val="da-DK"/>
        </w:rPr>
      </w:pPr>
      <w:r w:rsidRPr="00F90F54">
        <w:rPr>
          <w:b/>
          <w:bCs/>
          <w:i/>
          <w:lang w:val="da-DK"/>
        </w:rPr>
        <w:t xml:space="preserve"> </w:t>
      </w:r>
      <w:r w:rsidRPr="009B3C06">
        <w:rPr>
          <w:bCs/>
          <w:i/>
          <w:lang w:val="da-DK"/>
        </w:rPr>
        <w:t>”</w:t>
      </w:r>
      <w:r w:rsidRPr="00F90F54">
        <w:rPr>
          <w:b/>
          <w:bCs/>
          <w:lang w:val="da-DK"/>
        </w:rPr>
        <w:t xml:space="preserve">§ </w:t>
      </w:r>
      <w:r w:rsidRPr="00F90F54">
        <w:rPr>
          <w:rStyle w:val="paragrafnr1"/>
          <w:rFonts w:ascii="Times New Roman" w:hAnsi="Times New Roman" w:cs="Times New Roman"/>
          <w:lang w:val="da-DK"/>
        </w:rPr>
        <w:t>1a</w:t>
      </w:r>
      <w:r w:rsidRPr="00F90F54">
        <w:rPr>
          <w:rStyle w:val="paragrafnr1"/>
          <w:rFonts w:ascii="Times New Roman" w:hAnsi="Times New Roman" w:cs="Times New Roman"/>
          <w:b w:val="0"/>
          <w:i/>
          <w:lang w:val="da-DK"/>
        </w:rPr>
        <w:t>.</w:t>
      </w:r>
      <w:r w:rsidRPr="00F90F54">
        <w:rPr>
          <w:lang w:val="da-DK"/>
        </w:rPr>
        <w:t xml:space="preserve"> Den samlede børneydelse, jf. § 1, stk. 1, og ungeydelse, jf. § 1, stk. 2, som en person modtager i et kalenderår, nedsættes med et beløb svarende til 2 pct. af grundlaget for topskat efter personskattelovens § 7, stk. 1 og 3, i det omfang grundlaget for topskat hos modtageren af ydelsen i det pågældende indkomstår overstiger et bundfradrag på 700.000 kr. (2010-niveau). For personer med forskudt indkomstår anvendes indkomsten i det indkomstår, som </w:t>
      </w:r>
      <w:r w:rsidR="00D672F6">
        <w:rPr>
          <w:lang w:val="da-DK"/>
        </w:rPr>
        <w:t>træder i stedet for</w:t>
      </w:r>
      <w:r w:rsidRPr="00F90F54">
        <w:rPr>
          <w:lang w:val="da-DK"/>
        </w:rPr>
        <w:t xml:space="preserve"> kalenderåret.</w:t>
      </w:r>
      <w:r w:rsidRPr="00F90F54">
        <w:rPr>
          <w:rFonts w:eastAsia="Calibri"/>
          <w:lang w:val="da-DK"/>
        </w:rPr>
        <w:t xml:space="preserve"> </w:t>
      </w:r>
    </w:p>
    <w:p w:rsidR="008179BF" w:rsidRPr="00F90F54" w:rsidRDefault="008179BF" w:rsidP="00E12905">
      <w:pPr>
        <w:spacing w:line="264" w:lineRule="auto"/>
        <w:rPr>
          <w:rStyle w:val="stknr1"/>
          <w:rFonts w:ascii="Times New Roman" w:eastAsia="Calibri" w:hAnsi="Times New Roman" w:cs="Times New Roman"/>
          <w:i w:val="0"/>
          <w:iCs w:val="0"/>
          <w:color w:val="auto"/>
          <w:lang w:val="da-DK"/>
        </w:rPr>
      </w:pPr>
      <w:r w:rsidRPr="00F90F54">
        <w:rPr>
          <w:rStyle w:val="stknr1"/>
          <w:rFonts w:ascii="Times New Roman" w:hAnsi="Times New Roman" w:cs="Times New Roman"/>
          <w:lang w:val="da-DK"/>
        </w:rPr>
        <w:t xml:space="preserve">Stk. 2. </w:t>
      </w:r>
      <w:r w:rsidRPr="00F90F54">
        <w:rPr>
          <w:rStyle w:val="stknr1"/>
          <w:rFonts w:ascii="Times New Roman" w:hAnsi="Times New Roman" w:cs="Times New Roman"/>
          <w:i w:val="0"/>
          <w:lang w:val="da-DK"/>
        </w:rPr>
        <w:t>For ægtefæller, der har været gift og samlevende i hele indkomståret, nedsættes den samlede børneydelse, jf. § 1, stk. 1, og ungeydelse, jf. § 1, stk. 2, som ægtefællerne tilsammen modtager i et kalenderår, med et beløb svarende til 2 pct. af summen af den del af grundlaget for topskat efter personskattelovens § 7, stk. 1 og 3, hos hver af ægtefællerne, der i det pågæ</w:t>
      </w:r>
      <w:r w:rsidRPr="00F90F54">
        <w:rPr>
          <w:rStyle w:val="stknr1"/>
          <w:rFonts w:ascii="Times New Roman" w:hAnsi="Times New Roman" w:cs="Times New Roman"/>
          <w:i w:val="0"/>
          <w:lang w:val="da-DK"/>
        </w:rPr>
        <w:t>l</w:t>
      </w:r>
      <w:r w:rsidRPr="00F90F54">
        <w:rPr>
          <w:rStyle w:val="stknr1"/>
          <w:rFonts w:ascii="Times New Roman" w:hAnsi="Times New Roman" w:cs="Times New Roman"/>
          <w:i w:val="0"/>
          <w:lang w:val="da-DK"/>
        </w:rPr>
        <w:t xml:space="preserve">dende indkomstår overstiger bundfradraget i stk. 1. Personskattelovens § 7, stk. 5-7, finder anvendelse ved beregningen. </w:t>
      </w:r>
      <w:r w:rsidRPr="00F90F54">
        <w:rPr>
          <w:lang w:val="da-DK"/>
        </w:rPr>
        <w:t>For personer med forskudt indkomstår anvendes indkomsten i det indkomstår, som svarer til kalenderåret.</w:t>
      </w:r>
      <w:r w:rsidRPr="00F90F54">
        <w:rPr>
          <w:rFonts w:eastAsia="Calibri"/>
          <w:lang w:val="da-DK"/>
        </w:rPr>
        <w:t xml:space="preserve">  </w:t>
      </w:r>
    </w:p>
    <w:p w:rsidR="008179BF" w:rsidRPr="00F90F54" w:rsidRDefault="008179BF" w:rsidP="00E12905">
      <w:pPr>
        <w:spacing w:line="264" w:lineRule="auto"/>
        <w:rPr>
          <w:lang w:val="da-DK"/>
        </w:rPr>
      </w:pPr>
      <w:r w:rsidRPr="00F90F54">
        <w:rPr>
          <w:rStyle w:val="stknr1"/>
          <w:rFonts w:ascii="Times New Roman" w:hAnsi="Times New Roman" w:cs="Times New Roman"/>
          <w:lang w:val="da-DK"/>
        </w:rPr>
        <w:t xml:space="preserve">Stk. 3. </w:t>
      </w:r>
      <w:r w:rsidRPr="00F90F54">
        <w:rPr>
          <w:rStyle w:val="stknr1"/>
          <w:rFonts w:ascii="Times New Roman" w:hAnsi="Times New Roman" w:cs="Times New Roman"/>
          <w:i w:val="0"/>
          <w:lang w:val="da-DK"/>
        </w:rPr>
        <w:t>For personer, der kun har været skattepligtige en del af året, jf. kildeskattelo</w:t>
      </w:r>
      <w:r w:rsidR="00D70874">
        <w:rPr>
          <w:rStyle w:val="stknr1"/>
          <w:rFonts w:ascii="Times New Roman" w:hAnsi="Times New Roman" w:cs="Times New Roman"/>
          <w:i w:val="0"/>
          <w:lang w:val="da-DK"/>
        </w:rPr>
        <w:t xml:space="preserve">vens § 1, </w:t>
      </w:r>
      <w:r w:rsidRPr="00F90F54">
        <w:rPr>
          <w:rStyle w:val="stknr1"/>
          <w:rFonts w:ascii="Times New Roman" w:hAnsi="Times New Roman" w:cs="Times New Roman"/>
          <w:i w:val="0"/>
          <w:lang w:val="da-DK"/>
        </w:rPr>
        <w:t xml:space="preserve">anvendes grundlaget for topskat efter omregning i henhold til reglerne i personskattelovens § 14 ved beregningen af nedsættelse efter stk. 1 og 2. </w:t>
      </w:r>
    </w:p>
    <w:p w:rsidR="008179BF" w:rsidRPr="00F90F54" w:rsidRDefault="008179BF" w:rsidP="00E12905">
      <w:pPr>
        <w:pStyle w:val="stk2"/>
        <w:spacing w:line="264" w:lineRule="auto"/>
        <w:ind w:firstLine="0"/>
        <w:rPr>
          <w:rFonts w:ascii="Times New Roman" w:hAnsi="Times New Roman" w:cs="Times New Roman"/>
        </w:rPr>
      </w:pPr>
      <w:r w:rsidRPr="00F90F54">
        <w:rPr>
          <w:rStyle w:val="stknr1"/>
          <w:rFonts w:ascii="Times New Roman" w:hAnsi="Times New Roman" w:cs="Times New Roman"/>
          <w:i w:val="0"/>
          <w:iCs w:val="0"/>
        </w:rPr>
        <w:t xml:space="preserve"> </w:t>
      </w:r>
      <w:r w:rsidRPr="00F90F54">
        <w:rPr>
          <w:rFonts w:ascii="Times New Roman" w:hAnsi="Times New Roman" w:cs="Times New Roman"/>
          <w:i/>
        </w:rPr>
        <w:t>Stk. 4.</w:t>
      </w:r>
      <w:r w:rsidRPr="00F90F54">
        <w:rPr>
          <w:rFonts w:ascii="Times New Roman" w:hAnsi="Times New Roman" w:cs="Times New Roman"/>
        </w:rPr>
        <w:t xml:space="preserve"> Udbetaling Danmark kan indhente indkomstoplysninger, herunder i elektronisk form, fra </w:t>
      </w:r>
      <w:r w:rsidR="00AE67DC">
        <w:rPr>
          <w:rFonts w:ascii="Times New Roman" w:hAnsi="Times New Roman" w:cs="Times New Roman"/>
        </w:rPr>
        <w:t>told- og skatteforvaltningen</w:t>
      </w:r>
      <w:r w:rsidRPr="00F90F54">
        <w:rPr>
          <w:rFonts w:ascii="Times New Roman" w:hAnsi="Times New Roman" w:cs="Times New Roman"/>
        </w:rPr>
        <w:t xml:space="preserve"> til brug for administrationen af denne bestemmelse og § 5, stk. 5. </w:t>
      </w:r>
    </w:p>
    <w:p w:rsidR="008179BF" w:rsidRDefault="008179BF" w:rsidP="00E12905">
      <w:pPr>
        <w:pStyle w:val="stk2"/>
        <w:spacing w:line="264" w:lineRule="auto"/>
        <w:ind w:firstLine="0"/>
        <w:rPr>
          <w:rFonts w:ascii="Times New Roman" w:hAnsi="Times New Roman" w:cs="Times New Roman"/>
        </w:rPr>
      </w:pPr>
      <w:r w:rsidRPr="00F90F54">
        <w:rPr>
          <w:rStyle w:val="stknr1"/>
          <w:rFonts w:ascii="Times New Roman" w:hAnsi="Times New Roman" w:cs="Times New Roman"/>
        </w:rPr>
        <w:t>Stk. 5.</w:t>
      </w:r>
      <w:r w:rsidRPr="00F90F54">
        <w:rPr>
          <w:rFonts w:ascii="Times New Roman" w:hAnsi="Times New Roman" w:cs="Times New Roman"/>
        </w:rPr>
        <w:t xml:space="preserve"> Bundfradraget i stk. 1 reguleres efter personskattelovens § 20.”</w:t>
      </w:r>
    </w:p>
    <w:p w:rsidR="008179BF" w:rsidRPr="00F90F54" w:rsidRDefault="008179BF" w:rsidP="00E12905">
      <w:pPr>
        <w:tabs>
          <w:tab w:val="left" w:pos="360"/>
        </w:tabs>
        <w:spacing w:line="264" w:lineRule="auto"/>
        <w:rPr>
          <w:b/>
          <w:bCs/>
          <w:lang w:val="da-DK"/>
        </w:rPr>
      </w:pPr>
    </w:p>
    <w:p w:rsidR="008179BF" w:rsidRPr="00F90F54" w:rsidRDefault="00C4281D" w:rsidP="00E12905">
      <w:pPr>
        <w:pStyle w:val="Sidehoved"/>
        <w:tabs>
          <w:tab w:val="clear" w:pos="4819"/>
          <w:tab w:val="clear" w:pos="9638"/>
        </w:tabs>
        <w:spacing w:line="264" w:lineRule="auto"/>
        <w:rPr>
          <w:b/>
          <w:bCs/>
          <w:sz w:val="24"/>
        </w:rPr>
      </w:pPr>
      <w:r>
        <w:rPr>
          <w:b/>
          <w:bCs/>
          <w:sz w:val="24"/>
        </w:rPr>
        <w:t>2</w:t>
      </w:r>
      <w:r w:rsidR="008179BF" w:rsidRPr="00F90F54">
        <w:rPr>
          <w:b/>
          <w:bCs/>
          <w:sz w:val="24"/>
        </w:rPr>
        <w:t xml:space="preserve">.  </w:t>
      </w:r>
      <w:r w:rsidR="008179BF" w:rsidRPr="0003759D">
        <w:rPr>
          <w:bCs/>
          <w:sz w:val="24"/>
        </w:rPr>
        <w:t>I</w:t>
      </w:r>
      <w:r w:rsidR="008179BF" w:rsidRPr="00F90F54">
        <w:rPr>
          <w:bCs/>
          <w:i/>
          <w:sz w:val="24"/>
        </w:rPr>
        <w:t xml:space="preserve"> § 5</w:t>
      </w:r>
      <w:r w:rsidR="008179BF" w:rsidRPr="00F90F54">
        <w:rPr>
          <w:bCs/>
          <w:sz w:val="24"/>
        </w:rPr>
        <w:t xml:space="preserve"> indsættes efter stk. 4 som nyt stykke:</w:t>
      </w:r>
    </w:p>
    <w:p w:rsidR="008179BF" w:rsidRPr="00F90F54" w:rsidRDefault="008179BF" w:rsidP="00E12905">
      <w:pPr>
        <w:pStyle w:val="Sidehoved"/>
        <w:tabs>
          <w:tab w:val="clear" w:pos="4819"/>
          <w:tab w:val="clear" w:pos="9638"/>
        </w:tabs>
        <w:spacing w:line="264" w:lineRule="auto"/>
        <w:rPr>
          <w:bCs/>
          <w:sz w:val="24"/>
        </w:rPr>
      </w:pPr>
      <w:r w:rsidRPr="00F90F54">
        <w:rPr>
          <w:b/>
          <w:bCs/>
          <w:sz w:val="24"/>
        </w:rPr>
        <w:t xml:space="preserve"> </w:t>
      </w:r>
      <w:r w:rsidRPr="00F90F54">
        <w:rPr>
          <w:bCs/>
          <w:sz w:val="24"/>
        </w:rPr>
        <w:t>”</w:t>
      </w:r>
      <w:r w:rsidRPr="00F90F54">
        <w:rPr>
          <w:bCs/>
          <w:i/>
          <w:sz w:val="24"/>
        </w:rPr>
        <w:t>Stk. 5.</w:t>
      </w:r>
      <w:r w:rsidRPr="00F90F54">
        <w:rPr>
          <w:bCs/>
          <w:sz w:val="24"/>
        </w:rPr>
        <w:t xml:space="preserve"> Ved hvert kvartals eller måneds udbetaling af henholdsvis børneydelsen, jf. § 1, stk. 1, og ungeydelsen, jf. § 1, stk. 2, lægges oplysningerne om modtagerens og eventuel ægtefæ</w:t>
      </w:r>
      <w:r w:rsidRPr="00F90F54">
        <w:rPr>
          <w:bCs/>
          <w:sz w:val="24"/>
        </w:rPr>
        <w:t>l</w:t>
      </w:r>
      <w:r w:rsidRPr="00F90F54">
        <w:rPr>
          <w:bCs/>
          <w:sz w:val="24"/>
        </w:rPr>
        <w:t xml:space="preserve">les indkomst i den seneste forskudsopgørelse fra </w:t>
      </w:r>
      <w:r w:rsidR="00AE67DC">
        <w:rPr>
          <w:bCs/>
          <w:sz w:val="24"/>
        </w:rPr>
        <w:t xml:space="preserve">told- og skatteforvaltningen </w:t>
      </w:r>
      <w:r w:rsidRPr="00F90F54">
        <w:rPr>
          <w:bCs/>
          <w:sz w:val="24"/>
        </w:rPr>
        <w:t>for det pågæ</w:t>
      </w:r>
      <w:r w:rsidRPr="00F90F54">
        <w:rPr>
          <w:bCs/>
          <w:sz w:val="24"/>
        </w:rPr>
        <w:t>l</w:t>
      </w:r>
      <w:r w:rsidRPr="00F90F54">
        <w:rPr>
          <w:bCs/>
          <w:sz w:val="24"/>
        </w:rPr>
        <w:t>dende indkomstår til grund ved beregning af, om der skal ske en foreløbig nedsættelse af bø</w:t>
      </w:r>
      <w:r w:rsidRPr="00F90F54">
        <w:rPr>
          <w:bCs/>
          <w:sz w:val="24"/>
        </w:rPr>
        <w:t>r</w:t>
      </w:r>
      <w:r w:rsidRPr="00F90F54">
        <w:rPr>
          <w:bCs/>
          <w:sz w:val="24"/>
        </w:rPr>
        <w:t>ne- og ungeydelsen, jf. § 1 a. Den endelige nedsættelse efter § 1 a fastsættes på baggrund af årsopgørelsen for det pågældende indkomstår. En eventuel regulering af den tidligere udbeta</w:t>
      </w:r>
      <w:r w:rsidRPr="00F90F54">
        <w:rPr>
          <w:bCs/>
          <w:sz w:val="24"/>
        </w:rPr>
        <w:t>l</w:t>
      </w:r>
      <w:r w:rsidRPr="00F90F54">
        <w:rPr>
          <w:bCs/>
          <w:sz w:val="24"/>
        </w:rPr>
        <w:t>te børne- og ungeydelse sker ved modregning i eller tillæg til de følgende udbetalinger af bø</w:t>
      </w:r>
      <w:r w:rsidRPr="00F90F54">
        <w:rPr>
          <w:bCs/>
          <w:sz w:val="24"/>
        </w:rPr>
        <w:t>r</w:t>
      </w:r>
      <w:r w:rsidRPr="00F90F54">
        <w:rPr>
          <w:bCs/>
          <w:sz w:val="24"/>
        </w:rPr>
        <w:t xml:space="preserve">ne- og ungeydelse. Sker der efterfølgende ændringer i årsopgørelsen, skal der foretages en regulering af årets udbetalte børne- og ungeydelse i </w:t>
      </w:r>
      <w:r w:rsidR="00AE67DC">
        <w:rPr>
          <w:bCs/>
          <w:sz w:val="24"/>
        </w:rPr>
        <w:t>for</w:t>
      </w:r>
      <w:r w:rsidRPr="00F90F54">
        <w:rPr>
          <w:bCs/>
          <w:sz w:val="24"/>
        </w:rPr>
        <w:t xml:space="preserve">hold hertil. Såfremt der opstår et krav </w:t>
      </w:r>
      <w:r w:rsidRPr="00F90F54">
        <w:rPr>
          <w:bCs/>
          <w:sz w:val="24"/>
        </w:rPr>
        <w:lastRenderedPageBreak/>
        <w:t>om tilbagebetaling som følge af reguleringen i henhold til årsopgørelsen, og hele eller dele af kravet ikke kan modregnes i efterfølgende udbetalinger af børne- og ungeydelse, skal tilbag</w:t>
      </w:r>
      <w:r w:rsidRPr="00F90F54">
        <w:rPr>
          <w:bCs/>
          <w:sz w:val="24"/>
        </w:rPr>
        <w:t>e</w:t>
      </w:r>
      <w:r w:rsidRPr="00F90F54">
        <w:rPr>
          <w:bCs/>
          <w:sz w:val="24"/>
        </w:rPr>
        <w:t>betalingskravet opkræves af Udbetaling Danmark. Opkrævningen sker efter de samme regler, som gælder for kommunernes tilbagebetalingskrav efter reglerne i lov om aktiv socialpolitik.”</w:t>
      </w:r>
    </w:p>
    <w:p w:rsidR="008179BF" w:rsidRPr="00F90F54" w:rsidRDefault="008179BF" w:rsidP="00E12905">
      <w:pPr>
        <w:pStyle w:val="Sidehoved"/>
        <w:tabs>
          <w:tab w:val="clear" w:pos="4819"/>
          <w:tab w:val="clear" w:pos="9638"/>
        </w:tabs>
        <w:spacing w:line="264" w:lineRule="auto"/>
        <w:ind w:firstLine="360"/>
        <w:rPr>
          <w:bCs/>
          <w:sz w:val="24"/>
        </w:rPr>
      </w:pPr>
      <w:r w:rsidRPr="00F90F54">
        <w:rPr>
          <w:bCs/>
          <w:sz w:val="24"/>
        </w:rPr>
        <w:t>Stk. 5 bliver herefter stk. 6.</w:t>
      </w:r>
    </w:p>
    <w:p w:rsidR="008179BF" w:rsidRPr="00F90F54" w:rsidRDefault="008179BF" w:rsidP="00E12905">
      <w:pPr>
        <w:pStyle w:val="Sidehoved"/>
        <w:tabs>
          <w:tab w:val="clear" w:pos="4819"/>
          <w:tab w:val="clear" w:pos="9638"/>
        </w:tabs>
        <w:spacing w:line="264" w:lineRule="auto"/>
        <w:rPr>
          <w:color w:val="7F7F7F"/>
          <w:sz w:val="24"/>
        </w:rPr>
      </w:pPr>
    </w:p>
    <w:p w:rsidR="008179BF" w:rsidRPr="00F90F54" w:rsidRDefault="00C4281D" w:rsidP="00E12905">
      <w:pPr>
        <w:pStyle w:val="Sidehoved"/>
        <w:tabs>
          <w:tab w:val="clear" w:pos="4819"/>
          <w:tab w:val="clear" w:pos="9638"/>
        </w:tabs>
        <w:spacing w:line="264" w:lineRule="auto"/>
        <w:rPr>
          <w:sz w:val="24"/>
        </w:rPr>
      </w:pPr>
      <w:r>
        <w:rPr>
          <w:b/>
          <w:sz w:val="24"/>
        </w:rPr>
        <w:t>3</w:t>
      </w:r>
      <w:r w:rsidR="008179BF" w:rsidRPr="00F90F54">
        <w:rPr>
          <w:b/>
          <w:sz w:val="24"/>
        </w:rPr>
        <w:t xml:space="preserve">.  </w:t>
      </w:r>
      <w:r w:rsidR="008179BF" w:rsidRPr="00F90F54">
        <w:rPr>
          <w:sz w:val="24"/>
        </w:rPr>
        <w:t>I</w:t>
      </w:r>
      <w:r w:rsidR="008179BF" w:rsidRPr="00F90F54">
        <w:rPr>
          <w:i/>
          <w:sz w:val="24"/>
        </w:rPr>
        <w:t xml:space="preserve"> § 11</w:t>
      </w:r>
      <w:r w:rsidR="008179BF" w:rsidRPr="00F90F54">
        <w:rPr>
          <w:sz w:val="24"/>
        </w:rPr>
        <w:t xml:space="preserve">, </w:t>
      </w:r>
      <w:r w:rsidR="008179BF" w:rsidRPr="00F90F54">
        <w:rPr>
          <w:i/>
          <w:sz w:val="24"/>
        </w:rPr>
        <w:t>stk. 2</w:t>
      </w:r>
      <w:r w:rsidR="008179BF" w:rsidRPr="00F90F54">
        <w:rPr>
          <w:sz w:val="24"/>
        </w:rPr>
        <w:t>, ændres ”jf. § 7” til:</w:t>
      </w:r>
      <w:r w:rsidR="008179BF">
        <w:rPr>
          <w:sz w:val="24"/>
        </w:rPr>
        <w:t xml:space="preserve"> </w:t>
      </w:r>
      <w:r w:rsidR="008179BF" w:rsidRPr="00F90F54">
        <w:rPr>
          <w:sz w:val="24"/>
        </w:rPr>
        <w:t>”jf. § 5, stk. 5</w:t>
      </w:r>
      <w:r w:rsidR="006C6CF6">
        <w:rPr>
          <w:sz w:val="24"/>
        </w:rPr>
        <w:t>,</w:t>
      </w:r>
      <w:r w:rsidR="008179BF" w:rsidRPr="00F90F54">
        <w:rPr>
          <w:sz w:val="24"/>
        </w:rPr>
        <w:t xml:space="preserve"> og § 7”</w:t>
      </w:r>
      <w:r w:rsidR="00AB22B1">
        <w:rPr>
          <w:sz w:val="24"/>
        </w:rPr>
        <w:t>.</w:t>
      </w:r>
    </w:p>
    <w:p w:rsidR="008179BF" w:rsidRPr="00F90F54" w:rsidRDefault="008179BF" w:rsidP="00E12905">
      <w:pPr>
        <w:pStyle w:val="Sidehoved"/>
        <w:tabs>
          <w:tab w:val="clear" w:pos="4819"/>
          <w:tab w:val="clear" w:pos="9638"/>
        </w:tabs>
        <w:spacing w:line="264" w:lineRule="auto"/>
        <w:rPr>
          <w:sz w:val="24"/>
        </w:rPr>
      </w:pPr>
    </w:p>
    <w:p w:rsidR="008179BF" w:rsidRPr="00F90F54" w:rsidRDefault="00C4281D" w:rsidP="00E12905">
      <w:pPr>
        <w:pStyle w:val="Sidehoved"/>
        <w:tabs>
          <w:tab w:val="clear" w:pos="4819"/>
          <w:tab w:val="clear" w:pos="9638"/>
        </w:tabs>
        <w:spacing w:line="264" w:lineRule="auto"/>
        <w:rPr>
          <w:bCs/>
          <w:sz w:val="24"/>
        </w:rPr>
      </w:pPr>
      <w:r>
        <w:rPr>
          <w:b/>
          <w:bCs/>
          <w:sz w:val="24"/>
        </w:rPr>
        <w:t>4</w:t>
      </w:r>
      <w:r w:rsidR="008179BF" w:rsidRPr="00F90F54">
        <w:rPr>
          <w:b/>
          <w:bCs/>
          <w:sz w:val="24"/>
        </w:rPr>
        <w:t>.</w:t>
      </w:r>
      <w:r w:rsidR="008179BF" w:rsidRPr="00F90F54">
        <w:rPr>
          <w:bCs/>
          <w:sz w:val="24"/>
        </w:rPr>
        <w:t xml:space="preserve">  I</w:t>
      </w:r>
      <w:r w:rsidR="008179BF" w:rsidRPr="00F90F54">
        <w:rPr>
          <w:bCs/>
          <w:i/>
          <w:sz w:val="24"/>
        </w:rPr>
        <w:t xml:space="preserve"> § 12</w:t>
      </w:r>
      <w:r w:rsidR="008179BF" w:rsidRPr="00F90F54">
        <w:rPr>
          <w:bCs/>
          <w:sz w:val="24"/>
        </w:rPr>
        <w:t xml:space="preserve"> indsættes efter ”lov”:</w:t>
      </w:r>
      <w:r w:rsidR="00AB22B1">
        <w:rPr>
          <w:bCs/>
          <w:sz w:val="24"/>
        </w:rPr>
        <w:t xml:space="preserve"> </w:t>
      </w:r>
      <w:proofErr w:type="gramStart"/>
      <w:r w:rsidR="008179BF" w:rsidRPr="00F90F54">
        <w:rPr>
          <w:bCs/>
          <w:sz w:val="24"/>
        </w:rPr>
        <w:t>”</w:t>
      </w:r>
      <w:r w:rsidR="00C44905">
        <w:rPr>
          <w:bCs/>
          <w:sz w:val="24"/>
        </w:rPr>
        <w:t>,</w:t>
      </w:r>
      <w:r w:rsidR="008179BF" w:rsidRPr="00F90F54">
        <w:rPr>
          <w:bCs/>
          <w:sz w:val="24"/>
        </w:rPr>
        <w:t>herunder</w:t>
      </w:r>
      <w:proofErr w:type="gramEnd"/>
      <w:r w:rsidR="008179BF" w:rsidRPr="00F90F54">
        <w:rPr>
          <w:bCs/>
          <w:sz w:val="24"/>
        </w:rPr>
        <w:t xml:space="preserve"> den nærmere administration, og systemmæssige tilrettelæggelse af nedsættelsen af børne- og ungeydelsen, jf. § 1 a og § 5, stk. 5,”</w:t>
      </w:r>
      <w:r w:rsidR="00AB22B1">
        <w:rPr>
          <w:bCs/>
          <w:sz w:val="24"/>
        </w:rPr>
        <w:t>.</w:t>
      </w:r>
    </w:p>
    <w:p w:rsidR="008179BF" w:rsidRPr="00F90F54" w:rsidRDefault="008179BF" w:rsidP="00E12905">
      <w:pPr>
        <w:pStyle w:val="Sidehoved"/>
        <w:tabs>
          <w:tab w:val="clear" w:pos="4819"/>
          <w:tab w:val="clear" w:pos="9638"/>
        </w:tabs>
        <w:spacing w:line="264" w:lineRule="auto"/>
        <w:rPr>
          <w:bCs/>
          <w:sz w:val="24"/>
        </w:rPr>
      </w:pPr>
    </w:p>
    <w:p w:rsidR="008179BF" w:rsidRPr="00F90F54" w:rsidRDefault="00C4281D" w:rsidP="00E12905">
      <w:pPr>
        <w:pStyle w:val="Sidehoved"/>
        <w:tabs>
          <w:tab w:val="clear" w:pos="4819"/>
          <w:tab w:val="clear" w:pos="9638"/>
        </w:tabs>
        <w:spacing w:line="264" w:lineRule="auto"/>
        <w:rPr>
          <w:bCs/>
          <w:sz w:val="24"/>
        </w:rPr>
      </w:pPr>
      <w:r>
        <w:rPr>
          <w:b/>
          <w:bCs/>
          <w:sz w:val="24"/>
        </w:rPr>
        <w:t>5</w:t>
      </w:r>
      <w:r w:rsidR="008179BF" w:rsidRPr="00F90F54">
        <w:rPr>
          <w:b/>
          <w:bCs/>
          <w:sz w:val="24"/>
        </w:rPr>
        <w:t xml:space="preserve">. </w:t>
      </w:r>
      <w:r w:rsidR="008179BF" w:rsidRPr="00F90F54">
        <w:rPr>
          <w:bCs/>
          <w:sz w:val="24"/>
        </w:rPr>
        <w:t xml:space="preserve">I </w:t>
      </w:r>
      <w:r w:rsidR="008179BF" w:rsidRPr="00F90F54">
        <w:rPr>
          <w:bCs/>
          <w:i/>
          <w:sz w:val="24"/>
        </w:rPr>
        <w:t xml:space="preserve">§ 12 </w:t>
      </w:r>
      <w:r w:rsidR="008179BF" w:rsidRPr="00F90F54">
        <w:rPr>
          <w:bCs/>
          <w:sz w:val="24"/>
        </w:rPr>
        <w:t>indsættes efter stk. 1 som nyt stykke:</w:t>
      </w:r>
    </w:p>
    <w:p w:rsidR="008179BF" w:rsidRPr="000E49FC" w:rsidRDefault="008179BF" w:rsidP="00E12905">
      <w:pPr>
        <w:widowControl w:val="0"/>
        <w:autoSpaceDE w:val="0"/>
        <w:autoSpaceDN w:val="0"/>
        <w:adjustRightInd w:val="0"/>
        <w:spacing w:line="264" w:lineRule="auto"/>
        <w:rPr>
          <w:lang w:val="da-DK"/>
        </w:rPr>
      </w:pPr>
      <w:r w:rsidRPr="00F90F54">
        <w:rPr>
          <w:bCs/>
          <w:lang w:val="da-DK"/>
        </w:rPr>
        <w:t>”</w:t>
      </w:r>
      <w:r w:rsidRPr="00F90F54">
        <w:rPr>
          <w:bCs/>
          <w:i/>
          <w:lang w:val="da-DK"/>
        </w:rPr>
        <w:t>Stk. 2</w:t>
      </w:r>
      <w:r w:rsidRPr="00F90F54">
        <w:rPr>
          <w:bCs/>
          <w:lang w:val="da-DK"/>
        </w:rPr>
        <w:t xml:space="preserve">. Skatteministeren kan fastsætte regler om tilbagebetaling efter § 5, </w:t>
      </w:r>
      <w:r w:rsidR="00214534">
        <w:rPr>
          <w:bCs/>
          <w:lang w:val="da-DK"/>
        </w:rPr>
        <w:t>stk. 5, og § 7.</w:t>
      </w:r>
      <w:r w:rsidRPr="00F90F54">
        <w:rPr>
          <w:bCs/>
          <w:lang w:val="da-DK"/>
        </w:rPr>
        <w:t>”</w:t>
      </w:r>
      <w:r w:rsidRPr="000E49FC">
        <w:rPr>
          <w:lang w:val="da-DK"/>
        </w:rPr>
        <w:t xml:space="preserve"> </w:t>
      </w:r>
    </w:p>
    <w:p w:rsidR="008179BF" w:rsidRPr="000E49FC" w:rsidRDefault="008179BF" w:rsidP="00E12905">
      <w:pPr>
        <w:spacing w:line="264" w:lineRule="auto"/>
        <w:ind w:left="720"/>
        <w:rPr>
          <w:lang w:val="da-DK"/>
        </w:rPr>
      </w:pPr>
    </w:p>
    <w:p w:rsidR="008179BF" w:rsidRPr="000E49FC" w:rsidRDefault="008179BF" w:rsidP="00E12905">
      <w:pPr>
        <w:spacing w:line="264" w:lineRule="auto"/>
        <w:jc w:val="both"/>
        <w:rPr>
          <w:b/>
          <w:bCs/>
          <w:lang w:val="da-DK"/>
        </w:rPr>
      </w:pPr>
    </w:p>
    <w:p w:rsidR="008179BF" w:rsidRPr="000E49FC" w:rsidRDefault="008179BF" w:rsidP="00E12905">
      <w:pPr>
        <w:spacing w:line="264" w:lineRule="auto"/>
        <w:jc w:val="center"/>
        <w:rPr>
          <w:b/>
          <w:bCs/>
          <w:lang w:val="da-DK"/>
        </w:rPr>
      </w:pPr>
      <w:r w:rsidRPr="000E49FC">
        <w:rPr>
          <w:b/>
          <w:bCs/>
          <w:lang w:val="da-DK"/>
        </w:rPr>
        <w:t>§ 3</w:t>
      </w:r>
    </w:p>
    <w:p w:rsidR="008179BF" w:rsidRPr="000E49FC" w:rsidRDefault="008179BF" w:rsidP="00E12905">
      <w:pPr>
        <w:spacing w:line="264" w:lineRule="auto"/>
        <w:rPr>
          <w:lang w:val="da-DK"/>
        </w:rPr>
      </w:pPr>
    </w:p>
    <w:p w:rsidR="008179BF" w:rsidRPr="000E49FC" w:rsidRDefault="008179BF" w:rsidP="00E12905">
      <w:pPr>
        <w:tabs>
          <w:tab w:val="left" w:pos="360"/>
          <w:tab w:val="left" w:pos="540"/>
        </w:tabs>
        <w:spacing w:line="264" w:lineRule="auto"/>
        <w:rPr>
          <w:lang w:val="da-DK"/>
        </w:rPr>
      </w:pPr>
      <w:r w:rsidRPr="000E49FC">
        <w:rPr>
          <w:lang w:val="da-DK"/>
        </w:rPr>
        <w:tab/>
        <w:t>I lov om indkomstskat for personer m.v. (personskatteloven), jf. lovbekendtgørelse nr. 143 af 8. februar 2011, som ændret ved § 2 i lov nr. 554 af 1. juni 2011</w:t>
      </w:r>
      <w:r w:rsidR="00AB22B1">
        <w:rPr>
          <w:lang w:val="da-DK"/>
        </w:rPr>
        <w:t>,</w:t>
      </w:r>
      <w:r w:rsidRPr="000E49FC">
        <w:rPr>
          <w:lang w:val="da-DK"/>
        </w:rPr>
        <w:t xml:space="preserve"> § 9</w:t>
      </w:r>
      <w:r w:rsidR="00AB22B1">
        <w:rPr>
          <w:lang w:val="da-DK"/>
        </w:rPr>
        <w:t xml:space="preserve"> i lov nr. 559 af 14. juni 2011</w:t>
      </w:r>
      <w:r w:rsidRPr="000E49FC">
        <w:rPr>
          <w:lang w:val="da-DK"/>
        </w:rPr>
        <w:t xml:space="preserve"> </w:t>
      </w:r>
      <w:r w:rsidR="00AB22B1">
        <w:rPr>
          <w:lang w:val="da-DK"/>
        </w:rPr>
        <w:t xml:space="preserve">og § 9 i lov nr. 433 af 16. maj 2012, </w:t>
      </w:r>
      <w:r w:rsidRPr="000E49FC">
        <w:rPr>
          <w:lang w:val="da-DK"/>
        </w:rPr>
        <w:t>foretages følgende ændring</w:t>
      </w:r>
      <w:r w:rsidR="00AB22B1">
        <w:rPr>
          <w:lang w:val="da-DK"/>
        </w:rPr>
        <w:t>er</w:t>
      </w:r>
      <w:r w:rsidRPr="000E49FC">
        <w:rPr>
          <w:lang w:val="da-DK"/>
        </w:rPr>
        <w:t>:</w:t>
      </w:r>
    </w:p>
    <w:p w:rsidR="008179BF" w:rsidRPr="00A14E21" w:rsidRDefault="008179BF" w:rsidP="00E12905">
      <w:pPr>
        <w:tabs>
          <w:tab w:val="left" w:pos="360"/>
          <w:tab w:val="left" w:pos="540"/>
        </w:tabs>
        <w:spacing w:line="264" w:lineRule="auto"/>
        <w:rPr>
          <w:iCs/>
          <w:lang w:val="da-DK"/>
        </w:rPr>
      </w:pPr>
    </w:p>
    <w:p w:rsidR="008179BF" w:rsidRPr="000E49FC" w:rsidRDefault="00A63D96" w:rsidP="00A63D96">
      <w:pPr>
        <w:widowControl w:val="0"/>
        <w:tabs>
          <w:tab w:val="left" w:pos="360"/>
          <w:tab w:val="left" w:pos="540"/>
        </w:tabs>
        <w:autoSpaceDE w:val="0"/>
        <w:autoSpaceDN w:val="0"/>
        <w:adjustRightInd w:val="0"/>
        <w:spacing w:line="264" w:lineRule="auto"/>
        <w:rPr>
          <w:lang w:val="da-DK"/>
        </w:rPr>
      </w:pPr>
      <w:r w:rsidRPr="00A63D96">
        <w:rPr>
          <w:b/>
          <w:lang w:val="da-DK"/>
        </w:rPr>
        <w:t>1.</w:t>
      </w:r>
      <w:r>
        <w:rPr>
          <w:i/>
          <w:lang w:val="da-DK"/>
        </w:rPr>
        <w:t xml:space="preserve"> </w:t>
      </w:r>
      <w:r w:rsidR="008179BF" w:rsidRPr="000E49FC">
        <w:rPr>
          <w:i/>
          <w:lang w:val="da-DK"/>
        </w:rPr>
        <w:t>§ 7, stk. 2</w:t>
      </w:r>
      <w:r w:rsidR="00F73926">
        <w:rPr>
          <w:i/>
          <w:lang w:val="da-DK"/>
        </w:rPr>
        <w:t>,</w:t>
      </w:r>
      <w:r w:rsidR="008179BF" w:rsidRPr="000E49FC">
        <w:rPr>
          <w:lang w:val="da-DK"/>
        </w:rPr>
        <w:t xml:space="preserve"> affattes således:</w:t>
      </w:r>
    </w:p>
    <w:p w:rsidR="008179BF" w:rsidRPr="000E49FC" w:rsidRDefault="008179BF" w:rsidP="00E12905">
      <w:pPr>
        <w:tabs>
          <w:tab w:val="left" w:pos="360"/>
          <w:tab w:val="left" w:pos="540"/>
        </w:tabs>
        <w:spacing w:line="264" w:lineRule="auto"/>
        <w:rPr>
          <w:iCs/>
          <w:lang w:val="da-DK"/>
        </w:rPr>
      </w:pPr>
      <w:r w:rsidRPr="000E49FC">
        <w:rPr>
          <w:i/>
          <w:iCs/>
          <w:lang w:val="da-DK"/>
        </w:rPr>
        <w:t xml:space="preserve">”Stk. 2. </w:t>
      </w:r>
      <w:r w:rsidRPr="000E49FC">
        <w:rPr>
          <w:iCs/>
          <w:lang w:val="da-DK"/>
        </w:rPr>
        <w:t xml:space="preserve">For indkomståret 2013 udgør </w:t>
      </w:r>
      <w:r w:rsidRPr="000E49FC">
        <w:rPr>
          <w:lang w:val="da-DK"/>
        </w:rPr>
        <w:t xml:space="preserve">bundfradraget 421.000 kr. (2010-niveau). </w:t>
      </w:r>
      <w:r w:rsidRPr="000E49FC">
        <w:rPr>
          <w:iCs/>
          <w:lang w:val="da-DK"/>
        </w:rPr>
        <w:t>For in</w:t>
      </w:r>
      <w:r w:rsidRPr="000E49FC">
        <w:rPr>
          <w:iCs/>
          <w:lang w:val="da-DK"/>
        </w:rPr>
        <w:t>d</w:t>
      </w:r>
      <w:r w:rsidRPr="000E49FC">
        <w:rPr>
          <w:iCs/>
          <w:lang w:val="da-DK"/>
        </w:rPr>
        <w:t xml:space="preserve">komståret 2014 udgør </w:t>
      </w:r>
      <w:r w:rsidRPr="000E49FC">
        <w:rPr>
          <w:lang w:val="da-DK"/>
        </w:rPr>
        <w:t xml:space="preserve">bundfradraget 441.100 kr. (2010-niveau). </w:t>
      </w:r>
      <w:r w:rsidRPr="000E49FC">
        <w:rPr>
          <w:iCs/>
          <w:lang w:val="da-DK"/>
        </w:rPr>
        <w:t xml:space="preserve">For indkomståret 2015 udgør </w:t>
      </w:r>
      <w:r w:rsidRPr="000E49FC">
        <w:rPr>
          <w:lang w:val="da-DK"/>
        </w:rPr>
        <w:t xml:space="preserve">bundfradraget 444.500 kr. (2010-niveau). </w:t>
      </w:r>
      <w:r w:rsidRPr="000E49FC">
        <w:rPr>
          <w:iCs/>
          <w:lang w:val="da-DK"/>
        </w:rPr>
        <w:t xml:space="preserve">For indkomståret 2016 udgør </w:t>
      </w:r>
      <w:r w:rsidRPr="000E49FC">
        <w:rPr>
          <w:lang w:val="da-DK"/>
        </w:rPr>
        <w:t xml:space="preserve">bundfradraget 446.300 kr. (2010-niveau). </w:t>
      </w:r>
      <w:r w:rsidRPr="000E49FC">
        <w:rPr>
          <w:iCs/>
          <w:lang w:val="da-DK"/>
        </w:rPr>
        <w:t xml:space="preserve">For indkomståret 2017 udgør </w:t>
      </w:r>
      <w:r w:rsidRPr="000E49FC">
        <w:rPr>
          <w:lang w:val="da-DK"/>
        </w:rPr>
        <w:t xml:space="preserve">bundfradraget 448.200 kr. (2010-niveau). </w:t>
      </w:r>
      <w:r w:rsidRPr="000E49FC">
        <w:rPr>
          <w:iCs/>
          <w:lang w:val="da-DK"/>
        </w:rPr>
        <w:t xml:space="preserve">For indkomståret 2018 udgør </w:t>
      </w:r>
      <w:r w:rsidRPr="000E49FC">
        <w:rPr>
          <w:lang w:val="da-DK"/>
        </w:rPr>
        <w:t xml:space="preserve">bundfradraget 456.000 kr. (2010-niveau). </w:t>
      </w:r>
      <w:r w:rsidRPr="000E49FC">
        <w:rPr>
          <w:iCs/>
          <w:lang w:val="da-DK"/>
        </w:rPr>
        <w:t>For in</w:t>
      </w:r>
      <w:r w:rsidRPr="000E49FC">
        <w:rPr>
          <w:iCs/>
          <w:lang w:val="da-DK"/>
        </w:rPr>
        <w:t>d</w:t>
      </w:r>
      <w:r w:rsidRPr="000E49FC">
        <w:rPr>
          <w:iCs/>
          <w:lang w:val="da-DK"/>
        </w:rPr>
        <w:t xml:space="preserve">komståret 2019 udgør </w:t>
      </w:r>
      <w:r w:rsidRPr="000E49FC">
        <w:rPr>
          <w:lang w:val="da-DK"/>
        </w:rPr>
        <w:t xml:space="preserve">bundfradraget 459.200 kr. (2010-niveau). For indkomståret 2020 udgør bundfradraget 464.500 (2010-niveau). </w:t>
      </w:r>
      <w:r w:rsidRPr="000E49FC">
        <w:rPr>
          <w:iCs/>
          <w:lang w:val="da-DK"/>
        </w:rPr>
        <w:t xml:space="preserve">For indkomståret 2021 udgør </w:t>
      </w:r>
      <w:r w:rsidRPr="000E49FC">
        <w:rPr>
          <w:lang w:val="da-DK"/>
        </w:rPr>
        <w:t>bundfradraget 466.000 kr. (2010-niveau). For indkomståret 2022 og efterfølgende indkomstår udgør bundfradraget 467.000 kr. (2010-niveau).</w:t>
      </w:r>
      <w:r w:rsidR="00AB22B1">
        <w:rPr>
          <w:lang w:val="da-DK"/>
        </w:rPr>
        <w:t>”</w:t>
      </w:r>
      <w:r w:rsidRPr="000E49FC">
        <w:rPr>
          <w:lang w:val="da-DK"/>
        </w:rPr>
        <w:t xml:space="preserve"> </w:t>
      </w:r>
    </w:p>
    <w:p w:rsidR="008179BF" w:rsidRPr="000E49FC" w:rsidRDefault="008179BF" w:rsidP="00E12905">
      <w:pPr>
        <w:tabs>
          <w:tab w:val="left" w:pos="360"/>
          <w:tab w:val="left" w:pos="540"/>
        </w:tabs>
        <w:spacing w:line="264" w:lineRule="auto"/>
        <w:ind w:left="765"/>
        <w:rPr>
          <w:lang w:val="da-DK"/>
        </w:rPr>
      </w:pPr>
    </w:p>
    <w:p w:rsidR="008179BF" w:rsidRPr="000E49FC" w:rsidRDefault="00A63D96" w:rsidP="00A63D96">
      <w:pPr>
        <w:widowControl w:val="0"/>
        <w:tabs>
          <w:tab w:val="left" w:pos="360"/>
          <w:tab w:val="left" w:pos="540"/>
        </w:tabs>
        <w:autoSpaceDE w:val="0"/>
        <w:autoSpaceDN w:val="0"/>
        <w:adjustRightInd w:val="0"/>
        <w:spacing w:line="264" w:lineRule="auto"/>
        <w:rPr>
          <w:lang w:val="da-DK"/>
        </w:rPr>
      </w:pPr>
      <w:r w:rsidRPr="00A63D96">
        <w:rPr>
          <w:b/>
          <w:lang w:val="da-DK"/>
        </w:rPr>
        <w:t>2.</w:t>
      </w:r>
      <w:r>
        <w:rPr>
          <w:lang w:val="da-DK"/>
        </w:rPr>
        <w:t xml:space="preserve"> </w:t>
      </w:r>
      <w:r w:rsidR="008179BF" w:rsidRPr="000E49FC">
        <w:rPr>
          <w:lang w:val="da-DK"/>
        </w:rPr>
        <w:t xml:space="preserve">I </w:t>
      </w:r>
      <w:r w:rsidR="008179BF" w:rsidRPr="000E49FC">
        <w:rPr>
          <w:i/>
          <w:lang w:val="da-DK"/>
        </w:rPr>
        <w:t>§ 26</w:t>
      </w:r>
      <w:r w:rsidR="008179BF" w:rsidRPr="000E49FC">
        <w:rPr>
          <w:lang w:val="da-DK"/>
        </w:rPr>
        <w:t xml:space="preserve"> indsættes </w:t>
      </w:r>
      <w:r w:rsidR="00F73926">
        <w:rPr>
          <w:lang w:val="da-DK"/>
        </w:rPr>
        <w:t xml:space="preserve">efter stk. 3 </w:t>
      </w:r>
      <w:r w:rsidR="008179BF" w:rsidRPr="000E49FC">
        <w:rPr>
          <w:lang w:val="da-DK"/>
        </w:rPr>
        <w:t>som nyt st</w:t>
      </w:r>
      <w:r w:rsidR="00AB22B1">
        <w:rPr>
          <w:lang w:val="da-DK"/>
        </w:rPr>
        <w:t>ykke</w:t>
      </w:r>
      <w:r w:rsidR="008179BF" w:rsidRPr="000E49FC">
        <w:rPr>
          <w:lang w:val="da-DK"/>
        </w:rPr>
        <w:t>:</w:t>
      </w:r>
    </w:p>
    <w:p w:rsidR="008179BF" w:rsidRPr="000E49FC" w:rsidRDefault="008179BF" w:rsidP="00E12905">
      <w:pPr>
        <w:pStyle w:val="Listeafsnit"/>
        <w:spacing w:line="264" w:lineRule="auto"/>
        <w:rPr>
          <w:sz w:val="24"/>
        </w:rPr>
      </w:pPr>
    </w:p>
    <w:p w:rsidR="008179BF" w:rsidRPr="000E49FC" w:rsidRDefault="008179BF" w:rsidP="00E12905">
      <w:pPr>
        <w:tabs>
          <w:tab w:val="left" w:pos="360"/>
          <w:tab w:val="left" w:pos="540"/>
        </w:tabs>
        <w:spacing w:line="264" w:lineRule="auto"/>
        <w:rPr>
          <w:lang w:val="da-DK"/>
        </w:rPr>
      </w:pPr>
      <w:r w:rsidRPr="000E49FC">
        <w:rPr>
          <w:lang w:val="da-DK"/>
        </w:rPr>
        <w:t>”</w:t>
      </w:r>
      <w:r w:rsidRPr="000E49FC">
        <w:rPr>
          <w:i/>
          <w:lang w:val="da-DK"/>
        </w:rPr>
        <w:t>Stk. 4</w:t>
      </w:r>
      <w:r w:rsidRPr="000E49FC">
        <w:rPr>
          <w:lang w:val="da-DK"/>
        </w:rPr>
        <w:t>. Hvis en gift persons forskelsbeløb efter stk. 3 er positivt, nedsættes den anden ægt</w:t>
      </w:r>
      <w:r w:rsidRPr="000E49FC">
        <w:rPr>
          <w:lang w:val="da-DK"/>
        </w:rPr>
        <w:t>e</w:t>
      </w:r>
      <w:r w:rsidRPr="000E49FC">
        <w:rPr>
          <w:lang w:val="da-DK"/>
        </w:rPr>
        <w:t>fælles negative forskelsbeløb med et beløb svarende til det positive forskelsbeløb, hvis ægt</w:t>
      </w:r>
      <w:r w:rsidRPr="000E49FC">
        <w:rPr>
          <w:lang w:val="da-DK"/>
        </w:rPr>
        <w:t>e</w:t>
      </w:r>
      <w:r w:rsidRPr="000E49FC">
        <w:rPr>
          <w:lang w:val="da-DK"/>
        </w:rPr>
        <w:t>fællerne er samlevende ved indkomstårets udløb”</w:t>
      </w:r>
    </w:p>
    <w:p w:rsidR="008179BF" w:rsidRPr="000E49FC" w:rsidRDefault="008179BF" w:rsidP="00A63D96">
      <w:pPr>
        <w:tabs>
          <w:tab w:val="left" w:pos="360"/>
          <w:tab w:val="left" w:pos="540"/>
        </w:tabs>
        <w:spacing w:line="264" w:lineRule="auto"/>
        <w:rPr>
          <w:lang w:val="da-DK"/>
        </w:rPr>
      </w:pPr>
      <w:r w:rsidRPr="000E49FC">
        <w:rPr>
          <w:lang w:val="da-DK"/>
        </w:rPr>
        <w:t>Stk. 4-8 bliver herefter stk. 5-9.</w:t>
      </w:r>
    </w:p>
    <w:p w:rsidR="008179BF" w:rsidRPr="000E49FC" w:rsidRDefault="008179BF" w:rsidP="00E12905">
      <w:pPr>
        <w:spacing w:line="264" w:lineRule="auto"/>
        <w:jc w:val="both"/>
        <w:rPr>
          <w:b/>
          <w:bCs/>
          <w:lang w:val="da-DK"/>
        </w:rPr>
      </w:pPr>
    </w:p>
    <w:p w:rsidR="008179BF" w:rsidRPr="000E49FC" w:rsidRDefault="008179BF" w:rsidP="00E12905">
      <w:pPr>
        <w:spacing w:line="264" w:lineRule="auto"/>
        <w:jc w:val="center"/>
        <w:rPr>
          <w:b/>
          <w:bCs/>
          <w:lang w:val="da-DK"/>
        </w:rPr>
      </w:pPr>
      <w:r w:rsidRPr="000E49FC">
        <w:rPr>
          <w:b/>
          <w:bCs/>
          <w:lang w:val="da-DK"/>
        </w:rPr>
        <w:t xml:space="preserve">§ </w:t>
      </w:r>
      <w:r w:rsidR="00AB22B1">
        <w:rPr>
          <w:b/>
          <w:bCs/>
          <w:lang w:val="da-DK"/>
        </w:rPr>
        <w:t>4</w:t>
      </w:r>
    </w:p>
    <w:p w:rsidR="008179BF" w:rsidRPr="000E49FC" w:rsidRDefault="008179BF" w:rsidP="00E12905">
      <w:pPr>
        <w:spacing w:line="264" w:lineRule="auto"/>
        <w:jc w:val="both"/>
        <w:rPr>
          <w:i/>
          <w:iCs/>
          <w:lang w:val="da-DK"/>
        </w:rPr>
      </w:pPr>
    </w:p>
    <w:p w:rsidR="008179BF" w:rsidRPr="000E49FC" w:rsidRDefault="008179BF" w:rsidP="00E12905">
      <w:pPr>
        <w:spacing w:line="264" w:lineRule="auto"/>
        <w:jc w:val="both"/>
        <w:rPr>
          <w:lang w:val="da-DK"/>
        </w:rPr>
      </w:pPr>
      <w:r w:rsidRPr="000E49FC">
        <w:rPr>
          <w:i/>
          <w:iCs/>
          <w:lang w:val="da-DK"/>
        </w:rPr>
        <w:t xml:space="preserve">Stk. 1. </w:t>
      </w:r>
      <w:r w:rsidRPr="000E49FC">
        <w:rPr>
          <w:lang w:val="da-DK"/>
        </w:rPr>
        <w:t>Loven træder i kraft dagen efter bekendtgørelse</w:t>
      </w:r>
      <w:r w:rsidR="00AB22B1">
        <w:rPr>
          <w:lang w:val="da-DK"/>
        </w:rPr>
        <w:t>n</w:t>
      </w:r>
      <w:r w:rsidRPr="000E49FC">
        <w:rPr>
          <w:lang w:val="da-DK"/>
        </w:rPr>
        <w:t xml:space="preserve"> i Lovtidende, jf. dog stk. 2-</w:t>
      </w:r>
      <w:r w:rsidR="006C6CF6">
        <w:rPr>
          <w:lang w:val="da-DK"/>
        </w:rPr>
        <w:t>5</w:t>
      </w:r>
      <w:r w:rsidRPr="000E49FC">
        <w:rPr>
          <w:lang w:val="da-DK"/>
        </w:rPr>
        <w:t>.</w:t>
      </w:r>
    </w:p>
    <w:p w:rsidR="008179BF" w:rsidRPr="000E49FC" w:rsidRDefault="008179BF" w:rsidP="00E12905">
      <w:pPr>
        <w:spacing w:line="264" w:lineRule="auto"/>
        <w:ind w:hanging="360"/>
        <w:jc w:val="both"/>
        <w:rPr>
          <w:lang w:val="da-DK"/>
        </w:rPr>
      </w:pPr>
    </w:p>
    <w:p w:rsidR="008179BF" w:rsidRPr="000E49FC" w:rsidRDefault="008179BF" w:rsidP="00E12905">
      <w:pPr>
        <w:spacing w:line="264" w:lineRule="auto"/>
        <w:rPr>
          <w:iCs/>
          <w:lang w:val="da-DK"/>
        </w:rPr>
      </w:pPr>
      <w:r w:rsidRPr="000E49FC">
        <w:rPr>
          <w:i/>
          <w:iCs/>
          <w:lang w:val="da-DK"/>
        </w:rPr>
        <w:t xml:space="preserve">Stk. 2. </w:t>
      </w:r>
      <w:r w:rsidRPr="000E49FC">
        <w:rPr>
          <w:iCs/>
          <w:lang w:val="da-DK"/>
        </w:rPr>
        <w:t>§ 1, nr. 1</w:t>
      </w:r>
      <w:r w:rsidR="006C6CF6">
        <w:rPr>
          <w:iCs/>
          <w:lang w:val="da-DK"/>
        </w:rPr>
        <w:t>,</w:t>
      </w:r>
      <w:r w:rsidRPr="000E49FC">
        <w:rPr>
          <w:iCs/>
          <w:lang w:val="da-DK"/>
        </w:rPr>
        <w:t xml:space="preserve"> </w:t>
      </w:r>
      <w:r>
        <w:rPr>
          <w:iCs/>
          <w:lang w:val="da-DK"/>
        </w:rPr>
        <w:t xml:space="preserve">og </w:t>
      </w:r>
      <w:r w:rsidRPr="000E49FC">
        <w:rPr>
          <w:iCs/>
          <w:lang w:val="da-DK"/>
        </w:rPr>
        <w:t>§ 3 har virkning fra og med indkomståret 2013.</w:t>
      </w:r>
    </w:p>
    <w:p w:rsidR="008179BF" w:rsidRPr="000E49FC" w:rsidRDefault="008179BF" w:rsidP="00E12905">
      <w:pPr>
        <w:spacing w:line="264" w:lineRule="auto"/>
        <w:rPr>
          <w:iCs/>
          <w:lang w:val="da-DK"/>
        </w:rPr>
      </w:pPr>
    </w:p>
    <w:p w:rsidR="008179BF" w:rsidRDefault="008179BF" w:rsidP="00E12905">
      <w:pPr>
        <w:spacing w:line="264" w:lineRule="auto"/>
        <w:rPr>
          <w:iCs/>
          <w:lang w:val="da-DK"/>
        </w:rPr>
      </w:pPr>
      <w:r w:rsidRPr="000E49FC">
        <w:rPr>
          <w:i/>
          <w:iCs/>
          <w:lang w:val="da-DK"/>
        </w:rPr>
        <w:t xml:space="preserve">Stk. 3. </w:t>
      </w:r>
      <w:r w:rsidRPr="000E49FC">
        <w:rPr>
          <w:iCs/>
          <w:lang w:val="da-DK"/>
        </w:rPr>
        <w:t>§ 1, nr. 2</w:t>
      </w:r>
      <w:r w:rsidR="006C6CF6">
        <w:rPr>
          <w:iCs/>
          <w:lang w:val="da-DK"/>
        </w:rPr>
        <w:t>,</w:t>
      </w:r>
      <w:r w:rsidRPr="000E49FC">
        <w:rPr>
          <w:iCs/>
          <w:lang w:val="da-DK"/>
        </w:rPr>
        <w:t xml:space="preserve"> har virkning fra og med indkomståret 2014.</w:t>
      </w:r>
    </w:p>
    <w:p w:rsidR="00810E24" w:rsidRDefault="00810E24" w:rsidP="00E12905">
      <w:pPr>
        <w:spacing w:line="264" w:lineRule="auto"/>
        <w:rPr>
          <w:iCs/>
          <w:lang w:val="da-DK"/>
        </w:rPr>
      </w:pPr>
    </w:p>
    <w:p w:rsidR="00810E24" w:rsidRPr="000E49FC" w:rsidRDefault="00810E24" w:rsidP="00E12905">
      <w:pPr>
        <w:spacing w:line="264" w:lineRule="auto"/>
        <w:rPr>
          <w:iCs/>
          <w:lang w:val="da-DK"/>
        </w:rPr>
      </w:pPr>
      <w:r w:rsidRPr="00810E24">
        <w:rPr>
          <w:i/>
          <w:iCs/>
          <w:lang w:val="da-DK"/>
        </w:rPr>
        <w:t>Stk. 4</w:t>
      </w:r>
      <w:r>
        <w:rPr>
          <w:iCs/>
          <w:lang w:val="da-DK"/>
        </w:rPr>
        <w:t>. § 2 har virkning fra 1. januar 2014</w:t>
      </w:r>
    </w:p>
    <w:p w:rsidR="008179BF" w:rsidRPr="000E49FC" w:rsidRDefault="008179BF" w:rsidP="00E12905">
      <w:pPr>
        <w:spacing w:line="264" w:lineRule="auto"/>
        <w:rPr>
          <w:iCs/>
          <w:lang w:val="da-DK"/>
        </w:rPr>
      </w:pPr>
    </w:p>
    <w:p w:rsidR="008179BF" w:rsidRPr="000E49FC" w:rsidRDefault="008179BF" w:rsidP="00E12905">
      <w:pPr>
        <w:tabs>
          <w:tab w:val="left" w:pos="360"/>
        </w:tabs>
        <w:spacing w:line="264" w:lineRule="auto"/>
        <w:rPr>
          <w:iCs/>
          <w:lang w:val="da-DK"/>
        </w:rPr>
      </w:pPr>
      <w:r w:rsidRPr="000E49FC">
        <w:rPr>
          <w:i/>
          <w:iCs/>
          <w:lang w:val="da-DK"/>
        </w:rPr>
        <w:t xml:space="preserve">Stk. </w:t>
      </w:r>
      <w:r w:rsidR="00810E24">
        <w:rPr>
          <w:i/>
          <w:iCs/>
          <w:lang w:val="da-DK"/>
        </w:rPr>
        <w:t>5</w:t>
      </w:r>
      <w:r w:rsidRPr="000E49FC">
        <w:rPr>
          <w:i/>
          <w:iCs/>
          <w:lang w:val="da-DK"/>
        </w:rPr>
        <w:t>.</w:t>
      </w:r>
      <w:r w:rsidRPr="000E49FC">
        <w:rPr>
          <w:iCs/>
          <w:lang w:val="da-DK"/>
        </w:rPr>
        <w:t xml:space="preserve"> Ved opgørelsen af en kommunes slutskat og kirkeskat for indkomståret 2013 efter § 16 i lov om kommunal indkomstskat korrigeres den opgjorte slutskat for den beregnede virkning i lovens § 1, nr. 1, af de ændringer i udskrivningsgrundlaget for kommuneskat og kirkeskat for 2013, der følger af ændring</w:t>
      </w:r>
      <w:r w:rsidR="00AB22B1">
        <w:rPr>
          <w:iCs/>
          <w:lang w:val="da-DK"/>
        </w:rPr>
        <w:t>en</w:t>
      </w:r>
      <w:r w:rsidRPr="000E49FC">
        <w:rPr>
          <w:iCs/>
          <w:lang w:val="da-DK"/>
        </w:rPr>
        <w:t xml:space="preserve"> af ligningslovens § 9 J, stk. 2.</w:t>
      </w:r>
    </w:p>
    <w:p w:rsidR="008179BF" w:rsidRPr="000E49FC" w:rsidRDefault="008179BF" w:rsidP="00E12905">
      <w:pPr>
        <w:tabs>
          <w:tab w:val="left" w:pos="360"/>
        </w:tabs>
        <w:spacing w:line="264" w:lineRule="auto"/>
        <w:rPr>
          <w:iCs/>
          <w:lang w:val="da-DK"/>
        </w:rPr>
      </w:pPr>
    </w:p>
    <w:p w:rsidR="008179BF" w:rsidRPr="000E49FC" w:rsidRDefault="008179BF" w:rsidP="00E12905">
      <w:pPr>
        <w:tabs>
          <w:tab w:val="left" w:pos="360"/>
        </w:tabs>
        <w:spacing w:line="264" w:lineRule="auto"/>
        <w:rPr>
          <w:iCs/>
          <w:lang w:val="da-DK"/>
        </w:rPr>
      </w:pPr>
      <w:r w:rsidRPr="000E49FC">
        <w:rPr>
          <w:i/>
          <w:iCs/>
          <w:lang w:val="da-DK"/>
        </w:rPr>
        <w:t xml:space="preserve">Stk. </w:t>
      </w:r>
      <w:r w:rsidR="00810E24">
        <w:rPr>
          <w:i/>
          <w:iCs/>
          <w:lang w:val="da-DK"/>
        </w:rPr>
        <w:t>6</w:t>
      </w:r>
      <w:r w:rsidRPr="000E49FC">
        <w:rPr>
          <w:i/>
          <w:iCs/>
          <w:lang w:val="da-DK"/>
        </w:rPr>
        <w:t>.</w:t>
      </w:r>
      <w:r w:rsidRPr="000E49FC">
        <w:rPr>
          <w:iCs/>
          <w:lang w:val="da-DK"/>
        </w:rPr>
        <w:t xml:space="preserve"> Den beregnede korrektion af kommunens og kirkens slutskat efter stk. 5 fastsættes af økonomi- og indenrigsministeren på grundlag af de oplysninger vedrørende indkomståret 2013, der foreligger pr. 1. maj 2015.</w:t>
      </w:r>
    </w:p>
    <w:p w:rsidR="008179BF" w:rsidRPr="000E49FC" w:rsidRDefault="008179BF" w:rsidP="00E12905">
      <w:pPr>
        <w:tabs>
          <w:tab w:val="left" w:pos="360"/>
        </w:tabs>
        <w:spacing w:line="264" w:lineRule="auto"/>
        <w:rPr>
          <w:iCs/>
          <w:lang w:val="da-DK"/>
        </w:rPr>
      </w:pPr>
    </w:p>
    <w:p w:rsidR="008179BF" w:rsidRPr="000E49FC" w:rsidRDefault="008179BF" w:rsidP="00E12905">
      <w:pPr>
        <w:spacing w:line="264" w:lineRule="auto"/>
        <w:ind w:right="1"/>
        <w:jc w:val="both"/>
        <w:rPr>
          <w:lang w:val="da-DK"/>
        </w:rPr>
      </w:pPr>
    </w:p>
    <w:p w:rsidR="008179BF" w:rsidRPr="000E49FC" w:rsidRDefault="008179BF" w:rsidP="00E12905">
      <w:pPr>
        <w:spacing w:line="264" w:lineRule="auto"/>
        <w:ind w:left="357"/>
        <w:jc w:val="both"/>
        <w:rPr>
          <w:lang w:val="da-DK"/>
        </w:rPr>
      </w:pPr>
    </w:p>
    <w:p w:rsidR="008179BF" w:rsidRPr="000E49FC" w:rsidRDefault="008179BF" w:rsidP="008179BF">
      <w:pPr>
        <w:ind w:right="1"/>
        <w:jc w:val="both"/>
        <w:rPr>
          <w:lang w:val="da-DK"/>
        </w:rPr>
      </w:pPr>
    </w:p>
    <w:p w:rsidR="008179BF" w:rsidRPr="000E49FC" w:rsidRDefault="008179BF" w:rsidP="00A63D96">
      <w:pPr>
        <w:spacing w:line="288" w:lineRule="auto"/>
        <w:jc w:val="center"/>
        <w:rPr>
          <w:i/>
          <w:iCs/>
          <w:sz w:val="28"/>
          <w:lang w:val="da-DK"/>
        </w:rPr>
      </w:pPr>
      <w:r w:rsidRPr="000E49FC">
        <w:rPr>
          <w:i/>
          <w:iCs/>
          <w:sz w:val="28"/>
          <w:lang w:val="da-DK"/>
        </w:rPr>
        <w:br w:type="page"/>
      </w:r>
      <w:r w:rsidRPr="000E49FC">
        <w:rPr>
          <w:i/>
          <w:iCs/>
          <w:sz w:val="28"/>
          <w:lang w:val="da-DK"/>
        </w:rPr>
        <w:lastRenderedPageBreak/>
        <w:t>Bemærkninger til lovforslaget</w:t>
      </w:r>
    </w:p>
    <w:p w:rsidR="008179BF" w:rsidRPr="000E49FC" w:rsidRDefault="008179BF" w:rsidP="00A63D96">
      <w:pPr>
        <w:pStyle w:val="Overskrift2"/>
        <w:spacing w:line="288" w:lineRule="auto"/>
        <w:jc w:val="center"/>
        <w:rPr>
          <w:rFonts w:ascii="Times New Roman" w:hAnsi="Times New Roman" w:cs="Times New Roman"/>
          <w:b/>
          <w:sz w:val="24"/>
        </w:rPr>
      </w:pPr>
      <w:bookmarkStart w:id="2" w:name="_Toc207591966"/>
      <w:bookmarkStart w:id="3" w:name="_Toc207684797"/>
      <w:bookmarkStart w:id="4" w:name="_Toc210026129"/>
    </w:p>
    <w:p w:rsidR="008179BF" w:rsidRPr="000E49FC" w:rsidRDefault="008179BF" w:rsidP="00A63D96">
      <w:pPr>
        <w:pStyle w:val="Overskrift2"/>
        <w:spacing w:line="288" w:lineRule="auto"/>
        <w:jc w:val="center"/>
        <w:rPr>
          <w:rFonts w:ascii="Times New Roman" w:hAnsi="Times New Roman" w:cs="Times New Roman"/>
          <w:i/>
          <w:sz w:val="24"/>
        </w:rPr>
      </w:pPr>
      <w:r w:rsidRPr="000E49FC">
        <w:rPr>
          <w:rFonts w:ascii="Times New Roman" w:hAnsi="Times New Roman" w:cs="Times New Roman"/>
          <w:i/>
          <w:sz w:val="24"/>
        </w:rPr>
        <w:t>Almindelige bemærkninger</w:t>
      </w:r>
      <w:bookmarkEnd w:id="2"/>
      <w:bookmarkEnd w:id="3"/>
      <w:bookmarkEnd w:id="4"/>
    </w:p>
    <w:p w:rsidR="008179BF" w:rsidRPr="000E49FC" w:rsidRDefault="008179BF" w:rsidP="00A63D96">
      <w:pPr>
        <w:spacing w:line="288" w:lineRule="auto"/>
        <w:rPr>
          <w:b/>
          <w:iCs/>
          <w:lang w:val="da-DK"/>
        </w:rPr>
      </w:pPr>
    </w:p>
    <w:p w:rsidR="008179BF" w:rsidRPr="000E49FC" w:rsidRDefault="008179BF" w:rsidP="00A63D96">
      <w:pPr>
        <w:spacing w:line="288" w:lineRule="auto"/>
        <w:rPr>
          <w:i/>
          <w:iCs/>
          <w:lang w:val="da-DK"/>
        </w:rPr>
      </w:pPr>
    </w:p>
    <w:p w:rsidR="008179BF" w:rsidRPr="000E49FC" w:rsidRDefault="008179BF" w:rsidP="00A63D96">
      <w:pPr>
        <w:spacing w:line="288" w:lineRule="auto"/>
        <w:rPr>
          <w:i/>
          <w:iCs/>
          <w:lang w:val="da-DK"/>
        </w:rPr>
      </w:pPr>
      <w:r w:rsidRPr="000E49FC">
        <w:rPr>
          <w:i/>
          <w:iCs/>
          <w:lang w:val="da-DK"/>
        </w:rPr>
        <w:t>Indholdsfortegnelse</w:t>
      </w:r>
    </w:p>
    <w:p w:rsidR="008179BF" w:rsidRPr="000E49FC" w:rsidRDefault="008179BF" w:rsidP="00A63D96">
      <w:pPr>
        <w:spacing w:line="288" w:lineRule="auto"/>
        <w:rPr>
          <w:i/>
          <w:iCs/>
          <w:lang w:val="da-DK"/>
        </w:rPr>
      </w:pPr>
    </w:p>
    <w:p w:rsidR="008179BF" w:rsidRDefault="008179BF" w:rsidP="00A63D96">
      <w:pPr>
        <w:spacing w:line="288" w:lineRule="auto"/>
        <w:rPr>
          <w:i/>
          <w:iCs/>
          <w:lang w:val="da-DK"/>
        </w:rPr>
      </w:pPr>
      <w:r w:rsidRPr="000E49FC">
        <w:rPr>
          <w:i/>
          <w:iCs/>
          <w:lang w:val="da-DK"/>
        </w:rPr>
        <w:t>1. Indledning</w:t>
      </w:r>
    </w:p>
    <w:p w:rsidR="00C770A5" w:rsidRPr="000E49FC" w:rsidRDefault="00C770A5" w:rsidP="00A63D96">
      <w:pPr>
        <w:spacing w:line="288" w:lineRule="auto"/>
        <w:rPr>
          <w:i/>
          <w:iCs/>
          <w:lang w:val="da-DK"/>
        </w:rPr>
      </w:pPr>
      <w:r>
        <w:rPr>
          <w:i/>
          <w:iCs/>
          <w:lang w:val="da-DK"/>
        </w:rPr>
        <w:t>1.1. Skattereformens hovedelementer</w:t>
      </w:r>
    </w:p>
    <w:p w:rsidR="008179BF" w:rsidRPr="000E49FC" w:rsidRDefault="008179BF" w:rsidP="00A63D96">
      <w:pPr>
        <w:spacing w:line="288" w:lineRule="auto"/>
        <w:rPr>
          <w:i/>
          <w:iCs/>
          <w:lang w:val="da-DK"/>
        </w:rPr>
      </w:pPr>
      <w:r w:rsidRPr="000E49FC">
        <w:rPr>
          <w:i/>
          <w:iCs/>
          <w:lang w:val="da-DK"/>
        </w:rPr>
        <w:t xml:space="preserve">2. Lovforslagets formål og baggrund </w:t>
      </w:r>
    </w:p>
    <w:p w:rsidR="008179BF" w:rsidRPr="000E49FC" w:rsidRDefault="008179BF" w:rsidP="00A63D96">
      <w:pPr>
        <w:spacing w:line="288" w:lineRule="auto"/>
        <w:rPr>
          <w:i/>
          <w:iCs/>
          <w:lang w:val="da-DK"/>
        </w:rPr>
      </w:pPr>
      <w:r w:rsidRPr="000E49FC">
        <w:rPr>
          <w:i/>
          <w:iCs/>
          <w:lang w:val="da-DK"/>
        </w:rPr>
        <w:t>3. Lovforslagets enkelte elementer</w:t>
      </w:r>
    </w:p>
    <w:p w:rsidR="008179BF" w:rsidRPr="000E49FC" w:rsidRDefault="008179BF" w:rsidP="00A63D96">
      <w:pPr>
        <w:spacing w:line="288" w:lineRule="auto"/>
        <w:rPr>
          <w:i/>
          <w:iCs/>
          <w:lang w:val="da-DK"/>
        </w:rPr>
      </w:pPr>
      <w:r w:rsidRPr="000E49FC">
        <w:rPr>
          <w:i/>
          <w:iCs/>
          <w:lang w:val="da-DK"/>
        </w:rPr>
        <w:t xml:space="preserve">3.1. Forhøjelse af beskæftigelsesfradraget </w:t>
      </w:r>
    </w:p>
    <w:p w:rsidR="008179BF" w:rsidRPr="000E49FC" w:rsidRDefault="008179BF" w:rsidP="00A63D96">
      <w:pPr>
        <w:spacing w:line="288" w:lineRule="auto"/>
        <w:rPr>
          <w:i/>
          <w:iCs/>
          <w:lang w:val="da-DK"/>
        </w:rPr>
      </w:pPr>
      <w:r w:rsidRPr="000E49FC">
        <w:rPr>
          <w:i/>
          <w:iCs/>
          <w:lang w:val="da-DK"/>
        </w:rPr>
        <w:t>3.1.1. Gældende ret</w:t>
      </w:r>
    </w:p>
    <w:p w:rsidR="008179BF" w:rsidRPr="000E49FC" w:rsidRDefault="008179BF" w:rsidP="00A63D96">
      <w:pPr>
        <w:spacing w:line="288" w:lineRule="auto"/>
        <w:rPr>
          <w:i/>
          <w:iCs/>
          <w:lang w:val="da-DK"/>
        </w:rPr>
      </w:pPr>
      <w:r w:rsidRPr="000E49FC">
        <w:rPr>
          <w:i/>
          <w:iCs/>
          <w:lang w:val="da-DK"/>
        </w:rPr>
        <w:t xml:space="preserve">3.1.2. Lovforslaget </w:t>
      </w:r>
    </w:p>
    <w:p w:rsidR="008179BF" w:rsidRPr="000E49FC" w:rsidRDefault="008179BF" w:rsidP="00A63D96">
      <w:pPr>
        <w:spacing w:line="288" w:lineRule="auto"/>
        <w:rPr>
          <w:i/>
          <w:iCs/>
          <w:lang w:val="da-DK"/>
        </w:rPr>
      </w:pPr>
      <w:r w:rsidRPr="000E49FC">
        <w:rPr>
          <w:i/>
          <w:iCs/>
          <w:lang w:val="da-DK"/>
        </w:rPr>
        <w:t xml:space="preserve">3.2. </w:t>
      </w:r>
      <w:r w:rsidR="00140537">
        <w:rPr>
          <w:i/>
          <w:iCs/>
          <w:lang w:val="da-DK"/>
        </w:rPr>
        <w:t>Ekstra</w:t>
      </w:r>
      <w:r w:rsidRPr="000E49FC">
        <w:rPr>
          <w:i/>
          <w:iCs/>
          <w:lang w:val="da-DK"/>
        </w:rPr>
        <w:t xml:space="preserve"> beskæftigelsesfradrag </w:t>
      </w:r>
      <w:r w:rsidR="00140537">
        <w:rPr>
          <w:i/>
          <w:iCs/>
          <w:lang w:val="da-DK"/>
        </w:rPr>
        <w:t>til</w:t>
      </w:r>
      <w:r w:rsidRPr="000E49FC">
        <w:rPr>
          <w:i/>
          <w:iCs/>
          <w:lang w:val="da-DK"/>
        </w:rPr>
        <w:t xml:space="preserve"> enlige forsørgere</w:t>
      </w:r>
    </w:p>
    <w:p w:rsidR="008179BF" w:rsidRPr="000E49FC" w:rsidRDefault="008179BF" w:rsidP="00A63D96">
      <w:pPr>
        <w:spacing w:line="288" w:lineRule="auto"/>
        <w:rPr>
          <w:i/>
          <w:iCs/>
          <w:lang w:val="da-DK"/>
        </w:rPr>
      </w:pPr>
      <w:r w:rsidRPr="000E49FC">
        <w:rPr>
          <w:i/>
          <w:iCs/>
          <w:lang w:val="da-DK"/>
        </w:rPr>
        <w:t>3.2.1. Gældende ret</w:t>
      </w:r>
    </w:p>
    <w:p w:rsidR="008179BF" w:rsidRPr="000E49FC" w:rsidRDefault="008179BF" w:rsidP="00A63D96">
      <w:pPr>
        <w:spacing w:line="288" w:lineRule="auto"/>
        <w:rPr>
          <w:i/>
          <w:iCs/>
          <w:lang w:val="da-DK"/>
        </w:rPr>
      </w:pPr>
      <w:r w:rsidRPr="000E49FC">
        <w:rPr>
          <w:i/>
          <w:iCs/>
          <w:lang w:val="da-DK"/>
        </w:rPr>
        <w:t>3.2.2. Lovforslaget</w:t>
      </w:r>
    </w:p>
    <w:p w:rsidR="008179BF" w:rsidRPr="000E49FC" w:rsidRDefault="008179BF" w:rsidP="00A63D96">
      <w:pPr>
        <w:spacing w:line="288" w:lineRule="auto"/>
        <w:rPr>
          <w:i/>
          <w:iCs/>
          <w:lang w:val="da-DK"/>
        </w:rPr>
      </w:pPr>
      <w:r w:rsidRPr="000E49FC">
        <w:rPr>
          <w:i/>
          <w:iCs/>
          <w:lang w:val="da-DK"/>
        </w:rPr>
        <w:t>3.3. Forhøjelse af topskattegrænsen</w:t>
      </w:r>
    </w:p>
    <w:p w:rsidR="008179BF" w:rsidRPr="000E49FC" w:rsidRDefault="008179BF" w:rsidP="00A63D96">
      <w:pPr>
        <w:spacing w:line="288" w:lineRule="auto"/>
        <w:rPr>
          <w:i/>
          <w:iCs/>
          <w:lang w:val="da-DK"/>
        </w:rPr>
      </w:pPr>
      <w:r w:rsidRPr="000E49FC">
        <w:rPr>
          <w:i/>
          <w:iCs/>
          <w:lang w:val="da-DK"/>
        </w:rPr>
        <w:t>3.3.1. Gældende ret</w:t>
      </w:r>
    </w:p>
    <w:p w:rsidR="008179BF" w:rsidRPr="000E49FC" w:rsidRDefault="008179BF" w:rsidP="00A63D96">
      <w:pPr>
        <w:spacing w:line="288" w:lineRule="auto"/>
        <w:rPr>
          <w:i/>
          <w:iCs/>
          <w:lang w:val="da-DK"/>
        </w:rPr>
      </w:pPr>
      <w:r w:rsidRPr="000E49FC">
        <w:rPr>
          <w:i/>
          <w:iCs/>
          <w:lang w:val="da-DK"/>
        </w:rPr>
        <w:t>3.3.2. Lovforslaget</w:t>
      </w:r>
    </w:p>
    <w:p w:rsidR="008179BF" w:rsidRPr="000E49FC" w:rsidRDefault="008179BF" w:rsidP="00A63D96">
      <w:pPr>
        <w:spacing w:line="288" w:lineRule="auto"/>
        <w:rPr>
          <w:i/>
          <w:iCs/>
          <w:lang w:val="da-DK"/>
        </w:rPr>
      </w:pPr>
      <w:r w:rsidRPr="000E49FC">
        <w:rPr>
          <w:i/>
          <w:iCs/>
          <w:lang w:val="da-DK"/>
        </w:rPr>
        <w:t>3.</w:t>
      </w:r>
      <w:r>
        <w:rPr>
          <w:i/>
          <w:iCs/>
          <w:lang w:val="da-DK"/>
        </w:rPr>
        <w:t>4</w:t>
      </w:r>
      <w:r w:rsidRPr="000E49FC">
        <w:rPr>
          <w:i/>
          <w:iCs/>
          <w:lang w:val="da-DK"/>
        </w:rPr>
        <w:t>. Justering af den generelle kompensationsordning</w:t>
      </w:r>
    </w:p>
    <w:p w:rsidR="008179BF" w:rsidRPr="000E49FC" w:rsidRDefault="008179BF" w:rsidP="00A63D96">
      <w:pPr>
        <w:spacing w:line="288" w:lineRule="auto"/>
        <w:rPr>
          <w:i/>
          <w:iCs/>
          <w:lang w:val="da-DK"/>
        </w:rPr>
      </w:pPr>
      <w:r w:rsidRPr="000E49FC">
        <w:rPr>
          <w:i/>
          <w:iCs/>
          <w:lang w:val="da-DK"/>
        </w:rPr>
        <w:t>3.</w:t>
      </w:r>
      <w:r>
        <w:rPr>
          <w:i/>
          <w:iCs/>
          <w:lang w:val="da-DK"/>
        </w:rPr>
        <w:t>5</w:t>
      </w:r>
      <w:r w:rsidRPr="000E49FC">
        <w:rPr>
          <w:i/>
          <w:iCs/>
          <w:lang w:val="da-DK"/>
        </w:rPr>
        <w:t xml:space="preserve">. </w:t>
      </w:r>
      <w:r w:rsidR="00140537">
        <w:rPr>
          <w:i/>
          <w:iCs/>
          <w:lang w:val="da-DK"/>
        </w:rPr>
        <w:t xml:space="preserve">Aftrapning af </w:t>
      </w:r>
      <w:r w:rsidRPr="000E49FC">
        <w:rPr>
          <w:i/>
          <w:iCs/>
          <w:lang w:val="da-DK"/>
        </w:rPr>
        <w:t>børne- og ungeydelsen</w:t>
      </w:r>
      <w:r w:rsidR="00140537">
        <w:rPr>
          <w:i/>
          <w:iCs/>
          <w:lang w:val="da-DK"/>
        </w:rPr>
        <w:t xml:space="preserve"> for familier med høje indkomster</w:t>
      </w:r>
    </w:p>
    <w:p w:rsidR="008179BF" w:rsidRPr="000E49FC" w:rsidRDefault="008179BF" w:rsidP="00A63D96">
      <w:pPr>
        <w:spacing w:line="288" w:lineRule="auto"/>
        <w:rPr>
          <w:i/>
          <w:iCs/>
          <w:lang w:val="da-DK"/>
        </w:rPr>
      </w:pPr>
      <w:r w:rsidRPr="000E49FC">
        <w:rPr>
          <w:i/>
          <w:iCs/>
          <w:lang w:val="da-DK"/>
        </w:rPr>
        <w:t>3.</w:t>
      </w:r>
      <w:r>
        <w:rPr>
          <w:i/>
          <w:iCs/>
          <w:lang w:val="da-DK"/>
        </w:rPr>
        <w:t>5</w:t>
      </w:r>
      <w:r w:rsidRPr="000E49FC">
        <w:rPr>
          <w:i/>
          <w:iCs/>
          <w:lang w:val="da-DK"/>
        </w:rPr>
        <w:t>.1. Gældende ret</w:t>
      </w:r>
    </w:p>
    <w:p w:rsidR="008179BF" w:rsidRPr="000E49FC" w:rsidRDefault="008179BF" w:rsidP="00A63D96">
      <w:pPr>
        <w:spacing w:line="288" w:lineRule="auto"/>
        <w:rPr>
          <w:i/>
          <w:iCs/>
          <w:lang w:val="da-DK"/>
        </w:rPr>
      </w:pPr>
      <w:r w:rsidRPr="000E49FC">
        <w:rPr>
          <w:i/>
          <w:iCs/>
          <w:lang w:val="da-DK"/>
        </w:rPr>
        <w:t>3.</w:t>
      </w:r>
      <w:r>
        <w:rPr>
          <w:i/>
          <w:iCs/>
          <w:lang w:val="da-DK"/>
        </w:rPr>
        <w:t>5</w:t>
      </w:r>
      <w:r w:rsidRPr="000E49FC">
        <w:rPr>
          <w:i/>
          <w:iCs/>
          <w:lang w:val="da-DK"/>
        </w:rPr>
        <w:t>.2. Lovforslaget</w:t>
      </w:r>
    </w:p>
    <w:p w:rsidR="00FA55B6" w:rsidRDefault="008179BF" w:rsidP="00A63D96">
      <w:pPr>
        <w:spacing w:line="288" w:lineRule="auto"/>
        <w:rPr>
          <w:i/>
          <w:iCs/>
          <w:lang w:val="da-DK"/>
        </w:rPr>
      </w:pPr>
      <w:r w:rsidRPr="000E49FC">
        <w:rPr>
          <w:i/>
          <w:iCs/>
          <w:lang w:val="da-DK"/>
        </w:rPr>
        <w:t>4. Økonomiske konsekvenser for det offentlige</w:t>
      </w:r>
    </w:p>
    <w:p w:rsidR="00FA55B6" w:rsidRDefault="00FA55B6" w:rsidP="00A63D96">
      <w:pPr>
        <w:spacing w:line="288" w:lineRule="auto"/>
        <w:rPr>
          <w:i/>
          <w:iCs/>
          <w:lang w:val="da-DK"/>
        </w:rPr>
      </w:pPr>
      <w:r>
        <w:rPr>
          <w:i/>
          <w:iCs/>
          <w:lang w:val="da-DK"/>
        </w:rPr>
        <w:t>4.1.</w:t>
      </w:r>
      <w:r w:rsidR="00DA1AC0">
        <w:rPr>
          <w:i/>
          <w:iCs/>
          <w:lang w:val="da-DK"/>
        </w:rPr>
        <w:t xml:space="preserve"> </w:t>
      </w:r>
      <w:r w:rsidR="00DA1AC0" w:rsidRPr="000E49FC">
        <w:rPr>
          <w:i/>
          <w:iCs/>
          <w:lang w:val="da-DK"/>
        </w:rPr>
        <w:t xml:space="preserve">De samlede økonomiske konsekvenser af </w:t>
      </w:r>
      <w:r w:rsidR="00481A7E">
        <w:rPr>
          <w:i/>
          <w:iCs/>
          <w:lang w:val="da-DK"/>
        </w:rPr>
        <w:t>S</w:t>
      </w:r>
      <w:r w:rsidR="00DA1AC0" w:rsidRPr="000E49FC">
        <w:rPr>
          <w:i/>
          <w:iCs/>
          <w:lang w:val="da-DK"/>
        </w:rPr>
        <w:t>kattereformen</w:t>
      </w:r>
    </w:p>
    <w:p w:rsidR="00DA1AC0" w:rsidRPr="0080739E" w:rsidRDefault="00FA55B6" w:rsidP="00A63D96">
      <w:pPr>
        <w:spacing w:line="288" w:lineRule="auto"/>
        <w:rPr>
          <w:iCs/>
          <w:lang w:val="da-DK"/>
        </w:rPr>
      </w:pPr>
      <w:r>
        <w:rPr>
          <w:i/>
          <w:iCs/>
          <w:lang w:val="da-DK"/>
        </w:rPr>
        <w:t>4.2.</w:t>
      </w:r>
      <w:r w:rsidR="00DA1AC0">
        <w:rPr>
          <w:i/>
          <w:iCs/>
          <w:lang w:val="da-DK"/>
        </w:rPr>
        <w:t xml:space="preserve"> Skattereformaftalens virkninger på beskæftigelsen</w:t>
      </w:r>
    </w:p>
    <w:p w:rsidR="00DA1AC0" w:rsidRPr="000E49FC" w:rsidRDefault="00DA1AC0" w:rsidP="00A63D96">
      <w:pPr>
        <w:spacing w:line="288" w:lineRule="auto"/>
        <w:rPr>
          <w:i/>
          <w:iCs/>
          <w:lang w:val="da-DK"/>
        </w:rPr>
      </w:pPr>
      <w:r>
        <w:rPr>
          <w:i/>
          <w:iCs/>
          <w:lang w:val="da-DK"/>
        </w:rPr>
        <w:t xml:space="preserve">4.3. </w:t>
      </w:r>
      <w:r w:rsidRPr="000E49FC">
        <w:rPr>
          <w:i/>
          <w:iCs/>
          <w:lang w:val="da-DK"/>
        </w:rPr>
        <w:t>Skattereformens fordelingsmæssige konsekvenser</w:t>
      </w:r>
    </w:p>
    <w:p w:rsidR="008179BF" w:rsidRPr="000E49FC" w:rsidRDefault="00DA1AC0" w:rsidP="00A63D96">
      <w:pPr>
        <w:spacing w:line="288" w:lineRule="auto"/>
        <w:jc w:val="both"/>
        <w:rPr>
          <w:i/>
          <w:iCs/>
          <w:lang w:val="da-DK"/>
        </w:rPr>
      </w:pPr>
      <w:r w:rsidRPr="000E49FC">
        <w:rPr>
          <w:i/>
          <w:iCs/>
          <w:lang w:val="da-DK"/>
        </w:rPr>
        <w:t>4.</w:t>
      </w:r>
      <w:r>
        <w:rPr>
          <w:i/>
          <w:iCs/>
          <w:lang w:val="da-DK"/>
        </w:rPr>
        <w:t>4</w:t>
      </w:r>
      <w:r w:rsidRPr="000E49FC">
        <w:rPr>
          <w:i/>
          <w:iCs/>
          <w:lang w:val="da-DK"/>
        </w:rPr>
        <w:t>.  Provenumæssige konsekvenser af lovforslaget</w:t>
      </w:r>
    </w:p>
    <w:p w:rsidR="008179BF" w:rsidRPr="000E49FC" w:rsidRDefault="008179BF" w:rsidP="00A63D96">
      <w:pPr>
        <w:spacing w:line="288" w:lineRule="auto"/>
        <w:rPr>
          <w:i/>
          <w:iCs/>
          <w:lang w:val="da-DK"/>
        </w:rPr>
      </w:pPr>
      <w:r w:rsidRPr="000E49FC">
        <w:rPr>
          <w:i/>
          <w:iCs/>
          <w:lang w:val="da-DK"/>
        </w:rPr>
        <w:t xml:space="preserve">5. Administrative konsekvenser for det offentlige </w:t>
      </w:r>
    </w:p>
    <w:p w:rsidR="008179BF" w:rsidRPr="000E49FC" w:rsidRDefault="008179BF" w:rsidP="00A63D96">
      <w:pPr>
        <w:spacing w:line="288" w:lineRule="auto"/>
        <w:rPr>
          <w:i/>
          <w:iCs/>
          <w:lang w:val="da-DK"/>
        </w:rPr>
      </w:pPr>
      <w:r w:rsidRPr="000E49FC">
        <w:rPr>
          <w:i/>
          <w:iCs/>
          <w:lang w:val="da-DK"/>
        </w:rPr>
        <w:t xml:space="preserve">6. Økonomiske konsekvenser for erhvervslivet </w:t>
      </w:r>
    </w:p>
    <w:p w:rsidR="008179BF" w:rsidRPr="000E49FC" w:rsidRDefault="008179BF" w:rsidP="00A63D96">
      <w:pPr>
        <w:spacing w:line="288" w:lineRule="auto"/>
        <w:rPr>
          <w:i/>
          <w:iCs/>
          <w:lang w:val="da-DK"/>
        </w:rPr>
      </w:pPr>
      <w:r w:rsidRPr="000E49FC">
        <w:rPr>
          <w:i/>
          <w:iCs/>
          <w:lang w:val="da-DK"/>
        </w:rPr>
        <w:t xml:space="preserve">7. Administrative konsekvenser for erhvervslivet </w:t>
      </w:r>
    </w:p>
    <w:p w:rsidR="008179BF" w:rsidRPr="000E49FC" w:rsidRDefault="008179BF" w:rsidP="00A63D96">
      <w:pPr>
        <w:spacing w:line="288" w:lineRule="auto"/>
        <w:rPr>
          <w:i/>
          <w:iCs/>
          <w:lang w:val="da-DK"/>
        </w:rPr>
      </w:pPr>
      <w:r w:rsidRPr="000E49FC">
        <w:rPr>
          <w:i/>
          <w:iCs/>
          <w:lang w:val="da-DK"/>
        </w:rPr>
        <w:t xml:space="preserve">8. Administrative konsekvenser for borgerne  </w:t>
      </w:r>
    </w:p>
    <w:p w:rsidR="008179BF" w:rsidRPr="000E49FC" w:rsidRDefault="008179BF" w:rsidP="00A63D96">
      <w:pPr>
        <w:spacing w:line="288" w:lineRule="auto"/>
        <w:rPr>
          <w:i/>
          <w:iCs/>
          <w:lang w:val="da-DK"/>
        </w:rPr>
      </w:pPr>
      <w:r w:rsidRPr="000E49FC">
        <w:rPr>
          <w:i/>
          <w:iCs/>
          <w:lang w:val="da-DK"/>
        </w:rPr>
        <w:t>9. Miljømæssige konsekvenser</w:t>
      </w:r>
    </w:p>
    <w:p w:rsidR="008179BF" w:rsidRPr="000E49FC" w:rsidRDefault="008179BF" w:rsidP="00A63D96">
      <w:pPr>
        <w:spacing w:line="288" w:lineRule="auto"/>
        <w:rPr>
          <w:i/>
          <w:iCs/>
          <w:lang w:val="da-DK"/>
        </w:rPr>
      </w:pPr>
      <w:r w:rsidRPr="000E49FC">
        <w:rPr>
          <w:i/>
          <w:iCs/>
          <w:lang w:val="da-DK"/>
        </w:rPr>
        <w:t>10. Forholdet til EU-retten</w:t>
      </w:r>
    </w:p>
    <w:p w:rsidR="008179BF" w:rsidRPr="000E49FC" w:rsidRDefault="008179BF" w:rsidP="00A63D96">
      <w:pPr>
        <w:spacing w:line="288" w:lineRule="auto"/>
        <w:rPr>
          <w:i/>
          <w:iCs/>
          <w:lang w:val="da-DK"/>
        </w:rPr>
      </w:pPr>
      <w:r w:rsidRPr="000E49FC">
        <w:rPr>
          <w:i/>
          <w:iCs/>
          <w:lang w:val="da-DK"/>
        </w:rPr>
        <w:t xml:space="preserve">11. Hørte myndigheder og organisationer m.v.  </w:t>
      </w:r>
    </w:p>
    <w:p w:rsidR="008179BF" w:rsidRPr="000E49FC" w:rsidRDefault="008179BF" w:rsidP="00A63D96">
      <w:pPr>
        <w:spacing w:line="288" w:lineRule="auto"/>
        <w:rPr>
          <w:i/>
          <w:iCs/>
          <w:lang w:val="da-DK"/>
        </w:rPr>
      </w:pPr>
      <w:r w:rsidRPr="000E49FC">
        <w:rPr>
          <w:i/>
          <w:iCs/>
          <w:lang w:val="da-DK"/>
        </w:rPr>
        <w:t>12. Sammenfattende skema</w:t>
      </w:r>
    </w:p>
    <w:p w:rsidR="008179BF" w:rsidRDefault="008179BF" w:rsidP="00A63D96">
      <w:pPr>
        <w:spacing w:line="288" w:lineRule="auto"/>
        <w:rPr>
          <w:i/>
          <w:iCs/>
          <w:lang w:val="da-DK"/>
        </w:rPr>
      </w:pPr>
    </w:p>
    <w:p w:rsidR="008179BF" w:rsidRDefault="008179BF" w:rsidP="00A63D96">
      <w:pPr>
        <w:spacing w:line="288" w:lineRule="auto"/>
        <w:rPr>
          <w:i/>
          <w:iCs/>
          <w:lang w:val="da-DK"/>
        </w:rPr>
      </w:pPr>
    </w:p>
    <w:p w:rsidR="008179BF" w:rsidRDefault="008179BF" w:rsidP="00A63D96">
      <w:pPr>
        <w:spacing w:line="288" w:lineRule="auto"/>
        <w:rPr>
          <w:i/>
          <w:iCs/>
          <w:lang w:val="da-DK"/>
        </w:rPr>
      </w:pPr>
    </w:p>
    <w:p w:rsidR="008179BF" w:rsidRDefault="008179BF" w:rsidP="00A63D96">
      <w:pPr>
        <w:spacing w:line="288" w:lineRule="auto"/>
        <w:rPr>
          <w:i/>
          <w:iCs/>
          <w:lang w:val="da-DK"/>
        </w:rPr>
      </w:pPr>
    </w:p>
    <w:p w:rsidR="008179BF" w:rsidRPr="000E49FC" w:rsidRDefault="008179BF" w:rsidP="00B76DC9">
      <w:pPr>
        <w:spacing w:line="264" w:lineRule="auto"/>
        <w:rPr>
          <w:i/>
          <w:iCs/>
          <w:lang w:val="da-DK"/>
        </w:rPr>
      </w:pPr>
      <w:r w:rsidRPr="000E49FC">
        <w:rPr>
          <w:i/>
          <w:iCs/>
          <w:lang w:val="da-DK"/>
        </w:rPr>
        <w:t>1. Indledning</w:t>
      </w:r>
    </w:p>
    <w:p w:rsidR="008179BF" w:rsidRPr="00D22ABF" w:rsidRDefault="00A66D6D" w:rsidP="00B76DC9">
      <w:pPr>
        <w:pStyle w:val="Brdtekst"/>
        <w:spacing w:after="0" w:line="264" w:lineRule="auto"/>
        <w:rPr>
          <w:rFonts w:ascii="Times New Roman" w:hAnsi="Times New Roman"/>
        </w:rPr>
      </w:pPr>
      <w:r w:rsidRPr="00D22ABF">
        <w:rPr>
          <w:rFonts w:ascii="Times New Roman" w:hAnsi="Times New Roman"/>
        </w:rPr>
        <w:t xml:space="preserve">Regeringen (Socialdemokraterne, Det Radikale Venstre og Socialistisk Folkeparti), Venstre og Det Konservative Folkeparti har den 22. juni 2012 indgået aftale om en skattereform, der skaber ny vækst og flere job, og som </w:t>
      </w:r>
      <w:r w:rsidR="00963390">
        <w:rPr>
          <w:iCs/>
        </w:rPr>
        <w:t>forøger gevinsten ved at være i arbejde</w:t>
      </w:r>
      <w:r w:rsidRPr="00D22ABF">
        <w:rPr>
          <w:rFonts w:ascii="Times New Roman" w:hAnsi="Times New Roman"/>
        </w:rPr>
        <w:t>.</w:t>
      </w:r>
    </w:p>
    <w:p w:rsidR="00A66D6D" w:rsidRPr="000E49FC" w:rsidRDefault="00A66D6D" w:rsidP="00B76DC9">
      <w:pPr>
        <w:pStyle w:val="Brdtekst"/>
        <w:spacing w:after="0" w:line="264" w:lineRule="auto"/>
        <w:rPr>
          <w:rFonts w:ascii="Times New Roman" w:hAnsi="Times New Roman"/>
        </w:rPr>
      </w:pPr>
    </w:p>
    <w:p w:rsidR="008179BF" w:rsidRPr="000E49FC" w:rsidRDefault="008179BF" w:rsidP="00B76DC9">
      <w:pPr>
        <w:pStyle w:val="Brdtekst"/>
        <w:spacing w:after="0" w:line="264" w:lineRule="auto"/>
        <w:rPr>
          <w:rFonts w:ascii="Times New Roman" w:hAnsi="Times New Roman"/>
        </w:rPr>
      </w:pPr>
      <w:r w:rsidRPr="000E49FC">
        <w:rPr>
          <w:rFonts w:ascii="Times New Roman" w:hAnsi="Times New Roman"/>
        </w:rPr>
        <w:t xml:space="preserve">Aftalen udmøntes i lovgivning ved nærværende lovforslag og en række yderligere lovforslag, der </w:t>
      </w:r>
      <w:r w:rsidR="00D22ABF">
        <w:rPr>
          <w:rFonts w:ascii="Times New Roman" w:hAnsi="Times New Roman"/>
        </w:rPr>
        <w:t xml:space="preserve">dels </w:t>
      </w:r>
      <w:r w:rsidRPr="000E49FC">
        <w:rPr>
          <w:rFonts w:ascii="Times New Roman" w:hAnsi="Times New Roman"/>
        </w:rPr>
        <w:t xml:space="preserve">fremsættes i </w:t>
      </w:r>
      <w:r w:rsidR="00D22ABF">
        <w:rPr>
          <w:rFonts w:ascii="Times New Roman" w:hAnsi="Times New Roman"/>
        </w:rPr>
        <w:t>Folketinget samtidigt med dette, dels i næste Folketingssamling.</w:t>
      </w:r>
    </w:p>
    <w:p w:rsidR="008179BF" w:rsidRPr="000E49FC" w:rsidRDefault="008179BF" w:rsidP="00B76DC9">
      <w:pPr>
        <w:pStyle w:val="Brdtekst"/>
        <w:spacing w:after="0" w:line="264" w:lineRule="auto"/>
        <w:rPr>
          <w:rFonts w:ascii="Times New Roman" w:hAnsi="Times New Roman"/>
        </w:rPr>
      </w:pPr>
    </w:p>
    <w:p w:rsidR="008179BF" w:rsidRPr="000E49FC" w:rsidRDefault="008179BF" w:rsidP="00B76DC9">
      <w:pPr>
        <w:pStyle w:val="Brdtekst"/>
        <w:spacing w:after="0" w:line="264" w:lineRule="auto"/>
        <w:rPr>
          <w:rFonts w:ascii="Times New Roman" w:hAnsi="Times New Roman"/>
        </w:rPr>
      </w:pPr>
      <w:r w:rsidRPr="000E49FC">
        <w:rPr>
          <w:rFonts w:ascii="Times New Roman" w:hAnsi="Times New Roman"/>
        </w:rPr>
        <w:t>Den overordnede politiske motivering for skattereformen og vurderingen af de samlede sa</w:t>
      </w:r>
      <w:r w:rsidRPr="000E49FC">
        <w:rPr>
          <w:rFonts w:ascii="Times New Roman" w:hAnsi="Times New Roman"/>
        </w:rPr>
        <w:t>m</w:t>
      </w:r>
      <w:r w:rsidRPr="000E49FC">
        <w:rPr>
          <w:rFonts w:ascii="Times New Roman" w:hAnsi="Times New Roman"/>
        </w:rPr>
        <w:t>fundsøkonomiske konsekvenser på kort og langt sigt fremgår af dette lovforslag.</w:t>
      </w:r>
    </w:p>
    <w:p w:rsidR="008179BF" w:rsidRPr="000E49FC" w:rsidRDefault="008179BF" w:rsidP="00B76DC9">
      <w:pPr>
        <w:pStyle w:val="Brdtekst"/>
        <w:spacing w:after="0" w:line="264" w:lineRule="auto"/>
        <w:rPr>
          <w:rFonts w:ascii="Times New Roman" w:hAnsi="Times New Roman"/>
        </w:rPr>
      </w:pPr>
    </w:p>
    <w:p w:rsidR="008179BF" w:rsidRPr="000E49FC" w:rsidRDefault="008179BF" w:rsidP="00B76DC9">
      <w:pPr>
        <w:pStyle w:val="Brdtekst"/>
        <w:spacing w:after="0" w:line="264" w:lineRule="auto"/>
        <w:rPr>
          <w:rFonts w:ascii="Times New Roman" w:hAnsi="Times New Roman"/>
        </w:rPr>
      </w:pPr>
      <w:r w:rsidRPr="000E49FC">
        <w:rPr>
          <w:rFonts w:ascii="Times New Roman" w:hAnsi="Times New Roman"/>
        </w:rPr>
        <w:t xml:space="preserve">I de lovforslag, som knytter sig til </w:t>
      </w:r>
      <w:r w:rsidR="00E857DA">
        <w:rPr>
          <w:rFonts w:ascii="Times New Roman" w:hAnsi="Times New Roman"/>
        </w:rPr>
        <w:t>Skattereform</w:t>
      </w:r>
      <w:r w:rsidRPr="000E49FC">
        <w:rPr>
          <w:rFonts w:ascii="Times New Roman" w:hAnsi="Times New Roman"/>
        </w:rPr>
        <w:t>en, gives en uddybende belysning af de enke</w:t>
      </w:r>
      <w:r w:rsidRPr="000E49FC">
        <w:rPr>
          <w:rFonts w:ascii="Times New Roman" w:hAnsi="Times New Roman"/>
        </w:rPr>
        <w:t>l</w:t>
      </w:r>
      <w:r w:rsidRPr="000E49FC">
        <w:rPr>
          <w:rFonts w:ascii="Times New Roman" w:hAnsi="Times New Roman"/>
        </w:rPr>
        <w:t xml:space="preserve">te forslag, samt de heraf følgende økonomiske og administrative konsekvenser m.v. </w:t>
      </w:r>
    </w:p>
    <w:p w:rsidR="008179BF" w:rsidRPr="000E49FC" w:rsidRDefault="008179BF" w:rsidP="00B76DC9">
      <w:pPr>
        <w:pStyle w:val="Brdtekst"/>
        <w:spacing w:after="0" w:line="264" w:lineRule="auto"/>
        <w:rPr>
          <w:rFonts w:ascii="Times New Roman" w:hAnsi="Times New Roman"/>
        </w:rPr>
      </w:pPr>
    </w:p>
    <w:p w:rsidR="00501C1B" w:rsidRPr="0007053A" w:rsidRDefault="00603B37" w:rsidP="00B76DC9">
      <w:pPr>
        <w:spacing w:line="264" w:lineRule="auto"/>
        <w:rPr>
          <w:i/>
          <w:iCs/>
          <w:lang w:val="da-DK"/>
        </w:rPr>
      </w:pPr>
      <w:r>
        <w:rPr>
          <w:i/>
          <w:iCs/>
          <w:lang w:val="da-DK"/>
        </w:rPr>
        <w:t xml:space="preserve">1.1. </w:t>
      </w:r>
      <w:r w:rsidR="00501C1B" w:rsidRPr="0007053A">
        <w:rPr>
          <w:i/>
          <w:iCs/>
          <w:lang w:val="da-DK"/>
        </w:rPr>
        <w:t>Skattereformens hovedelementer</w:t>
      </w:r>
    </w:p>
    <w:p w:rsidR="00501C1B" w:rsidRPr="0007053A" w:rsidRDefault="00603B37" w:rsidP="00B76DC9">
      <w:pPr>
        <w:pStyle w:val="Brdtekst"/>
        <w:spacing w:after="0" w:line="264" w:lineRule="auto"/>
        <w:rPr>
          <w:rFonts w:ascii="Times New Roman" w:hAnsi="Times New Roman"/>
        </w:rPr>
      </w:pPr>
      <w:r>
        <w:rPr>
          <w:rFonts w:ascii="Times New Roman" w:hAnsi="Times New Roman"/>
        </w:rPr>
        <w:t>Skattereformen</w:t>
      </w:r>
      <w:r w:rsidR="00FC4B29">
        <w:rPr>
          <w:rFonts w:ascii="Times New Roman" w:hAnsi="Times New Roman"/>
        </w:rPr>
        <w:t>s</w:t>
      </w:r>
      <w:r w:rsidR="00501C1B" w:rsidRPr="0007053A">
        <w:rPr>
          <w:rFonts w:ascii="Times New Roman" w:hAnsi="Times New Roman"/>
        </w:rPr>
        <w:t xml:space="preserve"> hovedelementer er en markant nedsættelse af skatten på arbejde</w:t>
      </w:r>
      <w:r w:rsidR="00501C1B">
        <w:rPr>
          <w:rFonts w:ascii="Times New Roman" w:hAnsi="Times New Roman"/>
        </w:rPr>
        <w:t xml:space="preserve"> med i alt godt 14 mia. kr. frem mod 2022.</w:t>
      </w:r>
      <w:r w:rsidR="00501C1B" w:rsidRPr="0007053A">
        <w:rPr>
          <w:rFonts w:ascii="Times New Roman" w:hAnsi="Times New Roman"/>
        </w:rPr>
        <w:t xml:space="preserve"> Skattenedsættelserne består af: </w:t>
      </w:r>
    </w:p>
    <w:p w:rsidR="00501C1B" w:rsidRPr="0007053A" w:rsidRDefault="00501C1B" w:rsidP="00B76DC9">
      <w:pPr>
        <w:pStyle w:val="Brdtekst"/>
        <w:numPr>
          <w:ilvl w:val="0"/>
          <w:numId w:val="18"/>
        </w:numPr>
        <w:spacing w:after="0" w:line="264" w:lineRule="auto"/>
        <w:rPr>
          <w:rFonts w:ascii="Times New Roman" w:hAnsi="Times New Roman"/>
        </w:rPr>
      </w:pPr>
      <w:r w:rsidRPr="0007053A">
        <w:rPr>
          <w:rFonts w:ascii="Times New Roman" w:hAnsi="Times New Roman"/>
        </w:rPr>
        <w:t>En forhøjelse af beskæftigelsesfradraget til 10,65 pct. i 2022 og en forhøjelse af det maksimale beskæftigelsesfradrag til 34.100 kr. i 2022</w:t>
      </w:r>
    </w:p>
    <w:p w:rsidR="00501C1B" w:rsidRPr="0007053A" w:rsidRDefault="00501C1B" w:rsidP="00B76DC9">
      <w:pPr>
        <w:pStyle w:val="Brdtekst"/>
        <w:numPr>
          <w:ilvl w:val="0"/>
          <w:numId w:val="18"/>
        </w:numPr>
        <w:spacing w:after="0" w:line="264" w:lineRule="auto"/>
        <w:rPr>
          <w:rFonts w:ascii="Times New Roman" w:hAnsi="Times New Roman"/>
        </w:rPr>
      </w:pPr>
      <w:r w:rsidRPr="0007053A">
        <w:rPr>
          <w:rFonts w:ascii="Times New Roman" w:hAnsi="Times New Roman"/>
        </w:rPr>
        <w:t xml:space="preserve">Indførelse af et særligt beskæftigelsesfradrag for enlige forsørgere på 6,25 pct., dog højst 20.000 kr. </w:t>
      </w:r>
    </w:p>
    <w:p w:rsidR="00501C1B" w:rsidRPr="0007053A" w:rsidRDefault="00501C1B" w:rsidP="00B76DC9">
      <w:pPr>
        <w:pStyle w:val="Brdtekst"/>
        <w:numPr>
          <w:ilvl w:val="0"/>
          <w:numId w:val="18"/>
        </w:numPr>
        <w:spacing w:after="0" w:line="264" w:lineRule="auto"/>
        <w:rPr>
          <w:rFonts w:ascii="Times New Roman" w:hAnsi="Times New Roman"/>
        </w:rPr>
      </w:pPr>
      <w:r w:rsidRPr="0007053A">
        <w:rPr>
          <w:rFonts w:ascii="Times New Roman" w:hAnsi="Times New Roman"/>
        </w:rPr>
        <w:t>En forhøjelse af indkomstgrænsen for topskat med 57.900 kr. til 467.000 kr. i 2022.</w:t>
      </w:r>
    </w:p>
    <w:p w:rsidR="00501C1B" w:rsidRPr="0007053A" w:rsidRDefault="00501C1B" w:rsidP="00B76DC9">
      <w:pPr>
        <w:pStyle w:val="Brdtekst"/>
        <w:spacing w:after="0" w:line="264" w:lineRule="auto"/>
        <w:rPr>
          <w:rFonts w:ascii="Times New Roman" w:hAnsi="Times New Roman"/>
        </w:rPr>
      </w:pPr>
    </w:p>
    <w:p w:rsidR="00501C1B" w:rsidRPr="0007053A" w:rsidRDefault="00501C1B" w:rsidP="00B76DC9">
      <w:pPr>
        <w:spacing w:line="264" w:lineRule="auto"/>
        <w:rPr>
          <w:lang w:val="da-DK"/>
        </w:rPr>
      </w:pPr>
      <w:r>
        <w:rPr>
          <w:lang w:val="da-DK"/>
        </w:rPr>
        <w:t xml:space="preserve">Skattereformen vil samlet set </w:t>
      </w:r>
      <w:r w:rsidRPr="0007053A">
        <w:rPr>
          <w:lang w:val="da-DK"/>
        </w:rPr>
        <w:t>styrke de offentlige finanser med omkring</w:t>
      </w:r>
      <w:r>
        <w:rPr>
          <w:lang w:val="da-DK"/>
        </w:rPr>
        <w:t xml:space="preserve"> ca. 2,7 mia. kr. på langt sigt som følge af </w:t>
      </w:r>
      <w:r w:rsidR="00380AAF">
        <w:rPr>
          <w:lang w:val="da-DK"/>
        </w:rPr>
        <w:t>øget</w:t>
      </w:r>
      <w:r w:rsidRPr="0007053A">
        <w:rPr>
          <w:lang w:val="da-DK"/>
        </w:rPr>
        <w:t xml:space="preserve"> arbejdsudbud m.v.</w:t>
      </w:r>
      <w:r w:rsidR="008820AD">
        <w:rPr>
          <w:lang w:val="da-DK"/>
        </w:rPr>
        <w:t>,</w:t>
      </w:r>
      <w:r w:rsidRPr="0007053A">
        <w:rPr>
          <w:lang w:val="da-DK"/>
        </w:rPr>
        <w:t xml:space="preserve"> </w:t>
      </w:r>
      <w:r>
        <w:rPr>
          <w:lang w:val="da-DK"/>
        </w:rPr>
        <w:t>ved at skatten på arbejde nedsættes</w:t>
      </w:r>
      <w:r w:rsidR="008820AD">
        <w:rPr>
          <w:lang w:val="da-DK"/>
        </w:rPr>
        <w:t>,</w:t>
      </w:r>
      <w:r>
        <w:rPr>
          <w:lang w:val="da-DK"/>
        </w:rPr>
        <w:t xml:space="preserve"> og det </w:t>
      </w:r>
      <w:r w:rsidR="00380AAF">
        <w:rPr>
          <w:lang w:val="da-DK"/>
        </w:rPr>
        <w:t>bliver</w:t>
      </w:r>
      <w:r>
        <w:rPr>
          <w:lang w:val="da-DK"/>
        </w:rPr>
        <w:t xml:space="preserve"> mere attraktivt at være i beskæftigelse.</w:t>
      </w:r>
    </w:p>
    <w:p w:rsidR="00501C1B" w:rsidRDefault="00501C1B" w:rsidP="00B76DC9">
      <w:pPr>
        <w:spacing w:line="264" w:lineRule="auto"/>
        <w:rPr>
          <w:lang w:val="da-DK"/>
        </w:rPr>
      </w:pPr>
    </w:p>
    <w:p w:rsidR="00501C1B" w:rsidRDefault="00501C1B" w:rsidP="00B76DC9">
      <w:pPr>
        <w:spacing w:line="264" w:lineRule="auto"/>
        <w:rPr>
          <w:lang w:val="da-DK"/>
        </w:rPr>
      </w:pPr>
      <w:r w:rsidRPr="0007053A">
        <w:rPr>
          <w:i/>
          <w:lang w:val="da-DK"/>
        </w:rPr>
        <w:t>Forhøjelse af beskæftigelsesfradraget samt indførelse af et særligt beskæftigelsesfradrag for enlige</w:t>
      </w:r>
      <w:r w:rsidR="0030460C">
        <w:rPr>
          <w:i/>
          <w:lang w:val="da-DK"/>
        </w:rPr>
        <w:t xml:space="preserve"> forsørgere</w:t>
      </w:r>
      <w:r>
        <w:rPr>
          <w:i/>
          <w:lang w:val="da-DK"/>
        </w:rPr>
        <w:t xml:space="preserve"> </w:t>
      </w:r>
      <w:r w:rsidRPr="007602FA">
        <w:rPr>
          <w:lang w:val="da-DK"/>
        </w:rPr>
        <w:t xml:space="preserve">vil øge gevinsten ved at være i arbejde </w:t>
      </w:r>
      <w:r w:rsidR="00380AAF">
        <w:rPr>
          <w:lang w:val="da-DK"/>
        </w:rPr>
        <w:t xml:space="preserve">mærkbart </w:t>
      </w:r>
      <w:r w:rsidRPr="007602FA">
        <w:rPr>
          <w:lang w:val="da-DK"/>
        </w:rPr>
        <w:t>for de fleste lønmodtagere.</w:t>
      </w:r>
      <w:r>
        <w:rPr>
          <w:lang w:val="da-DK"/>
        </w:rPr>
        <w:t xml:space="preserve"> Der anvendes i</w:t>
      </w:r>
      <w:r w:rsidRPr="007602FA">
        <w:rPr>
          <w:lang w:val="da-DK"/>
        </w:rPr>
        <w:t xml:space="preserve"> alt cirka 9,</w:t>
      </w:r>
      <w:r>
        <w:rPr>
          <w:lang w:val="da-DK"/>
        </w:rPr>
        <w:t>4</w:t>
      </w:r>
      <w:r w:rsidRPr="007602FA">
        <w:rPr>
          <w:lang w:val="da-DK"/>
        </w:rPr>
        <w:t xml:space="preserve"> mia. kr. svarende til omkring to tredjedele af den samlede nedsæ</w:t>
      </w:r>
      <w:r w:rsidRPr="007602FA">
        <w:rPr>
          <w:lang w:val="da-DK"/>
        </w:rPr>
        <w:t>t</w:t>
      </w:r>
      <w:r w:rsidRPr="007602FA">
        <w:rPr>
          <w:lang w:val="da-DK"/>
        </w:rPr>
        <w:t>telse af skatten på arbejde på højere beskæftigelsesfradrag. Det indebærer næsten en fordo</w:t>
      </w:r>
      <w:r w:rsidRPr="007602FA">
        <w:rPr>
          <w:lang w:val="da-DK"/>
        </w:rPr>
        <w:t>b</w:t>
      </w:r>
      <w:r w:rsidRPr="007602FA">
        <w:rPr>
          <w:lang w:val="da-DK"/>
        </w:rPr>
        <w:t xml:space="preserve">ling af beskæftigelsesfradraget for de cirka 3,1 mio. danskere, som har en arbejdsindkomst, og mere end en tredobling af beskæftigelsesfradraget for de ca. 130.000 enlige forsørgere, som er </w:t>
      </w:r>
      <w:r w:rsidR="004B0055">
        <w:rPr>
          <w:lang w:val="da-DK"/>
        </w:rPr>
        <w:t xml:space="preserve">eller vil kunne komme </w:t>
      </w:r>
      <w:r w:rsidRPr="007602FA">
        <w:rPr>
          <w:lang w:val="da-DK"/>
        </w:rPr>
        <w:t xml:space="preserve">i beskæftigelse. </w:t>
      </w:r>
    </w:p>
    <w:p w:rsidR="00501C1B" w:rsidRDefault="00501C1B" w:rsidP="00B76DC9">
      <w:pPr>
        <w:spacing w:line="264" w:lineRule="auto"/>
        <w:rPr>
          <w:lang w:val="da-DK"/>
        </w:rPr>
      </w:pPr>
    </w:p>
    <w:p w:rsidR="00501C1B" w:rsidRDefault="00501C1B" w:rsidP="00B76DC9">
      <w:pPr>
        <w:spacing w:line="264" w:lineRule="auto"/>
        <w:rPr>
          <w:lang w:val="da-DK"/>
        </w:rPr>
      </w:pPr>
      <w:r w:rsidRPr="00936FD6">
        <w:rPr>
          <w:i/>
          <w:lang w:val="da-DK"/>
        </w:rPr>
        <w:t>Forhøjelse af topskattegrænsen</w:t>
      </w:r>
      <w:r>
        <w:rPr>
          <w:lang w:val="da-DK"/>
        </w:rPr>
        <w:t xml:space="preserve"> </w:t>
      </w:r>
      <w:r w:rsidRPr="00936FD6">
        <w:rPr>
          <w:lang w:val="da-DK"/>
        </w:rPr>
        <w:t>vil øge den økonomiske tilskyndelse til at gøre en ekstra in</w:t>
      </w:r>
      <w:r w:rsidRPr="00936FD6">
        <w:rPr>
          <w:lang w:val="da-DK"/>
        </w:rPr>
        <w:t>d</w:t>
      </w:r>
      <w:r w:rsidRPr="00936FD6">
        <w:rPr>
          <w:lang w:val="da-DK"/>
        </w:rPr>
        <w:t>sats.</w:t>
      </w:r>
      <w:r>
        <w:rPr>
          <w:lang w:val="da-DK"/>
        </w:rPr>
        <w:t xml:space="preserve"> </w:t>
      </w:r>
      <w:r w:rsidRPr="00936FD6">
        <w:rPr>
          <w:lang w:val="da-DK"/>
        </w:rPr>
        <w:t>Cirka 4,</w:t>
      </w:r>
      <w:r>
        <w:rPr>
          <w:lang w:val="da-DK"/>
        </w:rPr>
        <w:t>8</w:t>
      </w:r>
      <w:r w:rsidRPr="00936FD6">
        <w:rPr>
          <w:lang w:val="da-DK"/>
        </w:rPr>
        <w:t xml:space="preserve"> mia. kr., svarende til en tredjedel af skattenedsættelsen på godt 14 mia. kr., anvendes til at forhøje grænsen for, hvornår man skal betale topskat. Forhøjelsen betyder, at </w:t>
      </w:r>
      <w:r w:rsidR="00500933">
        <w:rPr>
          <w:lang w:val="da-DK"/>
        </w:rPr>
        <w:t xml:space="preserve">når reformen er fuldt indfaset, skal </w:t>
      </w:r>
      <w:r w:rsidRPr="00936FD6">
        <w:rPr>
          <w:lang w:val="da-DK"/>
        </w:rPr>
        <w:t xml:space="preserve">275.000 skatteydere ikke længere betale topskat og </w:t>
      </w:r>
      <w:r w:rsidR="00500933">
        <w:rPr>
          <w:lang w:val="da-DK"/>
        </w:rPr>
        <w:t xml:space="preserve">vil </w:t>
      </w:r>
      <w:r w:rsidRPr="00936FD6">
        <w:rPr>
          <w:lang w:val="da-DK"/>
        </w:rPr>
        <w:t xml:space="preserve">dermed få reduceret skatten på den sidst tjente krone med 14 pct.-point. </w:t>
      </w:r>
    </w:p>
    <w:p w:rsidR="00501C1B" w:rsidRDefault="00501C1B" w:rsidP="00B76DC9">
      <w:pPr>
        <w:spacing w:line="264" w:lineRule="auto"/>
        <w:rPr>
          <w:lang w:val="da-DK"/>
        </w:rPr>
      </w:pPr>
    </w:p>
    <w:p w:rsidR="00501C1B" w:rsidRPr="00942A9F" w:rsidRDefault="008E20F4" w:rsidP="00B76DC9">
      <w:pPr>
        <w:spacing w:line="264" w:lineRule="auto"/>
        <w:rPr>
          <w:lang w:val="da-DK"/>
        </w:rPr>
      </w:pPr>
      <w:r>
        <w:rPr>
          <w:lang w:val="da-DK"/>
        </w:rPr>
        <w:t>Forslagene i Skattereformen</w:t>
      </w:r>
      <w:r w:rsidR="00501C1B" w:rsidRPr="00FB5B7F">
        <w:rPr>
          <w:i/>
          <w:lang w:val="da-DK"/>
        </w:rPr>
        <w:t xml:space="preserve"> </w:t>
      </w:r>
      <w:r w:rsidR="00501C1B" w:rsidRPr="00FB5B7F">
        <w:rPr>
          <w:lang w:val="da-DK"/>
        </w:rPr>
        <w:t>indebærer, at skattenedsættelserne kommer hurtigt, mens fina</w:t>
      </w:r>
      <w:r w:rsidR="00501C1B" w:rsidRPr="00FB5B7F">
        <w:rPr>
          <w:lang w:val="da-DK"/>
        </w:rPr>
        <w:t>n</w:t>
      </w:r>
      <w:r w:rsidR="00501C1B" w:rsidRPr="00FB5B7F">
        <w:rPr>
          <w:lang w:val="da-DK"/>
        </w:rPr>
        <w:t xml:space="preserve">sieringen kommer gradvist over nogle år. </w:t>
      </w:r>
      <w:r w:rsidR="00501C1B" w:rsidRPr="00942A9F">
        <w:rPr>
          <w:lang w:val="da-DK"/>
        </w:rPr>
        <w:t>Omkring to tredjedele af de samlede skattenedsæ</w:t>
      </w:r>
      <w:r w:rsidR="00501C1B" w:rsidRPr="00942A9F">
        <w:rPr>
          <w:lang w:val="da-DK"/>
        </w:rPr>
        <w:t>t</w:t>
      </w:r>
      <w:r w:rsidR="00501C1B" w:rsidRPr="00942A9F">
        <w:rPr>
          <w:lang w:val="da-DK"/>
        </w:rPr>
        <w:lastRenderedPageBreak/>
        <w:t xml:space="preserve">telser vil </w:t>
      </w:r>
      <w:r>
        <w:rPr>
          <w:lang w:val="da-DK"/>
        </w:rPr>
        <w:t>blive udmøntet</w:t>
      </w:r>
      <w:r w:rsidR="00501C1B" w:rsidRPr="00942A9F">
        <w:rPr>
          <w:lang w:val="da-DK"/>
        </w:rPr>
        <w:t xml:space="preserve"> allerede fra 2013. Resten af skattenedsættelserne gennemføres gra</w:t>
      </w:r>
      <w:r w:rsidR="00501C1B" w:rsidRPr="00942A9F">
        <w:rPr>
          <w:lang w:val="da-DK"/>
        </w:rPr>
        <w:t>d</w:t>
      </w:r>
      <w:r w:rsidR="00501C1B" w:rsidRPr="00942A9F">
        <w:rPr>
          <w:lang w:val="da-DK"/>
        </w:rPr>
        <w:t xml:space="preserve">vist frem til 2022. </w:t>
      </w:r>
    </w:p>
    <w:p w:rsidR="00501C1B" w:rsidRDefault="00501C1B" w:rsidP="00B76DC9">
      <w:pPr>
        <w:pStyle w:val="Brdtekst"/>
        <w:spacing w:after="0" w:line="264" w:lineRule="auto"/>
      </w:pPr>
    </w:p>
    <w:p w:rsidR="00501C1B" w:rsidRPr="00FB5B7F" w:rsidRDefault="00501C1B" w:rsidP="00B76DC9">
      <w:pPr>
        <w:spacing w:line="264" w:lineRule="auto"/>
        <w:rPr>
          <w:lang w:val="da-DK"/>
        </w:rPr>
      </w:pPr>
      <w:r w:rsidRPr="00942A9F">
        <w:rPr>
          <w:lang w:val="da-DK"/>
        </w:rPr>
        <w:t xml:space="preserve">Finansieringselementerne indfases langsommere end skattelettelserne. </w:t>
      </w:r>
      <w:r w:rsidRPr="00FB5B7F">
        <w:rPr>
          <w:lang w:val="da-DK"/>
        </w:rPr>
        <w:t>Dermed styrkes famil</w:t>
      </w:r>
      <w:r w:rsidRPr="00FB5B7F">
        <w:rPr>
          <w:lang w:val="da-DK"/>
        </w:rPr>
        <w:t>i</w:t>
      </w:r>
      <w:r w:rsidRPr="00FB5B7F">
        <w:rPr>
          <w:lang w:val="da-DK"/>
        </w:rPr>
        <w:t xml:space="preserve">ernes indkomster og forbrugsmuligheder de næste år. Det vil stimulere efterspørgslen </w:t>
      </w:r>
      <w:r>
        <w:rPr>
          <w:lang w:val="da-DK"/>
        </w:rPr>
        <w:t>og b</w:t>
      </w:r>
      <w:r>
        <w:rPr>
          <w:lang w:val="da-DK"/>
        </w:rPr>
        <w:t>i</w:t>
      </w:r>
      <w:r>
        <w:rPr>
          <w:lang w:val="da-DK"/>
        </w:rPr>
        <w:t>drage til en bedring af beskæftigelsen de kommende år.</w:t>
      </w:r>
    </w:p>
    <w:p w:rsidR="00501C1B" w:rsidRDefault="00501C1B" w:rsidP="00B76DC9">
      <w:pPr>
        <w:spacing w:line="264" w:lineRule="auto"/>
        <w:rPr>
          <w:lang w:val="da-DK"/>
        </w:rPr>
      </w:pPr>
    </w:p>
    <w:p w:rsidR="00D337F4" w:rsidRPr="00CB2DF3" w:rsidRDefault="00D337F4" w:rsidP="00D337F4">
      <w:pPr>
        <w:spacing w:line="264" w:lineRule="auto"/>
        <w:rPr>
          <w:lang w:val="da-DK"/>
        </w:rPr>
      </w:pPr>
      <w:r w:rsidRPr="00CB2DF3">
        <w:rPr>
          <w:lang w:val="da-DK"/>
        </w:rPr>
        <w:t>Tidsforskydningen mellem lempelser og stramninger modvirkes af, at skatten på kapitalpe</w:t>
      </w:r>
      <w:r w:rsidRPr="00CB2DF3">
        <w:rPr>
          <w:lang w:val="da-DK"/>
        </w:rPr>
        <w:t>n</w:t>
      </w:r>
      <w:r w:rsidRPr="00CB2DF3">
        <w:rPr>
          <w:lang w:val="da-DK"/>
        </w:rPr>
        <w:t>sion fremrykkes, uden at den enkelte af den grund skal betale mere i skat eller får mindre i pension. Herved kan aktiviteten i økonomien øges på kort sigt, uden at det offentlige budget forværres.</w:t>
      </w:r>
    </w:p>
    <w:p w:rsidR="00D337F4" w:rsidRDefault="00D337F4" w:rsidP="00D337F4">
      <w:pPr>
        <w:spacing w:line="264" w:lineRule="auto"/>
        <w:rPr>
          <w:lang w:val="da-DK"/>
        </w:rPr>
      </w:pPr>
    </w:p>
    <w:p w:rsidR="00501C1B" w:rsidRPr="00942A9F" w:rsidRDefault="008E20F4" w:rsidP="00B76DC9">
      <w:pPr>
        <w:spacing w:line="264" w:lineRule="auto"/>
        <w:rPr>
          <w:lang w:val="da-DK"/>
        </w:rPr>
      </w:pPr>
      <w:r>
        <w:rPr>
          <w:lang w:val="da-DK"/>
        </w:rPr>
        <w:t>S</w:t>
      </w:r>
      <w:r w:rsidR="00501C1B">
        <w:rPr>
          <w:lang w:val="da-DK"/>
        </w:rPr>
        <w:t>katte</w:t>
      </w:r>
      <w:r w:rsidR="00501C1B" w:rsidRPr="00942A9F">
        <w:rPr>
          <w:lang w:val="da-DK"/>
        </w:rPr>
        <w:t xml:space="preserve">reformen </w:t>
      </w:r>
      <w:r w:rsidR="00D337F4">
        <w:rPr>
          <w:lang w:val="da-DK"/>
        </w:rPr>
        <w:t xml:space="preserve">vil </w:t>
      </w:r>
      <w:r w:rsidR="00501C1B" w:rsidRPr="00942A9F">
        <w:rPr>
          <w:lang w:val="da-DK"/>
        </w:rPr>
        <w:t>forøge aktiviteten i økonomien med et omfang, der svarer til 1.</w:t>
      </w:r>
      <w:r w:rsidR="00501C1B">
        <w:rPr>
          <w:lang w:val="da-DK"/>
        </w:rPr>
        <w:t>250</w:t>
      </w:r>
      <w:r w:rsidR="00501C1B" w:rsidRPr="00942A9F">
        <w:rPr>
          <w:lang w:val="da-DK"/>
        </w:rPr>
        <w:t xml:space="preserve"> ekstra job i 201</w:t>
      </w:r>
      <w:r w:rsidR="00501C1B">
        <w:rPr>
          <w:lang w:val="da-DK"/>
        </w:rPr>
        <w:t>3</w:t>
      </w:r>
      <w:r w:rsidR="00501C1B" w:rsidRPr="00942A9F">
        <w:rPr>
          <w:lang w:val="da-DK"/>
        </w:rPr>
        <w:t xml:space="preserve">, </w:t>
      </w:r>
      <w:r w:rsidR="00501C1B">
        <w:rPr>
          <w:lang w:val="da-DK"/>
        </w:rPr>
        <w:t>2</w:t>
      </w:r>
      <w:r w:rsidR="00501C1B" w:rsidRPr="00942A9F">
        <w:rPr>
          <w:lang w:val="da-DK"/>
        </w:rPr>
        <w:t>.500 ekstra job i 201</w:t>
      </w:r>
      <w:r w:rsidR="00501C1B">
        <w:rPr>
          <w:lang w:val="da-DK"/>
        </w:rPr>
        <w:t>4</w:t>
      </w:r>
      <w:r w:rsidR="00501C1B" w:rsidRPr="00942A9F">
        <w:rPr>
          <w:lang w:val="da-DK"/>
        </w:rPr>
        <w:t xml:space="preserve"> og 3.500</w:t>
      </w:r>
      <w:r w:rsidR="00501C1B">
        <w:rPr>
          <w:lang w:val="da-DK"/>
        </w:rPr>
        <w:t xml:space="preserve"> </w:t>
      </w:r>
      <w:r w:rsidR="00501C1B" w:rsidRPr="00942A9F">
        <w:rPr>
          <w:lang w:val="da-DK"/>
        </w:rPr>
        <w:t>ekstra job i 201</w:t>
      </w:r>
      <w:r w:rsidR="00501C1B">
        <w:rPr>
          <w:lang w:val="da-DK"/>
        </w:rPr>
        <w:t>5</w:t>
      </w:r>
      <w:r w:rsidR="00501C1B" w:rsidRPr="00942A9F">
        <w:rPr>
          <w:lang w:val="da-DK"/>
        </w:rPr>
        <w:t xml:space="preserve">. </w:t>
      </w:r>
      <w:r w:rsidR="00501C1B">
        <w:rPr>
          <w:lang w:val="da-DK"/>
        </w:rPr>
        <w:t xml:space="preserve">Hertil kommer effekten af </w:t>
      </w:r>
      <w:r w:rsidR="00501C1B" w:rsidRPr="00942A9F">
        <w:rPr>
          <w:lang w:val="da-DK"/>
        </w:rPr>
        <w:t xml:space="preserve">den tidligere indgåede aftale om at øge og fremrykke erhvervsinvesteringer </w:t>
      </w:r>
      <w:r w:rsidR="00501C1B">
        <w:rPr>
          <w:lang w:val="da-DK"/>
        </w:rPr>
        <w:t xml:space="preserve">som vil skabe </w:t>
      </w:r>
      <w:r w:rsidR="00501C1B" w:rsidRPr="00942A9F">
        <w:rPr>
          <w:lang w:val="da-DK"/>
        </w:rPr>
        <w:t xml:space="preserve">1.000 ekstra job i 2012, </w:t>
      </w:r>
      <w:r w:rsidR="00501C1B">
        <w:rPr>
          <w:lang w:val="da-DK"/>
        </w:rPr>
        <w:t>6</w:t>
      </w:r>
      <w:r w:rsidR="00501C1B" w:rsidRPr="00942A9F">
        <w:rPr>
          <w:lang w:val="da-DK"/>
        </w:rPr>
        <w:t>.500</w:t>
      </w:r>
      <w:r w:rsidR="00501C1B">
        <w:rPr>
          <w:lang w:val="da-DK"/>
        </w:rPr>
        <w:t xml:space="preserve"> </w:t>
      </w:r>
      <w:r w:rsidR="00501C1B" w:rsidRPr="00942A9F">
        <w:rPr>
          <w:lang w:val="da-DK"/>
        </w:rPr>
        <w:t xml:space="preserve">ekstra job i 2013 og </w:t>
      </w:r>
      <w:r w:rsidR="00501C1B">
        <w:rPr>
          <w:lang w:val="da-DK"/>
        </w:rPr>
        <w:t xml:space="preserve">1.250 </w:t>
      </w:r>
      <w:r w:rsidR="00501C1B" w:rsidRPr="00942A9F">
        <w:rPr>
          <w:lang w:val="da-DK"/>
        </w:rPr>
        <w:t xml:space="preserve">ekstra job i 2014. </w:t>
      </w:r>
    </w:p>
    <w:p w:rsidR="00501C1B" w:rsidRDefault="00501C1B" w:rsidP="00B76DC9">
      <w:pPr>
        <w:spacing w:line="264" w:lineRule="auto"/>
        <w:rPr>
          <w:lang w:val="da-DK"/>
        </w:rPr>
      </w:pPr>
    </w:p>
    <w:p w:rsidR="00501C1B" w:rsidRPr="00942A9F" w:rsidRDefault="00501C1B" w:rsidP="00B76DC9">
      <w:pPr>
        <w:spacing w:line="264" w:lineRule="auto"/>
        <w:rPr>
          <w:lang w:val="da-DK"/>
        </w:rPr>
      </w:pPr>
      <w:r w:rsidRPr="00942A9F">
        <w:rPr>
          <w:lang w:val="da-DK"/>
        </w:rPr>
        <w:t xml:space="preserve">På længere sigt vil </w:t>
      </w:r>
      <w:r w:rsidR="00E857DA">
        <w:rPr>
          <w:lang w:val="da-DK"/>
        </w:rPr>
        <w:t>Skattereform</w:t>
      </w:r>
      <w:r w:rsidRPr="00942A9F">
        <w:rPr>
          <w:lang w:val="da-DK"/>
        </w:rPr>
        <w:t>en bidrage til at øge arbejdsudbuddet</w:t>
      </w:r>
      <w:r>
        <w:rPr>
          <w:lang w:val="da-DK"/>
        </w:rPr>
        <w:t xml:space="preserve"> og derigennem beskæ</w:t>
      </w:r>
      <w:r>
        <w:rPr>
          <w:lang w:val="da-DK"/>
        </w:rPr>
        <w:t>f</w:t>
      </w:r>
      <w:r>
        <w:rPr>
          <w:lang w:val="da-DK"/>
        </w:rPr>
        <w:t>tigelsen</w:t>
      </w:r>
      <w:r w:rsidRPr="00942A9F">
        <w:rPr>
          <w:lang w:val="da-DK"/>
        </w:rPr>
        <w:t xml:space="preserve">, svarende til en samlet varig forøgelse af beskæftigelsen på ca. 15.800 </w:t>
      </w:r>
      <w:r w:rsidR="00380AAF">
        <w:rPr>
          <w:lang w:val="da-DK"/>
        </w:rPr>
        <w:t>fuldtids</w:t>
      </w:r>
      <w:r w:rsidRPr="00942A9F">
        <w:rPr>
          <w:lang w:val="da-DK"/>
        </w:rPr>
        <w:t>job</w:t>
      </w:r>
      <w:r w:rsidR="00380AAF">
        <w:rPr>
          <w:lang w:val="da-DK"/>
        </w:rPr>
        <w:t xml:space="preserve">, heraf ca. </w:t>
      </w:r>
      <w:r w:rsidR="00382ACE">
        <w:rPr>
          <w:lang w:val="da-DK"/>
        </w:rPr>
        <w:t>9.000</w:t>
      </w:r>
      <w:r w:rsidR="00380AAF">
        <w:rPr>
          <w:lang w:val="da-DK"/>
        </w:rPr>
        <w:t xml:space="preserve"> som følge af øget deltagelse og ca. </w:t>
      </w:r>
      <w:r w:rsidR="00382ACE">
        <w:rPr>
          <w:lang w:val="da-DK"/>
        </w:rPr>
        <w:t>6.800</w:t>
      </w:r>
      <w:r w:rsidR="00380AAF">
        <w:rPr>
          <w:lang w:val="da-DK"/>
        </w:rPr>
        <w:t xml:space="preserve"> som følge af flere arbejdstimer fra de i forvejen beskæftigede.</w:t>
      </w:r>
      <w:r w:rsidRPr="00942A9F">
        <w:rPr>
          <w:lang w:val="da-DK"/>
        </w:rPr>
        <w:t xml:space="preserve">. </w:t>
      </w:r>
    </w:p>
    <w:p w:rsidR="00501C1B" w:rsidRPr="00CB2DF3" w:rsidRDefault="00501C1B" w:rsidP="00B76DC9">
      <w:pPr>
        <w:spacing w:line="264" w:lineRule="auto"/>
        <w:rPr>
          <w:lang w:val="da-DK"/>
        </w:rPr>
      </w:pPr>
    </w:p>
    <w:p w:rsidR="00501C1B" w:rsidRDefault="00501C1B" w:rsidP="00B76DC9">
      <w:pPr>
        <w:spacing w:line="264" w:lineRule="auto"/>
        <w:rPr>
          <w:lang w:val="da-DK"/>
        </w:rPr>
      </w:pPr>
      <w:r w:rsidRPr="00E65A2C">
        <w:rPr>
          <w:i/>
          <w:lang w:val="da-DK"/>
        </w:rPr>
        <w:t>En rimelig social balance</w:t>
      </w:r>
    </w:p>
    <w:p w:rsidR="00501C1B" w:rsidRPr="00E65A2C" w:rsidRDefault="00501C1B" w:rsidP="00B76DC9">
      <w:pPr>
        <w:spacing w:line="264" w:lineRule="auto"/>
        <w:rPr>
          <w:lang w:val="da-DK"/>
        </w:rPr>
      </w:pPr>
      <w:r w:rsidRPr="00E65A2C">
        <w:rPr>
          <w:lang w:val="da-DK"/>
        </w:rPr>
        <w:t xml:space="preserve">Med henblik på at </w:t>
      </w:r>
      <w:r w:rsidR="000025FD">
        <w:rPr>
          <w:lang w:val="da-DK"/>
        </w:rPr>
        <w:t>styrke</w:t>
      </w:r>
      <w:r w:rsidRPr="00E65A2C">
        <w:rPr>
          <w:lang w:val="da-DK"/>
        </w:rPr>
        <w:t xml:space="preserve"> den sociale balance i </w:t>
      </w:r>
      <w:r w:rsidR="00E857DA">
        <w:rPr>
          <w:lang w:val="da-DK"/>
        </w:rPr>
        <w:t>Skattereform</w:t>
      </w:r>
      <w:r w:rsidRPr="00E65A2C">
        <w:rPr>
          <w:lang w:val="da-DK"/>
        </w:rPr>
        <w:t xml:space="preserve">en </w:t>
      </w:r>
      <w:r>
        <w:rPr>
          <w:lang w:val="da-DK"/>
        </w:rPr>
        <w:t>gennemføres en forhøjelse af d</w:t>
      </w:r>
      <w:r w:rsidRPr="00E65A2C">
        <w:rPr>
          <w:lang w:val="da-DK"/>
        </w:rPr>
        <w:t>en supplerende pensionsydelse (ældrechecken) med 4.500 kr. årligt</w:t>
      </w:r>
      <w:r>
        <w:rPr>
          <w:lang w:val="da-DK"/>
        </w:rPr>
        <w:t>, f</w:t>
      </w:r>
      <w:r w:rsidRPr="00E65A2C">
        <w:rPr>
          <w:lang w:val="da-DK"/>
        </w:rPr>
        <w:t>ørtidspensionister på den gamle førtidspensionsordning får mulighed for frivilligt at overgå til reglerne for den ny førtidspensionsordning</w:t>
      </w:r>
      <w:r w:rsidR="00CD11C7">
        <w:rPr>
          <w:lang w:val="da-DK"/>
        </w:rPr>
        <w:t>,</w:t>
      </w:r>
      <w:r>
        <w:rPr>
          <w:lang w:val="da-DK"/>
        </w:rPr>
        <w:t xml:space="preserve"> og p</w:t>
      </w:r>
      <w:r w:rsidRPr="00E65A2C">
        <w:rPr>
          <w:lang w:val="da-DK"/>
        </w:rPr>
        <w:t xml:space="preserve">ensionstillægget til folkepensionister forhøjes med 750 kr. årligt (i 2013-niveau). </w:t>
      </w:r>
    </w:p>
    <w:p w:rsidR="00501C1B" w:rsidRDefault="00501C1B" w:rsidP="00B76DC9">
      <w:pPr>
        <w:spacing w:line="264" w:lineRule="auto"/>
        <w:rPr>
          <w:lang w:val="da-DK"/>
        </w:rPr>
      </w:pPr>
    </w:p>
    <w:p w:rsidR="00501C1B" w:rsidRDefault="00501C1B" w:rsidP="00B76DC9">
      <w:pPr>
        <w:spacing w:line="264" w:lineRule="auto"/>
        <w:rPr>
          <w:bCs/>
          <w:i/>
          <w:lang w:val="da-DK"/>
        </w:rPr>
      </w:pPr>
      <w:r w:rsidRPr="00CB2DF3">
        <w:rPr>
          <w:bCs/>
          <w:i/>
          <w:lang w:val="da-DK"/>
        </w:rPr>
        <w:t>Lempelser for virksomheder</w:t>
      </w:r>
    </w:p>
    <w:p w:rsidR="00501C1B" w:rsidRDefault="00501C1B" w:rsidP="00B76DC9">
      <w:pPr>
        <w:spacing w:line="264" w:lineRule="auto"/>
        <w:rPr>
          <w:bCs/>
          <w:lang w:val="da-DK"/>
        </w:rPr>
      </w:pPr>
      <w:r>
        <w:rPr>
          <w:bCs/>
          <w:lang w:val="da-DK"/>
        </w:rPr>
        <w:t>For at sikre større vækst i den private sektor både her og nu og i fremtiden indeholder Skatt</w:t>
      </w:r>
      <w:r>
        <w:rPr>
          <w:bCs/>
          <w:lang w:val="da-DK"/>
        </w:rPr>
        <w:t>e</w:t>
      </w:r>
      <w:r>
        <w:rPr>
          <w:bCs/>
          <w:lang w:val="da-DK"/>
        </w:rPr>
        <w:t>reformen</w:t>
      </w:r>
      <w:r w:rsidR="00FD1500">
        <w:rPr>
          <w:bCs/>
          <w:lang w:val="da-DK"/>
        </w:rPr>
        <w:t xml:space="preserve"> </w:t>
      </w:r>
      <w:r>
        <w:rPr>
          <w:bCs/>
          <w:lang w:val="da-DK"/>
        </w:rPr>
        <w:t xml:space="preserve">elementer, der lemper beskatningen for virksomheder i Danmark. </w:t>
      </w:r>
    </w:p>
    <w:p w:rsidR="00501C1B" w:rsidRDefault="00501C1B" w:rsidP="00B76DC9">
      <w:pPr>
        <w:spacing w:line="264" w:lineRule="auto"/>
        <w:rPr>
          <w:lang w:val="da-DK"/>
        </w:rPr>
      </w:pPr>
    </w:p>
    <w:p w:rsidR="00501C1B" w:rsidRDefault="00501C1B" w:rsidP="00B76DC9">
      <w:pPr>
        <w:spacing w:line="264" w:lineRule="auto"/>
        <w:rPr>
          <w:lang w:val="da-DK"/>
        </w:rPr>
      </w:pPr>
      <w:r>
        <w:rPr>
          <w:lang w:val="da-DK"/>
        </w:rPr>
        <w:t xml:space="preserve">I tilknytning til </w:t>
      </w:r>
      <w:r w:rsidR="00FD1500">
        <w:rPr>
          <w:lang w:val="da-DK"/>
        </w:rPr>
        <w:t>Skattereformen</w:t>
      </w:r>
      <w:r>
        <w:rPr>
          <w:lang w:val="da-DK"/>
        </w:rPr>
        <w:t xml:space="preserve"> er der </w:t>
      </w:r>
      <w:r w:rsidRPr="00D80815">
        <w:rPr>
          <w:lang w:val="da-DK"/>
        </w:rPr>
        <w:t>den 4. juni 2012</w:t>
      </w:r>
      <w:r>
        <w:rPr>
          <w:lang w:val="da-DK"/>
        </w:rPr>
        <w:t xml:space="preserve"> indgået en </w:t>
      </w:r>
      <w:r w:rsidRPr="00D80815">
        <w:rPr>
          <w:lang w:val="da-DK"/>
        </w:rPr>
        <w:t>aftale mellem regeringen, Enhedslisten, Venstre, Dansk Folkeparti, Liberal Alliance og Det Konservative Folkeparti om at øge og fremrykke erhvervsinvesteringer.</w:t>
      </w:r>
      <w:r>
        <w:rPr>
          <w:lang w:val="da-DK"/>
        </w:rPr>
        <w:t xml:space="preserve"> Aftalen lemper afskrivningsreglerne for virkso</w:t>
      </w:r>
      <w:r>
        <w:rPr>
          <w:lang w:val="da-DK"/>
        </w:rPr>
        <w:t>m</w:t>
      </w:r>
      <w:r>
        <w:rPr>
          <w:lang w:val="da-DK"/>
        </w:rPr>
        <w:t>heder</w:t>
      </w:r>
      <w:r w:rsidR="00FD1500">
        <w:rPr>
          <w:lang w:val="da-DK"/>
        </w:rPr>
        <w:t>ne</w:t>
      </w:r>
      <w:r>
        <w:rPr>
          <w:lang w:val="da-DK"/>
        </w:rPr>
        <w:t xml:space="preserve"> og vil føre til gennemførelse af nye såvel som fremrykning af investeringer. </w:t>
      </w:r>
    </w:p>
    <w:p w:rsidR="00501C1B" w:rsidRDefault="00501C1B" w:rsidP="00B76DC9">
      <w:pPr>
        <w:spacing w:line="264" w:lineRule="auto"/>
        <w:rPr>
          <w:lang w:val="da-DK"/>
        </w:rPr>
      </w:pPr>
    </w:p>
    <w:p w:rsidR="00501C1B" w:rsidRDefault="00501C1B" w:rsidP="00B76DC9">
      <w:pPr>
        <w:spacing w:line="264" w:lineRule="auto"/>
        <w:rPr>
          <w:lang w:val="da-DK"/>
        </w:rPr>
      </w:pPr>
      <w:r>
        <w:rPr>
          <w:lang w:val="da-DK"/>
        </w:rPr>
        <w:t xml:space="preserve">Derudover </w:t>
      </w:r>
      <w:r w:rsidRPr="00D80815">
        <w:rPr>
          <w:lang w:val="da-DK"/>
        </w:rPr>
        <w:t>afskaffe</w:t>
      </w:r>
      <w:r>
        <w:rPr>
          <w:lang w:val="da-DK"/>
        </w:rPr>
        <w:t>s</w:t>
      </w:r>
      <w:r w:rsidRPr="00D80815">
        <w:rPr>
          <w:lang w:val="da-DK"/>
        </w:rPr>
        <w:t xml:space="preserve"> den såkaldte ”iværksætterskat”</w:t>
      </w:r>
      <w:r w:rsidR="00FD1500">
        <w:rPr>
          <w:lang w:val="da-DK"/>
        </w:rPr>
        <w:t>, som blev indført i</w:t>
      </w:r>
      <w:r w:rsidRPr="00D80815">
        <w:rPr>
          <w:lang w:val="da-DK"/>
        </w:rPr>
        <w:t xml:space="preserve"> 2009</w:t>
      </w:r>
      <w:r w:rsidR="00380AAF">
        <w:rPr>
          <w:lang w:val="da-DK"/>
        </w:rPr>
        <w:t>,</w:t>
      </w:r>
      <w:r w:rsidRPr="00D80815">
        <w:rPr>
          <w:lang w:val="da-DK"/>
        </w:rPr>
        <w:t xml:space="preserve"> på selskabers aktieavancer (dvs. kursgevinster) af unoterede porteføljeaktier. Unoterede selskaber kan he</w:t>
      </w:r>
      <w:r w:rsidRPr="00D80815">
        <w:rPr>
          <w:lang w:val="da-DK"/>
        </w:rPr>
        <w:t>r</w:t>
      </w:r>
      <w:r w:rsidRPr="00D80815">
        <w:rPr>
          <w:lang w:val="da-DK"/>
        </w:rPr>
        <w:t xml:space="preserve">ved få lettere ved at tiltrække risikovillig kapital, fordi avancer fremover bliver skattefrie. Særligt i den nuværende situation med usikkerhed på kapitalmarkederne vil det give bedre muligheder for iværksætter- og vækstvirksomheder. </w:t>
      </w:r>
    </w:p>
    <w:p w:rsidR="00501C1B" w:rsidRPr="00CB2DF3" w:rsidRDefault="00501C1B" w:rsidP="00B76DC9">
      <w:pPr>
        <w:spacing w:line="264" w:lineRule="auto"/>
        <w:rPr>
          <w:lang w:val="da-DK"/>
        </w:rPr>
      </w:pPr>
    </w:p>
    <w:p w:rsidR="00501C1B" w:rsidRPr="00CB2DF3" w:rsidRDefault="00501C1B" w:rsidP="00B76DC9">
      <w:pPr>
        <w:spacing w:line="264" w:lineRule="auto"/>
        <w:rPr>
          <w:bCs/>
          <w:i/>
          <w:lang w:val="da-DK"/>
        </w:rPr>
      </w:pPr>
      <w:r>
        <w:rPr>
          <w:bCs/>
          <w:i/>
          <w:lang w:val="da-DK"/>
        </w:rPr>
        <w:lastRenderedPageBreak/>
        <w:t>Tryghed om boligbeskatningen</w:t>
      </w:r>
    </w:p>
    <w:p w:rsidR="00501C1B" w:rsidRPr="00CB2DF3" w:rsidRDefault="00182335" w:rsidP="00B76DC9">
      <w:pPr>
        <w:spacing w:line="264" w:lineRule="auto"/>
        <w:rPr>
          <w:lang w:val="da-DK"/>
        </w:rPr>
      </w:pPr>
      <w:r>
        <w:rPr>
          <w:lang w:val="da-DK"/>
        </w:rPr>
        <w:t xml:space="preserve">Parterne bag </w:t>
      </w:r>
      <w:r w:rsidR="004215C6">
        <w:rPr>
          <w:lang w:val="da-DK"/>
        </w:rPr>
        <w:t>Skattereformen</w:t>
      </w:r>
      <w:r w:rsidR="00501C1B" w:rsidRPr="00CB2DF3">
        <w:rPr>
          <w:lang w:val="da-DK"/>
        </w:rPr>
        <w:t xml:space="preserve"> </w:t>
      </w:r>
      <w:r>
        <w:rPr>
          <w:lang w:val="da-DK"/>
        </w:rPr>
        <w:t>er enige om</w:t>
      </w:r>
      <w:r w:rsidR="00501C1B" w:rsidRPr="00CB2DF3">
        <w:rPr>
          <w:lang w:val="da-DK"/>
        </w:rPr>
        <w:t>, at ejendomsværdiskatten og skatteværdien af rent</w:t>
      </w:r>
      <w:r w:rsidR="00501C1B" w:rsidRPr="00CB2DF3">
        <w:rPr>
          <w:lang w:val="da-DK"/>
        </w:rPr>
        <w:t>e</w:t>
      </w:r>
      <w:r w:rsidR="00501C1B" w:rsidRPr="00CB2DF3">
        <w:rPr>
          <w:lang w:val="da-DK"/>
        </w:rPr>
        <w:t xml:space="preserve">fradraget fastholdes svarende til gældende lovgivning frem til 2020. </w:t>
      </w:r>
    </w:p>
    <w:p w:rsidR="00501C1B" w:rsidRDefault="00501C1B" w:rsidP="00B76DC9">
      <w:pPr>
        <w:spacing w:line="264" w:lineRule="auto"/>
        <w:rPr>
          <w:lang w:val="da-DK"/>
        </w:rPr>
      </w:pPr>
    </w:p>
    <w:p w:rsidR="00501C1B" w:rsidRDefault="00501C1B" w:rsidP="00B76DC9">
      <w:pPr>
        <w:spacing w:line="264" w:lineRule="auto"/>
        <w:rPr>
          <w:lang w:val="da-DK"/>
        </w:rPr>
      </w:pPr>
      <w:r w:rsidRPr="00E65A2C">
        <w:rPr>
          <w:i/>
          <w:lang w:val="da-DK"/>
        </w:rPr>
        <w:t>Beskæring af lempelige fradragsregler</w:t>
      </w:r>
      <w:r w:rsidR="00FF762F">
        <w:rPr>
          <w:i/>
          <w:lang w:val="da-DK"/>
        </w:rPr>
        <w:t xml:space="preserve"> og begrænsning af social dumpning </w:t>
      </w:r>
      <w:r w:rsidRPr="00E65A2C">
        <w:rPr>
          <w:i/>
          <w:lang w:val="da-DK"/>
        </w:rPr>
        <w:t>m.v.</w:t>
      </w:r>
    </w:p>
    <w:p w:rsidR="00501C1B" w:rsidRDefault="00FF762F" w:rsidP="00B76DC9">
      <w:pPr>
        <w:spacing w:line="264" w:lineRule="auto"/>
        <w:rPr>
          <w:lang w:val="da-DK"/>
        </w:rPr>
      </w:pPr>
      <w:r>
        <w:rPr>
          <w:lang w:val="da-DK"/>
        </w:rPr>
        <w:t>Som bidrag til finansiering</w:t>
      </w:r>
      <w:r w:rsidR="0030460C">
        <w:rPr>
          <w:lang w:val="da-DK"/>
        </w:rPr>
        <w:t xml:space="preserve"> af</w:t>
      </w:r>
      <w:r>
        <w:rPr>
          <w:lang w:val="da-DK"/>
        </w:rPr>
        <w:t xml:space="preserve"> Skattereformens</w:t>
      </w:r>
      <w:r w:rsidR="00501C1B">
        <w:rPr>
          <w:lang w:val="da-DK"/>
        </w:rPr>
        <w:t xml:space="preserve"> skattelettelser strammes en række lempelige fradragsregler m</w:t>
      </w:r>
      <w:r>
        <w:rPr>
          <w:lang w:val="da-DK"/>
        </w:rPr>
        <w:t>.</w:t>
      </w:r>
      <w:r w:rsidR="00501C1B">
        <w:rPr>
          <w:lang w:val="da-DK"/>
        </w:rPr>
        <w:t xml:space="preserve">v. </w:t>
      </w:r>
    </w:p>
    <w:p w:rsidR="00501C1B" w:rsidRDefault="00501C1B" w:rsidP="00B76DC9">
      <w:pPr>
        <w:spacing w:line="264" w:lineRule="auto"/>
        <w:rPr>
          <w:lang w:val="da-DK"/>
        </w:rPr>
      </w:pPr>
    </w:p>
    <w:p w:rsidR="00501C1B" w:rsidRDefault="00501C1B" w:rsidP="00B76DC9">
      <w:pPr>
        <w:spacing w:line="264" w:lineRule="auto"/>
        <w:rPr>
          <w:lang w:val="da-DK"/>
        </w:rPr>
      </w:pPr>
      <w:r>
        <w:rPr>
          <w:lang w:val="da-DK"/>
        </w:rPr>
        <w:t>For at sikre</w:t>
      </w:r>
      <w:r w:rsidR="00FF762F">
        <w:rPr>
          <w:lang w:val="da-DK"/>
        </w:rPr>
        <w:t>.</w:t>
      </w:r>
      <w:r>
        <w:rPr>
          <w:lang w:val="da-DK"/>
        </w:rPr>
        <w:t xml:space="preserve"> at lønindkomst beskattes på lige fod i Danmark uanset om lønindkomsten e</w:t>
      </w:r>
      <w:r>
        <w:rPr>
          <w:lang w:val="da-DK"/>
        </w:rPr>
        <w:t>r</w:t>
      </w:r>
      <w:r>
        <w:rPr>
          <w:lang w:val="da-DK"/>
        </w:rPr>
        <w:t xml:space="preserve">hverves i Danmark eller udlandet </w:t>
      </w:r>
      <w:r w:rsidRPr="009125CB">
        <w:rPr>
          <w:i/>
          <w:lang w:val="da-DK"/>
        </w:rPr>
        <w:t>indføres</w:t>
      </w:r>
      <w:r>
        <w:rPr>
          <w:lang w:val="da-DK"/>
        </w:rPr>
        <w:t xml:space="preserve"> </w:t>
      </w:r>
      <w:r w:rsidRPr="009125CB">
        <w:rPr>
          <w:i/>
          <w:lang w:val="da-DK"/>
        </w:rPr>
        <w:t>beskatning af fuld</w:t>
      </w:r>
      <w:r>
        <w:rPr>
          <w:i/>
          <w:lang w:val="da-DK"/>
        </w:rPr>
        <w:t xml:space="preserve">t skattepligtiges udenlandske lønindkomst. </w:t>
      </w:r>
      <w:r w:rsidRPr="009125CB">
        <w:rPr>
          <w:lang w:val="da-DK"/>
        </w:rPr>
        <w:t>De</w:t>
      </w:r>
      <w:r>
        <w:rPr>
          <w:lang w:val="da-DK"/>
        </w:rPr>
        <w:t xml:space="preserve">rudover </w:t>
      </w:r>
      <w:r w:rsidRPr="009125CB">
        <w:rPr>
          <w:i/>
          <w:lang w:val="da-DK"/>
        </w:rPr>
        <w:t>afskaffes</w:t>
      </w:r>
      <w:r>
        <w:rPr>
          <w:lang w:val="da-DK"/>
        </w:rPr>
        <w:t xml:space="preserve"> </w:t>
      </w:r>
      <w:r w:rsidRPr="009125CB">
        <w:rPr>
          <w:i/>
          <w:lang w:val="da-DK"/>
        </w:rPr>
        <w:t>fradraget for grundfor</w:t>
      </w:r>
      <w:r>
        <w:rPr>
          <w:i/>
          <w:lang w:val="da-DK"/>
        </w:rPr>
        <w:t>bedringer</w:t>
      </w:r>
      <w:r>
        <w:rPr>
          <w:lang w:val="da-DK"/>
        </w:rPr>
        <w:t xml:space="preserve"> ved udstykning af grunde, og </w:t>
      </w:r>
      <w:r w:rsidRPr="009125CB">
        <w:rPr>
          <w:i/>
          <w:lang w:val="da-DK"/>
        </w:rPr>
        <w:t>reglerne for fri bil justeres</w:t>
      </w:r>
      <w:r>
        <w:rPr>
          <w:lang w:val="da-DK"/>
        </w:rPr>
        <w:t xml:space="preserve">, så tilskyndelsen til at vælge en mere brændstoføkonomisk bil øges, og </w:t>
      </w:r>
      <w:r w:rsidR="00FF762F">
        <w:rPr>
          <w:lang w:val="da-DK"/>
        </w:rPr>
        <w:t xml:space="preserve">således at </w:t>
      </w:r>
      <w:r>
        <w:rPr>
          <w:lang w:val="da-DK"/>
        </w:rPr>
        <w:t>der ikke kan opnås en skattemæssig fordel ved at indregistrere en bil i slutningen af året.</w:t>
      </w:r>
    </w:p>
    <w:p w:rsidR="00FF762F" w:rsidRDefault="00FF762F" w:rsidP="00B76DC9">
      <w:pPr>
        <w:spacing w:line="264" w:lineRule="auto"/>
        <w:rPr>
          <w:lang w:val="da-DK"/>
        </w:rPr>
      </w:pPr>
    </w:p>
    <w:p w:rsidR="00FF762F" w:rsidRPr="000321B4" w:rsidRDefault="00FF762F" w:rsidP="00B76DC9">
      <w:pPr>
        <w:spacing w:line="264" w:lineRule="auto"/>
        <w:rPr>
          <w:rFonts w:cs="Arial"/>
          <w:szCs w:val="17"/>
          <w:lang w:val="da-DK"/>
        </w:rPr>
      </w:pPr>
      <w:r w:rsidRPr="000321B4">
        <w:rPr>
          <w:rFonts w:cs="Arial"/>
          <w:szCs w:val="17"/>
          <w:lang w:val="da-DK"/>
        </w:rPr>
        <w:t>For at begrænse udbredelsen af social dumping og for at skabe mere fair konkurrencevilkår mellem danske og udenlandske virksomheder</w:t>
      </w:r>
      <w:r w:rsidR="00380AAF">
        <w:rPr>
          <w:rFonts w:cs="Arial"/>
          <w:szCs w:val="17"/>
          <w:lang w:val="da-DK"/>
        </w:rPr>
        <w:t xml:space="preserve"> og lønmodtagere</w:t>
      </w:r>
      <w:r w:rsidRPr="000321B4">
        <w:rPr>
          <w:rFonts w:cs="Arial"/>
          <w:szCs w:val="17"/>
          <w:lang w:val="da-DK"/>
        </w:rPr>
        <w:t>, der arbejder i Danmark ge</w:t>
      </w:r>
      <w:r w:rsidRPr="000321B4">
        <w:rPr>
          <w:rFonts w:cs="Arial"/>
          <w:szCs w:val="17"/>
          <w:lang w:val="da-DK"/>
        </w:rPr>
        <w:t>n</w:t>
      </w:r>
      <w:r w:rsidRPr="000321B4">
        <w:rPr>
          <w:rFonts w:cs="Arial"/>
          <w:szCs w:val="17"/>
          <w:lang w:val="da-DK"/>
        </w:rPr>
        <w:t xml:space="preserve">nemføres </w:t>
      </w:r>
      <w:r>
        <w:rPr>
          <w:rFonts w:cs="Arial"/>
          <w:szCs w:val="17"/>
          <w:lang w:val="da-DK"/>
        </w:rPr>
        <w:t xml:space="preserve">en </w:t>
      </w:r>
      <w:r w:rsidRPr="000321B4">
        <w:rPr>
          <w:rFonts w:cs="Arial"/>
          <w:i/>
          <w:szCs w:val="17"/>
          <w:lang w:val="da-DK"/>
        </w:rPr>
        <w:t>nedsættelse af loftet over rejsefradrag</w:t>
      </w:r>
      <w:r w:rsidRPr="000321B4">
        <w:rPr>
          <w:rFonts w:cs="Arial"/>
          <w:szCs w:val="17"/>
          <w:lang w:val="da-DK"/>
        </w:rPr>
        <w:t xml:space="preserve"> samt </w:t>
      </w:r>
      <w:r w:rsidRPr="000321B4">
        <w:rPr>
          <w:rFonts w:cs="Arial"/>
          <w:i/>
          <w:szCs w:val="17"/>
          <w:lang w:val="da-DK"/>
        </w:rPr>
        <w:t>beskatning af arbejdsudleje</w:t>
      </w:r>
      <w:r>
        <w:rPr>
          <w:rFonts w:cs="Arial"/>
          <w:szCs w:val="17"/>
          <w:lang w:val="da-DK"/>
        </w:rPr>
        <w:t>.</w:t>
      </w:r>
    </w:p>
    <w:p w:rsidR="00501C1B" w:rsidRDefault="00501C1B" w:rsidP="00B76DC9">
      <w:pPr>
        <w:spacing w:line="264" w:lineRule="auto"/>
        <w:rPr>
          <w:lang w:val="da-DK"/>
        </w:rPr>
      </w:pPr>
    </w:p>
    <w:p w:rsidR="00501C1B" w:rsidRDefault="00501C1B" w:rsidP="00B76DC9">
      <w:pPr>
        <w:spacing w:line="264" w:lineRule="auto"/>
        <w:rPr>
          <w:lang w:val="da-DK"/>
        </w:rPr>
      </w:pPr>
      <w:r w:rsidRPr="00E65A2C">
        <w:rPr>
          <w:i/>
          <w:lang w:val="da-DK"/>
        </w:rPr>
        <w:t>Fastholde afgifternes reale niveau</w:t>
      </w:r>
    </w:p>
    <w:p w:rsidR="00501C1B" w:rsidRDefault="00501C1B" w:rsidP="00B76DC9">
      <w:pPr>
        <w:spacing w:line="264" w:lineRule="auto"/>
        <w:rPr>
          <w:lang w:val="da-DK"/>
        </w:rPr>
      </w:pPr>
      <w:r w:rsidRPr="00E65A2C">
        <w:rPr>
          <w:lang w:val="da-DK"/>
        </w:rPr>
        <w:t xml:space="preserve">For at </w:t>
      </w:r>
      <w:r>
        <w:rPr>
          <w:lang w:val="da-DK"/>
        </w:rPr>
        <w:t xml:space="preserve">genoprette og </w:t>
      </w:r>
      <w:r w:rsidRPr="00E65A2C">
        <w:rPr>
          <w:lang w:val="da-DK"/>
        </w:rPr>
        <w:t>fastholde afgifternes reale niveau og undgå en gradvis udhuling af afgi</w:t>
      </w:r>
      <w:r w:rsidRPr="00E65A2C">
        <w:rPr>
          <w:lang w:val="da-DK"/>
        </w:rPr>
        <w:t>f</w:t>
      </w:r>
      <w:r w:rsidRPr="00E65A2C">
        <w:rPr>
          <w:lang w:val="da-DK"/>
        </w:rPr>
        <w:t xml:space="preserve">terne i takt med stigende priser og lønninger </w:t>
      </w:r>
      <w:r w:rsidRPr="009125CB">
        <w:rPr>
          <w:i/>
          <w:lang w:val="da-DK"/>
        </w:rPr>
        <w:t>gennemføres en indeksering en række afgifter fra 2013 til 2020</w:t>
      </w:r>
      <w:r>
        <w:rPr>
          <w:lang w:val="da-DK"/>
        </w:rPr>
        <w:t xml:space="preserve"> samt en </w:t>
      </w:r>
      <w:r w:rsidRPr="009125CB">
        <w:rPr>
          <w:i/>
          <w:lang w:val="da-DK"/>
        </w:rPr>
        <w:t>forhøjelse af udligningsafgiften på dieselbiler</w:t>
      </w:r>
      <w:r>
        <w:rPr>
          <w:lang w:val="da-DK"/>
        </w:rPr>
        <w:t xml:space="preserve">. </w:t>
      </w:r>
    </w:p>
    <w:p w:rsidR="00501C1B" w:rsidRDefault="00501C1B" w:rsidP="00B76DC9">
      <w:pPr>
        <w:spacing w:line="264" w:lineRule="auto"/>
        <w:rPr>
          <w:lang w:val="da-DK"/>
        </w:rPr>
      </w:pPr>
    </w:p>
    <w:p w:rsidR="00501C1B" w:rsidRDefault="00501C1B" w:rsidP="00B76DC9">
      <w:pPr>
        <w:spacing w:line="264" w:lineRule="auto"/>
        <w:rPr>
          <w:bCs/>
          <w:i/>
          <w:lang w:val="da-DK"/>
        </w:rPr>
      </w:pPr>
      <w:r w:rsidRPr="009125CB">
        <w:rPr>
          <w:bCs/>
          <w:i/>
          <w:lang w:val="da-DK"/>
        </w:rPr>
        <w:t>Større efterrettelighed og korrekt skattebetaling</w:t>
      </w:r>
    </w:p>
    <w:p w:rsidR="00501C1B" w:rsidRDefault="00501C1B" w:rsidP="00B76DC9">
      <w:pPr>
        <w:spacing w:line="264" w:lineRule="auto"/>
        <w:rPr>
          <w:rFonts w:cs="Arial"/>
          <w:szCs w:val="17"/>
          <w:lang w:val="da-DK"/>
        </w:rPr>
      </w:pPr>
      <w:r w:rsidRPr="00944B18">
        <w:rPr>
          <w:lang w:val="da-DK"/>
        </w:rPr>
        <w:t>Skattereformen omfatter en række initiativer</w:t>
      </w:r>
      <w:r w:rsidR="00380AAF">
        <w:rPr>
          <w:lang w:val="da-DK"/>
        </w:rPr>
        <w:t xml:space="preserve"> på områder</w:t>
      </w:r>
      <w:r w:rsidRPr="00944B18">
        <w:rPr>
          <w:lang w:val="da-DK"/>
        </w:rPr>
        <w:t xml:space="preserve">, </w:t>
      </w:r>
      <w:r>
        <w:rPr>
          <w:lang w:val="da-DK"/>
        </w:rPr>
        <w:t xml:space="preserve">hvor der har vist sig at være </w:t>
      </w:r>
      <w:r w:rsidR="007638F1">
        <w:rPr>
          <w:lang w:val="da-DK"/>
        </w:rPr>
        <w:t>potent</w:t>
      </w:r>
      <w:r w:rsidR="007638F1">
        <w:rPr>
          <w:lang w:val="da-DK"/>
        </w:rPr>
        <w:t>i</w:t>
      </w:r>
      <w:r w:rsidR="007638F1">
        <w:rPr>
          <w:lang w:val="da-DK"/>
        </w:rPr>
        <w:t xml:space="preserve">ale </w:t>
      </w:r>
      <w:r w:rsidRPr="00944B18">
        <w:rPr>
          <w:rFonts w:cs="Arial"/>
          <w:szCs w:val="17"/>
          <w:lang w:val="da-DK"/>
        </w:rPr>
        <w:t>for større efterrettelighed – især for virksomheders overholdelse af skatte- og afgiftsre</w:t>
      </w:r>
      <w:r w:rsidRPr="00944B18">
        <w:rPr>
          <w:rFonts w:cs="Arial"/>
          <w:szCs w:val="17"/>
          <w:lang w:val="da-DK"/>
        </w:rPr>
        <w:t>g</w:t>
      </w:r>
      <w:r w:rsidRPr="00944B18">
        <w:rPr>
          <w:rFonts w:cs="Arial"/>
          <w:szCs w:val="17"/>
          <w:lang w:val="da-DK"/>
        </w:rPr>
        <w:t>lerne</w:t>
      </w:r>
      <w:r>
        <w:rPr>
          <w:rFonts w:cs="Arial"/>
          <w:szCs w:val="17"/>
          <w:lang w:val="da-DK"/>
        </w:rPr>
        <w:t xml:space="preserve">, herunder bl.a. </w:t>
      </w:r>
      <w:r w:rsidR="000C5CEF">
        <w:rPr>
          <w:rFonts w:cs="Arial"/>
          <w:i/>
          <w:szCs w:val="17"/>
          <w:lang w:val="da-DK"/>
        </w:rPr>
        <w:t>y</w:t>
      </w:r>
      <w:r w:rsidRPr="00944B18">
        <w:rPr>
          <w:rFonts w:cs="Arial"/>
          <w:i/>
          <w:szCs w:val="17"/>
          <w:lang w:val="da-DK"/>
        </w:rPr>
        <w:t>derligere feltlåsning på årsopgørelsen</w:t>
      </w:r>
      <w:r>
        <w:rPr>
          <w:rFonts w:cs="Arial"/>
          <w:i/>
          <w:szCs w:val="17"/>
          <w:lang w:val="da-DK"/>
        </w:rPr>
        <w:t xml:space="preserve">, </w:t>
      </w:r>
      <w:r w:rsidR="000C5CEF">
        <w:rPr>
          <w:rFonts w:cs="Arial"/>
          <w:i/>
          <w:szCs w:val="17"/>
          <w:lang w:val="da-DK"/>
        </w:rPr>
        <w:t>u</w:t>
      </w:r>
      <w:r w:rsidRPr="00944B18">
        <w:rPr>
          <w:rFonts w:cs="Arial"/>
          <w:i/>
          <w:szCs w:val="17"/>
          <w:lang w:val="da-DK"/>
        </w:rPr>
        <w:t>dvidet tredjepartsindberetning af finansielle</w:t>
      </w:r>
      <w:r>
        <w:rPr>
          <w:rFonts w:cs="Arial"/>
          <w:i/>
          <w:szCs w:val="17"/>
          <w:lang w:val="da-DK"/>
        </w:rPr>
        <w:t xml:space="preserve"> </w:t>
      </w:r>
      <w:r w:rsidRPr="00944B18">
        <w:rPr>
          <w:rFonts w:cs="Arial"/>
          <w:i/>
          <w:szCs w:val="17"/>
          <w:lang w:val="da-DK"/>
        </w:rPr>
        <w:t>produkter m.v</w:t>
      </w:r>
      <w:r w:rsidR="000C5CEF">
        <w:rPr>
          <w:rFonts w:cs="Arial"/>
          <w:i/>
          <w:szCs w:val="17"/>
          <w:lang w:val="da-DK"/>
        </w:rPr>
        <w:t>.</w:t>
      </w:r>
      <w:r>
        <w:rPr>
          <w:rFonts w:cs="Arial"/>
          <w:i/>
          <w:szCs w:val="17"/>
          <w:lang w:val="da-DK"/>
        </w:rPr>
        <w:t xml:space="preserve">, </w:t>
      </w:r>
      <w:r w:rsidR="000C5CEF">
        <w:rPr>
          <w:rFonts w:cs="Arial"/>
          <w:i/>
          <w:szCs w:val="17"/>
          <w:lang w:val="da-DK"/>
        </w:rPr>
        <w:t>f</w:t>
      </w:r>
      <w:r w:rsidRPr="00944B18">
        <w:rPr>
          <w:rFonts w:cs="Arial"/>
          <w:i/>
          <w:szCs w:val="17"/>
          <w:lang w:val="da-DK"/>
        </w:rPr>
        <w:t>eltlåsning i forhold til selvstændigt erhvervsdrivende</w:t>
      </w:r>
      <w:r w:rsidRPr="00944B18">
        <w:rPr>
          <w:rFonts w:cs="Arial"/>
          <w:szCs w:val="17"/>
          <w:lang w:val="da-DK"/>
        </w:rPr>
        <w:t>.</w:t>
      </w:r>
    </w:p>
    <w:p w:rsidR="00501C1B" w:rsidRPr="00944B18" w:rsidRDefault="00501C1B" w:rsidP="00B76DC9">
      <w:pPr>
        <w:spacing w:line="264" w:lineRule="auto"/>
        <w:rPr>
          <w:lang w:val="da-DK"/>
        </w:rPr>
      </w:pPr>
    </w:p>
    <w:p w:rsidR="00501C1B" w:rsidRDefault="00501C1B" w:rsidP="00B76DC9">
      <w:pPr>
        <w:spacing w:line="264" w:lineRule="auto"/>
        <w:rPr>
          <w:i/>
          <w:lang w:val="da-DK"/>
        </w:rPr>
      </w:pPr>
      <w:r w:rsidRPr="00944B18">
        <w:rPr>
          <w:i/>
          <w:lang w:val="da-DK"/>
        </w:rPr>
        <w:t>Øget beskatning af finansielle institutioner</w:t>
      </w:r>
    </w:p>
    <w:p w:rsidR="00501C1B" w:rsidRPr="00944B18" w:rsidRDefault="00501C1B" w:rsidP="00B76DC9">
      <w:pPr>
        <w:spacing w:line="264" w:lineRule="auto"/>
        <w:rPr>
          <w:i/>
          <w:lang w:val="da-DK"/>
        </w:rPr>
      </w:pPr>
      <w:r w:rsidRPr="00D80815">
        <w:rPr>
          <w:lang w:val="da-DK"/>
        </w:rPr>
        <w:t xml:space="preserve">For at finansiere afskaffelsen af ”iværksætterskatten” er parterne enige om at </w:t>
      </w:r>
      <w:r w:rsidRPr="009125CB">
        <w:rPr>
          <w:i/>
          <w:lang w:val="da-DK"/>
        </w:rPr>
        <w:t>øge beskatni</w:t>
      </w:r>
      <w:r w:rsidRPr="009125CB">
        <w:rPr>
          <w:i/>
          <w:lang w:val="da-DK"/>
        </w:rPr>
        <w:t>n</w:t>
      </w:r>
      <w:r w:rsidRPr="009125CB">
        <w:rPr>
          <w:i/>
          <w:lang w:val="da-DK"/>
        </w:rPr>
        <w:t>gen af banker og andre finansielle institutioner</w:t>
      </w:r>
      <w:r w:rsidRPr="00D80815">
        <w:rPr>
          <w:lang w:val="da-DK"/>
        </w:rPr>
        <w:t xml:space="preserve"> gennem en forhøjelse af lønsumsafgiften.</w:t>
      </w:r>
    </w:p>
    <w:p w:rsidR="00501C1B" w:rsidRDefault="00501C1B" w:rsidP="00B76DC9">
      <w:pPr>
        <w:spacing w:line="264" w:lineRule="auto"/>
        <w:rPr>
          <w:lang w:val="da-DK"/>
        </w:rPr>
      </w:pPr>
    </w:p>
    <w:p w:rsidR="00501C1B" w:rsidRPr="00CB2DF3" w:rsidRDefault="00501C1B" w:rsidP="00B76DC9">
      <w:pPr>
        <w:pStyle w:val="Brdtekst"/>
        <w:spacing w:after="0" w:line="264" w:lineRule="auto"/>
        <w:rPr>
          <w:rFonts w:ascii="Times New Roman" w:hAnsi="Times New Roman"/>
          <w:bCs/>
          <w:i/>
        </w:rPr>
      </w:pPr>
      <w:r w:rsidRPr="00CB2DF3">
        <w:rPr>
          <w:rFonts w:ascii="Times New Roman" w:hAnsi="Times New Roman"/>
          <w:bCs/>
          <w:i/>
        </w:rPr>
        <w:t xml:space="preserve">Yderligere initiativer i tilknytning til </w:t>
      </w:r>
      <w:r w:rsidR="000C5CEF">
        <w:rPr>
          <w:rFonts w:ascii="Times New Roman" w:hAnsi="Times New Roman"/>
          <w:bCs/>
          <w:i/>
        </w:rPr>
        <w:t>Skattereformen</w:t>
      </w:r>
    </w:p>
    <w:p w:rsidR="00501C1B" w:rsidRPr="00CB2DF3" w:rsidRDefault="00501C1B" w:rsidP="00B76DC9">
      <w:pPr>
        <w:pStyle w:val="Brdtekst"/>
        <w:numPr>
          <w:ilvl w:val="0"/>
          <w:numId w:val="19"/>
        </w:numPr>
        <w:tabs>
          <w:tab w:val="clear" w:pos="340"/>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64" w:lineRule="auto"/>
        <w:rPr>
          <w:rFonts w:ascii="Times New Roman" w:hAnsi="Times New Roman"/>
        </w:rPr>
      </w:pPr>
      <w:r w:rsidRPr="00CB2DF3">
        <w:rPr>
          <w:rFonts w:ascii="Times New Roman" w:hAnsi="Times New Roman"/>
        </w:rPr>
        <w:t>Skattereformen finansieres delvist ved en besparelse på forsvaret</w:t>
      </w:r>
      <w:r w:rsidR="00380AAF">
        <w:rPr>
          <w:rFonts w:ascii="Times New Roman" w:hAnsi="Times New Roman"/>
        </w:rPr>
        <w:t xml:space="preserve"> </w:t>
      </w:r>
      <w:r w:rsidRPr="00CB2DF3">
        <w:rPr>
          <w:rFonts w:ascii="Times New Roman" w:hAnsi="Times New Roman"/>
        </w:rPr>
        <w:t>på 2,7 mia. kr.</w:t>
      </w:r>
    </w:p>
    <w:p w:rsidR="00501C1B" w:rsidRDefault="00501C1B" w:rsidP="00B76DC9">
      <w:pPr>
        <w:pStyle w:val="Brdtekst"/>
        <w:numPr>
          <w:ilvl w:val="0"/>
          <w:numId w:val="19"/>
        </w:numPr>
        <w:tabs>
          <w:tab w:val="clear" w:pos="340"/>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64" w:lineRule="auto"/>
        <w:rPr>
          <w:rFonts w:ascii="Times New Roman" w:hAnsi="Times New Roman"/>
        </w:rPr>
      </w:pPr>
      <w:r w:rsidRPr="00CB2DF3">
        <w:rPr>
          <w:rFonts w:ascii="Times New Roman" w:hAnsi="Times New Roman"/>
        </w:rPr>
        <w:t>Skattereformen finansieres delvist ved en reduktion af Danmarks EU-bidrag på 1 mia. kr. fra 2014.</w:t>
      </w:r>
    </w:p>
    <w:p w:rsidR="00501C1B" w:rsidRDefault="00501C1B" w:rsidP="00B76DC9">
      <w:pPr>
        <w:pStyle w:val="Brdtekst"/>
        <w:numPr>
          <w:ilvl w:val="0"/>
          <w:numId w:val="19"/>
        </w:numPr>
        <w:tabs>
          <w:tab w:val="clear" w:pos="340"/>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64" w:lineRule="auto"/>
        <w:rPr>
          <w:rFonts w:ascii="Times New Roman" w:hAnsi="Times New Roman"/>
        </w:rPr>
      </w:pPr>
      <w:r w:rsidRPr="00CB2DF3">
        <w:rPr>
          <w:rFonts w:ascii="Times New Roman" w:hAnsi="Times New Roman"/>
        </w:rPr>
        <w:t>Skattereformen finansieres delvist</w:t>
      </w:r>
      <w:r>
        <w:rPr>
          <w:rFonts w:ascii="Times New Roman" w:hAnsi="Times New Roman"/>
        </w:rPr>
        <w:t xml:space="preserve"> ved en afdæmpet regulering af overførslerne i </w:t>
      </w:r>
      <w:r w:rsidR="00815619">
        <w:rPr>
          <w:rFonts w:ascii="Times New Roman" w:hAnsi="Times New Roman"/>
        </w:rPr>
        <w:t>per</w:t>
      </w:r>
      <w:r w:rsidR="00815619">
        <w:rPr>
          <w:rFonts w:ascii="Times New Roman" w:hAnsi="Times New Roman"/>
        </w:rPr>
        <w:t>i</w:t>
      </w:r>
      <w:r w:rsidR="00815619">
        <w:rPr>
          <w:rFonts w:ascii="Times New Roman" w:hAnsi="Times New Roman"/>
        </w:rPr>
        <w:t xml:space="preserve">oden </w:t>
      </w:r>
      <w:r>
        <w:rPr>
          <w:rFonts w:ascii="Times New Roman" w:hAnsi="Times New Roman"/>
        </w:rPr>
        <w:t>2016-2023.</w:t>
      </w:r>
    </w:p>
    <w:p w:rsidR="00501C1B" w:rsidRPr="00D80815" w:rsidRDefault="00501C1B" w:rsidP="00B76DC9">
      <w:pPr>
        <w:pStyle w:val="Brdtekst"/>
        <w:numPr>
          <w:ilvl w:val="0"/>
          <w:numId w:val="19"/>
        </w:numPr>
        <w:tabs>
          <w:tab w:val="clear" w:pos="340"/>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64" w:lineRule="auto"/>
        <w:rPr>
          <w:rFonts w:ascii="Times New Roman" w:hAnsi="Times New Roman"/>
        </w:rPr>
      </w:pPr>
      <w:r w:rsidRPr="00D80815">
        <w:rPr>
          <w:rFonts w:ascii="Times New Roman" w:hAnsi="Times New Roman"/>
        </w:rPr>
        <w:t>Skattereformen finansieres delvist ved aftrapning af børne- og ungeydelsen for famil</w:t>
      </w:r>
      <w:r w:rsidRPr="00D80815">
        <w:rPr>
          <w:rFonts w:ascii="Times New Roman" w:hAnsi="Times New Roman"/>
        </w:rPr>
        <w:t>i</w:t>
      </w:r>
      <w:r w:rsidRPr="00D80815">
        <w:rPr>
          <w:rFonts w:ascii="Times New Roman" w:hAnsi="Times New Roman"/>
        </w:rPr>
        <w:t>er med høje indkomster.</w:t>
      </w:r>
    </w:p>
    <w:p w:rsidR="00501C1B" w:rsidRPr="00D80815" w:rsidRDefault="000C5CEF" w:rsidP="00B76DC9">
      <w:pPr>
        <w:pStyle w:val="Brdtekst"/>
        <w:numPr>
          <w:ilvl w:val="0"/>
          <w:numId w:val="19"/>
        </w:numPr>
        <w:tabs>
          <w:tab w:val="clear" w:pos="340"/>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64" w:lineRule="auto"/>
        <w:rPr>
          <w:rFonts w:ascii="Times New Roman" w:hAnsi="Times New Roman"/>
        </w:rPr>
      </w:pPr>
      <w:r>
        <w:rPr>
          <w:rFonts w:ascii="Times New Roman" w:hAnsi="Times New Roman"/>
        </w:rPr>
        <w:t>Med aftalen om Skattereformen</w:t>
      </w:r>
      <w:r w:rsidR="005726B2">
        <w:rPr>
          <w:rFonts w:ascii="Times New Roman" w:hAnsi="Times New Roman"/>
        </w:rPr>
        <w:t xml:space="preserve"> bekræfter parterne at</w:t>
      </w:r>
      <w:r w:rsidR="00501C1B" w:rsidRPr="00D80815">
        <w:rPr>
          <w:rFonts w:ascii="Times New Roman" w:hAnsi="Times New Roman"/>
        </w:rPr>
        <w:t xml:space="preserve"> de umiddelbare økonomiske konsekvenser for kommunerne vil blive neutraliseret. </w:t>
      </w:r>
    </w:p>
    <w:p w:rsidR="008179BF" w:rsidRPr="000E49FC" w:rsidRDefault="008179BF" w:rsidP="00B76DC9">
      <w:pPr>
        <w:spacing w:line="264" w:lineRule="auto"/>
        <w:rPr>
          <w:lang w:val="da-DK"/>
        </w:rPr>
      </w:pPr>
    </w:p>
    <w:p w:rsidR="008179BF" w:rsidRPr="000E49FC" w:rsidRDefault="008179BF" w:rsidP="00B76DC9">
      <w:pPr>
        <w:spacing w:line="264" w:lineRule="auto"/>
        <w:rPr>
          <w:i/>
          <w:iCs/>
          <w:lang w:val="da-DK"/>
        </w:rPr>
      </w:pPr>
      <w:r w:rsidRPr="000E49FC">
        <w:rPr>
          <w:i/>
          <w:iCs/>
          <w:lang w:val="da-DK"/>
        </w:rPr>
        <w:t xml:space="preserve">2. Lovforslagets formål og baggrund </w:t>
      </w:r>
    </w:p>
    <w:p w:rsidR="008179BF" w:rsidRPr="000E49FC" w:rsidRDefault="008179BF" w:rsidP="00B76DC9">
      <w:pPr>
        <w:pStyle w:val="Brdtekst"/>
        <w:spacing w:after="0" w:line="264" w:lineRule="auto"/>
        <w:rPr>
          <w:rFonts w:ascii="Times New Roman" w:hAnsi="Times New Roman"/>
        </w:rPr>
      </w:pPr>
      <w:r w:rsidRPr="000E49FC">
        <w:rPr>
          <w:rFonts w:ascii="Times New Roman" w:hAnsi="Times New Roman"/>
        </w:rPr>
        <w:t xml:space="preserve">Dette lovforslag indeholder en udmøntning af de centrale indkomstskatteelementer i </w:t>
      </w:r>
      <w:r w:rsidR="000C5CEF">
        <w:rPr>
          <w:rFonts w:ascii="Times New Roman" w:hAnsi="Times New Roman"/>
        </w:rPr>
        <w:t>skatter</w:t>
      </w:r>
      <w:r w:rsidR="000C5CEF">
        <w:rPr>
          <w:rFonts w:ascii="Times New Roman" w:hAnsi="Times New Roman"/>
        </w:rPr>
        <w:t>e</w:t>
      </w:r>
      <w:r w:rsidR="000C5CEF">
        <w:rPr>
          <w:rFonts w:ascii="Times New Roman" w:hAnsi="Times New Roman"/>
        </w:rPr>
        <w:t>form</w:t>
      </w:r>
      <w:r w:rsidRPr="000E49FC">
        <w:rPr>
          <w:rFonts w:ascii="Times New Roman" w:hAnsi="Times New Roman"/>
        </w:rPr>
        <w:t>aftalen</w:t>
      </w:r>
      <w:r w:rsidR="000C5CEF">
        <w:rPr>
          <w:rFonts w:ascii="Times New Roman" w:hAnsi="Times New Roman"/>
        </w:rPr>
        <w:t>.</w:t>
      </w:r>
    </w:p>
    <w:p w:rsidR="008179BF" w:rsidRPr="000E49FC" w:rsidRDefault="008179BF" w:rsidP="00B76DC9">
      <w:pPr>
        <w:pStyle w:val="Brdtekst"/>
        <w:spacing w:after="0" w:line="264" w:lineRule="auto"/>
        <w:rPr>
          <w:rFonts w:ascii="Times New Roman" w:hAnsi="Times New Roman"/>
        </w:rPr>
      </w:pPr>
    </w:p>
    <w:p w:rsidR="008179BF" w:rsidRPr="00746AB6" w:rsidRDefault="008179BF" w:rsidP="00CD11C7">
      <w:pPr>
        <w:pStyle w:val="Brdtekst"/>
        <w:spacing w:after="0" w:line="264" w:lineRule="auto"/>
        <w:rPr>
          <w:rFonts w:ascii="Times New Roman" w:hAnsi="Times New Roman"/>
        </w:rPr>
      </w:pPr>
      <w:r w:rsidRPr="000E49FC">
        <w:rPr>
          <w:rFonts w:ascii="Times New Roman" w:hAnsi="Times New Roman"/>
        </w:rPr>
        <w:t>Det drejer sig om følgende</w:t>
      </w:r>
      <w:r w:rsidR="00CD11C7">
        <w:rPr>
          <w:rFonts w:ascii="Times New Roman" w:hAnsi="Times New Roman"/>
        </w:rPr>
        <w:t xml:space="preserve"> aftalepunkter:</w:t>
      </w:r>
    </w:p>
    <w:p w:rsidR="008179BF" w:rsidRPr="000E49FC" w:rsidRDefault="008179BF" w:rsidP="00B76DC9">
      <w:pPr>
        <w:pStyle w:val="Brdtekst"/>
        <w:spacing w:after="0" w:line="264" w:lineRule="auto"/>
        <w:rPr>
          <w:rFonts w:ascii="Times New Roman" w:hAnsi="Times New Roman"/>
        </w:rPr>
      </w:pPr>
    </w:p>
    <w:p w:rsidR="00D048E0" w:rsidRPr="0080549E" w:rsidRDefault="00D048E0" w:rsidP="00B76DC9">
      <w:pPr>
        <w:pStyle w:val="Overskrift3"/>
        <w:spacing w:before="0" w:after="0" w:line="264" w:lineRule="auto"/>
        <w:rPr>
          <w:rFonts w:ascii="Times New Roman" w:hAnsi="Times New Roman"/>
          <w:sz w:val="24"/>
          <w:szCs w:val="24"/>
          <w:lang w:val="da-DK"/>
        </w:rPr>
      </w:pPr>
      <w:r w:rsidRPr="0080549E">
        <w:rPr>
          <w:rFonts w:ascii="Times New Roman" w:hAnsi="Times New Roman"/>
          <w:sz w:val="24"/>
          <w:szCs w:val="24"/>
          <w:lang w:val="da-DK"/>
        </w:rPr>
        <w:t>Forhøjelse af beskæftigelsesfradraget</w:t>
      </w:r>
    </w:p>
    <w:p w:rsidR="00D048E0" w:rsidRDefault="00D048E0" w:rsidP="00B76DC9">
      <w:pPr>
        <w:pStyle w:val="Brdtekst"/>
        <w:spacing w:after="0" w:line="264" w:lineRule="auto"/>
        <w:rPr>
          <w:rFonts w:ascii="Times New Roman" w:hAnsi="Times New Roman"/>
        </w:rPr>
      </w:pPr>
      <w:r w:rsidRPr="00D048E0">
        <w:rPr>
          <w:rFonts w:ascii="Times New Roman" w:hAnsi="Times New Roman"/>
        </w:rPr>
        <w:t>Parterne er enige om gradvist at forhøje beskæftigelsesfradraget med 5,05 pct. fra de nuv</w:t>
      </w:r>
      <w:r w:rsidRPr="00D048E0">
        <w:rPr>
          <w:rFonts w:ascii="Times New Roman" w:hAnsi="Times New Roman"/>
        </w:rPr>
        <w:t>æ</w:t>
      </w:r>
      <w:r w:rsidRPr="00D048E0">
        <w:rPr>
          <w:rFonts w:ascii="Times New Roman" w:hAnsi="Times New Roman"/>
        </w:rPr>
        <w:t>rende 5,6 pct. til 10,65 pct. i 2022 og at forhøje det maksimale beskæftigelsesfradrag med 16.200 kr. (2013-niveau) fra 17.900 kr. til 34.100 kr. i 2022.</w:t>
      </w:r>
    </w:p>
    <w:p w:rsidR="002B2A8C" w:rsidRPr="00D048E0" w:rsidRDefault="002B2A8C" w:rsidP="00B76DC9">
      <w:pPr>
        <w:pStyle w:val="Brdtekst"/>
        <w:spacing w:after="0" w:line="264" w:lineRule="auto"/>
        <w:rPr>
          <w:rFonts w:ascii="Times New Roman" w:hAnsi="Times New Roman"/>
        </w:rPr>
      </w:pPr>
    </w:p>
    <w:p w:rsidR="00D048E0" w:rsidRPr="00DC52D1" w:rsidRDefault="00D048E0" w:rsidP="00B76DC9">
      <w:pPr>
        <w:pStyle w:val="Overskrift3"/>
        <w:spacing w:before="0" w:after="0" w:line="264" w:lineRule="auto"/>
        <w:rPr>
          <w:rFonts w:ascii="Times New Roman" w:hAnsi="Times New Roman"/>
          <w:sz w:val="24"/>
          <w:szCs w:val="24"/>
          <w:lang w:val="da-DK"/>
        </w:rPr>
      </w:pPr>
      <w:r w:rsidRPr="00DC52D1">
        <w:rPr>
          <w:rFonts w:ascii="Times New Roman" w:hAnsi="Times New Roman"/>
          <w:sz w:val="24"/>
          <w:szCs w:val="24"/>
          <w:lang w:val="da-DK"/>
        </w:rPr>
        <w:t>Ekstra beskæftigelsesfradrag til enlige forsørgere</w:t>
      </w:r>
    </w:p>
    <w:p w:rsidR="00D048E0" w:rsidRPr="001731FD" w:rsidRDefault="00D048E0" w:rsidP="00815619">
      <w:pPr>
        <w:spacing w:line="264" w:lineRule="auto"/>
        <w:rPr>
          <w:lang w:val="da-DK"/>
        </w:rPr>
      </w:pPr>
      <w:r w:rsidRPr="00DC52D1">
        <w:rPr>
          <w:lang w:val="da-DK"/>
        </w:rPr>
        <w:t>Parterne er enige om, at der fra 2014 indføres et ekstra beskæftigelsesfradrag til enlige forsø</w:t>
      </w:r>
      <w:r w:rsidRPr="00DC52D1">
        <w:rPr>
          <w:lang w:val="da-DK"/>
        </w:rPr>
        <w:t>r</w:t>
      </w:r>
      <w:r w:rsidRPr="00DC52D1">
        <w:rPr>
          <w:lang w:val="da-DK"/>
        </w:rPr>
        <w:t>gere ud over det almindelige beskæftigelsesfradrag. Enlige forsørgere defineres som personer, der har ret til og modtager ekstra børnetilskud efter børnetilskudsloven. Enlige forsørgere, der kun har ret til og modtager ekstra børnetilskud en del af året, gives et forholdsmæssigt b</w:t>
      </w:r>
      <w:r w:rsidRPr="00DC52D1">
        <w:rPr>
          <w:lang w:val="da-DK"/>
        </w:rPr>
        <w:t>e</w:t>
      </w:r>
      <w:r w:rsidRPr="00DC52D1">
        <w:rPr>
          <w:lang w:val="da-DK"/>
        </w:rPr>
        <w:t>skæftigelsesfradrag.</w:t>
      </w:r>
      <w:r w:rsidR="00815619">
        <w:rPr>
          <w:lang w:val="da-DK"/>
        </w:rPr>
        <w:t xml:space="preserve"> </w:t>
      </w:r>
      <w:r w:rsidRPr="001731FD">
        <w:rPr>
          <w:lang w:val="da-DK"/>
        </w:rPr>
        <w:t>I 2014 udgør det ekstra fradrag 3,125 pct., dog maksimalt 10.000 kr. Fra 2015 forhøjes det til 6,25 pct.</w:t>
      </w:r>
      <w:r w:rsidR="00046944" w:rsidRPr="001731FD">
        <w:rPr>
          <w:lang w:val="da-DK"/>
        </w:rPr>
        <w:t>,</w:t>
      </w:r>
      <w:r w:rsidRPr="001731FD">
        <w:rPr>
          <w:lang w:val="da-DK"/>
        </w:rPr>
        <w:t xml:space="preserve"> og det maksimale ekstra fradrag udgør 20.000 kr.</w:t>
      </w:r>
    </w:p>
    <w:p w:rsidR="002B2A8C" w:rsidRPr="00D048E0" w:rsidRDefault="002B2A8C" w:rsidP="00B76DC9">
      <w:pPr>
        <w:pStyle w:val="Brdtekst"/>
        <w:spacing w:after="0" w:line="264" w:lineRule="auto"/>
        <w:rPr>
          <w:rFonts w:ascii="Times New Roman" w:hAnsi="Times New Roman"/>
        </w:rPr>
      </w:pPr>
    </w:p>
    <w:p w:rsidR="00D048E0" w:rsidRPr="00DC52D1" w:rsidRDefault="00D048E0" w:rsidP="00B76DC9">
      <w:pPr>
        <w:pStyle w:val="Overskrift3"/>
        <w:spacing w:before="0" w:after="0" w:line="264" w:lineRule="auto"/>
        <w:rPr>
          <w:rFonts w:ascii="Times New Roman" w:hAnsi="Times New Roman"/>
          <w:sz w:val="24"/>
          <w:szCs w:val="24"/>
          <w:lang w:val="da-DK"/>
        </w:rPr>
      </w:pPr>
      <w:r w:rsidRPr="00DC52D1">
        <w:rPr>
          <w:rFonts w:ascii="Times New Roman" w:hAnsi="Times New Roman"/>
          <w:sz w:val="24"/>
          <w:szCs w:val="24"/>
          <w:lang w:val="da-DK"/>
        </w:rPr>
        <w:t>Forhøjelse af topskattegrænsen</w:t>
      </w:r>
    </w:p>
    <w:p w:rsidR="00D048E0" w:rsidRDefault="00D048E0" w:rsidP="00B76DC9">
      <w:pPr>
        <w:pStyle w:val="Brdtekst"/>
        <w:spacing w:after="0" w:line="264" w:lineRule="auto"/>
        <w:rPr>
          <w:rFonts w:ascii="Times New Roman" w:hAnsi="Times New Roman"/>
        </w:rPr>
      </w:pPr>
      <w:r w:rsidRPr="00D048E0">
        <w:rPr>
          <w:rFonts w:ascii="Times New Roman" w:hAnsi="Times New Roman"/>
        </w:rPr>
        <w:t>Parterne er enige om gradvist at forhøje topskattegrænsen med i alt 57.900 kr. til 467.000 kr., når den er fuldt indfaset i 2022. Det svarer til, at årsindkomster op til 507.600 kr. (før AM-bidrag) vil være fritaget fra topskat (2013-niveau).</w:t>
      </w:r>
    </w:p>
    <w:p w:rsidR="002B2A8C" w:rsidRPr="00D048E0" w:rsidRDefault="002B2A8C" w:rsidP="00B76DC9">
      <w:pPr>
        <w:pStyle w:val="Brdtekst"/>
        <w:spacing w:after="0" w:line="264" w:lineRule="auto"/>
        <w:rPr>
          <w:rFonts w:ascii="Times New Roman" w:hAnsi="Times New Roman"/>
        </w:rPr>
      </w:pPr>
    </w:p>
    <w:p w:rsidR="00D048E0" w:rsidRPr="00DC52D1" w:rsidRDefault="00D048E0" w:rsidP="00B76DC9">
      <w:pPr>
        <w:pStyle w:val="Overskrift3"/>
        <w:spacing w:before="0" w:after="0" w:line="264" w:lineRule="auto"/>
        <w:rPr>
          <w:rFonts w:ascii="Times New Roman" w:hAnsi="Times New Roman"/>
          <w:sz w:val="24"/>
          <w:szCs w:val="24"/>
          <w:lang w:val="da-DK"/>
        </w:rPr>
      </w:pPr>
      <w:r w:rsidRPr="00DC52D1">
        <w:rPr>
          <w:rFonts w:ascii="Times New Roman" w:hAnsi="Times New Roman"/>
          <w:sz w:val="24"/>
          <w:szCs w:val="24"/>
          <w:lang w:val="da-DK"/>
        </w:rPr>
        <w:t>Aftrapning af børne- og ungeydelsen for familier med høje indkomster</w:t>
      </w:r>
    </w:p>
    <w:p w:rsidR="00D048E0" w:rsidRPr="000E49FC" w:rsidRDefault="00D048E0" w:rsidP="00B76DC9">
      <w:pPr>
        <w:pStyle w:val="Brdtekst"/>
        <w:spacing w:after="0" w:line="264" w:lineRule="auto"/>
        <w:rPr>
          <w:rFonts w:ascii="Times New Roman" w:hAnsi="Times New Roman"/>
        </w:rPr>
      </w:pPr>
      <w:r w:rsidRPr="00D048E0">
        <w:rPr>
          <w:rFonts w:ascii="Times New Roman" w:hAnsi="Times New Roman"/>
        </w:rPr>
        <w:t>Parterne er enige om at indføre en indkomstaftrapning af børne- og ungeydelsen, så ydelsen aftrappes med 2 pct. af indkomsten (indkomstgrundlaget for topskatten), der overstiger in</w:t>
      </w:r>
      <w:r w:rsidRPr="00D048E0">
        <w:rPr>
          <w:rFonts w:ascii="Times New Roman" w:hAnsi="Times New Roman"/>
        </w:rPr>
        <w:t>d</w:t>
      </w:r>
      <w:r w:rsidRPr="00D048E0">
        <w:rPr>
          <w:rFonts w:ascii="Times New Roman" w:hAnsi="Times New Roman"/>
        </w:rPr>
        <w:t>komstgrænsen på 700.000 kr. Før fradrag af arbejdsmarkedsbidrag svarer grænsen til en in</w:t>
      </w:r>
      <w:r w:rsidRPr="00D048E0">
        <w:rPr>
          <w:rFonts w:ascii="Times New Roman" w:hAnsi="Times New Roman"/>
        </w:rPr>
        <w:t>d</w:t>
      </w:r>
      <w:r w:rsidRPr="00D048E0">
        <w:rPr>
          <w:rFonts w:ascii="Times New Roman" w:hAnsi="Times New Roman"/>
        </w:rPr>
        <w:t>komst på ca. 760.000 kr. Aftrapningen foretages ud fra personer eller ægtepars samlede mo</w:t>
      </w:r>
      <w:r w:rsidRPr="00D048E0">
        <w:rPr>
          <w:rFonts w:ascii="Times New Roman" w:hAnsi="Times New Roman"/>
        </w:rPr>
        <w:t>d</w:t>
      </w:r>
      <w:r w:rsidRPr="00D048E0">
        <w:rPr>
          <w:rFonts w:ascii="Times New Roman" w:hAnsi="Times New Roman"/>
        </w:rPr>
        <w:t>tagne børne- og ungeydelse, og aftrapningen beregnes tilsvarende på baggrund af indkomsten hos personer eller ægtepar, der modtager ydelsen. Børne- og ungeydelsen vil således blive aftrappet, hvis den ene eller begge ægtefæller hver især tjener mere end 700.000 kr. om året. Det er lagt til grund, at indkomstaftrapningen indføres med fuld virkning fra 2014.</w:t>
      </w:r>
    </w:p>
    <w:p w:rsidR="008179BF" w:rsidRPr="000E49FC" w:rsidRDefault="008179BF" w:rsidP="00B76DC9">
      <w:pPr>
        <w:pStyle w:val="Brdtekst"/>
        <w:spacing w:after="0" w:line="264" w:lineRule="auto"/>
        <w:rPr>
          <w:rFonts w:ascii="Times New Roman" w:hAnsi="Times New Roman"/>
        </w:rPr>
      </w:pPr>
    </w:p>
    <w:p w:rsidR="008179BF" w:rsidRPr="000E49FC" w:rsidRDefault="008179BF" w:rsidP="00B76DC9">
      <w:pPr>
        <w:spacing w:line="264" w:lineRule="auto"/>
        <w:rPr>
          <w:i/>
          <w:iCs/>
          <w:lang w:val="da-DK"/>
        </w:rPr>
      </w:pPr>
      <w:r w:rsidRPr="000E49FC">
        <w:rPr>
          <w:i/>
          <w:iCs/>
          <w:lang w:val="da-DK"/>
        </w:rPr>
        <w:t>3. Lovforslagets enkelte elementer</w:t>
      </w:r>
    </w:p>
    <w:p w:rsidR="008179BF" w:rsidRPr="000E49FC" w:rsidRDefault="008179BF" w:rsidP="00B76DC9">
      <w:pPr>
        <w:spacing w:line="264" w:lineRule="auto"/>
        <w:rPr>
          <w:i/>
          <w:iCs/>
          <w:lang w:val="da-DK"/>
        </w:rPr>
      </w:pPr>
    </w:p>
    <w:p w:rsidR="008179BF" w:rsidRPr="000E49FC" w:rsidRDefault="008179BF" w:rsidP="00B76DC9">
      <w:pPr>
        <w:spacing w:line="264" w:lineRule="auto"/>
        <w:rPr>
          <w:i/>
          <w:iCs/>
          <w:lang w:val="da-DK"/>
        </w:rPr>
      </w:pPr>
      <w:r w:rsidRPr="000E49FC">
        <w:rPr>
          <w:i/>
          <w:iCs/>
          <w:lang w:val="da-DK"/>
        </w:rPr>
        <w:t xml:space="preserve">3.1. Forhøjelse af beskæftigelsesfradraget </w:t>
      </w:r>
    </w:p>
    <w:p w:rsidR="008179BF" w:rsidRPr="000E49FC" w:rsidRDefault="008179BF" w:rsidP="00B76DC9">
      <w:pPr>
        <w:spacing w:line="264" w:lineRule="auto"/>
        <w:rPr>
          <w:iCs/>
          <w:lang w:val="da-DK"/>
        </w:rPr>
      </w:pPr>
    </w:p>
    <w:p w:rsidR="008179BF" w:rsidRPr="000E49FC" w:rsidRDefault="008179BF" w:rsidP="00B76DC9">
      <w:pPr>
        <w:spacing w:line="264" w:lineRule="auto"/>
        <w:rPr>
          <w:i/>
          <w:iCs/>
          <w:lang w:val="da-DK"/>
        </w:rPr>
      </w:pPr>
      <w:r w:rsidRPr="000E49FC">
        <w:rPr>
          <w:i/>
          <w:iCs/>
          <w:lang w:val="da-DK"/>
        </w:rPr>
        <w:t>3.1.1. Gældende ret</w:t>
      </w:r>
    </w:p>
    <w:p w:rsidR="008179BF" w:rsidRPr="000E49FC" w:rsidRDefault="008179BF" w:rsidP="00B76DC9">
      <w:pPr>
        <w:spacing w:line="264" w:lineRule="auto"/>
        <w:rPr>
          <w:iCs/>
          <w:lang w:val="da-DK"/>
        </w:rPr>
      </w:pPr>
      <w:r w:rsidRPr="000E49FC">
        <w:rPr>
          <w:iCs/>
          <w:lang w:val="da-DK"/>
        </w:rPr>
        <w:t>Alle erhvervsaktive f</w:t>
      </w:r>
      <w:r w:rsidR="00AE67DC">
        <w:rPr>
          <w:iCs/>
          <w:lang w:val="da-DK"/>
        </w:rPr>
        <w:t>radrager</w:t>
      </w:r>
      <w:r w:rsidRPr="000E49FC">
        <w:rPr>
          <w:iCs/>
          <w:lang w:val="da-DK"/>
        </w:rPr>
        <w:t xml:space="preserve"> ved </w:t>
      </w:r>
      <w:r w:rsidR="00AE67DC">
        <w:rPr>
          <w:iCs/>
          <w:lang w:val="da-DK"/>
        </w:rPr>
        <w:t xml:space="preserve">opgørelsen af </w:t>
      </w:r>
      <w:r w:rsidRPr="000E49FC">
        <w:rPr>
          <w:iCs/>
          <w:lang w:val="da-DK"/>
        </w:rPr>
        <w:t>den skattepligtige indkomst et beskæftige</w:t>
      </w:r>
      <w:r w:rsidRPr="000E49FC">
        <w:rPr>
          <w:iCs/>
          <w:lang w:val="da-DK"/>
        </w:rPr>
        <w:t>l</w:t>
      </w:r>
      <w:r w:rsidRPr="000E49FC">
        <w:rPr>
          <w:iCs/>
          <w:lang w:val="da-DK"/>
        </w:rPr>
        <w:t>sesfradrag. Beskæftigelsesfradraget indgår i de ligningsmæssige fradrag og beregnes af a</w:t>
      </w:r>
      <w:r w:rsidRPr="000E49FC">
        <w:rPr>
          <w:iCs/>
          <w:lang w:val="da-DK"/>
        </w:rPr>
        <w:t>r</w:t>
      </w:r>
      <w:r w:rsidRPr="000E49FC">
        <w:rPr>
          <w:iCs/>
          <w:lang w:val="da-DK"/>
        </w:rPr>
        <w:t xml:space="preserve">bejdsmarkedsbidragsgrundlaget med fradrag af indskud til pensionsordninger. Det drejer sig både om eventuelle indbetalinger til arbejdsgiveradministrerede pensionsordninger, herunder </w:t>
      </w:r>
      <w:r w:rsidRPr="000E49FC">
        <w:rPr>
          <w:iCs/>
          <w:lang w:val="da-DK"/>
        </w:rPr>
        <w:lastRenderedPageBreak/>
        <w:t>ATP, og om indbetalinger til privattegnede pensionsordninger. I 2013 udgør beskæftigelse</w:t>
      </w:r>
      <w:r w:rsidRPr="000E49FC">
        <w:rPr>
          <w:iCs/>
          <w:lang w:val="da-DK"/>
        </w:rPr>
        <w:t>s</w:t>
      </w:r>
      <w:r w:rsidRPr="000E49FC">
        <w:rPr>
          <w:iCs/>
          <w:lang w:val="da-DK"/>
        </w:rPr>
        <w:t xml:space="preserve">fradraget 4,5 pct. </w:t>
      </w:r>
      <w:r w:rsidRPr="000E49FC">
        <w:rPr>
          <w:lang w:val="da-DK"/>
        </w:rPr>
        <w:t>Det</w:t>
      </w:r>
      <w:r w:rsidRPr="000E49FC">
        <w:rPr>
          <w:iCs/>
          <w:lang w:val="da-DK"/>
        </w:rPr>
        <w:t xml:space="preserve"> kan dog maksimalt udgøre 14.400 kr. Da fradraget gives som et li</w:t>
      </w:r>
      <w:r w:rsidRPr="000E49FC">
        <w:rPr>
          <w:iCs/>
          <w:lang w:val="da-DK"/>
        </w:rPr>
        <w:t>g</w:t>
      </w:r>
      <w:r w:rsidRPr="000E49FC">
        <w:rPr>
          <w:iCs/>
          <w:lang w:val="da-DK"/>
        </w:rPr>
        <w:t xml:space="preserve">ningsmæssigt fradrag </w:t>
      </w:r>
      <w:r w:rsidR="00AB22B1">
        <w:rPr>
          <w:iCs/>
          <w:lang w:val="da-DK"/>
        </w:rPr>
        <w:t xml:space="preserve">ved opgørelsen af </w:t>
      </w:r>
      <w:r w:rsidRPr="000E49FC">
        <w:rPr>
          <w:iCs/>
          <w:lang w:val="da-DK"/>
        </w:rPr>
        <w:t>den skattepligtige indkomst, der er beskatningsgrun</w:t>
      </w:r>
      <w:r w:rsidRPr="000E49FC">
        <w:rPr>
          <w:iCs/>
          <w:lang w:val="da-DK"/>
        </w:rPr>
        <w:t>d</w:t>
      </w:r>
      <w:r w:rsidRPr="000E49FC">
        <w:rPr>
          <w:iCs/>
          <w:lang w:val="da-DK"/>
        </w:rPr>
        <w:t>lag for sundhedsbidraget, kommune- og kirkeskatten, har det i 2013 en skattemæssig fr</w:t>
      </w:r>
      <w:r w:rsidRPr="000E49FC">
        <w:rPr>
          <w:iCs/>
          <w:lang w:val="da-DK"/>
        </w:rPr>
        <w:t>a</w:t>
      </w:r>
      <w:r w:rsidRPr="000E49FC">
        <w:rPr>
          <w:iCs/>
          <w:lang w:val="da-DK"/>
        </w:rPr>
        <w:t xml:space="preserve">dragsværdi </w:t>
      </w:r>
      <w:r w:rsidR="002771D5">
        <w:rPr>
          <w:iCs/>
          <w:lang w:val="da-DK"/>
        </w:rPr>
        <w:t xml:space="preserve">(skatteværdi) </w:t>
      </w:r>
      <w:r w:rsidRPr="000E49FC">
        <w:rPr>
          <w:iCs/>
          <w:lang w:val="da-DK"/>
        </w:rPr>
        <w:t xml:space="preserve">på ca. 31,7 pct. </w:t>
      </w:r>
    </w:p>
    <w:p w:rsidR="008179BF" w:rsidRPr="000E49FC" w:rsidRDefault="008179BF" w:rsidP="00B76DC9">
      <w:pPr>
        <w:spacing w:line="264" w:lineRule="auto"/>
        <w:rPr>
          <w:iCs/>
          <w:lang w:val="da-DK"/>
        </w:rPr>
      </w:pPr>
    </w:p>
    <w:p w:rsidR="008179BF" w:rsidRPr="000E49FC" w:rsidRDefault="008179BF" w:rsidP="00B76DC9">
      <w:pPr>
        <w:spacing w:line="264" w:lineRule="auto"/>
        <w:rPr>
          <w:iCs/>
          <w:lang w:val="da-DK"/>
        </w:rPr>
      </w:pPr>
      <w:r w:rsidRPr="000E49FC">
        <w:rPr>
          <w:iCs/>
          <w:lang w:val="da-DK"/>
        </w:rPr>
        <w:t>Frem til 2019 forhøjes beskæftigelsesfradraget gradvist til 5,6 pct. og det maksimale fradrag til 17.900 kr. Den gradvise forhøjelse blev vedtaget som led i 2009-skatte</w:t>
      </w:r>
      <w:r w:rsidRPr="000E49FC">
        <w:rPr>
          <w:iCs/>
          <w:lang w:val="da-DK"/>
        </w:rPr>
        <w:softHyphen/>
        <w:t>reformen - Forår</w:t>
      </w:r>
      <w:r w:rsidRPr="000E49FC">
        <w:rPr>
          <w:iCs/>
          <w:lang w:val="da-DK"/>
        </w:rPr>
        <w:t>s</w:t>
      </w:r>
      <w:r w:rsidRPr="000E49FC">
        <w:rPr>
          <w:iCs/>
          <w:lang w:val="da-DK"/>
        </w:rPr>
        <w:t xml:space="preserve">pakke 2.0 - og sikrer, at </w:t>
      </w:r>
      <w:r w:rsidR="002771D5">
        <w:rPr>
          <w:iCs/>
          <w:lang w:val="da-DK"/>
        </w:rPr>
        <w:t xml:space="preserve">skatteværdien </w:t>
      </w:r>
      <w:r w:rsidRPr="000E49FC">
        <w:rPr>
          <w:iCs/>
          <w:lang w:val="da-DK"/>
        </w:rPr>
        <w:t xml:space="preserve">af beskæftigelsesfradraget fastholdes på det hidtidige niveau på trods af reduktionen af skatteværdien af ligningsmæssige fradrag. Denne reduktion sker med 1 pct.-point årligt i perioden 2012 til 2019, hvilket betyder, at </w:t>
      </w:r>
      <w:r w:rsidR="002771D5">
        <w:rPr>
          <w:iCs/>
          <w:lang w:val="da-DK"/>
        </w:rPr>
        <w:t>skatteværdien</w:t>
      </w:r>
      <w:r w:rsidRPr="000E49FC">
        <w:rPr>
          <w:iCs/>
          <w:lang w:val="da-DK"/>
        </w:rPr>
        <w:t xml:space="preserve"> af li</w:t>
      </w:r>
      <w:r w:rsidRPr="000E49FC">
        <w:rPr>
          <w:iCs/>
          <w:lang w:val="da-DK"/>
        </w:rPr>
        <w:t>g</w:t>
      </w:r>
      <w:r w:rsidRPr="000E49FC">
        <w:rPr>
          <w:iCs/>
          <w:lang w:val="da-DK"/>
        </w:rPr>
        <w:t>ningsmæssige fradrag, der i 2013 udgør ca. 31,7 pct., gradvist reduceres til ca. 25,7 pct. fr</w:t>
      </w:r>
      <w:r w:rsidR="00DC2D23">
        <w:rPr>
          <w:iCs/>
          <w:lang w:val="da-DK"/>
        </w:rPr>
        <w:t>em til 2019</w:t>
      </w:r>
      <w:r w:rsidRPr="000E49FC">
        <w:rPr>
          <w:iCs/>
          <w:lang w:val="da-DK"/>
        </w:rPr>
        <w:t>. De 31,7 pct. svarer til skatteværdien af fradragene i en kommune med en landsge</w:t>
      </w:r>
      <w:r w:rsidRPr="000E49FC">
        <w:rPr>
          <w:iCs/>
          <w:lang w:val="da-DK"/>
        </w:rPr>
        <w:t>n</w:t>
      </w:r>
      <w:r w:rsidRPr="000E49FC">
        <w:rPr>
          <w:iCs/>
          <w:lang w:val="da-DK"/>
        </w:rPr>
        <w:t>nemsnitlig kommune- og kirkeskatteprocent i 2012.</w:t>
      </w:r>
    </w:p>
    <w:p w:rsidR="008179BF" w:rsidRPr="000E49FC" w:rsidRDefault="008179BF" w:rsidP="00B76DC9">
      <w:pPr>
        <w:spacing w:line="264" w:lineRule="auto"/>
        <w:rPr>
          <w:iCs/>
          <w:lang w:val="da-DK"/>
        </w:rPr>
      </w:pPr>
    </w:p>
    <w:p w:rsidR="008179BF" w:rsidRPr="000E49FC" w:rsidRDefault="008179BF" w:rsidP="00B76DC9">
      <w:pPr>
        <w:spacing w:line="264" w:lineRule="auto"/>
        <w:rPr>
          <w:i/>
          <w:iCs/>
          <w:lang w:val="da-DK"/>
        </w:rPr>
      </w:pPr>
      <w:r w:rsidRPr="000E49FC">
        <w:rPr>
          <w:i/>
          <w:iCs/>
          <w:lang w:val="da-DK"/>
        </w:rPr>
        <w:t xml:space="preserve">3.1.2. Lovforslaget </w:t>
      </w:r>
    </w:p>
    <w:p w:rsidR="008179BF" w:rsidRPr="000E49FC" w:rsidRDefault="008179BF" w:rsidP="00B76DC9">
      <w:pPr>
        <w:spacing w:line="264" w:lineRule="auto"/>
        <w:rPr>
          <w:iCs/>
          <w:lang w:val="da-DK"/>
        </w:rPr>
      </w:pPr>
      <w:r w:rsidRPr="000E49FC">
        <w:rPr>
          <w:iCs/>
          <w:lang w:val="da-DK"/>
        </w:rPr>
        <w:t>Det foreslås at forhøje beskæftigelsesfradraget gradvist til 10,65 pct. og det maksimale fr</w:t>
      </w:r>
      <w:r w:rsidRPr="000E49FC">
        <w:rPr>
          <w:iCs/>
          <w:lang w:val="da-DK"/>
        </w:rPr>
        <w:t>a</w:t>
      </w:r>
      <w:r w:rsidRPr="000E49FC">
        <w:rPr>
          <w:iCs/>
          <w:lang w:val="da-DK"/>
        </w:rPr>
        <w:t>drag til 34.100 kr. (2</w:t>
      </w:r>
      <w:r w:rsidR="00C74DF7">
        <w:rPr>
          <w:iCs/>
          <w:lang w:val="da-DK"/>
        </w:rPr>
        <w:t>01</w:t>
      </w:r>
      <w:r w:rsidR="00380AAF">
        <w:rPr>
          <w:iCs/>
          <w:lang w:val="da-DK"/>
        </w:rPr>
        <w:t>3</w:t>
      </w:r>
      <w:r w:rsidR="00C74DF7">
        <w:rPr>
          <w:iCs/>
          <w:lang w:val="da-DK"/>
        </w:rPr>
        <w:t xml:space="preserve">-niveau) i indkomstårene </w:t>
      </w:r>
      <w:r w:rsidRPr="000E49FC">
        <w:rPr>
          <w:iCs/>
          <w:lang w:val="da-DK"/>
        </w:rPr>
        <w:t>2013</w:t>
      </w:r>
      <w:r w:rsidR="00C74DF7">
        <w:rPr>
          <w:iCs/>
          <w:lang w:val="da-DK"/>
        </w:rPr>
        <w:t>-</w:t>
      </w:r>
      <w:r w:rsidRPr="000E49FC">
        <w:rPr>
          <w:iCs/>
          <w:lang w:val="da-DK"/>
        </w:rPr>
        <w:t xml:space="preserve">2022. </w:t>
      </w:r>
    </w:p>
    <w:p w:rsidR="008179BF" w:rsidRPr="000E49FC" w:rsidRDefault="008179BF" w:rsidP="00B76DC9">
      <w:pPr>
        <w:spacing w:line="264" w:lineRule="auto"/>
        <w:rPr>
          <w:iCs/>
          <w:lang w:val="da-DK"/>
        </w:rPr>
      </w:pPr>
    </w:p>
    <w:p w:rsidR="008179BF" w:rsidRPr="000E49FC" w:rsidRDefault="008179BF" w:rsidP="00B76DC9">
      <w:pPr>
        <w:spacing w:line="264" w:lineRule="auto"/>
        <w:rPr>
          <w:iCs/>
          <w:lang w:val="da-DK"/>
        </w:rPr>
      </w:pPr>
      <w:r w:rsidRPr="000E49FC">
        <w:rPr>
          <w:iCs/>
          <w:lang w:val="da-DK"/>
        </w:rPr>
        <w:t>Den foreslåede indfasning af forhøjelsen frem til 2022 fremgår af nedenstående tabel. Tabe</w:t>
      </w:r>
      <w:r w:rsidRPr="000E49FC">
        <w:rPr>
          <w:iCs/>
          <w:lang w:val="da-DK"/>
        </w:rPr>
        <w:t>l</w:t>
      </w:r>
      <w:r w:rsidRPr="000E49FC">
        <w:rPr>
          <w:iCs/>
          <w:lang w:val="da-DK"/>
        </w:rPr>
        <w:t xml:space="preserve">len angiver procenten for beskæftigelsesfradraget </w:t>
      </w:r>
      <w:r w:rsidR="00C74DF7">
        <w:rPr>
          <w:iCs/>
          <w:lang w:val="da-DK"/>
        </w:rPr>
        <w:t>og</w:t>
      </w:r>
      <w:r w:rsidRPr="000E49FC">
        <w:rPr>
          <w:iCs/>
          <w:lang w:val="da-DK"/>
        </w:rPr>
        <w:t xml:space="preserve"> det maksimale beskæftigelsesfradrag. Endvidere er angivet skatteværdien af det maksimale fradrag i en gennemsnitskommune. Til sammenligning er også vist de tilsvarende talstørrelser i henhold til nugældende regler.</w:t>
      </w:r>
    </w:p>
    <w:p w:rsidR="008179BF" w:rsidRPr="000E49FC" w:rsidRDefault="008179BF" w:rsidP="00B76DC9">
      <w:pPr>
        <w:spacing w:line="264" w:lineRule="auto"/>
        <w:rPr>
          <w:iCs/>
          <w:lang w:val="da-DK"/>
        </w:rPr>
      </w:pPr>
    </w:p>
    <w:tbl>
      <w:tblPr>
        <w:tblW w:w="5000" w:type="pct"/>
        <w:tblLayout w:type="fixed"/>
        <w:tblCellMar>
          <w:top w:w="28" w:type="dxa"/>
          <w:left w:w="28" w:type="dxa"/>
          <w:bottom w:w="28" w:type="dxa"/>
          <w:right w:w="28" w:type="dxa"/>
        </w:tblCellMar>
        <w:tblLook w:val="04A0"/>
      </w:tblPr>
      <w:tblGrid>
        <w:gridCol w:w="2580"/>
        <w:gridCol w:w="654"/>
        <w:gridCol w:w="655"/>
        <w:gridCol w:w="654"/>
        <w:gridCol w:w="655"/>
        <w:gridCol w:w="654"/>
        <w:gridCol w:w="655"/>
        <w:gridCol w:w="654"/>
        <w:gridCol w:w="655"/>
        <w:gridCol w:w="654"/>
        <w:gridCol w:w="655"/>
      </w:tblGrid>
      <w:tr w:rsidR="008179BF" w:rsidRPr="000E49FC" w:rsidTr="00F73926">
        <w:tc>
          <w:tcPr>
            <w:tcW w:w="2580" w:type="dxa"/>
            <w:tcBorders>
              <w:top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jc w:val="left"/>
              <w:rPr>
                <w:rFonts w:ascii="Times New Roman" w:hAnsi="Times New Roman"/>
                <w:sz w:val="20"/>
              </w:rPr>
            </w:pPr>
            <w:r w:rsidRPr="000E49FC">
              <w:rPr>
                <w:rFonts w:ascii="Times New Roman" w:hAnsi="Times New Roman"/>
                <w:sz w:val="20"/>
              </w:rPr>
              <w:t>(2013</w:t>
            </w:r>
            <w:r w:rsidR="00C74DF7">
              <w:rPr>
                <w:rFonts w:ascii="Times New Roman" w:hAnsi="Times New Roman"/>
                <w:sz w:val="20"/>
              </w:rPr>
              <w:t>-</w:t>
            </w:r>
            <w:r w:rsidRPr="000E49FC">
              <w:rPr>
                <w:rFonts w:ascii="Times New Roman" w:hAnsi="Times New Roman"/>
                <w:sz w:val="20"/>
              </w:rPr>
              <w:t xml:space="preserve"> niveau)</w:t>
            </w:r>
          </w:p>
        </w:tc>
        <w:tc>
          <w:tcPr>
            <w:tcW w:w="654"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tal"/>
              <w:keepNext/>
              <w:spacing w:line="240" w:lineRule="auto"/>
              <w:ind w:left="0" w:right="0"/>
              <w:jc w:val="center"/>
              <w:rPr>
                <w:rFonts w:ascii="Times New Roman" w:hAnsi="Times New Roman"/>
                <w:b/>
                <w:sz w:val="20"/>
              </w:rPr>
            </w:pPr>
            <w:r w:rsidRPr="000E49FC">
              <w:rPr>
                <w:rFonts w:ascii="Times New Roman" w:hAnsi="Times New Roman"/>
                <w:b/>
                <w:sz w:val="20"/>
              </w:rPr>
              <w:t>2013</w:t>
            </w:r>
          </w:p>
        </w:tc>
        <w:tc>
          <w:tcPr>
            <w:tcW w:w="655"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tal"/>
              <w:keepNext/>
              <w:spacing w:line="240" w:lineRule="auto"/>
              <w:ind w:left="0" w:right="0"/>
              <w:jc w:val="center"/>
              <w:rPr>
                <w:rFonts w:ascii="Times New Roman" w:hAnsi="Times New Roman"/>
                <w:b/>
                <w:sz w:val="20"/>
              </w:rPr>
            </w:pPr>
            <w:r w:rsidRPr="000E49FC">
              <w:rPr>
                <w:rFonts w:ascii="Times New Roman" w:hAnsi="Times New Roman"/>
                <w:b/>
                <w:sz w:val="20"/>
              </w:rPr>
              <w:t>2014</w:t>
            </w:r>
          </w:p>
        </w:tc>
        <w:tc>
          <w:tcPr>
            <w:tcW w:w="654"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jc w:val="center"/>
              <w:rPr>
                <w:rFonts w:ascii="Times New Roman" w:hAnsi="Times New Roman"/>
                <w:sz w:val="20"/>
              </w:rPr>
            </w:pPr>
            <w:r w:rsidRPr="000E49FC">
              <w:rPr>
                <w:rFonts w:ascii="Times New Roman" w:hAnsi="Times New Roman"/>
                <w:sz w:val="20"/>
              </w:rPr>
              <w:t>2015</w:t>
            </w:r>
          </w:p>
        </w:tc>
        <w:tc>
          <w:tcPr>
            <w:tcW w:w="655"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jc w:val="center"/>
              <w:rPr>
                <w:rFonts w:ascii="Times New Roman" w:hAnsi="Times New Roman"/>
                <w:sz w:val="20"/>
              </w:rPr>
            </w:pPr>
            <w:r w:rsidRPr="000E49FC">
              <w:rPr>
                <w:rFonts w:ascii="Times New Roman" w:hAnsi="Times New Roman"/>
                <w:sz w:val="20"/>
              </w:rPr>
              <w:t>2016</w:t>
            </w:r>
          </w:p>
        </w:tc>
        <w:tc>
          <w:tcPr>
            <w:tcW w:w="654"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jc w:val="center"/>
              <w:rPr>
                <w:rFonts w:ascii="Times New Roman" w:hAnsi="Times New Roman"/>
                <w:sz w:val="20"/>
              </w:rPr>
            </w:pPr>
            <w:r w:rsidRPr="000E49FC">
              <w:rPr>
                <w:rFonts w:ascii="Times New Roman" w:hAnsi="Times New Roman"/>
                <w:sz w:val="20"/>
              </w:rPr>
              <w:t>2017</w:t>
            </w:r>
          </w:p>
        </w:tc>
        <w:tc>
          <w:tcPr>
            <w:tcW w:w="655"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jc w:val="center"/>
              <w:rPr>
                <w:rFonts w:ascii="Times New Roman" w:hAnsi="Times New Roman"/>
                <w:sz w:val="20"/>
              </w:rPr>
            </w:pPr>
            <w:r w:rsidRPr="000E49FC">
              <w:rPr>
                <w:rFonts w:ascii="Times New Roman" w:hAnsi="Times New Roman"/>
                <w:sz w:val="20"/>
              </w:rPr>
              <w:t>2018</w:t>
            </w:r>
          </w:p>
        </w:tc>
        <w:tc>
          <w:tcPr>
            <w:tcW w:w="654"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jc w:val="center"/>
              <w:rPr>
                <w:rFonts w:ascii="Times New Roman" w:hAnsi="Times New Roman"/>
                <w:sz w:val="20"/>
              </w:rPr>
            </w:pPr>
            <w:r w:rsidRPr="000E49FC">
              <w:rPr>
                <w:rFonts w:ascii="Times New Roman" w:hAnsi="Times New Roman"/>
                <w:sz w:val="20"/>
              </w:rPr>
              <w:t>2019</w:t>
            </w:r>
          </w:p>
        </w:tc>
        <w:tc>
          <w:tcPr>
            <w:tcW w:w="655"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tal"/>
              <w:keepNext/>
              <w:spacing w:line="240" w:lineRule="auto"/>
              <w:ind w:left="0" w:right="0"/>
              <w:jc w:val="center"/>
              <w:rPr>
                <w:rFonts w:ascii="Times New Roman" w:hAnsi="Times New Roman"/>
                <w:b/>
                <w:sz w:val="20"/>
              </w:rPr>
            </w:pPr>
            <w:r w:rsidRPr="000E49FC">
              <w:rPr>
                <w:rFonts w:ascii="Times New Roman" w:hAnsi="Times New Roman"/>
                <w:b/>
                <w:sz w:val="20"/>
              </w:rPr>
              <w:t>2020</w:t>
            </w:r>
          </w:p>
        </w:tc>
        <w:tc>
          <w:tcPr>
            <w:tcW w:w="654"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tal"/>
              <w:keepNext/>
              <w:spacing w:line="240" w:lineRule="auto"/>
              <w:ind w:left="0" w:right="0"/>
              <w:jc w:val="center"/>
              <w:rPr>
                <w:rFonts w:ascii="Times New Roman" w:hAnsi="Times New Roman"/>
                <w:b/>
                <w:sz w:val="20"/>
              </w:rPr>
            </w:pPr>
            <w:r w:rsidRPr="000E49FC">
              <w:rPr>
                <w:rFonts w:ascii="Times New Roman" w:hAnsi="Times New Roman"/>
                <w:b/>
                <w:sz w:val="20"/>
              </w:rPr>
              <w:t>2021</w:t>
            </w:r>
          </w:p>
        </w:tc>
        <w:tc>
          <w:tcPr>
            <w:tcW w:w="655" w:type="dxa"/>
            <w:tcBorders>
              <w:top w:val="single" w:sz="4" w:space="0" w:color="auto"/>
              <w:left w:val="single" w:sz="4" w:space="0" w:color="auto"/>
              <w:bottom w:val="single" w:sz="4" w:space="0" w:color="auto"/>
            </w:tcBorders>
            <w:vAlign w:val="center"/>
          </w:tcPr>
          <w:p w:rsidR="008179BF" w:rsidRPr="000E49FC" w:rsidRDefault="008179BF" w:rsidP="00F73926">
            <w:pPr>
              <w:pStyle w:val="Normal-Tabeltal"/>
              <w:keepNext/>
              <w:spacing w:line="240" w:lineRule="auto"/>
              <w:ind w:left="0" w:right="0"/>
              <w:jc w:val="center"/>
              <w:rPr>
                <w:rFonts w:ascii="Times New Roman" w:hAnsi="Times New Roman"/>
                <w:b/>
                <w:sz w:val="20"/>
              </w:rPr>
            </w:pPr>
            <w:r w:rsidRPr="000E49FC">
              <w:rPr>
                <w:rFonts w:ascii="Times New Roman" w:hAnsi="Times New Roman"/>
                <w:b/>
                <w:sz w:val="20"/>
              </w:rPr>
              <w:t>2022</w:t>
            </w:r>
          </w:p>
        </w:tc>
      </w:tr>
      <w:tr w:rsidR="008179BF" w:rsidRPr="000E49FC" w:rsidTr="00F73926">
        <w:tc>
          <w:tcPr>
            <w:tcW w:w="2580" w:type="dxa"/>
            <w:tcBorders>
              <w:top w:val="single" w:sz="4" w:space="0" w:color="auto"/>
              <w:right w:val="single" w:sz="4" w:space="0" w:color="auto"/>
            </w:tcBorders>
            <w:vAlign w:val="bottom"/>
          </w:tcPr>
          <w:p w:rsidR="008179BF" w:rsidRPr="00746AB6" w:rsidRDefault="008179BF" w:rsidP="00F73926">
            <w:pPr>
              <w:pStyle w:val="Normal-Tabeltal"/>
              <w:keepNext/>
              <w:spacing w:line="240" w:lineRule="auto"/>
              <w:ind w:left="0" w:right="0"/>
              <w:jc w:val="left"/>
              <w:rPr>
                <w:rFonts w:ascii="Times New Roman" w:hAnsi="Times New Roman"/>
                <w:b/>
                <w:sz w:val="20"/>
                <w:szCs w:val="20"/>
              </w:rPr>
            </w:pPr>
            <w:r w:rsidRPr="00746AB6">
              <w:rPr>
                <w:rFonts w:ascii="Times New Roman" w:hAnsi="Times New Roman"/>
                <w:b/>
                <w:sz w:val="20"/>
                <w:szCs w:val="20"/>
              </w:rPr>
              <w:t>Lovforslag</w:t>
            </w:r>
          </w:p>
        </w:tc>
        <w:tc>
          <w:tcPr>
            <w:tcW w:w="654" w:type="dxa"/>
            <w:tcBorders>
              <w:top w:val="single" w:sz="4" w:space="0" w:color="auto"/>
              <w:left w:val="single" w:sz="4" w:space="0" w:color="auto"/>
            </w:tcBorders>
          </w:tcPr>
          <w:p w:rsidR="008179BF" w:rsidRPr="00746AB6" w:rsidRDefault="008179BF" w:rsidP="00F73926">
            <w:pPr>
              <w:keepNext/>
              <w:rPr>
                <w:iCs/>
                <w:sz w:val="20"/>
                <w:szCs w:val="20"/>
                <w:lang w:val="da-DK"/>
              </w:rPr>
            </w:pPr>
          </w:p>
        </w:tc>
        <w:tc>
          <w:tcPr>
            <w:tcW w:w="655" w:type="dxa"/>
            <w:tcBorders>
              <w:top w:val="single" w:sz="4" w:space="0" w:color="auto"/>
            </w:tcBorders>
          </w:tcPr>
          <w:p w:rsidR="008179BF" w:rsidRPr="00746AB6" w:rsidRDefault="008179BF" w:rsidP="00F73926">
            <w:pPr>
              <w:keepNext/>
              <w:rPr>
                <w:iCs/>
                <w:sz w:val="20"/>
                <w:szCs w:val="20"/>
                <w:lang w:val="da-DK"/>
              </w:rPr>
            </w:pPr>
          </w:p>
        </w:tc>
        <w:tc>
          <w:tcPr>
            <w:tcW w:w="654" w:type="dxa"/>
            <w:tcBorders>
              <w:top w:val="single" w:sz="4" w:space="0" w:color="auto"/>
            </w:tcBorders>
          </w:tcPr>
          <w:p w:rsidR="008179BF" w:rsidRPr="00746AB6" w:rsidRDefault="008179BF" w:rsidP="00F73926">
            <w:pPr>
              <w:keepNext/>
              <w:rPr>
                <w:iCs/>
                <w:sz w:val="20"/>
                <w:szCs w:val="20"/>
                <w:lang w:val="da-DK"/>
              </w:rPr>
            </w:pPr>
          </w:p>
        </w:tc>
        <w:tc>
          <w:tcPr>
            <w:tcW w:w="655" w:type="dxa"/>
            <w:tcBorders>
              <w:top w:val="single" w:sz="4" w:space="0" w:color="auto"/>
            </w:tcBorders>
          </w:tcPr>
          <w:p w:rsidR="008179BF" w:rsidRPr="00746AB6" w:rsidRDefault="008179BF" w:rsidP="00F73926">
            <w:pPr>
              <w:keepNext/>
              <w:rPr>
                <w:iCs/>
                <w:sz w:val="20"/>
                <w:szCs w:val="20"/>
                <w:lang w:val="da-DK"/>
              </w:rPr>
            </w:pPr>
          </w:p>
        </w:tc>
        <w:tc>
          <w:tcPr>
            <w:tcW w:w="654" w:type="dxa"/>
            <w:tcBorders>
              <w:top w:val="single" w:sz="4" w:space="0" w:color="auto"/>
            </w:tcBorders>
          </w:tcPr>
          <w:p w:rsidR="008179BF" w:rsidRPr="00746AB6" w:rsidRDefault="008179BF" w:rsidP="00F73926">
            <w:pPr>
              <w:keepNext/>
              <w:rPr>
                <w:iCs/>
                <w:sz w:val="20"/>
                <w:szCs w:val="20"/>
                <w:lang w:val="da-DK"/>
              </w:rPr>
            </w:pPr>
          </w:p>
        </w:tc>
        <w:tc>
          <w:tcPr>
            <w:tcW w:w="655" w:type="dxa"/>
            <w:tcBorders>
              <w:top w:val="single" w:sz="4" w:space="0" w:color="auto"/>
            </w:tcBorders>
          </w:tcPr>
          <w:p w:rsidR="008179BF" w:rsidRPr="00746AB6" w:rsidRDefault="008179BF" w:rsidP="00F73926">
            <w:pPr>
              <w:keepNext/>
              <w:rPr>
                <w:iCs/>
                <w:sz w:val="20"/>
                <w:szCs w:val="20"/>
                <w:lang w:val="da-DK"/>
              </w:rPr>
            </w:pPr>
          </w:p>
        </w:tc>
        <w:tc>
          <w:tcPr>
            <w:tcW w:w="654" w:type="dxa"/>
            <w:tcBorders>
              <w:top w:val="single" w:sz="4" w:space="0" w:color="auto"/>
            </w:tcBorders>
          </w:tcPr>
          <w:p w:rsidR="008179BF" w:rsidRPr="00746AB6" w:rsidRDefault="008179BF" w:rsidP="00F73926">
            <w:pPr>
              <w:keepNext/>
              <w:rPr>
                <w:iCs/>
                <w:sz w:val="20"/>
                <w:szCs w:val="20"/>
                <w:lang w:val="da-DK"/>
              </w:rPr>
            </w:pPr>
          </w:p>
        </w:tc>
        <w:tc>
          <w:tcPr>
            <w:tcW w:w="655" w:type="dxa"/>
            <w:tcBorders>
              <w:top w:val="single" w:sz="4" w:space="0" w:color="auto"/>
            </w:tcBorders>
          </w:tcPr>
          <w:p w:rsidR="008179BF" w:rsidRPr="00746AB6" w:rsidRDefault="008179BF" w:rsidP="00F73926">
            <w:pPr>
              <w:keepNext/>
              <w:rPr>
                <w:iCs/>
                <w:sz w:val="20"/>
                <w:szCs w:val="20"/>
                <w:lang w:val="da-DK"/>
              </w:rPr>
            </w:pPr>
          </w:p>
        </w:tc>
        <w:tc>
          <w:tcPr>
            <w:tcW w:w="654" w:type="dxa"/>
            <w:tcBorders>
              <w:top w:val="single" w:sz="4" w:space="0" w:color="auto"/>
            </w:tcBorders>
          </w:tcPr>
          <w:p w:rsidR="008179BF" w:rsidRPr="00746AB6" w:rsidRDefault="008179BF" w:rsidP="00F73926">
            <w:pPr>
              <w:keepNext/>
              <w:rPr>
                <w:iCs/>
                <w:sz w:val="20"/>
                <w:szCs w:val="20"/>
                <w:lang w:val="da-DK"/>
              </w:rPr>
            </w:pPr>
          </w:p>
        </w:tc>
        <w:tc>
          <w:tcPr>
            <w:tcW w:w="655" w:type="dxa"/>
            <w:tcBorders>
              <w:top w:val="single" w:sz="4" w:space="0" w:color="auto"/>
            </w:tcBorders>
          </w:tcPr>
          <w:p w:rsidR="008179BF" w:rsidRPr="00746AB6" w:rsidRDefault="008179BF" w:rsidP="00F73926">
            <w:pPr>
              <w:keepNext/>
              <w:rPr>
                <w:iCs/>
                <w:sz w:val="20"/>
                <w:szCs w:val="20"/>
                <w:lang w:val="da-DK"/>
              </w:rPr>
            </w:pPr>
          </w:p>
        </w:tc>
      </w:tr>
      <w:tr w:rsidR="008179BF" w:rsidRPr="000E49FC" w:rsidTr="00F73926">
        <w:tc>
          <w:tcPr>
            <w:tcW w:w="2580" w:type="dxa"/>
            <w:tcBorders>
              <w:right w:val="single" w:sz="4" w:space="0" w:color="auto"/>
            </w:tcBorders>
            <w:vAlign w:val="bottom"/>
          </w:tcPr>
          <w:p w:rsidR="008179BF" w:rsidRPr="00746AB6" w:rsidRDefault="008179BF" w:rsidP="00F73926">
            <w:pPr>
              <w:pStyle w:val="Normal-Tabeltal"/>
              <w:keepNext/>
              <w:spacing w:line="240" w:lineRule="auto"/>
              <w:ind w:left="0" w:right="0"/>
              <w:jc w:val="left"/>
              <w:rPr>
                <w:rFonts w:ascii="Times New Roman" w:hAnsi="Times New Roman"/>
                <w:sz w:val="20"/>
                <w:szCs w:val="20"/>
              </w:rPr>
            </w:pPr>
            <w:r w:rsidRPr="00746AB6">
              <w:rPr>
                <w:rFonts w:ascii="Times New Roman" w:hAnsi="Times New Roman"/>
                <w:sz w:val="20"/>
                <w:szCs w:val="20"/>
              </w:rPr>
              <w:t>Beskæftigelsesfradrag, pct.</w:t>
            </w:r>
          </w:p>
        </w:tc>
        <w:tc>
          <w:tcPr>
            <w:tcW w:w="654" w:type="dxa"/>
            <w:tcBorders>
              <w:left w:val="single" w:sz="4" w:space="0" w:color="auto"/>
            </w:tcBorders>
            <w:vAlign w:val="bottom"/>
          </w:tcPr>
          <w:p w:rsidR="008179BF" w:rsidRPr="00746AB6" w:rsidRDefault="008179BF" w:rsidP="00F73926">
            <w:pPr>
              <w:keepNext/>
              <w:jc w:val="right"/>
              <w:rPr>
                <w:bCs/>
                <w:sz w:val="20"/>
                <w:szCs w:val="20"/>
                <w:lang w:val="da-DK"/>
              </w:rPr>
            </w:pPr>
            <w:r w:rsidRPr="00746AB6">
              <w:rPr>
                <w:bCs/>
                <w:sz w:val="20"/>
                <w:szCs w:val="20"/>
                <w:lang w:val="da-DK"/>
              </w:rPr>
              <w:t>6,95</w:t>
            </w:r>
          </w:p>
        </w:tc>
        <w:tc>
          <w:tcPr>
            <w:tcW w:w="655" w:type="dxa"/>
            <w:vAlign w:val="bottom"/>
          </w:tcPr>
          <w:p w:rsidR="008179BF" w:rsidRPr="00746AB6" w:rsidRDefault="008179BF" w:rsidP="00F73926">
            <w:pPr>
              <w:keepNext/>
              <w:jc w:val="right"/>
              <w:rPr>
                <w:bCs/>
                <w:sz w:val="20"/>
                <w:szCs w:val="20"/>
                <w:lang w:val="da-DK"/>
              </w:rPr>
            </w:pPr>
            <w:r w:rsidRPr="00746AB6">
              <w:rPr>
                <w:bCs/>
                <w:sz w:val="20"/>
                <w:szCs w:val="20"/>
                <w:lang w:val="da-DK"/>
              </w:rPr>
              <w:t>7,25</w:t>
            </w:r>
          </w:p>
        </w:tc>
        <w:tc>
          <w:tcPr>
            <w:tcW w:w="654" w:type="dxa"/>
            <w:vAlign w:val="bottom"/>
          </w:tcPr>
          <w:p w:rsidR="008179BF" w:rsidRPr="00746AB6" w:rsidRDefault="008179BF" w:rsidP="00F73926">
            <w:pPr>
              <w:keepNext/>
              <w:jc w:val="right"/>
              <w:rPr>
                <w:bCs/>
                <w:sz w:val="20"/>
                <w:szCs w:val="20"/>
                <w:lang w:val="da-DK"/>
              </w:rPr>
            </w:pPr>
            <w:r w:rsidRPr="00746AB6">
              <w:rPr>
                <w:bCs/>
                <w:sz w:val="20"/>
                <w:szCs w:val="20"/>
                <w:lang w:val="da-DK"/>
              </w:rPr>
              <w:t>7,8</w:t>
            </w:r>
          </w:p>
        </w:tc>
        <w:tc>
          <w:tcPr>
            <w:tcW w:w="655" w:type="dxa"/>
            <w:vAlign w:val="bottom"/>
          </w:tcPr>
          <w:p w:rsidR="008179BF" w:rsidRPr="00746AB6" w:rsidRDefault="008179BF" w:rsidP="00F73926">
            <w:pPr>
              <w:keepNext/>
              <w:jc w:val="right"/>
              <w:rPr>
                <w:bCs/>
                <w:sz w:val="20"/>
                <w:szCs w:val="20"/>
                <w:lang w:val="da-DK"/>
              </w:rPr>
            </w:pPr>
            <w:r w:rsidRPr="00746AB6">
              <w:rPr>
                <w:bCs/>
                <w:sz w:val="20"/>
                <w:szCs w:val="20"/>
                <w:lang w:val="da-DK"/>
              </w:rPr>
              <w:t>8,15</w:t>
            </w:r>
          </w:p>
        </w:tc>
        <w:tc>
          <w:tcPr>
            <w:tcW w:w="654" w:type="dxa"/>
            <w:vAlign w:val="bottom"/>
          </w:tcPr>
          <w:p w:rsidR="008179BF" w:rsidRPr="00746AB6" w:rsidRDefault="008179BF" w:rsidP="00F73926">
            <w:pPr>
              <w:keepNext/>
              <w:jc w:val="right"/>
              <w:rPr>
                <w:bCs/>
                <w:sz w:val="20"/>
                <w:szCs w:val="20"/>
                <w:lang w:val="da-DK"/>
              </w:rPr>
            </w:pPr>
            <w:r w:rsidRPr="00746AB6">
              <w:rPr>
                <w:bCs/>
                <w:sz w:val="20"/>
                <w:szCs w:val="20"/>
                <w:lang w:val="da-DK"/>
              </w:rPr>
              <w:t>8,6</w:t>
            </w:r>
          </w:p>
        </w:tc>
        <w:tc>
          <w:tcPr>
            <w:tcW w:w="655" w:type="dxa"/>
            <w:vAlign w:val="bottom"/>
          </w:tcPr>
          <w:p w:rsidR="008179BF" w:rsidRPr="00746AB6" w:rsidRDefault="008179BF" w:rsidP="00F73926">
            <w:pPr>
              <w:keepNext/>
              <w:jc w:val="right"/>
              <w:rPr>
                <w:bCs/>
                <w:sz w:val="20"/>
                <w:szCs w:val="20"/>
                <w:lang w:val="da-DK"/>
              </w:rPr>
            </w:pPr>
            <w:r w:rsidRPr="00746AB6">
              <w:rPr>
                <w:bCs/>
                <w:sz w:val="20"/>
                <w:szCs w:val="20"/>
                <w:lang w:val="da-DK"/>
              </w:rPr>
              <w:t>9,5</w:t>
            </w:r>
          </w:p>
        </w:tc>
        <w:tc>
          <w:tcPr>
            <w:tcW w:w="654" w:type="dxa"/>
            <w:vAlign w:val="bottom"/>
          </w:tcPr>
          <w:p w:rsidR="008179BF" w:rsidRPr="00746AB6" w:rsidRDefault="008179BF" w:rsidP="00F73926">
            <w:pPr>
              <w:keepNext/>
              <w:jc w:val="right"/>
              <w:rPr>
                <w:bCs/>
                <w:sz w:val="20"/>
                <w:szCs w:val="20"/>
                <w:lang w:val="da-DK"/>
              </w:rPr>
            </w:pPr>
            <w:r w:rsidRPr="00746AB6">
              <w:rPr>
                <w:bCs/>
                <w:sz w:val="20"/>
                <w:szCs w:val="20"/>
                <w:lang w:val="da-DK"/>
              </w:rPr>
              <w:t>10,1</w:t>
            </w:r>
          </w:p>
        </w:tc>
        <w:tc>
          <w:tcPr>
            <w:tcW w:w="655" w:type="dxa"/>
            <w:vAlign w:val="bottom"/>
          </w:tcPr>
          <w:p w:rsidR="008179BF" w:rsidRPr="00746AB6" w:rsidRDefault="008179BF" w:rsidP="00F73926">
            <w:pPr>
              <w:keepNext/>
              <w:jc w:val="right"/>
              <w:rPr>
                <w:bCs/>
                <w:sz w:val="20"/>
                <w:szCs w:val="20"/>
                <w:lang w:val="da-DK"/>
              </w:rPr>
            </w:pPr>
            <w:r w:rsidRPr="00746AB6">
              <w:rPr>
                <w:bCs/>
                <w:sz w:val="20"/>
                <w:szCs w:val="20"/>
                <w:lang w:val="da-DK"/>
              </w:rPr>
              <w:t>10,5</w:t>
            </w:r>
          </w:p>
        </w:tc>
        <w:tc>
          <w:tcPr>
            <w:tcW w:w="654" w:type="dxa"/>
            <w:vAlign w:val="bottom"/>
          </w:tcPr>
          <w:p w:rsidR="008179BF" w:rsidRPr="00746AB6" w:rsidRDefault="008179BF" w:rsidP="00F73926">
            <w:pPr>
              <w:keepNext/>
              <w:jc w:val="right"/>
              <w:rPr>
                <w:bCs/>
                <w:sz w:val="20"/>
                <w:szCs w:val="20"/>
                <w:lang w:val="da-DK"/>
              </w:rPr>
            </w:pPr>
            <w:r w:rsidRPr="00746AB6">
              <w:rPr>
                <w:bCs/>
                <w:sz w:val="20"/>
                <w:szCs w:val="20"/>
                <w:lang w:val="da-DK"/>
              </w:rPr>
              <w:t>10,6</w:t>
            </w:r>
          </w:p>
        </w:tc>
        <w:tc>
          <w:tcPr>
            <w:tcW w:w="655" w:type="dxa"/>
            <w:vAlign w:val="bottom"/>
          </w:tcPr>
          <w:p w:rsidR="008179BF" w:rsidRPr="00746AB6" w:rsidRDefault="008179BF" w:rsidP="00F73926">
            <w:pPr>
              <w:keepNext/>
              <w:jc w:val="right"/>
              <w:rPr>
                <w:bCs/>
                <w:sz w:val="20"/>
                <w:szCs w:val="20"/>
                <w:lang w:val="da-DK"/>
              </w:rPr>
            </w:pPr>
            <w:r w:rsidRPr="00746AB6">
              <w:rPr>
                <w:bCs/>
                <w:sz w:val="20"/>
                <w:szCs w:val="20"/>
                <w:lang w:val="da-DK"/>
              </w:rPr>
              <w:t>10,65</w:t>
            </w:r>
          </w:p>
        </w:tc>
      </w:tr>
      <w:tr w:rsidR="008179BF" w:rsidRPr="000E49FC" w:rsidTr="00F73926">
        <w:tc>
          <w:tcPr>
            <w:tcW w:w="2580" w:type="dxa"/>
            <w:tcBorders>
              <w:right w:val="single" w:sz="4" w:space="0" w:color="auto"/>
            </w:tcBorders>
            <w:vAlign w:val="bottom"/>
          </w:tcPr>
          <w:p w:rsidR="008179BF" w:rsidRPr="00746AB6" w:rsidRDefault="008179BF" w:rsidP="00F73926">
            <w:pPr>
              <w:pStyle w:val="Normal-Tabeltal"/>
              <w:keepNext/>
              <w:spacing w:line="240" w:lineRule="auto"/>
              <w:ind w:left="0" w:right="0"/>
              <w:jc w:val="left"/>
              <w:rPr>
                <w:rFonts w:ascii="Times New Roman" w:hAnsi="Times New Roman"/>
                <w:sz w:val="20"/>
                <w:szCs w:val="20"/>
              </w:rPr>
            </w:pPr>
            <w:r w:rsidRPr="00746AB6">
              <w:rPr>
                <w:rFonts w:ascii="Times New Roman" w:hAnsi="Times New Roman"/>
                <w:sz w:val="20"/>
                <w:szCs w:val="20"/>
              </w:rPr>
              <w:t xml:space="preserve">Maks. fradrag, kr. </w:t>
            </w:r>
          </w:p>
        </w:tc>
        <w:tc>
          <w:tcPr>
            <w:tcW w:w="654" w:type="dxa"/>
            <w:tcBorders>
              <w:left w:val="single" w:sz="4" w:space="0" w:color="auto"/>
            </w:tcBorders>
            <w:vAlign w:val="bottom"/>
          </w:tcPr>
          <w:p w:rsidR="008179BF" w:rsidRPr="00746AB6" w:rsidRDefault="008179BF" w:rsidP="00F73926">
            <w:pPr>
              <w:keepNext/>
              <w:jc w:val="right"/>
              <w:rPr>
                <w:bCs/>
                <w:sz w:val="20"/>
                <w:szCs w:val="20"/>
                <w:lang w:val="da-DK"/>
              </w:rPr>
            </w:pPr>
            <w:r w:rsidRPr="00746AB6">
              <w:rPr>
                <w:bCs/>
                <w:sz w:val="20"/>
                <w:szCs w:val="20"/>
                <w:lang w:val="da-DK"/>
              </w:rPr>
              <w:t>22.300</w:t>
            </w:r>
          </w:p>
        </w:tc>
        <w:tc>
          <w:tcPr>
            <w:tcW w:w="655" w:type="dxa"/>
            <w:vAlign w:val="bottom"/>
          </w:tcPr>
          <w:p w:rsidR="008179BF" w:rsidRPr="00746AB6" w:rsidRDefault="008179BF" w:rsidP="00F73926">
            <w:pPr>
              <w:keepNext/>
              <w:jc w:val="right"/>
              <w:rPr>
                <w:bCs/>
                <w:sz w:val="20"/>
                <w:szCs w:val="20"/>
                <w:lang w:val="da-DK"/>
              </w:rPr>
            </w:pPr>
            <w:r w:rsidRPr="00746AB6">
              <w:rPr>
                <w:bCs/>
                <w:sz w:val="20"/>
                <w:szCs w:val="20"/>
                <w:lang w:val="da-DK"/>
              </w:rPr>
              <w:t>23.300</w:t>
            </w:r>
          </w:p>
        </w:tc>
        <w:tc>
          <w:tcPr>
            <w:tcW w:w="654" w:type="dxa"/>
            <w:vAlign w:val="bottom"/>
          </w:tcPr>
          <w:p w:rsidR="008179BF" w:rsidRPr="00746AB6" w:rsidRDefault="008179BF" w:rsidP="00F73926">
            <w:pPr>
              <w:keepNext/>
              <w:jc w:val="right"/>
              <w:rPr>
                <w:bCs/>
                <w:sz w:val="20"/>
                <w:szCs w:val="20"/>
                <w:lang w:val="da-DK"/>
              </w:rPr>
            </w:pPr>
            <w:r w:rsidRPr="00746AB6">
              <w:rPr>
                <w:bCs/>
                <w:sz w:val="20"/>
                <w:szCs w:val="20"/>
                <w:lang w:val="da-DK"/>
              </w:rPr>
              <w:t>25.100</w:t>
            </w:r>
          </w:p>
        </w:tc>
        <w:tc>
          <w:tcPr>
            <w:tcW w:w="655" w:type="dxa"/>
            <w:vAlign w:val="bottom"/>
          </w:tcPr>
          <w:p w:rsidR="008179BF" w:rsidRPr="00746AB6" w:rsidRDefault="008179BF" w:rsidP="00F73926">
            <w:pPr>
              <w:keepNext/>
              <w:jc w:val="right"/>
              <w:rPr>
                <w:bCs/>
                <w:sz w:val="20"/>
                <w:szCs w:val="20"/>
                <w:lang w:val="da-DK"/>
              </w:rPr>
            </w:pPr>
            <w:r w:rsidRPr="00746AB6">
              <w:rPr>
                <w:bCs/>
                <w:sz w:val="20"/>
                <w:szCs w:val="20"/>
                <w:lang w:val="da-DK"/>
              </w:rPr>
              <w:t>26.100</w:t>
            </w:r>
          </w:p>
        </w:tc>
        <w:tc>
          <w:tcPr>
            <w:tcW w:w="654" w:type="dxa"/>
            <w:vAlign w:val="bottom"/>
          </w:tcPr>
          <w:p w:rsidR="008179BF" w:rsidRPr="00746AB6" w:rsidRDefault="008179BF" w:rsidP="00F73926">
            <w:pPr>
              <w:keepNext/>
              <w:jc w:val="right"/>
              <w:rPr>
                <w:bCs/>
                <w:sz w:val="20"/>
                <w:szCs w:val="20"/>
                <w:lang w:val="da-DK"/>
              </w:rPr>
            </w:pPr>
            <w:r w:rsidRPr="00746AB6">
              <w:rPr>
                <w:bCs/>
                <w:sz w:val="20"/>
                <w:szCs w:val="20"/>
                <w:lang w:val="da-DK"/>
              </w:rPr>
              <w:t>27.500</w:t>
            </w:r>
          </w:p>
        </w:tc>
        <w:tc>
          <w:tcPr>
            <w:tcW w:w="655" w:type="dxa"/>
            <w:vAlign w:val="bottom"/>
          </w:tcPr>
          <w:p w:rsidR="008179BF" w:rsidRPr="00746AB6" w:rsidRDefault="008179BF" w:rsidP="00F73926">
            <w:pPr>
              <w:keepNext/>
              <w:jc w:val="right"/>
              <w:rPr>
                <w:bCs/>
                <w:sz w:val="20"/>
                <w:szCs w:val="20"/>
                <w:lang w:val="da-DK"/>
              </w:rPr>
            </w:pPr>
            <w:r w:rsidRPr="00746AB6">
              <w:rPr>
                <w:bCs/>
                <w:sz w:val="20"/>
                <w:szCs w:val="20"/>
                <w:lang w:val="da-DK"/>
              </w:rPr>
              <w:t>30.400</w:t>
            </w:r>
          </w:p>
        </w:tc>
        <w:tc>
          <w:tcPr>
            <w:tcW w:w="654" w:type="dxa"/>
            <w:vAlign w:val="bottom"/>
          </w:tcPr>
          <w:p w:rsidR="008179BF" w:rsidRPr="00746AB6" w:rsidRDefault="008179BF" w:rsidP="00F73926">
            <w:pPr>
              <w:keepNext/>
              <w:jc w:val="right"/>
              <w:rPr>
                <w:bCs/>
                <w:sz w:val="20"/>
                <w:szCs w:val="20"/>
                <w:lang w:val="da-DK"/>
              </w:rPr>
            </w:pPr>
            <w:r w:rsidRPr="00746AB6">
              <w:rPr>
                <w:bCs/>
                <w:sz w:val="20"/>
                <w:szCs w:val="20"/>
                <w:lang w:val="da-DK"/>
              </w:rPr>
              <w:t>32.300</w:t>
            </w:r>
          </w:p>
        </w:tc>
        <w:tc>
          <w:tcPr>
            <w:tcW w:w="655" w:type="dxa"/>
            <w:vAlign w:val="bottom"/>
          </w:tcPr>
          <w:p w:rsidR="008179BF" w:rsidRPr="00746AB6" w:rsidRDefault="008179BF" w:rsidP="00F73926">
            <w:pPr>
              <w:keepNext/>
              <w:jc w:val="right"/>
              <w:rPr>
                <w:bCs/>
                <w:sz w:val="20"/>
                <w:szCs w:val="20"/>
                <w:lang w:val="da-DK"/>
              </w:rPr>
            </w:pPr>
            <w:r w:rsidRPr="00746AB6">
              <w:rPr>
                <w:bCs/>
                <w:sz w:val="20"/>
                <w:szCs w:val="20"/>
                <w:lang w:val="da-DK"/>
              </w:rPr>
              <w:t>33.500</w:t>
            </w:r>
          </w:p>
        </w:tc>
        <w:tc>
          <w:tcPr>
            <w:tcW w:w="654" w:type="dxa"/>
            <w:vAlign w:val="bottom"/>
          </w:tcPr>
          <w:p w:rsidR="008179BF" w:rsidRPr="00746AB6" w:rsidRDefault="008179BF" w:rsidP="00F73926">
            <w:pPr>
              <w:keepNext/>
              <w:jc w:val="right"/>
              <w:rPr>
                <w:bCs/>
                <w:sz w:val="20"/>
                <w:szCs w:val="20"/>
                <w:lang w:val="da-DK"/>
              </w:rPr>
            </w:pPr>
            <w:r w:rsidRPr="00746AB6">
              <w:rPr>
                <w:bCs/>
                <w:sz w:val="20"/>
                <w:szCs w:val="20"/>
                <w:lang w:val="da-DK"/>
              </w:rPr>
              <w:t>33.800</w:t>
            </w:r>
          </w:p>
        </w:tc>
        <w:tc>
          <w:tcPr>
            <w:tcW w:w="655" w:type="dxa"/>
            <w:vAlign w:val="bottom"/>
          </w:tcPr>
          <w:p w:rsidR="008179BF" w:rsidRPr="00746AB6" w:rsidRDefault="008179BF" w:rsidP="00F73926">
            <w:pPr>
              <w:keepNext/>
              <w:jc w:val="right"/>
              <w:rPr>
                <w:bCs/>
                <w:sz w:val="20"/>
                <w:szCs w:val="20"/>
                <w:lang w:val="da-DK"/>
              </w:rPr>
            </w:pPr>
            <w:r w:rsidRPr="00746AB6">
              <w:rPr>
                <w:bCs/>
                <w:sz w:val="20"/>
                <w:szCs w:val="20"/>
                <w:lang w:val="da-DK"/>
              </w:rPr>
              <w:t>34.100</w:t>
            </w:r>
          </w:p>
        </w:tc>
      </w:tr>
      <w:tr w:rsidR="008179BF" w:rsidRPr="000E49FC" w:rsidTr="00F73926">
        <w:tc>
          <w:tcPr>
            <w:tcW w:w="2580" w:type="dxa"/>
            <w:tcBorders>
              <w:right w:val="single" w:sz="4" w:space="0" w:color="auto"/>
            </w:tcBorders>
            <w:vAlign w:val="bottom"/>
          </w:tcPr>
          <w:p w:rsidR="008179BF" w:rsidRPr="00746AB6" w:rsidRDefault="008179BF" w:rsidP="00F73926">
            <w:pPr>
              <w:pStyle w:val="Normal-Tabeltal"/>
              <w:keepNext/>
              <w:spacing w:line="240" w:lineRule="auto"/>
              <w:ind w:left="0" w:right="0"/>
              <w:jc w:val="left"/>
              <w:rPr>
                <w:rFonts w:ascii="Times New Roman" w:hAnsi="Times New Roman"/>
                <w:sz w:val="20"/>
                <w:szCs w:val="20"/>
              </w:rPr>
            </w:pPr>
            <w:r w:rsidRPr="00746AB6">
              <w:rPr>
                <w:rFonts w:ascii="Times New Roman" w:hAnsi="Times New Roman"/>
                <w:sz w:val="20"/>
                <w:szCs w:val="20"/>
              </w:rPr>
              <w:t>Skatteprocent</w:t>
            </w:r>
            <w:r w:rsidRPr="00746AB6">
              <w:rPr>
                <w:rFonts w:ascii="Times New Roman" w:hAnsi="Times New Roman"/>
                <w:sz w:val="20"/>
                <w:szCs w:val="20"/>
                <w:vertAlign w:val="superscript"/>
              </w:rPr>
              <w:t>1)</w:t>
            </w:r>
            <w:r w:rsidRPr="00746AB6">
              <w:rPr>
                <w:rFonts w:ascii="Times New Roman" w:hAnsi="Times New Roman"/>
                <w:sz w:val="20"/>
                <w:szCs w:val="20"/>
              </w:rPr>
              <w:t>, pct.</w:t>
            </w:r>
          </w:p>
        </w:tc>
        <w:tc>
          <w:tcPr>
            <w:tcW w:w="654" w:type="dxa"/>
            <w:tcBorders>
              <w:left w:val="single" w:sz="4" w:space="0" w:color="auto"/>
            </w:tcBorders>
            <w:vAlign w:val="bottom"/>
          </w:tcPr>
          <w:p w:rsidR="008179BF" w:rsidRPr="00746AB6" w:rsidRDefault="008179BF" w:rsidP="00F73926">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31,7</w:t>
            </w:r>
          </w:p>
        </w:tc>
        <w:tc>
          <w:tcPr>
            <w:tcW w:w="655" w:type="dxa"/>
            <w:vAlign w:val="bottom"/>
          </w:tcPr>
          <w:p w:rsidR="008179BF" w:rsidRPr="00746AB6" w:rsidRDefault="008179BF" w:rsidP="00F73926">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30,7</w:t>
            </w:r>
          </w:p>
        </w:tc>
        <w:tc>
          <w:tcPr>
            <w:tcW w:w="654" w:type="dxa"/>
            <w:vAlign w:val="bottom"/>
          </w:tcPr>
          <w:p w:rsidR="008179BF" w:rsidRPr="00746AB6" w:rsidRDefault="008179BF" w:rsidP="00F73926">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29,7</w:t>
            </w:r>
          </w:p>
        </w:tc>
        <w:tc>
          <w:tcPr>
            <w:tcW w:w="655" w:type="dxa"/>
            <w:vAlign w:val="bottom"/>
          </w:tcPr>
          <w:p w:rsidR="008179BF" w:rsidRPr="00746AB6" w:rsidRDefault="008179BF" w:rsidP="00F73926">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28,7</w:t>
            </w:r>
          </w:p>
        </w:tc>
        <w:tc>
          <w:tcPr>
            <w:tcW w:w="654" w:type="dxa"/>
            <w:vAlign w:val="bottom"/>
          </w:tcPr>
          <w:p w:rsidR="008179BF" w:rsidRPr="00746AB6" w:rsidRDefault="008179BF" w:rsidP="00F73926">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27,7</w:t>
            </w:r>
          </w:p>
        </w:tc>
        <w:tc>
          <w:tcPr>
            <w:tcW w:w="655" w:type="dxa"/>
            <w:vAlign w:val="bottom"/>
          </w:tcPr>
          <w:p w:rsidR="008179BF" w:rsidRPr="00746AB6" w:rsidRDefault="008179BF" w:rsidP="00F73926">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26,7</w:t>
            </w:r>
          </w:p>
        </w:tc>
        <w:tc>
          <w:tcPr>
            <w:tcW w:w="654" w:type="dxa"/>
            <w:vAlign w:val="bottom"/>
          </w:tcPr>
          <w:p w:rsidR="008179BF" w:rsidRPr="00746AB6" w:rsidRDefault="008179BF" w:rsidP="00F73926">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25,7</w:t>
            </w:r>
          </w:p>
        </w:tc>
        <w:tc>
          <w:tcPr>
            <w:tcW w:w="655" w:type="dxa"/>
            <w:vAlign w:val="bottom"/>
          </w:tcPr>
          <w:p w:rsidR="008179BF" w:rsidRPr="00746AB6" w:rsidRDefault="008179BF" w:rsidP="00F73926">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25,7</w:t>
            </w:r>
          </w:p>
        </w:tc>
        <w:tc>
          <w:tcPr>
            <w:tcW w:w="654" w:type="dxa"/>
            <w:vAlign w:val="bottom"/>
          </w:tcPr>
          <w:p w:rsidR="008179BF" w:rsidRPr="00746AB6" w:rsidRDefault="008179BF" w:rsidP="00F73926">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25,7</w:t>
            </w:r>
          </w:p>
        </w:tc>
        <w:tc>
          <w:tcPr>
            <w:tcW w:w="655" w:type="dxa"/>
            <w:vAlign w:val="bottom"/>
          </w:tcPr>
          <w:p w:rsidR="008179BF" w:rsidRPr="00746AB6" w:rsidRDefault="008179BF" w:rsidP="00F73926">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25,7</w:t>
            </w:r>
          </w:p>
        </w:tc>
      </w:tr>
      <w:tr w:rsidR="008179BF" w:rsidRPr="000E49FC" w:rsidTr="00F73926">
        <w:tc>
          <w:tcPr>
            <w:tcW w:w="2580" w:type="dxa"/>
            <w:tcBorders>
              <w:bottom w:val="single" w:sz="4" w:space="0" w:color="auto"/>
              <w:right w:val="single" w:sz="4" w:space="0" w:color="auto"/>
            </w:tcBorders>
            <w:vAlign w:val="bottom"/>
          </w:tcPr>
          <w:p w:rsidR="008179BF" w:rsidRPr="00746AB6" w:rsidRDefault="008179BF" w:rsidP="00F73926">
            <w:pPr>
              <w:pStyle w:val="Normal-Tabeltal"/>
              <w:keepNext/>
              <w:spacing w:line="240" w:lineRule="auto"/>
              <w:ind w:left="0" w:right="0"/>
              <w:jc w:val="left"/>
              <w:rPr>
                <w:rFonts w:ascii="Times New Roman" w:hAnsi="Times New Roman"/>
                <w:sz w:val="20"/>
                <w:szCs w:val="20"/>
              </w:rPr>
            </w:pPr>
            <w:r w:rsidRPr="00746AB6">
              <w:rPr>
                <w:rFonts w:ascii="Times New Roman" w:hAnsi="Times New Roman"/>
                <w:sz w:val="20"/>
                <w:szCs w:val="20"/>
              </w:rPr>
              <w:t>Skatteværdi af maks. fradrag</w:t>
            </w:r>
            <w:r w:rsidR="00577577">
              <w:rPr>
                <w:rFonts w:ascii="Times New Roman" w:hAnsi="Times New Roman"/>
                <w:sz w:val="20"/>
                <w:szCs w:val="20"/>
              </w:rPr>
              <w:t>, kr.</w:t>
            </w:r>
          </w:p>
        </w:tc>
        <w:tc>
          <w:tcPr>
            <w:tcW w:w="654" w:type="dxa"/>
            <w:tcBorders>
              <w:left w:val="single" w:sz="4" w:space="0" w:color="auto"/>
              <w:bottom w:val="single" w:sz="4" w:space="0" w:color="auto"/>
            </w:tcBorders>
            <w:vAlign w:val="bottom"/>
          </w:tcPr>
          <w:p w:rsidR="008179BF" w:rsidRPr="00746AB6" w:rsidRDefault="008179BF" w:rsidP="00F73926">
            <w:pPr>
              <w:keepNext/>
              <w:jc w:val="right"/>
              <w:rPr>
                <w:bCs/>
                <w:sz w:val="20"/>
                <w:szCs w:val="20"/>
                <w:lang w:val="da-DK"/>
              </w:rPr>
            </w:pPr>
            <w:r w:rsidRPr="00746AB6">
              <w:rPr>
                <w:bCs/>
                <w:sz w:val="20"/>
                <w:szCs w:val="20"/>
                <w:lang w:val="da-DK"/>
              </w:rPr>
              <w:t>7.069</w:t>
            </w:r>
          </w:p>
        </w:tc>
        <w:tc>
          <w:tcPr>
            <w:tcW w:w="655" w:type="dxa"/>
            <w:tcBorders>
              <w:bottom w:val="single" w:sz="4" w:space="0" w:color="auto"/>
            </w:tcBorders>
            <w:vAlign w:val="bottom"/>
          </w:tcPr>
          <w:p w:rsidR="008179BF" w:rsidRPr="00746AB6" w:rsidRDefault="008179BF" w:rsidP="00F73926">
            <w:pPr>
              <w:keepNext/>
              <w:jc w:val="right"/>
              <w:rPr>
                <w:bCs/>
                <w:sz w:val="20"/>
                <w:szCs w:val="20"/>
                <w:lang w:val="da-DK"/>
              </w:rPr>
            </w:pPr>
            <w:r w:rsidRPr="00746AB6">
              <w:rPr>
                <w:bCs/>
                <w:sz w:val="20"/>
                <w:szCs w:val="20"/>
                <w:lang w:val="da-DK"/>
              </w:rPr>
              <w:t>7.153</w:t>
            </w:r>
          </w:p>
        </w:tc>
        <w:tc>
          <w:tcPr>
            <w:tcW w:w="654" w:type="dxa"/>
            <w:tcBorders>
              <w:bottom w:val="single" w:sz="4" w:space="0" w:color="auto"/>
            </w:tcBorders>
            <w:vAlign w:val="bottom"/>
          </w:tcPr>
          <w:p w:rsidR="008179BF" w:rsidRPr="00746AB6" w:rsidRDefault="008179BF" w:rsidP="00F73926">
            <w:pPr>
              <w:keepNext/>
              <w:jc w:val="right"/>
              <w:rPr>
                <w:bCs/>
                <w:sz w:val="20"/>
                <w:szCs w:val="20"/>
                <w:lang w:val="da-DK"/>
              </w:rPr>
            </w:pPr>
            <w:r w:rsidRPr="00746AB6">
              <w:rPr>
                <w:bCs/>
                <w:sz w:val="20"/>
                <w:szCs w:val="20"/>
                <w:lang w:val="da-DK"/>
              </w:rPr>
              <w:t>7.455</w:t>
            </w:r>
          </w:p>
        </w:tc>
        <w:tc>
          <w:tcPr>
            <w:tcW w:w="655" w:type="dxa"/>
            <w:tcBorders>
              <w:bottom w:val="single" w:sz="4" w:space="0" w:color="auto"/>
            </w:tcBorders>
            <w:vAlign w:val="bottom"/>
          </w:tcPr>
          <w:p w:rsidR="008179BF" w:rsidRPr="00746AB6" w:rsidRDefault="008179BF" w:rsidP="00F73926">
            <w:pPr>
              <w:keepNext/>
              <w:jc w:val="right"/>
              <w:rPr>
                <w:bCs/>
                <w:sz w:val="20"/>
                <w:szCs w:val="20"/>
                <w:lang w:val="da-DK"/>
              </w:rPr>
            </w:pPr>
            <w:r w:rsidRPr="00746AB6">
              <w:rPr>
                <w:bCs/>
                <w:sz w:val="20"/>
                <w:szCs w:val="20"/>
                <w:lang w:val="da-DK"/>
              </w:rPr>
              <w:t>7.491</w:t>
            </w:r>
          </w:p>
        </w:tc>
        <w:tc>
          <w:tcPr>
            <w:tcW w:w="654" w:type="dxa"/>
            <w:tcBorders>
              <w:bottom w:val="single" w:sz="4" w:space="0" w:color="auto"/>
            </w:tcBorders>
            <w:vAlign w:val="bottom"/>
          </w:tcPr>
          <w:p w:rsidR="008179BF" w:rsidRPr="00746AB6" w:rsidRDefault="008179BF" w:rsidP="00F73926">
            <w:pPr>
              <w:keepNext/>
              <w:jc w:val="right"/>
              <w:rPr>
                <w:bCs/>
                <w:sz w:val="20"/>
                <w:szCs w:val="20"/>
                <w:lang w:val="da-DK"/>
              </w:rPr>
            </w:pPr>
            <w:r w:rsidRPr="00746AB6">
              <w:rPr>
                <w:bCs/>
                <w:sz w:val="20"/>
                <w:szCs w:val="20"/>
                <w:lang w:val="da-DK"/>
              </w:rPr>
              <w:t>7.618</w:t>
            </w:r>
          </w:p>
        </w:tc>
        <w:tc>
          <w:tcPr>
            <w:tcW w:w="655" w:type="dxa"/>
            <w:tcBorders>
              <w:bottom w:val="single" w:sz="4" w:space="0" w:color="auto"/>
            </w:tcBorders>
            <w:vAlign w:val="bottom"/>
          </w:tcPr>
          <w:p w:rsidR="008179BF" w:rsidRPr="00746AB6" w:rsidRDefault="008179BF" w:rsidP="00F73926">
            <w:pPr>
              <w:keepNext/>
              <w:jc w:val="right"/>
              <w:rPr>
                <w:bCs/>
                <w:sz w:val="20"/>
                <w:szCs w:val="20"/>
                <w:lang w:val="da-DK"/>
              </w:rPr>
            </w:pPr>
            <w:r w:rsidRPr="00746AB6">
              <w:rPr>
                <w:bCs/>
                <w:sz w:val="20"/>
                <w:szCs w:val="20"/>
                <w:lang w:val="da-DK"/>
              </w:rPr>
              <w:t>8.117</w:t>
            </w:r>
          </w:p>
        </w:tc>
        <w:tc>
          <w:tcPr>
            <w:tcW w:w="654" w:type="dxa"/>
            <w:tcBorders>
              <w:bottom w:val="single" w:sz="4" w:space="0" w:color="auto"/>
            </w:tcBorders>
            <w:vAlign w:val="bottom"/>
          </w:tcPr>
          <w:p w:rsidR="008179BF" w:rsidRPr="00746AB6" w:rsidRDefault="008179BF" w:rsidP="00F73926">
            <w:pPr>
              <w:keepNext/>
              <w:jc w:val="right"/>
              <w:rPr>
                <w:bCs/>
                <w:sz w:val="20"/>
                <w:szCs w:val="20"/>
                <w:lang w:val="da-DK"/>
              </w:rPr>
            </w:pPr>
            <w:r w:rsidRPr="00746AB6">
              <w:rPr>
                <w:bCs/>
                <w:sz w:val="20"/>
                <w:szCs w:val="20"/>
                <w:lang w:val="da-DK"/>
              </w:rPr>
              <w:t>8.301</w:t>
            </w:r>
          </w:p>
        </w:tc>
        <w:tc>
          <w:tcPr>
            <w:tcW w:w="655" w:type="dxa"/>
            <w:tcBorders>
              <w:bottom w:val="single" w:sz="4" w:space="0" w:color="auto"/>
            </w:tcBorders>
            <w:vAlign w:val="bottom"/>
          </w:tcPr>
          <w:p w:rsidR="008179BF" w:rsidRPr="00746AB6" w:rsidRDefault="008179BF" w:rsidP="00F73926">
            <w:pPr>
              <w:keepNext/>
              <w:jc w:val="right"/>
              <w:rPr>
                <w:bCs/>
                <w:sz w:val="20"/>
                <w:szCs w:val="20"/>
                <w:lang w:val="da-DK"/>
              </w:rPr>
            </w:pPr>
            <w:r w:rsidRPr="00746AB6">
              <w:rPr>
                <w:bCs/>
                <w:sz w:val="20"/>
                <w:szCs w:val="20"/>
                <w:lang w:val="da-DK"/>
              </w:rPr>
              <w:t>8.610</w:t>
            </w:r>
          </w:p>
        </w:tc>
        <w:tc>
          <w:tcPr>
            <w:tcW w:w="654" w:type="dxa"/>
            <w:tcBorders>
              <w:bottom w:val="single" w:sz="4" w:space="0" w:color="auto"/>
            </w:tcBorders>
            <w:vAlign w:val="bottom"/>
          </w:tcPr>
          <w:p w:rsidR="008179BF" w:rsidRPr="00746AB6" w:rsidRDefault="008179BF" w:rsidP="00F73926">
            <w:pPr>
              <w:keepNext/>
              <w:jc w:val="right"/>
              <w:rPr>
                <w:bCs/>
                <w:sz w:val="20"/>
                <w:szCs w:val="20"/>
                <w:lang w:val="da-DK"/>
              </w:rPr>
            </w:pPr>
            <w:r w:rsidRPr="00746AB6">
              <w:rPr>
                <w:bCs/>
                <w:sz w:val="20"/>
                <w:szCs w:val="20"/>
                <w:lang w:val="da-DK"/>
              </w:rPr>
              <w:t>8.687</w:t>
            </w:r>
          </w:p>
        </w:tc>
        <w:tc>
          <w:tcPr>
            <w:tcW w:w="655" w:type="dxa"/>
            <w:tcBorders>
              <w:bottom w:val="single" w:sz="4" w:space="0" w:color="auto"/>
            </w:tcBorders>
            <w:vAlign w:val="bottom"/>
          </w:tcPr>
          <w:p w:rsidR="008179BF" w:rsidRPr="00746AB6" w:rsidRDefault="008179BF" w:rsidP="00F73926">
            <w:pPr>
              <w:keepNext/>
              <w:jc w:val="right"/>
              <w:rPr>
                <w:bCs/>
                <w:sz w:val="20"/>
                <w:szCs w:val="20"/>
                <w:lang w:val="da-DK"/>
              </w:rPr>
            </w:pPr>
            <w:r w:rsidRPr="00746AB6">
              <w:rPr>
                <w:bCs/>
                <w:sz w:val="20"/>
                <w:szCs w:val="20"/>
                <w:lang w:val="da-DK"/>
              </w:rPr>
              <w:t>8.764</w:t>
            </w:r>
          </w:p>
        </w:tc>
      </w:tr>
      <w:tr w:rsidR="008179BF" w:rsidRPr="000E49FC" w:rsidTr="00F73926">
        <w:tc>
          <w:tcPr>
            <w:tcW w:w="2580" w:type="dxa"/>
            <w:tcBorders>
              <w:top w:val="single" w:sz="4" w:space="0" w:color="auto"/>
              <w:right w:val="single" w:sz="4" w:space="0" w:color="auto"/>
            </w:tcBorders>
            <w:vAlign w:val="bottom"/>
          </w:tcPr>
          <w:p w:rsidR="008179BF" w:rsidRPr="00746AB6" w:rsidRDefault="008179BF" w:rsidP="00F73926">
            <w:pPr>
              <w:pStyle w:val="Normal-Tabeltal"/>
              <w:keepNext/>
              <w:spacing w:line="240" w:lineRule="auto"/>
              <w:ind w:left="0" w:right="0"/>
              <w:jc w:val="left"/>
              <w:rPr>
                <w:rFonts w:ascii="Times New Roman" w:hAnsi="Times New Roman"/>
                <w:b/>
                <w:sz w:val="20"/>
                <w:szCs w:val="20"/>
              </w:rPr>
            </w:pPr>
            <w:r w:rsidRPr="00746AB6">
              <w:rPr>
                <w:rFonts w:ascii="Times New Roman" w:hAnsi="Times New Roman"/>
                <w:b/>
                <w:sz w:val="20"/>
                <w:szCs w:val="20"/>
              </w:rPr>
              <w:t>Gældende regler</w:t>
            </w:r>
          </w:p>
        </w:tc>
        <w:tc>
          <w:tcPr>
            <w:tcW w:w="654" w:type="dxa"/>
            <w:tcBorders>
              <w:top w:val="single" w:sz="4" w:space="0" w:color="auto"/>
              <w:left w:val="single" w:sz="4" w:space="0" w:color="auto"/>
            </w:tcBorders>
          </w:tcPr>
          <w:p w:rsidR="008179BF" w:rsidRPr="00746AB6" w:rsidRDefault="008179BF" w:rsidP="00F73926">
            <w:pPr>
              <w:keepNext/>
              <w:jc w:val="right"/>
              <w:rPr>
                <w:iCs/>
                <w:sz w:val="20"/>
                <w:szCs w:val="20"/>
                <w:lang w:val="da-DK"/>
              </w:rPr>
            </w:pPr>
          </w:p>
        </w:tc>
        <w:tc>
          <w:tcPr>
            <w:tcW w:w="655" w:type="dxa"/>
            <w:tcBorders>
              <w:top w:val="single" w:sz="4" w:space="0" w:color="auto"/>
            </w:tcBorders>
          </w:tcPr>
          <w:p w:rsidR="008179BF" w:rsidRPr="00746AB6" w:rsidRDefault="008179BF" w:rsidP="00F73926">
            <w:pPr>
              <w:keepNext/>
              <w:jc w:val="right"/>
              <w:rPr>
                <w:iCs/>
                <w:sz w:val="20"/>
                <w:szCs w:val="20"/>
                <w:lang w:val="da-DK"/>
              </w:rPr>
            </w:pPr>
          </w:p>
        </w:tc>
        <w:tc>
          <w:tcPr>
            <w:tcW w:w="654" w:type="dxa"/>
            <w:tcBorders>
              <w:top w:val="single" w:sz="4" w:space="0" w:color="auto"/>
            </w:tcBorders>
          </w:tcPr>
          <w:p w:rsidR="008179BF" w:rsidRPr="00746AB6" w:rsidRDefault="008179BF" w:rsidP="00F73926">
            <w:pPr>
              <w:keepNext/>
              <w:jc w:val="right"/>
              <w:rPr>
                <w:iCs/>
                <w:sz w:val="20"/>
                <w:szCs w:val="20"/>
                <w:lang w:val="da-DK"/>
              </w:rPr>
            </w:pPr>
          </w:p>
        </w:tc>
        <w:tc>
          <w:tcPr>
            <w:tcW w:w="655" w:type="dxa"/>
            <w:tcBorders>
              <w:top w:val="single" w:sz="4" w:space="0" w:color="auto"/>
            </w:tcBorders>
          </w:tcPr>
          <w:p w:rsidR="008179BF" w:rsidRPr="00746AB6" w:rsidRDefault="008179BF" w:rsidP="00F73926">
            <w:pPr>
              <w:keepNext/>
              <w:jc w:val="right"/>
              <w:rPr>
                <w:iCs/>
                <w:sz w:val="20"/>
                <w:szCs w:val="20"/>
                <w:lang w:val="da-DK"/>
              </w:rPr>
            </w:pPr>
          </w:p>
        </w:tc>
        <w:tc>
          <w:tcPr>
            <w:tcW w:w="654" w:type="dxa"/>
            <w:tcBorders>
              <w:top w:val="single" w:sz="4" w:space="0" w:color="auto"/>
            </w:tcBorders>
          </w:tcPr>
          <w:p w:rsidR="008179BF" w:rsidRPr="00746AB6" w:rsidRDefault="008179BF" w:rsidP="00F73926">
            <w:pPr>
              <w:keepNext/>
              <w:jc w:val="right"/>
              <w:rPr>
                <w:iCs/>
                <w:sz w:val="20"/>
                <w:szCs w:val="20"/>
                <w:lang w:val="da-DK"/>
              </w:rPr>
            </w:pPr>
          </w:p>
        </w:tc>
        <w:tc>
          <w:tcPr>
            <w:tcW w:w="655" w:type="dxa"/>
            <w:tcBorders>
              <w:top w:val="single" w:sz="4" w:space="0" w:color="auto"/>
            </w:tcBorders>
          </w:tcPr>
          <w:p w:rsidR="008179BF" w:rsidRPr="00746AB6" w:rsidRDefault="008179BF" w:rsidP="00F73926">
            <w:pPr>
              <w:keepNext/>
              <w:jc w:val="right"/>
              <w:rPr>
                <w:iCs/>
                <w:sz w:val="20"/>
                <w:szCs w:val="20"/>
                <w:lang w:val="da-DK"/>
              </w:rPr>
            </w:pPr>
          </w:p>
        </w:tc>
        <w:tc>
          <w:tcPr>
            <w:tcW w:w="654" w:type="dxa"/>
            <w:tcBorders>
              <w:top w:val="single" w:sz="4" w:space="0" w:color="auto"/>
            </w:tcBorders>
          </w:tcPr>
          <w:p w:rsidR="008179BF" w:rsidRPr="00746AB6" w:rsidRDefault="008179BF" w:rsidP="00F73926">
            <w:pPr>
              <w:keepNext/>
              <w:jc w:val="right"/>
              <w:rPr>
                <w:iCs/>
                <w:sz w:val="20"/>
                <w:szCs w:val="20"/>
                <w:lang w:val="da-DK"/>
              </w:rPr>
            </w:pPr>
          </w:p>
        </w:tc>
        <w:tc>
          <w:tcPr>
            <w:tcW w:w="655" w:type="dxa"/>
            <w:tcBorders>
              <w:top w:val="single" w:sz="4" w:space="0" w:color="auto"/>
            </w:tcBorders>
          </w:tcPr>
          <w:p w:rsidR="008179BF" w:rsidRPr="00746AB6" w:rsidRDefault="008179BF" w:rsidP="00F73926">
            <w:pPr>
              <w:keepNext/>
              <w:jc w:val="right"/>
              <w:rPr>
                <w:iCs/>
                <w:sz w:val="20"/>
                <w:szCs w:val="20"/>
                <w:lang w:val="da-DK"/>
              </w:rPr>
            </w:pPr>
          </w:p>
        </w:tc>
        <w:tc>
          <w:tcPr>
            <w:tcW w:w="654" w:type="dxa"/>
            <w:tcBorders>
              <w:top w:val="single" w:sz="4" w:space="0" w:color="auto"/>
            </w:tcBorders>
          </w:tcPr>
          <w:p w:rsidR="008179BF" w:rsidRPr="00746AB6" w:rsidRDefault="008179BF" w:rsidP="00F73926">
            <w:pPr>
              <w:keepNext/>
              <w:jc w:val="right"/>
              <w:rPr>
                <w:iCs/>
                <w:sz w:val="20"/>
                <w:szCs w:val="20"/>
                <w:lang w:val="da-DK"/>
              </w:rPr>
            </w:pPr>
          </w:p>
        </w:tc>
        <w:tc>
          <w:tcPr>
            <w:tcW w:w="655" w:type="dxa"/>
            <w:tcBorders>
              <w:top w:val="single" w:sz="4" w:space="0" w:color="auto"/>
            </w:tcBorders>
          </w:tcPr>
          <w:p w:rsidR="008179BF" w:rsidRPr="00746AB6" w:rsidRDefault="008179BF" w:rsidP="00F73926">
            <w:pPr>
              <w:keepNext/>
              <w:jc w:val="right"/>
              <w:rPr>
                <w:iCs/>
                <w:sz w:val="20"/>
                <w:szCs w:val="20"/>
                <w:lang w:val="da-DK"/>
              </w:rPr>
            </w:pPr>
          </w:p>
        </w:tc>
      </w:tr>
      <w:tr w:rsidR="008179BF" w:rsidRPr="000E49FC" w:rsidTr="00F73926">
        <w:tc>
          <w:tcPr>
            <w:tcW w:w="2580" w:type="dxa"/>
            <w:tcBorders>
              <w:right w:val="single" w:sz="4" w:space="0" w:color="auto"/>
            </w:tcBorders>
            <w:vAlign w:val="bottom"/>
          </w:tcPr>
          <w:p w:rsidR="008179BF" w:rsidRPr="00746AB6" w:rsidRDefault="008179BF" w:rsidP="00F73926">
            <w:pPr>
              <w:pStyle w:val="Normal-Tabeltal"/>
              <w:keepNext/>
              <w:spacing w:line="240" w:lineRule="auto"/>
              <w:ind w:left="0" w:right="0"/>
              <w:jc w:val="left"/>
              <w:rPr>
                <w:rFonts w:ascii="Times New Roman" w:hAnsi="Times New Roman"/>
                <w:sz w:val="20"/>
                <w:szCs w:val="20"/>
              </w:rPr>
            </w:pPr>
            <w:r w:rsidRPr="00746AB6">
              <w:rPr>
                <w:rFonts w:ascii="Times New Roman" w:hAnsi="Times New Roman"/>
                <w:sz w:val="20"/>
                <w:szCs w:val="20"/>
              </w:rPr>
              <w:t>Beskæftigelsesfradrag, pct.</w:t>
            </w:r>
          </w:p>
        </w:tc>
        <w:tc>
          <w:tcPr>
            <w:tcW w:w="654" w:type="dxa"/>
            <w:tcBorders>
              <w:left w:val="single" w:sz="4" w:space="0" w:color="auto"/>
            </w:tcBorders>
            <w:vAlign w:val="bottom"/>
          </w:tcPr>
          <w:p w:rsidR="008179BF" w:rsidRPr="00746AB6" w:rsidRDefault="008179BF" w:rsidP="00F73926">
            <w:pPr>
              <w:keepNext/>
              <w:jc w:val="right"/>
              <w:rPr>
                <w:sz w:val="20"/>
                <w:szCs w:val="20"/>
                <w:lang w:val="da-DK"/>
              </w:rPr>
            </w:pPr>
            <w:r w:rsidRPr="00746AB6">
              <w:rPr>
                <w:sz w:val="20"/>
                <w:szCs w:val="20"/>
                <w:lang w:val="da-DK"/>
              </w:rPr>
              <w:t>4,5</w:t>
            </w:r>
          </w:p>
        </w:tc>
        <w:tc>
          <w:tcPr>
            <w:tcW w:w="655" w:type="dxa"/>
            <w:vAlign w:val="bottom"/>
          </w:tcPr>
          <w:p w:rsidR="008179BF" w:rsidRPr="00746AB6" w:rsidRDefault="008179BF" w:rsidP="00F73926">
            <w:pPr>
              <w:keepNext/>
              <w:jc w:val="right"/>
              <w:rPr>
                <w:sz w:val="20"/>
                <w:szCs w:val="20"/>
                <w:lang w:val="da-DK"/>
              </w:rPr>
            </w:pPr>
            <w:r w:rsidRPr="00746AB6">
              <w:rPr>
                <w:sz w:val="20"/>
                <w:szCs w:val="20"/>
                <w:lang w:val="da-DK"/>
              </w:rPr>
              <w:t>4,65</w:t>
            </w:r>
          </w:p>
        </w:tc>
        <w:tc>
          <w:tcPr>
            <w:tcW w:w="654" w:type="dxa"/>
            <w:vAlign w:val="bottom"/>
          </w:tcPr>
          <w:p w:rsidR="008179BF" w:rsidRPr="00746AB6" w:rsidRDefault="008179BF" w:rsidP="00F73926">
            <w:pPr>
              <w:keepNext/>
              <w:jc w:val="right"/>
              <w:rPr>
                <w:sz w:val="20"/>
                <w:szCs w:val="20"/>
                <w:lang w:val="da-DK"/>
              </w:rPr>
            </w:pPr>
            <w:r w:rsidRPr="00746AB6">
              <w:rPr>
                <w:sz w:val="20"/>
                <w:szCs w:val="20"/>
                <w:lang w:val="da-DK"/>
              </w:rPr>
              <w:t>4,8</w:t>
            </w:r>
          </w:p>
        </w:tc>
        <w:tc>
          <w:tcPr>
            <w:tcW w:w="655" w:type="dxa"/>
            <w:vAlign w:val="bottom"/>
          </w:tcPr>
          <w:p w:rsidR="008179BF" w:rsidRPr="00746AB6" w:rsidRDefault="008179BF" w:rsidP="00F73926">
            <w:pPr>
              <w:keepNext/>
              <w:jc w:val="right"/>
              <w:rPr>
                <w:sz w:val="20"/>
                <w:szCs w:val="20"/>
                <w:lang w:val="da-DK"/>
              </w:rPr>
            </w:pPr>
            <w:r w:rsidRPr="00746AB6">
              <w:rPr>
                <w:sz w:val="20"/>
                <w:szCs w:val="20"/>
                <w:lang w:val="da-DK"/>
              </w:rPr>
              <w:t>5,0</w:t>
            </w:r>
          </w:p>
        </w:tc>
        <w:tc>
          <w:tcPr>
            <w:tcW w:w="654" w:type="dxa"/>
            <w:vAlign w:val="bottom"/>
          </w:tcPr>
          <w:p w:rsidR="008179BF" w:rsidRPr="00746AB6" w:rsidRDefault="008179BF" w:rsidP="00F73926">
            <w:pPr>
              <w:keepNext/>
              <w:jc w:val="right"/>
              <w:rPr>
                <w:sz w:val="20"/>
                <w:szCs w:val="20"/>
                <w:lang w:val="da-DK"/>
              </w:rPr>
            </w:pPr>
            <w:r w:rsidRPr="00746AB6">
              <w:rPr>
                <w:sz w:val="20"/>
                <w:szCs w:val="20"/>
                <w:lang w:val="da-DK"/>
              </w:rPr>
              <w:t>5,2</w:t>
            </w:r>
          </w:p>
        </w:tc>
        <w:tc>
          <w:tcPr>
            <w:tcW w:w="655" w:type="dxa"/>
            <w:vAlign w:val="bottom"/>
          </w:tcPr>
          <w:p w:rsidR="008179BF" w:rsidRPr="00746AB6" w:rsidRDefault="008179BF" w:rsidP="00F73926">
            <w:pPr>
              <w:keepNext/>
              <w:jc w:val="right"/>
              <w:rPr>
                <w:sz w:val="20"/>
                <w:szCs w:val="20"/>
                <w:lang w:val="da-DK"/>
              </w:rPr>
            </w:pPr>
            <w:r w:rsidRPr="00746AB6">
              <w:rPr>
                <w:sz w:val="20"/>
                <w:szCs w:val="20"/>
                <w:lang w:val="da-DK"/>
              </w:rPr>
              <w:t>5,4</w:t>
            </w:r>
          </w:p>
        </w:tc>
        <w:tc>
          <w:tcPr>
            <w:tcW w:w="654" w:type="dxa"/>
            <w:vAlign w:val="bottom"/>
          </w:tcPr>
          <w:p w:rsidR="008179BF" w:rsidRPr="00746AB6" w:rsidRDefault="008179BF" w:rsidP="00F73926">
            <w:pPr>
              <w:keepNext/>
              <w:jc w:val="right"/>
              <w:rPr>
                <w:sz w:val="20"/>
                <w:szCs w:val="20"/>
                <w:lang w:val="da-DK"/>
              </w:rPr>
            </w:pPr>
            <w:r w:rsidRPr="00746AB6">
              <w:rPr>
                <w:sz w:val="20"/>
                <w:szCs w:val="20"/>
                <w:lang w:val="da-DK"/>
              </w:rPr>
              <w:t>5,6</w:t>
            </w:r>
          </w:p>
        </w:tc>
        <w:tc>
          <w:tcPr>
            <w:tcW w:w="655" w:type="dxa"/>
            <w:vAlign w:val="bottom"/>
          </w:tcPr>
          <w:p w:rsidR="008179BF" w:rsidRPr="00746AB6" w:rsidRDefault="008179BF" w:rsidP="00F73926">
            <w:pPr>
              <w:keepNext/>
              <w:jc w:val="right"/>
              <w:rPr>
                <w:sz w:val="20"/>
                <w:szCs w:val="20"/>
                <w:lang w:val="da-DK"/>
              </w:rPr>
            </w:pPr>
            <w:r w:rsidRPr="00746AB6">
              <w:rPr>
                <w:sz w:val="20"/>
                <w:szCs w:val="20"/>
                <w:lang w:val="da-DK"/>
              </w:rPr>
              <w:t>5,6</w:t>
            </w:r>
          </w:p>
        </w:tc>
        <w:tc>
          <w:tcPr>
            <w:tcW w:w="654" w:type="dxa"/>
            <w:vAlign w:val="bottom"/>
          </w:tcPr>
          <w:p w:rsidR="008179BF" w:rsidRPr="00746AB6" w:rsidRDefault="008179BF" w:rsidP="00F73926">
            <w:pPr>
              <w:keepNext/>
              <w:jc w:val="right"/>
              <w:rPr>
                <w:sz w:val="20"/>
                <w:szCs w:val="20"/>
                <w:lang w:val="da-DK"/>
              </w:rPr>
            </w:pPr>
            <w:r w:rsidRPr="00746AB6">
              <w:rPr>
                <w:sz w:val="20"/>
                <w:szCs w:val="20"/>
                <w:lang w:val="da-DK"/>
              </w:rPr>
              <w:t>5,6</w:t>
            </w:r>
          </w:p>
        </w:tc>
        <w:tc>
          <w:tcPr>
            <w:tcW w:w="655" w:type="dxa"/>
            <w:vAlign w:val="bottom"/>
          </w:tcPr>
          <w:p w:rsidR="008179BF" w:rsidRPr="00746AB6" w:rsidRDefault="008179BF" w:rsidP="00F73926">
            <w:pPr>
              <w:keepNext/>
              <w:jc w:val="right"/>
              <w:rPr>
                <w:sz w:val="20"/>
                <w:szCs w:val="20"/>
                <w:lang w:val="da-DK"/>
              </w:rPr>
            </w:pPr>
            <w:r w:rsidRPr="00746AB6">
              <w:rPr>
                <w:sz w:val="20"/>
                <w:szCs w:val="20"/>
                <w:lang w:val="da-DK"/>
              </w:rPr>
              <w:t>5,6</w:t>
            </w:r>
          </w:p>
        </w:tc>
      </w:tr>
      <w:tr w:rsidR="008179BF" w:rsidRPr="000E49FC" w:rsidTr="00F73926">
        <w:tc>
          <w:tcPr>
            <w:tcW w:w="2580" w:type="dxa"/>
            <w:tcBorders>
              <w:right w:val="single" w:sz="4" w:space="0" w:color="auto"/>
            </w:tcBorders>
            <w:vAlign w:val="bottom"/>
          </w:tcPr>
          <w:p w:rsidR="008179BF" w:rsidRPr="00746AB6" w:rsidRDefault="008179BF" w:rsidP="00F73926">
            <w:pPr>
              <w:pStyle w:val="Normal-Tabeltal"/>
              <w:keepNext/>
              <w:spacing w:line="240" w:lineRule="auto"/>
              <w:ind w:left="0" w:right="0"/>
              <w:jc w:val="left"/>
              <w:rPr>
                <w:rFonts w:ascii="Times New Roman" w:hAnsi="Times New Roman"/>
                <w:sz w:val="20"/>
                <w:szCs w:val="20"/>
              </w:rPr>
            </w:pPr>
            <w:r w:rsidRPr="00746AB6">
              <w:rPr>
                <w:rFonts w:ascii="Times New Roman" w:hAnsi="Times New Roman"/>
                <w:sz w:val="20"/>
                <w:szCs w:val="20"/>
              </w:rPr>
              <w:t xml:space="preserve">Maks. fradrag, kr. </w:t>
            </w:r>
          </w:p>
        </w:tc>
        <w:tc>
          <w:tcPr>
            <w:tcW w:w="654" w:type="dxa"/>
            <w:tcBorders>
              <w:left w:val="single" w:sz="4" w:space="0" w:color="auto"/>
            </w:tcBorders>
            <w:vAlign w:val="bottom"/>
          </w:tcPr>
          <w:p w:rsidR="008179BF" w:rsidRPr="00746AB6" w:rsidRDefault="008179BF" w:rsidP="00F73926">
            <w:pPr>
              <w:keepNext/>
              <w:jc w:val="right"/>
              <w:rPr>
                <w:sz w:val="20"/>
                <w:szCs w:val="20"/>
                <w:lang w:val="da-DK"/>
              </w:rPr>
            </w:pPr>
            <w:r w:rsidRPr="00746AB6">
              <w:rPr>
                <w:sz w:val="20"/>
                <w:szCs w:val="20"/>
                <w:lang w:val="da-DK"/>
              </w:rPr>
              <w:t>14.400</w:t>
            </w:r>
          </w:p>
        </w:tc>
        <w:tc>
          <w:tcPr>
            <w:tcW w:w="655" w:type="dxa"/>
            <w:vAlign w:val="bottom"/>
          </w:tcPr>
          <w:p w:rsidR="008179BF" w:rsidRPr="00746AB6" w:rsidRDefault="008179BF" w:rsidP="00F73926">
            <w:pPr>
              <w:keepNext/>
              <w:jc w:val="right"/>
              <w:rPr>
                <w:sz w:val="20"/>
                <w:szCs w:val="20"/>
                <w:lang w:val="da-DK"/>
              </w:rPr>
            </w:pPr>
            <w:r w:rsidRPr="00746AB6">
              <w:rPr>
                <w:sz w:val="20"/>
                <w:szCs w:val="20"/>
                <w:lang w:val="da-DK"/>
              </w:rPr>
              <w:t>14.800</w:t>
            </w:r>
          </w:p>
        </w:tc>
        <w:tc>
          <w:tcPr>
            <w:tcW w:w="654" w:type="dxa"/>
            <w:vAlign w:val="bottom"/>
          </w:tcPr>
          <w:p w:rsidR="008179BF" w:rsidRPr="00746AB6" w:rsidRDefault="008179BF" w:rsidP="00F73926">
            <w:pPr>
              <w:keepNext/>
              <w:jc w:val="right"/>
              <w:rPr>
                <w:sz w:val="20"/>
                <w:szCs w:val="20"/>
                <w:lang w:val="da-DK"/>
              </w:rPr>
            </w:pPr>
            <w:r w:rsidRPr="00746AB6">
              <w:rPr>
                <w:sz w:val="20"/>
                <w:szCs w:val="20"/>
                <w:lang w:val="da-DK"/>
              </w:rPr>
              <w:t>15.300</w:t>
            </w:r>
          </w:p>
        </w:tc>
        <w:tc>
          <w:tcPr>
            <w:tcW w:w="655" w:type="dxa"/>
            <w:vAlign w:val="bottom"/>
          </w:tcPr>
          <w:p w:rsidR="008179BF" w:rsidRPr="00746AB6" w:rsidRDefault="008179BF" w:rsidP="00F73926">
            <w:pPr>
              <w:keepNext/>
              <w:jc w:val="right"/>
              <w:rPr>
                <w:sz w:val="20"/>
                <w:szCs w:val="20"/>
                <w:lang w:val="da-DK"/>
              </w:rPr>
            </w:pPr>
            <w:r w:rsidRPr="00746AB6">
              <w:rPr>
                <w:sz w:val="20"/>
                <w:szCs w:val="20"/>
                <w:lang w:val="da-DK"/>
              </w:rPr>
              <w:t>16.000</w:t>
            </w:r>
          </w:p>
        </w:tc>
        <w:tc>
          <w:tcPr>
            <w:tcW w:w="654" w:type="dxa"/>
            <w:vAlign w:val="bottom"/>
          </w:tcPr>
          <w:p w:rsidR="008179BF" w:rsidRPr="00746AB6" w:rsidRDefault="008179BF" w:rsidP="00F73926">
            <w:pPr>
              <w:keepNext/>
              <w:jc w:val="right"/>
              <w:rPr>
                <w:sz w:val="20"/>
                <w:szCs w:val="20"/>
                <w:lang w:val="da-DK"/>
              </w:rPr>
            </w:pPr>
            <w:r w:rsidRPr="00746AB6">
              <w:rPr>
                <w:sz w:val="20"/>
                <w:szCs w:val="20"/>
                <w:lang w:val="da-DK"/>
              </w:rPr>
              <w:t>16.600</w:t>
            </w:r>
          </w:p>
        </w:tc>
        <w:tc>
          <w:tcPr>
            <w:tcW w:w="655" w:type="dxa"/>
            <w:vAlign w:val="bottom"/>
          </w:tcPr>
          <w:p w:rsidR="008179BF" w:rsidRPr="00746AB6" w:rsidRDefault="008179BF" w:rsidP="00F73926">
            <w:pPr>
              <w:keepNext/>
              <w:jc w:val="right"/>
              <w:rPr>
                <w:sz w:val="20"/>
                <w:szCs w:val="20"/>
                <w:lang w:val="da-DK"/>
              </w:rPr>
            </w:pPr>
            <w:r w:rsidRPr="00746AB6">
              <w:rPr>
                <w:sz w:val="20"/>
                <w:szCs w:val="20"/>
                <w:lang w:val="da-DK"/>
              </w:rPr>
              <w:t>17.200</w:t>
            </w:r>
          </w:p>
        </w:tc>
        <w:tc>
          <w:tcPr>
            <w:tcW w:w="654" w:type="dxa"/>
            <w:vAlign w:val="bottom"/>
          </w:tcPr>
          <w:p w:rsidR="008179BF" w:rsidRPr="00746AB6" w:rsidRDefault="008179BF" w:rsidP="00F73926">
            <w:pPr>
              <w:keepNext/>
              <w:jc w:val="right"/>
              <w:rPr>
                <w:sz w:val="20"/>
                <w:szCs w:val="20"/>
                <w:lang w:val="da-DK"/>
              </w:rPr>
            </w:pPr>
            <w:r w:rsidRPr="00746AB6">
              <w:rPr>
                <w:sz w:val="20"/>
                <w:szCs w:val="20"/>
                <w:lang w:val="da-DK"/>
              </w:rPr>
              <w:t>17.900</w:t>
            </w:r>
          </w:p>
        </w:tc>
        <w:tc>
          <w:tcPr>
            <w:tcW w:w="655" w:type="dxa"/>
            <w:vAlign w:val="bottom"/>
          </w:tcPr>
          <w:p w:rsidR="008179BF" w:rsidRPr="00746AB6" w:rsidRDefault="008179BF" w:rsidP="00F73926">
            <w:pPr>
              <w:keepNext/>
              <w:jc w:val="right"/>
              <w:rPr>
                <w:sz w:val="20"/>
                <w:szCs w:val="20"/>
                <w:lang w:val="da-DK"/>
              </w:rPr>
            </w:pPr>
            <w:r w:rsidRPr="00746AB6">
              <w:rPr>
                <w:sz w:val="20"/>
                <w:szCs w:val="20"/>
                <w:lang w:val="da-DK"/>
              </w:rPr>
              <w:t>17.900</w:t>
            </w:r>
          </w:p>
        </w:tc>
        <w:tc>
          <w:tcPr>
            <w:tcW w:w="654" w:type="dxa"/>
            <w:vAlign w:val="bottom"/>
          </w:tcPr>
          <w:p w:rsidR="008179BF" w:rsidRPr="00746AB6" w:rsidRDefault="008179BF" w:rsidP="00F73926">
            <w:pPr>
              <w:keepNext/>
              <w:jc w:val="right"/>
              <w:rPr>
                <w:sz w:val="20"/>
                <w:szCs w:val="20"/>
                <w:lang w:val="da-DK"/>
              </w:rPr>
            </w:pPr>
            <w:r w:rsidRPr="00746AB6">
              <w:rPr>
                <w:sz w:val="20"/>
                <w:szCs w:val="20"/>
                <w:lang w:val="da-DK"/>
              </w:rPr>
              <w:t>17.900</w:t>
            </w:r>
          </w:p>
        </w:tc>
        <w:tc>
          <w:tcPr>
            <w:tcW w:w="655" w:type="dxa"/>
            <w:vAlign w:val="bottom"/>
          </w:tcPr>
          <w:p w:rsidR="008179BF" w:rsidRPr="00746AB6" w:rsidRDefault="008179BF" w:rsidP="00F73926">
            <w:pPr>
              <w:keepNext/>
              <w:jc w:val="right"/>
              <w:rPr>
                <w:sz w:val="20"/>
                <w:szCs w:val="20"/>
                <w:lang w:val="da-DK"/>
              </w:rPr>
            </w:pPr>
            <w:r w:rsidRPr="00746AB6">
              <w:rPr>
                <w:sz w:val="20"/>
                <w:szCs w:val="20"/>
                <w:lang w:val="da-DK"/>
              </w:rPr>
              <w:t>17.900</w:t>
            </w:r>
          </w:p>
        </w:tc>
      </w:tr>
      <w:tr w:rsidR="00632024" w:rsidRPr="00746AB6" w:rsidTr="00CE2B0D">
        <w:tc>
          <w:tcPr>
            <w:tcW w:w="2580" w:type="dxa"/>
            <w:tcBorders>
              <w:right w:val="single" w:sz="4" w:space="0" w:color="auto"/>
            </w:tcBorders>
            <w:vAlign w:val="bottom"/>
          </w:tcPr>
          <w:p w:rsidR="00632024" w:rsidRPr="00746AB6" w:rsidRDefault="00632024" w:rsidP="00CE2B0D">
            <w:pPr>
              <w:pStyle w:val="Normal-Tabeltal"/>
              <w:keepNext/>
              <w:spacing w:line="240" w:lineRule="auto"/>
              <w:ind w:left="0" w:right="0"/>
              <w:jc w:val="left"/>
              <w:rPr>
                <w:rFonts w:ascii="Times New Roman" w:hAnsi="Times New Roman"/>
                <w:sz w:val="20"/>
                <w:szCs w:val="20"/>
              </w:rPr>
            </w:pPr>
            <w:r w:rsidRPr="00746AB6">
              <w:rPr>
                <w:rFonts w:ascii="Times New Roman" w:hAnsi="Times New Roman"/>
                <w:sz w:val="20"/>
                <w:szCs w:val="20"/>
              </w:rPr>
              <w:t>Skatteprocent</w:t>
            </w:r>
            <w:r w:rsidRPr="00746AB6">
              <w:rPr>
                <w:rFonts w:ascii="Times New Roman" w:hAnsi="Times New Roman"/>
                <w:sz w:val="20"/>
                <w:szCs w:val="20"/>
                <w:vertAlign w:val="superscript"/>
              </w:rPr>
              <w:t>1)</w:t>
            </w:r>
            <w:r w:rsidRPr="00746AB6">
              <w:rPr>
                <w:rFonts w:ascii="Times New Roman" w:hAnsi="Times New Roman"/>
                <w:sz w:val="20"/>
                <w:szCs w:val="20"/>
              </w:rPr>
              <w:t>, pct.</w:t>
            </w:r>
          </w:p>
        </w:tc>
        <w:tc>
          <w:tcPr>
            <w:tcW w:w="654" w:type="dxa"/>
            <w:tcBorders>
              <w:left w:val="single" w:sz="4" w:space="0" w:color="auto"/>
            </w:tcBorders>
            <w:vAlign w:val="bottom"/>
          </w:tcPr>
          <w:p w:rsidR="00632024" w:rsidRPr="00746AB6" w:rsidRDefault="00632024" w:rsidP="00CE2B0D">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31,7</w:t>
            </w:r>
          </w:p>
        </w:tc>
        <w:tc>
          <w:tcPr>
            <w:tcW w:w="655" w:type="dxa"/>
            <w:vAlign w:val="bottom"/>
          </w:tcPr>
          <w:p w:rsidR="00632024" w:rsidRPr="00746AB6" w:rsidRDefault="00632024" w:rsidP="00CE2B0D">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30,7</w:t>
            </w:r>
          </w:p>
        </w:tc>
        <w:tc>
          <w:tcPr>
            <w:tcW w:w="654" w:type="dxa"/>
            <w:vAlign w:val="bottom"/>
          </w:tcPr>
          <w:p w:rsidR="00632024" w:rsidRPr="00746AB6" w:rsidRDefault="00632024" w:rsidP="00CE2B0D">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29,7</w:t>
            </w:r>
          </w:p>
        </w:tc>
        <w:tc>
          <w:tcPr>
            <w:tcW w:w="655" w:type="dxa"/>
            <w:vAlign w:val="bottom"/>
          </w:tcPr>
          <w:p w:rsidR="00632024" w:rsidRPr="00746AB6" w:rsidRDefault="00632024" w:rsidP="00CE2B0D">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28,7</w:t>
            </w:r>
          </w:p>
        </w:tc>
        <w:tc>
          <w:tcPr>
            <w:tcW w:w="654" w:type="dxa"/>
            <w:vAlign w:val="bottom"/>
          </w:tcPr>
          <w:p w:rsidR="00632024" w:rsidRPr="00746AB6" w:rsidRDefault="00632024" w:rsidP="00CE2B0D">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27,7</w:t>
            </w:r>
          </w:p>
        </w:tc>
        <w:tc>
          <w:tcPr>
            <w:tcW w:w="655" w:type="dxa"/>
            <w:vAlign w:val="bottom"/>
          </w:tcPr>
          <w:p w:rsidR="00632024" w:rsidRPr="00746AB6" w:rsidRDefault="00632024" w:rsidP="00CE2B0D">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26,7</w:t>
            </w:r>
          </w:p>
        </w:tc>
        <w:tc>
          <w:tcPr>
            <w:tcW w:w="654" w:type="dxa"/>
            <w:vAlign w:val="bottom"/>
          </w:tcPr>
          <w:p w:rsidR="00632024" w:rsidRPr="00746AB6" w:rsidRDefault="00632024" w:rsidP="00CE2B0D">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25,7</w:t>
            </w:r>
          </w:p>
        </w:tc>
        <w:tc>
          <w:tcPr>
            <w:tcW w:w="655" w:type="dxa"/>
            <w:vAlign w:val="bottom"/>
          </w:tcPr>
          <w:p w:rsidR="00632024" w:rsidRPr="00746AB6" w:rsidRDefault="00632024" w:rsidP="00CE2B0D">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25,7</w:t>
            </w:r>
          </w:p>
        </w:tc>
        <w:tc>
          <w:tcPr>
            <w:tcW w:w="654" w:type="dxa"/>
            <w:vAlign w:val="bottom"/>
          </w:tcPr>
          <w:p w:rsidR="00632024" w:rsidRPr="00746AB6" w:rsidRDefault="00632024" w:rsidP="00CE2B0D">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25,7</w:t>
            </w:r>
          </w:p>
        </w:tc>
        <w:tc>
          <w:tcPr>
            <w:tcW w:w="655" w:type="dxa"/>
            <w:vAlign w:val="bottom"/>
          </w:tcPr>
          <w:p w:rsidR="00632024" w:rsidRPr="00746AB6" w:rsidRDefault="00632024" w:rsidP="00CE2B0D">
            <w:pPr>
              <w:pStyle w:val="Normal-Tabeltal"/>
              <w:keepNext/>
              <w:spacing w:line="240" w:lineRule="auto"/>
              <w:ind w:left="0" w:right="0"/>
              <w:rPr>
                <w:rFonts w:ascii="Times New Roman" w:hAnsi="Times New Roman"/>
                <w:sz w:val="20"/>
                <w:szCs w:val="20"/>
              </w:rPr>
            </w:pPr>
            <w:r w:rsidRPr="00746AB6">
              <w:rPr>
                <w:rFonts w:ascii="Times New Roman" w:hAnsi="Times New Roman"/>
                <w:sz w:val="20"/>
                <w:szCs w:val="20"/>
              </w:rPr>
              <w:t>25,7</w:t>
            </w:r>
          </w:p>
        </w:tc>
      </w:tr>
      <w:tr w:rsidR="008179BF" w:rsidRPr="000E49FC" w:rsidTr="00F73926">
        <w:tc>
          <w:tcPr>
            <w:tcW w:w="2580" w:type="dxa"/>
            <w:tcBorders>
              <w:bottom w:val="single" w:sz="4" w:space="0" w:color="auto"/>
              <w:right w:val="single" w:sz="4" w:space="0" w:color="auto"/>
            </w:tcBorders>
          </w:tcPr>
          <w:p w:rsidR="008179BF" w:rsidRPr="00746AB6" w:rsidRDefault="008179BF" w:rsidP="00F73926">
            <w:pPr>
              <w:keepNext/>
              <w:rPr>
                <w:iCs/>
                <w:sz w:val="20"/>
                <w:szCs w:val="20"/>
                <w:lang w:val="da-DK"/>
              </w:rPr>
            </w:pPr>
            <w:r w:rsidRPr="00746AB6">
              <w:rPr>
                <w:sz w:val="20"/>
                <w:szCs w:val="20"/>
                <w:lang w:val="da-DK"/>
              </w:rPr>
              <w:t xml:space="preserve">Skatteværdi af maks. </w:t>
            </w:r>
            <w:r w:rsidR="00577577">
              <w:rPr>
                <w:sz w:val="20"/>
                <w:szCs w:val="20"/>
                <w:lang w:val="da-DK"/>
              </w:rPr>
              <w:t>f</w:t>
            </w:r>
            <w:r w:rsidRPr="00746AB6">
              <w:rPr>
                <w:sz w:val="20"/>
                <w:szCs w:val="20"/>
                <w:lang w:val="da-DK"/>
              </w:rPr>
              <w:t>radrag</w:t>
            </w:r>
            <w:r w:rsidR="00577577">
              <w:rPr>
                <w:sz w:val="20"/>
                <w:szCs w:val="20"/>
                <w:lang w:val="da-DK"/>
              </w:rPr>
              <w:t>, kr.</w:t>
            </w:r>
          </w:p>
        </w:tc>
        <w:tc>
          <w:tcPr>
            <w:tcW w:w="654" w:type="dxa"/>
            <w:tcBorders>
              <w:left w:val="single" w:sz="4" w:space="0" w:color="auto"/>
              <w:bottom w:val="single" w:sz="4" w:space="0" w:color="auto"/>
            </w:tcBorders>
            <w:vAlign w:val="bottom"/>
          </w:tcPr>
          <w:p w:rsidR="008179BF" w:rsidRPr="00746AB6" w:rsidRDefault="008179BF" w:rsidP="00F73926">
            <w:pPr>
              <w:keepNext/>
              <w:jc w:val="right"/>
              <w:rPr>
                <w:sz w:val="20"/>
                <w:szCs w:val="20"/>
                <w:lang w:val="da-DK"/>
              </w:rPr>
            </w:pPr>
            <w:r w:rsidRPr="00746AB6">
              <w:rPr>
                <w:sz w:val="20"/>
                <w:szCs w:val="20"/>
                <w:lang w:val="da-DK"/>
              </w:rPr>
              <w:t>4.565</w:t>
            </w:r>
          </w:p>
        </w:tc>
        <w:tc>
          <w:tcPr>
            <w:tcW w:w="655" w:type="dxa"/>
            <w:tcBorders>
              <w:bottom w:val="single" w:sz="4" w:space="0" w:color="auto"/>
            </w:tcBorders>
            <w:vAlign w:val="bottom"/>
          </w:tcPr>
          <w:p w:rsidR="008179BF" w:rsidRPr="00746AB6" w:rsidRDefault="008179BF" w:rsidP="00F73926">
            <w:pPr>
              <w:keepNext/>
              <w:jc w:val="right"/>
              <w:rPr>
                <w:sz w:val="20"/>
                <w:szCs w:val="20"/>
                <w:lang w:val="da-DK"/>
              </w:rPr>
            </w:pPr>
            <w:r w:rsidRPr="00746AB6">
              <w:rPr>
                <w:sz w:val="20"/>
                <w:szCs w:val="20"/>
                <w:lang w:val="da-DK"/>
              </w:rPr>
              <w:t>4.544</w:t>
            </w:r>
          </w:p>
        </w:tc>
        <w:tc>
          <w:tcPr>
            <w:tcW w:w="654" w:type="dxa"/>
            <w:tcBorders>
              <w:bottom w:val="single" w:sz="4" w:space="0" w:color="auto"/>
            </w:tcBorders>
            <w:vAlign w:val="bottom"/>
          </w:tcPr>
          <w:p w:rsidR="008179BF" w:rsidRPr="00746AB6" w:rsidRDefault="008179BF" w:rsidP="00F73926">
            <w:pPr>
              <w:keepNext/>
              <w:jc w:val="right"/>
              <w:rPr>
                <w:sz w:val="20"/>
                <w:szCs w:val="20"/>
                <w:lang w:val="da-DK"/>
              </w:rPr>
            </w:pPr>
            <w:r w:rsidRPr="00746AB6">
              <w:rPr>
                <w:sz w:val="20"/>
                <w:szCs w:val="20"/>
                <w:lang w:val="da-DK"/>
              </w:rPr>
              <w:t>4.544</w:t>
            </w:r>
          </w:p>
        </w:tc>
        <w:tc>
          <w:tcPr>
            <w:tcW w:w="655" w:type="dxa"/>
            <w:tcBorders>
              <w:bottom w:val="single" w:sz="4" w:space="0" w:color="auto"/>
            </w:tcBorders>
            <w:vAlign w:val="bottom"/>
          </w:tcPr>
          <w:p w:rsidR="008179BF" w:rsidRPr="00746AB6" w:rsidRDefault="008179BF" w:rsidP="00F73926">
            <w:pPr>
              <w:keepNext/>
              <w:jc w:val="right"/>
              <w:rPr>
                <w:sz w:val="20"/>
                <w:szCs w:val="20"/>
                <w:lang w:val="da-DK"/>
              </w:rPr>
            </w:pPr>
            <w:r w:rsidRPr="00746AB6">
              <w:rPr>
                <w:sz w:val="20"/>
                <w:szCs w:val="20"/>
                <w:lang w:val="da-DK"/>
              </w:rPr>
              <w:t>4.592</w:t>
            </w:r>
          </w:p>
        </w:tc>
        <w:tc>
          <w:tcPr>
            <w:tcW w:w="654" w:type="dxa"/>
            <w:tcBorders>
              <w:bottom w:val="single" w:sz="4" w:space="0" w:color="auto"/>
            </w:tcBorders>
            <w:vAlign w:val="bottom"/>
          </w:tcPr>
          <w:p w:rsidR="008179BF" w:rsidRPr="00746AB6" w:rsidRDefault="008179BF" w:rsidP="00F73926">
            <w:pPr>
              <w:keepNext/>
              <w:jc w:val="right"/>
              <w:rPr>
                <w:sz w:val="20"/>
                <w:szCs w:val="20"/>
                <w:lang w:val="da-DK"/>
              </w:rPr>
            </w:pPr>
            <w:r w:rsidRPr="00746AB6">
              <w:rPr>
                <w:sz w:val="20"/>
                <w:szCs w:val="20"/>
                <w:lang w:val="da-DK"/>
              </w:rPr>
              <w:t>4.598</w:t>
            </w:r>
          </w:p>
        </w:tc>
        <w:tc>
          <w:tcPr>
            <w:tcW w:w="655" w:type="dxa"/>
            <w:tcBorders>
              <w:bottom w:val="single" w:sz="4" w:space="0" w:color="auto"/>
            </w:tcBorders>
            <w:vAlign w:val="bottom"/>
          </w:tcPr>
          <w:p w:rsidR="008179BF" w:rsidRPr="00746AB6" w:rsidRDefault="008179BF" w:rsidP="00F73926">
            <w:pPr>
              <w:keepNext/>
              <w:jc w:val="right"/>
              <w:rPr>
                <w:sz w:val="20"/>
                <w:szCs w:val="20"/>
                <w:lang w:val="da-DK"/>
              </w:rPr>
            </w:pPr>
            <w:r w:rsidRPr="00746AB6">
              <w:rPr>
                <w:sz w:val="20"/>
                <w:szCs w:val="20"/>
                <w:lang w:val="da-DK"/>
              </w:rPr>
              <w:t>4.592</w:t>
            </w:r>
          </w:p>
        </w:tc>
        <w:tc>
          <w:tcPr>
            <w:tcW w:w="654" w:type="dxa"/>
            <w:tcBorders>
              <w:bottom w:val="single" w:sz="4" w:space="0" w:color="auto"/>
            </w:tcBorders>
            <w:vAlign w:val="bottom"/>
          </w:tcPr>
          <w:p w:rsidR="008179BF" w:rsidRPr="00746AB6" w:rsidRDefault="008179BF" w:rsidP="00F73926">
            <w:pPr>
              <w:keepNext/>
              <w:jc w:val="right"/>
              <w:rPr>
                <w:sz w:val="20"/>
                <w:szCs w:val="20"/>
                <w:lang w:val="da-DK"/>
              </w:rPr>
            </w:pPr>
            <w:r w:rsidRPr="00746AB6">
              <w:rPr>
                <w:sz w:val="20"/>
                <w:szCs w:val="20"/>
                <w:lang w:val="da-DK"/>
              </w:rPr>
              <w:t>4.600</w:t>
            </w:r>
          </w:p>
        </w:tc>
        <w:tc>
          <w:tcPr>
            <w:tcW w:w="655" w:type="dxa"/>
            <w:tcBorders>
              <w:bottom w:val="single" w:sz="4" w:space="0" w:color="auto"/>
            </w:tcBorders>
            <w:vAlign w:val="bottom"/>
          </w:tcPr>
          <w:p w:rsidR="008179BF" w:rsidRPr="00746AB6" w:rsidRDefault="008179BF" w:rsidP="00F73926">
            <w:pPr>
              <w:keepNext/>
              <w:jc w:val="right"/>
              <w:rPr>
                <w:sz w:val="20"/>
                <w:szCs w:val="20"/>
                <w:lang w:val="da-DK"/>
              </w:rPr>
            </w:pPr>
            <w:r w:rsidRPr="00746AB6">
              <w:rPr>
                <w:sz w:val="20"/>
                <w:szCs w:val="20"/>
                <w:lang w:val="da-DK"/>
              </w:rPr>
              <w:t>4.600</w:t>
            </w:r>
          </w:p>
        </w:tc>
        <w:tc>
          <w:tcPr>
            <w:tcW w:w="654" w:type="dxa"/>
            <w:tcBorders>
              <w:bottom w:val="single" w:sz="4" w:space="0" w:color="auto"/>
            </w:tcBorders>
            <w:vAlign w:val="bottom"/>
          </w:tcPr>
          <w:p w:rsidR="008179BF" w:rsidRPr="00746AB6" w:rsidRDefault="008179BF" w:rsidP="00F73926">
            <w:pPr>
              <w:keepNext/>
              <w:jc w:val="right"/>
              <w:rPr>
                <w:sz w:val="20"/>
                <w:szCs w:val="20"/>
                <w:lang w:val="da-DK"/>
              </w:rPr>
            </w:pPr>
            <w:r w:rsidRPr="00746AB6">
              <w:rPr>
                <w:sz w:val="20"/>
                <w:szCs w:val="20"/>
                <w:lang w:val="da-DK"/>
              </w:rPr>
              <w:t>4.600</w:t>
            </w:r>
          </w:p>
        </w:tc>
        <w:tc>
          <w:tcPr>
            <w:tcW w:w="655" w:type="dxa"/>
            <w:tcBorders>
              <w:bottom w:val="single" w:sz="4" w:space="0" w:color="auto"/>
            </w:tcBorders>
            <w:vAlign w:val="bottom"/>
          </w:tcPr>
          <w:p w:rsidR="008179BF" w:rsidRPr="00746AB6" w:rsidRDefault="008179BF" w:rsidP="00F73926">
            <w:pPr>
              <w:keepNext/>
              <w:jc w:val="right"/>
              <w:rPr>
                <w:sz w:val="20"/>
                <w:szCs w:val="20"/>
                <w:lang w:val="da-DK"/>
              </w:rPr>
            </w:pPr>
            <w:r w:rsidRPr="00746AB6">
              <w:rPr>
                <w:sz w:val="20"/>
                <w:szCs w:val="20"/>
                <w:lang w:val="da-DK"/>
              </w:rPr>
              <w:t>4.600</w:t>
            </w:r>
          </w:p>
        </w:tc>
      </w:tr>
      <w:tr w:rsidR="008179BF" w:rsidRPr="00A27058" w:rsidTr="00F73926">
        <w:tc>
          <w:tcPr>
            <w:tcW w:w="9125" w:type="dxa"/>
            <w:gridSpan w:val="11"/>
            <w:tcBorders>
              <w:top w:val="single" w:sz="4" w:space="0" w:color="auto"/>
            </w:tcBorders>
          </w:tcPr>
          <w:p w:rsidR="008179BF" w:rsidRPr="000E49FC" w:rsidRDefault="008179BF" w:rsidP="00F73926">
            <w:pPr>
              <w:keepNext/>
              <w:rPr>
                <w:iCs/>
                <w:sz w:val="20"/>
                <w:szCs w:val="20"/>
                <w:lang w:val="da-DK"/>
              </w:rPr>
            </w:pPr>
            <w:r w:rsidRPr="000E49FC">
              <w:rPr>
                <w:iCs/>
                <w:sz w:val="20"/>
                <w:szCs w:val="20"/>
                <w:lang w:val="da-DK"/>
              </w:rPr>
              <w:t xml:space="preserve">1) </w:t>
            </w:r>
            <w:r w:rsidRPr="000E49FC">
              <w:rPr>
                <w:sz w:val="20"/>
                <w:lang w:val="da-DK"/>
              </w:rPr>
              <w:t>De angivne procenter svarer til den skattemæssige fradragsværdi i en kommune med en landsgennemsnitlig kommune- og kirkeskatteprocent i 2012.</w:t>
            </w:r>
          </w:p>
        </w:tc>
      </w:tr>
    </w:tbl>
    <w:p w:rsidR="008179BF" w:rsidRPr="000E49FC" w:rsidRDefault="008179BF" w:rsidP="009A19FA">
      <w:pPr>
        <w:spacing w:line="264" w:lineRule="auto"/>
        <w:rPr>
          <w:iCs/>
          <w:lang w:val="da-DK"/>
        </w:rPr>
      </w:pPr>
    </w:p>
    <w:p w:rsidR="008179BF" w:rsidRPr="000E49FC" w:rsidRDefault="008179BF" w:rsidP="009A19FA">
      <w:pPr>
        <w:spacing w:line="264" w:lineRule="auto"/>
        <w:rPr>
          <w:iCs/>
          <w:lang w:val="da-DK"/>
        </w:rPr>
      </w:pPr>
      <w:r w:rsidRPr="000E49FC">
        <w:rPr>
          <w:iCs/>
          <w:lang w:val="da-DK"/>
        </w:rPr>
        <w:t xml:space="preserve">Forhøjelsen af beskæftigelsesfradraget vil medføre en skattelettelse for alle erhvervsaktive. Forslaget vil have størst relativ betydning for erhvervsaktive med indkomst op til ca. 320.000 kr. </w:t>
      </w:r>
    </w:p>
    <w:p w:rsidR="008179BF" w:rsidRPr="000E49FC" w:rsidRDefault="008179BF" w:rsidP="009A19FA">
      <w:pPr>
        <w:spacing w:line="264" w:lineRule="auto"/>
        <w:rPr>
          <w:iCs/>
          <w:lang w:val="da-DK"/>
        </w:rPr>
      </w:pPr>
    </w:p>
    <w:p w:rsidR="008179BF" w:rsidRPr="000E49FC" w:rsidRDefault="008179BF" w:rsidP="009A19FA">
      <w:pPr>
        <w:spacing w:line="264" w:lineRule="auto"/>
        <w:rPr>
          <w:iCs/>
          <w:lang w:val="da-DK"/>
        </w:rPr>
      </w:pPr>
      <w:r w:rsidRPr="000E49FC">
        <w:rPr>
          <w:iCs/>
          <w:lang w:val="da-DK"/>
        </w:rPr>
        <w:lastRenderedPageBreak/>
        <w:t>For en person med en lønindkomst på 250.000 kr. medfører forslaget isoleret set en skattele</w:t>
      </w:r>
      <w:r w:rsidRPr="000E49FC">
        <w:rPr>
          <w:iCs/>
          <w:lang w:val="da-DK"/>
        </w:rPr>
        <w:t>t</w:t>
      </w:r>
      <w:r w:rsidRPr="000E49FC">
        <w:rPr>
          <w:iCs/>
          <w:lang w:val="da-DK"/>
        </w:rPr>
        <w:t xml:space="preserve">telse på ca. </w:t>
      </w:r>
      <w:r w:rsidR="00797D8D">
        <w:rPr>
          <w:iCs/>
          <w:lang w:val="da-DK"/>
        </w:rPr>
        <w:t>1</w:t>
      </w:r>
      <w:r w:rsidRPr="000E49FC">
        <w:rPr>
          <w:iCs/>
          <w:lang w:val="da-DK"/>
        </w:rPr>
        <w:t>.</w:t>
      </w:r>
      <w:r w:rsidR="00797D8D">
        <w:rPr>
          <w:iCs/>
          <w:lang w:val="da-DK"/>
        </w:rPr>
        <w:t>940</w:t>
      </w:r>
      <w:r w:rsidRPr="000E49FC">
        <w:rPr>
          <w:iCs/>
          <w:lang w:val="da-DK"/>
        </w:rPr>
        <w:t xml:space="preserve"> kr. i 2013 stigende til 3.240 kr. fra 2022. Er lønindkomsten på 320.000 kr. eller derover, udgør skattelettelsen ca. 2.500 kr. i 2013, og den stiger gradvist til ca. 4.160 kr. årligt fra 2022.</w:t>
      </w:r>
    </w:p>
    <w:p w:rsidR="008179BF" w:rsidRPr="000E49FC" w:rsidRDefault="008179BF" w:rsidP="009A19FA">
      <w:pPr>
        <w:spacing w:line="264" w:lineRule="auto"/>
        <w:rPr>
          <w:iCs/>
          <w:lang w:val="da-DK"/>
        </w:rPr>
      </w:pPr>
    </w:p>
    <w:p w:rsidR="008179BF" w:rsidRPr="000E49FC" w:rsidRDefault="008179BF" w:rsidP="009A19FA">
      <w:pPr>
        <w:spacing w:line="264" w:lineRule="auto"/>
        <w:rPr>
          <w:iCs/>
          <w:lang w:val="da-DK"/>
        </w:rPr>
      </w:pPr>
      <w:r w:rsidRPr="000E49FC">
        <w:rPr>
          <w:iCs/>
          <w:lang w:val="da-DK"/>
        </w:rPr>
        <w:t>Forslaget bevirker, at marginalskatten på arbejdsindkomst op til ca. 320.000</w:t>
      </w:r>
      <w:r w:rsidR="00797D8D">
        <w:rPr>
          <w:iCs/>
          <w:lang w:val="da-DK"/>
        </w:rPr>
        <w:t xml:space="preserve"> kr. reduceres med ca. 0,8 pct.</w:t>
      </w:r>
      <w:r w:rsidR="00DC2D23">
        <w:rPr>
          <w:iCs/>
          <w:lang w:val="da-DK"/>
        </w:rPr>
        <w:t>-</w:t>
      </w:r>
      <w:r w:rsidRPr="000E49FC">
        <w:rPr>
          <w:iCs/>
          <w:lang w:val="da-DK"/>
        </w:rPr>
        <w:t>point i 2013 stige</w:t>
      </w:r>
      <w:r w:rsidR="00797D8D">
        <w:rPr>
          <w:iCs/>
          <w:lang w:val="da-DK"/>
        </w:rPr>
        <w:t>nde til 1,3 pct.</w:t>
      </w:r>
      <w:r w:rsidR="00815619">
        <w:rPr>
          <w:iCs/>
          <w:lang w:val="da-DK"/>
        </w:rPr>
        <w:t>-</w:t>
      </w:r>
      <w:r w:rsidRPr="000E49FC">
        <w:rPr>
          <w:iCs/>
          <w:lang w:val="da-DK"/>
        </w:rPr>
        <w:t>point fra 2022.</w:t>
      </w:r>
    </w:p>
    <w:p w:rsidR="008179BF" w:rsidRPr="000E49FC" w:rsidRDefault="008179BF" w:rsidP="009A19FA">
      <w:pPr>
        <w:spacing w:line="264" w:lineRule="auto"/>
        <w:rPr>
          <w:iCs/>
          <w:lang w:val="da-DK"/>
        </w:rPr>
      </w:pPr>
    </w:p>
    <w:p w:rsidR="008179BF" w:rsidRPr="000E49FC" w:rsidRDefault="008179BF" w:rsidP="009A19FA">
      <w:pPr>
        <w:spacing w:line="264" w:lineRule="auto"/>
        <w:rPr>
          <w:i/>
          <w:iCs/>
          <w:lang w:val="da-DK"/>
        </w:rPr>
      </w:pPr>
      <w:r w:rsidRPr="000E49FC">
        <w:rPr>
          <w:i/>
          <w:iCs/>
          <w:lang w:val="da-DK"/>
        </w:rPr>
        <w:t xml:space="preserve">3.2. </w:t>
      </w:r>
      <w:r w:rsidR="008F30ED">
        <w:rPr>
          <w:i/>
          <w:iCs/>
          <w:lang w:val="da-DK"/>
        </w:rPr>
        <w:t xml:space="preserve">Ekstra </w:t>
      </w:r>
      <w:r w:rsidRPr="000E49FC">
        <w:rPr>
          <w:i/>
          <w:iCs/>
          <w:lang w:val="da-DK"/>
        </w:rPr>
        <w:t xml:space="preserve">beskæftigelsesfradrag </w:t>
      </w:r>
      <w:r w:rsidR="008F30ED">
        <w:rPr>
          <w:i/>
          <w:iCs/>
          <w:lang w:val="da-DK"/>
        </w:rPr>
        <w:t>til</w:t>
      </w:r>
      <w:r w:rsidRPr="000E49FC">
        <w:rPr>
          <w:i/>
          <w:iCs/>
          <w:lang w:val="da-DK"/>
        </w:rPr>
        <w:t xml:space="preserve"> enlige forsørgere</w:t>
      </w:r>
    </w:p>
    <w:p w:rsidR="008179BF" w:rsidRPr="000E49FC" w:rsidRDefault="008179BF" w:rsidP="009A19FA">
      <w:pPr>
        <w:spacing w:line="264" w:lineRule="auto"/>
        <w:rPr>
          <w:iCs/>
          <w:lang w:val="da-DK"/>
        </w:rPr>
      </w:pPr>
    </w:p>
    <w:p w:rsidR="008179BF" w:rsidRPr="000E49FC" w:rsidRDefault="008179BF" w:rsidP="009A19FA">
      <w:pPr>
        <w:spacing w:line="264" w:lineRule="auto"/>
        <w:rPr>
          <w:i/>
          <w:iCs/>
          <w:lang w:val="da-DK"/>
        </w:rPr>
      </w:pPr>
      <w:r w:rsidRPr="000E49FC">
        <w:rPr>
          <w:i/>
          <w:iCs/>
          <w:lang w:val="da-DK"/>
        </w:rPr>
        <w:t>3.2.1. Gældende ret</w:t>
      </w:r>
    </w:p>
    <w:p w:rsidR="008179BF" w:rsidRPr="000E49FC" w:rsidRDefault="008179BF" w:rsidP="009A19FA">
      <w:pPr>
        <w:spacing w:line="264" w:lineRule="auto"/>
        <w:rPr>
          <w:iCs/>
          <w:lang w:val="da-DK"/>
        </w:rPr>
      </w:pPr>
      <w:r w:rsidRPr="000E49FC">
        <w:rPr>
          <w:iCs/>
          <w:lang w:val="da-DK"/>
        </w:rPr>
        <w:t>Der er ikke i gældende skattelovgivning regler, der giver en særlig økonomisk fordel for enl</w:t>
      </w:r>
      <w:r w:rsidRPr="000E49FC">
        <w:rPr>
          <w:iCs/>
          <w:lang w:val="da-DK"/>
        </w:rPr>
        <w:t>i</w:t>
      </w:r>
      <w:r w:rsidRPr="000E49FC">
        <w:rPr>
          <w:iCs/>
          <w:lang w:val="da-DK"/>
        </w:rPr>
        <w:t xml:space="preserve">ge forsørgere. Enlige forsørgere i beskæftigelse </w:t>
      </w:r>
      <w:r w:rsidR="00C74DF7">
        <w:rPr>
          <w:iCs/>
          <w:lang w:val="da-DK"/>
        </w:rPr>
        <w:t>fradrager</w:t>
      </w:r>
      <w:r w:rsidRPr="000E49FC">
        <w:rPr>
          <w:iCs/>
          <w:lang w:val="da-DK"/>
        </w:rPr>
        <w:t>, som andre lønmodtagere m.fl. og selvstændig</w:t>
      </w:r>
      <w:r w:rsidR="00C44905">
        <w:rPr>
          <w:iCs/>
          <w:lang w:val="da-DK"/>
        </w:rPr>
        <w:t>t</w:t>
      </w:r>
      <w:r w:rsidRPr="000E49FC">
        <w:rPr>
          <w:iCs/>
          <w:lang w:val="da-DK"/>
        </w:rPr>
        <w:t xml:space="preserve"> erhvervsdrivende, et beskæftigelsesfradrag</w:t>
      </w:r>
      <w:r w:rsidR="00C74DF7">
        <w:rPr>
          <w:iCs/>
          <w:lang w:val="da-DK"/>
        </w:rPr>
        <w:t xml:space="preserve"> ved opgørelsen af den skattepligtige indkomst</w:t>
      </w:r>
      <w:r w:rsidRPr="000E49FC">
        <w:rPr>
          <w:iCs/>
          <w:lang w:val="da-DK"/>
        </w:rPr>
        <w:t>.</w:t>
      </w:r>
    </w:p>
    <w:p w:rsidR="008179BF" w:rsidRPr="000E49FC" w:rsidRDefault="008179BF" w:rsidP="009A19FA">
      <w:pPr>
        <w:spacing w:line="264" w:lineRule="auto"/>
        <w:rPr>
          <w:iCs/>
          <w:lang w:val="da-DK"/>
        </w:rPr>
      </w:pPr>
    </w:p>
    <w:p w:rsidR="008179BF" w:rsidRPr="000E49FC" w:rsidRDefault="008179BF" w:rsidP="009A19FA">
      <w:pPr>
        <w:spacing w:line="264" w:lineRule="auto"/>
        <w:rPr>
          <w:lang w:val="da-DK"/>
        </w:rPr>
      </w:pPr>
      <w:r w:rsidRPr="000E49FC">
        <w:rPr>
          <w:lang w:val="da-DK"/>
        </w:rPr>
        <w:t>For at afgrænse personkredsen, der kan komme i betragtning til det ekstra beskæftigelsesfr</w:t>
      </w:r>
      <w:r w:rsidRPr="000E49FC">
        <w:rPr>
          <w:lang w:val="da-DK"/>
        </w:rPr>
        <w:t>a</w:t>
      </w:r>
      <w:r w:rsidRPr="000E49FC">
        <w:rPr>
          <w:lang w:val="da-DK"/>
        </w:rPr>
        <w:t>drag, foreslås anvendt den samme personkreds, som har ret til og modtager ekstra børneti</w:t>
      </w:r>
      <w:r w:rsidRPr="000E49FC">
        <w:rPr>
          <w:lang w:val="da-DK"/>
        </w:rPr>
        <w:t>l</w:t>
      </w:r>
      <w:r w:rsidRPr="000E49FC">
        <w:rPr>
          <w:lang w:val="da-DK"/>
        </w:rPr>
        <w:t xml:space="preserve">skud efter lov om børnetilskud og forskudsvis udbetaling af børnebidrag (børnetilskudsloven). </w:t>
      </w:r>
    </w:p>
    <w:p w:rsidR="008179BF" w:rsidRPr="000E49FC" w:rsidRDefault="008179BF" w:rsidP="009A19FA">
      <w:pPr>
        <w:spacing w:line="264" w:lineRule="auto"/>
        <w:rPr>
          <w:lang w:val="da-DK"/>
        </w:rPr>
      </w:pPr>
    </w:p>
    <w:p w:rsidR="008179BF" w:rsidRPr="000E49FC" w:rsidRDefault="008179BF" w:rsidP="009A19FA">
      <w:pPr>
        <w:spacing w:line="264" w:lineRule="auto"/>
        <w:rPr>
          <w:lang w:val="da-DK"/>
        </w:rPr>
      </w:pPr>
      <w:r w:rsidRPr="000E49FC">
        <w:rPr>
          <w:lang w:val="da-DK"/>
        </w:rPr>
        <w:t xml:space="preserve">Om reglerne for ordinært og ekstra børnetilskud efter børnetilskudsloven gælder, at </w:t>
      </w:r>
      <w:r w:rsidR="006202D1">
        <w:rPr>
          <w:lang w:val="da-DK"/>
        </w:rPr>
        <w:t xml:space="preserve">der ydes </w:t>
      </w:r>
      <w:r w:rsidRPr="000E49FC">
        <w:rPr>
          <w:i/>
          <w:lang w:val="da-DK"/>
        </w:rPr>
        <w:t>ordinært børnetilskud</w:t>
      </w:r>
      <w:r w:rsidRPr="000E49FC">
        <w:rPr>
          <w:lang w:val="da-DK"/>
        </w:rPr>
        <w:t xml:space="preserve"> til enlige forsørgere, når den, der alene har forældremyndigheden, eller som har del i forældremyndigheden over et barn,</w:t>
      </w:r>
      <w:r w:rsidR="006202D1">
        <w:rPr>
          <w:lang w:val="da-DK"/>
        </w:rPr>
        <w:t xml:space="preserve"> er enlig forsørger. Det ydes også</w:t>
      </w:r>
      <w:r w:rsidR="00810E24">
        <w:rPr>
          <w:lang w:val="da-DK"/>
        </w:rPr>
        <w:t>,</w:t>
      </w:r>
      <w:r w:rsidRPr="000E49FC">
        <w:rPr>
          <w:lang w:val="da-DK"/>
        </w:rPr>
        <w:t xml:space="preserve"> når begge eller kun den ene af indehaverne af forældremyndigheden er enlig, og barnet opholder sig lige meget hos begge, medmindre barnet er tilmeldt folkeregist</w:t>
      </w:r>
      <w:r w:rsidR="006202D1">
        <w:rPr>
          <w:lang w:val="da-DK"/>
        </w:rPr>
        <w:t xml:space="preserve">eret hos den, der ikke er enlig. Det ydes endvidere, </w:t>
      </w:r>
      <w:r w:rsidRPr="000E49FC">
        <w:rPr>
          <w:lang w:val="da-DK"/>
        </w:rPr>
        <w:t xml:space="preserve">når den ene ægtefælle er indsat i institutioner under Kriminalforsorgen ud over 3 måneder, og den anden ægtefælle er enlig. </w:t>
      </w:r>
    </w:p>
    <w:p w:rsidR="008179BF" w:rsidRPr="000E49FC" w:rsidRDefault="008179BF" w:rsidP="009A19FA">
      <w:pPr>
        <w:spacing w:line="264" w:lineRule="auto"/>
        <w:rPr>
          <w:lang w:val="da-DK"/>
        </w:rPr>
      </w:pPr>
    </w:p>
    <w:p w:rsidR="008179BF" w:rsidRPr="000E49FC" w:rsidRDefault="008179BF" w:rsidP="009A19FA">
      <w:pPr>
        <w:spacing w:line="264" w:lineRule="auto"/>
        <w:rPr>
          <w:lang w:val="da-DK"/>
        </w:rPr>
      </w:pPr>
      <w:r w:rsidRPr="000E49FC">
        <w:rPr>
          <w:lang w:val="da-DK"/>
        </w:rPr>
        <w:t>Personer, der lever i et samlivsforhold, betragtes ikke som enlige ved ydelse af ordinært bø</w:t>
      </w:r>
      <w:r w:rsidRPr="000E49FC">
        <w:rPr>
          <w:lang w:val="da-DK"/>
        </w:rPr>
        <w:t>r</w:t>
      </w:r>
      <w:r w:rsidRPr="000E49FC">
        <w:rPr>
          <w:lang w:val="da-DK"/>
        </w:rPr>
        <w:t xml:space="preserve">netilskud til enlige forsørgere. </w:t>
      </w:r>
    </w:p>
    <w:p w:rsidR="008179BF" w:rsidRPr="000E49FC" w:rsidRDefault="008179BF" w:rsidP="009A19FA">
      <w:pPr>
        <w:spacing w:line="264" w:lineRule="auto"/>
        <w:rPr>
          <w:lang w:val="da-DK"/>
        </w:rPr>
      </w:pPr>
    </w:p>
    <w:p w:rsidR="008179BF" w:rsidRPr="000E49FC" w:rsidRDefault="008179BF" w:rsidP="009A19FA">
      <w:pPr>
        <w:spacing w:line="264" w:lineRule="auto"/>
        <w:rPr>
          <w:rFonts w:ascii="Arial" w:hAnsi="Arial" w:cs="Arial"/>
          <w:iCs/>
          <w:lang w:val="da-DK"/>
        </w:rPr>
      </w:pPr>
      <w:r w:rsidRPr="000E49FC">
        <w:rPr>
          <w:i/>
          <w:lang w:val="da-DK"/>
        </w:rPr>
        <w:t>Ekstra børnetilskud</w:t>
      </w:r>
      <w:r w:rsidRPr="000E49FC">
        <w:rPr>
          <w:lang w:val="da-DK"/>
        </w:rPr>
        <w:t xml:space="preserve"> ydes efter ansøgning til enlige forsørgere, der modtager ordinært børneti</w:t>
      </w:r>
      <w:r w:rsidRPr="000E49FC">
        <w:rPr>
          <w:lang w:val="da-DK"/>
        </w:rPr>
        <w:t>l</w:t>
      </w:r>
      <w:r w:rsidRPr="000E49FC">
        <w:rPr>
          <w:lang w:val="da-DK"/>
        </w:rPr>
        <w:t xml:space="preserve">skud, og som har barnet hos sig. Det ekstra børnetilskud er på 1.300 kr. i kvartalet (2012). Der ydes kun </w:t>
      </w:r>
      <w:r w:rsidR="00810E24">
        <w:rPr>
          <w:lang w:val="da-DK"/>
        </w:rPr>
        <w:t>é</w:t>
      </w:r>
      <w:r w:rsidRPr="000E49FC">
        <w:rPr>
          <w:lang w:val="da-DK"/>
        </w:rPr>
        <w:t>t ekstra børnetilskud uanset antallet af børn.</w:t>
      </w:r>
      <w:r w:rsidRPr="000E49FC">
        <w:rPr>
          <w:rFonts w:ascii="Arial" w:hAnsi="Arial" w:cs="Arial"/>
          <w:iCs/>
          <w:lang w:val="da-DK"/>
        </w:rPr>
        <w:t xml:space="preserve"> </w:t>
      </w:r>
    </w:p>
    <w:p w:rsidR="008179BF" w:rsidRPr="000E49FC" w:rsidRDefault="008179BF" w:rsidP="009A19FA">
      <w:pPr>
        <w:spacing w:line="264" w:lineRule="auto"/>
        <w:rPr>
          <w:lang w:val="da-DK"/>
        </w:rPr>
      </w:pPr>
    </w:p>
    <w:p w:rsidR="008179BF" w:rsidRPr="000E49FC" w:rsidRDefault="008179BF" w:rsidP="009A19FA">
      <w:pPr>
        <w:spacing w:line="264" w:lineRule="auto"/>
        <w:rPr>
          <w:lang w:val="da-DK"/>
        </w:rPr>
      </w:pPr>
      <w:r w:rsidRPr="000E49FC">
        <w:rPr>
          <w:lang w:val="da-DK"/>
        </w:rPr>
        <w:t>Børnetilskuddet følger barnet, og der bliver kun udbetalt ekstra børnetilskud til den ene af forældrene. Det er som udgangspunkt moderen, der får udbetalt ekstra børnetilskud, men hvis det kun er faderen, der har forældremyndigheden, udbetales tilskuddet til ham. Kommunalb</w:t>
      </w:r>
      <w:r w:rsidRPr="000E49FC">
        <w:rPr>
          <w:lang w:val="da-DK"/>
        </w:rPr>
        <w:t>e</w:t>
      </w:r>
      <w:r w:rsidRPr="000E49FC">
        <w:rPr>
          <w:lang w:val="da-DK"/>
        </w:rPr>
        <w:t>styrelsen kan beslutte at udbetale børnetilskud til en forælder, som ikke har forældremyndi</w:t>
      </w:r>
      <w:r w:rsidRPr="000E49FC">
        <w:rPr>
          <w:lang w:val="da-DK"/>
        </w:rPr>
        <w:t>g</w:t>
      </w:r>
      <w:r w:rsidRPr="000E49FC">
        <w:rPr>
          <w:lang w:val="da-DK"/>
        </w:rPr>
        <w:t>heden over barnet, hvis denne forælder godtgør, at barnet bor hos ham eller hende. Har to forældre fælles forældremyndighed, udbetales børnetilskuddet til den forælder, hvor barnet opholder sig mest. Hvis barnet opholder sig lige meget hos begge forældre, vil det ekstra bø</w:t>
      </w:r>
      <w:r w:rsidRPr="000E49FC">
        <w:rPr>
          <w:lang w:val="da-DK"/>
        </w:rPr>
        <w:t>r</w:t>
      </w:r>
      <w:r w:rsidRPr="000E49FC">
        <w:rPr>
          <w:lang w:val="da-DK"/>
        </w:rPr>
        <w:t xml:space="preserve">netilskud blive udbetalt til den forælder, på hvis adresse barnet er tilmeldt folkeregistret. </w:t>
      </w:r>
    </w:p>
    <w:p w:rsidR="008179BF" w:rsidRPr="000E49FC" w:rsidRDefault="008179BF" w:rsidP="009A19FA">
      <w:pPr>
        <w:spacing w:line="264" w:lineRule="auto"/>
        <w:rPr>
          <w:lang w:val="da-DK"/>
        </w:rPr>
      </w:pPr>
    </w:p>
    <w:p w:rsidR="008179BF" w:rsidRPr="00797D8D" w:rsidRDefault="008179BF" w:rsidP="009A19FA">
      <w:pPr>
        <w:spacing w:line="264" w:lineRule="auto"/>
        <w:rPr>
          <w:lang w:val="da-DK"/>
        </w:rPr>
      </w:pPr>
      <w:r w:rsidRPr="000E49FC">
        <w:rPr>
          <w:lang w:val="da-DK"/>
        </w:rPr>
        <w:lastRenderedPageBreak/>
        <w:t>Der er en række yderligere betingelser for retten til ekstra børnetilskud, herunder bl.a. at ba</w:t>
      </w:r>
      <w:r w:rsidRPr="000E49FC">
        <w:rPr>
          <w:lang w:val="da-DK"/>
        </w:rPr>
        <w:t>r</w:t>
      </w:r>
      <w:r w:rsidRPr="000E49FC">
        <w:rPr>
          <w:lang w:val="da-DK"/>
        </w:rPr>
        <w:t>net eller en af forældrene, der har forældremyndigheden over barnet, har dansk indfødsret eller har haft fast bopæl her i landet i det seneste år, medmindre der er tale om udlændinge, som har fået opholdstilladelse i Danmark efter § 7 eller § 8 i udlændingeloven (flygtninge). Endvidere stilles der bl.a. krav om, at barnet faktisk opholder sig her i landet, og at barnet ikke har indgået ægteskab eller forsørges af det offentlige. Den person, som tilskuddet udbet</w:t>
      </w:r>
      <w:r w:rsidRPr="000E49FC">
        <w:rPr>
          <w:lang w:val="da-DK"/>
        </w:rPr>
        <w:t>a</w:t>
      </w:r>
      <w:r w:rsidRPr="000E49FC">
        <w:rPr>
          <w:lang w:val="da-DK"/>
        </w:rPr>
        <w:t>les til, skal have fast bopæl her i landet. Efter det såkaldte optjeningsprincip er retten til fuldt ekstra børnetilskud herudover betinget af, at mindst en af de personer, der har forsørgelse</w:t>
      </w:r>
      <w:r w:rsidRPr="000E49FC">
        <w:rPr>
          <w:lang w:val="da-DK"/>
        </w:rPr>
        <w:t>s</w:t>
      </w:r>
      <w:r w:rsidRPr="000E49FC">
        <w:rPr>
          <w:lang w:val="da-DK"/>
        </w:rPr>
        <w:t>pligt over for barnet, har haft bopæl eller beskæftigelse i mindst 2 år i Danmark inden for de seneste 10 år forud for den periode, udbetalingen vedrører. Efter optjeningsprincippet optj</w:t>
      </w:r>
      <w:r w:rsidRPr="000E49FC">
        <w:rPr>
          <w:lang w:val="da-DK"/>
        </w:rPr>
        <w:t>e</w:t>
      </w:r>
      <w:r w:rsidRPr="000E49FC">
        <w:rPr>
          <w:lang w:val="da-DK"/>
        </w:rPr>
        <w:t>nes retten til ekstra børnetilskud – ligesom andre ydelser efter børnetilskudsloven – gradvis. Ved mindre end ½ års bopæl eller beskæftigelse i Danmark er der således ikke ret til tilskud. Ved ½-1 års bopæl eller beskæftigelse i Danmark er der ret til 25 pct. af tilskuddet, ved 1-1½ år er der ret til 50 pct., ved 1½-2 år er der ret til 75 pct., og ved 2 år eller mere er der ret til 100 pct. af tilskuddet.</w:t>
      </w:r>
    </w:p>
    <w:p w:rsidR="008179BF" w:rsidRPr="000E49FC" w:rsidRDefault="008179BF" w:rsidP="009A19FA">
      <w:pPr>
        <w:spacing w:line="264" w:lineRule="auto"/>
        <w:rPr>
          <w:iCs/>
          <w:lang w:val="da-DK"/>
        </w:rPr>
      </w:pPr>
    </w:p>
    <w:p w:rsidR="008179BF" w:rsidRPr="000E49FC" w:rsidRDefault="008179BF" w:rsidP="009A19FA">
      <w:pPr>
        <w:spacing w:line="264" w:lineRule="auto"/>
        <w:rPr>
          <w:i/>
          <w:iCs/>
          <w:lang w:val="da-DK"/>
        </w:rPr>
      </w:pPr>
      <w:r w:rsidRPr="000E49FC">
        <w:rPr>
          <w:i/>
          <w:iCs/>
          <w:lang w:val="da-DK"/>
        </w:rPr>
        <w:t>3.2.2. Lovforslaget</w:t>
      </w:r>
    </w:p>
    <w:p w:rsidR="008179BF" w:rsidRPr="000E49FC" w:rsidRDefault="008179BF" w:rsidP="009A19FA">
      <w:pPr>
        <w:spacing w:line="264" w:lineRule="auto"/>
        <w:rPr>
          <w:iCs/>
          <w:lang w:val="da-DK"/>
        </w:rPr>
      </w:pPr>
      <w:r w:rsidRPr="000E49FC">
        <w:rPr>
          <w:iCs/>
          <w:lang w:val="da-DK"/>
        </w:rPr>
        <w:t>Det foreslås, at der fra 2014 gives et ekstra beskæftigelsesfradrag til enlige forsørgere. Det ekstra beskæftigelsesfradrag indfases fra 2014, og når fradraget er fuldt indfaset, udgør det 6,25 pct., og det maksimale fradrag udgør 20.000 kr. (2013-niveau), jf. nedenstående tabel.</w:t>
      </w:r>
    </w:p>
    <w:p w:rsidR="008179BF" w:rsidRPr="000E49FC" w:rsidRDefault="008179BF" w:rsidP="009A19FA">
      <w:pPr>
        <w:spacing w:line="264" w:lineRule="auto"/>
        <w:rPr>
          <w:iCs/>
          <w:lang w:val="da-DK"/>
        </w:rPr>
      </w:pPr>
    </w:p>
    <w:tbl>
      <w:tblPr>
        <w:tblW w:w="5000" w:type="pct"/>
        <w:tblLayout w:type="fixed"/>
        <w:tblCellMar>
          <w:top w:w="28" w:type="dxa"/>
          <w:left w:w="28" w:type="dxa"/>
          <w:bottom w:w="28" w:type="dxa"/>
          <w:right w:w="28" w:type="dxa"/>
        </w:tblCellMar>
        <w:tblLook w:val="04A0"/>
      </w:tblPr>
      <w:tblGrid>
        <w:gridCol w:w="2580"/>
        <w:gridCol w:w="654"/>
        <w:gridCol w:w="655"/>
        <w:gridCol w:w="654"/>
        <w:gridCol w:w="655"/>
        <w:gridCol w:w="654"/>
        <w:gridCol w:w="655"/>
        <w:gridCol w:w="654"/>
        <w:gridCol w:w="655"/>
        <w:gridCol w:w="654"/>
        <w:gridCol w:w="655"/>
      </w:tblGrid>
      <w:tr w:rsidR="008179BF" w:rsidRPr="000E49FC" w:rsidTr="00F73926">
        <w:tc>
          <w:tcPr>
            <w:tcW w:w="2580" w:type="dxa"/>
            <w:tcBorders>
              <w:top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jc w:val="left"/>
              <w:rPr>
                <w:rFonts w:ascii="Times New Roman" w:hAnsi="Times New Roman"/>
                <w:sz w:val="20"/>
              </w:rPr>
            </w:pPr>
            <w:r w:rsidRPr="000E49FC">
              <w:rPr>
                <w:rFonts w:ascii="Times New Roman" w:hAnsi="Times New Roman"/>
                <w:sz w:val="20"/>
              </w:rPr>
              <w:t>(2013 niveau)</w:t>
            </w:r>
          </w:p>
        </w:tc>
        <w:tc>
          <w:tcPr>
            <w:tcW w:w="654"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tal"/>
              <w:keepNext/>
              <w:spacing w:line="240" w:lineRule="auto"/>
              <w:ind w:left="0" w:right="0"/>
              <w:rPr>
                <w:rFonts w:ascii="Times New Roman" w:hAnsi="Times New Roman"/>
                <w:b/>
                <w:sz w:val="20"/>
              </w:rPr>
            </w:pPr>
            <w:r w:rsidRPr="000E49FC">
              <w:rPr>
                <w:rFonts w:ascii="Times New Roman" w:hAnsi="Times New Roman"/>
                <w:b/>
                <w:sz w:val="20"/>
              </w:rPr>
              <w:t>2013</w:t>
            </w:r>
          </w:p>
        </w:tc>
        <w:tc>
          <w:tcPr>
            <w:tcW w:w="655"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tal"/>
              <w:keepNext/>
              <w:spacing w:line="240" w:lineRule="auto"/>
              <w:ind w:left="0" w:right="0"/>
              <w:rPr>
                <w:rFonts w:ascii="Times New Roman" w:hAnsi="Times New Roman"/>
                <w:b/>
                <w:sz w:val="20"/>
              </w:rPr>
            </w:pPr>
            <w:r w:rsidRPr="000E49FC">
              <w:rPr>
                <w:rFonts w:ascii="Times New Roman" w:hAnsi="Times New Roman"/>
                <w:b/>
                <w:sz w:val="20"/>
              </w:rPr>
              <w:t>2014</w:t>
            </w:r>
          </w:p>
        </w:tc>
        <w:tc>
          <w:tcPr>
            <w:tcW w:w="654"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rPr>
                <w:rFonts w:ascii="Times New Roman" w:hAnsi="Times New Roman"/>
                <w:sz w:val="20"/>
              </w:rPr>
            </w:pPr>
            <w:r w:rsidRPr="000E49FC">
              <w:rPr>
                <w:rFonts w:ascii="Times New Roman" w:hAnsi="Times New Roman"/>
                <w:sz w:val="20"/>
              </w:rPr>
              <w:t>2015</w:t>
            </w:r>
          </w:p>
        </w:tc>
        <w:tc>
          <w:tcPr>
            <w:tcW w:w="655"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rPr>
                <w:rFonts w:ascii="Times New Roman" w:hAnsi="Times New Roman"/>
                <w:sz w:val="20"/>
              </w:rPr>
            </w:pPr>
            <w:r w:rsidRPr="000E49FC">
              <w:rPr>
                <w:rFonts w:ascii="Times New Roman" w:hAnsi="Times New Roman"/>
                <w:sz w:val="20"/>
              </w:rPr>
              <w:t>2016</w:t>
            </w:r>
          </w:p>
        </w:tc>
        <w:tc>
          <w:tcPr>
            <w:tcW w:w="654"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rPr>
                <w:rFonts w:ascii="Times New Roman" w:hAnsi="Times New Roman"/>
                <w:sz w:val="20"/>
              </w:rPr>
            </w:pPr>
            <w:r w:rsidRPr="000E49FC">
              <w:rPr>
                <w:rFonts w:ascii="Times New Roman" w:hAnsi="Times New Roman"/>
                <w:sz w:val="20"/>
              </w:rPr>
              <w:t>2017</w:t>
            </w:r>
          </w:p>
        </w:tc>
        <w:tc>
          <w:tcPr>
            <w:tcW w:w="655"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rPr>
                <w:rFonts w:ascii="Times New Roman" w:hAnsi="Times New Roman"/>
                <w:sz w:val="20"/>
              </w:rPr>
            </w:pPr>
            <w:r w:rsidRPr="000E49FC">
              <w:rPr>
                <w:rFonts w:ascii="Times New Roman" w:hAnsi="Times New Roman"/>
                <w:sz w:val="20"/>
              </w:rPr>
              <w:t>2018</w:t>
            </w:r>
          </w:p>
        </w:tc>
        <w:tc>
          <w:tcPr>
            <w:tcW w:w="654"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rPr>
                <w:rFonts w:ascii="Times New Roman" w:hAnsi="Times New Roman"/>
                <w:sz w:val="20"/>
              </w:rPr>
            </w:pPr>
            <w:r w:rsidRPr="000E49FC">
              <w:rPr>
                <w:rFonts w:ascii="Times New Roman" w:hAnsi="Times New Roman"/>
                <w:sz w:val="20"/>
              </w:rPr>
              <w:t>2019</w:t>
            </w:r>
          </w:p>
        </w:tc>
        <w:tc>
          <w:tcPr>
            <w:tcW w:w="655"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tal"/>
              <w:keepNext/>
              <w:spacing w:line="240" w:lineRule="auto"/>
              <w:ind w:left="0" w:right="0"/>
              <w:rPr>
                <w:rFonts w:ascii="Times New Roman" w:hAnsi="Times New Roman"/>
                <w:b/>
                <w:sz w:val="20"/>
              </w:rPr>
            </w:pPr>
            <w:r w:rsidRPr="000E49FC">
              <w:rPr>
                <w:rFonts w:ascii="Times New Roman" w:hAnsi="Times New Roman"/>
                <w:b/>
                <w:sz w:val="20"/>
              </w:rPr>
              <w:t>2020</w:t>
            </w:r>
          </w:p>
        </w:tc>
        <w:tc>
          <w:tcPr>
            <w:tcW w:w="654"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tal"/>
              <w:keepNext/>
              <w:spacing w:line="240" w:lineRule="auto"/>
              <w:ind w:left="0" w:right="0"/>
              <w:rPr>
                <w:rFonts w:ascii="Times New Roman" w:hAnsi="Times New Roman"/>
                <w:b/>
                <w:sz w:val="20"/>
              </w:rPr>
            </w:pPr>
            <w:r w:rsidRPr="000E49FC">
              <w:rPr>
                <w:rFonts w:ascii="Times New Roman" w:hAnsi="Times New Roman"/>
                <w:b/>
                <w:sz w:val="20"/>
              </w:rPr>
              <w:t>2021</w:t>
            </w:r>
          </w:p>
        </w:tc>
        <w:tc>
          <w:tcPr>
            <w:tcW w:w="655" w:type="dxa"/>
            <w:tcBorders>
              <w:top w:val="single" w:sz="4" w:space="0" w:color="auto"/>
              <w:left w:val="single" w:sz="4" w:space="0" w:color="auto"/>
              <w:bottom w:val="single" w:sz="4" w:space="0" w:color="auto"/>
            </w:tcBorders>
            <w:vAlign w:val="center"/>
          </w:tcPr>
          <w:p w:rsidR="008179BF" w:rsidRPr="000E49FC" w:rsidRDefault="008179BF" w:rsidP="00F73926">
            <w:pPr>
              <w:pStyle w:val="Normal-Tabeltal"/>
              <w:keepNext/>
              <w:spacing w:line="240" w:lineRule="auto"/>
              <w:ind w:left="0" w:right="0"/>
              <w:rPr>
                <w:rFonts w:ascii="Times New Roman" w:hAnsi="Times New Roman"/>
                <w:b/>
                <w:sz w:val="20"/>
              </w:rPr>
            </w:pPr>
            <w:r w:rsidRPr="000E49FC">
              <w:rPr>
                <w:rFonts w:ascii="Times New Roman" w:hAnsi="Times New Roman"/>
                <w:b/>
                <w:sz w:val="20"/>
              </w:rPr>
              <w:t>2022</w:t>
            </w:r>
          </w:p>
        </w:tc>
      </w:tr>
      <w:tr w:rsidR="008179BF" w:rsidRPr="000E49FC" w:rsidTr="00F73926">
        <w:tc>
          <w:tcPr>
            <w:tcW w:w="2580" w:type="dxa"/>
            <w:tcBorders>
              <w:right w:val="single" w:sz="4" w:space="0" w:color="auto"/>
            </w:tcBorders>
            <w:vAlign w:val="bottom"/>
          </w:tcPr>
          <w:p w:rsidR="008179BF" w:rsidRPr="000E49FC" w:rsidRDefault="008179BF" w:rsidP="00F73926">
            <w:pPr>
              <w:pStyle w:val="Normal-Tabeltal"/>
              <w:keepNext/>
              <w:spacing w:line="240" w:lineRule="auto"/>
              <w:ind w:left="0" w:right="0"/>
              <w:jc w:val="left"/>
              <w:rPr>
                <w:rFonts w:ascii="Times New Roman" w:hAnsi="Times New Roman"/>
                <w:sz w:val="20"/>
              </w:rPr>
            </w:pPr>
            <w:r w:rsidRPr="000E49FC">
              <w:rPr>
                <w:rFonts w:ascii="Times New Roman" w:hAnsi="Times New Roman"/>
                <w:sz w:val="20"/>
              </w:rPr>
              <w:t>Særligt beskæftigelsesfradrag til enlige forsørgere, pct.</w:t>
            </w:r>
          </w:p>
        </w:tc>
        <w:tc>
          <w:tcPr>
            <w:tcW w:w="654" w:type="dxa"/>
            <w:tcBorders>
              <w:left w:val="single" w:sz="4" w:space="0" w:color="auto"/>
            </w:tcBorders>
            <w:vAlign w:val="bottom"/>
          </w:tcPr>
          <w:p w:rsidR="008179BF" w:rsidRPr="000E49FC" w:rsidRDefault="008179BF" w:rsidP="00F73926">
            <w:pPr>
              <w:keepNext/>
              <w:jc w:val="right"/>
              <w:rPr>
                <w:bCs/>
                <w:sz w:val="20"/>
                <w:szCs w:val="20"/>
                <w:lang w:val="da-DK"/>
              </w:rPr>
            </w:pPr>
            <w:r w:rsidRPr="000E49FC">
              <w:rPr>
                <w:bCs/>
                <w:sz w:val="20"/>
                <w:szCs w:val="20"/>
                <w:lang w:val="da-DK"/>
              </w:rPr>
              <w:t>-</w:t>
            </w:r>
          </w:p>
        </w:tc>
        <w:tc>
          <w:tcPr>
            <w:tcW w:w="655" w:type="dxa"/>
            <w:vAlign w:val="bottom"/>
          </w:tcPr>
          <w:p w:rsidR="008179BF" w:rsidRPr="000E49FC" w:rsidRDefault="008179BF" w:rsidP="00F73926">
            <w:pPr>
              <w:keepNext/>
              <w:jc w:val="right"/>
              <w:rPr>
                <w:bCs/>
                <w:sz w:val="20"/>
                <w:szCs w:val="20"/>
                <w:lang w:val="da-DK"/>
              </w:rPr>
            </w:pPr>
            <w:r w:rsidRPr="000E49FC">
              <w:rPr>
                <w:bCs/>
                <w:sz w:val="20"/>
                <w:szCs w:val="20"/>
                <w:lang w:val="da-DK"/>
              </w:rPr>
              <w:t>2,60</w:t>
            </w:r>
          </w:p>
        </w:tc>
        <w:tc>
          <w:tcPr>
            <w:tcW w:w="654" w:type="dxa"/>
            <w:vAlign w:val="bottom"/>
          </w:tcPr>
          <w:p w:rsidR="008179BF" w:rsidRPr="000E49FC" w:rsidRDefault="008179BF" w:rsidP="00F73926">
            <w:pPr>
              <w:keepNext/>
              <w:jc w:val="right"/>
              <w:rPr>
                <w:bCs/>
                <w:sz w:val="20"/>
                <w:szCs w:val="20"/>
                <w:lang w:val="da-DK"/>
              </w:rPr>
            </w:pPr>
            <w:r w:rsidRPr="000E49FC">
              <w:rPr>
                <w:bCs/>
                <w:sz w:val="20"/>
                <w:szCs w:val="20"/>
                <w:lang w:val="da-DK"/>
              </w:rPr>
              <w:t>5,40</w:t>
            </w:r>
          </w:p>
        </w:tc>
        <w:tc>
          <w:tcPr>
            <w:tcW w:w="655" w:type="dxa"/>
            <w:vAlign w:val="bottom"/>
          </w:tcPr>
          <w:p w:rsidR="008179BF" w:rsidRPr="000E49FC" w:rsidRDefault="008179BF" w:rsidP="00F73926">
            <w:pPr>
              <w:keepNext/>
              <w:jc w:val="right"/>
              <w:rPr>
                <w:bCs/>
                <w:sz w:val="20"/>
                <w:szCs w:val="20"/>
                <w:lang w:val="da-DK"/>
              </w:rPr>
            </w:pPr>
            <w:r w:rsidRPr="000E49FC">
              <w:rPr>
                <w:bCs/>
                <w:sz w:val="20"/>
                <w:szCs w:val="20"/>
                <w:lang w:val="da-DK"/>
              </w:rPr>
              <w:t>5,60</w:t>
            </w:r>
          </w:p>
        </w:tc>
        <w:tc>
          <w:tcPr>
            <w:tcW w:w="654" w:type="dxa"/>
            <w:vAlign w:val="bottom"/>
          </w:tcPr>
          <w:p w:rsidR="008179BF" w:rsidRPr="000E49FC" w:rsidRDefault="008179BF" w:rsidP="00F73926">
            <w:pPr>
              <w:keepNext/>
              <w:jc w:val="right"/>
              <w:rPr>
                <w:bCs/>
                <w:sz w:val="20"/>
                <w:szCs w:val="20"/>
                <w:lang w:val="da-DK"/>
              </w:rPr>
            </w:pPr>
            <w:r w:rsidRPr="000E49FC">
              <w:rPr>
                <w:bCs/>
                <w:sz w:val="20"/>
                <w:szCs w:val="20"/>
                <w:lang w:val="da-DK"/>
              </w:rPr>
              <w:t>5,75</w:t>
            </w:r>
          </w:p>
        </w:tc>
        <w:tc>
          <w:tcPr>
            <w:tcW w:w="655" w:type="dxa"/>
            <w:vAlign w:val="bottom"/>
          </w:tcPr>
          <w:p w:rsidR="008179BF" w:rsidRPr="000E49FC" w:rsidRDefault="008179BF" w:rsidP="00F73926">
            <w:pPr>
              <w:keepNext/>
              <w:jc w:val="right"/>
              <w:rPr>
                <w:bCs/>
                <w:sz w:val="20"/>
                <w:szCs w:val="20"/>
                <w:lang w:val="da-DK"/>
              </w:rPr>
            </w:pPr>
            <w:r w:rsidRPr="000E49FC">
              <w:rPr>
                <w:bCs/>
                <w:sz w:val="20"/>
                <w:szCs w:val="20"/>
                <w:lang w:val="da-DK"/>
              </w:rPr>
              <w:t>6,00</w:t>
            </w:r>
          </w:p>
        </w:tc>
        <w:tc>
          <w:tcPr>
            <w:tcW w:w="654" w:type="dxa"/>
            <w:vAlign w:val="bottom"/>
          </w:tcPr>
          <w:p w:rsidR="008179BF" w:rsidRPr="000E49FC" w:rsidRDefault="008179BF" w:rsidP="00F73926">
            <w:pPr>
              <w:keepNext/>
              <w:jc w:val="right"/>
              <w:rPr>
                <w:bCs/>
                <w:sz w:val="20"/>
                <w:szCs w:val="20"/>
                <w:lang w:val="da-DK"/>
              </w:rPr>
            </w:pPr>
            <w:r w:rsidRPr="000E49FC">
              <w:rPr>
                <w:bCs/>
                <w:sz w:val="20"/>
                <w:szCs w:val="20"/>
                <w:lang w:val="da-DK"/>
              </w:rPr>
              <w:t>6,25</w:t>
            </w:r>
          </w:p>
        </w:tc>
        <w:tc>
          <w:tcPr>
            <w:tcW w:w="655" w:type="dxa"/>
            <w:vAlign w:val="bottom"/>
          </w:tcPr>
          <w:p w:rsidR="008179BF" w:rsidRPr="000E49FC" w:rsidRDefault="008179BF" w:rsidP="00F73926">
            <w:pPr>
              <w:keepNext/>
              <w:jc w:val="right"/>
              <w:rPr>
                <w:bCs/>
                <w:sz w:val="20"/>
                <w:szCs w:val="20"/>
                <w:lang w:val="da-DK"/>
              </w:rPr>
            </w:pPr>
            <w:r w:rsidRPr="000E49FC">
              <w:rPr>
                <w:bCs/>
                <w:sz w:val="20"/>
                <w:szCs w:val="20"/>
                <w:lang w:val="da-DK"/>
              </w:rPr>
              <w:t>6,25</w:t>
            </w:r>
          </w:p>
        </w:tc>
        <w:tc>
          <w:tcPr>
            <w:tcW w:w="654" w:type="dxa"/>
            <w:vAlign w:val="bottom"/>
          </w:tcPr>
          <w:p w:rsidR="008179BF" w:rsidRPr="000E49FC" w:rsidRDefault="008179BF" w:rsidP="00F73926">
            <w:pPr>
              <w:keepNext/>
              <w:jc w:val="right"/>
              <w:rPr>
                <w:bCs/>
                <w:sz w:val="20"/>
                <w:szCs w:val="20"/>
                <w:lang w:val="da-DK"/>
              </w:rPr>
            </w:pPr>
            <w:r w:rsidRPr="000E49FC">
              <w:rPr>
                <w:bCs/>
                <w:sz w:val="20"/>
                <w:szCs w:val="20"/>
                <w:lang w:val="da-DK"/>
              </w:rPr>
              <w:t>6,25</w:t>
            </w:r>
          </w:p>
        </w:tc>
        <w:tc>
          <w:tcPr>
            <w:tcW w:w="655" w:type="dxa"/>
            <w:vAlign w:val="bottom"/>
          </w:tcPr>
          <w:p w:rsidR="008179BF" w:rsidRPr="000E49FC" w:rsidRDefault="008179BF" w:rsidP="00F73926">
            <w:pPr>
              <w:keepNext/>
              <w:jc w:val="right"/>
              <w:rPr>
                <w:bCs/>
                <w:sz w:val="20"/>
                <w:szCs w:val="20"/>
                <w:lang w:val="da-DK"/>
              </w:rPr>
            </w:pPr>
            <w:r w:rsidRPr="000E49FC">
              <w:rPr>
                <w:bCs/>
                <w:sz w:val="20"/>
                <w:szCs w:val="20"/>
                <w:lang w:val="da-DK"/>
              </w:rPr>
              <w:t>6,25</w:t>
            </w:r>
          </w:p>
        </w:tc>
      </w:tr>
      <w:tr w:rsidR="008179BF" w:rsidRPr="000E49FC" w:rsidTr="00F73926">
        <w:tc>
          <w:tcPr>
            <w:tcW w:w="2580" w:type="dxa"/>
            <w:tcBorders>
              <w:right w:val="single" w:sz="4" w:space="0" w:color="auto"/>
            </w:tcBorders>
            <w:vAlign w:val="bottom"/>
          </w:tcPr>
          <w:p w:rsidR="008179BF" w:rsidRPr="000E49FC" w:rsidRDefault="008179BF" w:rsidP="00F73926">
            <w:pPr>
              <w:pStyle w:val="Normal-Tabeltal"/>
              <w:keepNext/>
              <w:spacing w:line="240" w:lineRule="auto"/>
              <w:ind w:left="0" w:right="0"/>
              <w:jc w:val="left"/>
              <w:rPr>
                <w:rFonts w:ascii="Times New Roman" w:hAnsi="Times New Roman"/>
                <w:sz w:val="20"/>
              </w:rPr>
            </w:pPr>
            <w:r w:rsidRPr="000E49FC">
              <w:rPr>
                <w:rFonts w:ascii="Times New Roman" w:hAnsi="Times New Roman"/>
                <w:sz w:val="20"/>
              </w:rPr>
              <w:t xml:space="preserve">Maks. fradrag, kr. </w:t>
            </w:r>
          </w:p>
        </w:tc>
        <w:tc>
          <w:tcPr>
            <w:tcW w:w="654" w:type="dxa"/>
            <w:tcBorders>
              <w:left w:val="single" w:sz="4" w:space="0" w:color="auto"/>
            </w:tcBorders>
            <w:vAlign w:val="bottom"/>
          </w:tcPr>
          <w:p w:rsidR="008179BF" w:rsidRPr="000E49FC" w:rsidRDefault="008179BF" w:rsidP="00F73926">
            <w:pPr>
              <w:keepNext/>
              <w:jc w:val="right"/>
              <w:rPr>
                <w:bCs/>
                <w:sz w:val="20"/>
                <w:szCs w:val="20"/>
                <w:lang w:val="da-DK"/>
              </w:rPr>
            </w:pPr>
            <w:r w:rsidRPr="000E49FC">
              <w:rPr>
                <w:bCs/>
                <w:sz w:val="20"/>
                <w:szCs w:val="20"/>
                <w:lang w:val="da-DK"/>
              </w:rPr>
              <w:t>-</w:t>
            </w:r>
          </w:p>
        </w:tc>
        <w:tc>
          <w:tcPr>
            <w:tcW w:w="655" w:type="dxa"/>
            <w:vAlign w:val="bottom"/>
          </w:tcPr>
          <w:p w:rsidR="008179BF" w:rsidRPr="000E49FC" w:rsidRDefault="008179BF" w:rsidP="00F73926">
            <w:pPr>
              <w:keepNext/>
              <w:jc w:val="right"/>
              <w:rPr>
                <w:bCs/>
                <w:sz w:val="20"/>
                <w:szCs w:val="20"/>
                <w:lang w:val="da-DK"/>
              </w:rPr>
            </w:pPr>
            <w:r w:rsidRPr="000E49FC">
              <w:rPr>
                <w:bCs/>
                <w:sz w:val="20"/>
                <w:szCs w:val="20"/>
                <w:lang w:val="da-DK"/>
              </w:rPr>
              <w:t>8.400</w:t>
            </w:r>
          </w:p>
        </w:tc>
        <w:tc>
          <w:tcPr>
            <w:tcW w:w="654" w:type="dxa"/>
            <w:vAlign w:val="bottom"/>
          </w:tcPr>
          <w:p w:rsidR="008179BF" w:rsidRPr="000E49FC" w:rsidRDefault="008179BF" w:rsidP="00F73926">
            <w:pPr>
              <w:keepNext/>
              <w:jc w:val="right"/>
              <w:rPr>
                <w:bCs/>
                <w:sz w:val="20"/>
                <w:szCs w:val="20"/>
                <w:lang w:val="da-DK"/>
              </w:rPr>
            </w:pPr>
            <w:r w:rsidRPr="000E49FC">
              <w:rPr>
                <w:bCs/>
                <w:sz w:val="20"/>
                <w:szCs w:val="20"/>
                <w:lang w:val="da-DK"/>
              </w:rPr>
              <w:t>17.300</w:t>
            </w:r>
          </w:p>
        </w:tc>
        <w:tc>
          <w:tcPr>
            <w:tcW w:w="655" w:type="dxa"/>
            <w:vAlign w:val="bottom"/>
          </w:tcPr>
          <w:p w:rsidR="008179BF" w:rsidRPr="000E49FC" w:rsidRDefault="008179BF" w:rsidP="00F73926">
            <w:pPr>
              <w:keepNext/>
              <w:jc w:val="right"/>
              <w:rPr>
                <w:bCs/>
                <w:sz w:val="20"/>
                <w:szCs w:val="20"/>
                <w:lang w:val="da-DK"/>
              </w:rPr>
            </w:pPr>
            <w:r w:rsidRPr="000E49FC">
              <w:rPr>
                <w:bCs/>
                <w:sz w:val="20"/>
                <w:szCs w:val="20"/>
                <w:lang w:val="da-DK"/>
              </w:rPr>
              <w:t>17.900</w:t>
            </w:r>
          </w:p>
        </w:tc>
        <w:tc>
          <w:tcPr>
            <w:tcW w:w="654" w:type="dxa"/>
            <w:vAlign w:val="bottom"/>
          </w:tcPr>
          <w:p w:rsidR="008179BF" w:rsidRPr="000E49FC" w:rsidRDefault="008179BF" w:rsidP="00F73926">
            <w:pPr>
              <w:keepNext/>
              <w:jc w:val="right"/>
              <w:rPr>
                <w:bCs/>
                <w:sz w:val="20"/>
                <w:szCs w:val="20"/>
                <w:lang w:val="da-DK"/>
              </w:rPr>
            </w:pPr>
            <w:r w:rsidRPr="000E49FC">
              <w:rPr>
                <w:bCs/>
                <w:sz w:val="20"/>
                <w:szCs w:val="20"/>
                <w:lang w:val="da-DK"/>
              </w:rPr>
              <w:t>18.500</w:t>
            </w:r>
          </w:p>
        </w:tc>
        <w:tc>
          <w:tcPr>
            <w:tcW w:w="655" w:type="dxa"/>
            <w:vAlign w:val="bottom"/>
          </w:tcPr>
          <w:p w:rsidR="008179BF" w:rsidRPr="000E49FC" w:rsidRDefault="008179BF" w:rsidP="00F73926">
            <w:pPr>
              <w:keepNext/>
              <w:jc w:val="right"/>
              <w:rPr>
                <w:bCs/>
                <w:sz w:val="20"/>
                <w:szCs w:val="20"/>
                <w:lang w:val="da-DK"/>
              </w:rPr>
            </w:pPr>
            <w:r w:rsidRPr="000E49FC">
              <w:rPr>
                <w:bCs/>
                <w:sz w:val="20"/>
                <w:szCs w:val="20"/>
                <w:lang w:val="da-DK"/>
              </w:rPr>
              <w:t>19.300</w:t>
            </w:r>
          </w:p>
        </w:tc>
        <w:tc>
          <w:tcPr>
            <w:tcW w:w="654" w:type="dxa"/>
            <w:vAlign w:val="bottom"/>
          </w:tcPr>
          <w:p w:rsidR="008179BF" w:rsidRPr="000E49FC" w:rsidRDefault="008179BF" w:rsidP="00F73926">
            <w:pPr>
              <w:keepNext/>
              <w:jc w:val="right"/>
              <w:rPr>
                <w:bCs/>
                <w:sz w:val="20"/>
                <w:szCs w:val="20"/>
                <w:lang w:val="da-DK"/>
              </w:rPr>
            </w:pPr>
            <w:r w:rsidRPr="000E49FC">
              <w:rPr>
                <w:bCs/>
                <w:sz w:val="20"/>
                <w:szCs w:val="20"/>
                <w:lang w:val="da-DK"/>
              </w:rPr>
              <w:t>20.000</w:t>
            </w:r>
          </w:p>
        </w:tc>
        <w:tc>
          <w:tcPr>
            <w:tcW w:w="655" w:type="dxa"/>
            <w:vAlign w:val="bottom"/>
          </w:tcPr>
          <w:p w:rsidR="008179BF" w:rsidRPr="000E49FC" w:rsidRDefault="008179BF" w:rsidP="00F73926">
            <w:pPr>
              <w:keepNext/>
              <w:jc w:val="right"/>
              <w:rPr>
                <w:bCs/>
                <w:sz w:val="20"/>
                <w:szCs w:val="20"/>
                <w:lang w:val="da-DK"/>
              </w:rPr>
            </w:pPr>
            <w:r w:rsidRPr="000E49FC">
              <w:rPr>
                <w:bCs/>
                <w:sz w:val="20"/>
                <w:szCs w:val="20"/>
                <w:lang w:val="da-DK"/>
              </w:rPr>
              <w:t>20.000</w:t>
            </w:r>
          </w:p>
        </w:tc>
        <w:tc>
          <w:tcPr>
            <w:tcW w:w="654" w:type="dxa"/>
            <w:vAlign w:val="bottom"/>
          </w:tcPr>
          <w:p w:rsidR="008179BF" w:rsidRPr="000E49FC" w:rsidRDefault="008179BF" w:rsidP="00F73926">
            <w:pPr>
              <w:keepNext/>
              <w:jc w:val="right"/>
              <w:rPr>
                <w:bCs/>
                <w:sz w:val="20"/>
                <w:szCs w:val="20"/>
                <w:lang w:val="da-DK"/>
              </w:rPr>
            </w:pPr>
            <w:r w:rsidRPr="000E49FC">
              <w:rPr>
                <w:bCs/>
                <w:sz w:val="20"/>
                <w:szCs w:val="20"/>
                <w:lang w:val="da-DK"/>
              </w:rPr>
              <w:t>20.000</w:t>
            </w:r>
          </w:p>
        </w:tc>
        <w:tc>
          <w:tcPr>
            <w:tcW w:w="655" w:type="dxa"/>
            <w:vAlign w:val="bottom"/>
          </w:tcPr>
          <w:p w:rsidR="008179BF" w:rsidRPr="000E49FC" w:rsidRDefault="008179BF" w:rsidP="00F73926">
            <w:pPr>
              <w:keepNext/>
              <w:jc w:val="right"/>
              <w:rPr>
                <w:bCs/>
                <w:sz w:val="20"/>
                <w:szCs w:val="20"/>
                <w:lang w:val="da-DK"/>
              </w:rPr>
            </w:pPr>
            <w:r w:rsidRPr="000E49FC">
              <w:rPr>
                <w:bCs/>
                <w:sz w:val="20"/>
                <w:szCs w:val="20"/>
                <w:lang w:val="da-DK"/>
              </w:rPr>
              <w:t>20.000</w:t>
            </w:r>
          </w:p>
        </w:tc>
      </w:tr>
      <w:tr w:rsidR="008179BF" w:rsidRPr="000E49FC" w:rsidTr="00F73926">
        <w:tc>
          <w:tcPr>
            <w:tcW w:w="2580" w:type="dxa"/>
            <w:tcBorders>
              <w:right w:val="single" w:sz="4" w:space="0" w:color="auto"/>
            </w:tcBorders>
            <w:vAlign w:val="bottom"/>
          </w:tcPr>
          <w:p w:rsidR="008179BF" w:rsidRPr="000E49FC" w:rsidRDefault="008179BF" w:rsidP="00F73926">
            <w:pPr>
              <w:pStyle w:val="Normal-Tabeltal"/>
              <w:keepNext/>
              <w:spacing w:line="240" w:lineRule="auto"/>
              <w:ind w:left="0" w:right="0"/>
              <w:jc w:val="left"/>
              <w:rPr>
                <w:rFonts w:ascii="Times New Roman" w:hAnsi="Times New Roman"/>
                <w:sz w:val="20"/>
              </w:rPr>
            </w:pPr>
            <w:r w:rsidRPr="000E49FC">
              <w:rPr>
                <w:rFonts w:ascii="Times New Roman" w:hAnsi="Times New Roman"/>
                <w:sz w:val="20"/>
              </w:rPr>
              <w:t>Skatteprocent</w:t>
            </w:r>
            <w:r w:rsidRPr="000E49FC">
              <w:rPr>
                <w:rFonts w:ascii="Times New Roman" w:hAnsi="Times New Roman"/>
                <w:sz w:val="20"/>
                <w:vertAlign w:val="superscript"/>
              </w:rPr>
              <w:t>1)</w:t>
            </w:r>
            <w:r w:rsidRPr="000E49FC">
              <w:rPr>
                <w:rFonts w:ascii="Times New Roman" w:hAnsi="Times New Roman"/>
                <w:sz w:val="20"/>
              </w:rPr>
              <w:t>, pct.</w:t>
            </w:r>
          </w:p>
        </w:tc>
        <w:tc>
          <w:tcPr>
            <w:tcW w:w="654" w:type="dxa"/>
            <w:tcBorders>
              <w:left w:val="single" w:sz="4" w:space="0" w:color="auto"/>
            </w:tcBorders>
            <w:vAlign w:val="bottom"/>
          </w:tcPr>
          <w:p w:rsidR="008179BF" w:rsidRPr="000E49FC" w:rsidRDefault="008179BF" w:rsidP="00F73926">
            <w:pPr>
              <w:pStyle w:val="Normal-Tabeltal"/>
              <w:keepNext/>
              <w:spacing w:line="240" w:lineRule="auto"/>
              <w:ind w:left="0" w:right="0"/>
              <w:rPr>
                <w:rFonts w:ascii="Times New Roman" w:hAnsi="Times New Roman"/>
                <w:sz w:val="20"/>
              </w:rPr>
            </w:pPr>
            <w:r w:rsidRPr="000E49FC">
              <w:rPr>
                <w:rFonts w:ascii="Times New Roman" w:hAnsi="Times New Roman"/>
                <w:sz w:val="20"/>
              </w:rPr>
              <w:t>31,7</w:t>
            </w:r>
          </w:p>
        </w:tc>
        <w:tc>
          <w:tcPr>
            <w:tcW w:w="655" w:type="dxa"/>
            <w:vAlign w:val="bottom"/>
          </w:tcPr>
          <w:p w:rsidR="008179BF" w:rsidRPr="000E49FC" w:rsidRDefault="008179BF" w:rsidP="00F73926">
            <w:pPr>
              <w:pStyle w:val="Normal-Tabeltal"/>
              <w:keepNext/>
              <w:spacing w:line="240" w:lineRule="auto"/>
              <w:ind w:left="0" w:right="0"/>
              <w:rPr>
                <w:rFonts w:ascii="Times New Roman" w:hAnsi="Times New Roman"/>
                <w:sz w:val="20"/>
              </w:rPr>
            </w:pPr>
            <w:r w:rsidRPr="000E49FC">
              <w:rPr>
                <w:rFonts w:ascii="Times New Roman" w:hAnsi="Times New Roman"/>
                <w:sz w:val="20"/>
              </w:rPr>
              <w:t>30,7</w:t>
            </w:r>
          </w:p>
        </w:tc>
        <w:tc>
          <w:tcPr>
            <w:tcW w:w="654" w:type="dxa"/>
            <w:vAlign w:val="bottom"/>
          </w:tcPr>
          <w:p w:rsidR="008179BF" w:rsidRPr="000E49FC" w:rsidRDefault="008179BF" w:rsidP="00F73926">
            <w:pPr>
              <w:pStyle w:val="Normal-Tabeltal"/>
              <w:keepNext/>
              <w:spacing w:line="240" w:lineRule="auto"/>
              <w:ind w:left="0" w:right="0"/>
              <w:rPr>
                <w:rFonts w:ascii="Times New Roman" w:hAnsi="Times New Roman"/>
                <w:sz w:val="20"/>
              </w:rPr>
            </w:pPr>
            <w:r w:rsidRPr="000E49FC">
              <w:rPr>
                <w:rFonts w:ascii="Times New Roman" w:hAnsi="Times New Roman"/>
                <w:sz w:val="20"/>
              </w:rPr>
              <w:t>29,7</w:t>
            </w:r>
          </w:p>
        </w:tc>
        <w:tc>
          <w:tcPr>
            <w:tcW w:w="655" w:type="dxa"/>
            <w:vAlign w:val="bottom"/>
          </w:tcPr>
          <w:p w:rsidR="008179BF" w:rsidRPr="000E49FC" w:rsidRDefault="008179BF" w:rsidP="00F73926">
            <w:pPr>
              <w:pStyle w:val="Normal-Tabeltal"/>
              <w:keepNext/>
              <w:spacing w:line="240" w:lineRule="auto"/>
              <w:ind w:left="0" w:right="0"/>
              <w:rPr>
                <w:rFonts w:ascii="Times New Roman" w:hAnsi="Times New Roman"/>
                <w:sz w:val="20"/>
              </w:rPr>
            </w:pPr>
            <w:r w:rsidRPr="000E49FC">
              <w:rPr>
                <w:rFonts w:ascii="Times New Roman" w:hAnsi="Times New Roman"/>
                <w:sz w:val="20"/>
              </w:rPr>
              <w:t>28,7</w:t>
            </w:r>
          </w:p>
        </w:tc>
        <w:tc>
          <w:tcPr>
            <w:tcW w:w="654" w:type="dxa"/>
            <w:vAlign w:val="bottom"/>
          </w:tcPr>
          <w:p w:rsidR="008179BF" w:rsidRPr="000E49FC" w:rsidRDefault="008179BF" w:rsidP="00F73926">
            <w:pPr>
              <w:pStyle w:val="Normal-Tabeltal"/>
              <w:keepNext/>
              <w:spacing w:line="240" w:lineRule="auto"/>
              <w:ind w:left="0" w:right="0"/>
              <w:rPr>
                <w:rFonts w:ascii="Times New Roman" w:hAnsi="Times New Roman"/>
                <w:sz w:val="20"/>
              </w:rPr>
            </w:pPr>
            <w:r w:rsidRPr="000E49FC">
              <w:rPr>
                <w:rFonts w:ascii="Times New Roman" w:hAnsi="Times New Roman"/>
                <w:sz w:val="20"/>
              </w:rPr>
              <w:t>27,7</w:t>
            </w:r>
          </w:p>
        </w:tc>
        <w:tc>
          <w:tcPr>
            <w:tcW w:w="655" w:type="dxa"/>
            <w:vAlign w:val="bottom"/>
          </w:tcPr>
          <w:p w:rsidR="008179BF" w:rsidRPr="000E49FC" w:rsidRDefault="008179BF" w:rsidP="00F73926">
            <w:pPr>
              <w:pStyle w:val="Normal-Tabeltal"/>
              <w:keepNext/>
              <w:spacing w:line="240" w:lineRule="auto"/>
              <w:ind w:left="0" w:right="0"/>
              <w:rPr>
                <w:rFonts w:ascii="Times New Roman" w:hAnsi="Times New Roman"/>
                <w:sz w:val="20"/>
              </w:rPr>
            </w:pPr>
            <w:r w:rsidRPr="000E49FC">
              <w:rPr>
                <w:rFonts w:ascii="Times New Roman" w:hAnsi="Times New Roman"/>
                <w:sz w:val="20"/>
              </w:rPr>
              <w:t>26,7</w:t>
            </w:r>
          </w:p>
        </w:tc>
        <w:tc>
          <w:tcPr>
            <w:tcW w:w="654" w:type="dxa"/>
            <w:vAlign w:val="bottom"/>
          </w:tcPr>
          <w:p w:rsidR="008179BF" w:rsidRPr="000E49FC" w:rsidRDefault="008179BF" w:rsidP="00F73926">
            <w:pPr>
              <w:pStyle w:val="Normal-Tabeltal"/>
              <w:keepNext/>
              <w:spacing w:line="240" w:lineRule="auto"/>
              <w:ind w:left="0" w:right="0"/>
              <w:rPr>
                <w:rFonts w:ascii="Times New Roman" w:hAnsi="Times New Roman"/>
                <w:sz w:val="20"/>
              </w:rPr>
            </w:pPr>
            <w:r w:rsidRPr="000E49FC">
              <w:rPr>
                <w:rFonts w:ascii="Times New Roman" w:hAnsi="Times New Roman"/>
                <w:sz w:val="20"/>
              </w:rPr>
              <w:t>25,7</w:t>
            </w:r>
          </w:p>
        </w:tc>
        <w:tc>
          <w:tcPr>
            <w:tcW w:w="655" w:type="dxa"/>
            <w:vAlign w:val="bottom"/>
          </w:tcPr>
          <w:p w:rsidR="008179BF" w:rsidRPr="000E49FC" w:rsidRDefault="008179BF" w:rsidP="00F73926">
            <w:pPr>
              <w:pStyle w:val="Normal-Tabeltal"/>
              <w:keepNext/>
              <w:spacing w:line="240" w:lineRule="auto"/>
              <w:ind w:left="0" w:right="0"/>
              <w:rPr>
                <w:rFonts w:ascii="Times New Roman" w:hAnsi="Times New Roman"/>
                <w:sz w:val="20"/>
              </w:rPr>
            </w:pPr>
            <w:r w:rsidRPr="000E49FC">
              <w:rPr>
                <w:rFonts w:ascii="Times New Roman" w:hAnsi="Times New Roman"/>
                <w:sz w:val="20"/>
              </w:rPr>
              <w:t>25,7</w:t>
            </w:r>
          </w:p>
        </w:tc>
        <w:tc>
          <w:tcPr>
            <w:tcW w:w="654" w:type="dxa"/>
            <w:vAlign w:val="bottom"/>
          </w:tcPr>
          <w:p w:rsidR="008179BF" w:rsidRPr="000E49FC" w:rsidRDefault="008179BF" w:rsidP="00F73926">
            <w:pPr>
              <w:pStyle w:val="Normal-Tabeltal"/>
              <w:keepNext/>
              <w:spacing w:line="240" w:lineRule="auto"/>
              <w:ind w:left="0" w:right="0"/>
              <w:rPr>
                <w:rFonts w:ascii="Times New Roman" w:hAnsi="Times New Roman"/>
                <w:sz w:val="20"/>
              </w:rPr>
            </w:pPr>
            <w:r w:rsidRPr="000E49FC">
              <w:rPr>
                <w:rFonts w:ascii="Times New Roman" w:hAnsi="Times New Roman"/>
                <w:sz w:val="20"/>
              </w:rPr>
              <w:t>25,7</w:t>
            </w:r>
          </w:p>
        </w:tc>
        <w:tc>
          <w:tcPr>
            <w:tcW w:w="655" w:type="dxa"/>
            <w:vAlign w:val="bottom"/>
          </w:tcPr>
          <w:p w:rsidR="008179BF" w:rsidRPr="000E49FC" w:rsidRDefault="008179BF" w:rsidP="00F73926">
            <w:pPr>
              <w:pStyle w:val="Normal-Tabeltal"/>
              <w:keepNext/>
              <w:spacing w:line="240" w:lineRule="auto"/>
              <w:ind w:left="0" w:right="0"/>
              <w:rPr>
                <w:rFonts w:ascii="Times New Roman" w:hAnsi="Times New Roman"/>
                <w:sz w:val="20"/>
              </w:rPr>
            </w:pPr>
            <w:r w:rsidRPr="000E49FC">
              <w:rPr>
                <w:rFonts w:ascii="Times New Roman" w:hAnsi="Times New Roman"/>
                <w:sz w:val="20"/>
              </w:rPr>
              <w:t>25,7</w:t>
            </w:r>
          </w:p>
        </w:tc>
      </w:tr>
      <w:tr w:rsidR="008179BF" w:rsidRPr="000E49FC" w:rsidTr="00F73926">
        <w:tc>
          <w:tcPr>
            <w:tcW w:w="2580" w:type="dxa"/>
            <w:tcBorders>
              <w:bottom w:val="single" w:sz="4" w:space="0" w:color="auto"/>
              <w:right w:val="single" w:sz="4" w:space="0" w:color="auto"/>
            </w:tcBorders>
            <w:vAlign w:val="bottom"/>
          </w:tcPr>
          <w:p w:rsidR="008179BF" w:rsidRPr="000E49FC" w:rsidRDefault="008179BF" w:rsidP="00F73926">
            <w:pPr>
              <w:pStyle w:val="Normal-Tabeltal"/>
              <w:keepNext/>
              <w:spacing w:line="240" w:lineRule="auto"/>
              <w:ind w:left="0" w:right="0"/>
              <w:jc w:val="left"/>
              <w:rPr>
                <w:rFonts w:ascii="Times New Roman" w:hAnsi="Times New Roman"/>
                <w:sz w:val="20"/>
              </w:rPr>
            </w:pPr>
            <w:r w:rsidRPr="000E49FC">
              <w:rPr>
                <w:rFonts w:ascii="Times New Roman" w:hAnsi="Times New Roman"/>
                <w:sz w:val="20"/>
              </w:rPr>
              <w:t>Skatteværdi af maks. fradrag</w:t>
            </w:r>
            <w:r w:rsidR="00CC3456">
              <w:rPr>
                <w:rFonts w:ascii="Times New Roman" w:hAnsi="Times New Roman"/>
                <w:sz w:val="20"/>
              </w:rPr>
              <w:t>, kr.</w:t>
            </w:r>
          </w:p>
        </w:tc>
        <w:tc>
          <w:tcPr>
            <w:tcW w:w="654" w:type="dxa"/>
            <w:tcBorders>
              <w:left w:val="single" w:sz="4" w:space="0" w:color="auto"/>
              <w:bottom w:val="single" w:sz="4" w:space="0" w:color="auto"/>
            </w:tcBorders>
            <w:vAlign w:val="bottom"/>
          </w:tcPr>
          <w:p w:rsidR="008179BF" w:rsidRPr="000E49FC" w:rsidRDefault="008179BF" w:rsidP="00F73926">
            <w:pPr>
              <w:keepNext/>
              <w:jc w:val="right"/>
              <w:rPr>
                <w:bCs/>
                <w:sz w:val="20"/>
                <w:szCs w:val="20"/>
                <w:lang w:val="da-DK"/>
              </w:rPr>
            </w:pPr>
            <w:r w:rsidRPr="000E49FC">
              <w:rPr>
                <w:bCs/>
                <w:sz w:val="20"/>
                <w:szCs w:val="20"/>
                <w:lang w:val="da-DK"/>
              </w:rPr>
              <w:t>-</w:t>
            </w:r>
          </w:p>
        </w:tc>
        <w:tc>
          <w:tcPr>
            <w:tcW w:w="655" w:type="dxa"/>
            <w:tcBorders>
              <w:bottom w:val="single" w:sz="4" w:space="0" w:color="auto"/>
            </w:tcBorders>
            <w:vAlign w:val="bottom"/>
          </w:tcPr>
          <w:p w:rsidR="008179BF" w:rsidRPr="000E49FC" w:rsidRDefault="008179BF" w:rsidP="00F73926">
            <w:pPr>
              <w:keepNext/>
              <w:jc w:val="right"/>
              <w:rPr>
                <w:bCs/>
                <w:sz w:val="20"/>
                <w:szCs w:val="20"/>
                <w:lang w:val="da-DK"/>
              </w:rPr>
            </w:pPr>
            <w:r w:rsidRPr="000E49FC">
              <w:rPr>
                <w:bCs/>
                <w:sz w:val="20"/>
                <w:szCs w:val="20"/>
                <w:lang w:val="da-DK"/>
              </w:rPr>
              <w:t>2.579</w:t>
            </w:r>
          </w:p>
        </w:tc>
        <w:tc>
          <w:tcPr>
            <w:tcW w:w="654" w:type="dxa"/>
            <w:tcBorders>
              <w:bottom w:val="single" w:sz="4" w:space="0" w:color="auto"/>
            </w:tcBorders>
            <w:vAlign w:val="bottom"/>
          </w:tcPr>
          <w:p w:rsidR="008179BF" w:rsidRPr="000E49FC" w:rsidRDefault="008179BF" w:rsidP="00F73926">
            <w:pPr>
              <w:keepNext/>
              <w:jc w:val="right"/>
              <w:rPr>
                <w:bCs/>
                <w:sz w:val="20"/>
                <w:szCs w:val="20"/>
                <w:lang w:val="da-DK"/>
              </w:rPr>
            </w:pPr>
            <w:r w:rsidRPr="000E49FC">
              <w:rPr>
                <w:bCs/>
                <w:sz w:val="20"/>
                <w:szCs w:val="20"/>
                <w:lang w:val="da-DK"/>
              </w:rPr>
              <w:t>5.138</w:t>
            </w:r>
          </w:p>
        </w:tc>
        <w:tc>
          <w:tcPr>
            <w:tcW w:w="655" w:type="dxa"/>
            <w:tcBorders>
              <w:bottom w:val="single" w:sz="4" w:space="0" w:color="auto"/>
            </w:tcBorders>
            <w:vAlign w:val="bottom"/>
          </w:tcPr>
          <w:p w:rsidR="008179BF" w:rsidRPr="000E49FC" w:rsidRDefault="008179BF" w:rsidP="00F73926">
            <w:pPr>
              <w:keepNext/>
              <w:jc w:val="right"/>
              <w:rPr>
                <w:bCs/>
                <w:sz w:val="20"/>
                <w:szCs w:val="20"/>
                <w:lang w:val="da-DK"/>
              </w:rPr>
            </w:pPr>
            <w:r w:rsidRPr="000E49FC">
              <w:rPr>
                <w:bCs/>
                <w:sz w:val="20"/>
                <w:szCs w:val="20"/>
                <w:lang w:val="da-DK"/>
              </w:rPr>
              <w:t>5.137</w:t>
            </w:r>
          </w:p>
        </w:tc>
        <w:tc>
          <w:tcPr>
            <w:tcW w:w="654" w:type="dxa"/>
            <w:tcBorders>
              <w:bottom w:val="single" w:sz="4" w:space="0" w:color="auto"/>
            </w:tcBorders>
            <w:vAlign w:val="bottom"/>
          </w:tcPr>
          <w:p w:rsidR="008179BF" w:rsidRPr="000E49FC" w:rsidRDefault="008179BF" w:rsidP="00F73926">
            <w:pPr>
              <w:keepNext/>
              <w:jc w:val="right"/>
              <w:rPr>
                <w:bCs/>
                <w:sz w:val="20"/>
                <w:szCs w:val="20"/>
                <w:lang w:val="da-DK"/>
              </w:rPr>
            </w:pPr>
            <w:r w:rsidRPr="000E49FC">
              <w:rPr>
                <w:bCs/>
                <w:sz w:val="20"/>
                <w:szCs w:val="20"/>
                <w:lang w:val="da-DK"/>
              </w:rPr>
              <w:t>5.125</w:t>
            </w:r>
          </w:p>
        </w:tc>
        <w:tc>
          <w:tcPr>
            <w:tcW w:w="655" w:type="dxa"/>
            <w:tcBorders>
              <w:bottom w:val="single" w:sz="4" w:space="0" w:color="auto"/>
            </w:tcBorders>
            <w:vAlign w:val="bottom"/>
          </w:tcPr>
          <w:p w:rsidR="008179BF" w:rsidRPr="000E49FC" w:rsidRDefault="008179BF" w:rsidP="00F73926">
            <w:pPr>
              <w:keepNext/>
              <w:jc w:val="right"/>
              <w:rPr>
                <w:bCs/>
                <w:sz w:val="20"/>
                <w:szCs w:val="20"/>
                <w:lang w:val="da-DK"/>
              </w:rPr>
            </w:pPr>
            <w:r w:rsidRPr="000E49FC">
              <w:rPr>
                <w:bCs/>
                <w:sz w:val="20"/>
                <w:szCs w:val="20"/>
                <w:lang w:val="da-DK"/>
              </w:rPr>
              <w:t>5.153</w:t>
            </w:r>
          </w:p>
        </w:tc>
        <w:tc>
          <w:tcPr>
            <w:tcW w:w="654" w:type="dxa"/>
            <w:tcBorders>
              <w:bottom w:val="single" w:sz="4" w:space="0" w:color="auto"/>
            </w:tcBorders>
            <w:vAlign w:val="bottom"/>
          </w:tcPr>
          <w:p w:rsidR="008179BF" w:rsidRPr="000E49FC" w:rsidRDefault="008179BF" w:rsidP="00F73926">
            <w:pPr>
              <w:keepNext/>
              <w:jc w:val="right"/>
              <w:rPr>
                <w:bCs/>
                <w:sz w:val="20"/>
                <w:szCs w:val="20"/>
                <w:lang w:val="da-DK"/>
              </w:rPr>
            </w:pPr>
            <w:r w:rsidRPr="000E49FC">
              <w:rPr>
                <w:bCs/>
                <w:sz w:val="20"/>
                <w:szCs w:val="20"/>
                <w:lang w:val="da-DK"/>
              </w:rPr>
              <w:t>5.140</w:t>
            </w:r>
          </w:p>
        </w:tc>
        <w:tc>
          <w:tcPr>
            <w:tcW w:w="655" w:type="dxa"/>
            <w:tcBorders>
              <w:bottom w:val="single" w:sz="4" w:space="0" w:color="auto"/>
            </w:tcBorders>
            <w:vAlign w:val="bottom"/>
          </w:tcPr>
          <w:p w:rsidR="008179BF" w:rsidRPr="000E49FC" w:rsidRDefault="008179BF" w:rsidP="00F73926">
            <w:pPr>
              <w:keepNext/>
              <w:jc w:val="right"/>
              <w:rPr>
                <w:bCs/>
                <w:sz w:val="20"/>
                <w:szCs w:val="20"/>
                <w:lang w:val="da-DK"/>
              </w:rPr>
            </w:pPr>
            <w:r w:rsidRPr="000E49FC">
              <w:rPr>
                <w:bCs/>
                <w:sz w:val="20"/>
                <w:szCs w:val="20"/>
                <w:lang w:val="da-DK"/>
              </w:rPr>
              <w:t>5.140</w:t>
            </w:r>
          </w:p>
        </w:tc>
        <w:tc>
          <w:tcPr>
            <w:tcW w:w="654" w:type="dxa"/>
            <w:tcBorders>
              <w:bottom w:val="single" w:sz="4" w:space="0" w:color="auto"/>
            </w:tcBorders>
            <w:vAlign w:val="bottom"/>
          </w:tcPr>
          <w:p w:rsidR="008179BF" w:rsidRPr="000E49FC" w:rsidRDefault="008179BF" w:rsidP="00F73926">
            <w:pPr>
              <w:keepNext/>
              <w:jc w:val="right"/>
              <w:rPr>
                <w:bCs/>
                <w:sz w:val="20"/>
                <w:szCs w:val="20"/>
                <w:lang w:val="da-DK"/>
              </w:rPr>
            </w:pPr>
            <w:r w:rsidRPr="000E49FC">
              <w:rPr>
                <w:bCs/>
                <w:sz w:val="20"/>
                <w:szCs w:val="20"/>
                <w:lang w:val="da-DK"/>
              </w:rPr>
              <w:t>5.140</w:t>
            </w:r>
          </w:p>
        </w:tc>
        <w:tc>
          <w:tcPr>
            <w:tcW w:w="655" w:type="dxa"/>
            <w:tcBorders>
              <w:bottom w:val="single" w:sz="4" w:space="0" w:color="auto"/>
            </w:tcBorders>
            <w:vAlign w:val="bottom"/>
          </w:tcPr>
          <w:p w:rsidR="008179BF" w:rsidRPr="000E49FC" w:rsidRDefault="008179BF" w:rsidP="00F73926">
            <w:pPr>
              <w:keepNext/>
              <w:jc w:val="right"/>
              <w:rPr>
                <w:bCs/>
                <w:sz w:val="20"/>
                <w:szCs w:val="20"/>
                <w:lang w:val="da-DK"/>
              </w:rPr>
            </w:pPr>
            <w:r w:rsidRPr="000E49FC">
              <w:rPr>
                <w:bCs/>
                <w:sz w:val="20"/>
                <w:szCs w:val="20"/>
                <w:lang w:val="da-DK"/>
              </w:rPr>
              <w:t>5.140</w:t>
            </w:r>
          </w:p>
        </w:tc>
      </w:tr>
      <w:tr w:rsidR="008179BF" w:rsidRPr="00A27058" w:rsidTr="00F73926">
        <w:tc>
          <w:tcPr>
            <w:tcW w:w="9125" w:type="dxa"/>
            <w:gridSpan w:val="11"/>
            <w:tcBorders>
              <w:top w:val="single" w:sz="4" w:space="0" w:color="auto"/>
            </w:tcBorders>
          </w:tcPr>
          <w:p w:rsidR="008179BF" w:rsidRPr="000E49FC" w:rsidRDefault="008179BF" w:rsidP="00F73926">
            <w:pPr>
              <w:keepNext/>
              <w:rPr>
                <w:iCs/>
                <w:sz w:val="20"/>
                <w:szCs w:val="20"/>
                <w:lang w:val="da-DK"/>
              </w:rPr>
            </w:pPr>
            <w:r w:rsidRPr="000E49FC">
              <w:rPr>
                <w:iCs/>
                <w:sz w:val="20"/>
                <w:szCs w:val="20"/>
                <w:lang w:val="da-DK"/>
              </w:rPr>
              <w:t xml:space="preserve">1) </w:t>
            </w:r>
            <w:r w:rsidRPr="000E49FC">
              <w:rPr>
                <w:sz w:val="20"/>
                <w:lang w:val="da-DK"/>
              </w:rPr>
              <w:t>De angivne procenter svarer til den skattemæssige fradragsværdi i en kommune med en landsgennemsnitlig kommune- og kirkeskatteprocent i 2012.</w:t>
            </w:r>
          </w:p>
        </w:tc>
      </w:tr>
    </w:tbl>
    <w:p w:rsidR="008179BF" w:rsidRPr="000E49FC" w:rsidRDefault="008179BF" w:rsidP="009A19FA">
      <w:pPr>
        <w:spacing w:line="264" w:lineRule="auto"/>
        <w:rPr>
          <w:iCs/>
          <w:lang w:val="da-DK"/>
        </w:rPr>
      </w:pPr>
    </w:p>
    <w:p w:rsidR="008179BF" w:rsidRPr="000E49FC" w:rsidRDefault="008179BF" w:rsidP="009A19FA">
      <w:pPr>
        <w:spacing w:line="264" w:lineRule="auto"/>
        <w:rPr>
          <w:iCs/>
          <w:lang w:val="da-DK"/>
        </w:rPr>
      </w:pPr>
      <w:r w:rsidRPr="000E49FC">
        <w:rPr>
          <w:iCs/>
          <w:lang w:val="da-DK"/>
        </w:rPr>
        <w:t>Det maksimale ekstra beskæftigelsesfradrag opnås ligesom det almindelige beskæftigelsesfr</w:t>
      </w:r>
      <w:r w:rsidRPr="000E49FC">
        <w:rPr>
          <w:iCs/>
          <w:lang w:val="da-DK"/>
        </w:rPr>
        <w:t>a</w:t>
      </w:r>
      <w:r w:rsidRPr="000E49FC">
        <w:rPr>
          <w:iCs/>
          <w:lang w:val="da-DK"/>
        </w:rPr>
        <w:t>drag ved en indkomst på ca. 320.000 kr. (2013-niveau). I 2014 vil skatteværdien af det ekstra beskæftigelsesfradrag udgøre ca. 2.580 kr. og fra 2015 ca. 5.140 kr. For en enlig forsørger med en lønindkomst på 250.000 kr. betyder det ekstra fradrag en årlig skattelettelse på ca. 4.000 kr. fra 2015. De nævnte beløb svarer til skatteværdie</w:t>
      </w:r>
      <w:r w:rsidR="00810E24">
        <w:rPr>
          <w:iCs/>
          <w:lang w:val="da-DK"/>
        </w:rPr>
        <w:t>n</w:t>
      </w:r>
      <w:r w:rsidRPr="000E49FC">
        <w:rPr>
          <w:iCs/>
          <w:lang w:val="da-DK"/>
        </w:rPr>
        <w:t xml:space="preserve"> af fradragene i en kommune med en landsgennemsnitlig kommune- og kirkeskatteprocent i 2012.</w:t>
      </w:r>
    </w:p>
    <w:p w:rsidR="008179BF" w:rsidRPr="000E49FC" w:rsidRDefault="008179BF" w:rsidP="009A19FA">
      <w:pPr>
        <w:spacing w:line="264" w:lineRule="auto"/>
        <w:rPr>
          <w:iCs/>
          <w:lang w:val="da-DK"/>
        </w:rPr>
      </w:pPr>
    </w:p>
    <w:p w:rsidR="008179BF" w:rsidRPr="000E49FC" w:rsidRDefault="008179BF" w:rsidP="009A19FA">
      <w:pPr>
        <w:spacing w:line="264" w:lineRule="auto"/>
        <w:rPr>
          <w:iCs/>
          <w:lang w:val="da-DK"/>
        </w:rPr>
      </w:pPr>
      <w:r w:rsidRPr="000E49FC">
        <w:rPr>
          <w:iCs/>
          <w:lang w:val="da-DK"/>
        </w:rPr>
        <w:t>Det ekstra beskæftigelsesfradrag vil isoleret set i 2014 medføre en reduktion af marginalska</w:t>
      </w:r>
      <w:r w:rsidRPr="000E49FC">
        <w:rPr>
          <w:iCs/>
          <w:lang w:val="da-DK"/>
        </w:rPr>
        <w:t>t</w:t>
      </w:r>
      <w:r w:rsidR="00797D8D">
        <w:rPr>
          <w:iCs/>
          <w:lang w:val="da-DK"/>
        </w:rPr>
        <w:t>ten på ca. 0,8 pct.</w:t>
      </w:r>
      <w:r w:rsidR="007C0F76">
        <w:rPr>
          <w:iCs/>
          <w:lang w:val="da-DK"/>
        </w:rPr>
        <w:t>-</w:t>
      </w:r>
      <w:r w:rsidRPr="000E49FC">
        <w:rPr>
          <w:iCs/>
          <w:lang w:val="da-DK"/>
        </w:rPr>
        <w:t>point for enlige forsørgere og fra 20</w:t>
      </w:r>
      <w:r w:rsidR="00797D8D">
        <w:rPr>
          <w:iCs/>
          <w:lang w:val="da-DK"/>
        </w:rPr>
        <w:t>15 en reduktion på ca. 1,6 pct.</w:t>
      </w:r>
      <w:r w:rsidR="007C0F76">
        <w:rPr>
          <w:iCs/>
          <w:lang w:val="da-DK"/>
        </w:rPr>
        <w:t>-</w:t>
      </w:r>
      <w:r w:rsidRPr="000E49FC">
        <w:rPr>
          <w:iCs/>
          <w:lang w:val="da-DK"/>
        </w:rPr>
        <w:t>point, hvis lønindkomsten ikke overstiger 320.000 kr. årligt. For indkomster herover opnås det ma</w:t>
      </w:r>
      <w:r w:rsidRPr="000E49FC">
        <w:rPr>
          <w:iCs/>
          <w:lang w:val="da-DK"/>
        </w:rPr>
        <w:t>k</w:t>
      </w:r>
      <w:r w:rsidRPr="000E49FC">
        <w:rPr>
          <w:iCs/>
          <w:lang w:val="da-DK"/>
        </w:rPr>
        <w:t>simale ekstra fradrag.</w:t>
      </w:r>
    </w:p>
    <w:p w:rsidR="008179BF" w:rsidRPr="000E49FC" w:rsidRDefault="008179BF" w:rsidP="009A19FA">
      <w:pPr>
        <w:spacing w:line="264" w:lineRule="auto"/>
        <w:rPr>
          <w:iCs/>
          <w:lang w:val="da-DK"/>
        </w:rPr>
      </w:pPr>
    </w:p>
    <w:p w:rsidR="008179BF" w:rsidRPr="000E49FC" w:rsidRDefault="008179BF" w:rsidP="009A19FA">
      <w:pPr>
        <w:spacing w:line="264" w:lineRule="auto"/>
        <w:rPr>
          <w:iCs/>
          <w:lang w:val="da-DK"/>
        </w:rPr>
      </w:pPr>
      <w:r w:rsidRPr="000E49FC">
        <w:rPr>
          <w:iCs/>
          <w:lang w:val="da-DK"/>
        </w:rPr>
        <w:t>Det ekstra beskæftigelsesfradrag for enlige forsørgere foreslås at omfatte den samme perso</w:t>
      </w:r>
      <w:r w:rsidRPr="000E49FC">
        <w:rPr>
          <w:iCs/>
          <w:lang w:val="da-DK"/>
        </w:rPr>
        <w:t>n</w:t>
      </w:r>
      <w:r w:rsidRPr="000E49FC">
        <w:rPr>
          <w:iCs/>
          <w:lang w:val="da-DK"/>
        </w:rPr>
        <w:t xml:space="preserve">kreds, som har ret til og modtager ekstra børnetilskud efter børnetilskudsloven. Herved sikres </w:t>
      </w:r>
      <w:r w:rsidRPr="000E49FC">
        <w:rPr>
          <w:iCs/>
          <w:lang w:val="da-DK"/>
        </w:rPr>
        <w:lastRenderedPageBreak/>
        <w:t>en administrativ enkel måde til at få fastlagt, hvem der er berettiget til ekstra beskæftigelse</w:t>
      </w:r>
      <w:r w:rsidRPr="000E49FC">
        <w:rPr>
          <w:iCs/>
          <w:lang w:val="da-DK"/>
        </w:rPr>
        <w:t>s</w:t>
      </w:r>
      <w:r w:rsidRPr="000E49FC">
        <w:rPr>
          <w:iCs/>
          <w:lang w:val="da-DK"/>
        </w:rPr>
        <w:t xml:space="preserve">fradrag, da man kan bruge kommunernes oplysninger om, hvem der har ret til og modtager det ekstra børnetilskud og således er reelt enlige. </w:t>
      </w:r>
    </w:p>
    <w:p w:rsidR="008179BF" w:rsidRPr="000E49FC" w:rsidRDefault="008179BF" w:rsidP="009A19FA">
      <w:pPr>
        <w:spacing w:line="264" w:lineRule="auto"/>
        <w:rPr>
          <w:iCs/>
          <w:lang w:val="da-DK"/>
        </w:rPr>
      </w:pPr>
    </w:p>
    <w:p w:rsidR="008179BF" w:rsidRPr="000E49FC" w:rsidRDefault="008179BF" w:rsidP="009A19FA">
      <w:pPr>
        <w:spacing w:line="264" w:lineRule="auto"/>
        <w:rPr>
          <w:iCs/>
          <w:lang w:val="da-DK"/>
        </w:rPr>
      </w:pPr>
      <w:r w:rsidRPr="000E49FC">
        <w:rPr>
          <w:iCs/>
          <w:lang w:val="da-DK"/>
        </w:rPr>
        <w:t>Da personkredsen, der kan få det ekstra beskæftigelsesfradrag, således bliver identisk med personkredsen, der modtager ekstra børnetilskud, betyder det, at det altid kun er den ene af forældrene, som vil kunne være berettiget til ekstra beskæftigelsesfradrag.</w:t>
      </w:r>
      <w:r w:rsidRPr="000E49FC" w:rsidDel="00C43B99">
        <w:rPr>
          <w:iCs/>
          <w:lang w:val="da-DK"/>
        </w:rPr>
        <w:t xml:space="preserve"> </w:t>
      </w:r>
      <w:r w:rsidRPr="000E49FC">
        <w:rPr>
          <w:iCs/>
          <w:lang w:val="da-DK"/>
        </w:rPr>
        <w:t>Optjeningsprinci</w:t>
      </w:r>
      <w:r w:rsidRPr="000E49FC">
        <w:rPr>
          <w:iCs/>
          <w:lang w:val="da-DK"/>
        </w:rPr>
        <w:t>p</w:t>
      </w:r>
      <w:r w:rsidRPr="000E49FC">
        <w:rPr>
          <w:iCs/>
          <w:lang w:val="da-DK"/>
        </w:rPr>
        <w:t xml:space="preserve">pet for ret til ekstra børnetilskud kan også få betydning for retten til </w:t>
      </w:r>
      <w:r w:rsidR="00C74DF7">
        <w:rPr>
          <w:iCs/>
          <w:lang w:val="da-DK"/>
        </w:rPr>
        <w:t xml:space="preserve">det ekstra </w:t>
      </w:r>
      <w:r w:rsidRPr="000E49FC">
        <w:rPr>
          <w:iCs/>
          <w:lang w:val="da-DK"/>
        </w:rPr>
        <w:t>beskæftigelse</w:t>
      </w:r>
      <w:r w:rsidRPr="000E49FC">
        <w:rPr>
          <w:iCs/>
          <w:lang w:val="da-DK"/>
        </w:rPr>
        <w:t>s</w:t>
      </w:r>
      <w:r w:rsidRPr="000E49FC">
        <w:rPr>
          <w:iCs/>
          <w:lang w:val="da-DK"/>
        </w:rPr>
        <w:t>fradrag. Endvidere betyder ansøgningskravet i forbindelse med ekstra børnetilskud, at en e</w:t>
      </w:r>
      <w:r w:rsidRPr="000E49FC">
        <w:rPr>
          <w:iCs/>
          <w:lang w:val="da-DK"/>
        </w:rPr>
        <w:t>n</w:t>
      </w:r>
      <w:r w:rsidRPr="000E49FC">
        <w:rPr>
          <w:iCs/>
          <w:lang w:val="da-DK"/>
        </w:rPr>
        <w:t>lig forsørger, som ikke har ansøgt om ekstra børnetilskud, heller ikke vil kunne få det ekstra beskæftigelsesfradrag.</w:t>
      </w:r>
    </w:p>
    <w:p w:rsidR="008179BF" w:rsidRPr="000E49FC" w:rsidRDefault="008179BF" w:rsidP="009A19FA">
      <w:pPr>
        <w:spacing w:line="264" w:lineRule="auto"/>
        <w:rPr>
          <w:iCs/>
          <w:lang w:val="da-DK"/>
        </w:rPr>
      </w:pPr>
    </w:p>
    <w:p w:rsidR="008179BF" w:rsidRPr="000B1B90" w:rsidRDefault="008179BF" w:rsidP="009A19FA">
      <w:pPr>
        <w:spacing w:line="264" w:lineRule="auto"/>
        <w:rPr>
          <w:iCs/>
          <w:lang w:val="da-DK"/>
        </w:rPr>
      </w:pPr>
      <w:r w:rsidRPr="000B1B90">
        <w:rPr>
          <w:iCs/>
          <w:lang w:val="da-DK"/>
        </w:rPr>
        <w:t xml:space="preserve">Det foreslås, at de enlige forsørgere kan </w:t>
      </w:r>
      <w:r>
        <w:rPr>
          <w:iCs/>
          <w:lang w:val="da-DK"/>
        </w:rPr>
        <w:t>fradrage</w:t>
      </w:r>
      <w:r w:rsidRPr="000B1B90">
        <w:rPr>
          <w:iCs/>
          <w:lang w:val="da-DK"/>
        </w:rPr>
        <w:t xml:space="preserve"> en fjerdedel af indkomstårets samlede ekstra beskæftigelsesfradrag for hvert kvartal, som de modtager det ekstra børnetilskud for. Herved sikres, at personer, der er reelt enlige en del af året og modtager det ekstra børnetilskud, også får det ekstra beskæftigelsesfradrag for enlige forsørgere for en tilsvarende periode.</w:t>
      </w:r>
    </w:p>
    <w:p w:rsidR="008179BF" w:rsidRPr="000E49FC" w:rsidRDefault="008179BF" w:rsidP="009A19FA">
      <w:pPr>
        <w:spacing w:line="264" w:lineRule="auto"/>
        <w:rPr>
          <w:iCs/>
          <w:lang w:val="da-DK"/>
        </w:rPr>
      </w:pPr>
    </w:p>
    <w:p w:rsidR="008179BF" w:rsidRPr="00A17F94" w:rsidRDefault="008179BF" w:rsidP="009A19FA">
      <w:pPr>
        <w:spacing w:line="264" w:lineRule="auto"/>
        <w:rPr>
          <w:i/>
          <w:iCs/>
          <w:lang w:val="da-DK"/>
        </w:rPr>
      </w:pPr>
      <w:r w:rsidRPr="000E49FC">
        <w:rPr>
          <w:i/>
          <w:iCs/>
          <w:lang w:val="da-DK"/>
        </w:rPr>
        <w:t>3.3. Forhøjelse af topskattegrænsen</w:t>
      </w:r>
    </w:p>
    <w:p w:rsidR="008179BF" w:rsidRPr="000E49FC" w:rsidRDefault="008179BF" w:rsidP="009A19FA">
      <w:pPr>
        <w:spacing w:line="264" w:lineRule="auto"/>
        <w:rPr>
          <w:i/>
          <w:iCs/>
          <w:lang w:val="da-DK"/>
        </w:rPr>
      </w:pPr>
    </w:p>
    <w:p w:rsidR="008179BF" w:rsidRPr="000E49FC" w:rsidRDefault="008179BF" w:rsidP="009A19FA">
      <w:pPr>
        <w:spacing w:line="264" w:lineRule="auto"/>
        <w:rPr>
          <w:i/>
          <w:iCs/>
          <w:lang w:val="da-DK"/>
        </w:rPr>
      </w:pPr>
      <w:r w:rsidRPr="000E49FC">
        <w:rPr>
          <w:i/>
          <w:iCs/>
          <w:lang w:val="da-DK"/>
        </w:rPr>
        <w:t>3.3.1. Gældende ret</w:t>
      </w:r>
    </w:p>
    <w:p w:rsidR="008179BF" w:rsidRPr="000E49FC" w:rsidRDefault="008179BF" w:rsidP="009A19FA">
      <w:pPr>
        <w:spacing w:line="264" w:lineRule="auto"/>
        <w:rPr>
          <w:lang w:val="da-DK"/>
        </w:rPr>
      </w:pPr>
      <w:r w:rsidRPr="000E49FC">
        <w:rPr>
          <w:lang w:val="da-DK"/>
        </w:rPr>
        <w:t>Skattepligtige personer, der har en indkomst, som overstiger en beløbsgrænse på 389.900 kr. (2013) (topskattegrænsen), skal betale topskat til staten af den del af indkomsten, der overst</w:t>
      </w:r>
      <w:r w:rsidRPr="000E49FC">
        <w:rPr>
          <w:lang w:val="da-DK"/>
        </w:rPr>
        <w:t>i</w:t>
      </w:r>
      <w:r w:rsidRPr="000E49FC">
        <w:rPr>
          <w:lang w:val="da-DK"/>
        </w:rPr>
        <w:t xml:space="preserve">ger beløbsgrænsen. Fra og med 2014 forhøjes topskattegrænsen til 409.100 kr. (2013-niveau). </w:t>
      </w:r>
      <w:r w:rsidRPr="000E49FC">
        <w:rPr>
          <w:iCs/>
          <w:lang w:val="da-DK"/>
        </w:rPr>
        <w:t>Forhøjelsen skulle i henhold til 2009-skattereformen - Forårspakke 2.0 – være sket fra 2011</w:t>
      </w:r>
      <w:r w:rsidR="00C74DF7">
        <w:rPr>
          <w:iCs/>
          <w:lang w:val="da-DK"/>
        </w:rPr>
        <w:t>,</w:t>
      </w:r>
      <w:r w:rsidRPr="000E49FC">
        <w:rPr>
          <w:iCs/>
          <w:lang w:val="da-DK"/>
        </w:rPr>
        <w:t xml:space="preserve"> men blev </w:t>
      </w:r>
      <w:r w:rsidRPr="000E49FC">
        <w:rPr>
          <w:lang w:val="da-DK"/>
        </w:rPr>
        <w:t xml:space="preserve">som led i den tidligere regerings </w:t>
      </w:r>
      <w:r w:rsidRPr="007C0F76">
        <w:rPr>
          <w:lang w:val="da-DK"/>
        </w:rPr>
        <w:t>Genopretningspakke</w:t>
      </w:r>
      <w:r w:rsidRPr="000E49FC">
        <w:rPr>
          <w:lang w:val="da-DK"/>
        </w:rPr>
        <w:t xml:space="preserve"> fra juni 2010</w:t>
      </w:r>
      <w:r w:rsidRPr="000E49FC">
        <w:rPr>
          <w:iCs/>
          <w:lang w:val="da-DK"/>
        </w:rPr>
        <w:t xml:space="preserve"> udskudt fra 2011 til 2014</w:t>
      </w:r>
      <w:r w:rsidRPr="000E49FC">
        <w:rPr>
          <w:lang w:val="da-DK"/>
        </w:rPr>
        <w:t>.</w:t>
      </w:r>
    </w:p>
    <w:p w:rsidR="008179BF" w:rsidRPr="000E49FC" w:rsidRDefault="008179BF" w:rsidP="009A19FA">
      <w:pPr>
        <w:spacing w:line="264" w:lineRule="auto"/>
        <w:rPr>
          <w:lang w:val="da-DK"/>
        </w:rPr>
      </w:pPr>
    </w:p>
    <w:p w:rsidR="008179BF" w:rsidRPr="000E49FC" w:rsidRDefault="008179BF" w:rsidP="009A19FA">
      <w:pPr>
        <w:spacing w:line="264" w:lineRule="auto"/>
        <w:rPr>
          <w:lang w:val="da-DK"/>
        </w:rPr>
      </w:pPr>
      <w:r w:rsidRPr="000E49FC">
        <w:rPr>
          <w:lang w:val="da-DK"/>
        </w:rPr>
        <w:t>Topskatten beregnes med en sats på 15 pct., og beskatningsgrundlaget for topskatten består af den personlige indkomst (eksempelvis lønindkomst, overskud af virksomhed, honorarer, væ</w:t>
      </w:r>
      <w:r w:rsidRPr="000E49FC">
        <w:rPr>
          <w:lang w:val="da-DK"/>
        </w:rPr>
        <w:t>r</w:t>
      </w:r>
      <w:r w:rsidRPr="000E49FC">
        <w:rPr>
          <w:lang w:val="da-DK"/>
        </w:rPr>
        <w:t>di af personalegoder, folkepension, pensionsudbetalinger, dagpenge m.v.) med tillæg af kap</w:t>
      </w:r>
      <w:r w:rsidRPr="000E49FC">
        <w:rPr>
          <w:lang w:val="da-DK"/>
        </w:rPr>
        <w:t>i</w:t>
      </w:r>
      <w:r w:rsidRPr="000E49FC">
        <w:rPr>
          <w:lang w:val="da-DK"/>
        </w:rPr>
        <w:t>talpensionsindskud og med tillæg af positiv nettokapitalindkomst ud</w:t>
      </w:r>
      <w:r w:rsidR="00C74DF7">
        <w:rPr>
          <w:lang w:val="da-DK"/>
        </w:rPr>
        <w:t xml:space="preserve"> </w:t>
      </w:r>
      <w:r w:rsidRPr="000E49FC">
        <w:rPr>
          <w:lang w:val="da-DK"/>
        </w:rPr>
        <w:t>over en bundgrænse. Positiv nettokapitalindkomst er renteindtægter, kapitalafkast fra virksomhed</w:t>
      </w:r>
      <w:r w:rsidR="00C74DF7">
        <w:rPr>
          <w:lang w:val="da-DK"/>
        </w:rPr>
        <w:t>,</w:t>
      </w:r>
      <w:r w:rsidRPr="000E49FC">
        <w:rPr>
          <w:lang w:val="da-DK"/>
        </w:rPr>
        <w:t xml:space="preserve"> kursgevinster på fordringer m.v. fratrukket renteudgifter, kurstab på fordringer m.v., hvor renteindtægterne m.v. overstiger eventuelle renteudgifter, kurstab på fordringer m.v. </w:t>
      </w:r>
    </w:p>
    <w:p w:rsidR="008179BF" w:rsidRPr="000E49FC" w:rsidRDefault="008179BF" w:rsidP="009A19FA">
      <w:pPr>
        <w:spacing w:line="264" w:lineRule="auto"/>
        <w:rPr>
          <w:lang w:val="da-DK"/>
        </w:rPr>
      </w:pPr>
    </w:p>
    <w:p w:rsidR="008179BF" w:rsidRPr="000E49FC" w:rsidRDefault="008179BF" w:rsidP="009A19FA">
      <w:pPr>
        <w:spacing w:line="264" w:lineRule="auto"/>
        <w:rPr>
          <w:lang w:val="da-DK"/>
        </w:rPr>
      </w:pPr>
      <w:r w:rsidRPr="000E49FC">
        <w:rPr>
          <w:lang w:val="da-DK"/>
        </w:rPr>
        <w:t>Er der tale om en ugift person</w:t>
      </w:r>
      <w:r w:rsidR="00C74DF7">
        <w:rPr>
          <w:lang w:val="da-DK"/>
        </w:rPr>
        <w:t>,</w:t>
      </w:r>
      <w:r w:rsidRPr="000E49FC">
        <w:rPr>
          <w:lang w:val="da-DK"/>
        </w:rPr>
        <w:t xml:space="preserve"> tillægges topskattegrundlaget den del af positiv nettokapita</w:t>
      </w:r>
      <w:r w:rsidRPr="000E49FC">
        <w:rPr>
          <w:lang w:val="da-DK"/>
        </w:rPr>
        <w:t>l</w:t>
      </w:r>
      <w:r w:rsidRPr="000E49FC">
        <w:rPr>
          <w:lang w:val="da-DK"/>
        </w:rPr>
        <w:t>indkomst, der overstiger 40.000 kr. For ægtefæller tillægges den del af ægtefællernes samlede positive nettokapitalindkomst, der overstiger 80.000 kr.</w:t>
      </w:r>
      <w:r w:rsidR="00AD4073">
        <w:rPr>
          <w:lang w:val="da-DK"/>
        </w:rPr>
        <w:t xml:space="preserve"> hos ægtefællen med største personlige indkomst.</w:t>
      </w:r>
    </w:p>
    <w:p w:rsidR="008179BF" w:rsidRPr="000E49FC" w:rsidRDefault="008179BF" w:rsidP="009A19FA">
      <w:pPr>
        <w:spacing w:line="264" w:lineRule="auto"/>
        <w:rPr>
          <w:lang w:val="da-DK"/>
        </w:rPr>
      </w:pPr>
    </w:p>
    <w:p w:rsidR="008179BF" w:rsidRDefault="00AD4073" w:rsidP="009A19FA">
      <w:pPr>
        <w:spacing w:line="264" w:lineRule="auto"/>
        <w:rPr>
          <w:lang w:val="da-DK"/>
        </w:rPr>
      </w:pPr>
      <w:r>
        <w:rPr>
          <w:lang w:val="da-DK"/>
        </w:rPr>
        <w:t>For d</w:t>
      </w:r>
      <w:r w:rsidR="008179BF" w:rsidRPr="000E49FC">
        <w:rPr>
          <w:lang w:val="da-DK"/>
        </w:rPr>
        <w:t>en del af topskattegrundlaget ud over topskattegrænsen, der udgøres af positiv nettokap</w:t>
      </w:r>
      <w:r w:rsidR="008179BF" w:rsidRPr="000E49FC">
        <w:rPr>
          <w:lang w:val="da-DK"/>
        </w:rPr>
        <w:t>i</w:t>
      </w:r>
      <w:r w:rsidR="008179BF" w:rsidRPr="000E49FC">
        <w:rPr>
          <w:lang w:val="da-DK"/>
        </w:rPr>
        <w:t xml:space="preserve">talindkomst, </w:t>
      </w:r>
      <w:r>
        <w:rPr>
          <w:lang w:val="da-DK"/>
        </w:rPr>
        <w:t>gælder et laver</w:t>
      </w:r>
      <w:r w:rsidR="007D6341">
        <w:rPr>
          <w:lang w:val="da-DK"/>
        </w:rPr>
        <w:t>e</w:t>
      </w:r>
      <w:r>
        <w:rPr>
          <w:lang w:val="da-DK"/>
        </w:rPr>
        <w:t xml:space="preserve"> skatteloft end for personlig indkomst, således at </w:t>
      </w:r>
      <w:r w:rsidRPr="000E49FC">
        <w:rPr>
          <w:lang w:val="da-DK"/>
        </w:rPr>
        <w:t>positiv nettok</w:t>
      </w:r>
      <w:r w:rsidRPr="000E49FC">
        <w:rPr>
          <w:lang w:val="da-DK"/>
        </w:rPr>
        <w:t>a</w:t>
      </w:r>
      <w:r w:rsidRPr="000E49FC">
        <w:rPr>
          <w:lang w:val="da-DK"/>
        </w:rPr>
        <w:t xml:space="preserve">pitalindkomst </w:t>
      </w:r>
      <w:r>
        <w:rPr>
          <w:lang w:val="da-DK"/>
        </w:rPr>
        <w:t xml:space="preserve">generelt </w:t>
      </w:r>
      <w:r w:rsidR="008179BF" w:rsidRPr="000E49FC">
        <w:rPr>
          <w:lang w:val="da-DK"/>
        </w:rPr>
        <w:t>beskattes med en lavere topskattesats end 15 pct. I 2013 udgør denne lavere sats ca. 6,2 pct. og fra og med 2014 ca. 4,7 pct.</w:t>
      </w:r>
    </w:p>
    <w:p w:rsidR="00AD4073" w:rsidRPr="000E49FC" w:rsidRDefault="00AD4073" w:rsidP="009A19FA">
      <w:pPr>
        <w:spacing w:line="264" w:lineRule="auto"/>
        <w:rPr>
          <w:lang w:val="da-DK"/>
        </w:rPr>
      </w:pPr>
    </w:p>
    <w:p w:rsidR="008179BF" w:rsidRPr="000E49FC" w:rsidRDefault="008179BF" w:rsidP="009A19FA">
      <w:pPr>
        <w:spacing w:line="264" w:lineRule="auto"/>
        <w:rPr>
          <w:i/>
          <w:iCs/>
          <w:lang w:val="da-DK"/>
        </w:rPr>
      </w:pPr>
      <w:r w:rsidRPr="000E49FC">
        <w:rPr>
          <w:i/>
          <w:iCs/>
          <w:lang w:val="da-DK"/>
        </w:rPr>
        <w:t>3.3.2. Lovforslaget</w:t>
      </w:r>
    </w:p>
    <w:p w:rsidR="008179BF" w:rsidRPr="000E49FC" w:rsidRDefault="008179BF" w:rsidP="009A19FA">
      <w:pPr>
        <w:spacing w:line="264" w:lineRule="auto"/>
        <w:rPr>
          <w:lang w:val="da-DK"/>
        </w:rPr>
      </w:pPr>
      <w:r w:rsidRPr="000E49FC">
        <w:rPr>
          <w:lang w:val="da-DK"/>
        </w:rPr>
        <w:t xml:space="preserve">Lovforslaget går ud på at forhøje topskattegrænsen </w:t>
      </w:r>
      <w:r>
        <w:rPr>
          <w:lang w:val="da-DK"/>
        </w:rPr>
        <w:t xml:space="preserve">for alle skattepligtige </w:t>
      </w:r>
      <w:r w:rsidRPr="000E49FC">
        <w:rPr>
          <w:lang w:val="da-DK"/>
        </w:rPr>
        <w:t>fra 409.100 kr. til 467.000 kr.</w:t>
      </w:r>
    </w:p>
    <w:p w:rsidR="008179BF" w:rsidRPr="000E49FC" w:rsidRDefault="008179BF" w:rsidP="009A19FA">
      <w:pPr>
        <w:spacing w:line="264" w:lineRule="auto"/>
        <w:rPr>
          <w:lang w:val="da-DK"/>
        </w:rPr>
      </w:pPr>
      <w:r w:rsidRPr="000E49FC">
        <w:rPr>
          <w:lang w:val="da-DK"/>
        </w:rPr>
        <w:t xml:space="preserve"> </w:t>
      </w:r>
    </w:p>
    <w:p w:rsidR="008179BF" w:rsidRPr="000E49FC" w:rsidRDefault="008179BF" w:rsidP="009A19FA">
      <w:pPr>
        <w:spacing w:line="264" w:lineRule="auto"/>
        <w:rPr>
          <w:lang w:val="da-DK"/>
        </w:rPr>
      </w:pPr>
      <w:r w:rsidRPr="000E49FC">
        <w:rPr>
          <w:lang w:val="da-DK"/>
        </w:rPr>
        <w:t>Forhøjelsen foreslås indført gradvist i indkomstårene 2013-2022</w:t>
      </w:r>
      <w:r>
        <w:rPr>
          <w:lang w:val="da-DK"/>
        </w:rPr>
        <w:t>, jf.</w:t>
      </w:r>
      <w:r w:rsidRPr="000E49FC">
        <w:rPr>
          <w:lang w:val="da-DK"/>
        </w:rPr>
        <w:t xml:space="preserve"> nedenstående tabel. Til sammenligning er også vist topskattegrænsen i henhold til nugældende regler.</w:t>
      </w:r>
    </w:p>
    <w:p w:rsidR="008179BF" w:rsidRPr="000E49FC" w:rsidRDefault="008179BF" w:rsidP="009A19FA">
      <w:pPr>
        <w:spacing w:line="264" w:lineRule="auto"/>
        <w:rPr>
          <w:lang w:val="da-DK"/>
        </w:rPr>
      </w:pPr>
    </w:p>
    <w:tbl>
      <w:tblPr>
        <w:tblW w:w="5000" w:type="pct"/>
        <w:tblLayout w:type="fixed"/>
        <w:tblCellMar>
          <w:top w:w="28" w:type="dxa"/>
          <w:left w:w="0" w:type="dxa"/>
          <w:bottom w:w="28" w:type="dxa"/>
          <w:right w:w="28" w:type="dxa"/>
        </w:tblCellMar>
        <w:tblLook w:val="04A0"/>
      </w:tblPr>
      <w:tblGrid>
        <w:gridCol w:w="1985"/>
        <w:gridCol w:w="711"/>
        <w:gridCol w:w="711"/>
        <w:gridCol w:w="711"/>
        <w:gridCol w:w="711"/>
        <w:gridCol w:w="712"/>
        <w:gridCol w:w="711"/>
        <w:gridCol w:w="711"/>
        <w:gridCol w:w="711"/>
        <w:gridCol w:w="711"/>
        <w:gridCol w:w="712"/>
      </w:tblGrid>
      <w:tr w:rsidR="008179BF" w:rsidRPr="000E49FC" w:rsidTr="00F73926">
        <w:tc>
          <w:tcPr>
            <w:tcW w:w="1985" w:type="dxa"/>
            <w:tcBorders>
              <w:top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jc w:val="left"/>
              <w:rPr>
                <w:rFonts w:ascii="Times New Roman" w:hAnsi="Times New Roman"/>
                <w:sz w:val="20"/>
              </w:rPr>
            </w:pPr>
            <w:r w:rsidRPr="000E49FC">
              <w:rPr>
                <w:rFonts w:ascii="Times New Roman" w:hAnsi="Times New Roman"/>
                <w:sz w:val="20"/>
              </w:rPr>
              <w:t>(2013 niveau)</w:t>
            </w:r>
          </w:p>
        </w:tc>
        <w:tc>
          <w:tcPr>
            <w:tcW w:w="711"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tal"/>
              <w:keepNext/>
              <w:spacing w:line="240" w:lineRule="auto"/>
              <w:ind w:left="0" w:right="0"/>
              <w:rPr>
                <w:rFonts w:ascii="Times New Roman" w:hAnsi="Times New Roman"/>
                <w:b/>
                <w:sz w:val="20"/>
              </w:rPr>
            </w:pPr>
            <w:r w:rsidRPr="000E49FC">
              <w:rPr>
                <w:rFonts w:ascii="Times New Roman" w:hAnsi="Times New Roman"/>
                <w:b/>
                <w:sz w:val="20"/>
              </w:rPr>
              <w:t>2013</w:t>
            </w:r>
          </w:p>
        </w:tc>
        <w:tc>
          <w:tcPr>
            <w:tcW w:w="711"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tal"/>
              <w:keepNext/>
              <w:spacing w:line="240" w:lineRule="auto"/>
              <w:ind w:left="0" w:right="0"/>
              <w:rPr>
                <w:rFonts w:ascii="Times New Roman" w:hAnsi="Times New Roman"/>
                <w:b/>
                <w:sz w:val="20"/>
              </w:rPr>
            </w:pPr>
            <w:r w:rsidRPr="000E49FC">
              <w:rPr>
                <w:rFonts w:ascii="Times New Roman" w:hAnsi="Times New Roman"/>
                <w:b/>
                <w:sz w:val="20"/>
              </w:rPr>
              <w:t>2014</w:t>
            </w:r>
          </w:p>
        </w:tc>
        <w:tc>
          <w:tcPr>
            <w:tcW w:w="711"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rPr>
                <w:rFonts w:ascii="Times New Roman" w:hAnsi="Times New Roman"/>
                <w:sz w:val="20"/>
              </w:rPr>
            </w:pPr>
            <w:r w:rsidRPr="000E49FC">
              <w:rPr>
                <w:rFonts w:ascii="Times New Roman" w:hAnsi="Times New Roman"/>
                <w:sz w:val="20"/>
              </w:rPr>
              <w:t>2015</w:t>
            </w:r>
          </w:p>
        </w:tc>
        <w:tc>
          <w:tcPr>
            <w:tcW w:w="711"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rPr>
                <w:rFonts w:ascii="Times New Roman" w:hAnsi="Times New Roman"/>
                <w:sz w:val="20"/>
              </w:rPr>
            </w:pPr>
            <w:r w:rsidRPr="000E49FC">
              <w:rPr>
                <w:rFonts w:ascii="Times New Roman" w:hAnsi="Times New Roman"/>
                <w:sz w:val="20"/>
              </w:rPr>
              <w:t>2016</w:t>
            </w:r>
          </w:p>
        </w:tc>
        <w:tc>
          <w:tcPr>
            <w:tcW w:w="712"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rPr>
                <w:rFonts w:ascii="Times New Roman" w:hAnsi="Times New Roman"/>
                <w:sz w:val="20"/>
              </w:rPr>
            </w:pPr>
            <w:r w:rsidRPr="000E49FC">
              <w:rPr>
                <w:rFonts w:ascii="Times New Roman" w:hAnsi="Times New Roman"/>
                <w:sz w:val="20"/>
              </w:rPr>
              <w:t>2017</w:t>
            </w:r>
          </w:p>
        </w:tc>
        <w:tc>
          <w:tcPr>
            <w:tcW w:w="711"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rPr>
                <w:rFonts w:ascii="Times New Roman" w:hAnsi="Times New Roman"/>
                <w:sz w:val="20"/>
              </w:rPr>
            </w:pPr>
            <w:r w:rsidRPr="000E49FC">
              <w:rPr>
                <w:rFonts w:ascii="Times New Roman" w:hAnsi="Times New Roman"/>
                <w:sz w:val="20"/>
              </w:rPr>
              <w:t>2018</w:t>
            </w:r>
          </w:p>
        </w:tc>
        <w:tc>
          <w:tcPr>
            <w:tcW w:w="711"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kolonneoverskrift"/>
              <w:keepNext/>
              <w:spacing w:line="240" w:lineRule="auto"/>
              <w:ind w:right="0"/>
              <w:rPr>
                <w:rFonts w:ascii="Times New Roman" w:hAnsi="Times New Roman"/>
                <w:sz w:val="20"/>
              </w:rPr>
            </w:pPr>
            <w:r w:rsidRPr="000E49FC">
              <w:rPr>
                <w:rFonts w:ascii="Times New Roman" w:hAnsi="Times New Roman"/>
                <w:sz w:val="20"/>
              </w:rPr>
              <w:t>2019</w:t>
            </w:r>
          </w:p>
        </w:tc>
        <w:tc>
          <w:tcPr>
            <w:tcW w:w="711"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tal"/>
              <w:keepNext/>
              <w:spacing w:line="240" w:lineRule="auto"/>
              <w:ind w:left="0" w:right="0"/>
              <w:rPr>
                <w:rFonts w:ascii="Times New Roman" w:hAnsi="Times New Roman"/>
                <w:b/>
                <w:sz w:val="20"/>
              </w:rPr>
            </w:pPr>
            <w:r w:rsidRPr="000E49FC">
              <w:rPr>
                <w:rFonts w:ascii="Times New Roman" w:hAnsi="Times New Roman"/>
                <w:b/>
                <w:sz w:val="20"/>
              </w:rPr>
              <w:t>2020</w:t>
            </w:r>
          </w:p>
        </w:tc>
        <w:tc>
          <w:tcPr>
            <w:tcW w:w="711" w:type="dxa"/>
            <w:tcBorders>
              <w:top w:val="single" w:sz="4" w:space="0" w:color="auto"/>
              <w:left w:val="single" w:sz="4" w:space="0" w:color="auto"/>
              <w:bottom w:val="single" w:sz="4" w:space="0" w:color="auto"/>
              <w:right w:val="single" w:sz="4" w:space="0" w:color="auto"/>
            </w:tcBorders>
            <w:vAlign w:val="center"/>
          </w:tcPr>
          <w:p w:rsidR="008179BF" w:rsidRPr="000E49FC" w:rsidRDefault="008179BF" w:rsidP="00F73926">
            <w:pPr>
              <w:pStyle w:val="Normal-Tabeltal"/>
              <w:keepNext/>
              <w:spacing w:line="240" w:lineRule="auto"/>
              <w:ind w:left="0" w:right="0"/>
              <w:rPr>
                <w:rFonts w:ascii="Times New Roman" w:hAnsi="Times New Roman"/>
                <w:b/>
                <w:sz w:val="20"/>
              </w:rPr>
            </w:pPr>
            <w:r w:rsidRPr="000E49FC">
              <w:rPr>
                <w:rFonts w:ascii="Times New Roman" w:hAnsi="Times New Roman"/>
                <w:b/>
                <w:sz w:val="20"/>
              </w:rPr>
              <w:t>2021</w:t>
            </w:r>
          </w:p>
        </w:tc>
        <w:tc>
          <w:tcPr>
            <w:tcW w:w="712" w:type="dxa"/>
            <w:tcBorders>
              <w:top w:val="single" w:sz="4" w:space="0" w:color="auto"/>
              <w:left w:val="single" w:sz="4" w:space="0" w:color="auto"/>
              <w:bottom w:val="single" w:sz="4" w:space="0" w:color="auto"/>
            </w:tcBorders>
            <w:vAlign w:val="center"/>
          </w:tcPr>
          <w:p w:rsidR="008179BF" w:rsidRPr="000E49FC" w:rsidRDefault="008179BF" w:rsidP="00F73926">
            <w:pPr>
              <w:pStyle w:val="Normal-Tabeltal"/>
              <w:keepNext/>
              <w:spacing w:line="240" w:lineRule="auto"/>
              <w:ind w:left="0" w:right="0"/>
              <w:rPr>
                <w:rFonts w:ascii="Times New Roman" w:hAnsi="Times New Roman"/>
                <w:b/>
                <w:sz w:val="20"/>
              </w:rPr>
            </w:pPr>
            <w:r w:rsidRPr="000E49FC">
              <w:rPr>
                <w:rFonts w:ascii="Times New Roman" w:hAnsi="Times New Roman"/>
                <w:b/>
                <w:sz w:val="20"/>
              </w:rPr>
              <w:t>2022</w:t>
            </w:r>
          </w:p>
        </w:tc>
      </w:tr>
      <w:tr w:rsidR="008179BF" w:rsidRPr="000E49FC" w:rsidTr="00F73926">
        <w:tc>
          <w:tcPr>
            <w:tcW w:w="1985" w:type="dxa"/>
            <w:tcBorders>
              <w:right w:val="single" w:sz="4" w:space="0" w:color="auto"/>
            </w:tcBorders>
            <w:vAlign w:val="bottom"/>
          </w:tcPr>
          <w:p w:rsidR="008179BF" w:rsidRPr="000E49FC" w:rsidRDefault="008179BF" w:rsidP="00F73926">
            <w:pPr>
              <w:pStyle w:val="Normal-Tabeltal"/>
              <w:keepNext/>
              <w:spacing w:line="240" w:lineRule="auto"/>
              <w:ind w:left="0" w:right="0"/>
              <w:jc w:val="left"/>
              <w:rPr>
                <w:rFonts w:ascii="Times New Roman" w:hAnsi="Times New Roman"/>
                <w:sz w:val="20"/>
              </w:rPr>
            </w:pPr>
            <w:r>
              <w:rPr>
                <w:rFonts w:ascii="Times New Roman" w:hAnsi="Times New Roman"/>
                <w:sz w:val="20"/>
                <w:szCs w:val="20"/>
              </w:rPr>
              <w:t>Foreslået t</w:t>
            </w:r>
            <w:r w:rsidRPr="000E49FC">
              <w:rPr>
                <w:rFonts w:ascii="Times New Roman" w:hAnsi="Times New Roman"/>
                <w:sz w:val="20"/>
                <w:szCs w:val="20"/>
              </w:rPr>
              <w:t>opska</w:t>
            </w:r>
            <w:r w:rsidRPr="000E49FC">
              <w:rPr>
                <w:rFonts w:ascii="Times New Roman" w:hAnsi="Times New Roman"/>
                <w:sz w:val="20"/>
                <w:szCs w:val="20"/>
              </w:rPr>
              <w:t>t</w:t>
            </w:r>
            <w:r w:rsidRPr="000E49FC">
              <w:rPr>
                <w:rFonts w:ascii="Times New Roman" w:hAnsi="Times New Roman"/>
                <w:sz w:val="20"/>
                <w:szCs w:val="20"/>
              </w:rPr>
              <w:t>tegrænse, kr.</w:t>
            </w:r>
          </w:p>
        </w:tc>
        <w:tc>
          <w:tcPr>
            <w:tcW w:w="711" w:type="dxa"/>
            <w:tcBorders>
              <w:left w:val="single" w:sz="4" w:space="0" w:color="auto"/>
            </w:tcBorders>
            <w:vAlign w:val="bottom"/>
          </w:tcPr>
          <w:p w:rsidR="008179BF" w:rsidRPr="000E49FC" w:rsidRDefault="008179BF" w:rsidP="00F73926">
            <w:pPr>
              <w:keepNext/>
              <w:jc w:val="right"/>
              <w:rPr>
                <w:sz w:val="20"/>
                <w:lang w:val="da-DK"/>
              </w:rPr>
            </w:pPr>
            <w:r w:rsidRPr="000E49FC">
              <w:rPr>
                <w:sz w:val="20"/>
                <w:lang w:val="da-DK"/>
              </w:rPr>
              <w:t>421.000</w:t>
            </w:r>
          </w:p>
        </w:tc>
        <w:tc>
          <w:tcPr>
            <w:tcW w:w="711" w:type="dxa"/>
            <w:vAlign w:val="bottom"/>
          </w:tcPr>
          <w:p w:rsidR="008179BF" w:rsidRPr="000E49FC" w:rsidRDefault="008179BF" w:rsidP="00F73926">
            <w:pPr>
              <w:keepNext/>
              <w:jc w:val="right"/>
              <w:rPr>
                <w:sz w:val="20"/>
                <w:lang w:val="da-DK"/>
              </w:rPr>
            </w:pPr>
            <w:r w:rsidRPr="000E49FC">
              <w:rPr>
                <w:sz w:val="20"/>
                <w:lang w:val="da-DK"/>
              </w:rPr>
              <w:t>441.100</w:t>
            </w:r>
          </w:p>
        </w:tc>
        <w:tc>
          <w:tcPr>
            <w:tcW w:w="711" w:type="dxa"/>
            <w:vAlign w:val="bottom"/>
          </w:tcPr>
          <w:p w:rsidR="008179BF" w:rsidRPr="000E49FC" w:rsidRDefault="008179BF" w:rsidP="00F73926">
            <w:pPr>
              <w:keepNext/>
              <w:jc w:val="right"/>
              <w:rPr>
                <w:sz w:val="20"/>
                <w:lang w:val="da-DK"/>
              </w:rPr>
            </w:pPr>
            <w:r w:rsidRPr="000E49FC">
              <w:rPr>
                <w:sz w:val="20"/>
                <w:lang w:val="da-DK"/>
              </w:rPr>
              <w:t>444.500</w:t>
            </w:r>
          </w:p>
        </w:tc>
        <w:tc>
          <w:tcPr>
            <w:tcW w:w="711" w:type="dxa"/>
            <w:vAlign w:val="bottom"/>
          </w:tcPr>
          <w:p w:rsidR="008179BF" w:rsidRPr="000E49FC" w:rsidRDefault="008179BF" w:rsidP="00F73926">
            <w:pPr>
              <w:keepNext/>
              <w:jc w:val="right"/>
              <w:rPr>
                <w:sz w:val="20"/>
                <w:lang w:val="da-DK"/>
              </w:rPr>
            </w:pPr>
            <w:r w:rsidRPr="000E49FC">
              <w:rPr>
                <w:sz w:val="20"/>
                <w:lang w:val="da-DK"/>
              </w:rPr>
              <w:t>446.300</w:t>
            </w:r>
          </w:p>
        </w:tc>
        <w:tc>
          <w:tcPr>
            <w:tcW w:w="712" w:type="dxa"/>
            <w:vAlign w:val="bottom"/>
          </w:tcPr>
          <w:p w:rsidR="008179BF" w:rsidRPr="000E49FC" w:rsidRDefault="008179BF" w:rsidP="00F73926">
            <w:pPr>
              <w:keepNext/>
              <w:jc w:val="right"/>
              <w:rPr>
                <w:sz w:val="20"/>
                <w:lang w:val="da-DK"/>
              </w:rPr>
            </w:pPr>
            <w:r w:rsidRPr="000E49FC">
              <w:rPr>
                <w:sz w:val="20"/>
                <w:lang w:val="da-DK"/>
              </w:rPr>
              <w:t>448.200</w:t>
            </w:r>
          </w:p>
        </w:tc>
        <w:tc>
          <w:tcPr>
            <w:tcW w:w="711" w:type="dxa"/>
            <w:vAlign w:val="bottom"/>
          </w:tcPr>
          <w:p w:rsidR="008179BF" w:rsidRPr="000E49FC" w:rsidRDefault="008179BF" w:rsidP="00F73926">
            <w:pPr>
              <w:keepNext/>
              <w:jc w:val="right"/>
              <w:rPr>
                <w:sz w:val="20"/>
                <w:lang w:val="da-DK"/>
              </w:rPr>
            </w:pPr>
            <w:r w:rsidRPr="000E49FC">
              <w:rPr>
                <w:sz w:val="20"/>
                <w:lang w:val="da-DK"/>
              </w:rPr>
              <w:t>456.000</w:t>
            </w:r>
          </w:p>
        </w:tc>
        <w:tc>
          <w:tcPr>
            <w:tcW w:w="711" w:type="dxa"/>
            <w:vAlign w:val="bottom"/>
          </w:tcPr>
          <w:p w:rsidR="008179BF" w:rsidRPr="000E49FC" w:rsidRDefault="008179BF" w:rsidP="00F73926">
            <w:pPr>
              <w:keepNext/>
              <w:jc w:val="right"/>
              <w:rPr>
                <w:sz w:val="20"/>
                <w:lang w:val="da-DK"/>
              </w:rPr>
            </w:pPr>
            <w:r w:rsidRPr="000E49FC">
              <w:rPr>
                <w:sz w:val="20"/>
                <w:lang w:val="da-DK"/>
              </w:rPr>
              <w:t>459.200</w:t>
            </w:r>
          </w:p>
        </w:tc>
        <w:tc>
          <w:tcPr>
            <w:tcW w:w="711" w:type="dxa"/>
            <w:vAlign w:val="bottom"/>
          </w:tcPr>
          <w:p w:rsidR="008179BF" w:rsidRPr="000E49FC" w:rsidRDefault="008179BF" w:rsidP="00F73926">
            <w:pPr>
              <w:keepNext/>
              <w:jc w:val="right"/>
              <w:rPr>
                <w:sz w:val="20"/>
                <w:lang w:val="da-DK"/>
              </w:rPr>
            </w:pPr>
            <w:r w:rsidRPr="000E49FC">
              <w:rPr>
                <w:sz w:val="20"/>
                <w:lang w:val="da-DK"/>
              </w:rPr>
              <w:t>464.500</w:t>
            </w:r>
          </w:p>
        </w:tc>
        <w:tc>
          <w:tcPr>
            <w:tcW w:w="711" w:type="dxa"/>
            <w:vAlign w:val="bottom"/>
          </w:tcPr>
          <w:p w:rsidR="008179BF" w:rsidRPr="000E49FC" w:rsidRDefault="008179BF" w:rsidP="00F73926">
            <w:pPr>
              <w:keepNext/>
              <w:jc w:val="right"/>
              <w:rPr>
                <w:sz w:val="20"/>
                <w:lang w:val="da-DK"/>
              </w:rPr>
            </w:pPr>
            <w:r w:rsidRPr="000E49FC">
              <w:rPr>
                <w:sz w:val="20"/>
                <w:lang w:val="da-DK"/>
              </w:rPr>
              <w:t>466.000</w:t>
            </w:r>
          </w:p>
        </w:tc>
        <w:tc>
          <w:tcPr>
            <w:tcW w:w="712" w:type="dxa"/>
            <w:vAlign w:val="bottom"/>
          </w:tcPr>
          <w:p w:rsidR="008179BF" w:rsidRPr="000E49FC" w:rsidRDefault="008179BF" w:rsidP="00F73926">
            <w:pPr>
              <w:keepNext/>
              <w:jc w:val="right"/>
              <w:rPr>
                <w:sz w:val="20"/>
                <w:lang w:val="da-DK"/>
              </w:rPr>
            </w:pPr>
            <w:r w:rsidRPr="000E49FC">
              <w:rPr>
                <w:sz w:val="20"/>
                <w:lang w:val="da-DK"/>
              </w:rPr>
              <w:t>467.000</w:t>
            </w:r>
          </w:p>
        </w:tc>
      </w:tr>
      <w:tr w:rsidR="008179BF" w:rsidRPr="006907C6" w:rsidTr="00F73926">
        <w:tc>
          <w:tcPr>
            <w:tcW w:w="1985" w:type="dxa"/>
            <w:tcBorders>
              <w:bottom w:val="single" w:sz="4" w:space="0" w:color="auto"/>
              <w:right w:val="single" w:sz="4" w:space="0" w:color="auto"/>
            </w:tcBorders>
            <w:vAlign w:val="bottom"/>
          </w:tcPr>
          <w:p w:rsidR="008179BF" w:rsidRPr="000E49FC" w:rsidRDefault="008179BF" w:rsidP="00F73926">
            <w:pPr>
              <w:pStyle w:val="Normal-Tabeltal"/>
              <w:keepNext/>
              <w:spacing w:line="240" w:lineRule="auto"/>
              <w:ind w:left="0" w:right="0"/>
              <w:jc w:val="left"/>
              <w:rPr>
                <w:rFonts w:ascii="Times New Roman" w:hAnsi="Times New Roman"/>
                <w:sz w:val="20"/>
              </w:rPr>
            </w:pPr>
            <w:r w:rsidRPr="000E49FC">
              <w:rPr>
                <w:rFonts w:ascii="Times New Roman" w:hAnsi="Times New Roman"/>
                <w:sz w:val="20"/>
              </w:rPr>
              <w:t xml:space="preserve">Topskattegrænse </w:t>
            </w:r>
            <w:r>
              <w:rPr>
                <w:rFonts w:ascii="Times New Roman" w:hAnsi="Times New Roman"/>
                <w:sz w:val="20"/>
              </w:rPr>
              <w:t>efter gældende regler</w:t>
            </w:r>
            <w:r w:rsidR="006907C6">
              <w:rPr>
                <w:rFonts w:ascii="Times New Roman" w:hAnsi="Times New Roman"/>
                <w:sz w:val="20"/>
              </w:rPr>
              <w:t>, kr.</w:t>
            </w:r>
            <w:r w:rsidRPr="000E49FC">
              <w:rPr>
                <w:rFonts w:ascii="Times New Roman" w:hAnsi="Times New Roman"/>
                <w:sz w:val="20"/>
              </w:rPr>
              <w:t xml:space="preserve"> </w:t>
            </w:r>
          </w:p>
        </w:tc>
        <w:tc>
          <w:tcPr>
            <w:tcW w:w="711" w:type="dxa"/>
            <w:tcBorders>
              <w:left w:val="single" w:sz="4" w:space="0" w:color="auto"/>
              <w:bottom w:val="single" w:sz="4" w:space="0" w:color="auto"/>
            </w:tcBorders>
            <w:vAlign w:val="bottom"/>
          </w:tcPr>
          <w:p w:rsidR="008179BF" w:rsidRPr="000E49FC" w:rsidRDefault="008179BF" w:rsidP="00F73926">
            <w:pPr>
              <w:keepNext/>
              <w:jc w:val="right"/>
              <w:rPr>
                <w:sz w:val="20"/>
                <w:szCs w:val="20"/>
                <w:lang w:val="da-DK"/>
              </w:rPr>
            </w:pPr>
            <w:r w:rsidRPr="000E49FC">
              <w:rPr>
                <w:sz w:val="20"/>
                <w:lang w:val="da-DK"/>
              </w:rPr>
              <w:t>389.900</w:t>
            </w:r>
          </w:p>
        </w:tc>
        <w:tc>
          <w:tcPr>
            <w:tcW w:w="711" w:type="dxa"/>
            <w:tcBorders>
              <w:bottom w:val="single" w:sz="4" w:space="0" w:color="auto"/>
            </w:tcBorders>
            <w:vAlign w:val="bottom"/>
          </w:tcPr>
          <w:p w:rsidR="008179BF" w:rsidRPr="000E49FC" w:rsidRDefault="008179BF" w:rsidP="00F73926">
            <w:pPr>
              <w:keepNext/>
              <w:jc w:val="right"/>
              <w:rPr>
                <w:sz w:val="20"/>
                <w:szCs w:val="20"/>
                <w:lang w:val="da-DK"/>
              </w:rPr>
            </w:pPr>
            <w:r w:rsidRPr="000E49FC">
              <w:rPr>
                <w:sz w:val="20"/>
                <w:lang w:val="da-DK"/>
              </w:rPr>
              <w:t>409.100</w:t>
            </w:r>
          </w:p>
        </w:tc>
        <w:tc>
          <w:tcPr>
            <w:tcW w:w="711" w:type="dxa"/>
            <w:tcBorders>
              <w:bottom w:val="single" w:sz="4" w:space="0" w:color="auto"/>
            </w:tcBorders>
            <w:vAlign w:val="bottom"/>
          </w:tcPr>
          <w:p w:rsidR="008179BF" w:rsidRPr="000E49FC" w:rsidRDefault="008179BF" w:rsidP="00F73926">
            <w:pPr>
              <w:keepNext/>
              <w:jc w:val="right"/>
              <w:rPr>
                <w:sz w:val="20"/>
                <w:szCs w:val="20"/>
                <w:lang w:val="da-DK"/>
              </w:rPr>
            </w:pPr>
            <w:r w:rsidRPr="000E49FC">
              <w:rPr>
                <w:sz w:val="20"/>
                <w:lang w:val="da-DK"/>
              </w:rPr>
              <w:t>409.100</w:t>
            </w:r>
          </w:p>
        </w:tc>
        <w:tc>
          <w:tcPr>
            <w:tcW w:w="711" w:type="dxa"/>
            <w:tcBorders>
              <w:bottom w:val="single" w:sz="4" w:space="0" w:color="auto"/>
            </w:tcBorders>
            <w:vAlign w:val="bottom"/>
          </w:tcPr>
          <w:p w:rsidR="008179BF" w:rsidRPr="000E49FC" w:rsidRDefault="008179BF" w:rsidP="00F73926">
            <w:pPr>
              <w:keepNext/>
              <w:jc w:val="right"/>
              <w:rPr>
                <w:sz w:val="20"/>
                <w:szCs w:val="20"/>
                <w:lang w:val="da-DK"/>
              </w:rPr>
            </w:pPr>
            <w:r w:rsidRPr="000E49FC">
              <w:rPr>
                <w:sz w:val="20"/>
                <w:lang w:val="da-DK"/>
              </w:rPr>
              <w:t>409.100</w:t>
            </w:r>
          </w:p>
        </w:tc>
        <w:tc>
          <w:tcPr>
            <w:tcW w:w="712" w:type="dxa"/>
            <w:tcBorders>
              <w:bottom w:val="single" w:sz="4" w:space="0" w:color="auto"/>
            </w:tcBorders>
            <w:vAlign w:val="bottom"/>
          </w:tcPr>
          <w:p w:rsidR="008179BF" w:rsidRPr="000E49FC" w:rsidRDefault="008179BF" w:rsidP="00F73926">
            <w:pPr>
              <w:keepNext/>
              <w:jc w:val="right"/>
              <w:rPr>
                <w:sz w:val="20"/>
                <w:szCs w:val="20"/>
                <w:lang w:val="da-DK"/>
              </w:rPr>
            </w:pPr>
            <w:r w:rsidRPr="000E49FC">
              <w:rPr>
                <w:sz w:val="20"/>
                <w:lang w:val="da-DK"/>
              </w:rPr>
              <w:t>409.100</w:t>
            </w:r>
          </w:p>
        </w:tc>
        <w:tc>
          <w:tcPr>
            <w:tcW w:w="711" w:type="dxa"/>
            <w:tcBorders>
              <w:bottom w:val="single" w:sz="4" w:space="0" w:color="auto"/>
            </w:tcBorders>
            <w:vAlign w:val="bottom"/>
          </w:tcPr>
          <w:p w:rsidR="008179BF" w:rsidRPr="000E49FC" w:rsidRDefault="008179BF" w:rsidP="00F73926">
            <w:pPr>
              <w:keepNext/>
              <w:jc w:val="right"/>
              <w:rPr>
                <w:sz w:val="20"/>
                <w:szCs w:val="20"/>
                <w:lang w:val="da-DK"/>
              </w:rPr>
            </w:pPr>
            <w:r w:rsidRPr="000E49FC">
              <w:rPr>
                <w:sz w:val="20"/>
                <w:lang w:val="da-DK"/>
              </w:rPr>
              <w:t>409.100</w:t>
            </w:r>
          </w:p>
        </w:tc>
        <w:tc>
          <w:tcPr>
            <w:tcW w:w="711" w:type="dxa"/>
            <w:tcBorders>
              <w:bottom w:val="single" w:sz="4" w:space="0" w:color="auto"/>
            </w:tcBorders>
            <w:vAlign w:val="bottom"/>
          </w:tcPr>
          <w:p w:rsidR="008179BF" w:rsidRPr="000E49FC" w:rsidRDefault="008179BF" w:rsidP="00F73926">
            <w:pPr>
              <w:keepNext/>
              <w:jc w:val="right"/>
              <w:rPr>
                <w:sz w:val="20"/>
                <w:szCs w:val="20"/>
                <w:lang w:val="da-DK"/>
              </w:rPr>
            </w:pPr>
            <w:r w:rsidRPr="000E49FC">
              <w:rPr>
                <w:sz w:val="20"/>
                <w:lang w:val="da-DK"/>
              </w:rPr>
              <w:t>409.100</w:t>
            </w:r>
          </w:p>
        </w:tc>
        <w:tc>
          <w:tcPr>
            <w:tcW w:w="711" w:type="dxa"/>
            <w:tcBorders>
              <w:bottom w:val="single" w:sz="4" w:space="0" w:color="auto"/>
            </w:tcBorders>
            <w:vAlign w:val="bottom"/>
          </w:tcPr>
          <w:p w:rsidR="008179BF" w:rsidRPr="000E49FC" w:rsidRDefault="008179BF" w:rsidP="00F73926">
            <w:pPr>
              <w:keepNext/>
              <w:jc w:val="right"/>
              <w:rPr>
                <w:sz w:val="20"/>
                <w:szCs w:val="20"/>
                <w:lang w:val="da-DK"/>
              </w:rPr>
            </w:pPr>
            <w:r w:rsidRPr="000E49FC">
              <w:rPr>
                <w:sz w:val="20"/>
                <w:lang w:val="da-DK"/>
              </w:rPr>
              <w:t>409.100</w:t>
            </w:r>
          </w:p>
        </w:tc>
        <w:tc>
          <w:tcPr>
            <w:tcW w:w="711" w:type="dxa"/>
            <w:tcBorders>
              <w:bottom w:val="single" w:sz="4" w:space="0" w:color="auto"/>
            </w:tcBorders>
            <w:vAlign w:val="bottom"/>
          </w:tcPr>
          <w:p w:rsidR="008179BF" w:rsidRPr="000E49FC" w:rsidRDefault="008179BF" w:rsidP="00F73926">
            <w:pPr>
              <w:keepNext/>
              <w:jc w:val="right"/>
              <w:rPr>
                <w:sz w:val="20"/>
                <w:szCs w:val="20"/>
                <w:lang w:val="da-DK"/>
              </w:rPr>
            </w:pPr>
            <w:r w:rsidRPr="000E49FC">
              <w:rPr>
                <w:sz w:val="20"/>
                <w:lang w:val="da-DK"/>
              </w:rPr>
              <w:t>409.100</w:t>
            </w:r>
          </w:p>
        </w:tc>
        <w:tc>
          <w:tcPr>
            <w:tcW w:w="712" w:type="dxa"/>
            <w:tcBorders>
              <w:bottom w:val="single" w:sz="4" w:space="0" w:color="auto"/>
            </w:tcBorders>
            <w:vAlign w:val="bottom"/>
          </w:tcPr>
          <w:p w:rsidR="008179BF" w:rsidRPr="000E49FC" w:rsidRDefault="008179BF" w:rsidP="00F73926">
            <w:pPr>
              <w:keepNext/>
              <w:jc w:val="right"/>
              <w:rPr>
                <w:sz w:val="20"/>
                <w:szCs w:val="20"/>
                <w:lang w:val="da-DK"/>
              </w:rPr>
            </w:pPr>
            <w:r w:rsidRPr="000E49FC">
              <w:rPr>
                <w:sz w:val="20"/>
                <w:lang w:val="da-DK"/>
              </w:rPr>
              <w:t>409.100</w:t>
            </w:r>
          </w:p>
        </w:tc>
      </w:tr>
    </w:tbl>
    <w:p w:rsidR="008179BF" w:rsidRPr="000E49FC" w:rsidRDefault="008179BF" w:rsidP="009A19FA">
      <w:pPr>
        <w:spacing w:line="264" w:lineRule="auto"/>
        <w:rPr>
          <w:lang w:val="da-DK"/>
        </w:rPr>
      </w:pPr>
    </w:p>
    <w:p w:rsidR="008179BF" w:rsidRDefault="008179BF" w:rsidP="009A19FA">
      <w:pPr>
        <w:spacing w:line="264" w:lineRule="auto"/>
        <w:rPr>
          <w:lang w:val="da-DK"/>
        </w:rPr>
      </w:pPr>
      <w:r w:rsidRPr="000E49FC">
        <w:rPr>
          <w:lang w:val="da-DK"/>
        </w:rPr>
        <w:t>Topskattegrænsen gælder for indkomst efter fradrag</w:t>
      </w:r>
      <w:r w:rsidR="00C74DF7">
        <w:rPr>
          <w:lang w:val="da-DK"/>
        </w:rPr>
        <w:t xml:space="preserve"> af</w:t>
      </w:r>
      <w:r w:rsidRPr="000E49FC">
        <w:rPr>
          <w:lang w:val="da-DK"/>
        </w:rPr>
        <w:t xml:space="preserve"> arbejdsmarkedsbidrag. Det betyder, at der efter gældende regler i 201</w:t>
      </w:r>
      <w:r>
        <w:rPr>
          <w:lang w:val="da-DK"/>
        </w:rPr>
        <w:t>4</w:t>
      </w:r>
      <w:r w:rsidRPr="000E49FC">
        <w:rPr>
          <w:lang w:val="da-DK"/>
        </w:rPr>
        <w:t xml:space="preserve"> skal betales topskat, når arbejdsindkomsten før </w:t>
      </w:r>
      <w:r w:rsidR="008A1783">
        <w:rPr>
          <w:lang w:val="da-DK"/>
        </w:rPr>
        <w:t>arbejdsma</w:t>
      </w:r>
      <w:r w:rsidR="008A1783">
        <w:rPr>
          <w:lang w:val="da-DK"/>
        </w:rPr>
        <w:t>r</w:t>
      </w:r>
      <w:r w:rsidR="008A1783">
        <w:rPr>
          <w:lang w:val="da-DK"/>
        </w:rPr>
        <w:t>kedsbidrag</w:t>
      </w:r>
      <w:r w:rsidRPr="000E49FC">
        <w:rPr>
          <w:lang w:val="da-DK"/>
        </w:rPr>
        <w:t xml:space="preserve"> kommer op over ca. 4</w:t>
      </w:r>
      <w:r>
        <w:rPr>
          <w:lang w:val="da-DK"/>
        </w:rPr>
        <w:t>44</w:t>
      </w:r>
      <w:r w:rsidRPr="000E49FC">
        <w:rPr>
          <w:lang w:val="da-DK"/>
        </w:rPr>
        <w:t>.</w:t>
      </w:r>
      <w:r>
        <w:rPr>
          <w:lang w:val="da-DK"/>
        </w:rPr>
        <w:t>7</w:t>
      </w:r>
      <w:r w:rsidRPr="000E49FC">
        <w:rPr>
          <w:lang w:val="da-DK"/>
        </w:rPr>
        <w:t>00 kr. svarende til en månedsløn på ca. 3</w:t>
      </w:r>
      <w:r>
        <w:rPr>
          <w:lang w:val="da-DK"/>
        </w:rPr>
        <w:t>7</w:t>
      </w:r>
      <w:r w:rsidRPr="000E49FC">
        <w:rPr>
          <w:lang w:val="da-DK"/>
        </w:rPr>
        <w:t>.</w:t>
      </w:r>
      <w:r>
        <w:rPr>
          <w:lang w:val="da-DK"/>
        </w:rPr>
        <w:t>00</w:t>
      </w:r>
      <w:r w:rsidRPr="000E49FC">
        <w:rPr>
          <w:lang w:val="da-DK"/>
        </w:rPr>
        <w:t>0 kr.</w:t>
      </w:r>
    </w:p>
    <w:p w:rsidR="008179BF" w:rsidRPr="000E49FC" w:rsidRDefault="008179BF" w:rsidP="009A19FA">
      <w:pPr>
        <w:spacing w:line="264" w:lineRule="auto"/>
        <w:rPr>
          <w:lang w:val="da-DK"/>
        </w:rPr>
      </w:pPr>
    </w:p>
    <w:p w:rsidR="008179BF" w:rsidRPr="000E49FC" w:rsidRDefault="008179BF" w:rsidP="009A19FA">
      <w:pPr>
        <w:spacing w:line="264" w:lineRule="auto"/>
        <w:rPr>
          <w:lang w:val="da-DK"/>
        </w:rPr>
      </w:pPr>
      <w:r w:rsidRPr="000E49FC">
        <w:rPr>
          <w:lang w:val="da-DK"/>
        </w:rPr>
        <w:t xml:space="preserve">Med den forslåede gradvise forhøjelse af topskattegrænsen til 467.000 kr. frem til 2022 vil indkomster på op til ca. 507.600 kr. (før </w:t>
      </w:r>
      <w:r w:rsidR="008A1783">
        <w:rPr>
          <w:lang w:val="da-DK"/>
        </w:rPr>
        <w:t>arbejdsmarkedsbidrag</w:t>
      </w:r>
      <w:r w:rsidRPr="000E49FC">
        <w:rPr>
          <w:lang w:val="da-DK"/>
        </w:rPr>
        <w:t>) være fritaget fra at skulle b</w:t>
      </w:r>
      <w:r w:rsidRPr="000E49FC">
        <w:rPr>
          <w:lang w:val="da-DK"/>
        </w:rPr>
        <w:t>e</w:t>
      </w:r>
      <w:r w:rsidRPr="000E49FC">
        <w:rPr>
          <w:lang w:val="da-DK"/>
        </w:rPr>
        <w:t xml:space="preserve">tale topskat. Det svarer til en månedsløn på ca. 42.300 kr. (2013-niveau). </w:t>
      </w:r>
    </w:p>
    <w:p w:rsidR="008179BF" w:rsidRPr="000E49FC" w:rsidRDefault="008179BF" w:rsidP="009A19FA">
      <w:pPr>
        <w:spacing w:line="264" w:lineRule="auto"/>
        <w:rPr>
          <w:lang w:val="da-DK"/>
        </w:rPr>
      </w:pPr>
    </w:p>
    <w:p w:rsidR="008179BF" w:rsidRPr="000E49FC" w:rsidRDefault="008179BF" w:rsidP="009A19FA">
      <w:pPr>
        <w:spacing w:line="264" w:lineRule="auto"/>
        <w:rPr>
          <w:i/>
          <w:iCs/>
          <w:lang w:val="da-DK"/>
        </w:rPr>
      </w:pPr>
      <w:r w:rsidRPr="000E49FC">
        <w:rPr>
          <w:i/>
          <w:iCs/>
          <w:lang w:val="da-DK"/>
        </w:rPr>
        <w:t>3.</w:t>
      </w:r>
      <w:r>
        <w:rPr>
          <w:i/>
          <w:iCs/>
          <w:lang w:val="da-DK"/>
        </w:rPr>
        <w:t>4</w:t>
      </w:r>
      <w:r w:rsidRPr="000E49FC">
        <w:rPr>
          <w:i/>
          <w:iCs/>
          <w:lang w:val="da-DK"/>
        </w:rPr>
        <w:t>. Justering af den generelle kompensationsordning</w:t>
      </w:r>
    </w:p>
    <w:p w:rsidR="008179BF" w:rsidRPr="000E49FC" w:rsidRDefault="008179BF" w:rsidP="009A19FA">
      <w:pPr>
        <w:spacing w:line="264" w:lineRule="auto"/>
        <w:rPr>
          <w:lang w:val="da-DK"/>
        </w:rPr>
      </w:pPr>
      <w:r w:rsidRPr="000E49FC">
        <w:rPr>
          <w:lang w:val="da-DK"/>
        </w:rPr>
        <w:t xml:space="preserve">Som en del af 2009-skattereformen – Forårspakke 2.0 – gives der fra og med indkomståret 2012 til og med indkomståret 2019 en generel kompensation til personer eller ægtepar med særligt store rentefradrag og ligningsmæssige fradrag i forhold til indkomsten. </w:t>
      </w:r>
      <w:r w:rsidR="00FA784C">
        <w:rPr>
          <w:lang w:val="da-DK"/>
        </w:rPr>
        <w:t>Der foreslås en mindre justering af ordningen, så regelsættet bliver i overensstemmelse med den oprindeligt tænkte ordning.</w:t>
      </w:r>
    </w:p>
    <w:p w:rsidR="008179BF" w:rsidRPr="000E49FC" w:rsidRDefault="008179BF" w:rsidP="009A19FA">
      <w:pPr>
        <w:spacing w:line="264" w:lineRule="auto"/>
        <w:rPr>
          <w:lang w:val="da-DK"/>
        </w:rPr>
      </w:pPr>
    </w:p>
    <w:p w:rsidR="008179BF" w:rsidRPr="000E49FC" w:rsidRDefault="008179BF" w:rsidP="009A19FA">
      <w:pPr>
        <w:spacing w:line="264" w:lineRule="auto"/>
        <w:rPr>
          <w:i/>
          <w:iCs/>
          <w:lang w:val="da-DK"/>
        </w:rPr>
      </w:pPr>
      <w:r w:rsidRPr="000E49FC">
        <w:rPr>
          <w:i/>
          <w:iCs/>
          <w:lang w:val="da-DK"/>
        </w:rPr>
        <w:t>3.</w:t>
      </w:r>
      <w:r>
        <w:rPr>
          <w:i/>
          <w:iCs/>
          <w:lang w:val="da-DK"/>
        </w:rPr>
        <w:t>4</w:t>
      </w:r>
      <w:r w:rsidRPr="000E49FC">
        <w:rPr>
          <w:i/>
          <w:iCs/>
          <w:lang w:val="da-DK"/>
        </w:rPr>
        <w:t>.1. Gældende ret</w:t>
      </w:r>
    </w:p>
    <w:p w:rsidR="008179BF" w:rsidRPr="000E49FC" w:rsidRDefault="008179BF" w:rsidP="009A19FA">
      <w:pPr>
        <w:spacing w:line="264" w:lineRule="auto"/>
        <w:rPr>
          <w:iCs/>
          <w:lang w:val="da-DK"/>
        </w:rPr>
      </w:pPr>
      <w:r w:rsidRPr="000E49FC">
        <w:rPr>
          <w:iCs/>
          <w:lang w:val="da-DK"/>
        </w:rPr>
        <w:t>I henhold til kompensationsordningen i personskattelovens § 26 gives der i hvert af indkoms</w:t>
      </w:r>
      <w:r w:rsidRPr="000E49FC">
        <w:rPr>
          <w:iCs/>
          <w:lang w:val="da-DK"/>
        </w:rPr>
        <w:t>t</w:t>
      </w:r>
      <w:r w:rsidRPr="000E49FC">
        <w:rPr>
          <w:iCs/>
          <w:lang w:val="da-DK"/>
        </w:rPr>
        <w:t>årene 2012 til 2019 et nedslag i skattebetalingen, hvis den samlede skattenedsættelse, som en person eller et ægtepar får som følge af bundskattenedsættelsen, forhøjelsen af beskæftige</w:t>
      </w:r>
      <w:r w:rsidRPr="000E49FC">
        <w:rPr>
          <w:iCs/>
          <w:lang w:val="da-DK"/>
        </w:rPr>
        <w:t>l</w:t>
      </w:r>
      <w:r w:rsidRPr="000E49FC">
        <w:rPr>
          <w:iCs/>
          <w:lang w:val="da-DK"/>
        </w:rPr>
        <w:t xml:space="preserve">sesfradraget, </w:t>
      </w:r>
      <w:proofErr w:type="spellStart"/>
      <w:r w:rsidRPr="000E49FC">
        <w:rPr>
          <w:iCs/>
          <w:lang w:val="da-DK"/>
        </w:rPr>
        <w:t>mellem-</w:t>
      </w:r>
      <w:proofErr w:type="spellEnd"/>
      <w:r w:rsidRPr="000E49FC">
        <w:rPr>
          <w:iCs/>
          <w:lang w:val="da-DK"/>
        </w:rPr>
        <w:t xml:space="preserve"> og </w:t>
      </w:r>
      <w:proofErr w:type="spellStart"/>
      <w:r w:rsidRPr="000E49FC">
        <w:rPr>
          <w:iCs/>
          <w:lang w:val="da-DK"/>
        </w:rPr>
        <w:t>topskattelettelsen</w:t>
      </w:r>
      <w:proofErr w:type="spellEnd"/>
      <w:r w:rsidRPr="000E49FC">
        <w:rPr>
          <w:iCs/>
          <w:lang w:val="da-DK"/>
        </w:rPr>
        <w:t xml:space="preserve"> m.v., er mindre end skattestigningen som følge af nedsættelsen af skatteværdien af ligningsmæssige fradrag og af negativ nettokapitalindkomst over 50.000 kr. for ugifte og 100.000 kr. for ægtepar.</w:t>
      </w:r>
    </w:p>
    <w:p w:rsidR="008179BF" w:rsidRPr="000E49FC" w:rsidRDefault="008179BF" w:rsidP="009A19FA">
      <w:pPr>
        <w:spacing w:line="264" w:lineRule="auto"/>
        <w:rPr>
          <w:iCs/>
          <w:lang w:val="da-DK"/>
        </w:rPr>
      </w:pPr>
    </w:p>
    <w:p w:rsidR="008179BF" w:rsidRPr="000E49FC" w:rsidRDefault="008179BF" w:rsidP="009A19FA">
      <w:pPr>
        <w:spacing w:line="264" w:lineRule="auto"/>
        <w:rPr>
          <w:iCs/>
          <w:lang w:val="da-DK"/>
        </w:rPr>
      </w:pPr>
      <w:r w:rsidRPr="000E49FC">
        <w:rPr>
          <w:iCs/>
          <w:lang w:val="da-DK"/>
        </w:rPr>
        <w:t>Kompensationsordningen</w:t>
      </w:r>
      <w:r w:rsidR="00EC0FD2" w:rsidRPr="000E49FC">
        <w:rPr>
          <w:iCs/>
          <w:lang w:val="da-DK"/>
        </w:rPr>
        <w:fldChar w:fldCharType="begin"/>
      </w:r>
      <w:r w:rsidRPr="000E49FC">
        <w:rPr>
          <w:iCs/>
          <w:lang w:val="da-DK"/>
        </w:rPr>
        <w:instrText xml:space="preserve"> XE "generel kompensationsordning" </w:instrText>
      </w:r>
      <w:r w:rsidR="00EC0FD2" w:rsidRPr="000E49FC">
        <w:rPr>
          <w:iCs/>
          <w:lang w:val="da-DK"/>
        </w:rPr>
        <w:fldChar w:fldCharType="end"/>
      </w:r>
      <w:r w:rsidRPr="000E49FC">
        <w:rPr>
          <w:iCs/>
          <w:lang w:val="da-DK"/>
        </w:rPr>
        <w:t xml:space="preserve"> består af følgende elementer:</w:t>
      </w:r>
    </w:p>
    <w:p w:rsidR="008179BF" w:rsidRPr="000E49FC" w:rsidRDefault="008179BF" w:rsidP="009A19FA">
      <w:pPr>
        <w:spacing w:line="264" w:lineRule="auto"/>
        <w:rPr>
          <w:iCs/>
          <w:lang w:val="da-DK"/>
        </w:rPr>
      </w:pPr>
    </w:p>
    <w:p w:rsidR="008179BF" w:rsidRPr="000E49FC" w:rsidRDefault="008179BF" w:rsidP="009A19FA">
      <w:pPr>
        <w:spacing w:line="264" w:lineRule="auto"/>
        <w:rPr>
          <w:lang w:val="da-DK"/>
        </w:rPr>
      </w:pPr>
      <w:r w:rsidRPr="000E49FC">
        <w:rPr>
          <w:lang w:val="da-DK"/>
        </w:rPr>
        <w:t>Kompensationen opgøres for hvert indkomstår som forskellen mellem 1) og 2):</w:t>
      </w:r>
    </w:p>
    <w:p w:rsidR="008179BF" w:rsidRPr="000E49FC" w:rsidRDefault="008179BF" w:rsidP="009A19FA">
      <w:pPr>
        <w:spacing w:line="264" w:lineRule="auto"/>
        <w:rPr>
          <w:lang w:val="da-DK"/>
        </w:rPr>
      </w:pPr>
    </w:p>
    <w:p w:rsidR="008179BF" w:rsidRPr="000E49FC" w:rsidRDefault="008179BF" w:rsidP="009A19FA">
      <w:pPr>
        <w:numPr>
          <w:ilvl w:val="1"/>
          <w:numId w:val="7"/>
        </w:numPr>
        <w:tabs>
          <w:tab w:val="clear" w:pos="1440"/>
          <w:tab w:val="left" w:pos="600"/>
          <w:tab w:val="num" w:pos="1701"/>
        </w:tabs>
        <w:spacing w:line="264" w:lineRule="auto"/>
        <w:ind w:hanging="1215"/>
        <w:rPr>
          <w:lang w:val="da-DK"/>
        </w:rPr>
      </w:pPr>
      <w:r w:rsidRPr="000E49FC">
        <w:rPr>
          <w:lang w:val="da-DK"/>
        </w:rPr>
        <w:t>skattenedsættelsen i det givne indkomstår som følge af:</w:t>
      </w:r>
    </w:p>
    <w:p w:rsidR="008179BF" w:rsidRPr="000E49FC" w:rsidRDefault="008179BF" w:rsidP="009A19FA">
      <w:pPr>
        <w:numPr>
          <w:ilvl w:val="2"/>
          <w:numId w:val="7"/>
        </w:numPr>
        <w:tabs>
          <w:tab w:val="clear" w:pos="2160"/>
          <w:tab w:val="left" w:pos="600"/>
          <w:tab w:val="num" w:pos="1276"/>
          <w:tab w:val="num" w:pos="1701"/>
        </w:tabs>
        <w:spacing w:line="264" w:lineRule="auto"/>
        <w:ind w:left="1276" w:hanging="331"/>
        <w:rPr>
          <w:lang w:val="da-DK"/>
        </w:rPr>
      </w:pPr>
      <w:r w:rsidRPr="000E49FC">
        <w:rPr>
          <w:lang w:val="da-DK"/>
        </w:rPr>
        <w:t>bundskattenedsættelsen på 1,5 pct.</w:t>
      </w:r>
      <w:r w:rsidR="000A7723">
        <w:rPr>
          <w:lang w:val="da-DK"/>
        </w:rPr>
        <w:t>-point</w:t>
      </w:r>
    </w:p>
    <w:p w:rsidR="008179BF" w:rsidRPr="000E49FC" w:rsidRDefault="008179BF" w:rsidP="009A19FA">
      <w:pPr>
        <w:numPr>
          <w:ilvl w:val="2"/>
          <w:numId w:val="7"/>
        </w:numPr>
        <w:tabs>
          <w:tab w:val="clear" w:pos="2160"/>
          <w:tab w:val="left" w:pos="600"/>
          <w:tab w:val="num" w:pos="1276"/>
          <w:tab w:val="num" w:pos="1701"/>
        </w:tabs>
        <w:spacing w:line="264" w:lineRule="auto"/>
        <w:ind w:left="1276" w:hanging="331"/>
        <w:rPr>
          <w:lang w:val="da-DK"/>
        </w:rPr>
      </w:pPr>
      <w:r w:rsidRPr="000E49FC">
        <w:rPr>
          <w:lang w:val="da-DK"/>
        </w:rPr>
        <w:lastRenderedPageBreak/>
        <w:t>forhøjelsen af beskæftigelsesfradraget</w:t>
      </w:r>
      <w:r w:rsidR="004E2F95">
        <w:rPr>
          <w:lang w:val="da-DK"/>
        </w:rPr>
        <w:t xml:space="preserve"> i forhold til beskæftigelsesfradraget efter 2009-reglerne</w:t>
      </w:r>
    </w:p>
    <w:p w:rsidR="008179BF" w:rsidRPr="000E49FC" w:rsidRDefault="008179BF" w:rsidP="009A19FA">
      <w:pPr>
        <w:numPr>
          <w:ilvl w:val="2"/>
          <w:numId w:val="7"/>
        </w:numPr>
        <w:tabs>
          <w:tab w:val="clear" w:pos="2160"/>
          <w:tab w:val="left" w:pos="600"/>
          <w:tab w:val="num" w:pos="1276"/>
          <w:tab w:val="num" w:pos="1701"/>
        </w:tabs>
        <w:spacing w:line="264" w:lineRule="auto"/>
        <w:ind w:left="1276" w:hanging="331"/>
        <w:rPr>
          <w:lang w:val="da-DK"/>
        </w:rPr>
      </w:pPr>
      <w:r w:rsidRPr="000E49FC">
        <w:rPr>
          <w:lang w:val="da-DK"/>
        </w:rPr>
        <w:t>ophævelsen af mellemskatten</w:t>
      </w:r>
    </w:p>
    <w:p w:rsidR="008179BF" w:rsidRPr="004E2F95" w:rsidRDefault="008179BF" w:rsidP="004E2F95">
      <w:pPr>
        <w:numPr>
          <w:ilvl w:val="2"/>
          <w:numId w:val="7"/>
        </w:numPr>
        <w:tabs>
          <w:tab w:val="clear" w:pos="2160"/>
          <w:tab w:val="left" w:pos="600"/>
          <w:tab w:val="num" w:pos="1276"/>
          <w:tab w:val="num" w:pos="1701"/>
        </w:tabs>
        <w:spacing w:line="264" w:lineRule="auto"/>
        <w:ind w:left="1276" w:hanging="331"/>
        <w:rPr>
          <w:lang w:val="da-DK"/>
        </w:rPr>
      </w:pPr>
      <w:r w:rsidRPr="000E49FC">
        <w:rPr>
          <w:lang w:val="da-DK"/>
        </w:rPr>
        <w:t>topskattelettelsen</w:t>
      </w:r>
      <w:r w:rsidR="004E2F95">
        <w:rPr>
          <w:lang w:val="da-DK"/>
        </w:rPr>
        <w:t xml:space="preserve"> i forhold til topskatten efter 2009-reglerne</w:t>
      </w:r>
    </w:p>
    <w:p w:rsidR="008179BF" w:rsidRPr="000E49FC" w:rsidRDefault="008179BF" w:rsidP="009A19FA">
      <w:pPr>
        <w:numPr>
          <w:ilvl w:val="2"/>
          <w:numId w:val="7"/>
        </w:numPr>
        <w:tabs>
          <w:tab w:val="clear" w:pos="2160"/>
          <w:tab w:val="left" w:pos="600"/>
          <w:tab w:val="num" w:pos="1276"/>
          <w:tab w:val="num" w:pos="1575"/>
          <w:tab w:val="num" w:pos="1701"/>
        </w:tabs>
        <w:spacing w:line="264" w:lineRule="auto"/>
        <w:ind w:left="1276" w:hanging="331"/>
        <w:rPr>
          <w:lang w:val="da-DK"/>
        </w:rPr>
      </w:pPr>
      <w:r w:rsidRPr="000E49FC">
        <w:rPr>
          <w:lang w:val="da-DK"/>
        </w:rPr>
        <w:t>nedsættelsen af aktieindkomstskatten</w:t>
      </w:r>
    </w:p>
    <w:p w:rsidR="008179BF" w:rsidRPr="000E49FC" w:rsidRDefault="008179BF" w:rsidP="009A19FA">
      <w:pPr>
        <w:tabs>
          <w:tab w:val="left" w:pos="600"/>
          <w:tab w:val="left" w:pos="765"/>
          <w:tab w:val="num" w:pos="1575"/>
          <w:tab w:val="num" w:pos="1701"/>
        </w:tabs>
        <w:spacing w:line="264" w:lineRule="auto"/>
        <w:rPr>
          <w:lang w:val="da-DK"/>
        </w:rPr>
      </w:pPr>
      <w:r w:rsidRPr="000E49FC">
        <w:rPr>
          <w:lang w:val="da-DK"/>
        </w:rPr>
        <w:tab/>
        <w:t>med fradrag af</w:t>
      </w:r>
    </w:p>
    <w:p w:rsidR="008179BF" w:rsidRPr="000E49FC" w:rsidRDefault="008179BF" w:rsidP="009A19FA">
      <w:pPr>
        <w:numPr>
          <w:ilvl w:val="2"/>
          <w:numId w:val="7"/>
        </w:numPr>
        <w:tabs>
          <w:tab w:val="clear" w:pos="2160"/>
          <w:tab w:val="left" w:pos="600"/>
          <w:tab w:val="num" w:pos="1276"/>
          <w:tab w:val="num" w:pos="1575"/>
          <w:tab w:val="num" w:pos="1701"/>
        </w:tabs>
        <w:spacing w:line="264" w:lineRule="auto"/>
        <w:ind w:left="1276" w:hanging="331"/>
        <w:rPr>
          <w:lang w:val="da-DK"/>
        </w:rPr>
      </w:pPr>
      <w:r w:rsidRPr="000E49FC">
        <w:rPr>
          <w:lang w:val="da-DK"/>
        </w:rPr>
        <w:t>skatteforhøjelsen som følge af nulreguleringen af personfradraget i 2010 og u</w:t>
      </w:r>
      <w:r w:rsidRPr="000E49FC">
        <w:rPr>
          <w:lang w:val="da-DK"/>
        </w:rPr>
        <w:t>d</w:t>
      </w:r>
      <w:r w:rsidRPr="000E49FC">
        <w:rPr>
          <w:lang w:val="da-DK"/>
        </w:rPr>
        <w:t>ligningsskat</w:t>
      </w:r>
      <w:r w:rsidR="008E0CC0">
        <w:rPr>
          <w:lang w:val="da-DK"/>
        </w:rPr>
        <w:t xml:space="preserve"> på store pensionsudbetalinger</w:t>
      </w:r>
    </w:p>
    <w:p w:rsidR="008179BF" w:rsidRPr="000E49FC" w:rsidRDefault="008179BF" w:rsidP="009A19FA">
      <w:pPr>
        <w:numPr>
          <w:ilvl w:val="1"/>
          <w:numId w:val="7"/>
        </w:numPr>
        <w:tabs>
          <w:tab w:val="clear" w:pos="1440"/>
          <w:tab w:val="left" w:pos="600"/>
          <w:tab w:val="num" w:pos="1701"/>
        </w:tabs>
        <w:spacing w:line="264" w:lineRule="auto"/>
        <w:ind w:hanging="1215"/>
        <w:rPr>
          <w:lang w:val="da-DK"/>
        </w:rPr>
      </w:pPr>
      <w:r w:rsidRPr="000E49FC">
        <w:rPr>
          <w:lang w:val="da-DK"/>
        </w:rPr>
        <w:t>skattestigningen i det givne indkomstår vedrørende nedsættelse af skatteværdien af:</w:t>
      </w:r>
    </w:p>
    <w:p w:rsidR="008179BF" w:rsidRPr="000E49FC" w:rsidRDefault="008179BF" w:rsidP="009A19FA">
      <w:pPr>
        <w:numPr>
          <w:ilvl w:val="2"/>
          <w:numId w:val="7"/>
        </w:numPr>
        <w:tabs>
          <w:tab w:val="clear" w:pos="2160"/>
          <w:tab w:val="num" w:pos="1200"/>
          <w:tab w:val="num" w:pos="1701"/>
        </w:tabs>
        <w:spacing w:line="264" w:lineRule="auto"/>
        <w:ind w:left="1200" w:hanging="225"/>
        <w:rPr>
          <w:iCs/>
          <w:lang w:val="da-DK"/>
        </w:rPr>
      </w:pPr>
      <w:r w:rsidRPr="000E49FC">
        <w:rPr>
          <w:lang w:val="da-DK"/>
        </w:rPr>
        <w:t>negativ nettokapitalindkomst over 50.000 kr. for ugifte og 100.000 kr. for ægt</w:t>
      </w:r>
      <w:r w:rsidRPr="000E49FC">
        <w:rPr>
          <w:lang w:val="da-DK"/>
        </w:rPr>
        <w:t>e</w:t>
      </w:r>
      <w:r w:rsidRPr="000E49FC">
        <w:rPr>
          <w:lang w:val="da-DK"/>
        </w:rPr>
        <w:t>par og ligningsmæssige fradrag.</w:t>
      </w:r>
    </w:p>
    <w:p w:rsidR="008179BF" w:rsidRPr="000E49FC" w:rsidRDefault="008179BF" w:rsidP="009A19FA">
      <w:pPr>
        <w:spacing w:line="264" w:lineRule="auto"/>
        <w:rPr>
          <w:lang w:val="da-DK"/>
        </w:rPr>
      </w:pPr>
    </w:p>
    <w:p w:rsidR="008179BF" w:rsidRPr="000E49FC" w:rsidRDefault="008179BF" w:rsidP="009A19FA">
      <w:pPr>
        <w:spacing w:line="264" w:lineRule="auto"/>
        <w:rPr>
          <w:lang w:val="da-DK"/>
        </w:rPr>
      </w:pPr>
      <w:r w:rsidRPr="000E49FC">
        <w:rPr>
          <w:lang w:val="da-DK"/>
        </w:rPr>
        <w:t>Er skattestigningen 2) større end skattenedsættelsen</w:t>
      </w:r>
      <w:r w:rsidR="00C74DF7">
        <w:rPr>
          <w:lang w:val="da-DK"/>
        </w:rPr>
        <w:t xml:space="preserve"> </w:t>
      </w:r>
      <w:r w:rsidRPr="000E49FC">
        <w:rPr>
          <w:lang w:val="da-DK"/>
        </w:rPr>
        <w:t>1), gives der et nedslag i skatten i det pågældende indkomstår svarende til det beregnede forskelsbeløb.</w:t>
      </w:r>
    </w:p>
    <w:p w:rsidR="008179BF" w:rsidRPr="000E49FC" w:rsidRDefault="008179BF" w:rsidP="009A19FA">
      <w:pPr>
        <w:spacing w:line="264" w:lineRule="auto"/>
        <w:rPr>
          <w:lang w:val="da-DK"/>
        </w:rPr>
      </w:pPr>
    </w:p>
    <w:p w:rsidR="008179BF" w:rsidRDefault="008179BF" w:rsidP="009A19FA">
      <w:pPr>
        <w:spacing w:line="264" w:lineRule="auto"/>
        <w:rPr>
          <w:lang w:val="da-DK"/>
        </w:rPr>
      </w:pPr>
      <w:r w:rsidRPr="000E49FC">
        <w:rPr>
          <w:lang w:val="da-DK"/>
        </w:rPr>
        <w:t>For ægtefæller foretages en samlet beregning af kompensationsbeløbet. Kompensationen o</w:t>
      </w:r>
      <w:r w:rsidRPr="000E49FC">
        <w:rPr>
          <w:lang w:val="da-DK"/>
        </w:rPr>
        <w:t>p</w:t>
      </w:r>
      <w:r w:rsidRPr="000E49FC">
        <w:rPr>
          <w:lang w:val="da-DK"/>
        </w:rPr>
        <w:t>gøres således som summen af forskelsbeløbene beregnet for hver ægtefælle. Herefter fordeles forskelsbeløbet i forhold til størrelsen af det beløb, der for hver af ægtefællerne beregnes som skattestigning.</w:t>
      </w:r>
    </w:p>
    <w:p w:rsidR="008179BF" w:rsidRDefault="008179BF" w:rsidP="009A19FA">
      <w:pPr>
        <w:spacing w:line="264" w:lineRule="auto"/>
        <w:rPr>
          <w:lang w:val="da-DK"/>
        </w:rPr>
      </w:pPr>
    </w:p>
    <w:p w:rsidR="008179BF" w:rsidRPr="000E49FC" w:rsidRDefault="008179BF" w:rsidP="009A19FA">
      <w:pPr>
        <w:spacing w:line="264" w:lineRule="auto"/>
        <w:rPr>
          <w:lang w:val="da-DK"/>
        </w:rPr>
      </w:pPr>
      <w:r>
        <w:rPr>
          <w:lang w:val="da-DK"/>
        </w:rPr>
        <w:t>Gældende regler indebærer, at de foreslåede skattenedsættelser i nærværende lovforslag ve</w:t>
      </w:r>
      <w:r>
        <w:rPr>
          <w:lang w:val="da-DK"/>
        </w:rPr>
        <w:t>d</w:t>
      </w:r>
      <w:r>
        <w:rPr>
          <w:lang w:val="da-DK"/>
        </w:rPr>
        <w:t>rørende forhøjelsen af topskattegrænsen, højere beskæftigelsesfradrag og ekstra beskæftige</w:t>
      </w:r>
      <w:r>
        <w:rPr>
          <w:lang w:val="da-DK"/>
        </w:rPr>
        <w:t>l</w:t>
      </w:r>
      <w:r>
        <w:rPr>
          <w:lang w:val="da-DK"/>
        </w:rPr>
        <w:t>sesfradrag til enlige forsørgere medregnes i kompensationsordningen.</w:t>
      </w:r>
    </w:p>
    <w:p w:rsidR="008179BF" w:rsidRPr="000E49FC" w:rsidRDefault="008179BF" w:rsidP="009A19FA">
      <w:pPr>
        <w:spacing w:line="264" w:lineRule="auto"/>
        <w:rPr>
          <w:lang w:val="da-DK"/>
        </w:rPr>
      </w:pPr>
    </w:p>
    <w:p w:rsidR="008179BF" w:rsidRPr="000E49FC" w:rsidRDefault="008179BF" w:rsidP="009A19FA">
      <w:pPr>
        <w:spacing w:line="264" w:lineRule="auto"/>
        <w:rPr>
          <w:i/>
          <w:iCs/>
          <w:lang w:val="da-DK"/>
        </w:rPr>
      </w:pPr>
      <w:r w:rsidRPr="000E49FC">
        <w:rPr>
          <w:i/>
          <w:iCs/>
          <w:lang w:val="da-DK"/>
        </w:rPr>
        <w:t>3.</w:t>
      </w:r>
      <w:r w:rsidR="00C74DF7">
        <w:rPr>
          <w:i/>
          <w:iCs/>
          <w:lang w:val="da-DK"/>
        </w:rPr>
        <w:t>4</w:t>
      </w:r>
      <w:r w:rsidRPr="000E49FC">
        <w:rPr>
          <w:i/>
          <w:iCs/>
          <w:lang w:val="da-DK"/>
        </w:rPr>
        <w:t>.2. Lovforslaget</w:t>
      </w:r>
    </w:p>
    <w:p w:rsidR="008179BF" w:rsidRDefault="008179BF" w:rsidP="009A19FA">
      <w:pPr>
        <w:spacing w:line="264" w:lineRule="auto"/>
        <w:rPr>
          <w:iCs/>
          <w:lang w:val="da-DK"/>
        </w:rPr>
      </w:pPr>
      <w:r>
        <w:rPr>
          <w:iCs/>
          <w:lang w:val="da-DK"/>
        </w:rPr>
        <w:t xml:space="preserve">Der </w:t>
      </w:r>
      <w:r w:rsidRPr="000E49FC">
        <w:rPr>
          <w:iCs/>
          <w:lang w:val="da-DK"/>
        </w:rPr>
        <w:t>foreslås en justering af kompensationsordningen vedrørende udligning mellem ægtefæ</w:t>
      </w:r>
      <w:r w:rsidRPr="000E49FC">
        <w:rPr>
          <w:iCs/>
          <w:lang w:val="da-DK"/>
        </w:rPr>
        <w:t>l</w:t>
      </w:r>
      <w:r w:rsidRPr="000E49FC">
        <w:rPr>
          <w:iCs/>
          <w:lang w:val="da-DK"/>
        </w:rPr>
        <w:t xml:space="preserve">ler, før der gives kompensation. </w:t>
      </w:r>
    </w:p>
    <w:p w:rsidR="00DC2D23" w:rsidRPr="000E49FC" w:rsidRDefault="00DC2D23" w:rsidP="009A19FA">
      <w:pPr>
        <w:spacing w:line="264" w:lineRule="auto"/>
        <w:rPr>
          <w:iCs/>
          <w:lang w:val="da-DK"/>
        </w:rPr>
      </w:pPr>
    </w:p>
    <w:p w:rsidR="008179BF" w:rsidRPr="000E49FC" w:rsidRDefault="008179BF" w:rsidP="009A19FA">
      <w:pPr>
        <w:spacing w:line="264" w:lineRule="auto"/>
        <w:rPr>
          <w:lang w:val="da-DK"/>
        </w:rPr>
      </w:pPr>
      <w:r w:rsidRPr="000E49FC">
        <w:rPr>
          <w:iCs/>
          <w:lang w:val="da-DK"/>
        </w:rPr>
        <w:t>Ved udformningen af kompensationsordningen blev det lagt til grund, at der for ægtefæller skal foretages en samlet beregning af kompensationsbeløbet</w:t>
      </w:r>
      <w:r w:rsidR="007D6341">
        <w:rPr>
          <w:iCs/>
          <w:lang w:val="da-DK"/>
        </w:rPr>
        <w:t>, jf.</w:t>
      </w:r>
      <w:r w:rsidRPr="000E49FC">
        <w:rPr>
          <w:iCs/>
          <w:lang w:val="da-DK"/>
        </w:rPr>
        <w:t xml:space="preserve"> bemærkningerne til lovforsl</w:t>
      </w:r>
      <w:r w:rsidRPr="000E49FC">
        <w:rPr>
          <w:iCs/>
          <w:lang w:val="da-DK"/>
        </w:rPr>
        <w:t>a</w:t>
      </w:r>
      <w:r w:rsidRPr="000E49FC">
        <w:rPr>
          <w:iCs/>
          <w:lang w:val="da-DK"/>
        </w:rPr>
        <w:t>get, jf. L 195 (2008/2009). Kompensationen skal således opgøres som summen af de forskel</w:t>
      </w:r>
      <w:r w:rsidRPr="000E49FC">
        <w:rPr>
          <w:iCs/>
          <w:lang w:val="da-DK"/>
        </w:rPr>
        <w:t>s</w:t>
      </w:r>
      <w:r w:rsidRPr="000E49FC">
        <w:rPr>
          <w:iCs/>
          <w:lang w:val="da-DK"/>
        </w:rPr>
        <w:t>beløb, der beregnes for den enkelte ægtefælle. Det betyder, at hvis den ene ægtefælle taber på forårspakken - s</w:t>
      </w:r>
      <w:r w:rsidRPr="000E49FC">
        <w:rPr>
          <w:lang w:val="da-DK"/>
        </w:rPr>
        <w:t xml:space="preserve">kattestigningen er større end skattenedsættelsen - mens den anden ægtefæller vinder på forårspakken - </w:t>
      </w:r>
      <w:r w:rsidRPr="000E49FC">
        <w:rPr>
          <w:iCs/>
          <w:lang w:val="da-DK"/>
        </w:rPr>
        <w:t>s</w:t>
      </w:r>
      <w:r w:rsidRPr="000E49FC">
        <w:rPr>
          <w:lang w:val="da-DK"/>
        </w:rPr>
        <w:t>kattestigningen er mindre end skattelettelsen – skal der ske udli</w:t>
      </w:r>
      <w:r w:rsidRPr="000E49FC">
        <w:rPr>
          <w:lang w:val="da-DK"/>
        </w:rPr>
        <w:t>g</w:t>
      </w:r>
      <w:r w:rsidRPr="000E49FC">
        <w:rPr>
          <w:lang w:val="da-DK"/>
        </w:rPr>
        <w:t xml:space="preserve">ning af de beregnede forskelsbeløb, før et eventuelt kompensationsbeløb medfører nedslag i indkomstskatten. </w:t>
      </w:r>
      <w:r w:rsidR="00DC2D23">
        <w:rPr>
          <w:lang w:val="da-DK"/>
        </w:rPr>
        <w:t>Dette er ved en fejl ikke kommet med i den gældende lov.</w:t>
      </w:r>
    </w:p>
    <w:p w:rsidR="008179BF" w:rsidRPr="000E49FC" w:rsidRDefault="008179BF" w:rsidP="009A19FA">
      <w:pPr>
        <w:spacing w:line="264" w:lineRule="auto"/>
        <w:rPr>
          <w:lang w:val="da-DK"/>
        </w:rPr>
      </w:pPr>
    </w:p>
    <w:p w:rsidR="00DC2D23" w:rsidRDefault="00DC2D23" w:rsidP="009A19FA">
      <w:pPr>
        <w:spacing w:line="264" w:lineRule="auto"/>
        <w:rPr>
          <w:iCs/>
          <w:lang w:val="da-DK"/>
        </w:rPr>
      </w:pPr>
      <w:r>
        <w:rPr>
          <w:iCs/>
          <w:lang w:val="da-DK"/>
        </w:rPr>
        <w:t xml:space="preserve">På baggrund heraf foreslås det, at hvis en gift persons forskelsbeløb er positivt, nedsættes den anden ægtefælles negative forskelsbeløb med et beløb svarende til det positive forskelsbeløb. </w:t>
      </w:r>
    </w:p>
    <w:p w:rsidR="00DC2D23" w:rsidRDefault="00DC2D23" w:rsidP="009A19FA">
      <w:pPr>
        <w:spacing w:line="264" w:lineRule="auto"/>
        <w:rPr>
          <w:iCs/>
          <w:lang w:val="da-DK"/>
        </w:rPr>
      </w:pPr>
    </w:p>
    <w:p w:rsidR="008179BF" w:rsidRPr="000E49FC" w:rsidRDefault="008179BF" w:rsidP="009A19FA">
      <w:pPr>
        <w:spacing w:line="264" w:lineRule="auto"/>
        <w:rPr>
          <w:iCs/>
          <w:lang w:val="da-DK"/>
        </w:rPr>
      </w:pPr>
      <w:r w:rsidRPr="000E49FC">
        <w:rPr>
          <w:iCs/>
          <w:lang w:val="da-DK"/>
        </w:rPr>
        <w:t>Med den foreslåede justering sikres det, som det hele tiden har været forudsat skulle gælde, at der ikke ydes kompensation til en af ægtefællerne, hvis ægtefællernes skattelettelse ved fo</w:t>
      </w:r>
      <w:r w:rsidRPr="000E49FC">
        <w:rPr>
          <w:iCs/>
          <w:lang w:val="da-DK"/>
        </w:rPr>
        <w:t>r</w:t>
      </w:r>
      <w:r w:rsidRPr="000E49FC">
        <w:rPr>
          <w:iCs/>
          <w:lang w:val="da-DK"/>
        </w:rPr>
        <w:t xml:space="preserve">årspakken samlet set er større deres skattestigning. </w:t>
      </w:r>
    </w:p>
    <w:p w:rsidR="008179BF" w:rsidRPr="000E49FC" w:rsidRDefault="008179BF" w:rsidP="009A19FA">
      <w:pPr>
        <w:spacing w:line="264" w:lineRule="auto"/>
        <w:rPr>
          <w:iCs/>
          <w:lang w:val="da-DK"/>
        </w:rPr>
      </w:pPr>
    </w:p>
    <w:p w:rsidR="008179BF" w:rsidRDefault="008179BF" w:rsidP="009A19FA">
      <w:pPr>
        <w:spacing w:line="264" w:lineRule="auto"/>
        <w:rPr>
          <w:i/>
          <w:iCs/>
          <w:lang w:val="da-DK"/>
        </w:rPr>
      </w:pPr>
      <w:r w:rsidRPr="000E49FC">
        <w:rPr>
          <w:i/>
          <w:iCs/>
          <w:lang w:val="da-DK"/>
        </w:rPr>
        <w:lastRenderedPageBreak/>
        <w:t>3.</w:t>
      </w:r>
      <w:r w:rsidR="00C74DF7">
        <w:rPr>
          <w:i/>
          <w:iCs/>
          <w:lang w:val="da-DK"/>
        </w:rPr>
        <w:t>5</w:t>
      </w:r>
      <w:r w:rsidRPr="000E49FC">
        <w:rPr>
          <w:i/>
          <w:iCs/>
          <w:lang w:val="da-DK"/>
        </w:rPr>
        <w:t xml:space="preserve">. </w:t>
      </w:r>
      <w:r w:rsidR="008F30ED">
        <w:rPr>
          <w:i/>
          <w:iCs/>
          <w:lang w:val="da-DK"/>
        </w:rPr>
        <w:t xml:space="preserve">Aftrapning af </w:t>
      </w:r>
      <w:r w:rsidRPr="000E49FC">
        <w:rPr>
          <w:i/>
          <w:iCs/>
          <w:lang w:val="da-DK"/>
        </w:rPr>
        <w:t>børne- og ungeydelsen</w:t>
      </w:r>
      <w:r w:rsidR="008F30ED">
        <w:rPr>
          <w:i/>
          <w:iCs/>
          <w:lang w:val="da-DK"/>
        </w:rPr>
        <w:t xml:space="preserve"> for familier med høje indkomster</w:t>
      </w:r>
    </w:p>
    <w:p w:rsidR="008179BF" w:rsidRPr="005E3B41" w:rsidRDefault="008179BF" w:rsidP="009A19FA">
      <w:pPr>
        <w:spacing w:line="264" w:lineRule="auto"/>
        <w:rPr>
          <w:iCs/>
          <w:lang w:val="da-DK"/>
        </w:rPr>
      </w:pPr>
    </w:p>
    <w:p w:rsidR="008179BF" w:rsidRDefault="008179BF" w:rsidP="009A19FA">
      <w:pPr>
        <w:spacing w:line="264" w:lineRule="auto"/>
        <w:rPr>
          <w:i/>
          <w:iCs/>
          <w:lang w:val="da-DK"/>
        </w:rPr>
      </w:pPr>
      <w:r w:rsidRPr="000E49FC">
        <w:rPr>
          <w:i/>
          <w:iCs/>
          <w:lang w:val="da-DK"/>
        </w:rPr>
        <w:t>3.</w:t>
      </w:r>
      <w:r w:rsidR="00C74DF7">
        <w:rPr>
          <w:i/>
          <w:iCs/>
          <w:lang w:val="da-DK"/>
        </w:rPr>
        <w:t>5</w:t>
      </w:r>
      <w:r w:rsidRPr="000E49FC">
        <w:rPr>
          <w:i/>
          <w:iCs/>
          <w:lang w:val="da-DK"/>
        </w:rPr>
        <w:t>.1. Gældende ret</w:t>
      </w:r>
    </w:p>
    <w:p w:rsidR="008179BF" w:rsidRPr="005E3B41" w:rsidRDefault="008179BF" w:rsidP="009A19FA">
      <w:pPr>
        <w:spacing w:line="264" w:lineRule="auto"/>
        <w:rPr>
          <w:iCs/>
          <w:lang w:val="da-DK"/>
        </w:rPr>
      </w:pPr>
      <w:r w:rsidRPr="005E3B41">
        <w:rPr>
          <w:iCs/>
          <w:lang w:val="da-DK"/>
        </w:rPr>
        <w:t xml:space="preserve">Ved skattereformen i 1987 indførtes en indkomstuafhængig kontant ydelse til børnefamilier, som med løbende justeringer frem til i dag er blevet udbetalt </w:t>
      </w:r>
      <w:r w:rsidR="00C74DF7">
        <w:rPr>
          <w:iCs/>
          <w:lang w:val="da-DK"/>
        </w:rPr>
        <w:t>for</w:t>
      </w:r>
      <w:r w:rsidRPr="005E3B41">
        <w:rPr>
          <w:iCs/>
          <w:lang w:val="da-DK"/>
        </w:rPr>
        <w:t xml:space="preserve"> alle børn og unge under 18 år. </w:t>
      </w:r>
      <w:r w:rsidRPr="005E3B41">
        <w:rPr>
          <w:lang w:val="da-DK"/>
        </w:rPr>
        <w:t>Med ydelsen ønskede man fra politisk side at skabe en vis økonomisk lighed mellem bø</w:t>
      </w:r>
      <w:r w:rsidRPr="005E3B41">
        <w:rPr>
          <w:lang w:val="da-DK"/>
        </w:rPr>
        <w:t>r</w:t>
      </w:r>
      <w:r w:rsidRPr="005E3B41">
        <w:rPr>
          <w:lang w:val="da-DK"/>
        </w:rPr>
        <w:t xml:space="preserve">nefamilier og familier uden børn ud fra det synspunkt, at evnen til at </w:t>
      </w:r>
      <w:r w:rsidR="00C74DF7">
        <w:rPr>
          <w:lang w:val="da-DK"/>
        </w:rPr>
        <w:t>betale</w:t>
      </w:r>
      <w:r w:rsidRPr="005E3B41">
        <w:rPr>
          <w:lang w:val="da-DK"/>
        </w:rPr>
        <w:t xml:space="preserve"> skat også er a</w:t>
      </w:r>
      <w:r w:rsidRPr="005E3B41">
        <w:rPr>
          <w:lang w:val="da-DK"/>
        </w:rPr>
        <w:t>f</w:t>
      </w:r>
      <w:r w:rsidRPr="005E3B41">
        <w:rPr>
          <w:lang w:val="da-DK"/>
        </w:rPr>
        <w:t>hængig af, om man har børn eller ej.</w:t>
      </w:r>
    </w:p>
    <w:p w:rsidR="008179BF" w:rsidRPr="005E3B41" w:rsidRDefault="008179BF" w:rsidP="009A19FA">
      <w:pPr>
        <w:spacing w:line="264" w:lineRule="auto"/>
        <w:rPr>
          <w:iCs/>
          <w:lang w:val="da-DK"/>
        </w:rPr>
      </w:pPr>
    </w:p>
    <w:p w:rsidR="008179BF" w:rsidRDefault="008179BF" w:rsidP="009A19FA">
      <w:pPr>
        <w:spacing w:line="264" w:lineRule="auto"/>
      </w:pPr>
      <w:r w:rsidRPr="005E3B41">
        <w:rPr>
          <w:lang w:val="da-DK"/>
        </w:rPr>
        <w:t>Børne- og ungeydelsen er differentieret efter fire aldersgrupper ud fra den betragtning, at o</w:t>
      </w:r>
      <w:r w:rsidRPr="005E3B41">
        <w:rPr>
          <w:lang w:val="da-DK"/>
        </w:rPr>
        <w:t>m</w:t>
      </w:r>
      <w:r w:rsidRPr="005E3B41">
        <w:rPr>
          <w:lang w:val="da-DK"/>
        </w:rPr>
        <w:t>kostningerne til barnet er faldende i takt med alderen (færre omkostninger til institutionspla</w:t>
      </w:r>
      <w:r w:rsidRPr="005E3B41">
        <w:rPr>
          <w:lang w:val="da-DK"/>
        </w:rPr>
        <w:t>d</w:t>
      </w:r>
      <w:r w:rsidRPr="005E3B41">
        <w:rPr>
          <w:lang w:val="da-DK"/>
        </w:rPr>
        <w:t>ser m</w:t>
      </w:r>
      <w:r w:rsidR="00C74DF7">
        <w:rPr>
          <w:lang w:val="da-DK"/>
        </w:rPr>
        <w:t>.</w:t>
      </w:r>
      <w:r w:rsidRPr="005E3B41">
        <w:rPr>
          <w:lang w:val="da-DK"/>
        </w:rPr>
        <w:t>v.)</w:t>
      </w:r>
      <w:r w:rsidR="00C74DF7">
        <w:rPr>
          <w:lang w:val="da-DK"/>
        </w:rPr>
        <w:t>.</w:t>
      </w:r>
      <w:r w:rsidRPr="005E3B41">
        <w:rPr>
          <w:lang w:val="da-DK"/>
        </w:rPr>
        <w:t xml:space="preserve"> </w:t>
      </w:r>
      <w:r w:rsidRPr="00DA2E7A">
        <w:t xml:space="preserve">I </w:t>
      </w:r>
      <w:r>
        <w:t>2013</w:t>
      </w:r>
      <w:r w:rsidRPr="00DA2E7A">
        <w:t xml:space="preserve"> </w:t>
      </w:r>
      <w:r w:rsidRPr="00924059">
        <w:rPr>
          <w:lang w:val="da-DK"/>
        </w:rPr>
        <w:t>udgør ydelsen følgende beløb</w:t>
      </w:r>
      <w:r w:rsidRPr="00DA2E7A">
        <w:t>:</w:t>
      </w:r>
    </w:p>
    <w:p w:rsidR="00171AC1" w:rsidRPr="00DA2E7A" w:rsidRDefault="00171AC1" w:rsidP="009A19FA">
      <w:pPr>
        <w:spacing w:line="264" w:lineRule="auto"/>
      </w:pPr>
    </w:p>
    <w:p w:rsidR="008179BF" w:rsidRPr="00DA2E7A" w:rsidRDefault="008179BF" w:rsidP="009A19FA">
      <w:pPr>
        <w:pStyle w:val="Listeafsnit"/>
        <w:widowControl/>
        <w:numPr>
          <w:ilvl w:val="0"/>
          <w:numId w:val="15"/>
        </w:numPr>
        <w:autoSpaceDE/>
        <w:autoSpaceDN/>
        <w:adjustRightInd/>
        <w:spacing w:line="264" w:lineRule="auto"/>
        <w:contextualSpacing/>
        <w:rPr>
          <w:sz w:val="24"/>
        </w:rPr>
      </w:pPr>
      <w:r w:rsidRPr="00DA2E7A">
        <w:rPr>
          <w:sz w:val="24"/>
        </w:rPr>
        <w:t>Babyydelse til 0-2-årige: 17.</w:t>
      </w:r>
      <w:r>
        <w:rPr>
          <w:sz w:val="24"/>
        </w:rPr>
        <w:t>196</w:t>
      </w:r>
      <w:r w:rsidRPr="00DA2E7A">
        <w:rPr>
          <w:sz w:val="24"/>
        </w:rPr>
        <w:t xml:space="preserve"> kr. om året (4.</w:t>
      </w:r>
      <w:r>
        <w:rPr>
          <w:sz w:val="24"/>
        </w:rPr>
        <w:t>299</w:t>
      </w:r>
      <w:r w:rsidR="00C74DF7">
        <w:rPr>
          <w:sz w:val="24"/>
        </w:rPr>
        <w:t xml:space="preserve"> kr. p</w:t>
      </w:r>
      <w:r w:rsidRPr="00DA2E7A">
        <w:rPr>
          <w:sz w:val="24"/>
        </w:rPr>
        <w:t>r</w:t>
      </w:r>
      <w:r w:rsidR="00C74DF7">
        <w:rPr>
          <w:sz w:val="24"/>
        </w:rPr>
        <w:t>.</w:t>
      </w:r>
      <w:r w:rsidRPr="00DA2E7A">
        <w:rPr>
          <w:sz w:val="24"/>
        </w:rPr>
        <w:t xml:space="preserve"> kvartal)</w:t>
      </w:r>
    </w:p>
    <w:p w:rsidR="008179BF" w:rsidRPr="00DA2E7A" w:rsidRDefault="008179BF" w:rsidP="009A19FA">
      <w:pPr>
        <w:pStyle w:val="Listeafsnit"/>
        <w:widowControl/>
        <w:numPr>
          <w:ilvl w:val="0"/>
          <w:numId w:val="15"/>
        </w:numPr>
        <w:autoSpaceDE/>
        <w:autoSpaceDN/>
        <w:adjustRightInd/>
        <w:spacing w:line="264" w:lineRule="auto"/>
        <w:contextualSpacing/>
        <w:rPr>
          <w:sz w:val="24"/>
        </w:rPr>
      </w:pPr>
      <w:r w:rsidRPr="00DA2E7A">
        <w:rPr>
          <w:sz w:val="24"/>
        </w:rPr>
        <w:t>Småbørnsydelse til 3-6-årige: 13.</w:t>
      </w:r>
      <w:r>
        <w:rPr>
          <w:sz w:val="24"/>
        </w:rPr>
        <w:t>608</w:t>
      </w:r>
      <w:r w:rsidRPr="00DA2E7A">
        <w:rPr>
          <w:sz w:val="24"/>
        </w:rPr>
        <w:t xml:space="preserve"> kr. om året (3.</w:t>
      </w:r>
      <w:r>
        <w:rPr>
          <w:sz w:val="24"/>
        </w:rPr>
        <w:t>402</w:t>
      </w:r>
      <w:r w:rsidRPr="00DA2E7A">
        <w:rPr>
          <w:sz w:val="24"/>
        </w:rPr>
        <w:t xml:space="preserve"> kr. pr</w:t>
      </w:r>
      <w:r w:rsidR="00C74DF7">
        <w:rPr>
          <w:sz w:val="24"/>
        </w:rPr>
        <w:t>.</w:t>
      </w:r>
      <w:r w:rsidRPr="00DA2E7A">
        <w:rPr>
          <w:sz w:val="24"/>
        </w:rPr>
        <w:t xml:space="preserve"> kvartal)</w:t>
      </w:r>
    </w:p>
    <w:p w:rsidR="008179BF" w:rsidRPr="00DA2E7A" w:rsidRDefault="008179BF" w:rsidP="009A19FA">
      <w:pPr>
        <w:pStyle w:val="Listeafsnit"/>
        <w:widowControl/>
        <w:numPr>
          <w:ilvl w:val="0"/>
          <w:numId w:val="15"/>
        </w:numPr>
        <w:autoSpaceDE/>
        <w:autoSpaceDN/>
        <w:adjustRightInd/>
        <w:spacing w:line="264" w:lineRule="auto"/>
        <w:contextualSpacing/>
        <w:rPr>
          <w:sz w:val="24"/>
        </w:rPr>
      </w:pPr>
      <w:r w:rsidRPr="00DA2E7A">
        <w:rPr>
          <w:sz w:val="24"/>
        </w:rPr>
        <w:t>Børneydelse til 7-14-årige: 10.</w:t>
      </w:r>
      <w:r>
        <w:rPr>
          <w:sz w:val="24"/>
        </w:rPr>
        <w:t>716</w:t>
      </w:r>
      <w:r w:rsidRPr="00DA2E7A">
        <w:rPr>
          <w:sz w:val="24"/>
        </w:rPr>
        <w:t xml:space="preserve"> kr. om året (2.6</w:t>
      </w:r>
      <w:r>
        <w:rPr>
          <w:sz w:val="24"/>
        </w:rPr>
        <w:t>79</w:t>
      </w:r>
      <w:r w:rsidRPr="00DA2E7A">
        <w:rPr>
          <w:sz w:val="24"/>
        </w:rPr>
        <w:t xml:space="preserve"> kr. pr</w:t>
      </w:r>
      <w:r w:rsidR="00C74DF7">
        <w:rPr>
          <w:sz w:val="24"/>
        </w:rPr>
        <w:t>.</w:t>
      </w:r>
      <w:r w:rsidRPr="00DA2E7A">
        <w:rPr>
          <w:sz w:val="24"/>
        </w:rPr>
        <w:t xml:space="preserve"> kvartal)</w:t>
      </w:r>
    </w:p>
    <w:p w:rsidR="008179BF" w:rsidRPr="00DA2E7A" w:rsidRDefault="008179BF" w:rsidP="009A19FA">
      <w:pPr>
        <w:pStyle w:val="Listeafsnit"/>
        <w:widowControl/>
        <w:numPr>
          <w:ilvl w:val="0"/>
          <w:numId w:val="15"/>
        </w:numPr>
        <w:autoSpaceDE/>
        <w:autoSpaceDN/>
        <w:adjustRightInd/>
        <w:spacing w:line="264" w:lineRule="auto"/>
        <w:contextualSpacing/>
        <w:rPr>
          <w:sz w:val="24"/>
        </w:rPr>
      </w:pPr>
      <w:r w:rsidRPr="00DA2E7A">
        <w:rPr>
          <w:sz w:val="24"/>
        </w:rPr>
        <w:t>Ungeydelse til 15-17-årige: 10.</w:t>
      </w:r>
      <w:r>
        <w:rPr>
          <w:sz w:val="24"/>
        </w:rPr>
        <w:t>716</w:t>
      </w:r>
      <w:r w:rsidRPr="00DA2E7A">
        <w:rPr>
          <w:sz w:val="24"/>
        </w:rPr>
        <w:t xml:space="preserve"> kr. om året (</w:t>
      </w:r>
      <w:r>
        <w:rPr>
          <w:sz w:val="24"/>
        </w:rPr>
        <w:t>893</w:t>
      </w:r>
      <w:r w:rsidRPr="00DA2E7A">
        <w:rPr>
          <w:sz w:val="24"/>
        </w:rPr>
        <w:t xml:space="preserve"> kr. pr</w:t>
      </w:r>
      <w:r w:rsidR="00C74DF7">
        <w:rPr>
          <w:sz w:val="24"/>
        </w:rPr>
        <w:t>.</w:t>
      </w:r>
      <w:r>
        <w:rPr>
          <w:sz w:val="24"/>
        </w:rPr>
        <w:t xml:space="preserve"> måned</w:t>
      </w:r>
      <w:r w:rsidRPr="00DA2E7A">
        <w:rPr>
          <w:sz w:val="24"/>
        </w:rPr>
        <w:t>)</w:t>
      </w:r>
    </w:p>
    <w:p w:rsidR="009A19FA" w:rsidRDefault="009A19FA" w:rsidP="009A19FA">
      <w:pPr>
        <w:spacing w:line="264" w:lineRule="auto"/>
        <w:rPr>
          <w:lang w:val="da-DK"/>
        </w:rPr>
      </w:pPr>
    </w:p>
    <w:p w:rsidR="008179BF" w:rsidRPr="005E3B41" w:rsidRDefault="008179BF" w:rsidP="009A19FA">
      <w:pPr>
        <w:spacing w:line="264" w:lineRule="auto"/>
        <w:rPr>
          <w:lang w:val="da-DK"/>
        </w:rPr>
      </w:pPr>
      <w:r w:rsidRPr="005E3B41">
        <w:rPr>
          <w:lang w:val="da-DK"/>
        </w:rPr>
        <w:t>For børn fra 0-14 år udbetales børneydelsen kvartalsvis, mens ungeydelsen til de 15-17-årige udbetales månedsvis.</w:t>
      </w:r>
    </w:p>
    <w:p w:rsidR="008179BF" w:rsidRPr="005E3B41" w:rsidRDefault="008179BF" w:rsidP="009A19FA">
      <w:pPr>
        <w:spacing w:line="264" w:lineRule="auto"/>
        <w:rPr>
          <w:lang w:val="da-DK"/>
        </w:rPr>
      </w:pPr>
    </w:p>
    <w:p w:rsidR="008179BF" w:rsidRPr="005E3B41" w:rsidRDefault="008179BF" w:rsidP="009A19FA">
      <w:pPr>
        <w:spacing w:line="264" w:lineRule="auto"/>
        <w:rPr>
          <w:lang w:val="da-DK"/>
        </w:rPr>
      </w:pPr>
      <w:r w:rsidRPr="005E3B41">
        <w:rPr>
          <w:lang w:val="da-DK"/>
        </w:rPr>
        <w:t>Børne- og ungeydelsen udbetales som hovedregel til moderen. Hvis ydelsen skal udbetales til andre, herunder til faderen, skal der ansøges om at få udbetalt ydelsen. Ved som udgang</w:t>
      </w:r>
      <w:r w:rsidRPr="005E3B41">
        <w:rPr>
          <w:lang w:val="da-DK"/>
        </w:rPr>
        <w:t>s</w:t>
      </w:r>
      <w:r w:rsidRPr="005E3B41">
        <w:rPr>
          <w:lang w:val="da-DK"/>
        </w:rPr>
        <w:t>punkt at udbetale børne- og ungeydelsen til moderen, opnås en høj grad af enkelhed og aut</w:t>
      </w:r>
      <w:r w:rsidRPr="005E3B41">
        <w:rPr>
          <w:lang w:val="da-DK"/>
        </w:rPr>
        <w:t>o</w:t>
      </w:r>
      <w:r w:rsidRPr="005E3B41">
        <w:rPr>
          <w:lang w:val="da-DK"/>
        </w:rPr>
        <w:t>matik i administrationen af ydelsen.</w:t>
      </w:r>
    </w:p>
    <w:p w:rsidR="008179BF" w:rsidRPr="005E3B41" w:rsidRDefault="008179BF" w:rsidP="009A19FA">
      <w:pPr>
        <w:spacing w:line="264" w:lineRule="auto"/>
        <w:rPr>
          <w:lang w:val="da-DK"/>
        </w:rPr>
      </w:pPr>
    </w:p>
    <w:p w:rsidR="008179BF" w:rsidRPr="00DA2DA9" w:rsidRDefault="008179BF" w:rsidP="009A19FA">
      <w:pPr>
        <w:spacing w:line="264" w:lineRule="auto"/>
        <w:rPr>
          <w:lang w:val="da-DK"/>
        </w:rPr>
      </w:pPr>
      <w:r w:rsidRPr="005E3B41">
        <w:rPr>
          <w:lang w:val="da-DK"/>
        </w:rPr>
        <w:t>Der er en række betingelser, der skal være opfyldte for at få børne- og ungeydelse, bl.a. skal den person, der har forældremyndigheden over barnet eller har taget barnet i pleje med he</w:t>
      </w:r>
      <w:r w:rsidRPr="005E3B41">
        <w:rPr>
          <w:lang w:val="da-DK"/>
        </w:rPr>
        <w:t>n</w:t>
      </w:r>
      <w:r w:rsidRPr="005E3B41">
        <w:rPr>
          <w:lang w:val="da-DK"/>
        </w:rPr>
        <w:t xml:space="preserve">blik på adoption, som udgangspunkt være fuldt skattepligtig til Danmark, barnet skal opholde sig her i landet og ikke have indgået ægteskab m.v. </w:t>
      </w:r>
    </w:p>
    <w:p w:rsidR="008179BF" w:rsidRPr="00A87157" w:rsidRDefault="008179BF" w:rsidP="009A19FA">
      <w:pPr>
        <w:spacing w:line="264" w:lineRule="auto"/>
        <w:rPr>
          <w:lang w:val="da-DK"/>
        </w:rPr>
      </w:pPr>
    </w:p>
    <w:p w:rsidR="008179BF" w:rsidRPr="00A04AB1" w:rsidRDefault="005109A7" w:rsidP="009A19FA">
      <w:pPr>
        <w:spacing w:line="264" w:lineRule="auto"/>
        <w:rPr>
          <w:lang w:val="da-DK"/>
        </w:rPr>
      </w:pPr>
      <w:r>
        <w:rPr>
          <w:lang w:val="da-DK"/>
        </w:rPr>
        <w:t xml:space="preserve">Told- og skatteforvaltningen </w:t>
      </w:r>
      <w:r w:rsidR="008179BF" w:rsidRPr="005E3B41">
        <w:rPr>
          <w:lang w:val="da-DK"/>
        </w:rPr>
        <w:t>står for udbetaling af børne- og ungeydelsen og afgør spørgsmål om fuld skattepligt. Alle øvrige afgørelser efter loven samt den daglige administration varet</w:t>
      </w:r>
      <w:r w:rsidR="008179BF" w:rsidRPr="005E3B41">
        <w:rPr>
          <w:lang w:val="da-DK"/>
        </w:rPr>
        <w:t>a</w:t>
      </w:r>
      <w:r w:rsidR="008179BF" w:rsidRPr="005E3B41">
        <w:rPr>
          <w:lang w:val="da-DK"/>
        </w:rPr>
        <w:t xml:space="preserve">ges af kommunerne. Pr. 1. oktober 2012 flyttes både udbetalingen og administrationen af ydelsen til Udbetaling Danmark. Herefter vil Udbetaling Danmark både udbetale ydelsen og træffe afgørelser efter børne- og ungeydelsesloven. </w:t>
      </w:r>
      <w:r>
        <w:rPr>
          <w:lang w:val="da-DK"/>
        </w:rPr>
        <w:t>Told- og skatteforvaltningen</w:t>
      </w:r>
      <w:r w:rsidR="008179BF" w:rsidRPr="00A04AB1">
        <w:rPr>
          <w:lang w:val="da-DK"/>
        </w:rPr>
        <w:t xml:space="preserve"> vil dog for</w:t>
      </w:r>
      <w:r w:rsidR="008179BF" w:rsidRPr="00A04AB1">
        <w:rPr>
          <w:lang w:val="da-DK"/>
        </w:rPr>
        <w:t>t</w:t>
      </w:r>
      <w:r w:rsidR="008179BF" w:rsidRPr="00A04AB1">
        <w:rPr>
          <w:lang w:val="da-DK"/>
        </w:rPr>
        <w:t>sat afgøre spørgsmålet om skattepligt.</w:t>
      </w:r>
    </w:p>
    <w:p w:rsidR="008179BF" w:rsidRPr="005E3B41" w:rsidRDefault="008179BF" w:rsidP="009A19FA">
      <w:pPr>
        <w:spacing w:line="264" w:lineRule="auto"/>
        <w:rPr>
          <w:iCs/>
          <w:lang w:val="da-DK"/>
        </w:rPr>
      </w:pPr>
    </w:p>
    <w:p w:rsidR="008179BF" w:rsidRPr="000E49FC" w:rsidRDefault="008179BF" w:rsidP="009A19FA">
      <w:pPr>
        <w:spacing w:line="264" w:lineRule="auto"/>
        <w:rPr>
          <w:i/>
          <w:iCs/>
          <w:lang w:val="da-DK"/>
        </w:rPr>
      </w:pPr>
      <w:r w:rsidRPr="000E49FC">
        <w:rPr>
          <w:i/>
          <w:iCs/>
          <w:lang w:val="da-DK"/>
        </w:rPr>
        <w:t>3.</w:t>
      </w:r>
      <w:r w:rsidR="00C74DF7">
        <w:rPr>
          <w:i/>
          <w:iCs/>
          <w:lang w:val="da-DK"/>
        </w:rPr>
        <w:t>5</w:t>
      </w:r>
      <w:r w:rsidRPr="000E49FC">
        <w:rPr>
          <w:i/>
          <w:iCs/>
          <w:lang w:val="da-DK"/>
        </w:rPr>
        <w:t>.2. Lovforslaget</w:t>
      </w:r>
    </w:p>
    <w:p w:rsidR="008179BF" w:rsidRPr="00ED3274" w:rsidRDefault="008179BF" w:rsidP="009A19FA">
      <w:pPr>
        <w:spacing w:line="264" w:lineRule="auto"/>
        <w:rPr>
          <w:iCs/>
          <w:lang w:val="da-DK"/>
        </w:rPr>
      </w:pPr>
      <w:r w:rsidRPr="00ED3274">
        <w:rPr>
          <w:iCs/>
          <w:lang w:val="da-DK"/>
        </w:rPr>
        <w:t>Det foreslås, at der indføres en indkomstregulering af børne- og ungeydelsen, så ydelsen ne</w:t>
      </w:r>
      <w:r w:rsidRPr="00ED3274">
        <w:rPr>
          <w:iCs/>
          <w:lang w:val="da-DK"/>
        </w:rPr>
        <w:t>d</w:t>
      </w:r>
      <w:r w:rsidRPr="00ED3274">
        <w:rPr>
          <w:iCs/>
          <w:lang w:val="da-DK"/>
        </w:rPr>
        <w:t>sættes med 2 pct. af den del af topskattegrundlaget efter personskattelovens § 7, stk. 1 og 3, der overstiger et grundbeløb på 700.000 kr. for modtageren. Modtageren vil typisk være m</w:t>
      </w:r>
      <w:r w:rsidRPr="00ED3274">
        <w:rPr>
          <w:iCs/>
          <w:lang w:val="da-DK"/>
        </w:rPr>
        <w:t>o</w:t>
      </w:r>
      <w:r w:rsidRPr="00ED3274">
        <w:rPr>
          <w:iCs/>
          <w:lang w:val="da-DK"/>
        </w:rPr>
        <w:t>deren, men det kan i bestemte situationer være faderen. Hvis barnet er i privat familiepleje, kan børne- og ungeydelsen blive udbetalt til plejefamilien. Det er i dette tilfælde derfor mo</w:t>
      </w:r>
      <w:r w:rsidRPr="00ED3274">
        <w:rPr>
          <w:iCs/>
          <w:lang w:val="da-DK"/>
        </w:rPr>
        <w:t>d</w:t>
      </w:r>
      <w:r w:rsidRPr="00ED3274">
        <w:rPr>
          <w:iCs/>
          <w:lang w:val="da-DK"/>
        </w:rPr>
        <w:lastRenderedPageBreak/>
        <w:t>tageren hos plejefamilien, hvis indkomst vil blive brugt til at beregne nedsættelsen. Har denne modtager en ægtefælle, vil beregningen af nedsættelsen skulle ske efter reglerne for ægtefæ</w:t>
      </w:r>
      <w:r w:rsidRPr="00ED3274">
        <w:rPr>
          <w:iCs/>
          <w:lang w:val="da-DK"/>
        </w:rPr>
        <w:t>l</w:t>
      </w:r>
      <w:r w:rsidRPr="00ED3274">
        <w:rPr>
          <w:iCs/>
          <w:lang w:val="da-DK"/>
        </w:rPr>
        <w:t>ler. Hvis barnet selv er modtager af ydelsen, vil nedsættelsen skulle ske på baggrund af ba</w:t>
      </w:r>
      <w:r w:rsidRPr="00ED3274">
        <w:rPr>
          <w:iCs/>
          <w:lang w:val="da-DK"/>
        </w:rPr>
        <w:t>r</w:t>
      </w:r>
      <w:r w:rsidRPr="00ED3274">
        <w:rPr>
          <w:iCs/>
          <w:lang w:val="da-DK"/>
        </w:rPr>
        <w:t>nets egen indkomst. Da nedsættelsen sker for den del af topskattegrundlaget, der overstiger 700.000 kr., vurderes det dog, at der i praksis i alt overvejende grad ikke vil ske en nedsætte</w:t>
      </w:r>
      <w:r w:rsidRPr="00ED3274">
        <w:rPr>
          <w:iCs/>
          <w:lang w:val="da-DK"/>
        </w:rPr>
        <w:t>l</w:t>
      </w:r>
      <w:r w:rsidRPr="00ED3274">
        <w:rPr>
          <w:iCs/>
          <w:lang w:val="da-DK"/>
        </w:rPr>
        <w:t>se for børn, der modtager børne- og ungeydelsen.</w:t>
      </w:r>
    </w:p>
    <w:p w:rsidR="008179BF" w:rsidRPr="00ED3274" w:rsidRDefault="008179BF" w:rsidP="009A19FA">
      <w:pPr>
        <w:spacing w:line="264" w:lineRule="auto"/>
        <w:rPr>
          <w:iCs/>
          <w:lang w:val="da-DK"/>
        </w:rPr>
      </w:pPr>
    </w:p>
    <w:p w:rsidR="008179BF" w:rsidRPr="00ED3274" w:rsidRDefault="008179BF" w:rsidP="009A19FA">
      <w:pPr>
        <w:spacing w:line="264" w:lineRule="auto"/>
        <w:rPr>
          <w:iCs/>
          <w:lang w:val="da-DK"/>
        </w:rPr>
      </w:pPr>
      <w:r w:rsidRPr="00ED3274">
        <w:rPr>
          <w:iCs/>
          <w:lang w:val="da-DK"/>
        </w:rPr>
        <w:t>For ægtefæller foreslås det, at nedsættelsen sker på baggrund af begge ægtefællers indkomst. Hvis begge ægtefæller har et topskattegrundlag på over 700.000 kr., beregnes nedsættelsen derfor på baggrund af summen af beløbene hos hver af ægtefællerne, som overstiger bun</w:t>
      </w:r>
      <w:r w:rsidRPr="00ED3274">
        <w:rPr>
          <w:iCs/>
          <w:lang w:val="da-DK"/>
        </w:rPr>
        <w:t>d</w:t>
      </w:r>
      <w:r w:rsidRPr="00ED3274">
        <w:rPr>
          <w:iCs/>
          <w:lang w:val="da-DK"/>
        </w:rPr>
        <w:t xml:space="preserve">grænsen på 700.000 kr. </w:t>
      </w:r>
    </w:p>
    <w:p w:rsidR="008179BF" w:rsidRPr="00ED3274" w:rsidRDefault="008179BF" w:rsidP="009A19FA">
      <w:pPr>
        <w:spacing w:line="264" w:lineRule="auto"/>
        <w:rPr>
          <w:iCs/>
          <w:lang w:val="da-DK"/>
        </w:rPr>
      </w:pPr>
    </w:p>
    <w:p w:rsidR="008179BF" w:rsidRPr="00ED3274" w:rsidRDefault="008179BF" w:rsidP="009A19FA">
      <w:pPr>
        <w:spacing w:line="264" w:lineRule="auto"/>
        <w:rPr>
          <w:iCs/>
          <w:lang w:val="da-DK"/>
        </w:rPr>
      </w:pPr>
      <w:r w:rsidRPr="00ED3274">
        <w:rPr>
          <w:iCs/>
          <w:lang w:val="da-DK"/>
        </w:rPr>
        <w:t>Det fremgår af forslaget, at der skal foretages en omregning af personers indkomst efter re</w:t>
      </w:r>
      <w:r w:rsidRPr="00ED3274">
        <w:rPr>
          <w:iCs/>
          <w:lang w:val="da-DK"/>
        </w:rPr>
        <w:t>g</w:t>
      </w:r>
      <w:r w:rsidRPr="00ED3274">
        <w:rPr>
          <w:iCs/>
          <w:lang w:val="da-DK"/>
        </w:rPr>
        <w:t>lerne i personskattelovens § 14 til brug for beregningen af nedsættelsen, når de kun har været skattepligtige til Danmark i en del af året. Det er således grundlaget for topskat efter denne omregning, der lægges til grund for beregningen af, om der skal ske en nedsættelse af yde</w:t>
      </w:r>
      <w:r w:rsidRPr="00ED3274">
        <w:rPr>
          <w:iCs/>
          <w:lang w:val="da-DK"/>
        </w:rPr>
        <w:t>l</w:t>
      </w:r>
      <w:r w:rsidRPr="00ED3274">
        <w:rPr>
          <w:iCs/>
          <w:lang w:val="da-DK"/>
        </w:rPr>
        <w:t xml:space="preserve">sen. Reglen gælder kun personer, der har været fuldt skattepligtige en del af året. </w:t>
      </w:r>
    </w:p>
    <w:p w:rsidR="008179BF" w:rsidRPr="00ED3274" w:rsidRDefault="008179BF" w:rsidP="009A19FA">
      <w:pPr>
        <w:spacing w:line="264" w:lineRule="auto"/>
        <w:rPr>
          <w:iCs/>
          <w:lang w:val="da-DK"/>
        </w:rPr>
      </w:pPr>
    </w:p>
    <w:p w:rsidR="008179BF" w:rsidRPr="00ED3274" w:rsidRDefault="008179BF" w:rsidP="009A19FA">
      <w:pPr>
        <w:spacing w:line="264" w:lineRule="auto"/>
        <w:rPr>
          <w:lang w:val="da-DK"/>
        </w:rPr>
      </w:pPr>
      <w:r w:rsidRPr="00ED3274">
        <w:rPr>
          <w:iCs/>
          <w:lang w:val="da-DK"/>
        </w:rPr>
        <w:t>Det foreslås, at der skal ske en foreløbig nedsættelse ved udbetalingerne af børne- og ung</w:t>
      </w:r>
      <w:r w:rsidRPr="00ED3274">
        <w:rPr>
          <w:iCs/>
          <w:lang w:val="da-DK"/>
        </w:rPr>
        <w:t>e</w:t>
      </w:r>
      <w:r w:rsidRPr="00ED3274">
        <w:rPr>
          <w:iCs/>
          <w:lang w:val="da-DK"/>
        </w:rPr>
        <w:t>ydelsen i løbet af året på baggrund af den seneste forskudsopgørelse. Når årsopgørelsen for</w:t>
      </w:r>
      <w:r w:rsidRPr="00ED3274">
        <w:rPr>
          <w:iCs/>
          <w:lang w:val="da-DK"/>
        </w:rPr>
        <w:t>e</w:t>
      </w:r>
      <w:r w:rsidRPr="00ED3274">
        <w:rPr>
          <w:iCs/>
          <w:lang w:val="da-DK"/>
        </w:rPr>
        <w:t>ligger, foretages den endelige beregning af med hvilket beløb, der skal ske nedsættelse af bø</w:t>
      </w:r>
      <w:r w:rsidRPr="00ED3274">
        <w:rPr>
          <w:iCs/>
          <w:lang w:val="da-DK"/>
        </w:rPr>
        <w:t>r</w:t>
      </w:r>
      <w:r w:rsidRPr="00ED3274">
        <w:rPr>
          <w:iCs/>
          <w:lang w:val="da-DK"/>
        </w:rPr>
        <w:t>ne- og ungeydelsen. Hvis nedsættelsesbeløbet i den forbindelse skal korrigeres, vil det som udgangspunkt ske ved modregning i eller tillæg til fremtidige udbetalinger af børne- og ung</w:t>
      </w:r>
      <w:r w:rsidRPr="00ED3274">
        <w:rPr>
          <w:iCs/>
          <w:lang w:val="da-DK"/>
        </w:rPr>
        <w:t>e</w:t>
      </w:r>
      <w:r w:rsidRPr="00ED3274">
        <w:rPr>
          <w:iCs/>
          <w:lang w:val="da-DK"/>
        </w:rPr>
        <w:t xml:space="preserve">ydelse. </w:t>
      </w:r>
    </w:p>
    <w:p w:rsidR="008179BF" w:rsidRPr="00ED3274" w:rsidRDefault="008179BF" w:rsidP="009A19FA">
      <w:pPr>
        <w:spacing w:line="264" w:lineRule="auto"/>
        <w:rPr>
          <w:iCs/>
          <w:lang w:val="da-DK"/>
        </w:rPr>
      </w:pPr>
    </w:p>
    <w:p w:rsidR="00291CE5" w:rsidRPr="00ED3274" w:rsidRDefault="008179BF" w:rsidP="009A19FA">
      <w:pPr>
        <w:spacing w:line="264" w:lineRule="auto"/>
        <w:rPr>
          <w:iCs/>
          <w:lang w:val="da-DK"/>
        </w:rPr>
      </w:pPr>
      <w:r w:rsidRPr="00ED3274">
        <w:rPr>
          <w:iCs/>
          <w:lang w:val="da-DK"/>
        </w:rPr>
        <w:t>Skatteministeren er i dag bemyndiget til at fastsætte regler om børne- og ungeydelseslovens administration. Det foreslås at give skatteministeren en særskilt bemyndigelse til at fastsætte nærmere regler for administrationen af nedsættelsen af børne- og ungeydelsen, herunder nærmere regler for korrektionen af efterfølgende udbetalinger af børne- og ungeydelse. Det sker for at give en vis fleksibilitet, således at den systemmæssige understøttelse af indkoms</w:t>
      </w:r>
      <w:r w:rsidRPr="00ED3274">
        <w:rPr>
          <w:iCs/>
          <w:lang w:val="da-DK"/>
        </w:rPr>
        <w:t>t</w:t>
      </w:r>
      <w:r w:rsidRPr="00ED3274">
        <w:rPr>
          <w:iCs/>
          <w:lang w:val="da-DK"/>
        </w:rPr>
        <w:t>aftrapningen kan indrettes mest hensigtsmæssigt. Med forslaget ændres ikke på de generelle udbetalings- eller administrationsregler i øvrigt.</w:t>
      </w:r>
    </w:p>
    <w:p w:rsidR="008179BF" w:rsidRPr="000E49FC" w:rsidRDefault="008179BF" w:rsidP="009A19FA">
      <w:pPr>
        <w:spacing w:line="264" w:lineRule="auto"/>
        <w:rPr>
          <w:b/>
          <w:bCs/>
          <w:lang w:val="da-DK"/>
        </w:rPr>
      </w:pPr>
    </w:p>
    <w:p w:rsidR="008179BF" w:rsidRPr="000E49FC" w:rsidRDefault="008179BF" w:rsidP="009A19FA">
      <w:pPr>
        <w:spacing w:line="264" w:lineRule="auto"/>
        <w:rPr>
          <w:i/>
          <w:iCs/>
          <w:lang w:val="da-DK"/>
        </w:rPr>
      </w:pPr>
      <w:r w:rsidRPr="000E49FC">
        <w:rPr>
          <w:i/>
          <w:iCs/>
          <w:lang w:val="da-DK"/>
        </w:rPr>
        <w:t>4. Økonomiske konsekvenser for det offentlige</w:t>
      </w:r>
    </w:p>
    <w:p w:rsidR="008179BF" w:rsidRPr="000E49FC" w:rsidRDefault="008179BF" w:rsidP="009A19FA">
      <w:pPr>
        <w:spacing w:line="264" w:lineRule="auto"/>
        <w:rPr>
          <w:i/>
          <w:iCs/>
          <w:lang w:val="da-DK"/>
        </w:rPr>
      </w:pPr>
      <w:r w:rsidRPr="000E49FC">
        <w:rPr>
          <w:i/>
          <w:iCs/>
          <w:lang w:val="da-DK"/>
        </w:rPr>
        <w:t xml:space="preserve"> </w:t>
      </w:r>
    </w:p>
    <w:p w:rsidR="008179BF" w:rsidRPr="000E49FC" w:rsidRDefault="008179BF" w:rsidP="009A19FA">
      <w:pPr>
        <w:spacing w:line="264" w:lineRule="auto"/>
        <w:rPr>
          <w:i/>
          <w:iCs/>
          <w:lang w:val="da-DK"/>
        </w:rPr>
      </w:pPr>
      <w:r w:rsidRPr="000E49FC">
        <w:rPr>
          <w:i/>
          <w:iCs/>
          <w:lang w:val="da-DK"/>
        </w:rPr>
        <w:t xml:space="preserve">4.1.  De samlede økonomiske konsekvenser af </w:t>
      </w:r>
      <w:r w:rsidR="00FA55B6">
        <w:rPr>
          <w:i/>
          <w:iCs/>
          <w:lang w:val="da-DK"/>
        </w:rPr>
        <w:t>S</w:t>
      </w:r>
      <w:r w:rsidRPr="000E49FC">
        <w:rPr>
          <w:i/>
          <w:iCs/>
          <w:lang w:val="da-DK"/>
        </w:rPr>
        <w:t>kattereformen</w:t>
      </w:r>
    </w:p>
    <w:p w:rsidR="001355DD" w:rsidRPr="000E49FC" w:rsidRDefault="001355DD" w:rsidP="001355DD">
      <w:pPr>
        <w:spacing w:line="264" w:lineRule="auto"/>
        <w:rPr>
          <w:iCs/>
          <w:lang w:val="da-DK"/>
        </w:rPr>
      </w:pPr>
      <w:r w:rsidRPr="000E49FC">
        <w:rPr>
          <w:iCs/>
          <w:lang w:val="da-DK"/>
        </w:rPr>
        <w:t xml:space="preserve">Skattereformen skønnes at medføre en umiddelbar nedsættelse af personskatterne m.v. med ca. </w:t>
      </w:r>
      <w:r>
        <w:rPr>
          <w:iCs/>
          <w:lang w:val="da-DK"/>
        </w:rPr>
        <w:t>14</w:t>
      </w:r>
      <w:r w:rsidRPr="000E49FC">
        <w:rPr>
          <w:iCs/>
          <w:lang w:val="da-DK"/>
        </w:rPr>
        <w:t xml:space="preserve"> mia. kr.</w:t>
      </w:r>
      <w:r>
        <w:rPr>
          <w:iCs/>
          <w:lang w:val="da-DK"/>
        </w:rPr>
        <w:t xml:space="preserve"> frem mod 202</w:t>
      </w:r>
      <w:r w:rsidR="000025FD">
        <w:rPr>
          <w:iCs/>
          <w:lang w:val="da-DK"/>
        </w:rPr>
        <w:t>2</w:t>
      </w:r>
      <w:r>
        <w:rPr>
          <w:iCs/>
          <w:lang w:val="da-DK"/>
        </w:rPr>
        <w:t>.</w:t>
      </w:r>
      <w:r w:rsidRPr="000E49FC">
        <w:rPr>
          <w:iCs/>
          <w:lang w:val="da-DK"/>
        </w:rPr>
        <w:t xml:space="preserve"> Samlet set er reformen fuldt finansieret målt på de varige virkninger</w:t>
      </w:r>
      <w:r>
        <w:rPr>
          <w:iCs/>
          <w:lang w:val="da-DK"/>
        </w:rPr>
        <w:t xml:space="preserve"> inkl</w:t>
      </w:r>
      <w:r w:rsidRPr="000E49FC">
        <w:rPr>
          <w:iCs/>
          <w:lang w:val="da-DK"/>
        </w:rPr>
        <w:t xml:space="preserve">. </w:t>
      </w:r>
      <w:r>
        <w:rPr>
          <w:iCs/>
          <w:lang w:val="da-DK"/>
        </w:rPr>
        <w:t xml:space="preserve">disponering af </w:t>
      </w:r>
      <w:r w:rsidR="00CE1CCB">
        <w:rPr>
          <w:iCs/>
          <w:lang w:val="da-DK"/>
        </w:rPr>
        <w:t>62</w:t>
      </w:r>
      <w:r>
        <w:rPr>
          <w:iCs/>
          <w:lang w:val="da-DK"/>
        </w:rPr>
        <w:t xml:space="preserve">0 mio. kr. </w:t>
      </w:r>
      <w:r w:rsidR="007638F1">
        <w:rPr>
          <w:iCs/>
          <w:lang w:val="da-DK"/>
        </w:rPr>
        <w:t xml:space="preserve">opgjort </w:t>
      </w:r>
      <w:r>
        <w:rPr>
          <w:iCs/>
          <w:lang w:val="da-DK"/>
        </w:rPr>
        <w:t xml:space="preserve">efter tilbageløb af </w:t>
      </w:r>
      <w:r w:rsidR="00E857DA">
        <w:rPr>
          <w:iCs/>
          <w:lang w:val="da-DK"/>
        </w:rPr>
        <w:t>Skattereform</w:t>
      </w:r>
      <w:r>
        <w:rPr>
          <w:iCs/>
          <w:lang w:val="da-DK"/>
        </w:rPr>
        <w:t>ens posit</w:t>
      </w:r>
      <w:r>
        <w:rPr>
          <w:iCs/>
          <w:lang w:val="da-DK"/>
        </w:rPr>
        <w:t>i</w:t>
      </w:r>
      <w:r>
        <w:rPr>
          <w:iCs/>
          <w:lang w:val="da-DK"/>
        </w:rPr>
        <w:t>ve strukturvirkninger.</w:t>
      </w:r>
    </w:p>
    <w:p w:rsidR="00C068AC" w:rsidRDefault="00C068AC" w:rsidP="001355DD">
      <w:pPr>
        <w:spacing w:line="264" w:lineRule="auto"/>
        <w:rPr>
          <w:iCs/>
          <w:lang w:val="da-DK"/>
        </w:rPr>
      </w:pPr>
    </w:p>
    <w:p w:rsidR="00380AAF" w:rsidRDefault="00C068AC" w:rsidP="001355DD">
      <w:pPr>
        <w:spacing w:line="264" w:lineRule="auto"/>
        <w:rPr>
          <w:iCs/>
          <w:lang w:val="da-DK"/>
        </w:rPr>
      </w:pPr>
      <w:r>
        <w:rPr>
          <w:iCs/>
          <w:lang w:val="da-DK"/>
        </w:rPr>
        <w:t xml:space="preserve">De samlede økonomiske konsekvenser af Skattereformen fremgår af </w:t>
      </w:r>
      <w:r w:rsidRPr="00CE1CCB">
        <w:rPr>
          <w:iCs/>
          <w:lang w:val="da-DK"/>
        </w:rPr>
        <w:t>tabel</w:t>
      </w:r>
      <w:r w:rsidR="000A6E78" w:rsidRPr="00CE1CCB">
        <w:rPr>
          <w:iCs/>
          <w:lang w:val="da-DK"/>
        </w:rPr>
        <w:t xml:space="preserve"> 4.1</w:t>
      </w:r>
      <w:r w:rsidR="00252EF0" w:rsidRPr="00CE1CCB">
        <w:rPr>
          <w:iCs/>
          <w:lang w:val="da-DK"/>
        </w:rPr>
        <w:t>.1</w:t>
      </w:r>
      <w:r w:rsidRPr="00CE1CCB">
        <w:rPr>
          <w:iCs/>
          <w:lang w:val="da-DK"/>
        </w:rPr>
        <w:t>.</w:t>
      </w:r>
      <w:r w:rsidR="00083386" w:rsidRPr="00CE1CCB">
        <w:rPr>
          <w:iCs/>
          <w:lang w:val="da-DK"/>
        </w:rPr>
        <w:t xml:space="preserve"> og 4.</w:t>
      </w:r>
      <w:r w:rsidR="00252EF0" w:rsidRPr="00CE1CCB">
        <w:rPr>
          <w:iCs/>
          <w:lang w:val="da-DK"/>
        </w:rPr>
        <w:t>1.</w:t>
      </w:r>
      <w:r w:rsidR="00083386" w:rsidRPr="00CE1CCB">
        <w:rPr>
          <w:iCs/>
          <w:lang w:val="da-DK"/>
        </w:rPr>
        <w:t>2</w:t>
      </w:r>
    </w:p>
    <w:p w:rsidR="00380AAF" w:rsidRDefault="00380AAF" w:rsidP="001355DD">
      <w:pPr>
        <w:spacing w:line="264" w:lineRule="auto"/>
        <w:rPr>
          <w:iCs/>
          <w:lang w:val="da-DK"/>
        </w:rPr>
      </w:pPr>
    </w:p>
    <w:p w:rsidR="00CE1CCB" w:rsidRPr="000E49FC" w:rsidRDefault="00CE1CCB" w:rsidP="00CE1CCB">
      <w:pPr>
        <w:keepNext/>
        <w:spacing w:line="264" w:lineRule="auto"/>
        <w:rPr>
          <w:i/>
          <w:iCs/>
          <w:lang w:val="da-DK"/>
        </w:rPr>
      </w:pPr>
      <w:r w:rsidRPr="000E49FC">
        <w:rPr>
          <w:i/>
          <w:iCs/>
          <w:lang w:val="da-DK"/>
        </w:rPr>
        <w:lastRenderedPageBreak/>
        <w:t xml:space="preserve">4.1.1. </w:t>
      </w:r>
      <w:r w:rsidRPr="000E49FC">
        <w:rPr>
          <w:i/>
          <w:iCs/>
          <w:lang w:val="da-DK"/>
        </w:rPr>
        <w:tab/>
        <w:t>Skattelettelser og højere overførselsindkomster</w:t>
      </w:r>
    </w:p>
    <w:p w:rsidR="00CE1CCB" w:rsidRDefault="00CE1CCB" w:rsidP="00CE1CCB">
      <w:pPr>
        <w:spacing w:line="264" w:lineRule="auto"/>
        <w:rPr>
          <w:iCs/>
          <w:lang w:val="da-DK"/>
        </w:rPr>
      </w:pPr>
      <w:r>
        <w:rPr>
          <w:iCs/>
          <w:lang w:val="da-DK"/>
        </w:rPr>
        <w:t>Med Skattereformen lettes skatten på arbejde med i alt godt 14 mia. kr. frem mod 2022 ge</w:t>
      </w:r>
      <w:r>
        <w:rPr>
          <w:iCs/>
          <w:lang w:val="da-DK"/>
        </w:rPr>
        <w:t>n</w:t>
      </w:r>
      <w:r>
        <w:rPr>
          <w:iCs/>
          <w:lang w:val="da-DK"/>
        </w:rPr>
        <w:t>nem forhøjelse af beskæftigelsesfradraget, indførelse af ekstra beskæftigelsesfradrag til enlige forsørgere og en forhøjelse af topskattegrænsen. Den varige virkning af lempelserne af pe</w:t>
      </w:r>
      <w:r>
        <w:rPr>
          <w:iCs/>
          <w:lang w:val="da-DK"/>
        </w:rPr>
        <w:t>r</w:t>
      </w:r>
      <w:r>
        <w:rPr>
          <w:iCs/>
          <w:lang w:val="da-DK"/>
        </w:rPr>
        <w:t>sonskattelettelserne udgør som følge af indfasning af lempelserne ca. 13,8 mia. kr. Med in</w:t>
      </w:r>
      <w:r>
        <w:rPr>
          <w:iCs/>
          <w:lang w:val="da-DK"/>
        </w:rPr>
        <w:t>d</w:t>
      </w:r>
      <w:r>
        <w:rPr>
          <w:iCs/>
          <w:lang w:val="da-DK"/>
        </w:rPr>
        <w:t>regning af automatisk tilbageløb og positive effekter på arbejdsudbud m.v. medfører lempe</w:t>
      </w:r>
      <w:r>
        <w:rPr>
          <w:iCs/>
          <w:lang w:val="da-DK"/>
        </w:rPr>
        <w:t>l</w:t>
      </w:r>
      <w:r>
        <w:rPr>
          <w:iCs/>
          <w:lang w:val="da-DK"/>
        </w:rPr>
        <w:t>serne af personskatterne et varigt mindreprovenu på 7,4 mia. kr.</w:t>
      </w:r>
    </w:p>
    <w:p w:rsidR="00CE1CCB" w:rsidRDefault="00CE1CCB" w:rsidP="00CE1CCB">
      <w:pPr>
        <w:spacing w:line="264" w:lineRule="auto"/>
        <w:rPr>
          <w:iCs/>
          <w:lang w:val="da-DK"/>
        </w:rPr>
      </w:pPr>
    </w:p>
    <w:p w:rsidR="00CE1CCB" w:rsidRDefault="00CE1CCB" w:rsidP="00CE1CCB">
      <w:pPr>
        <w:spacing w:line="264" w:lineRule="auto"/>
        <w:rPr>
          <w:iCs/>
          <w:lang w:val="da-DK"/>
        </w:rPr>
      </w:pPr>
      <w:r>
        <w:rPr>
          <w:iCs/>
          <w:lang w:val="da-DK"/>
        </w:rPr>
        <w:t>Hertil kommer en varig lempelse af beskatningen af erhvervene på ca. 550 mio. kr. ved a</w:t>
      </w:r>
      <w:r>
        <w:rPr>
          <w:iCs/>
          <w:lang w:val="da-DK"/>
        </w:rPr>
        <w:t>f</w:t>
      </w:r>
      <w:r>
        <w:rPr>
          <w:iCs/>
          <w:lang w:val="da-DK"/>
        </w:rPr>
        <w:t>skaffelse af ”iværksætterskatten” og f</w:t>
      </w:r>
      <w:r w:rsidRPr="00D06B59">
        <w:rPr>
          <w:iCs/>
          <w:lang w:val="da-DK"/>
        </w:rPr>
        <w:t>orhøjelse af afskrivningsgrundlaget for investeringer i nye driftsmidler</w:t>
      </w:r>
      <w:r>
        <w:rPr>
          <w:iCs/>
          <w:lang w:val="da-DK"/>
        </w:rPr>
        <w:t xml:space="preserve"> indtil udgangen af 2013. </w:t>
      </w:r>
    </w:p>
    <w:p w:rsidR="00CE1CCB" w:rsidRDefault="00CE1CCB" w:rsidP="00CE1CCB">
      <w:pPr>
        <w:spacing w:line="264" w:lineRule="auto"/>
        <w:rPr>
          <w:iCs/>
          <w:lang w:val="da-DK"/>
        </w:rPr>
      </w:pPr>
    </w:p>
    <w:p w:rsidR="00CE1CCB" w:rsidRDefault="00CE1CCB" w:rsidP="00CE1CCB">
      <w:pPr>
        <w:spacing w:line="264" w:lineRule="auto"/>
        <w:rPr>
          <w:iCs/>
          <w:lang w:val="da-DK"/>
        </w:rPr>
      </w:pPr>
      <w:r>
        <w:rPr>
          <w:iCs/>
          <w:lang w:val="da-DK"/>
        </w:rPr>
        <w:t xml:space="preserve">Med Skattereformen gennemføres også en forhøjelse af den supplerende pensionsydelse samt pensionstillægget for folkepensionister og der tilbydes en frivillig overgang fra gammel til ny ordning for førtidspensionister. Dermed øges statens udgifter til overførselsindkomster varigt med i alt 1,1 mia. kr., svarende til 970 mio. kr. efter tilbageløb og adfærd.   </w:t>
      </w:r>
    </w:p>
    <w:p w:rsidR="00CE1CCB" w:rsidRDefault="00CE1CCB" w:rsidP="00CE1CCB">
      <w:pPr>
        <w:spacing w:line="264" w:lineRule="auto"/>
        <w:rPr>
          <w:iCs/>
          <w:lang w:val="da-DK"/>
        </w:rPr>
      </w:pPr>
    </w:p>
    <w:p w:rsidR="00CE1CCB" w:rsidRPr="000E49FC" w:rsidRDefault="00CE1CCB" w:rsidP="00CE1CCB">
      <w:pPr>
        <w:spacing w:line="264" w:lineRule="auto"/>
        <w:rPr>
          <w:iCs/>
          <w:lang w:val="da-DK"/>
        </w:rPr>
      </w:pPr>
      <w:r>
        <w:rPr>
          <w:iCs/>
          <w:lang w:val="da-DK"/>
        </w:rPr>
        <w:t>Samlet set medfører Skattereformen s</w:t>
      </w:r>
      <w:r w:rsidRPr="00C149A1">
        <w:rPr>
          <w:iCs/>
          <w:lang w:val="da-DK"/>
        </w:rPr>
        <w:t>kattelettelser og højere overførselsindkomster</w:t>
      </w:r>
      <w:r>
        <w:rPr>
          <w:iCs/>
          <w:lang w:val="da-DK"/>
        </w:rPr>
        <w:t xml:space="preserve"> på i alt 15,4 mia. kr., hvilket medfører et varigt mindreprovenu for staten på i alt 8,8 mia. kr. efter tilbageløb og adfærd. </w:t>
      </w:r>
    </w:p>
    <w:p w:rsidR="00CE1CCB" w:rsidRPr="000E49FC" w:rsidRDefault="00CE1CCB" w:rsidP="00CE1CCB">
      <w:pPr>
        <w:spacing w:line="264" w:lineRule="auto"/>
        <w:rPr>
          <w:lang w:val="da-DK"/>
        </w:rPr>
      </w:pPr>
    </w:p>
    <w:p w:rsidR="00CE1CCB" w:rsidRPr="000E49FC" w:rsidRDefault="00CE1CCB" w:rsidP="00CE1CCB">
      <w:pPr>
        <w:spacing w:line="264" w:lineRule="auto"/>
        <w:rPr>
          <w:i/>
          <w:iCs/>
          <w:lang w:val="da-DK"/>
        </w:rPr>
      </w:pPr>
      <w:r w:rsidRPr="000E49FC">
        <w:rPr>
          <w:i/>
          <w:iCs/>
          <w:lang w:val="da-DK"/>
        </w:rPr>
        <w:t xml:space="preserve">4.1.2. </w:t>
      </w:r>
      <w:r w:rsidRPr="000E49FC">
        <w:rPr>
          <w:i/>
          <w:iCs/>
          <w:lang w:val="da-DK"/>
        </w:rPr>
        <w:tab/>
        <w:t>Finansiering fra skatter, afgifter og overførselsindkomster</w:t>
      </w:r>
    </w:p>
    <w:p w:rsidR="00CE1CCB" w:rsidRDefault="00CE1CCB" w:rsidP="00CE1CCB">
      <w:pPr>
        <w:spacing w:line="264" w:lineRule="auto"/>
        <w:rPr>
          <w:lang w:val="da-DK"/>
        </w:rPr>
      </w:pPr>
      <w:r w:rsidRPr="000E49FC">
        <w:rPr>
          <w:lang w:val="da-DK"/>
        </w:rPr>
        <w:t xml:space="preserve">Finansieringselementerne i forhold til gældende lovgivning medfører varige stramninger på ca. </w:t>
      </w:r>
      <w:r>
        <w:rPr>
          <w:lang w:val="da-DK"/>
        </w:rPr>
        <w:t>13,1</w:t>
      </w:r>
      <w:r w:rsidRPr="000E49FC">
        <w:rPr>
          <w:lang w:val="da-DK"/>
        </w:rPr>
        <w:t xml:space="preserve"> mia. kr.</w:t>
      </w:r>
      <w:r>
        <w:rPr>
          <w:lang w:val="da-DK"/>
        </w:rPr>
        <w:t xml:space="preserve">, hvilket efter tilbageløb og adfærd svarer til 11,5 mia. kr. </w:t>
      </w:r>
    </w:p>
    <w:p w:rsidR="00CE1CCB" w:rsidRDefault="00CE1CCB" w:rsidP="00CE1CCB">
      <w:pPr>
        <w:spacing w:line="264" w:lineRule="auto"/>
        <w:rPr>
          <w:lang w:val="da-DK"/>
        </w:rPr>
      </w:pPr>
    </w:p>
    <w:p w:rsidR="00CE1CCB" w:rsidRDefault="00CE1CCB" w:rsidP="00CE1CCB">
      <w:pPr>
        <w:spacing w:line="264" w:lineRule="auto"/>
        <w:rPr>
          <w:lang w:val="da-DK"/>
        </w:rPr>
      </w:pPr>
      <w:r>
        <w:rPr>
          <w:lang w:val="da-DK"/>
        </w:rPr>
        <w:t>Stramning af skattereglerne medfører samlet et umiddelbart merprovenu på 6,3 mia. kr. Med automatisk tilbageløb og adfærdseffekter reduceres dette til ca. 4 mia. kr.</w:t>
      </w:r>
    </w:p>
    <w:p w:rsidR="00CE1CCB" w:rsidRPr="000E49FC" w:rsidRDefault="00CE1CCB" w:rsidP="00CE1CCB">
      <w:pPr>
        <w:spacing w:line="264" w:lineRule="auto"/>
        <w:rPr>
          <w:lang w:val="da-DK"/>
        </w:rPr>
      </w:pPr>
    </w:p>
    <w:p w:rsidR="00FD5CA1" w:rsidRPr="00CE1CCB" w:rsidRDefault="00CE1CCB" w:rsidP="001355DD">
      <w:pPr>
        <w:spacing w:line="264" w:lineRule="auto"/>
        <w:rPr>
          <w:lang w:val="da-DK"/>
        </w:rPr>
      </w:pPr>
      <w:r>
        <w:rPr>
          <w:lang w:val="da-DK"/>
        </w:rPr>
        <w:t xml:space="preserve">Finansiering ved udgiftsbesparelser i forsvaret og på EU-bidraget samt ved </w:t>
      </w:r>
      <w:r w:rsidR="000B6A05">
        <w:rPr>
          <w:lang w:val="da-DK"/>
        </w:rPr>
        <w:t>afdæmpet r</w:t>
      </w:r>
      <w:r>
        <w:rPr>
          <w:lang w:val="da-DK"/>
        </w:rPr>
        <w:t>egul</w:t>
      </w:r>
      <w:r>
        <w:rPr>
          <w:lang w:val="da-DK"/>
        </w:rPr>
        <w:t>e</w:t>
      </w:r>
      <w:r>
        <w:rPr>
          <w:lang w:val="da-DK"/>
        </w:rPr>
        <w:t>ring af overførselsindkomst fra 2016 til 2023 bidrager til en umiddelbar forøgelse af det f</w:t>
      </w:r>
      <w:r>
        <w:rPr>
          <w:lang w:val="da-DK"/>
        </w:rPr>
        <w:t>i</w:t>
      </w:r>
      <w:r>
        <w:rPr>
          <w:lang w:val="da-DK"/>
        </w:rPr>
        <w:t xml:space="preserve">nanspolitiske råderum med ca. 6,3 mia. kr. Efter automatisk tilbageløb reduceres det til ca. 6,1 mia. kr. De positive struktureffekter ved at gøre det mere attraktivt at arbejde gennem </w:t>
      </w:r>
      <w:r w:rsidR="00526D2A">
        <w:rPr>
          <w:lang w:val="da-DK"/>
        </w:rPr>
        <w:t xml:space="preserve">den afdæmpede </w:t>
      </w:r>
      <w:r>
        <w:rPr>
          <w:lang w:val="da-DK"/>
        </w:rPr>
        <w:t xml:space="preserve">regulering af overførselsindkomster skønnes at ville bidrage til en forbedring af statens finanser med ca. 1,5 mia. kr. Udgiftsbesparelserne samt den </w:t>
      </w:r>
      <w:r w:rsidR="00526D2A">
        <w:rPr>
          <w:lang w:val="da-DK"/>
        </w:rPr>
        <w:t xml:space="preserve">afdæmpede </w:t>
      </w:r>
      <w:r>
        <w:rPr>
          <w:lang w:val="da-DK"/>
        </w:rPr>
        <w:t>regulering af overførselsindkomster øger dermed samlet det finanspolitiske råderum med ca. 7,6 mia. kr.</w:t>
      </w:r>
    </w:p>
    <w:p w:rsidR="00FD5CA1" w:rsidRDefault="00FD5CA1" w:rsidP="001355DD">
      <w:pPr>
        <w:spacing w:line="264" w:lineRule="auto"/>
        <w:rPr>
          <w:iCs/>
          <w:lang w:val="da-DK"/>
        </w:rPr>
      </w:pPr>
    </w:p>
    <w:tbl>
      <w:tblPr>
        <w:tblW w:w="5000" w:type="pct"/>
        <w:tblLayout w:type="fixed"/>
        <w:tblCellMar>
          <w:top w:w="28" w:type="dxa"/>
          <w:left w:w="28" w:type="dxa"/>
          <w:bottom w:w="28" w:type="dxa"/>
          <w:right w:w="28" w:type="dxa"/>
        </w:tblCellMar>
        <w:tblLook w:val="04A0"/>
      </w:tblPr>
      <w:tblGrid>
        <w:gridCol w:w="3856"/>
        <w:gridCol w:w="1317"/>
        <w:gridCol w:w="1317"/>
        <w:gridCol w:w="1317"/>
        <w:gridCol w:w="1318"/>
      </w:tblGrid>
      <w:tr w:rsidR="00FD5CA1" w:rsidRPr="00A27058" w:rsidTr="00905875">
        <w:tc>
          <w:tcPr>
            <w:tcW w:w="9125" w:type="dxa"/>
            <w:gridSpan w:val="5"/>
            <w:tcBorders>
              <w:top w:val="single" w:sz="4" w:space="0" w:color="auto"/>
              <w:left w:val="nil"/>
              <w:bottom w:val="single" w:sz="4" w:space="0" w:color="auto"/>
              <w:right w:val="nil"/>
            </w:tcBorders>
            <w:shd w:val="clear" w:color="auto" w:fill="auto"/>
            <w:noWrap/>
            <w:vAlign w:val="bottom"/>
            <w:hideMark/>
          </w:tcPr>
          <w:p w:rsidR="00FD5CA1" w:rsidRPr="00FD5CA1" w:rsidRDefault="00FD5CA1" w:rsidP="00C24274">
            <w:pPr>
              <w:keepNext/>
              <w:rPr>
                <w:rFonts w:ascii="Calibri" w:hAnsi="Calibri"/>
                <w:b/>
                <w:bCs/>
                <w:color w:val="000000"/>
                <w:sz w:val="28"/>
                <w:szCs w:val="28"/>
                <w:lang w:val="da-DK"/>
              </w:rPr>
            </w:pPr>
            <w:r w:rsidRPr="00FD5CA1">
              <w:rPr>
                <w:b/>
                <w:bCs/>
                <w:color w:val="000000"/>
                <w:szCs w:val="16"/>
                <w:lang w:val="da-DK" w:eastAsia="da-DK"/>
              </w:rPr>
              <w:lastRenderedPageBreak/>
              <w:t>Tabel 4.1</w:t>
            </w:r>
            <w:r w:rsidR="00C24274">
              <w:rPr>
                <w:b/>
                <w:bCs/>
                <w:color w:val="000000"/>
                <w:szCs w:val="16"/>
                <w:lang w:val="da-DK" w:eastAsia="da-DK"/>
              </w:rPr>
              <w:t>.1</w:t>
            </w:r>
            <w:r w:rsidRPr="00FD5CA1">
              <w:rPr>
                <w:b/>
                <w:bCs/>
                <w:color w:val="000000"/>
                <w:szCs w:val="16"/>
                <w:lang w:val="da-DK" w:eastAsia="da-DK"/>
              </w:rPr>
              <w:t xml:space="preserve">. Samlede </w:t>
            </w:r>
            <w:r w:rsidR="00C24274">
              <w:rPr>
                <w:b/>
                <w:bCs/>
                <w:color w:val="000000"/>
                <w:szCs w:val="16"/>
                <w:lang w:val="da-DK" w:eastAsia="da-DK"/>
              </w:rPr>
              <w:t xml:space="preserve">varige </w:t>
            </w:r>
            <w:r w:rsidRPr="00FD5CA1">
              <w:rPr>
                <w:b/>
                <w:bCs/>
                <w:color w:val="000000"/>
                <w:szCs w:val="16"/>
                <w:lang w:val="da-DK" w:eastAsia="da-DK"/>
              </w:rPr>
              <w:t>økonomiske konsekvenser af Skattereformen</w:t>
            </w:r>
          </w:p>
        </w:tc>
      </w:tr>
      <w:tr w:rsidR="00FD5CA1" w:rsidRPr="00A27058" w:rsidTr="00905875">
        <w:tc>
          <w:tcPr>
            <w:tcW w:w="3856" w:type="dxa"/>
            <w:tcBorders>
              <w:top w:val="single" w:sz="4" w:space="0" w:color="auto"/>
              <w:left w:val="nil"/>
              <w:bottom w:val="single" w:sz="4" w:space="0" w:color="auto"/>
              <w:right w:val="single" w:sz="4" w:space="0" w:color="auto"/>
            </w:tcBorders>
            <w:shd w:val="clear" w:color="auto" w:fill="auto"/>
            <w:noWrap/>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 xml:space="preserve">Mia. kr., 2013 niveau </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CA1" w:rsidRPr="00FD5CA1" w:rsidRDefault="00FD5CA1" w:rsidP="00FD5CA1">
            <w:pPr>
              <w:keepNext/>
              <w:jc w:val="center"/>
              <w:rPr>
                <w:color w:val="000000"/>
                <w:sz w:val="16"/>
                <w:szCs w:val="16"/>
                <w:lang w:val="da-DK"/>
              </w:rPr>
            </w:pPr>
            <w:r w:rsidRPr="00FD5CA1">
              <w:rPr>
                <w:color w:val="000000"/>
                <w:sz w:val="16"/>
                <w:szCs w:val="16"/>
                <w:lang w:val="da-DK"/>
              </w:rPr>
              <w:t>Umiddelbar varig virkning</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CA1" w:rsidRPr="00FD5CA1" w:rsidRDefault="00FD5CA1" w:rsidP="00FD5CA1">
            <w:pPr>
              <w:keepNext/>
              <w:jc w:val="center"/>
              <w:rPr>
                <w:color w:val="000000"/>
                <w:sz w:val="16"/>
                <w:szCs w:val="16"/>
                <w:lang w:val="da-DK"/>
              </w:rPr>
            </w:pPr>
            <w:r w:rsidRPr="00FD5CA1">
              <w:rPr>
                <w:color w:val="000000"/>
                <w:sz w:val="16"/>
                <w:szCs w:val="16"/>
                <w:lang w:val="da-DK"/>
              </w:rPr>
              <w:t>Varig virkning efter tilbageløb</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CA1" w:rsidRPr="00FD5CA1" w:rsidRDefault="00FD5CA1" w:rsidP="00FD5CA1">
            <w:pPr>
              <w:keepNext/>
              <w:jc w:val="center"/>
              <w:rPr>
                <w:color w:val="000000"/>
                <w:sz w:val="16"/>
                <w:szCs w:val="16"/>
                <w:lang w:val="da-DK"/>
              </w:rPr>
            </w:pPr>
            <w:r w:rsidRPr="00FD5CA1">
              <w:rPr>
                <w:color w:val="000000"/>
                <w:sz w:val="16"/>
                <w:szCs w:val="16"/>
                <w:lang w:val="da-DK"/>
              </w:rPr>
              <w:t>Adfærd</w:t>
            </w:r>
          </w:p>
        </w:tc>
        <w:tc>
          <w:tcPr>
            <w:tcW w:w="1318" w:type="dxa"/>
            <w:tcBorders>
              <w:top w:val="single" w:sz="4" w:space="0" w:color="auto"/>
              <w:left w:val="single" w:sz="4" w:space="0" w:color="auto"/>
              <w:bottom w:val="single" w:sz="4" w:space="0" w:color="auto"/>
              <w:right w:val="nil"/>
            </w:tcBorders>
            <w:shd w:val="clear" w:color="auto" w:fill="auto"/>
            <w:noWrap/>
            <w:vAlign w:val="bottom"/>
            <w:hideMark/>
          </w:tcPr>
          <w:p w:rsidR="00FD5CA1" w:rsidRPr="00FD5CA1" w:rsidRDefault="00FD5CA1" w:rsidP="00FD5CA1">
            <w:pPr>
              <w:keepNext/>
              <w:jc w:val="center"/>
              <w:rPr>
                <w:color w:val="000000"/>
                <w:sz w:val="16"/>
                <w:szCs w:val="16"/>
                <w:lang w:val="da-DK"/>
              </w:rPr>
            </w:pPr>
            <w:r w:rsidRPr="00FD5CA1">
              <w:rPr>
                <w:color w:val="000000"/>
                <w:sz w:val="16"/>
                <w:szCs w:val="16"/>
                <w:lang w:val="da-DK"/>
              </w:rPr>
              <w:t>Varig virkning efter tilbageløb og adfærd</w:t>
            </w:r>
          </w:p>
        </w:tc>
      </w:tr>
      <w:tr w:rsidR="00FD5CA1" w:rsidRPr="00FD5CA1" w:rsidTr="00905875">
        <w:tc>
          <w:tcPr>
            <w:tcW w:w="3856" w:type="dxa"/>
            <w:tcBorders>
              <w:top w:val="single" w:sz="4" w:space="0" w:color="auto"/>
              <w:left w:val="nil"/>
              <w:bottom w:val="nil"/>
              <w:right w:val="single" w:sz="4" w:space="0" w:color="auto"/>
            </w:tcBorders>
            <w:shd w:val="clear" w:color="auto" w:fill="auto"/>
            <w:vAlign w:val="bottom"/>
            <w:hideMark/>
          </w:tcPr>
          <w:p w:rsidR="00FD5CA1" w:rsidRPr="00905875" w:rsidRDefault="00FD5CA1" w:rsidP="00FD5CA1">
            <w:pPr>
              <w:keepNext/>
              <w:rPr>
                <w:b/>
                <w:color w:val="000000"/>
                <w:sz w:val="16"/>
                <w:szCs w:val="16"/>
                <w:lang w:val="da-DK"/>
              </w:rPr>
            </w:pPr>
            <w:r w:rsidRPr="00905875">
              <w:rPr>
                <w:b/>
                <w:color w:val="000000"/>
                <w:sz w:val="16"/>
                <w:szCs w:val="16"/>
                <w:lang w:val="da-DK"/>
              </w:rPr>
              <w:t>Lempelser – skat</w:t>
            </w:r>
          </w:p>
        </w:tc>
        <w:tc>
          <w:tcPr>
            <w:tcW w:w="1317" w:type="dxa"/>
            <w:tcBorders>
              <w:top w:val="single" w:sz="4" w:space="0" w:color="auto"/>
              <w:left w:val="single" w:sz="4" w:space="0" w:color="auto"/>
              <w:bottom w:val="nil"/>
              <w:right w:val="nil"/>
            </w:tcBorders>
            <w:shd w:val="clear" w:color="auto" w:fill="auto"/>
            <w:noWrap/>
            <w:vAlign w:val="bottom"/>
            <w:hideMark/>
          </w:tcPr>
          <w:p w:rsidR="00FD5CA1" w:rsidRPr="00FD5CA1" w:rsidRDefault="00FD5CA1" w:rsidP="00FD5CA1">
            <w:pPr>
              <w:keepNext/>
              <w:ind w:right="282"/>
              <w:rPr>
                <w:color w:val="000000"/>
                <w:sz w:val="16"/>
                <w:szCs w:val="16"/>
                <w:lang w:val="da-DK"/>
              </w:rPr>
            </w:pPr>
          </w:p>
        </w:tc>
        <w:tc>
          <w:tcPr>
            <w:tcW w:w="1317" w:type="dxa"/>
            <w:tcBorders>
              <w:top w:val="single" w:sz="4" w:space="0" w:color="auto"/>
              <w:left w:val="nil"/>
              <w:bottom w:val="nil"/>
              <w:right w:val="nil"/>
            </w:tcBorders>
            <w:shd w:val="clear" w:color="auto" w:fill="auto"/>
            <w:noWrap/>
            <w:vAlign w:val="bottom"/>
            <w:hideMark/>
          </w:tcPr>
          <w:p w:rsidR="00FD5CA1" w:rsidRPr="00FD5CA1" w:rsidRDefault="00FD5CA1" w:rsidP="00FD5CA1">
            <w:pPr>
              <w:keepNext/>
              <w:ind w:right="282"/>
              <w:rPr>
                <w:color w:val="000000"/>
                <w:sz w:val="16"/>
                <w:szCs w:val="16"/>
                <w:lang w:val="da-DK"/>
              </w:rPr>
            </w:pPr>
          </w:p>
        </w:tc>
        <w:tc>
          <w:tcPr>
            <w:tcW w:w="1317" w:type="dxa"/>
            <w:tcBorders>
              <w:top w:val="single" w:sz="4" w:space="0" w:color="auto"/>
              <w:left w:val="nil"/>
              <w:bottom w:val="nil"/>
              <w:right w:val="single" w:sz="4" w:space="0" w:color="auto"/>
            </w:tcBorders>
            <w:shd w:val="clear" w:color="auto" w:fill="auto"/>
            <w:noWrap/>
            <w:vAlign w:val="bottom"/>
            <w:hideMark/>
          </w:tcPr>
          <w:p w:rsidR="00FD5CA1" w:rsidRPr="00FD5CA1" w:rsidRDefault="00FD5CA1" w:rsidP="00FD5CA1">
            <w:pPr>
              <w:keepNext/>
              <w:ind w:right="282"/>
              <w:rPr>
                <w:color w:val="000000"/>
                <w:sz w:val="16"/>
                <w:szCs w:val="16"/>
                <w:lang w:val="da-DK"/>
              </w:rPr>
            </w:pPr>
          </w:p>
        </w:tc>
        <w:tc>
          <w:tcPr>
            <w:tcW w:w="1318" w:type="dxa"/>
            <w:tcBorders>
              <w:top w:val="single" w:sz="4" w:space="0" w:color="auto"/>
              <w:left w:val="single" w:sz="4" w:space="0" w:color="auto"/>
              <w:bottom w:val="nil"/>
              <w:right w:val="nil"/>
            </w:tcBorders>
            <w:shd w:val="clear" w:color="auto" w:fill="auto"/>
            <w:noWrap/>
            <w:vAlign w:val="bottom"/>
            <w:hideMark/>
          </w:tcPr>
          <w:p w:rsidR="00FD5CA1" w:rsidRPr="00FD5CA1" w:rsidRDefault="00FD5CA1" w:rsidP="00FD5CA1">
            <w:pPr>
              <w:keepNext/>
              <w:ind w:right="282"/>
              <w:rPr>
                <w:color w:val="000000"/>
                <w:sz w:val="16"/>
                <w:szCs w:val="16"/>
                <w:lang w:val="da-DK"/>
              </w:rPr>
            </w:pP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Forhøjelse af beskæftigelsesfradrag</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-8,68</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-6,55</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1,31</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-5,24</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Ekstra beskæftigelsesfradrag til enlige forsø</w:t>
            </w:r>
            <w:r>
              <w:rPr>
                <w:color w:val="000000"/>
                <w:sz w:val="16"/>
                <w:szCs w:val="16"/>
                <w:lang w:val="da-DK"/>
              </w:rPr>
              <w:t>r</w:t>
            </w:r>
            <w:r w:rsidRPr="00FD5CA1">
              <w:rPr>
                <w:color w:val="000000"/>
                <w:sz w:val="16"/>
                <w:szCs w:val="16"/>
                <w:lang w:val="da-DK"/>
              </w:rPr>
              <w:t>gere</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-0,39</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-0,29</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0,08</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-0,21</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Forhøjelse af topskattegrænsen</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-4,62</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-3,49</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1,57</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-1,92</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Ophævelse af nye regler for beskatning af selskabers avancer af unoterede porteføljeaktier (”iværksætterskat”)</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-0,46</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-0,39</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0,00</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-0,39</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Forhøjelse af afskrivningsgrundlaget for investeringer i nye driftsmidler</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-0,09</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-0,06</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0,00</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-0,06</w:t>
            </w:r>
          </w:p>
        </w:tc>
      </w:tr>
      <w:tr w:rsidR="00FD5CA1" w:rsidRPr="00FD5CA1" w:rsidTr="00905875">
        <w:tc>
          <w:tcPr>
            <w:tcW w:w="3856" w:type="dxa"/>
            <w:tcBorders>
              <w:top w:val="single" w:sz="4" w:space="0" w:color="auto"/>
              <w:left w:val="nil"/>
              <w:bottom w:val="single" w:sz="4" w:space="0" w:color="auto"/>
              <w:right w:val="single" w:sz="4" w:space="0" w:color="auto"/>
            </w:tcBorders>
            <w:shd w:val="clear" w:color="auto" w:fill="auto"/>
            <w:vAlign w:val="bottom"/>
            <w:hideMark/>
          </w:tcPr>
          <w:p w:rsidR="00FD5CA1" w:rsidRPr="00905875" w:rsidRDefault="00FD5CA1" w:rsidP="00FD5CA1">
            <w:pPr>
              <w:keepNext/>
              <w:rPr>
                <w:b/>
                <w:color w:val="000000"/>
                <w:sz w:val="16"/>
                <w:szCs w:val="16"/>
                <w:lang w:val="da-DK"/>
              </w:rPr>
            </w:pPr>
            <w:r w:rsidRPr="00905875">
              <w:rPr>
                <w:b/>
                <w:color w:val="000000"/>
                <w:sz w:val="16"/>
                <w:szCs w:val="16"/>
                <w:lang w:val="da-DK"/>
              </w:rPr>
              <w:t>Lempelser – skat - I alt</w:t>
            </w:r>
          </w:p>
        </w:tc>
        <w:tc>
          <w:tcPr>
            <w:tcW w:w="1317" w:type="dxa"/>
            <w:tcBorders>
              <w:top w:val="single" w:sz="4" w:space="0" w:color="auto"/>
              <w:left w:val="single" w:sz="4" w:space="0" w:color="auto"/>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-14,24</w:t>
            </w:r>
          </w:p>
        </w:tc>
        <w:tc>
          <w:tcPr>
            <w:tcW w:w="1317" w:type="dxa"/>
            <w:tcBorders>
              <w:top w:val="single" w:sz="4" w:space="0" w:color="auto"/>
              <w:left w:val="nil"/>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-10,78</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2,96</w:t>
            </w:r>
          </w:p>
        </w:tc>
        <w:tc>
          <w:tcPr>
            <w:tcW w:w="1318" w:type="dxa"/>
            <w:tcBorders>
              <w:top w:val="single" w:sz="4" w:space="0" w:color="auto"/>
              <w:left w:val="single" w:sz="4" w:space="0" w:color="auto"/>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-7,82</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905875" w:rsidRDefault="00FD5CA1" w:rsidP="00FD5CA1">
            <w:pPr>
              <w:keepNext/>
              <w:rPr>
                <w:b/>
                <w:color w:val="000000"/>
                <w:sz w:val="16"/>
                <w:szCs w:val="16"/>
                <w:lang w:val="da-DK"/>
              </w:rPr>
            </w:pPr>
            <w:r w:rsidRPr="00905875">
              <w:rPr>
                <w:b/>
                <w:color w:val="000000"/>
                <w:sz w:val="16"/>
                <w:szCs w:val="16"/>
                <w:lang w:val="da-DK"/>
              </w:rPr>
              <w:t>Lempelser – udgifter</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rPr>
                <w:color w:val="000000"/>
                <w:sz w:val="16"/>
                <w:szCs w:val="16"/>
                <w:lang w:val="da-DK"/>
              </w:rPr>
            </w:pP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rPr>
                <w:color w:val="000000"/>
                <w:sz w:val="16"/>
                <w:szCs w:val="16"/>
                <w:lang w:val="da-DK"/>
              </w:rPr>
            </w:pP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rPr>
                <w:color w:val="000000"/>
                <w:sz w:val="16"/>
                <w:szCs w:val="16"/>
                <w:lang w:val="da-DK"/>
              </w:rPr>
            </w:pP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rPr>
                <w:color w:val="000000"/>
                <w:sz w:val="16"/>
                <w:szCs w:val="16"/>
                <w:lang w:val="da-DK"/>
              </w:rPr>
            </w:pP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Højere supplerende pensionsydelse</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-0,66</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-0,50</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-0,10</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-0,60</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Frivillig overgang fra gammel til ny ordning for førtid</w:t>
            </w:r>
            <w:r w:rsidRPr="00FD5CA1">
              <w:rPr>
                <w:color w:val="000000"/>
                <w:sz w:val="16"/>
                <w:szCs w:val="16"/>
                <w:lang w:val="da-DK"/>
              </w:rPr>
              <w:t>s</w:t>
            </w:r>
            <w:r w:rsidRPr="00FD5CA1">
              <w:rPr>
                <w:color w:val="000000"/>
                <w:sz w:val="16"/>
                <w:szCs w:val="16"/>
                <w:lang w:val="da-DK"/>
              </w:rPr>
              <w:t>pension</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-0,09</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-0,07</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0,00</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-0,07</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Forhøjelse af pensionstillæg for folkepensionister</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-0,38</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-0,29</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-0,01</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-0,30</w:t>
            </w:r>
          </w:p>
        </w:tc>
      </w:tr>
      <w:tr w:rsidR="00FD5CA1" w:rsidRPr="00FD5CA1" w:rsidTr="00905875">
        <w:tc>
          <w:tcPr>
            <w:tcW w:w="3856" w:type="dxa"/>
            <w:tcBorders>
              <w:top w:val="single" w:sz="4" w:space="0" w:color="auto"/>
              <w:left w:val="nil"/>
              <w:bottom w:val="single" w:sz="4" w:space="0" w:color="auto"/>
              <w:right w:val="single" w:sz="4" w:space="0" w:color="auto"/>
            </w:tcBorders>
            <w:shd w:val="clear" w:color="auto" w:fill="auto"/>
            <w:vAlign w:val="bottom"/>
            <w:hideMark/>
          </w:tcPr>
          <w:p w:rsidR="00FD5CA1" w:rsidRPr="00905875" w:rsidRDefault="00FD5CA1" w:rsidP="00FD5CA1">
            <w:pPr>
              <w:keepNext/>
              <w:rPr>
                <w:b/>
                <w:color w:val="000000"/>
                <w:sz w:val="16"/>
                <w:szCs w:val="16"/>
                <w:lang w:val="da-DK"/>
              </w:rPr>
            </w:pPr>
            <w:r w:rsidRPr="00905875">
              <w:rPr>
                <w:b/>
                <w:color w:val="000000"/>
                <w:sz w:val="16"/>
                <w:szCs w:val="16"/>
                <w:lang w:val="da-DK"/>
              </w:rPr>
              <w:t>Lempelser – udgifter - i alt</w:t>
            </w:r>
          </w:p>
        </w:tc>
        <w:tc>
          <w:tcPr>
            <w:tcW w:w="1317" w:type="dxa"/>
            <w:tcBorders>
              <w:top w:val="single" w:sz="4" w:space="0" w:color="auto"/>
              <w:left w:val="single" w:sz="4" w:space="0" w:color="auto"/>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-1,13</w:t>
            </w:r>
          </w:p>
        </w:tc>
        <w:tc>
          <w:tcPr>
            <w:tcW w:w="1317" w:type="dxa"/>
            <w:tcBorders>
              <w:top w:val="single" w:sz="4" w:space="0" w:color="auto"/>
              <w:left w:val="nil"/>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-0,86</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-0,11</w:t>
            </w:r>
          </w:p>
        </w:tc>
        <w:tc>
          <w:tcPr>
            <w:tcW w:w="1318" w:type="dxa"/>
            <w:tcBorders>
              <w:top w:val="single" w:sz="4" w:space="0" w:color="auto"/>
              <w:left w:val="single" w:sz="4" w:space="0" w:color="auto"/>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-0,97</w:t>
            </w:r>
          </w:p>
        </w:tc>
      </w:tr>
      <w:tr w:rsidR="00FD5CA1" w:rsidRPr="00FD5CA1" w:rsidTr="00905875">
        <w:tc>
          <w:tcPr>
            <w:tcW w:w="3856" w:type="dxa"/>
            <w:tcBorders>
              <w:top w:val="nil"/>
              <w:left w:val="nil"/>
              <w:bottom w:val="single" w:sz="4" w:space="0" w:color="auto"/>
              <w:right w:val="single" w:sz="4" w:space="0" w:color="auto"/>
            </w:tcBorders>
            <w:shd w:val="clear" w:color="auto" w:fill="auto"/>
            <w:vAlign w:val="bottom"/>
            <w:hideMark/>
          </w:tcPr>
          <w:p w:rsidR="00FD5CA1" w:rsidRPr="00905875" w:rsidRDefault="00FD5CA1" w:rsidP="00FD5CA1">
            <w:pPr>
              <w:keepNext/>
              <w:rPr>
                <w:b/>
                <w:color w:val="000000"/>
                <w:sz w:val="16"/>
                <w:szCs w:val="16"/>
                <w:lang w:val="da-DK"/>
              </w:rPr>
            </w:pPr>
            <w:r w:rsidRPr="00905875">
              <w:rPr>
                <w:b/>
                <w:color w:val="000000"/>
                <w:sz w:val="16"/>
                <w:szCs w:val="16"/>
                <w:lang w:val="da-DK"/>
              </w:rPr>
              <w:t>Lempelser alt i alt</w:t>
            </w:r>
          </w:p>
        </w:tc>
        <w:tc>
          <w:tcPr>
            <w:tcW w:w="1317" w:type="dxa"/>
            <w:tcBorders>
              <w:top w:val="nil"/>
              <w:left w:val="single" w:sz="4" w:space="0" w:color="auto"/>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-15,37</w:t>
            </w:r>
          </w:p>
        </w:tc>
        <w:tc>
          <w:tcPr>
            <w:tcW w:w="1317" w:type="dxa"/>
            <w:tcBorders>
              <w:top w:val="nil"/>
              <w:left w:val="nil"/>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-11,64</w:t>
            </w:r>
          </w:p>
        </w:tc>
        <w:tc>
          <w:tcPr>
            <w:tcW w:w="1317" w:type="dxa"/>
            <w:tcBorders>
              <w:top w:val="nil"/>
              <w:left w:val="nil"/>
              <w:bottom w:val="single" w:sz="4" w:space="0" w:color="auto"/>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2,85</w:t>
            </w:r>
          </w:p>
        </w:tc>
        <w:tc>
          <w:tcPr>
            <w:tcW w:w="1318" w:type="dxa"/>
            <w:tcBorders>
              <w:top w:val="nil"/>
              <w:left w:val="single" w:sz="4" w:space="0" w:color="auto"/>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-8,79</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905875" w:rsidRDefault="00FD5CA1" w:rsidP="00FD5CA1">
            <w:pPr>
              <w:keepNext/>
              <w:rPr>
                <w:b/>
                <w:color w:val="000000"/>
                <w:sz w:val="16"/>
                <w:szCs w:val="16"/>
                <w:lang w:val="da-DK"/>
              </w:rPr>
            </w:pPr>
            <w:r w:rsidRPr="00905875">
              <w:rPr>
                <w:b/>
                <w:color w:val="000000"/>
                <w:sz w:val="16"/>
                <w:szCs w:val="16"/>
                <w:lang w:val="da-DK"/>
              </w:rPr>
              <w:t>Finansiering – skat</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rPr>
                <w:color w:val="000000"/>
                <w:sz w:val="16"/>
                <w:szCs w:val="16"/>
                <w:lang w:val="da-DK"/>
              </w:rPr>
            </w:pP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rPr>
                <w:color w:val="000000"/>
                <w:sz w:val="16"/>
                <w:szCs w:val="16"/>
                <w:lang w:val="da-DK"/>
              </w:rPr>
            </w:pP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rPr>
                <w:color w:val="000000"/>
                <w:sz w:val="16"/>
                <w:szCs w:val="16"/>
                <w:lang w:val="da-DK"/>
              </w:rPr>
            </w:pP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rPr>
                <w:color w:val="000000"/>
                <w:sz w:val="16"/>
                <w:szCs w:val="16"/>
                <w:lang w:val="da-DK"/>
              </w:rPr>
            </w:pP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Indeksering af afgifter mv.</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2,59</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2,20</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CE1CCB">
            <w:pPr>
              <w:keepNext/>
              <w:ind w:right="282"/>
              <w:jc w:val="right"/>
              <w:rPr>
                <w:color w:val="000000"/>
                <w:sz w:val="16"/>
                <w:szCs w:val="16"/>
                <w:lang w:val="da-DK"/>
              </w:rPr>
            </w:pPr>
            <w:r w:rsidRPr="00FD5CA1">
              <w:rPr>
                <w:color w:val="000000"/>
                <w:sz w:val="16"/>
                <w:szCs w:val="16"/>
                <w:lang w:val="da-DK"/>
              </w:rPr>
              <w:t>-0,6</w:t>
            </w:r>
            <w:r w:rsidR="00CE1CCB">
              <w:rPr>
                <w:color w:val="000000"/>
                <w:sz w:val="16"/>
                <w:szCs w:val="16"/>
                <w:lang w:val="da-DK"/>
              </w:rPr>
              <w:t>1</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CE1CCB">
            <w:pPr>
              <w:keepNext/>
              <w:ind w:right="282"/>
              <w:jc w:val="right"/>
              <w:rPr>
                <w:color w:val="000000"/>
                <w:sz w:val="16"/>
                <w:szCs w:val="16"/>
                <w:lang w:val="da-DK"/>
              </w:rPr>
            </w:pPr>
            <w:r w:rsidRPr="00FD5CA1">
              <w:rPr>
                <w:color w:val="000000"/>
                <w:sz w:val="16"/>
                <w:szCs w:val="16"/>
                <w:lang w:val="da-DK"/>
              </w:rPr>
              <w:t>1,5</w:t>
            </w:r>
            <w:r w:rsidR="00CE1CCB">
              <w:rPr>
                <w:color w:val="000000"/>
                <w:sz w:val="16"/>
                <w:szCs w:val="16"/>
                <w:lang w:val="da-DK"/>
              </w:rPr>
              <w:t>9</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Nedsættelse af loft over rejsefradraget</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0,11</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0,10</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0,00</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0,10</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Beskatning af arbejdsudleje</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0,10</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0,09</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-0,01</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0,08</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Beskatning af fuldt skattepligtiges udenlandske lønin</w:t>
            </w:r>
            <w:r w:rsidRPr="00FD5CA1">
              <w:rPr>
                <w:color w:val="000000"/>
                <w:sz w:val="16"/>
                <w:szCs w:val="16"/>
                <w:lang w:val="da-DK"/>
              </w:rPr>
              <w:t>d</w:t>
            </w:r>
            <w:r w:rsidRPr="00FD5CA1">
              <w:rPr>
                <w:color w:val="000000"/>
                <w:sz w:val="16"/>
                <w:szCs w:val="16"/>
                <w:lang w:val="da-DK"/>
              </w:rPr>
              <w:t>komst</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0,41</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0,31</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-0,05</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0,26</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Afskaffelse af grundforbedringsfradrag m.v.</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0,50</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0,38</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0,00</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0,38</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 xml:space="preserve">Øget beskatning af fri bil </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0,22</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0,17</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-0,04</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0,13</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Forhøjelse af udligningsafgift og afgiftsfritagelse for elbiler</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0,65</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0,46</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-0,11</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0,35</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Større efterrettelighed og korrekt skattebetaling</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1,15</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0,84</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-0,12</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0,72</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Øget beskatning af finansielle institutioner</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0,65</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0,39</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-0,04</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0,35</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Adgang til omlægning af kapitalpensionsordningen i 2013</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0,00</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0,00</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0,00</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0,00</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Ophævelse af fradragsretten for kapitalpension</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0,00</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0,00</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0,00</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0,00</w:t>
            </w:r>
          </w:p>
        </w:tc>
      </w:tr>
      <w:tr w:rsidR="00FD5CA1" w:rsidRPr="00FD5CA1" w:rsidTr="00905875">
        <w:tc>
          <w:tcPr>
            <w:tcW w:w="3856" w:type="dxa"/>
            <w:tcBorders>
              <w:top w:val="single" w:sz="4" w:space="0" w:color="auto"/>
              <w:left w:val="nil"/>
              <w:bottom w:val="single" w:sz="4" w:space="0" w:color="auto"/>
              <w:right w:val="single" w:sz="4" w:space="0" w:color="auto"/>
            </w:tcBorders>
            <w:shd w:val="clear" w:color="auto" w:fill="auto"/>
            <w:vAlign w:val="bottom"/>
            <w:hideMark/>
          </w:tcPr>
          <w:p w:rsidR="00FD5CA1" w:rsidRPr="00905875" w:rsidRDefault="00FD5CA1" w:rsidP="00FD5CA1">
            <w:pPr>
              <w:keepNext/>
              <w:rPr>
                <w:b/>
                <w:color w:val="000000"/>
                <w:sz w:val="16"/>
                <w:szCs w:val="16"/>
                <w:lang w:val="da-DK"/>
              </w:rPr>
            </w:pPr>
            <w:r w:rsidRPr="00905875">
              <w:rPr>
                <w:b/>
                <w:color w:val="000000"/>
                <w:sz w:val="16"/>
                <w:szCs w:val="16"/>
                <w:lang w:val="da-DK"/>
              </w:rPr>
              <w:t>Finansiering – skat - i alt</w:t>
            </w:r>
          </w:p>
        </w:tc>
        <w:tc>
          <w:tcPr>
            <w:tcW w:w="1317" w:type="dxa"/>
            <w:tcBorders>
              <w:top w:val="single" w:sz="4" w:space="0" w:color="auto"/>
              <w:left w:val="single" w:sz="4" w:space="0" w:color="auto"/>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6,38</w:t>
            </w:r>
          </w:p>
        </w:tc>
        <w:tc>
          <w:tcPr>
            <w:tcW w:w="1317" w:type="dxa"/>
            <w:tcBorders>
              <w:top w:val="single" w:sz="4" w:space="0" w:color="auto"/>
              <w:left w:val="nil"/>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4,93</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FD5CA1" w:rsidRPr="00FD5CA1" w:rsidRDefault="00FD5CA1" w:rsidP="00CE1CCB">
            <w:pPr>
              <w:keepNext/>
              <w:ind w:right="282"/>
              <w:jc w:val="right"/>
              <w:rPr>
                <w:color w:val="000000"/>
                <w:sz w:val="16"/>
                <w:szCs w:val="16"/>
                <w:lang w:val="da-DK"/>
              </w:rPr>
            </w:pPr>
            <w:r w:rsidRPr="00FD5CA1">
              <w:rPr>
                <w:color w:val="000000"/>
                <w:sz w:val="16"/>
                <w:szCs w:val="16"/>
                <w:lang w:val="da-DK"/>
              </w:rPr>
              <w:t>-0,9</w:t>
            </w:r>
            <w:r w:rsidR="00CE1CCB">
              <w:rPr>
                <w:color w:val="000000"/>
                <w:sz w:val="16"/>
                <w:szCs w:val="16"/>
                <w:lang w:val="da-DK"/>
              </w:rPr>
              <w:t>8</w:t>
            </w:r>
          </w:p>
        </w:tc>
        <w:tc>
          <w:tcPr>
            <w:tcW w:w="1318" w:type="dxa"/>
            <w:tcBorders>
              <w:top w:val="single" w:sz="4" w:space="0" w:color="auto"/>
              <w:left w:val="single" w:sz="4" w:space="0" w:color="auto"/>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3,95</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905875" w:rsidRDefault="00FD5CA1" w:rsidP="00FD5CA1">
            <w:pPr>
              <w:keepNext/>
              <w:rPr>
                <w:b/>
                <w:color w:val="000000"/>
                <w:sz w:val="16"/>
                <w:szCs w:val="16"/>
                <w:lang w:val="da-DK"/>
              </w:rPr>
            </w:pPr>
            <w:r w:rsidRPr="00905875">
              <w:rPr>
                <w:b/>
                <w:color w:val="000000"/>
                <w:sz w:val="16"/>
                <w:szCs w:val="16"/>
                <w:lang w:val="da-DK"/>
              </w:rPr>
              <w:t>Finansiering – udgifter</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rPr>
                <w:color w:val="000000"/>
                <w:sz w:val="16"/>
                <w:szCs w:val="16"/>
                <w:lang w:val="da-DK"/>
              </w:rPr>
            </w:pP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rPr>
                <w:color w:val="000000"/>
                <w:sz w:val="16"/>
                <w:szCs w:val="16"/>
                <w:lang w:val="da-DK"/>
              </w:rPr>
            </w:pP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rPr>
                <w:color w:val="000000"/>
                <w:sz w:val="16"/>
                <w:szCs w:val="16"/>
                <w:lang w:val="da-DK"/>
              </w:rPr>
            </w:pP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rPr>
                <w:color w:val="000000"/>
                <w:sz w:val="16"/>
                <w:szCs w:val="16"/>
                <w:lang w:val="da-DK"/>
              </w:rPr>
            </w:pP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105BAE" w:rsidP="00105BAE">
            <w:pPr>
              <w:keepNext/>
              <w:rPr>
                <w:color w:val="000000"/>
                <w:sz w:val="16"/>
                <w:szCs w:val="16"/>
                <w:lang w:val="da-DK"/>
              </w:rPr>
            </w:pPr>
            <w:r>
              <w:rPr>
                <w:color w:val="000000"/>
                <w:sz w:val="16"/>
                <w:szCs w:val="16"/>
                <w:lang w:val="da-DK"/>
              </w:rPr>
              <w:t xml:space="preserve">Afdæmpet </w:t>
            </w:r>
            <w:r w:rsidR="00FD5CA1" w:rsidRPr="00FD5CA1">
              <w:rPr>
                <w:color w:val="000000"/>
                <w:sz w:val="16"/>
                <w:szCs w:val="16"/>
                <w:lang w:val="da-DK"/>
              </w:rPr>
              <w:t xml:space="preserve">regulering af overførselsindkomster </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2,89</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2,18</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1,57</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3,75</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Aftrapning af børne- og ungeydelse for familier med høje indkomster overførselsindkomster (2013-2022)</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0,28</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0,21</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-0,09</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0,12</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Besparelse forsvar (offentlig</w:t>
            </w:r>
            <w:r w:rsidR="00905875">
              <w:rPr>
                <w:color w:val="000000"/>
                <w:sz w:val="16"/>
                <w:szCs w:val="16"/>
                <w:lang w:val="da-DK"/>
              </w:rPr>
              <w:t>t</w:t>
            </w:r>
            <w:r w:rsidRPr="00FD5CA1">
              <w:rPr>
                <w:color w:val="000000"/>
                <w:sz w:val="16"/>
                <w:szCs w:val="16"/>
                <w:lang w:val="da-DK"/>
              </w:rPr>
              <w:t xml:space="preserve"> ko</w:t>
            </w:r>
            <w:r>
              <w:rPr>
                <w:color w:val="000000"/>
                <w:sz w:val="16"/>
                <w:szCs w:val="16"/>
                <w:lang w:val="da-DK"/>
              </w:rPr>
              <w:t>n</w:t>
            </w:r>
            <w:r w:rsidRPr="00FD5CA1">
              <w:rPr>
                <w:color w:val="000000"/>
                <w:sz w:val="16"/>
                <w:szCs w:val="16"/>
                <w:lang w:val="da-DK"/>
              </w:rPr>
              <w:t>sum)</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2,70</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2,70</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0,00</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2,70</w:t>
            </w:r>
          </w:p>
        </w:tc>
      </w:tr>
      <w:tr w:rsidR="00FD5CA1" w:rsidRPr="00FD5CA1" w:rsidTr="00905875">
        <w:tc>
          <w:tcPr>
            <w:tcW w:w="3856" w:type="dxa"/>
            <w:tcBorders>
              <w:top w:val="nil"/>
              <w:left w:val="nil"/>
              <w:bottom w:val="nil"/>
              <w:right w:val="single" w:sz="4" w:space="0" w:color="auto"/>
            </w:tcBorders>
            <w:shd w:val="clear" w:color="auto" w:fill="auto"/>
            <w:vAlign w:val="bottom"/>
            <w:hideMark/>
          </w:tcPr>
          <w:p w:rsidR="00FD5CA1" w:rsidRPr="00FD5CA1" w:rsidRDefault="00FD5CA1" w:rsidP="00FD5CA1">
            <w:pPr>
              <w:keepNext/>
              <w:rPr>
                <w:color w:val="000000"/>
                <w:sz w:val="16"/>
                <w:szCs w:val="16"/>
                <w:lang w:val="da-DK"/>
              </w:rPr>
            </w:pPr>
            <w:r w:rsidRPr="00FD5CA1">
              <w:rPr>
                <w:color w:val="000000"/>
                <w:sz w:val="16"/>
                <w:szCs w:val="16"/>
                <w:lang w:val="da-DK"/>
              </w:rPr>
              <w:t>Besparelser EU-bidrag</w:t>
            </w:r>
          </w:p>
        </w:tc>
        <w:tc>
          <w:tcPr>
            <w:tcW w:w="1317"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1,00</w:t>
            </w:r>
          </w:p>
        </w:tc>
        <w:tc>
          <w:tcPr>
            <w:tcW w:w="1317" w:type="dxa"/>
            <w:tcBorders>
              <w:top w:val="nil"/>
              <w:left w:val="nil"/>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1,00</w:t>
            </w:r>
          </w:p>
        </w:tc>
        <w:tc>
          <w:tcPr>
            <w:tcW w:w="1317" w:type="dxa"/>
            <w:tcBorders>
              <w:top w:val="nil"/>
              <w:left w:val="nil"/>
              <w:bottom w:val="nil"/>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0,00</w:t>
            </w:r>
          </w:p>
        </w:tc>
        <w:tc>
          <w:tcPr>
            <w:tcW w:w="1318" w:type="dxa"/>
            <w:tcBorders>
              <w:top w:val="nil"/>
              <w:left w:val="single" w:sz="4" w:space="0" w:color="auto"/>
              <w:bottom w:val="nil"/>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1,00</w:t>
            </w:r>
          </w:p>
        </w:tc>
      </w:tr>
      <w:tr w:rsidR="00FD5CA1" w:rsidRPr="00FD5CA1" w:rsidTr="00905875">
        <w:tc>
          <w:tcPr>
            <w:tcW w:w="3856" w:type="dxa"/>
            <w:tcBorders>
              <w:top w:val="single" w:sz="4" w:space="0" w:color="auto"/>
              <w:left w:val="nil"/>
              <w:bottom w:val="single" w:sz="4" w:space="0" w:color="auto"/>
              <w:right w:val="single" w:sz="4" w:space="0" w:color="auto"/>
            </w:tcBorders>
            <w:shd w:val="clear" w:color="auto" w:fill="auto"/>
            <w:vAlign w:val="bottom"/>
            <w:hideMark/>
          </w:tcPr>
          <w:p w:rsidR="00FD5CA1" w:rsidRPr="00905875" w:rsidRDefault="00FD5CA1" w:rsidP="00FD5CA1">
            <w:pPr>
              <w:keepNext/>
              <w:rPr>
                <w:b/>
                <w:color w:val="000000"/>
                <w:sz w:val="16"/>
                <w:szCs w:val="16"/>
                <w:lang w:val="da-DK"/>
              </w:rPr>
            </w:pPr>
            <w:r w:rsidRPr="00905875">
              <w:rPr>
                <w:b/>
                <w:color w:val="000000"/>
                <w:sz w:val="16"/>
                <w:szCs w:val="16"/>
                <w:lang w:val="da-DK"/>
              </w:rPr>
              <w:t>Finansiering – udgifter - i alt</w:t>
            </w:r>
          </w:p>
        </w:tc>
        <w:tc>
          <w:tcPr>
            <w:tcW w:w="1317" w:type="dxa"/>
            <w:tcBorders>
              <w:top w:val="single" w:sz="4" w:space="0" w:color="auto"/>
              <w:left w:val="single" w:sz="4" w:space="0" w:color="auto"/>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6,87</w:t>
            </w:r>
          </w:p>
        </w:tc>
        <w:tc>
          <w:tcPr>
            <w:tcW w:w="1317" w:type="dxa"/>
            <w:tcBorders>
              <w:top w:val="single" w:sz="4" w:space="0" w:color="auto"/>
              <w:left w:val="nil"/>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6,09</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1,48</w:t>
            </w:r>
          </w:p>
        </w:tc>
        <w:tc>
          <w:tcPr>
            <w:tcW w:w="1318" w:type="dxa"/>
            <w:tcBorders>
              <w:top w:val="single" w:sz="4" w:space="0" w:color="auto"/>
              <w:left w:val="single" w:sz="4" w:space="0" w:color="auto"/>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7,57</w:t>
            </w:r>
          </w:p>
        </w:tc>
      </w:tr>
      <w:tr w:rsidR="00FD5CA1" w:rsidRPr="00FD5CA1" w:rsidTr="00905875">
        <w:tc>
          <w:tcPr>
            <w:tcW w:w="3856" w:type="dxa"/>
            <w:tcBorders>
              <w:top w:val="single" w:sz="4" w:space="0" w:color="auto"/>
              <w:left w:val="nil"/>
              <w:bottom w:val="single" w:sz="4" w:space="0" w:color="auto"/>
              <w:right w:val="single" w:sz="4" w:space="0" w:color="auto"/>
            </w:tcBorders>
            <w:shd w:val="clear" w:color="auto" w:fill="auto"/>
            <w:vAlign w:val="bottom"/>
            <w:hideMark/>
          </w:tcPr>
          <w:p w:rsidR="00FD5CA1" w:rsidRPr="00905875" w:rsidRDefault="00FD5CA1" w:rsidP="00FD5CA1">
            <w:pPr>
              <w:keepNext/>
              <w:rPr>
                <w:b/>
                <w:color w:val="000000"/>
                <w:sz w:val="16"/>
                <w:szCs w:val="16"/>
                <w:lang w:val="da-DK"/>
              </w:rPr>
            </w:pPr>
            <w:r w:rsidRPr="00905875">
              <w:rPr>
                <w:b/>
                <w:color w:val="000000"/>
                <w:sz w:val="16"/>
                <w:szCs w:val="16"/>
                <w:lang w:val="da-DK"/>
              </w:rPr>
              <w:t>Finansiering alt i alt</w:t>
            </w:r>
          </w:p>
        </w:tc>
        <w:tc>
          <w:tcPr>
            <w:tcW w:w="1317" w:type="dxa"/>
            <w:tcBorders>
              <w:top w:val="single" w:sz="4" w:space="0" w:color="auto"/>
              <w:left w:val="single" w:sz="4" w:space="0" w:color="auto"/>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13,25</w:t>
            </w:r>
          </w:p>
        </w:tc>
        <w:tc>
          <w:tcPr>
            <w:tcW w:w="1317" w:type="dxa"/>
            <w:tcBorders>
              <w:top w:val="single" w:sz="4" w:space="0" w:color="auto"/>
              <w:left w:val="nil"/>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11,02</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0,50</w:t>
            </w:r>
          </w:p>
        </w:tc>
        <w:tc>
          <w:tcPr>
            <w:tcW w:w="1318" w:type="dxa"/>
            <w:tcBorders>
              <w:top w:val="single" w:sz="4" w:space="0" w:color="auto"/>
              <w:left w:val="single" w:sz="4" w:space="0" w:color="auto"/>
              <w:bottom w:val="single" w:sz="4"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11,52</w:t>
            </w:r>
          </w:p>
        </w:tc>
      </w:tr>
      <w:tr w:rsidR="00FD5CA1" w:rsidRPr="00FD5CA1" w:rsidTr="00905875">
        <w:tc>
          <w:tcPr>
            <w:tcW w:w="3856" w:type="dxa"/>
            <w:tcBorders>
              <w:top w:val="single" w:sz="4" w:space="0" w:color="auto"/>
              <w:left w:val="nil"/>
              <w:bottom w:val="single" w:sz="8" w:space="0" w:color="auto"/>
              <w:right w:val="single" w:sz="4" w:space="0" w:color="auto"/>
            </w:tcBorders>
            <w:shd w:val="clear" w:color="auto" w:fill="auto"/>
            <w:vAlign w:val="bottom"/>
            <w:hideMark/>
          </w:tcPr>
          <w:p w:rsidR="00FD5CA1" w:rsidRPr="00905875" w:rsidRDefault="00FD5CA1" w:rsidP="00FD5CA1">
            <w:pPr>
              <w:keepNext/>
              <w:rPr>
                <w:b/>
                <w:color w:val="000000"/>
                <w:sz w:val="16"/>
                <w:szCs w:val="16"/>
                <w:lang w:val="da-DK"/>
              </w:rPr>
            </w:pPr>
            <w:r w:rsidRPr="00905875">
              <w:rPr>
                <w:b/>
                <w:color w:val="000000"/>
                <w:sz w:val="16"/>
                <w:szCs w:val="16"/>
                <w:lang w:val="da-DK"/>
              </w:rPr>
              <w:t>Skattereform alt i alt</w:t>
            </w:r>
          </w:p>
        </w:tc>
        <w:tc>
          <w:tcPr>
            <w:tcW w:w="1317" w:type="dxa"/>
            <w:tcBorders>
              <w:top w:val="single" w:sz="4" w:space="0" w:color="auto"/>
              <w:left w:val="single" w:sz="4" w:space="0" w:color="auto"/>
              <w:bottom w:val="single" w:sz="8"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-2,12</w:t>
            </w:r>
          </w:p>
        </w:tc>
        <w:tc>
          <w:tcPr>
            <w:tcW w:w="1317" w:type="dxa"/>
            <w:tcBorders>
              <w:top w:val="single" w:sz="4" w:space="0" w:color="auto"/>
              <w:left w:val="nil"/>
              <w:bottom w:val="single" w:sz="8" w:space="0" w:color="auto"/>
              <w:right w:val="nil"/>
            </w:tcBorders>
            <w:shd w:val="clear" w:color="auto" w:fill="auto"/>
            <w:noWrap/>
            <w:vAlign w:val="bottom"/>
            <w:hideMark/>
          </w:tcPr>
          <w:p w:rsidR="00FD5CA1" w:rsidRPr="00FD5CA1" w:rsidRDefault="00FD5CA1" w:rsidP="00FD5CA1">
            <w:pPr>
              <w:keepNext/>
              <w:ind w:right="282"/>
              <w:jc w:val="right"/>
              <w:rPr>
                <w:color w:val="000000"/>
                <w:sz w:val="16"/>
                <w:szCs w:val="16"/>
                <w:lang w:val="da-DK"/>
              </w:rPr>
            </w:pPr>
            <w:r w:rsidRPr="00FD5CA1">
              <w:rPr>
                <w:color w:val="000000"/>
                <w:sz w:val="16"/>
                <w:szCs w:val="16"/>
                <w:lang w:val="da-DK"/>
              </w:rPr>
              <w:t>-0,62</w:t>
            </w:r>
          </w:p>
        </w:tc>
        <w:tc>
          <w:tcPr>
            <w:tcW w:w="1317" w:type="dxa"/>
            <w:tcBorders>
              <w:top w:val="single" w:sz="4" w:space="0" w:color="auto"/>
              <w:left w:val="nil"/>
              <w:bottom w:val="single" w:sz="8" w:space="0" w:color="auto"/>
              <w:right w:val="single" w:sz="4" w:space="0" w:color="auto"/>
            </w:tcBorders>
            <w:shd w:val="clear" w:color="auto" w:fill="auto"/>
            <w:noWrap/>
            <w:vAlign w:val="bottom"/>
            <w:hideMark/>
          </w:tcPr>
          <w:p w:rsidR="00FD5CA1" w:rsidRPr="00FD5CA1" w:rsidRDefault="00FD5CA1" w:rsidP="00CE1CCB">
            <w:pPr>
              <w:keepNext/>
              <w:ind w:right="282"/>
              <w:jc w:val="right"/>
              <w:rPr>
                <w:color w:val="000000"/>
                <w:sz w:val="16"/>
                <w:szCs w:val="16"/>
                <w:lang w:val="da-DK"/>
              </w:rPr>
            </w:pPr>
            <w:r w:rsidRPr="00FD5CA1">
              <w:rPr>
                <w:color w:val="000000"/>
                <w:sz w:val="16"/>
                <w:szCs w:val="16"/>
                <w:lang w:val="da-DK"/>
              </w:rPr>
              <w:t>3,3</w:t>
            </w:r>
            <w:r w:rsidR="00CE1CCB">
              <w:rPr>
                <w:color w:val="000000"/>
                <w:sz w:val="16"/>
                <w:szCs w:val="16"/>
                <w:lang w:val="da-DK"/>
              </w:rPr>
              <w:t>6</w:t>
            </w:r>
          </w:p>
        </w:tc>
        <w:tc>
          <w:tcPr>
            <w:tcW w:w="1318" w:type="dxa"/>
            <w:tcBorders>
              <w:top w:val="single" w:sz="4" w:space="0" w:color="auto"/>
              <w:left w:val="single" w:sz="4" w:space="0" w:color="auto"/>
              <w:bottom w:val="single" w:sz="8" w:space="0" w:color="auto"/>
              <w:right w:val="nil"/>
            </w:tcBorders>
            <w:shd w:val="clear" w:color="auto" w:fill="auto"/>
            <w:noWrap/>
            <w:vAlign w:val="bottom"/>
            <w:hideMark/>
          </w:tcPr>
          <w:p w:rsidR="00FD5CA1" w:rsidRPr="00FD5CA1" w:rsidRDefault="00FD5CA1" w:rsidP="00CE1CCB">
            <w:pPr>
              <w:keepNext/>
              <w:ind w:right="282"/>
              <w:jc w:val="right"/>
              <w:rPr>
                <w:color w:val="000000"/>
                <w:sz w:val="16"/>
                <w:szCs w:val="16"/>
                <w:lang w:val="da-DK"/>
              </w:rPr>
            </w:pPr>
            <w:r w:rsidRPr="00FD5CA1">
              <w:rPr>
                <w:color w:val="000000"/>
                <w:sz w:val="16"/>
                <w:szCs w:val="16"/>
                <w:lang w:val="da-DK"/>
              </w:rPr>
              <w:t>2,7</w:t>
            </w:r>
            <w:r w:rsidR="00CE1CCB">
              <w:rPr>
                <w:color w:val="000000"/>
                <w:sz w:val="16"/>
                <w:szCs w:val="16"/>
                <w:lang w:val="da-DK"/>
              </w:rPr>
              <w:t>4</w:t>
            </w:r>
          </w:p>
        </w:tc>
      </w:tr>
      <w:tr w:rsidR="00FD5CA1" w:rsidRPr="00FD5CA1" w:rsidTr="00905875">
        <w:tc>
          <w:tcPr>
            <w:tcW w:w="9125" w:type="dxa"/>
            <w:gridSpan w:val="5"/>
            <w:tcBorders>
              <w:top w:val="nil"/>
              <w:left w:val="nil"/>
              <w:bottom w:val="nil"/>
              <w:right w:val="nil"/>
            </w:tcBorders>
            <w:shd w:val="clear" w:color="auto" w:fill="auto"/>
            <w:vAlign w:val="bottom"/>
            <w:hideMark/>
          </w:tcPr>
          <w:p w:rsidR="00FD5CA1" w:rsidRPr="00FD5CA1" w:rsidRDefault="002B7F75" w:rsidP="00FD5CA1">
            <w:pPr>
              <w:keepNext/>
              <w:rPr>
                <w:color w:val="000000"/>
                <w:sz w:val="16"/>
                <w:szCs w:val="16"/>
                <w:lang w:val="da-DK"/>
              </w:rPr>
            </w:pPr>
            <w:r>
              <w:rPr>
                <w:color w:val="000000"/>
                <w:sz w:val="16"/>
                <w:szCs w:val="16"/>
                <w:lang w:val="da-DK"/>
              </w:rPr>
              <w:t xml:space="preserve">   </w:t>
            </w:r>
          </w:p>
        </w:tc>
      </w:tr>
    </w:tbl>
    <w:p w:rsidR="00CE1CCB" w:rsidRDefault="00FD5CA1" w:rsidP="00CE1CCB">
      <w:pPr>
        <w:spacing w:line="264" w:lineRule="auto"/>
        <w:rPr>
          <w:iCs/>
          <w:lang w:val="da-DK"/>
        </w:rPr>
      </w:pPr>
      <w:r>
        <w:rPr>
          <w:iCs/>
          <w:lang w:val="da-DK"/>
        </w:rPr>
        <w:t xml:space="preserve"> </w:t>
      </w:r>
    </w:p>
    <w:p w:rsidR="00CE1CCB" w:rsidRDefault="00CE1CCB" w:rsidP="00CE1CCB">
      <w:pPr>
        <w:keepNext/>
        <w:spacing w:line="264" w:lineRule="auto"/>
        <w:rPr>
          <w:i/>
          <w:iCs/>
          <w:lang w:val="da-DK"/>
        </w:rPr>
      </w:pPr>
      <w:r w:rsidRPr="000E49FC">
        <w:rPr>
          <w:i/>
          <w:iCs/>
          <w:lang w:val="da-DK"/>
        </w:rPr>
        <w:t>4.</w:t>
      </w:r>
      <w:r>
        <w:rPr>
          <w:i/>
          <w:iCs/>
          <w:lang w:val="da-DK"/>
        </w:rPr>
        <w:t>1</w:t>
      </w:r>
      <w:r w:rsidRPr="000E49FC">
        <w:rPr>
          <w:i/>
          <w:iCs/>
          <w:lang w:val="da-DK"/>
        </w:rPr>
        <w:t>.</w:t>
      </w:r>
      <w:r>
        <w:rPr>
          <w:i/>
          <w:iCs/>
          <w:lang w:val="da-DK"/>
        </w:rPr>
        <w:t>3</w:t>
      </w:r>
      <w:r w:rsidRPr="000E49FC">
        <w:rPr>
          <w:i/>
          <w:iCs/>
          <w:lang w:val="da-DK"/>
        </w:rPr>
        <w:t>.</w:t>
      </w:r>
      <w:r>
        <w:rPr>
          <w:i/>
          <w:iCs/>
          <w:lang w:val="da-DK"/>
        </w:rPr>
        <w:t xml:space="preserve"> Indfasning af skattelettelser og højere overførselsindkomster samt finansiering</w:t>
      </w:r>
    </w:p>
    <w:p w:rsidR="00CE1CCB" w:rsidRDefault="00CE1CCB" w:rsidP="00CE1CCB">
      <w:pPr>
        <w:spacing w:line="264" w:lineRule="auto"/>
        <w:rPr>
          <w:iCs/>
          <w:lang w:val="da-DK"/>
        </w:rPr>
      </w:pPr>
      <w:r>
        <w:rPr>
          <w:iCs/>
          <w:lang w:val="da-DK"/>
        </w:rPr>
        <w:t xml:space="preserve">Skattereformens skattelettelser og højere overførselsindkomster indfases fra 2013 til 2022. Finansieringen via skatter og afgifter samt aftrapning af børne- og ungeydelse for familier med høj indkomst indfases fra 2013 til 2022, mens finansiering fra </w:t>
      </w:r>
      <w:r w:rsidR="000B6A05">
        <w:rPr>
          <w:iCs/>
          <w:lang w:val="da-DK"/>
        </w:rPr>
        <w:t xml:space="preserve">afdæmpet </w:t>
      </w:r>
      <w:r w:rsidRPr="005E6C90">
        <w:rPr>
          <w:iCs/>
          <w:lang w:val="da-DK"/>
        </w:rPr>
        <w:t>regulering af overførselsindkomste</w:t>
      </w:r>
      <w:r>
        <w:rPr>
          <w:iCs/>
          <w:lang w:val="da-DK"/>
        </w:rPr>
        <w:t>rne indfases fra 2016 til 2023.</w:t>
      </w:r>
    </w:p>
    <w:p w:rsidR="00CE1CCB" w:rsidRDefault="00CE1CCB" w:rsidP="00CE1CCB">
      <w:pPr>
        <w:spacing w:line="264" w:lineRule="auto"/>
        <w:rPr>
          <w:iCs/>
          <w:lang w:val="da-DK"/>
        </w:rPr>
      </w:pPr>
    </w:p>
    <w:p w:rsidR="00CE1CCB" w:rsidRPr="003321A9" w:rsidRDefault="00CE1CCB" w:rsidP="00CE1CCB">
      <w:pPr>
        <w:spacing w:line="264" w:lineRule="auto"/>
        <w:rPr>
          <w:iCs/>
          <w:lang w:val="da-DK"/>
        </w:rPr>
      </w:pPr>
      <w:r>
        <w:rPr>
          <w:iCs/>
          <w:lang w:val="da-DK"/>
        </w:rPr>
        <w:t xml:space="preserve">2/3 af lempelserne træder i kraft allerede fra 2013, mens resten af lempelserne gennemføres gradvist frem til 2022. Finansieringselementerne indfases langsommere end lempelserne. Det </w:t>
      </w:r>
      <w:r>
        <w:rPr>
          <w:iCs/>
          <w:lang w:val="da-DK"/>
        </w:rPr>
        <w:lastRenderedPageBreak/>
        <w:t xml:space="preserve">bidrager til at øge aktiviteten og </w:t>
      </w:r>
      <w:r>
        <w:rPr>
          <w:lang w:val="da-DK"/>
        </w:rPr>
        <w:t xml:space="preserve">skattereformen </w:t>
      </w:r>
      <w:r w:rsidRPr="00B37D4F">
        <w:rPr>
          <w:lang w:val="da-DK"/>
        </w:rPr>
        <w:t xml:space="preserve">skønnes </w:t>
      </w:r>
      <w:r>
        <w:rPr>
          <w:lang w:val="da-DK"/>
        </w:rPr>
        <w:t xml:space="preserve">isoleret </w:t>
      </w:r>
      <w:r w:rsidRPr="00B37D4F">
        <w:rPr>
          <w:lang w:val="da-DK"/>
        </w:rPr>
        <w:t>at løfte væksten i BNP med 0,1 pct.-point i 2012 og 0,4 pct.-point i 2013.</w:t>
      </w:r>
    </w:p>
    <w:p w:rsidR="00CE1CCB" w:rsidRDefault="00CE1CCB" w:rsidP="00CE1CCB">
      <w:pPr>
        <w:spacing w:line="264" w:lineRule="auto"/>
        <w:rPr>
          <w:iCs/>
          <w:lang w:val="da-DK"/>
        </w:rPr>
      </w:pPr>
    </w:p>
    <w:p w:rsidR="00CE1CCB" w:rsidRDefault="00CE1CCB" w:rsidP="00CE1CCB">
      <w:pPr>
        <w:spacing w:line="264" w:lineRule="auto"/>
        <w:rPr>
          <w:iCs/>
          <w:lang w:val="da-DK"/>
        </w:rPr>
      </w:pPr>
      <w:r>
        <w:rPr>
          <w:iCs/>
          <w:lang w:val="da-DK"/>
        </w:rPr>
        <w:t>Isoleret set vil tidsforskydningen mellem lempelser og finansiering svække den offentlige saldo de første år. Derfor fremrykkes beskatningen af kapitalpensioner, hvilket styrker den offentlige saldo de kommende år uden det har betydning for den enkeltes skat eller pension</w:t>
      </w:r>
      <w:r>
        <w:rPr>
          <w:iCs/>
          <w:lang w:val="da-DK"/>
        </w:rPr>
        <w:t>s</w:t>
      </w:r>
      <w:r>
        <w:rPr>
          <w:iCs/>
          <w:lang w:val="da-DK"/>
        </w:rPr>
        <w:t>udbetaling.</w:t>
      </w:r>
    </w:p>
    <w:p w:rsidR="00CE1CCB" w:rsidRDefault="00CE1CCB" w:rsidP="00CE1CCB">
      <w:pPr>
        <w:spacing w:line="264" w:lineRule="auto"/>
        <w:rPr>
          <w:iCs/>
          <w:lang w:val="da-DK"/>
        </w:rPr>
      </w:pPr>
    </w:p>
    <w:p w:rsidR="00C520F1" w:rsidRDefault="001355DD" w:rsidP="001355DD">
      <w:pPr>
        <w:spacing w:line="264" w:lineRule="auto"/>
        <w:rPr>
          <w:iCs/>
          <w:lang w:val="da-DK"/>
        </w:rPr>
      </w:pPr>
      <w:r>
        <w:rPr>
          <w:iCs/>
          <w:lang w:val="da-DK"/>
        </w:rPr>
        <w:br w:type="page"/>
      </w:r>
    </w:p>
    <w:tbl>
      <w:tblPr>
        <w:tblW w:w="5000" w:type="pct"/>
        <w:tblLayout w:type="fixed"/>
        <w:tblCellMar>
          <w:top w:w="28" w:type="dxa"/>
          <w:left w:w="28" w:type="dxa"/>
          <w:bottom w:w="28" w:type="dxa"/>
          <w:right w:w="28" w:type="dxa"/>
        </w:tblCellMar>
        <w:tblLook w:val="04A0"/>
      </w:tblPr>
      <w:tblGrid>
        <w:gridCol w:w="2427"/>
        <w:gridCol w:w="597"/>
        <w:gridCol w:w="597"/>
        <w:gridCol w:w="598"/>
        <w:gridCol w:w="597"/>
        <w:gridCol w:w="598"/>
        <w:gridCol w:w="597"/>
        <w:gridCol w:w="597"/>
        <w:gridCol w:w="598"/>
        <w:gridCol w:w="597"/>
        <w:gridCol w:w="598"/>
        <w:gridCol w:w="724"/>
      </w:tblGrid>
      <w:tr w:rsidR="00C520F1" w:rsidRPr="00A27058" w:rsidTr="00CE1CCB">
        <w:trPr>
          <w:trHeight w:val="283"/>
        </w:trPr>
        <w:tc>
          <w:tcPr>
            <w:tcW w:w="9125" w:type="dxa"/>
            <w:gridSpan w:val="12"/>
            <w:tcBorders>
              <w:top w:val="single" w:sz="4" w:space="0" w:color="auto"/>
              <w:left w:val="nil"/>
              <w:bottom w:val="single" w:sz="4" w:space="0" w:color="auto"/>
              <w:right w:val="nil"/>
            </w:tcBorders>
            <w:shd w:val="clear" w:color="auto" w:fill="auto"/>
            <w:noWrap/>
            <w:vAlign w:val="bottom"/>
            <w:hideMark/>
          </w:tcPr>
          <w:p w:rsidR="00C520F1" w:rsidRPr="002B4838" w:rsidRDefault="000A6E78" w:rsidP="00C24274">
            <w:pPr>
              <w:rPr>
                <w:color w:val="000000"/>
                <w:szCs w:val="16"/>
                <w:lang w:val="da-DK" w:eastAsia="da-DK"/>
              </w:rPr>
            </w:pPr>
            <w:r>
              <w:rPr>
                <w:b/>
                <w:bCs/>
                <w:color w:val="000000"/>
                <w:szCs w:val="16"/>
                <w:lang w:val="da-DK" w:eastAsia="da-DK"/>
              </w:rPr>
              <w:t>Tabel 4.</w:t>
            </w:r>
            <w:r w:rsidR="00C24274">
              <w:rPr>
                <w:b/>
                <w:bCs/>
                <w:color w:val="000000"/>
                <w:szCs w:val="16"/>
                <w:lang w:val="da-DK" w:eastAsia="da-DK"/>
              </w:rPr>
              <w:t>1.2</w:t>
            </w:r>
            <w:r>
              <w:rPr>
                <w:b/>
                <w:bCs/>
                <w:color w:val="000000"/>
                <w:szCs w:val="16"/>
                <w:lang w:val="da-DK" w:eastAsia="da-DK"/>
              </w:rPr>
              <w:t xml:space="preserve">. </w:t>
            </w:r>
            <w:r w:rsidR="00C520F1" w:rsidRPr="002B4838">
              <w:rPr>
                <w:b/>
                <w:bCs/>
                <w:color w:val="000000"/>
                <w:szCs w:val="16"/>
                <w:lang w:val="da-DK" w:eastAsia="da-DK"/>
              </w:rPr>
              <w:t xml:space="preserve">Samlede </w:t>
            </w:r>
            <w:r w:rsidR="00905875">
              <w:rPr>
                <w:b/>
                <w:bCs/>
                <w:color w:val="000000"/>
                <w:szCs w:val="16"/>
                <w:lang w:val="da-DK" w:eastAsia="da-DK"/>
              </w:rPr>
              <w:t xml:space="preserve">umiddelbare </w:t>
            </w:r>
            <w:r w:rsidR="002B4838">
              <w:rPr>
                <w:b/>
                <w:bCs/>
                <w:color w:val="000000"/>
                <w:szCs w:val="16"/>
                <w:lang w:val="da-DK" w:eastAsia="da-DK"/>
              </w:rPr>
              <w:t>økonomiske konsekvenser</w:t>
            </w:r>
            <w:r w:rsidR="00C520F1" w:rsidRPr="002B4838">
              <w:rPr>
                <w:b/>
                <w:bCs/>
                <w:color w:val="000000"/>
                <w:szCs w:val="16"/>
                <w:lang w:val="da-DK" w:eastAsia="da-DK"/>
              </w:rPr>
              <w:t xml:space="preserve"> </w:t>
            </w:r>
            <w:r w:rsidR="002B4838">
              <w:rPr>
                <w:b/>
                <w:bCs/>
                <w:color w:val="000000"/>
                <w:szCs w:val="16"/>
                <w:lang w:val="da-DK" w:eastAsia="da-DK"/>
              </w:rPr>
              <w:t>af</w:t>
            </w:r>
            <w:r w:rsidR="00C520F1" w:rsidRPr="002B4838">
              <w:rPr>
                <w:b/>
                <w:bCs/>
                <w:color w:val="000000"/>
                <w:szCs w:val="16"/>
                <w:lang w:val="da-DK" w:eastAsia="da-DK"/>
              </w:rPr>
              <w:t xml:space="preserve"> </w:t>
            </w:r>
            <w:r w:rsidR="00C068AC">
              <w:rPr>
                <w:b/>
                <w:bCs/>
                <w:color w:val="000000"/>
                <w:szCs w:val="16"/>
                <w:lang w:val="da-DK" w:eastAsia="da-DK"/>
              </w:rPr>
              <w:t>S</w:t>
            </w:r>
            <w:r w:rsidR="00C520F1" w:rsidRPr="002B4838">
              <w:rPr>
                <w:b/>
                <w:bCs/>
                <w:color w:val="000000"/>
                <w:szCs w:val="16"/>
                <w:lang w:val="da-DK" w:eastAsia="da-DK"/>
              </w:rPr>
              <w:t>kattereformen</w:t>
            </w:r>
            <w:r w:rsidR="00C520F1" w:rsidRPr="002B4838">
              <w:rPr>
                <w:color w:val="000000"/>
                <w:szCs w:val="16"/>
                <w:lang w:val="da-DK" w:eastAsia="da-DK"/>
              </w:rPr>
              <w:t> </w:t>
            </w:r>
          </w:p>
        </w:tc>
      </w:tr>
      <w:tr w:rsidR="00905875" w:rsidRPr="005B7A03" w:rsidTr="00CE1CCB">
        <w:trPr>
          <w:trHeight w:val="324"/>
        </w:trPr>
        <w:tc>
          <w:tcPr>
            <w:tcW w:w="2427" w:type="dxa"/>
            <w:tcBorders>
              <w:top w:val="single" w:sz="4" w:space="0" w:color="auto"/>
              <w:left w:val="nil"/>
              <w:bottom w:val="single" w:sz="4" w:space="0" w:color="auto"/>
              <w:right w:val="single" w:sz="4" w:space="0" w:color="auto"/>
            </w:tcBorders>
            <w:shd w:val="clear" w:color="auto" w:fill="auto"/>
            <w:vAlign w:val="bottom"/>
            <w:hideMark/>
          </w:tcPr>
          <w:p w:rsidR="00905875" w:rsidRPr="00905875" w:rsidRDefault="00905875" w:rsidP="008C1D4F">
            <w:pPr>
              <w:rPr>
                <w:bCs/>
                <w:color w:val="000000"/>
                <w:sz w:val="16"/>
                <w:szCs w:val="16"/>
                <w:lang w:val="da-DK" w:eastAsia="da-DK"/>
              </w:rPr>
            </w:pPr>
            <w:r w:rsidRPr="00905875">
              <w:rPr>
                <w:bCs/>
                <w:color w:val="000000"/>
                <w:sz w:val="16"/>
                <w:szCs w:val="16"/>
                <w:lang w:val="da-DK" w:eastAsia="da-DK"/>
              </w:rPr>
              <w:t>Mia. kr., 2013 niveau</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875" w:rsidRPr="00905875" w:rsidRDefault="00905875" w:rsidP="00905875">
            <w:pPr>
              <w:jc w:val="center"/>
              <w:rPr>
                <w:bCs/>
                <w:color w:val="000000"/>
                <w:sz w:val="16"/>
                <w:szCs w:val="16"/>
                <w:lang w:val="da-DK" w:eastAsia="da-DK"/>
              </w:rPr>
            </w:pPr>
            <w:r w:rsidRPr="00905875">
              <w:rPr>
                <w:bCs/>
                <w:color w:val="000000"/>
                <w:sz w:val="16"/>
                <w:szCs w:val="16"/>
                <w:lang w:val="da-DK" w:eastAsia="da-DK"/>
              </w:rPr>
              <w:t>2013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875" w:rsidRPr="00905875" w:rsidRDefault="00905875" w:rsidP="00905875">
            <w:pPr>
              <w:jc w:val="center"/>
              <w:rPr>
                <w:bCs/>
                <w:color w:val="000000"/>
                <w:sz w:val="16"/>
                <w:szCs w:val="16"/>
                <w:lang w:val="da-DK" w:eastAsia="da-DK"/>
              </w:rPr>
            </w:pPr>
            <w:r w:rsidRPr="00905875">
              <w:rPr>
                <w:bCs/>
                <w:color w:val="000000"/>
                <w:sz w:val="16"/>
                <w:szCs w:val="16"/>
                <w:lang w:val="da-DK" w:eastAsia="da-DK"/>
              </w:rPr>
              <w:t>2014</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875" w:rsidRPr="00905875" w:rsidRDefault="00905875" w:rsidP="00905875">
            <w:pPr>
              <w:jc w:val="center"/>
              <w:rPr>
                <w:bCs/>
                <w:color w:val="000000"/>
                <w:sz w:val="16"/>
                <w:szCs w:val="16"/>
                <w:lang w:val="da-DK" w:eastAsia="da-DK"/>
              </w:rPr>
            </w:pPr>
            <w:r w:rsidRPr="00905875">
              <w:rPr>
                <w:bCs/>
                <w:color w:val="000000"/>
                <w:sz w:val="16"/>
                <w:szCs w:val="16"/>
                <w:lang w:val="da-DK" w:eastAsia="da-DK"/>
              </w:rPr>
              <w:t>2015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875" w:rsidRPr="00905875" w:rsidRDefault="00905875" w:rsidP="00905875">
            <w:pPr>
              <w:jc w:val="center"/>
              <w:rPr>
                <w:bCs/>
                <w:color w:val="000000"/>
                <w:sz w:val="16"/>
                <w:szCs w:val="16"/>
                <w:lang w:val="da-DK" w:eastAsia="da-DK"/>
              </w:rPr>
            </w:pPr>
            <w:r w:rsidRPr="00905875">
              <w:rPr>
                <w:bCs/>
                <w:color w:val="000000"/>
                <w:sz w:val="16"/>
                <w:szCs w:val="16"/>
                <w:lang w:val="da-DK" w:eastAsia="da-DK"/>
              </w:rPr>
              <w:t>2016</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875" w:rsidRPr="00905875" w:rsidRDefault="00905875" w:rsidP="00905875">
            <w:pPr>
              <w:jc w:val="center"/>
              <w:rPr>
                <w:bCs/>
                <w:color w:val="000000"/>
                <w:sz w:val="16"/>
                <w:szCs w:val="16"/>
                <w:lang w:val="da-DK" w:eastAsia="da-DK"/>
              </w:rPr>
            </w:pPr>
            <w:r w:rsidRPr="00905875">
              <w:rPr>
                <w:bCs/>
                <w:color w:val="000000"/>
                <w:sz w:val="16"/>
                <w:szCs w:val="16"/>
                <w:lang w:val="da-DK" w:eastAsia="da-DK"/>
              </w:rPr>
              <w:t>2017</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875" w:rsidRPr="00905875" w:rsidRDefault="00905875" w:rsidP="00905875">
            <w:pPr>
              <w:jc w:val="center"/>
              <w:rPr>
                <w:bCs/>
                <w:color w:val="000000"/>
                <w:sz w:val="16"/>
                <w:szCs w:val="16"/>
                <w:lang w:val="da-DK" w:eastAsia="da-DK"/>
              </w:rPr>
            </w:pPr>
            <w:r w:rsidRPr="00905875">
              <w:rPr>
                <w:bCs/>
                <w:color w:val="000000"/>
                <w:sz w:val="16"/>
                <w:szCs w:val="16"/>
                <w:lang w:val="da-DK" w:eastAsia="da-DK"/>
              </w:rPr>
              <w:t>2018</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875" w:rsidRPr="00905875" w:rsidRDefault="00905875" w:rsidP="00905875">
            <w:pPr>
              <w:jc w:val="center"/>
              <w:rPr>
                <w:bCs/>
                <w:color w:val="000000"/>
                <w:sz w:val="16"/>
                <w:szCs w:val="16"/>
                <w:lang w:val="da-DK" w:eastAsia="da-DK"/>
              </w:rPr>
            </w:pPr>
            <w:r w:rsidRPr="00905875">
              <w:rPr>
                <w:bCs/>
                <w:color w:val="000000"/>
                <w:sz w:val="16"/>
                <w:szCs w:val="16"/>
                <w:lang w:val="da-DK" w:eastAsia="da-DK"/>
              </w:rPr>
              <w:t>2019</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875" w:rsidRPr="00905875" w:rsidRDefault="00905875" w:rsidP="00905875">
            <w:pPr>
              <w:jc w:val="center"/>
              <w:rPr>
                <w:bCs/>
                <w:color w:val="000000"/>
                <w:sz w:val="16"/>
                <w:szCs w:val="16"/>
                <w:lang w:val="da-DK" w:eastAsia="da-DK"/>
              </w:rPr>
            </w:pPr>
            <w:r w:rsidRPr="00905875">
              <w:rPr>
                <w:bCs/>
                <w:color w:val="000000"/>
                <w:sz w:val="16"/>
                <w:szCs w:val="16"/>
                <w:lang w:val="da-DK" w:eastAsia="da-DK"/>
              </w:rPr>
              <w:t>2020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875" w:rsidRPr="00905875" w:rsidRDefault="00905875" w:rsidP="00905875">
            <w:pPr>
              <w:jc w:val="center"/>
              <w:rPr>
                <w:bCs/>
                <w:color w:val="000000"/>
                <w:sz w:val="16"/>
                <w:szCs w:val="16"/>
                <w:lang w:val="da-DK" w:eastAsia="da-DK"/>
              </w:rPr>
            </w:pPr>
            <w:r w:rsidRPr="00905875">
              <w:rPr>
                <w:bCs/>
                <w:color w:val="000000"/>
                <w:sz w:val="16"/>
                <w:szCs w:val="16"/>
                <w:lang w:val="da-DK" w:eastAsia="da-DK"/>
              </w:rPr>
              <w:t>2021</w:t>
            </w:r>
          </w:p>
        </w:tc>
        <w:tc>
          <w:tcPr>
            <w:tcW w:w="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875" w:rsidRPr="00905875" w:rsidRDefault="00905875" w:rsidP="00905875">
            <w:pPr>
              <w:jc w:val="center"/>
              <w:rPr>
                <w:bCs/>
                <w:color w:val="000000"/>
                <w:sz w:val="16"/>
                <w:szCs w:val="16"/>
                <w:lang w:val="da-DK" w:eastAsia="da-DK"/>
              </w:rPr>
            </w:pPr>
            <w:r w:rsidRPr="00905875">
              <w:rPr>
                <w:bCs/>
                <w:color w:val="000000"/>
                <w:sz w:val="16"/>
                <w:szCs w:val="16"/>
                <w:lang w:val="da-DK" w:eastAsia="da-DK"/>
              </w:rPr>
              <w:t>2022</w:t>
            </w:r>
          </w:p>
        </w:tc>
        <w:tc>
          <w:tcPr>
            <w:tcW w:w="724" w:type="dxa"/>
            <w:tcBorders>
              <w:top w:val="single" w:sz="4" w:space="0" w:color="auto"/>
              <w:left w:val="single" w:sz="4" w:space="0" w:color="auto"/>
              <w:bottom w:val="single" w:sz="4" w:space="0" w:color="000000"/>
              <w:right w:val="nil"/>
            </w:tcBorders>
            <w:shd w:val="clear" w:color="auto" w:fill="auto"/>
            <w:vAlign w:val="bottom"/>
            <w:hideMark/>
          </w:tcPr>
          <w:p w:rsidR="00905875" w:rsidRPr="00905875" w:rsidRDefault="00905875" w:rsidP="00905875">
            <w:pPr>
              <w:jc w:val="center"/>
              <w:rPr>
                <w:bCs/>
                <w:color w:val="000000"/>
                <w:sz w:val="16"/>
                <w:szCs w:val="16"/>
                <w:lang w:val="da-DK" w:eastAsia="da-DK"/>
              </w:rPr>
            </w:pPr>
            <w:r w:rsidRPr="00905875">
              <w:rPr>
                <w:bCs/>
                <w:color w:val="000000"/>
                <w:sz w:val="16"/>
                <w:szCs w:val="16"/>
                <w:lang w:val="da-DK" w:eastAsia="da-DK"/>
              </w:rPr>
              <w:t>Finansår 2013</w:t>
            </w:r>
          </w:p>
        </w:tc>
      </w:tr>
      <w:tr w:rsidR="00905875" w:rsidRPr="005B7A03" w:rsidTr="00CE1CCB">
        <w:trPr>
          <w:trHeight w:val="113"/>
        </w:trPr>
        <w:tc>
          <w:tcPr>
            <w:tcW w:w="2427" w:type="dxa"/>
            <w:tcBorders>
              <w:top w:val="nil"/>
              <w:left w:val="nil"/>
              <w:bottom w:val="nil"/>
              <w:right w:val="single" w:sz="4" w:space="0" w:color="auto"/>
            </w:tcBorders>
            <w:shd w:val="clear" w:color="auto" w:fill="auto"/>
            <w:vAlign w:val="bottom"/>
            <w:hideMark/>
          </w:tcPr>
          <w:p w:rsidR="00905875" w:rsidRPr="00905875" w:rsidRDefault="00905875" w:rsidP="008C1D4F">
            <w:pPr>
              <w:rPr>
                <w:b/>
                <w:color w:val="000000"/>
                <w:sz w:val="16"/>
                <w:szCs w:val="16"/>
                <w:lang w:val="da-DK" w:eastAsia="da-DK"/>
              </w:rPr>
            </w:pPr>
            <w:r w:rsidRPr="00905875">
              <w:rPr>
                <w:b/>
                <w:color w:val="000000"/>
                <w:sz w:val="16"/>
                <w:szCs w:val="16"/>
                <w:lang w:val="da-DK" w:eastAsia="da-DK"/>
              </w:rPr>
              <w:t>Lempelser – skat</w:t>
            </w:r>
          </w:p>
        </w:tc>
        <w:tc>
          <w:tcPr>
            <w:tcW w:w="597" w:type="dxa"/>
            <w:tcBorders>
              <w:top w:val="nil"/>
              <w:left w:val="nil"/>
              <w:bottom w:val="nil"/>
              <w:right w:val="nil"/>
            </w:tcBorders>
            <w:shd w:val="clear" w:color="auto" w:fill="auto"/>
            <w:noWrap/>
            <w:vAlign w:val="bottom"/>
            <w:hideMark/>
          </w:tcPr>
          <w:p w:rsidR="00905875" w:rsidRPr="005B7A03" w:rsidRDefault="00905875" w:rsidP="008C1D4F">
            <w:pPr>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905875" w:rsidRPr="005B7A03" w:rsidRDefault="00905875" w:rsidP="008C1D4F">
            <w:pPr>
              <w:rPr>
                <w:color w:val="000000"/>
                <w:sz w:val="16"/>
                <w:szCs w:val="16"/>
                <w:lang w:val="da-DK" w:eastAsia="da-DK"/>
              </w:rPr>
            </w:pPr>
          </w:p>
        </w:tc>
        <w:tc>
          <w:tcPr>
            <w:tcW w:w="598" w:type="dxa"/>
            <w:tcBorders>
              <w:top w:val="nil"/>
              <w:left w:val="nil"/>
              <w:bottom w:val="nil"/>
              <w:right w:val="nil"/>
            </w:tcBorders>
            <w:shd w:val="clear" w:color="auto" w:fill="auto"/>
            <w:noWrap/>
            <w:vAlign w:val="bottom"/>
            <w:hideMark/>
          </w:tcPr>
          <w:p w:rsidR="00905875" w:rsidRPr="005B7A03" w:rsidRDefault="00905875" w:rsidP="008C1D4F">
            <w:pPr>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905875" w:rsidRPr="005B7A03" w:rsidRDefault="00905875" w:rsidP="008C1D4F">
            <w:pPr>
              <w:rPr>
                <w:color w:val="000000"/>
                <w:sz w:val="16"/>
                <w:szCs w:val="16"/>
                <w:lang w:val="da-DK" w:eastAsia="da-DK"/>
              </w:rPr>
            </w:pPr>
          </w:p>
        </w:tc>
        <w:tc>
          <w:tcPr>
            <w:tcW w:w="598" w:type="dxa"/>
            <w:tcBorders>
              <w:top w:val="nil"/>
              <w:left w:val="nil"/>
              <w:bottom w:val="nil"/>
              <w:right w:val="nil"/>
            </w:tcBorders>
            <w:shd w:val="clear" w:color="auto" w:fill="auto"/>
            <w:noWrap/>
            <w:vAlign w:val="bottom"/>
            <w:hideMark/>
          </w:tcPr>
          <w:p w:rsidR="00905875" w:rsidRPr="005B7A03" w:rsidRDefault="00905875" w:rsidP="008C1D4F">
            <w:pPr>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905875" w:rsidRPr="005B7A03" w:rsidRDefault="00905875" w:rsidP="008C1D4F">
            <w:pPr>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905875" w:rsidRPr="005B7A03" w:rsidRDefault="00905875" w:rsidP="008C1D4F">
            <w:pPr>
              <w:rPr>
                <w:color w:val="000000"/>
                <w:sz w:val="16"/>
                <w:szCs w:val="16"/>
                <w:lang w:val="da-DK" w:eastAsia="da-DK"/>
              </w:rPr>
            </w:pPr>
          </w:p>
        </w:tc>
        <w:tc>
          <w:tcPr>
            <w:tcW w:w="598" w:type="dxa"/>
            <w:tcBorders>
              <w:top w:val="nil"/>
              <w:left w:val="nil"/>
              <w:bottom w:val="nil"/>
              <w:right w:val="nil"/>
            </w:tcBorders>
            <w:shd w:val="clear" w:color="auto" w:fill="auto"/>
            <w:noWrap/>
            <w:vAlign w:val="bottom"/>
            <w:hideMark/>
          </w:tcPr>
          <w:p w:rsidR="00905875" w:rsidRPr="005B7A03" w:rsidRDefault="00905875" w:rsidP="008C1D4F">
            <w:pPr>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905875" w:rsidRPr="005B7A03" w:rsidRDefault="00905875" w:rsidP="008C1D4F">
            <w:pPr>
              <w:rPr>
                <w:color w:val="000000"/>
                <w:sz w:val="16"/>
                <w:szCs w:val="16"/>
                <w:lang w:val="da-DK" w:eastAsia="da-DK"/>
              </w:rPr>
            </w:pPr>
          </w:p>
        </w:tc>
        <w:tc>
          <w:tcPr>
            <w:tcW w:w="598" w:type="dxa"/>
            <w:tcBorders>
              <w:top w:val="nil"/>
              <w:left w:val="nil"/>
              <w:bottom w:val="nil"/>
              <w:right w:val="nil"/>
            </w:tcBorders>
            <w:shd w:val="clear" w:color="auto" w:fill="auto"/>
            <w:noWrap/>
            <w:vAlign w:val="bottom"/>
            <w:hideMark/>
          </w:tcPr>
          <w:p w:rsidR="00905875" w:rsidRPr="005B7A03" w:rsidRDefault="00905875" w:rsidP="008C1D4F">
            <w:pPr>
              <w:rPr>
                <w:color w:val="000000"/>
                <w:sz w:val="16"/>
                <w:szCs w:val="16"/>
                <w:lang w:val="da-DK" w:eastAsia="da-DK"/>
              </w:rPr>
            </w:pPr>
          </w:p>
        </w:tc>
        <w:tc>
          <w:tcPr>
            <w:tcW w:w="724" w:type="dxa"/>
            <w:tcBorders>
              <w:top w:val="nil"/>
              <w:left w:val="single" w:sz="4" w:space="0" w:color="auto"/>
              <w:bottom w:val="nil"/>
              <w:right w:val="nil"/>
            </w:tcBorders>
            <w:shd w:val="clear" w:color="auto" w:fill="auto"/>
            <w:noWrap/>
            <w:vAlign w:val="bottom"/>
            <w:hideMark/>
          </w:tcPr>
          <w:p w:rsidR="00905875" w:rsidRPr="005B7A03" w:rsidRDefault="00905875" w:rsidP="008C1D4F">
            <w:pPr>
              <w:rPr>
                <w:color w:val="000000"/>
                <w:sz w:val="16"/>
                <w:szCs w:val="16"/>
                <w:lang w:val="da-DK" w:eastAsia="da-DK"/>
              </w:rPr>
            </w:pPr>
            <w:r w:rsidRPr="005B7A03">
              <w:rPr>
                <w:color w:val="000000"/>
                <w:sz w:val="16"/>
                <w:szCs w:val="16"/>
                <w:lang w:val="da-DK" w:eastAsia="da-DK"/>
              </w:rPr>
              <w:t> </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Default="00905875" w:rsidP="00905875">
            <w:pPr>
              <w:rPr>
                <w:color w:val="000000"/>
                <w:sz w:val="16"/>
                <w:szCs w:val="16"/>
              </w:rPr>
            </w:pPr>
            <w:r w:rsidRPr="005B7A03">
              <w:rPr>
                <w:color w:val="000000"/>
                <w:sz w:val="16"/>
                <w:szCs w:val="16"/>
                <w:lang w:val="da-DK" w:eastAsia="da-DK"/>
              </w:rPr>
              <w:t>Forhøjelse af beskæftigelsesfradr</w:t>
            </w:r>
            <w:r w:rsidRPr="005B7A03">
              <w:rPr>
                <w:color w:val="000000"/>
                <w:sz w:val="16"/>
                <w:szCs w:val="16"/>
                <w:lang w:val="da-DK" w:eastAsia="da-DK"/>
              </w:rPr>
              <w:t>a</w:t>
            </w:r>
            <w:r w:rsidRPr="005B7A03">
              <w:rPr>
                <w:color w:val="000000"/>
                <w:sz w:val="16"/>
                <w:szCs w:val="16"/>
                <w:lang w:val="da-DK" w:eastAsia="da-DK"/>
              </w:rPr>
              <w:t>g</w:t>
            </w:r>
            <w:r>
              <w:rPr>
                <w:color w:val="000000"/>
                <w:sz w:val="16"/>
                <w:szCs w:val="16"/>
                <w:lang w:val="da-DK" w:eastAsia="da-DK"/>
              </w:rPr>
              <w:t>et</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-5,31</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-5,44</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-6,12</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-6,22</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-6,49</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-7,56</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-7,98</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-8,66</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-8,83</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-8,96</w:t>
            </w:r>
          </w:p>
        </w:tc>
        <w:tc>
          <w:tcPr>
            <w:tcW w:w="724" w:type="dxa"/>
            <w:tcBorders>
              <w:top w:val="nil"/>
              <w:left w:val="single" w:sz="4" w:space="0" w:color="auto"/>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-5,31</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Pr="00905875" w:rsidRDefault="00905875" w:rsidP="00905875">
            <w:pPr>
              <w:rPr>
                <w:color w:val="000000"/>
                <w:sz w:val="16"/>
                <w:szCs w:val="16"/>
                <w:lang w:val="da-DK"/>
              </w:rPr>
            </w:pPr>
            <w:r w:rsidRPr="005B7A03">
              <w:rPr>
                <w:color w:val="000000"/>
                <w:sz w:val="16"/>
                <w:szCs w:val="16"/>
                <w:lang w:val="da-DK" w:eastAsia="da-DK"/>
              </w:rPr>
              <w:t>Ekstra beskæftigelsesfradrag til enlige forsø</w:t>
            </w:r>
            <w:r>
              <w:rPr>
                <w:color w:val="000000"/>
                <w:sz w:val="16"/>
                <w:szCs w:val="16"/>
                <w:lang w:val="da-DK" w:eastAsia="da-DK"/>
              </w:rPr>
              <w:t>r</w:t>
            </w:r>
            <w:r w:rsidRPr="005B7A03">
              <w:rPr>
                <w:color w:val="000000"/>
                <w:sz w:val="16"/>
                <w:szCs w:val="16"/>
                <w:lang w:val="da-DK" w:eastAsia="da-DK"/>
              </w:rPr>
              <w:t>gere</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0,00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-0,40</w:t>
            </w:r>
          </w:p>
        </w:tc>
        <w:tc>
          <w:tcPr>
            <w:tcW w:w="724" w:type="dxa"/>
            <w:tcBorders>
              <w:top w:val="nil"/>
              <w:left w:val="single" w:sz="4" w:space="0" w:color="auto"/>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0,00</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Default="00905875" w:rsidP="00905875">
            <w:pPr>
              <w:rPr>
                <w:color w:val="000000"/>
                <w:sz w:val="16"/>
                <w:szCs w:val="16"/>
              </w:rPr>
            </w:pPr>
            <w:r w:rsidRPr="005B7A03">
              <w:rPr>
                <w:color w:val="000000"/>
                <w:sz w:val="16"/>
                <w:szCs w:val="16"/>
                <w:lang w:val="da-DK" w:eastAsia="da-DK"/>
              </w:rPr>
              <w:t>Forhøjelse af topskattegrænsen</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-2,83</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-2,90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-3,26</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-3,31</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-3,46</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-4,03</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-4,25</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-4,61</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-4,70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-4,77</w:t>
            </w:r>
          </w:p>
        </w:tc>
        <w:tc>
          <w:tcPr>
            <w:tcW w:w="724" w:type="dxa"/>
            <w:tcBorders>
              <w:top w:val="nil"/>
              <w:left w:val="single" w:sz="4" w:space="0" w:color="auto"/>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-2,83</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Pr="00905875" w:rsidRDefault="00905875" w:rsidP="00905875">
            <w:pPr>
              <w:rPr>
                <w:color w:val="000000"/>
                <w:sz w:val="16"/>
                <w:szCs w:val="16"/>
                <w:lang w:val="da-DK"/>
              </w:rPr>
            </w:pPr>
            <w:r w:rsidRPr="005B7A03">
              <w:rPr>
                <w:color w:val="000000"/>
                <w:sz w:val="16"/>
                <w:szCs w:val="16"/>
                <w:lang w:val="da-DK" w:eastAsia="da-DK"/>
              </w:rPr>
              <w:t>Ophævelse af beskatning af selsk</w:t>
            </w:r>
            <w:r w:rsidRPr="005B7A03">
              <w:rPr>
                <w:color w:val="000000"/>
                <w:sz w:val="16"/>
                <w:szCs w:val="16"/>
                <w:lang w:val="da-DK" w:eastAsia="da-DK"/>
              </w:rPr>
              <w:t>a</w:t>
            </w:r>
            <w:r w:rsidRPr="005B7A03">
              <w:rPr>
                <w:color w:val="000000"/>
                <w:sz w:val="16"/>
                <w:szCs w:val="16"/>
                <w:lang w:val="da-DK" w:eastAsia="da-DK"/>
              </w:rPr>
              <w:t>bers avancer af unoterede portefø</w:t>
            </w:r>
            <w:r w:rsidRPr="005B7A03">
              <w:rPr>
                <w:color w:val="000000"/>
                <w:sz w:val="16"/>
                <w:szCs w:val="16"/>
                <w:lang w:val="da-DK" w:eastAsia="da-DK"/>
              </w:rPr>
              <w:t>l</w:t>
            </w:r>
            <w:r w:rsidRPr="005B7A03">
              <w:rPr>
                <w:color w:val="000000"/>
                <w:sz w:val="16"/>
                <w:szCs w:val="16"/>
                <w:lang w:val="da-DK" w:eastAsia="da-DK"/>
              </w:rPr>
              <w:t>jeaktier (”iværksætterskat”)</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-0,11</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-0,17</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-0,24</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-0,32</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-0,35</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-0,41</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-0,46</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-0,50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-0,48</w:t>
            </w:r>
          </w:p>
        </w:tc>
        <w:tc>
          <w:tcPr>
            <w:tcW w:w="724" w:type="dxa"/>
            <w:tcBorders>
              <w:top w:val="nil"/>
              <w:left w:val="single" w:sz="4" w:space="0" w:color="auto"/>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-0,11</w:t>
            </w:r>
          </w:p>
        </w:tc>
      </w:tr>
      <w:tr w:rsidR="00CE1CCB"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CE1CCB" w:rsidRPr="00905875" w:rsidRDefault="00CE1CCB" w:rsidP="00905875">
            <w:pPr>
              <w:rPr>
                <w:color w:val="000000"/>
                <w:sz w:val="16"/>
                <w:szCs w:val="16"/>
                <w:lang w:val="da-DK"/>
              </w:rPr>
            </w:pPr>
            <w:r w:rsidRPr="005B7A03">
              <w:rPr>
                <w:color w:val="000000"/>
                <w:sz w:val="16"/>
                <w:szCs w:val="16"/>
                <w:lang w:val="da-DK" w:eastAsia="da-DK"/>
              </w:rPr>
              <w:t>Forhøjelse af afskrivningsgrundlaget for investeringer i nye driftsmidler</w:t>
            </w:r>
            <w:r>
              <w:rPr>
                <w:color w:val="000000"/>
                <w:sz w:val="16"/>
                <w:szCs w:val="16"/>
                <w:vertAlign w:val="superscript"/>
                <w:lang w:val="da-DK" w:eastAsia="da-DK"/>
              </w:rPr>
              <w:t>1</w:t>
            </w:r>
            <w:r w:rsidRPr="00C068AC">
              <w:rPr>
                <w:color w:val="000000"/>
                <w:sz w:val="16"/>
                <w:szCs w:val="16"/>
                <w:vertAlign w:val="superscript"/>
                <w:lang w:val="da-DK" w:eastAsia="da-DK"/>
              </w:rPr>
              <w:t>)</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-1,00</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-0,80</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-0,60</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-0,50</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-0,40</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-0,30</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-0,20</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-010</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-0,05</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-0,00</w:t>
            </w:r>
          </w:p>
        </w:tc>
        <w:tc>
          <w:tcPr>
            <w:tcW w:w="724" w:type="dxa"/>
            <w:tcBorders>
              <w:top w:val="nil"/>
              <w:left w:val="single" w:sz="4" w:space="0" w:color="auto"/>
              <w:bottom w:val="nil"/>
              <w:right w:val="nil"/>
            </w:tcBorders>
            <w:shd w:val="clear" w:color="auto" w:fill="auto"/>
            <w:noWrap/>
            <w:vAlign w:val="bottom"/>
            <w:hideMark/>
          </w:tcPr>
          <w:p w:rsidR="00CE1CCB" w:rsidRDefault="00CE1CCB" w:rsidP="001E55D2">
            <w:pPr>
              <w:jc w:val="right"/>
              <w:rPr>
                <w:color w:val="000000"/>
                <w:sz w:val="16"/>
                <w:szCs w:val="16"/>
              </w:rPr>
            </w:pPr>
            <w:r>
              <w:rPr>
                <w:color w:val="000000"/>
                <w:sz w:val="16"/>
                <w:szCs w:val="16"/>
              </w:rPr>
              <w:t>-1,04</w:t>
            </w:r>
          </w:p>
        </w:tc>
      </w:tr>
      <w:tr w:rsidR="00CE1CCB" w:rsidRPr="005B7A03" w:rsidTr="00CE1CCB">
        <w:trPr>
          <w:trHeight w:val="20"/>
        </w:trPr>
        <w:tc>
          <w:tcPr>
            <w:tcW w:w="2427" w:type="dxa"/>
            <w:tcBorders>
              <w:top w:val="single" w:sz="4" w:space="0" w:color="auto"/>
              <w:left w:val="nil"/>
              <w:bottom w:val="single" w:sz="4" w:space="0" w:color="auto"/>
              <w:right w:val="single" w:sz="4" w:space="0" w:color="auto"/>
            </w:tcBorders>
            <w:shd w:val="clear" w:color="auto" w:fill="auto"/>
            <w:vAlign w:val="bottom"/>
            <w:hideMark/>
          </w:tcPr>
          <w:p w:rsidR="00CE1CCB" w:rsidRPr="00905875" w:rsidRDefault="00CE1CCB" w:rsidP="00905875">
            <w:pPr>
              <w:rPr>
                <w:b/>
                <w:color w:val="000000"/>
                <w:sz w:val="16"/>
                <w:szCs w:val="16"/>
              </w:rPr>
            </w:pPr>
            <w:r w:rsidRPr="00905875">
              <w:rPr>
                <w:b/>
                <w:color w:val="000000"/>
                <w:sz w:val="16"/>
                <w:szCs w:val="16"/>
                <w:lang w:val="da-DK" w:eastAsia="da-DK"/>
              </w:rPr>
              <w:t>Lempelser – skat - I alt</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-9,25</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-9,51</w:t>
            </w:r>
          </w:p>
        </w:tc>
        <w:tc>
          <w:tcPr>
            <w:tcW w:w="598"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-10,58</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-10,67</w:t>
            </w:r>
          </w:p>
        </w:tc>
        <w:tc>
          <w:tcPr>
            <w:tcW w:w="598"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-11,07</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-12,64</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-13,24</w:t>
            </w:r>
          </w:p>
        </w:tc>
        <w:tc>
          <w:tcPr>
            <w:tcW w:w="598"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-14,23</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-14,48</w:t>
            </w:r>
          </w:p>
        </w:tc>
        <w:tc>
          <w:tcPr>
            <w:tcW w:w="598"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-14,61</w:t>
            </w:r>
          </w:p>
        </w:tc>
        <w:tc>
          <w:tcPr>
            <w:tcW w:w="724" w:type="dxa"/>
            <w:tcBorders>
              <w:top w:val="single" w:sz="4" w:space="0" w:color="auto"/>
              <w:left w:val="single" w:sz="4" w:space="0" w:color="auto"/>
              <w:bottom w:val="single" w:sz="4" w:space="0" w:color="auto"/>
              <w:right w:val="nil"/>
            </w:tcBorders>
            <w:shd w:val="clear" w:color="auto" w:fill="auto"/>
            <w:noWrap/>
            <w:vAlign w:val="bottom"/>
            <w:hideMark/>
          </w:tcPr>
          <w:p w:rsidR="00CE1CCB" w:rsidRPr="005B7A03" w:rsidRDefault="00CE1CCB" w:rsidP="006A7434">
            <w:pPr>
              <w:jc w:val="right"/>
              <w:rPr>
                <w:color w:val="000000"/>
                <w:sz w:val="16"/>
                <w:szCs w:val="16"/>
                <w:lang w:val="da-DK" w:eastAsia="da-DK"/>
              </w:rPr>
            </w:pPr>
            <w:r w:rsidRPr="005B7A03">
              <w:rPr>
                <w:color w:val="000000"/>
                <w:sz w:val="16"/>
                <w:szCs w:val="16"/>
                <w:lang w:val="da-DK" w:eastAsia="da-DK"/>
              </w:rPr>
              <w:t> </w:t>
            </w:r>
          </w:p>
        </w:tc>
      </w:tr>
      <w:tr w:rsidR="00CE1CCB"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CE1CCB" w:rsidRPr="00905875" w:rsidRDefault="00CE1CCB" w:rsidP="00905875">
            <w:pPr>
              <w:rPr>
                <w:b/>
                <w:color w:val="000000"/>
                <w:sz w:val="16"/>
                <w:szCs w:val="16"/>
                <w:lang w:val="da-DK" w:eastAsia="da-DK"/>
              </w:rPr>
            </w:pPr>
            <w:r w:rsidRPr="00905875">
              <w:rPr>
                <w:b/>
                <w:color w:val="000000"/>
                <w:sz w:val="16"/>
                <w:szCs w:val="16"/>
                <w:lang w:val="da-DK" w:eastAsia="da-DK"/>
              </w:rPr>
              <w:t>Lempelser – udgifter</w:t>
            </w:r>
          </w:p>
        </w:tc>
        <w:tc>
          <w:tcPr>
            <w:tcW w:w="597"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8"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8"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8"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8"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724" w:type="dxa"/>
            <w:tcBorders>
              <w:top w:val="nil"/>
              <w:left w:val="single" w:sz="4" w:space="0" w:color="auto"/>
              <w:bottom w:val="nil"/>
              <w:right w:val="nil"/>
            </w:tcBorders>
            <w:shd w:val="clear" w:color="auto" w:fill="auto"/>
            <w:noWrap/>
            <w:vAlign w:val="bottom"/>
            <w:hideMark/>
          </w:tcPr>
          <w:p w:rsidR="00CE1CCB" w:rsidRPr="005B7A03" w:rsidRDefault="00CE1CCB" w:rsidP="006A7434">
            <w:pPr>
              <w:jc w:val="right"/>
              <w:rPr>
                <w:color w:val="000000"/>
                <w:sz w:val="16"/>
                <w:szCs w:val="16"/>
                <w:lang w:val="da-DK" w:eastAsia="da-DK"/>
              </w:rPr>
            </w:pPr>
            <w:r w:rsidRPr="005B7A03">
              <w:rPr>
                <w:color w:val="000000"/>
                <w:sz w:val="16"/>
                <w:szCs w:val="16"/>
                <w:lang w:val="da-DK" w:eastAsia="da-DK"/>
              </w:rPr>
              <w:t> </w:t>
            </w:r>
          </w:p>
        </w:tc>
      </w:tr>
      <w:tr w:rsidR="00CE1CCB"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CE1CCB" w:rsidRDefault="00CE1CCB" w:rsidP="00905875">
            <w:pPr>
              <w:rPr>
                <w:color w:val="000000"/>
                <w:sz w:val="16"/>
                <w:szCs w:val="16"/>
              </w:rPr>
            </w:pPr>
            <w:r w:rsidRPr="005B7A03">
              <w:rPr>
                <w:color w:val="000000"/>
                <w:sz w:val="16"/>
                <w:szCs w:val="16"/>
                <w:lang w:val="da-DK" w:eastAsia="da-DK"/>
              </w:rPr>
              <w:t>Højere supplerende pensionsydelse</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-0,66</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-0,66</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-0,66</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-0,66</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-0,66</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-0,66</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-0,66</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-0,66</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-0,66</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-0,66</w:t>
            </w:r>
          </w:p>
        </w:tc>
        <w:tc>
          <w:tcPr>
            <w:tcW w:w="724" w:type="dxa"/>
            <w:tcBorders>
              <w:top w:val="nil"/>
              <w:left w:val="single" w:sz="4" w:space="0" w:color="auto"/>
              <w:bottom w:val="nil"/>
              <w:right w:val="nil"/>
            </w:tcBorders>
            <w:shd w:val="clear" w:color="auto" w:fill="auto"/>
            <w:noWrap/>
            <w:vAlign w:val="bottom"/>
            <w:hideMark/>
          </w:tcPr>
          <w:p w:rsidR="00CE1CCB" w:rsidRPr="005B7A03" w:rsidRDefault="00CE1CCB" w:rsidP="006A7434">
            <w:pPr>
              <w:jc w:val="right"/>
              <w:rPr>
                <w:color w:val="000000"/>
                <w:sz w:val="16"/>
                <w:szCs w:val="16"/>
                <w:lang w:val="da-DK" w:eastAsia="da-DK"/>
              </w:rPr>
            </w:pPr>
            <w:r w:rsidRPr="005B7A03">
              <w:rPr>
                <w:color w:val="000000"/>
                <w:sz w:val="16"/>
                <w:szCs w:val="16"/>
                <w:lang w:val="da-DK" w:eastAsia="da-DK"/>
              </w:rPr>
              <w:t>-</w:t>
            </w:r>
          </w:p>
        </w:tc>
      </w:tr>
      <w:tr w:rsidR="00CE1CCB"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CE1CCB" w:rsidRPr="00905875" w:rsidRDefault="00CE1CCB" w:rsidP="00905875">
            <w:pPr>
              <w:rPr>
                <w:color w:val="000000"/>
                <w:sz w:val="16"/>
                <w:szCs w:val="16"/>
                <w:lang w:val="da-DK"/>
              </w:rPr>
            </w:pPr>
            <w:r w:rsidRPr="005B7A03">
              <w:rPr>
                <w:color w:val="000000"/>
                <w:sz w:val="16"/>
                <w:szCs w:val="16"/>
                <w:lang w:val="da-DK" w:eastAsia="da-DK"/>
              </w:rPr>
              <w:t>Frivillig overgang fra gammel til ny ordning for førtidspension</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-0,40</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-0,38</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-0,37</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-0,35</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-0,34</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-0,33</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-0,31</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-0,30</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-0,29</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-0,28</w:t>
            </w:r>
          </w:p>
        </w:tc>
        <w:tc>
          <w:tcPr>
            <w:tcW w:w="724" w:type="dxa"/>
            <w:tcBorders>
              <w:top w:val="nil"/>
              <w:left w:val="single" w:sz="4" w:space="0" w:color="auto"/>
              <w:bottom w:val="nil"/>
              <w:right w:val="nil"/>
            </w:tcBorders>
            <w:shd w:val="clear" w:color="auto" w:fill="auto"/>
            <w:noWrap/>
            <w:vAlign w:val="bottom"/>
            <w:hideMark/>
          </w:tcPr>
          <w:p w:rsidR="00CE1CCB" w:rsidRPr="005B7A03" w:rsidRDefault="00CE1CCB" w:rsidP="006A7434">
            <w:pPr>
              <w:jc w:val="right"/>
              <w:rPr>
                <w:color w:val="000000"/>
                <w:sz w:val="16"/>
                <w:szCs w:val="16"/>
                <w:lang w:val="da-DK" w:eastAsia="da-DK"/>
              </w:rPr>
            </w:pPr>
            <w:r w:rsidRPr="005B7A03">
              <w:rPr>
                <w:color w:val="000000"/>
                <w:sz w:val="16"/>
                <w:szCs w:val="16"/>
                <w:lang w:val="da-DK" w:eastAsia="da-DK"/>
              </w:rPr>
              <w:t>-</w:t>
            </w:r>
          </w:p>
        </w:tc>
      </w:tr>
      <w:tr w:rsidR="00CE1CCB"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CE1CCB" w:rsidRPr="00905875" w:rsidRDefault="00CE1CCB" w:rsidP="00905875">
            <w:pPr>
              <w:rPr>
                <w:color w:val="000000"/>
                <w:sz w:val="16"/>
                <w:szCs w:val="16"/>
                <w:lang w:val="da-DK"/>
              </w:rPr>
            </w:pPr>
            <w:r w:rsidRPr="005B7A03">
              <w:rPr>
                <w:color w:val="000000"/>
                <w:sz w:val="16"/>
                <w:szCs w:val="16"/>
                <w:lang w:val="da-DK" w:eastAsia="da-DK"/>
              </w:rPr>
              <w:t>Forhøjelse af pensionstillæg for folkepensionister</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0,00</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0,00</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-0,20</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-0,40</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-0,40</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-0,40</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-0,40</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-0,40</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-0,40</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-0,40</w:t>
            </w:r>
          </w:p>
        </w:tc>
        <w:tc>
          <w:tcPr>
            <w:tcW w:w="724" w:type="dxa"/>
            <w:tcBorders>
              <w:top w:val="nil"/>
              <w:left w:val="single" w:sz="4" w:space="0" w:color="auto"/>
              <w:bottom w:val="nil"/>
              <w:right w:val="nil"/>
            </w:tcBorders>
            <w:shd w:val="clear" w:color="auto" w:fill="auto"/>
            <w:noWrap/>
            <w:vAlign w:val="bottom"/>
            <w:hideMark/>
          </w:tcPr>
          <w:p w:rsidR="00CE1CCB" w:rsidRPr="005B7A03" w:rsidRDefault="00CE1CCB" w:rsidP="006A7434">
            <w:pPr>
              <w:jc w:val="right"/>
              <w:rPr>
                <w:color w:val="000000"/>
                <w:sz w:val="16"/>
                <w:szCs w:val="16"/>
                <w:lang w:val="da-DK" w:eastAsia="da-DK"/>
              </w:rPr>
            </w:pPr>
            <w:r w:rsidRPr="005B7A03">
              <w:rPr>
                <w:color w:val="000000"/>
                <w:sz w:val="16"/>
                <w:szCs w:val="16"/>
                <w:lang w:val="da-DK" w:eastAsia="da-DK"/>
              </w:rPr>
              <w:t>-</w:t>
            </w:r>
          </w:p>
        </w:tc>
      </w:tr>
      <w:tr w:rsidR="00CE1CCB" w:rsidRPr="005B7A03" w:rsidTr="00CE1CCB">
        <w:trPr>
          <w:trHeight w:val="20"/>
        </w:trPr>
        <w:tc>
          <w:tcPr>
            <w:tcW w:w="2427" w:type="dxa"/>
            <w:tcBorders>
              <w:top w:val="single" w:sz="4" w:space="0" w:color="auto"/>
              <w:left w:val="nil"/>
              <w:bottom w:val="single" w:sz="4" w:space="0" w:color="auto"/>
              <w:right w:val="single" w:sz="4" w:space="0" w:color="auto"/>
            </w:tcBorders>
            <w:shd w:val="clear" w:color="auto" w:fill="auto"/>
            <w:vAlign w:val="bottom"/>
            <w:hideMark/>
          </w:tcPr>
          <w:p w:rsidR="00CE1CCB" w:rsidRPr="00905875" w:rsidRDefault="00CE1CCB" w:rsidP="00905875">
            <w:pPr>
              <w:rPr>
                <w:b/>
                <w:color w:val="000000"/>
                <w:sz w:val="16"/>
                <w:szCs w:val="16"/>
              </w:rPr>
            </w:pPr>
            <w:r w:rsidRPr="00905875">
              <w:rPr>
                <w:b/>
                <w:color w:val="000000"/>
                <w:sz w:val="16"/>
                <w:szCs w:val="16"/>
                <w:lang w:val="da-DK" w:eastAsia="da-DK"/>
              </w:rPr>
              <w:t>Lempelser – udgifter - i alt</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-1,06</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-1,04</w:t>
            </w:r>
          </w:p>
        </w:tc>
        <w:tc>
          <w:tcPr>
            <w:tcW w:w="598"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-1,23</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-1,41</w:t>
            </w:r>
          </w:p>
        </w:tc>
        <w:tc>
          <w:tcPr>
            <w:tcW w:w="598"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-1,40</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-1,39</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-1,37</w:t>
            </w:r>
          </w:p>
        </w:tc>
        <w:tc>
          <w:tcPr>
            <w:tcW w:w="598"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-1,36</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-1,35</w:t>
            </w:r>
          </w:p>
        </w:tc>
        <w:tc>
          <w:tcPr>
            <w:tcW w:w="598"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-1,34</w:t>
            </w:r>
          </w:p>
        </w:tc>
        <w:tc>
          <w:tcPr>
            <w:tcW w:w="724" w:type="dxa"/>
            <w:tcBorders>
              <w:top w:val="single" w:sz="4" w:space="0" w:color="auto"/>
              <w:left w:val="single" w:sz="4" w:space="0" w:color="auto"/>
              <w:bottom w:val="single" w:sz="4" w:space="0" w:color="auto"/>
              <w:right w:val="nil"/>
            </w:tcBorders>
            <w:shd w:val="clear" w:color="auto" w:fill="auto"/>
            <w:noWrap/>
            <w:vAlign w:val="bottom"/>
            <w:hideMark/>
          </w:tcPr>
          <w:p w:rsidR="00CE1CCB" w:rsidRPr="005B7A03" w:rsidRDefault="00CE1CCB" w:rsidP="006A7434">
            <w:pPr>
              <w:jc w:val="right"/>
              <w:rPr>
                <w:color w:val="000000"/>
                <w:sz w:val="16"/>
                <w:szCs w:val="16"/>
                <w:lang w:val="da-DK" w:eastAsia="da-DK"/>
              </w:rPr>
            </w:pPr>
            <w:r w:rsidRPr="005B7A03">
              <w:rPr>
                <w:color w:val="000000"/>
                <w:sz w:val="16"/>
                <w:szCs w:val="16"/>
                <w:lang w:val="da-DK" w:eastAsia="da-DK"/>
              </w:rPr>
              <w:t>-</w:t>
            </w:r>
          </w:p>
        </w:tc>
      </w:tr>
      <w:tr w:rsidR="00CE1CCB" w:rsidRPr="005B7A03" w:rsidTr="00CE1CCB">
        <w:trPr>
          <w:trHeight w:val="20"/>
        </w:trPr>
        <w:tc>
          <w:tcPr>
            <w:tcW w:w="2427" w:type="dxa"/>
            <w:tcBorders>
              <w:top w:val="nil"/>
              <w:left w:val="nil"/>
              <w:bottom w:val="single" w:sz="4" w:space="0" w:color="auto"/>
              <w:right w:val="single" w:sz="4" w:space="0" w:color="auto"/>
            </w:tcBorders>
            <w:shd w:val="clear" w:color="auto" w:fill="auto"/>
            <w:vAlign w:val="bottom"/>
            <w:hideMark/>
          </w:tcPr>
          <w:p w:rsidR="00CE1CCB" w:rsidRPr="00905875" w:rsidRDefault="00CE1CCB" w:rsidP="00905875">
            <w:pPr>
              <w:rPr>
                <w:b/>
                <w:color w:val="000000"/>
                <w:sz w:val="16"/>
                <w:szCs w:val="16"/>
              </w:rPr>
            </w:pPr>
            <w:r w:rsidRPr="00905875">
              <w:rPr>
                <w:b/>
                <w:color w:val="000000"/>
                <w:sz w:val="16"/>
                <w:szCs w:val="16"/>
                <w:lang w:val="da-DK" w:eastAsia="da-DK"/>
              </w:rPr>
              <w:t>Lempelser alt i alt</w:t>
            </w:r>
          </w:p>
        </w:tc>
        <w:tc>
          <w:tcPr>
            <w:tcW w:w="597" w:type="dxa"/>
            <w:tcBorders>
              <w:top w:val="nil"/>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-10,31</w:t>
            </w:r>
          </w:p>
        </w:tc>
        <w:tc>
          <w:tcPr>
            <w:tcW w:w="597" w:type="dxa"/>
            <w:tcBorders>
              <w:top w:val="nil"/>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-10,55</w:t>
            </w:r>
          </w:p>
        </w:tc>
        <w:tc>
          <w:tcPr>
            <w:tcW w:w="598" w:type="dxa"/>
            <w:tcBorders>
              <w:top w:val="nil"/>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-11,81</w:t>
            </w:r>
          </w:p>
        </w:tc>
        <w:tc>
          <w:tcPr>
            <w:tcW w:w="597" w:type="dxa"/>
            <w:tcBorders>
              <w:top w:val="nil"/>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-12,08</w:t>
            </w:r>
          </w:p>
        </w:tc>
        <w:tc>
          <w:tcPr>
            <w:tcW w:w="598" w:type="dxa"/>
            <w:tcBorders>
              <w:top w:val="nil"/>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-12,47</w:t>
            </w:r>
          </w:p>
        </w:tc>
        <w:tc>
          <w:tcPr>
            <w:tcW w:w="597" w:type="dxa"/>
            <w:tcBorders>
              <w:top w:val="nil"/>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-14,03</w:t>
            </w:r>
          </w:p>
        </w:tc>
        <w:tc>
          <w:tcPr>
            <w:tcW w:w="597" w:type="dxa"/>
            <w:tcBorders>
              <w:top w:val="nil"/>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-14,61</w:t>
            </w:r>
          </w:p>
        </w:tc>
        <w:tc>
          <w:tcPr>
            <w:tcW w:w="598" w:type="dxa"/>
            <w:tcBorders>
              <w:top w:val="nil"/>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-15,59</w:t>
            </w:r>
          </w:p>
        </w:tc>
        <w:tc>
          <w:tcPr>
            <w:tcW w:w="597" w:type="dxa"/>
            <w:tcBorders>
              <w:top w:val="nil"/>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-15,83</w:t>
            </w:r>
          </w:p>
        </w:tc>
        <w:tc>
          <w:tcPr>
            <w:tcW w:w="598" w:type="dxa"/>
            <w:tcBorders>
              <w:top w:val="nil"/>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-15,95</w:t>
            </w:r>
          </w:p>
        </w:tc>
        <w:tc>
          <w:tcPr>
            <w:tcW w:w="724" w:type="dxa"/>
            <w:tcBorders>
              <w:top w:val="nil"/>
              <w:left w:val="single" w:sz="4" w:space="0" w:color="auto"/>
              <w:bottom w:val="single" w:sz="4" w:space="0" w:color="auto"/>
              <w:right w:val="nil"/>
            </w:tcBorders>
            <w:shd w:val="clear" w:color="auto" w:fill="auto"/>
            <w:noWrap/>
            <w:vAlign w:val="bottom"/>
            <w:hideMark/>
          </w:tcPr>
          <w:p w:rsidR="00CE1CCB" w:rsidRPr="005B7A03" w:rsidRDefault="00CE1CCB" w:rsidP="006A7434">
            <w:pPr>
              <w:jc w:val="right"/>
              <w:rPr>
                <w:color w:val="000000"/>
                <w:sz w:val="16"/>
                <w:szCs w:val="16"/>
                <w:lang w:val="da-DK" w:eastAsia="da-DK"/>
              </w:rPr>
            </w:pPr>
            <w:r w:rsidRPr="005B7A03">
              <w:rPr>
                <w:color w:val="000000"/>
                <w:sz w:val="16"/>
                <w:szCs w:val="16"/>
                <w:lang w:val="da-DK" w:eastAsia="da-DK"/>
              </w:rPr>
              <w:t>-</w:t>
            </w:r>
          </w:p>
        </w:tc>
      </w:tr>
      <w:tr w:rsidR="00CE1CCB"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CE1CCB" w:rsidRPr="00905875" w:rsidRDefault="00CE1CCB" w:rsidP="00905875">
            <w:pPr>
              <w:rPr>
                <w:b/>
                <w:color w:val="000000"/>
                <w:sz w:val="16"/>
                <w:szCs w:val="16"/>
              </w:rPr>
            </w:pPr>
            <w:r w:rsidRPr="00905875">
              <w:rPr>
                <w:b/>
                <w:color w:val="000000"/>
                <w:sz w:val="16"/>
                <w:szCs w:val="16"/>
                <w:lang w:val="da-DK" w:eastAsia="da-DK"/>
              </w:rPr>
              <w:t>Finansiering – skat</w:t>
            </w:r>
          </w:p>
        </w:tc>
        <w:tc>
          <w:tcPr>
            <w:tcW w:w="597"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8"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8"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8"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598" w:type="dxa"/>
            <w:tcBorders>
              <w:top w:val="nil"/>
              <w:left w:val="nil"/>
              <w:bottom w:val="nil"/>
              <w:right w:val="nil"/>
            </w:tcBorders>
            <w:shd w:val="clear" w:color="auto" w:fill="auto"/>
            <w:noWrap/>
            <w:vAlign w:val="bottom"/>
            <w:hideMark/>
          </w:tcPr>
          <w:p w:rsidR="00CE1CCB" w:rsidRPr="005B7A03" w:rsidRDefault="00CE1CCB" w:rsidP="004E2F95">
            <w:pPr>
              <w:jc w:val="right"/>
              <w:rPr>
                <w:color w:val="000000"/>
                <w:sz w:val="16"/>
                <w:szCs w:val="16"/>
                <w:lang w:val="da-DK" w:eastAsia="da-DK"/>
              </w:rPr>
            </w:pPr>
          </w:p>
        </w:tc>
        <w:tc>
          <w:tcPr>
            <w:tcW w:w="724" w:type="dxa"/>
            <w:tcBorders>
              <w:top w:val="nil"/>
              <w:left w:val="single" w:sz="4" w:space="0" w:color="auto"/>
              <w:bottom w:val="nil"/>
              <w:right w:val="nil"/>
            </w:tcBorders>
            <w:shd w:val="clear" w:color="auto" w:fill="auto"/>
            <w:noWrap/>
            <w:vAlign w:val="bottom"/>
            <w:hideMark/>
          </w:tcPr>
          <w:p w:rsidR="00CE1CCB" w:rsidRPr="005B7A03" w:rsidRDefault="00CE1CCB" w:rsidP="006A7434">
            <w:pPr>
              <w:jc w:val="right"/>
              <w:rPr>
                <w:color w:val="000000"/>
                <w:sz w:val="16"/>
                <w:szCs w:val="16"/>
                <w:lang w:val="da-DK" w:eastAsia="da-DK"/>
              </w:rPr>
            </w:pPr>
            <w:r w:rsidRPr="005B7A03">
              <w:rPr>
                <w:color w:val="000000"/>
                <w:sz w:val="16"/>
                <w:szCs w:val="16"/>
                <w:lang w:val="da-DK" w:eastAsia="da-DK"/>
              </w:rPr>
              <w:t> </w:t>
            </w:r>
          </w:p>
        </w:tc>
      </w:tr>
      <w:tr w:rsidR="00CE1CCB"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CE1CCB" w:rsidRDefault="00CE1CCB" w:rsidP="00905875">
            <w:pPr>
              <w:rPr>
                <w:color w:val="000000"/>
                <w:sz w:val="16"/>
                <w:szCs w:val="16"/>
              </w:rPr>
            </w:pPr>
            <w:r>
              <w:rPr>
                <w:color w:val="000000"/>
                <w:sz w:val="16"/>
                <w:szCs w:val="16"/>
                <w:lang w:val="da-DK" w:eastAsia="da-DK"/>
              </w:rPr>
              <w:t xml:space="preserve">Regulering </w:t>
            </w:r>
            <w:r w:rsidRPr="005B7A03">
              <w:rPr>
                <w:color w:val="000000"/>
                <w:sz w:val="16"/>
                <w:szCs w:val="16"/>
                <w:lang w:val="da-DK" w:eastAsia="da-DK"/>
              </w:rPr>
              <w:t>af afgifter mv.</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0,26</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0,30</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1,71</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1,72</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1,73</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2,70</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2,69</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2,69</w:t>
            </w:r>
          </w:p>
        </w:tc>
        <w:tc>
          <w:tcPr>
            <w:tcW w:w="597"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2,69</w:t>
            </w:r>
          </w:p>
        </w:tc>
        <w:tc>
          <w:tcPr>
            <w:tcW w:w="598" w:type="dxa"/>
            <w:tcBorders>
              <w:top w:val="nil"/>
              <w:left w:val="nil"/>
              <w:bottom w:val="nil"/>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2,69</w:t>
            </w:r>
          </w:p>
        </w:tc>
        <w:tc>
          <w:tcPr>
            <w:tcW w:w="724" w:type="dxa"/>
            <w:tcBorders>
              <w:top w:val="nil"/>
              <w:left w:val="single" w:sz="4" w:space="0" w:color="auto"/>
              <w:bottom w:val="nil"/>
              <w:right w:val="nil"/>
            </w:tcBorders>
            <w:shd w:val="clear" w:color="auto" w:fill="auto"/>
            <w:noWrap/>
            <w:vAlign w:val="bottom"/>
            <w:hideMark/>
          </w:tcPr>
          <w:p w:rsidR="00CE1CCB" w:rsidRDefault="00CE1CCB" w:rsidP="001E55D2">
            <w:pPr>
              <w:jc w:val="right"/>
              <w:rPr>
                <w:color w:val="000000"/>
                <w:sz w:val="16"/>
                <w:szCs w:val="16"/>
              </w:rPr>
            </w:pPr>
            <w:r>
              <w:rPr>
                <w:color w:val="000000"/>
                <w:sz w:val="16"/>
                <w:szCs w:val="16"/>
              </w:rPr>
              <w:t>0,24</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Pr="00905875" w:rsidRDefault="00905875" w:rsidP="00905875">
            <w:pPr>
              <w:rPr>
                <w:color w:val="000000"/>
                <w:sz w:val="16"/>
                <w:szCs w:val="16"/>
                <w:lang w:val="da-DK"/>
              </w:rPr>
            </w:pPr>
            <w:r w:rsidRPr="005B7A03">
              <w:rPr>
                <w:color w:val="000000"/>
                <w:sz w:val="16"/>
                <w:szCs w:val="16"/>
                <w:lang w:val="da-DK" w:eastAsia="da-DK"/>
              </w:rPr>
              <w:t>Nedsættelse af loft over rejsefradr</w:t>
            </w:r>
            <w:r w:rsidRPr="005B7A03">
              <w:rPr>
                <w:color w:val="000000"/>
                <w:sz w:val="16"/>
                <w:szCs w:val="16"/>
                <w:lang w:val="da-DK" w:eastAsia="da-DK"/>
              </w:rPr>
              <w:t>a</w:t>
            </w:r>
            <w:r w:rsidRPr="005B7A03">
              <w:rPr>
                <w:color w:val="000000"/>
                <w:sz w:val="16"/>
                <w:szCs w:val="16"/>
                <w:lang w:val="da-DK" w:eastAsia="da-DK"/>
              </w:rPr>
              <w:t>get</w:t>
            </w:r>
          </w:p>
        </w:tc>
        <w:tc>
          <w:tcPr>
            <w:tcW w:w="597" w:type="dxa"/>
            <w:tcBorders>
              <w:top w:val="nil"/>
              <w:left w:val="nil"/>
              <w:bottom w:val="nil"/>
              <w:right w:val="nil"/>
            </w:tcBorders>
            <w:shd w:val="clear" w:color="auto" w:fill="auto"/>
            <w:noWrap/>
            <w:vAlign w:val="bottom"/>
            <w:hideMark/>
          </w:tcPr>
          <w:p w:rsidR="00905875" w:rsidRDefault="00905875" w:rsidP="00C71068">
            <w:pPr>
              <w:jc w:val="right"/>
              <w:rPr>
                <w:color w:val="000000"/>
                <w:sz w:val="16"/>
                <w:szCs w:val="16"/>
              </w:rPr>
            </w:pPr>
            <w:r>
              <w:rPr>
                <w:color w:val="000000"/>
                <w:sz w:val="16"/>
                <w:szCs w:val="16"/>
              </w:rPr>
              <w:t>0,14</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0,13</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0,13</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0,12</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0,12</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0,11</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0,11</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0,11</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0,11</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0,11</w:t>
            </w:r>
          </w:p>
        </w:tc>
        <w:tc>
          <w:tcPr>
            <w:tcW w:w="724" w:type="dxa"/>
            <w:tcBorders>
              <w:top w:val="nil"/>
              <w:left w:val="single" w:sz="4" w:space="0" w:color="auto"/>
              <w:bottom w:val="nil"/>
              <w:right w:val="nil"/>
            </w:tcBorders>
            <w:shd w:val="clear" w:color="auto" w:fill="auto"/>
            <w:noWrap/>
            <w:vAlign w:val="bottom"/>
            <w:hideMark/>
          </w:tcPr>
          <w:p w:rsidR="00905875" w:rsidRDefault="00905875" w:rsidP="001E55D2">
            <w:pPr>
              <w:jc w:val="right"/>
              <w:rPr>
                <w:color w:val="000000"/>
                <w:sz w:val="16"/>
                <w:szCs w:val="16"/>
              </w:rPr>
            </w:pPr>
            <w:r>
              <w:rPr>
                <w:color w:val="000000"/>
                <w:sz w:val="16"/>
                <w:szCs w:val="16"/>
              </w:rPr>
              <w:t>0,14</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Default="00905875" w:rsidP="00905875">
            <w:pPr>
              <w:rPr>
                <w:color w:val="000000"/>
                <w:sz w:val="16"/>
                <w:szCs w:val="16"/>
              </w:rPr>
            </w:pPr>
            <w:r w:rsidRPr="005B7A03">
              <w:rPr>
                <w:color w:val="000000"/>
                <w:sz w:val="16"/>
                <w:szCs w:val="16"/>
                <w:lang w:val="da-DK" w:eastAsia="da-DK"/>
              </w:rPr>
              <w:t xml:space="preserve">Beskatning af </w:t>
            </w:r>
            <w:r>
              <w:rPr>
                <w:color w:val="000000"/>
                <w:sz w:val="16"/>
                <w:szCs w:val="16"/>
                <w:lang w:val="da-DK" w:eastAsia="da-DK"/>
              </w:rPr>
              <w:t>”</w:t>
            </w:r>
            <w:r w:rsidRPr="005B7A03">
              <w:rPr>
                <w:color w:val="000000"/>
                <w:sz w:val="16"/>
                <w:szCs w:val="16"/>
                <w:lang w:val="da-DK" w:eastAsia="da-DK"/>
              </w:rPr>
              <w:t>arbejdsudleje</w:t>
            </w:r>
            <w:r>
              <w:rPr>
                <w:color w:val="000000"/>
                <w:sz w:val="16"/>
                <w:szCs w:val="16"/>
                <w:lang w:val="da-DK" w:eastAsia="da-DK"/>
              </w:rPr>
              <w:t>”</w:t>
            </w:r>
            <w:r>
              <w:rPr>
                <w:color w:val="000000"/>
                <w:sz w:val="16"/>
                <w:szCs w:val="16"/>
                <w:vertAlign w:val="superscript"/>
                <w:lang w:val="da-DK" w:eastAsia="da-DK"/>
              </w:rPr>
              <w:t>2</w:t>
            </w:r>
            <w:r w:rsidRPr="00C068AC">
              <w:rPr>
                <w:color w:val="000000"/>
                <w:sz w:val="16"/>
                <w:szCs w:val="16"/>
                <w:vertAlign w:val="superscript"/>
                <w:lang w:val="da-DK" w:eastAsia="da-DK"/>
              </w:rPr>
              <w:t>)</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0,09</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0,10</w:t>
            </w:r>
          </w:p>
        </w:tc>
        <w:tc>
          <w:tcPr>
            <w:tcW w:w="724" w:type="dxa"/>
            <w:tcBorders>
              <w:top w:val="nil"/>
              <w:left w:val="single" w:sz="4" w:space="0" w:color="auto"/>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0,09</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Pr="00905875" w:rsidRDefault="00905875" w:rsidP="00905875">
            <w:pPr>
              <w:rPr>
                <w:color w:val="000000"/>
                <w:sz w:val="16"/>
                <w:szCs w:val="16"/>
                <w:lang w:val="da-DK"/>
              </w:rPr>
            </w:pPr>
            <w:r w:rsidRPr="005B7A03">
              <w:rPr>
                <w:color w:val="000000"/>
                <w:sz w:val="16"/>
                <w:szCs w:val="16"/>
                <w:lang w:val="da-DK" w:eastAsia="da-DK"/>
              </w:rPr>
              <w:t>Beskatning af fuldt skattepligtiges udenlandske lønindkomst</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0,42</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0,42</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0,42</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0,42</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0,42</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0,42</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0,42</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0,42</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0,42</w:t>
            </w:r>
          </w:p>
        </w:tc>
        <w:tc>
          <w:tcPr>
            <w:tcW w:w="724" w:type="dxa"/>
            <w:tcBorders>
              <w:top w:val="nil"/>
              <w:left w:val="single" w:sz="4" w:space="0" w:color="auto"/>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0,20</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Pr="00905875" w:rsidRDefault="00905875" w:rsidP="00905875">
            <w:pPr>
              <w:rPr>
                <w:color w:val="000000"/>
                <w:sz w:val="16"/>
                <w:szCs w:val="16"/>
                <w:lang w:val="da-DK"/>
              </w:rPr>
            </w:pPr>
            <w:r w:rsidRPr="005B7A03">
              <w:rPr>
                <w:color w:val="000000"/>
                <w:sz w:val="16"/>
                <w:szCs w:val="16"/>
                <w:lang w:val="da-DK" w:eastAsia="da-DK"/>
              </w:rPr>
              <w:t>Afskaffelse af grundforbedringsfr</w:t>
            </w:r>
            <w:r w:rsidRPr="005B7A03">
              <w:rPr>
                <w:color w:val="000000"/>
                <w:sz w:val="16"/>
                <w:szCs w:val="16"/>
                <w:lang w:val="da-DK" w:eastAsia="da-DK"/>
              </w:rPr>
              <w:t>a</w:t>
            </w:r>
            <w:r w:rsidRPr="005B7A03">
              <w:rPr>
                <w:color w:val="000000"/>
                <w:sz w:val="16"/>
                <w:szCs w:val="16"/>
                <w:lang w:val="da-DK" w:eastAsia="da-DK"/>
              </w:rPr>
              <w:t>drag m.v.</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0,03</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0,09</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0,16</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0,24</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0,27</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0,29</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0,33</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0,35</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0,37</w:t>
            </w:r>
          </w:p>
        </w:tc>
        <w:tc>
          <w:tcPr>
            <w:tcW w:w="724" w:type="dxa"/>
            <w:tcBorders>
              <w:top w:val="nil"/>
              <w:left w:val="single" w:sz="4" w:space="0" w:color="auto"/>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0,00</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Pr="00905875" w:rsidRDefault="00905875" w:rsidP="00905875">
            <w:pPr>
              <w:rPr>
                <w:color w:val="000000"/>
                <w:sz w:val="16"/>
                <w:szCs w:val="16"/>
                <w:lang w:val="da-DK"/>
              </w:rPr>
            </w:pPr>
            <w:r w:rsidRPr="005B7A03">
              <w:rPr>
                <w:color w:val="000000"/>
                <w:sz w:val="16"/>
                <w:szCs w:val="16"/>
                <w:lang w:val="da-DK" w:eastAsia="da-DK"/>
              </w:rPr>
              <w:t xml:space="preserve">Øget beskatning af fri bil </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0,22</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0,22</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0,22</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0,22</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0,22</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0,22</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0,22</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0,22</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0,22</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0,22</w:t>
            </w:r>
          </w:p>
        </w:tc>
        <w:tc>
          <w:tcPr>
            <w:tcW w:w="724" w:type="dxa"/>
            <w:tcBorders>
              <w:top w:val="nil"/>
              <w:left w:val="single" w:sz="4" w:space="0" w:color="auto"/>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0,22</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Pr="00905875" w:rsidRDefault="00905875" w:rsidP="00905875">
            <w:pPr>
              <w:rPr>
                <w:color w:val="000000"/>
                <w:sz w:val="16"/>
                <w:szCs w:val="16"/>
                <w:lang w:val="da-DK"/>
              </w:rPr>
            </w:pPr>
            <w:r w:rsidRPr="005B7A03">
              <w:rPr>
                <w:color w:val="000000"/>
                <w:sz w:val="16"/>
                <w:szCs w:val="16"/>
                <w:lang w:val="da-DK" w:eastAsia="da-DK"/>
              </w:rPr>
              <w:t>Forhøjelse af udligningsafgift og afgiftsfritagelse for elbiler</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0,61</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0,47</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0,46</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0,71</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0,69</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0,68</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0,67</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0,66</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0,66</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0,66</w:t>
            </w:r>
          </w:p>
        </w:tc>
        <w:tc>
          <w:tcPr>
            <w:tcW w:w="724" w:type="dxa"/>
            <w:tcBorders>
              <w:top w:val="nil"/>
              <w:left w:val="single" w:sz="4" w:space="0" w:color="auto"/>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0,58</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Pr="00905875" w:rsidRDefault="00905875" w:rsidP="00905875">
            <w:pPr>
              <w:rPr>
                <w:color w:val="000000"/>
                <w:sz w:val="16"/>
                <w:szCs w:val="16"/>
                <w:lang w:val="da-DK"/>
              </w:rPr>
            </w:pPr>
            <w:r w:rsidRPr="005B7A03">
              <w:rPr>
                <w:color w:val="000000"/>
                <w:sz w:val="16"/>
                <w:szCs w:val="16"/>
                <w:lang w:val="da-DK" w:eastAsia="da-DK"/>
              </w:rPr>
              <w:t>Større efterrettelighed og korrekt skattebetaling</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0,70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1,20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1,12</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1,14</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1,16</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1,16</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1,16</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1,16</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1,16</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1,16</w:t>
            </w:r>
          </w:p>
        </w:tc>
        <w:tc>
          <w:tcPr>
            <w:tcW w:w="724" w:type="dxa"/>
            <w:tcBorders>
              <w:top w:val="nil"/>
              <w:left w:val="single" w:sz="4" w:space="0" w:color="auto"/>
              <w:bottom w:val="nil"/>
              <w:right w:val="nil"/>
            </w:tcBorders>
            <w:shd w:val="clear" w:color="auto" w:fill="auto"/>
            <w:noWrap/>
            <w:vAlign w:val="bottom"/>
            <w:hideMark/>
          </w:tcPr>
          <w:p w:rsidR="00905875" w:rsidRDefault="00905875" w:rsidP="00C31906">
            <w:pPr>
              <w:jc w:val="right"/>
              <w:rPr>
                <w:color w:val="000000"/>
                <w:sz w:val="16"/>
                <w:szCs w:val="16"/>
              </w:rPr>
            </w:pPr>
            <w:r w:rsidRPr="00C31906">
              <w:rPr>
                <w:color w:val="000000"/>
                <w:sz w:val="16"/>
                <w:szCs w:val="16"/>
              </w:rPr>
              <w:t>0,</w:t>
            </w:r>
            <w:r>
              <w:rPr>
                <w:color w:val="000000"/>
                <w:sz w:val="16"/>
                <w:szCs w:val="16"/>
              </w:rPr>
              <w:t>64</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Pr="00905875" w:rsidRDefault="00905875" w:rsidP="00905875">
            <w:pPr>
              <w:rPr>
                <w:color w:val="000000"/>
                <w:sz w:val="16"/>
                <w:szCs w:val="16"/>
                <w:lang w:val="da-DK"/>
              </w:rPr>
            </w:pPr>
            <w:r w:rsidRPr="005B7A03">
              <w:rPr>
                <w:color w:val="000000"/>
                <w:sz w:val="16"/>
                <w:szCs w:val="16"/>
                <w:lang w:val="da-DK" w:eastAsia="da-DK"/>
              </w:rPr>
              <w:t>Øget beskatning af finansielle institutioner</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0,15</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0,23</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0,27</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0,31</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0,42</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0,46</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0,57</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0,65</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0,69</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0,69</w:t>
            </w:r>
          </w:p>
        </w:tc>
        <w:tc>
          <w:tcPr>
            <w:tcW w:w="724" w:type="dxa"/>
            <w:tcBorders>
              <w:top w:val="nil"/>
              <w:left w:val="single" w:sz="4" w:space="0" w:color="auto"/>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0,11</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Pr="00905875" w:rsidRDefault="00905875" w:rsidP="00905875">
            <w:pPr>
              <w:rPr>
                <w:color w:val="000000"/>
                <w:sz w:val="16"/>
                <w:szCs w:val="16"/>
                <w:lang w:val="da-DK"/>
              </w:rPr>
            </w:pPr>
            <w:r w:rsidRPr="005B7A03">
              <w:rPr>
                <w:color w:val="000000"/>
                <w:sz w:val="16"/>
                <w:szCs w:val="16"/>
                <w:lang w:val="da-DK" w:eastAsia="da-DK"/>
              </w:rPr>
              <w:t>Adgang til omlægning af kapita</w:t>
            </w:r>
            <w:r w:rsidRPr="005B7A03">
              <w:rPr>
                <w:color w:val="000000"/>
                <w:sz w:val="16"/>
                <w:szCs w:val="16"/>
                <w:lang w:val="da-DK" w:eastAsia="da-DK"/>
              </w:rPr>
              <w:t>l</w:t>
            </w:r>
            <w:r w:rsidRPr="005B7A03">
              <w:rPr>
                <w:color w:val="000000"/>
                <w:sz w:val="16"/>
                <w:szCs w:val="16"/>
                <w:lang w:val="da-DK" w:eastAsia="da-DK"/>
              </w:rPr>
              <w:t>pensionsordningen i 2013</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5,00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-0,20</w:t>
            </w:r>
          </w:p>
        </w:tc>
        <w:tc>
          <w:tcPr>
            <w:tcW w:w="724" w:type="dxa"/>
            <w:tcBorders>
              <w:top w:val="nil"/>
              <w:left w:val="single" w:sz="4" w:space="0" w:color="auto"/>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5,00</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Pr="00905875" w:rsidRDefault="00905875" w:rsidP="00905875">
            <w:pPr>
              <w:rPr>
                <w:color w:val="000000"/>
                <w:sz w:val="16"/>
                <w:szCs w:val="16"/>
                <w:lang w:val="da-DK"/>
              </w:rPr>
            </w:pPr>
            <w:r w:rsidRPr="005B7A03">
              <w:rPr>
                <w:color w:val="000000"/>
                <w:sz w:val="16"/>
                <w:szCs w:val="16"/>
                <w:lang w:val="da-DK" w:eastAsia="da-DK"/>
              </w:rPr>
              <w:t>Ophævelse af fradragsretten for kapitalpension</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5,44</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5,12</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4,82</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4,53</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4,26</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3,99</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3,74</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3,50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3,27</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3,05</w:t>
            </w:r>
          </w:p>
        </w:tc>
        <w:tc>
          <w:tcPr>
            <w:tcW w:w="724" w:type="dxa"/>
            <w:tcBorders>
              <w:top w:val="nil"/>
              <w:left w:val="single" w:sz="4" w:space="0" w:color="auto"/>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5,44</w:t>
            </w:r>
          </w:p>
        </w:tc>
      </w:tr>
      <w:tr w:rsidR="00905875" w:rsidRPr="005B7A03" w:rsidTr="00CE1CCB">
        <w:trPr>
          <w:trHeight w:val="20"/>
        </w:trPr>
        <w:tc>
          <w:tcPr>
            <w:tcW w:w="2427" w:type="dxa"/>
            <w:tcBorders>
              <w:top w:val="single" w:sz="4" w:space="0" w:color="auto"/>
              <w:left w:val="nil"/>
              <w:bottom w:val="single" w:sz="4" w:space="0" w:color="auto"/>
              <w:right w:val="single" w:sz="4" w:space="0" w:color="auto"/>
            </w:tcBorders>
            <w:shd w:val="clear" w:color="auto" w:fill="auto"/>
            <w:vAlign w:val="bottom"/>
            <w:hideMark/>
          </w:tcPr>
          <w:p w:rsidR="00905875" w:rsidRPr="00905875" w:rsidRDefault="00905875" w:rsidP="00905875">
            <w:pPr>
              <w:rPr>
                <w:b/>
                <w:color w:val="000000"/>
                <w:sz w:val="16"/>
                <w:szCs w:val="16"/>
              </w:rPr>
            </w:pPr>
            <w:r w:rsidRPr="00905875">
              <w:rPr>
                <w:b/>
                <w:color w:val="000000"/>
                <w:sz w:val="16"/>
                <w:szCs w:val="16"/>
                <w:lang w:val="da-DK" w:eastAsia="da-DK"/>
              </w:rPr>
              <w:t>Finansiering – skat - i alt</w:t>
            </w:r>
          </w:p>
        </w:tc>
        <w:tc>
          <w:tcPr>
            <w:tcW w:w="597"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12,83</w:t>
            </w:r>
          </w:p>
        </w:tc>
        <w:tc>
          <w:tcPr>
            <w:tcW w:w="597"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8,04</w:t>
            </w:r>
          </w:p>
        </w:tc>
        <w:tc>
          <w:tcPr>
            <w:tcW w:w="598"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9,20</w:t>
            </w:r>
          </w:p>
        </w:tc>
        <w:tc>
          <w:tcPr>
            <w:tcW w:w="597"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9,26</w:t>
            </w:r>
          </w:p>
        </w:tc>
        <w:tc>
          <w:tcPr>
            <w:tcW w:w="598"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9,15</w:t>
            </w:r>
          </w:p>
        </w:tc>
        <w:tc>
          <w:tcPr>
            <w:tcW w:w="597"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9,90</w:t>
            </w:r>
          </w:p>
        </w:tc>
        <w:tc>
          <w:tcPr>
            <w:tcW w:w="597"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9,76</w:t>
            </w:r>
          </w:p>
        </w:tc>
        <w:tc>
          <w:tcPr>
            <w:tcW w:w="598"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9,63</w:t>
            </w:r>
          </w:p>
        </w:tc>
        <w:tc>
          <w:tcPr>
            <w:tcW w:w="597"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9,46</w:t>
            </w:r>
          </w:p>
        </w:tc>
        <w:tc>
          <w:tcPr>
            <w:tcW w:w="598"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9,26</w:t>
            </w:r>
          </w:p>
        </w:tc>
        <w:tc>
          <w:tcPr>
            <w:tcW w:w="724" w:type="dxa"/>
            <w:tcBorders>
              <w:top w:val="single" w:sz="4" w:space="0" w:color="auto"/>
              <w:left w:val="single" w:sz="4" w:space="0" w:color="auto"/>
              <w:bottom w:val="single" w:sz="4" w:space="0" w:color="auto"/>
              <w:right w:val="nil"/>
            </w:tcBorders>
            <w:shd w:val="clear" w:color="auto" w:fill="auto"/>
            <w:noWrap/>
            <w:vAlign w:val="bottom"/>
            <w:hideMark/>
          </w:tcPr>
          <w:p w:rsidR="00905875" w:rsidRDefault="00905875">
            <w:pPr>
              <w:rPr>
                <w:color w:val="000000"/>
                <w:sz w:val="16"/>
                <w:szCs w:val="16"/>
              </w:rPr>
            </w:pPr>
            <w:r>
              <w:rPr>
                <w:color w:val="000000"/>
                <w:sz w:val="16"/>
                <w:szCs w:val="16"/>
              </w:rPr>
              <w:t> </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Pr="00905875" w:rsidRDefault="00905875" w:rsidP="00905875">
            <w:pPr>
              <w:rPr>
                <w:b/>
                <w:color w:val="000000"/>
                <w:sz w:val="16"/>
                <w:szCs w:val="16"/>
              </w:rPr>
            </w:pPr>
            <w:r w:rsidRPr="00905875">
              <w:rPr>
                <w:b/>
                <w:color w:val="000000"/>
                <w:sz w:val="16"/>
                <w:szCs w:val="16"/>
                <w:lang w:val="da-DK" w:eastAsia="da-DK"/>
              </w:rPr>
              <w:t>Finansiering – udgifter</w:t>
            </w:r>
          </w:p>
        </w:tc>
        <w:tc>
          <w:tcPr>
            <w:tcW w:w="597" w:type="dxa"/>
            <w:tcBorders>
              <w:top w:val="nil"/>
              <w:left w:val="nil"/>
              <w:bottom w:val="nil"/>
              <w:right w:val="nil"/>
            </w:tcBorders>
            <w:shd w:val="clear" w:color="auto" w:fill="auto"/>
            <w:noWrap/>
            <w:vAlign w:val="bottom"/>
            <w:hideMark/>
          </w:tcPr>
          <w:p w:rsidR="00905875" w:rsidRPr="005B7A03" w:rsidRDefault="00905875" w:rsidP="006A7434">
            <w:pPr>
              <w:jc w:val="right"/>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905875" w:rsidRPr="005B7A03" w:rsidRDefault="00905875" w:rsidP="006A7434">
            <w:pPr>
              <w:jc w:val="right"/>
              <w:rPr>
                <w:color w:val="000000"/>
                <w:sz w:val="16"/>
                <w:szCs w:val="16"/>
                <w:lang w:val="da-DK" w:eastAsia="da-DK"/>
              </w:rPr>
            </w:pPr>
          </w:p>
        </w:tc>
        <w:tc>
          <w:tcPr>
            <w:tcW w:w="598" w:type="dxa"/>
            <w:tcBorders>
              <w:top w:val="nil"/>
              <w:left w:val="nil"/>
              <w:bottom w:val="nil"/>
              <w:right w:val="nil"/>
            </w:tcBorders>
            <w:shd w:val="clear" w:color="auto" w:fill="auto"/>
            <w:noWrap/>
            <w:vAlign w:val="bottom"/>
            <w:hideMark/>
          </w:tcPr>
          <w:p w:rsidR="00905875" w:rsidRPr="005B7A03" w:rsidRDefault="00905875" w:rsidP="006A7434">
            <w:pPr>
              <w:jc w:val="right"/>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905875" w:rsidRPr="005B7A03" w:rsidRDefault="00905875" w:rsidP="006A7434">
            <w:pPr>
              <w:jc w:val="right"/>
              <w:rPr>
                <w:color w:val="000000"/>
                <w:sz w:val="16"/>
                <w:szCs w:val="16"/>
                <w:lang w:val="da-DK" w:eastAsia="da-DK"/>
              </w:rPr>
            </w:pPr>
          </w:p>
        </w:tc>
        <w:tc>
          <w:tcPr>
            <w:tcW w:w="598" w:type="dxa"/>
            <w:tcBorders>
              <w:top w:val="nil"/>
              <w:left w:val="nil"/>
              <w:bottom w:val="nil"/>
              <w:right w:val="nil"/>
            </w:tcBorders>
            <w:shd w:val="clear" w:color="auto" w:fill="auto"/>
            <w:noWrap/>
            <w:vAlign w:val="bottom"/>
            <w:hideMark/>
          </w:tcPr>
          <w:p w:rsidR="00905875" w:rsidRPr="005B7A03" w:rsidRDefault="00905875" w:rsidP="006A7434">
            <w:pPr>
              <w:jc w:val="right"/>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905875" w:rsidRPr="005B7A03" w:rsidRDefault="00905875" w:rsidP="006A7434">
            <w:pPr>
              <w:jc w:val="right"/>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905875" w:rsidRPr="005B7A03" w:rsidRDefault="00905875" w:rsidP="006A7434">
            <w:pPr>
              <w:jc w:val="right"/>
              <w:rPr>
                <w:color w:val="000000"/>
                <w:sz w:val="16"/>
                <w:szCs w:val="16"/>
                <w:lang w:val="da-DK" w:eastAsia="da-DK"/>
              </w:rPr>
            </w:pPr>
          </w:p>
        </w:tc>
        <w:tc>
          <w:tcPr>
            <w:tcW w:w="598" w:type="dxa"/>
            <w:tcBorders>
              <w:top w:val="nil"/>
              <w:left w:val="nil"/>
              <w:bottom w:val="nil"/>
              <w:right w:val="nil"/>
            </w:tcBorders>
            <w:shd w:val="clear" w:color="auto" w:fill="auto"/>
            <w:noWrap/>
            <w:vAlign w:val="bottom"/>
            <w:hideMark/>
          </w:tcPr>
          <w:p w:rsidR="00905875" w:rsidRPr="005B7A03" w:rsidRDefault="00905875" w:rsidP="006A7434">
            <w:pPr>
              <w:jc w:val="right"/>
              <w:rPr>
                <w:color w:val="000000"/>
                <w:sz w:val="16"/>
                <w:szCs w:val="16"/>
                <w:lang w:val="da-DK" w:eastAsia="da-DK"/>
              </w:rPr>
            </w:pPr>
          </w:p>
        </w:tc>
        <w:tc>
          <w:tcPr>
            <w:tcW w:w="597" w:type="dxa"/>
            <w:tcBorders>
              <w:top w:val="nil"/>
              <w:left w:val="nil"/>
              <w:bottom w:val="nil"/>
              <w:right w:val="nil"/>
            </w:tcBorders>
            <w:shd w:val="clear" w:color="auto" w:fill="auto"/>
            <w:noWrap/>
            <w:vAlign w:val="bottom"/>
            <w:hideMark/>
          </w:tcPr>
          <w:p w:rsidR="00905875" w:rsidRPr="005B7A03" w:rsidRDefault="00905875" w:rsidP="006A7434">
            <w:pPr>
              <w:jc w:val="right"/>
              <w:rPr>
                <w:color w:val="000000"/>
                <w:sz w:val="16"/>
                <w:szCs w:val="16"/>
                <w:lang w:val="da-DK" w:eastAsia="da-DK"/>
              </w:rPr>
            </w:pPr>
          </w:p>
        </w:tc>
        <w:tc>
          <w:tcPr>
            <w:tcW w:w="598" w:type="dxa"/>
            <w:tcBorders>
              <w:top w:val="nil"/>
              <w:left w:val="nil"/>
              <w:bottom w:val="nil"/>
              <w:right w:val="nil"/>
            </w:tcBorders>
            <w:shd w:val="clear" w:color="auto" w:fill="auto"/>
            <w:noWrap/>
            <w:vAlign w:val="bottom"/>
            <w:hideMark/>
          </w:tcPr>
          <w:p w:rsidR="00905875" w:rsidRPr="005B7A03" w:rsidRDefault="00905875" w:rsidP="006A7434">
            <w:pPr>
              <w:jc w:val="right"/>
              <w:rPr>
                <w:color w:val="000000"/>
                <w:sz w:val="16"/>
                <w:szCs w:val="16"/>
                <w:lang w:val="da-DK" w:eastAsia="da-DK"/>
              </w:rPr>
            </w:pPr>
          </w:p>
        </w:tc>
        <w:tc>
          <w:tcPr>
            <w:tcW w:w="724" w:type="dxa"/>
            <w:tcBorders>
              <w:top w:val="nil"/>
              <w:left w:val="single" w:sz="4" w:space="0" w:color="auto"/>
              <w:bottom w:val="nil"/>
              <w:right w:val="nil"/>
            </w:tcBorders>
            <w:shd w:val="clear" w:color="auto" w:fill="auto"/>
            <w:noWrap/>
            <w:vAlign w:val="bottom"/>
            <w:hideMark/>
          </w:tcPr>
          <w:p w:rsidR="00905875" w:rsidRPr="005B7A03" w:rsidRDefault="00905875" w:rsidP="006A7434">
            <w:pPr>
              <w:jc w:val="right"/>
              <w:rPr>
                <w:color w:val="000000"/>
                <w:sz w:val="16"/>
                <w:szCs w:val="16"/>
                <w:lang w:val="da-DK" w:eastAsia="da-DK"/>
              </w:rPr>
            </w:pPr>
            <w:r w:rsidRPr="005B7A03">
              <w:rPr>
                <w:color w:val="000000"/>
                <w:sz w:val="16"/>
                <w:szCs w:val="16"/>
                <w:lang w:val="da-DK" w:eastAsia="da-DK"/>
              </w:rPr>
              <w:t> </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Default="00105BAE" w:rsidP="00105BAE">
            <w:pPr>
              <w:rPr>
                <w:color w:val="000000"/>
                <w:sz w:val="16"/>
                <w:szCs w:val="16"/>
              </w:rPr>
            </w:pPr>
            <w:r>
              <w:rPr>
                <w:color w:val="000000"/>
                <w:sz w:val="16"/>
                <w:szCs w:val="16"/>
                <w:lang w:val="da-DK" w:eastAsia="da-DK"/>
              </w:rPr>
              <w:t xml:space="preserve">Afdæmpet </w:t>
            </w:r>
            <w:r w:rsidR="00905875" w:rsidRPr="005B7A03">
              <w:rPr>
                <w:color w:val="000000"/>
                <w:sz w:val="16"/>
                <w:szCs w:val="16"/>
                <w:lang w:val="da-DK" w:eastAsia="da-DK"/>
              </w:rPr>
              <w:t>regulering af overførsel</w:t>
            </w:r>
            <w:r w:rsidR="00905875" w:rsidRPr="005B7A03">
              <w:rPr>
                <w:color w:val="000000"/>
                <w:sz w:val="16"/>
                <w:szCs w:val="16"/>
                <w:lang w:val="da-DK" w:eastAsia="da-DK"/>
              </w:rPr>
              <w:t>s</w:t>
            </w:r>
            <w:r w:rsidR="00905875" w:rsidRPr="005B7A03">
              <w:rPr>
                <w:color w:val="000000"/>
                <w:sz w:val="16"/>
                <w:szCs w:val="16"/>
                <w:lang w:val="da-DK" w:eastAsia="da-DK"/>
              </w:rPr>
              <w:t>indkomster</w:t>
            </w:r>
            <w:r w:rsidR="00905875" w:rsidRPr="004B2E56">
              <w:rPr>
                <w:color w:val="000000"/>
                <w:sz w:val="16"/>
                <w:szCs w:val="16"/>
                <w:vertAlign w:val="superscript"/>
                <w:lang w:val="da-DK" w:eastAsia="da-DK"/>
              </w:rPr>
              <w:t>3)</w:t>
            </w:r>
            <w:r w:rsidR="00905875" w:rsidRPr="005B7A03">
              <w:rPr>
                <w:color w:val="000000"/>
                <w:sz w:val="16"/>
                <w:szCs w:val="16"/>
                <w:lang w:val="da-DK" w:eastAsia="da-DK"/>
              </w:rPr>
              <w:t xml:space="preserve"> </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0,00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0,00</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0,00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0,19</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0,44</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0,90</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1,37</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1,84</w:t>
            </w:r>
          </w:p>
        </w:tc>
        <w:tc>
          <w:tcPr>
            <w:tcW w:w="597"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2,31</w:t>
            </w:r>
          </w:p>
        </w:tc>
        <w:tc>
          <w:tcPr>
            <w:tcW w:w="598" w:type="dxa"/>
            <w:tcBorders>
              <w:top w:val="nil"/>
              <w:left w:val="nil"/>
              <w:bottom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2,77</w:t>
            </w:r>
          </w:p>
        </w:tc>
        <w:tc>
          <w:tcPr>
            <w:tcW w:w="724" w:type="dxa"/>
            <w:tcBorders>
              <w:top w:val="nil"/>
              <w:left w:val="single" w:sz="4" w:space="0" w:color="auto"/>
              <w:bottom w:val="nil"/>
              <w:right w:val="nil"/>
            </w:tcBorders>
            <w:shd w:val="clear" w:color="auto" w:fill="auto"/>
            <w:noWrap/>
            <w:vAlign w:val="bottom"/>
            <w:hideMark/>
          </w:tcPr>
          <w:p w:rsidR="00905875" w:rsidRPr="005B7A03" w:rsidRDefault="00905875" w:rsidP="006A7434">
            <w:pPr>
              <w:jc w:val="right"/>
              <w:rPr>
                <w:color w:val="000000"/>
                <w:sz w:val="16"/>
                <w:szCs w:val="16"/>
                <w:lang w:val="da-DK" w:eastAsia="da-DK"/>
              </w:rPr>
            </w:pPr>
            <w:r w:rsidRPr="005B7A03">
              <w:rPr>
                <w:color w:val="000000"/>
                <w:sz w:val="16"/>
                <w:szCs w:val="16"/>
                <w:lang w:val="da-DK" w:eastAsia="da-DK"/>
              </w:rPr>
              <w:t>-</w:t>
            </w:r>
          </w:p>
        </w:tc>
      </w:tr>
      <w:tr w:rsidR="00905875" w:rsidRPr="005B7A03" w:rsidTr="00CE1CCB">
        <w:trPr>
          <w:trHeight w:val="20"/>
        </w:trPr>
        <w:tc>
          <w:tcPr>
            <w:tcW w:w="2427" w:type="dxa"/>
            <w:tcBorders>
              <w:top w:val="nil"/>
              <w:left w:val="nil"/>
              <w:bottom w:val="nil"/>
              <w:right w:val="single" w:sz="4" w:space="0" w:color="auto"/>
            </w:tcBorders>
            <w:shd w:val="clear" w:color="auto" w:fill="auto"/>
            <w:vAlign w:val="bottom"/>
            <w:hideMark/>
          </w:tcPr>
          <w:p w:rsidR="00905875" w:rsidRPr="00905875" w:rsidRDefault="00905875" w:rsidP="00905875">
            <w:pPr>
              <w:rPr>
                <w:color w:val="000000"/>
                <w:sz w:val="16"/>
                <w:szCs w:val="16"/>
                <w:lang w:val="da-DK"/>
              </w:rPr>
            </w:pPr>
            <w:r w:rsidRPr="005B7A03">
              <w:rPr>
                <w:color w:val="000000"/>
                <w:sz w:val="16"/>
                <w:szCs w:val="16"/>
                <w:lang w:val="da-DK" w:eastAsia="da-DK"/>
              </w:rPr>
              <w:t>Aftrapning af børne- og ungeydelse for familier med høje indkomster</w:t>
            </w:r>
          </w:p>
        </w:tc>
        <w:tc>
          <w:tcPr>
            <w:tcW w:w="597" w:type="dxa"/>
            <w:tcBorders>
              <w:top w:val="nil"/>
              <w:left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0,00</w:t>
            </w:r>
          </w:p>
        </w:tc>
        <w:tc>
          <w:tcPr>
            <w:tcW w:w="597" w:type="dxa"/>
            <w:tcBorders>
              <w:top w:val="nil"/>
              <w:left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0,28</w:t>
            </w:r>
          </w:p>
        </w:tc>
        <w:tc>
          <w:tcPr>
            <w:tcW w:w="598" w:type="dxa"/>
            <w:tcBorders>
              <w:top w:val="nil"/>
              <w:left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0,28</w:t>
            </w:r>
          </w:p>
        </w:tc>
        <w:tc>
          <w:tcPr>
            <w:tcW w:w="597" w:type="dxa"/>
            <w:tcBorders>
              <w:top w:val="nil"/>
              <w:left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0,28</w:t>
            </w:r>
          </w:p>
        </w:tc>
        <w:tc>
          <w:tcPr>
            <w:tcW w:w="598" w:type="dxa"/>
            <w:tcBorders>
              <w:top w:val="nil"/>
              <w:left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0,28</w:t>
            </w:r>
          </w:p>
        </w:tc>
        <w:tc>
          <w:tcPr>
            <w:tcW w:w="597" w:type="dxa"/>
            <w:tcBorders>
              <w:top w:val="nil"/>
              <w:left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0,28</w:t>
            </w:r>
          </w:p>
        </w:tc>
        <w:tc>
          <w:tcPr>
            <w:tcW w:w="597" w:type="dxa"/>
            <w:tcBorders>
              <w:top w:val="nil"/>
              <w:left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0,28</w:t>
            </w:r>
          </w:p>
        </w:tc>
        <w:tc>
          <w:tcPr>
            <w:tcW w:w="598" w:type="dxa"/>
            <w:tcBorders>
              <w:top w:val="nil"/>
              <w:left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0,28</w:t>
            </w:r>
          </w:p>
        </w:tc>
        <w:tc>
          <w:tcPr>
            <w:tcW w:w="597" w:type="dxa"/>
            <w:tcBorders>
              <w:top w:val="nil"/>
              <w:left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0,28</w:t>
            </w:r>
          </w:p>
        </w:tc>
        <w:tc>
          <w:tcPr>
            <w:tcW w:w="598" w:type="dxa"/>
            <w:tcBorders>
              <w:top w:val="nil"/>
              <w:left w:val="nil"/>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0,28</w:t>
            </w:r>
          </w:p>
        </w:tc>
        <w:tc>
          <w:tcPr>
            <w:tcW w:w="724" w:type="dxa"/>
            <w:tcBorders>
              <w:top w:val="nil"/>
              <w:left w:val="single" w:sz="4" w:space="0" w:color="auto"/>
              <w:right w:val="nil"/>
            </w:tcBorders>
            <w:shd w:val="clear" w:color="auto" w:fill="auto"/>
            <w:noWrap/>
            <w:vAlign w:val="bottom"/>
            <w:hideMark/>
          </w:tcPr>
          <w:p w:rsidR="00905875" w:rsidRPr="005B7A03" w:rsidRDefault="00905875" w:rsidP="006A7434">
            <w:pPr>
              <w:jc w:val="right"/>
              <w:rPr>
                <w:color w:val="000000"/>
                <w:sz w:val="16"/>
                <w:szCs w:val="16"/>
                <w:lang w:val="da-DK" w:eastAsia="da-DK"/>
              </w:rPr>
            </w:pPr>
            <w:r w:rsidRPr="005B7A03">
              <w:rPr>
                <w:color w:val="000000"/>
                <w:sz w:val="16"/>
                <w:szCs w:val="16"/>
                <w:lang w:val="da-DK" w:eastAsia="da-DK"/>
              </w:rPr>
              <w:t>-</w:t>
            </w:r>
          </w:p>
        </w:tc>
      </w:tr>
      <w:tr w:rsidR="00905875" w:rsidRPr="005B7A03" w:rsidTr="00CE1CCB">
        <w:trPr>
          <w:trHeight w:val="20"/>
        </w:trPr>
        <w:tc>
          <w:tcPr>
            <w:tcW w:w="2427" w:type="dxa"/>
            <w:tcBorders>
              <w:top w:val="single" w:sz="4" w:space="0" w:color="auto"/>
              <w:left w:val="nil"/>
              <w:bottom w:val="single" w:sz="4" w:space="0" w:color="auto"/>
              <w:right w:val="single" w:sz="4" w:space="0" w:color="auto"/>
            </w:tcBorders>
            <w:shd w:val="clear" w:color="auto" w:fill="auto"/>
            <w:vAlign w:val="bottom"/>
            <w:hideMark/>
          </w:tcPr>
          <w:p w:rsidR="00905875" w:rsidRPr="00905875" w:rsidRDefault="00905875" w:rsidP="00905875">
            <w:pPr>
              <w:rPr>
                <w:b/>
                <w:color w:val="000000"/>
                <w:sz w:val="16"/>
                <w:szCs w:val="16"/>
              </w:rPr>
            </w:pPr>
            <w:r w:rsidRPr="00905875">
              <w:rPr>
                <w:b/>
                <w:color w:val="000000"/>
                <w:sz w:val="16"/>
                <w:szCs w:val="16"/>
                <w:lang w:val="da-DK" w:eastAsia="da-DK"/>
              </w:rPr>
              <w:t>Finansiering – udgifter - i alt</w:t>
            </w:r>
          </w:p>
        </w:tc>
        <w:tc>
          <w:tcPr>
            <w:tcW w:w="597"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0,00</w:t>
            </w:r>
          </w:p>
        </w:tc>
        <w:tc>
          <w:tcPr>
            <w:tcW w:w="597"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0,28</w:t>
            </w:r>
          </w:p>
        </w:tc>
        <w:tc>
          <w:tcPr>
            <w:tcW w:w="598"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0,28</w:t>
            </w:r>
          </w:p>
        </w:tc>
        <w:tc>
          <w:tcPr>
            <w:tcW w:w="597"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0,47</w:t>
            </w:r>
          </w:p>
        </w:tc>
        <w:tc>
          <w:tcPr>
            <w:tcW w:w="598"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0,72</w:t>
            </w:r>
          </w:p>
        </w:tc>
        <w:tc>
          <w:tcPr>
            <w:tcW w:w="597"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1,18</w:t>
            </w:r>
          </w:p>
        </w:tc>
        <w:tc>
          <w:tcPr>
            <w:tcW w:w="597"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1,65</w:t>
            </w:r>
          </w:p>
        </w:tc>
        <w:tc>
          <w:tcPr>
            <w:tcW w:w="598"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2,12</w:t>
            </w:r>
          </w:p>
        </w:tc>
        <w:tc>
          <w:tcPr>
            <w:tcW w:w="597"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2,59</w:t>
            </w:r>
          </w:p>
        </w:tc>
        <w:tc>
          <w:tcPr>
            <w:tcW w:w="598" w:type="dxa"/>
            <w:tcBorders>
              <w:top w:val="single" w:sz="4" w:space="0" w:color="auto"/>
              <w:left w:val="nil"/>
              <w:bottom w:val="single" w:sz="4" w:space="0" w:color="auto"/>
              <w:right w:val="nil"/>
            </w:tcBorders>
            <w:shd w:val="clear" w:color="auto" w:fill="auto"/>
            <w:noWrap/>
            <w:vAlign w:val="bottom"/>
            <w:hideMark/>
          </w:tcPr>
          <w:p w:rsidR="00905875" w:rsidRDefault="00905875">
            <w:pPr>
              <w:jc w:val="right"/>
              <w:rPr>
                <w:color w:val="000000"/>
                <w:sz w:val="16"/>
                <w:szCs w:val="16"/>
              </w:rPr>
            </w:pPr>
            <w:r>
              <w:rPr>
                <w:color w:val="000000"/>
                <w:sz w:val="16"/>
                <w:szCs w:val="16"/>
              </w:rPr>
              <w:t>3,05</w:t>
            </w:r>
          </w:p>
        </w:tc>
        <w:tc>
          <w:tcPr>
            <w:tcW w:w="724" w:type="dxa"/>
            <w:tcBorders>
              <w:top w:val="single" w:sz="4" w:space="0" w:color="auto"/>
              <w:left w:val="single" w:sz="4" w:space="0" w:color="auto"/>
              <w:bottom w:val="single" w:sz="4" w:space="0" w:color="auto"/>
              <w:right w:val="nil"/>
            </w:tcBorders>
            <w:shd w:val="clear" w:color="auto" w:fill="auto"/>
            <w:noWrap/>
            <w:vAlign w:val="bottom"/>
            <w:hideMark/>
          </w:tcPr>
          <w:p w:rsidR="00905875" w:rsidRPr="005B7A03" w:rsidRDefault="00905875" w:rsidP="006A7434">
            <w:pPr>
              <w:jc w:val="right"/>
              <w:rPr>
                <w:color w:val="000000"/>
                <w:sz w:val="16"/>
                <w:szCs w:val="16"/>
                <w:lang w:val="da-DK" w:eastAsia="da-DK"/>
              </w:rPr>
            </w:pPr>
            <w:r>
              <w:rPr>
                <w:color w:val="000000"/>
                <w:sz w:val="16"/>
                <w:szCs w:val="16"/>
                <w:lang w:val="da-DK" w:eastAsia="da-DK"/>
              </w:rPr>
              <w:t>-</w:t>
            </w:r>
          </w:p>
        </w:tc>
      </w:tr>
      <w:tr w:rsidR="00CE1CCB" w:rsidRPr="005B7A03" w:rsidTr="00CE1CCB">
        <w:trPr>
          <w:trHeight w:val="20"/>
        </w:trPr>
        <w:tc>
          <w:tcPr>
            <w:tcW w:w="2427" w:type="dxa"/>
            <w:tcBorders>
              <w:top w:val="single" w:sz="4" w:space="0" w:color="auto"/>
              <w:left w:val="nil"/>
              <w:bottom w:val="single" w:sz="4" w:space="0" w:color="auto"/>
              <w:right w:val="single" w:sz="4" w:space="0" w:color="auto"/>
            </w:tcBorders>
            <w:shd w:val="clear" w:color="auto" w:fill="auto"/>
            <w:vAlign w:val="bottom"/>
            <w:hideMark/>
          </w:tcPr>
          <w:p w:rsidR="00CE1CCB" w:rsidRPr="00905875" w:rsidRDefault="00CE1CCB" w:rsidP="00905875">
            <w:pPr>
              <w:rPr>
                <w:b/>
                <w:color w:val="000000"/>
                <w:sz w:val="16"/>
                <w:szCs w:val="16"/>
              </w:rPr>
            </w:pPr>
            <w:r w:rsidRPr="00905875">
              <w:rPr>
                <w:b/>
                <w:color w:val="000000"/>
                <w:sz w:val="16"/>
                <w:szCs w:val="16"/>
                <w:lang w:val="da-DK" w:eastAsia="da-DK"/>
              </w:rPr>
              <w:t>Finansiering alt i alt</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12,83</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8,36</w:t>
            </w:r>
          </w:p>
        </w:tc>
        <w:tc>
          <w:tcPr>
            <w:tcW w:w="598"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9,48</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9,74</w:t>
            </w:r>
          </w:p>
        </w:tc>
        <w:tc>
          <w:tcPr>
            <w:tcW w:w="598"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9,88</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11,09</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11,42</w:t>
            </w:r>
          </w:p>
        </w:tc>
        <w:tc>
          <w:tcPr>
            <w:tcW w:w="598"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11,75</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12,05</w:t>
            </w:r>
          </w:p>
        </w:tc>
        <w:tc>
          <w:tcPr>
            <w:tcW w:w="598"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12,31</w:t>
            </w:r>
          </w:p>
        </w:tc>
        <w:tc>
          <w:tcPr>
            <w:tcW w:w="724" w:type="dxa"/>
            <w:tcBorders>
              <w:top w:val="single" w:sz="4" w:space="0" w:color="auto"/>
              <w:left w:val="single" w:sz="4" w:space="0" w:color="auto"/>
              <w:bottom w:val="single" w:sz="4" w:space="0" w:color="auto"/>
              <w:right w:val="nil"/>
            </w:tcBorders>
            <w:shd w:val="clear" w:color="auto" w:fill="auto"/>
            <w:noWrap/>
            <w:vAlign w:val="bottom"/>
            <w:hideMark/>
          </w:tcPr>
          <w:p w:rsidR="00CE1CCB" w:rsidRPr="005B7A03" w:rsidRDefault="00CE1CCB" w:rsidP="006A7434">
            <w:pPr>
              <w:jc w:val="right"/>
              <w:rPr>
                <w:color w:val="000000"/>
                <w:sz w:val="16"/>
                <w:szCs w:val="16"/>
                <w:lang w:val="da-DK" w:eastAsia="da-DK"/>
              </w:rPr>
            </w:pPr>
            <w:r>
              <w:rPr>
                <w:color w:val="000000"/>
                <w:sz w:val="16"/>
                <w:szCs w:val="16"/>
                <w:lang w:val="da-DK" w:eastAsia="da-DK"/>
              </w:rPr>
              <w:t>-</w:t>
            </w:r>
          </w:p>
        </w:tc>
      </w:tr>
      <w:tr w:rsidR="00CE1CCB" w:rsidRPr="005B7A03" w:rsidTr="00CE1CCB">
        <w:trPr>
          <w:trHeight w:val="20"/>
        </w:trPr>
        <w:tc>
          <w:tcPr>
            <w:tcW w:w="2427" w:type="dxa"/>
            <w:tcBorders>
              <w:top w:val="single" w:sz="4" w:space="0" w:color="auto"/>
              <w:left w:val="nil"/>
              <w:bottom w:val="single" w:sz="4" w:space="0" w:color="auto"/>
              <w:right w:val="single" w:sz="4" w:space="0" w:color="auto"/>
            </w:tcBorders>
            <w:shd w:val="clear" w:color="auto" w:fill="auto"/>
            <w:vAlign w:val="bottom"/>
            <w:hideMark/>
          </w:tcPr>
          <w:p w:rsidR="00CE1CCB" w:rsidRPr="00905875" w:rsidRDefault="00CE1CCB" w:rsidP="00905875">
            <w:pPr>
              <w:rPr>
                <w:b/>
                <w:color w:val="000000"/>
                <w:sz w:val="16"/>
                <w:szCs w:val="16"/>
                <w:lang w:val="da-DK" w:eastAsia="da-DK"/>
              </w:rPr>
            </w:pPr>
            <w:r w:rsidRPr="00905875">
              <w:rPr>
                <w:b/>
                <w:color w:val="000000"/>
                <w:sz w:val="16"/>
                <w:szCs w:val="16"/>
                <w:lang w:val="da-DK" w:eastAsia="da-DK"/>
              </w:rPr>
              <w:t>Skattereform alt i alt</w:t>
            </w:r>
            <w:r w:rsidRPr="00CE1CCB">
              <w:rPr>
                <w:b/>
                <w:color w:val="000000"/>
                <w:sz w:val="16"/>
                <w:szCs w:val="16"/>
                <w:vertAlign w:val="superscript"/>
                <w:lang w:val="da-DK" w:eastAsia="da-DK"/>
              </w:rPr>
              <w:t>4)</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2,52</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-2,19</w:t>
            </w:r>
          </w:p>
        </w:tc>
        <w:tc>
          <w:tcPr>
            <w:tcW w:w="598"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-2,33</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-2,35</w:t>
            </w:r>
          </w:p>
        </w:tc>
        <w:tc>
          <w:tcPr>
            <w:tcW w:w="598"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-2,59</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-2,95</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-3,19</w:t>
            </w:r>
          </w:p>
        </w:tc>
        <w:tc>
          <w:tcPr>
            <w:tcW w:w="598"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-3,84</w:t>
            </w:r>
          </w:p>
        </w:tc>
        <w:tc>
          <w:tcPr>
            <w:tcW w:w="597"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-3,78</w:t>
            </w:r>
          </w:p>
        </w:tc>
        <w:tc>
          <w:tcPr>
            <w:tcW w:w="598" w:type="dxa"/>
            <w:tcBorders>
              <w:top w:val="single" w:sz="4" w:space="0" w:color="auto"/>
              <w:left w:val="nil"/>
              <w:bottom w:val="single" w:sz="4" w:space="0" w:color="auto"/>
              <w:right w:val="nil"/>
            </w:tcBorders>
            <w:shd w:val="clear" w:color="auto" w:fill="auto"/>
            <w:noWrap/>
            <w:vAlign w:val="bottom"/>
            <w:hideMark/>
          </w:tcPr>
          <w:p w:rsidR="00CE1CCB" w:rsidRDefault="00CE1CCB" w:rsidP="004E2F95">
            <w:pPr>
              <w:jc w:val="right"/>
              <w:rPr>
                <w:color w:val="000000"/>
                <w:sz w:val="16"/>
                <w:szCs w:val="16"/>
              </w:rPr>
            </w:pPr>
            <w:r>
              <w:rPr>
                <w:color w:val="000000"/>
                <w:sz w:val="16"/>
                <w:szCs w:val="16"/>
              </w:rPr>
              <w:t>-3,64</w:t>
            </w:r>
          </w:p>
        </w:tc>
        <w:tc>
          <w:tcPr>
            <w:tcW w:w="724" w:type="dxa"/>
            <w:tcBorders>
              <w:top w:val="single" w:sz="4" w:space="0" w:color="auto"/>
              <w:left w:val="single" w:sz="4" w:space="0" w:color="auto"/>
              <w:bottom w:val="single" w:sz="4" w:space="0" w:color="auto"/>
              <w:right w:val="nil"/>
            </w:tcBorders>
            <w:shd w:val="clear" w:color="auto" w:fill="auto"/>
            <w:noWrap/>
            <w:vAlign w:val="bottom"/>
            <w:hideMark/>
          </w:tcPr>
          <w:p w:rsidR="00CE1CCB" w:rsidRPr="005B7A03" w:rsidRDefault="00CE1CCB" w:rsidP="006A7434">
            <w:pPr>
              <w:jc w:val="right"/>
              <w:rPr>
                <w:color w:val="000000"/>
                <w:sz w:val="16"/>
                <w:szCs w:val="16"/>
                <w:lang w:val="da-DK" w:eastAsia="da-DK"/>
              </w:rPr>
            </w:pPr>
            <w:r w:rsidRPr="005B7A03">
              <w:rPr>
                <w:color w:val="000000"/>
                <w:sz w:val="16"/>
                <w:szCs w:val="16"/>
                <w:lang w:val="da-DK" w:eastAsia="da-DK"/>
              </w:rPr>
              <w:t>-</w:t>
            </w:r>
          </w:p>
        </w:tc>
      </w:tr>
      <w:tr w:rsidR="006A7434" w:rsidRPr="00A27058" w:rsidTr="00CE1CCB">
        <w:trPr>
          <w:trHeight w:val="20"/>
        </w:trPr>
        <w:tc>
          <w:tcPr>
            <w:tcW w:w="9125" w:type="dxa"/>
            <w:gridSpan w:val="12"/>
            <w:tcBorders>
              <w:top w:val="single" w:sz="4" w:space="0" w:color="auto"/>
              <w:left w:val="nil"/>
              <w:right w:val="nil"/>
            </w:tcBorders>
            <w:shd w:val="clear" w:color="auto" w:fill="auto"/>
            <w:vAlign w:val="bottom"/>
          </w:tcPr>
          <w:p w:rsidR="001E55D2" w:rsidRDefault="001D7D20" w:rsidP="00C068AC">
            <w:pPr>
              <w:rPr>
                <w:color w:val="000000"/>
                <w:sz w:val="16"/>
                <w:szCs w:val="16"/>
                <w:lang w:val="da-DK" w:eastAsia="da-DK"/>
              </w:rPr>
            </w:pPr>
            <w:r>
              <w:rPr>
                <w:color w:val="000000"/>
                <w:sz w:val="16"/>
                <w:szCs w:val="16"/>
                <w:lang w:val="da-DK" w:eastAsia="da-DK"/>
              </w:rPr>
              <w:t>1) Forslaget medfører tillige et umiddelbart mindreprovenu i 2012 på ca. 0,4 mia. kr.</w:t>
            </w:r>
          </w:p>
          <w:p w:rsidR="006A7434" w:rsidRDefault="001E55D2" w:rsidP="00C068AC">
            <w:pPr>
              <w:rPr>
                <w:color w:val="000000"/>
                <w:sz w:val="16"/>
                <w:szCs w:val="16"/>
                <w:lang w:val="da-DK" w:eastAsia="da-DK"/>
              </w:rPr>
            </w:pPr>
            <w:r>
              <w:rPr>
                <w:color w:val="000000"/>
                <w:sz w:val="16"/>
                <w:szCs w:val="16"/>
                <w:lang w:val="da-DK" w:eastAsia="da-DK"/>
              </w:rPr>
              <w:t>2</w:t>
            </w:r>
            <w:r w:rsidR="00C068AC">
              <w:rPr>
                <w:color w:val="000000"/>
                <w:sz w:val="16"/>
                <w:szCs w:val="16"/>
                <w:lang w:val="da-DK" w:eastAsia="da-DK"/>
              </w:rPr>
              <w:t>) Forslaget medfører tillige et umiddelbart merprovenu i 2012 på ca. 0,02 mia. kr.</w:t>
            </w:r>
          </w:p>
          <w:p w:rsidR="00CE1CCB" w:rsidRDefault="004B2E56" w:rsidP="004B2E56">
            <w:pPr>
              <w:rPr>
                <w:color w:val="000000"/>
                <w:sz w:val="16"/>
                <w:szCs w:val="16"/>
                <w:lang w:val="da-DK" w:eastAsia="da-DK"/>
              </w:rPr>
            </w:pPr>
            <w:r>
              <w:rPr>
                <w:color w:val="000000"/>
                <w:sz w:val="16"/>
                <w:szCs w:val="16"/>
                <w:lang w:val="da-DK" w:eastAsia="da-DK"/>
              </w:rPr>
              <w:t>3) I 2023 udgør de</w:t>
            </w:r>
            <w:r w:rsidR="004A40FE">
              <w:rPr>
                <w:color w:val="000000"/>
                <w:sz w:val="16"/>
                <w:szCs w:val="16"/>
                <w:lang w:val="da-DK" w:eastAsia="da-DK"/>
              </w:rPr>
              <w:t>n</w:t>
            </w:r>
            <w:r>
              <w:rPr>
                <w:color w:val="000000"/>
                <w:sz w:val="16"/>
                <w:szCs w:val="16"/>
                <w:lang w:val="da-DK" w:eastAsia="da-DK"/>
              </w:rPr>
              <w:t xml:space="preserve"> umiddelbare mindreudgift ca. 3,23 mia. kr.</w:t>
            </w:r>
          </w:p>
          <w:p w:rsidR="004B2E56" w:rsidRPr="005B7A03" w:rsidRDefault="00CE1CCB" w:rsidP="00391CA8">
            <w:pPr>
              <w:rPr>
                <w:color w:val="000000"/>
                <w:sz w:val="16"/>
                <w:szCs w:val="16"/>
                <w:lang w:val="da-DK" w:eastAsia="da-DK"/>
              </w:rPr>
            </w:pPr>
            <w:r>
              <w:rPr>
                <w:color w:val="000000"/>
                <w:sz w:val="16"/>
                <w:szCs w:val="16"/>
                <w:lang w:val="da-DK" w:eastAsia="da-DK"/>
              </w:rPr>
              <w:t xml:space="preserve">4) Ekskl. finansieringsbidrag fra besparelser i forsvaret og på EU-bidraget på i alt </w:t>
            </w:r>
            <w:r w:rsidR="00391CA8">
              <w:rPr>
                <w:color w:val="000000"/>
                <w:sz w:val="16"/>
                <w:szCs w:val="16"/>
                <w:lang w:val="da-DK" w:eastAsia="da-DK"/>
              </w:rPr>
              <w:t>3</w:t>
            </w:r>
            <w:r>
              <w:rPr>
                <w:color w:val="000000"/>
                <w:sz w:val="16"/>
                <w:szCs w:val="16"/>
                <w:lang w:val="da-DK" w:eastAsia="da-DK"/>
              </w:rPr>
              <w:t>,7 mia. kr. i varigt merprovenu.</w:t>
            </w:r>
            <w:r w:rsidR="004B2E56">
              <w:rPr>
                <w:color w:val="000000"/>
                <w:sz w:val="16"/>
                <w:szCs w:val="16"/>
                <w:lang w:val="da-DK" w:eastAsia="da-DK"/>
              </w:rPr>
              <w:t xml:space="preserve"> </w:t>
            </w:r>
          </w:p>
        </w:tc>
      </w:tr>
    </w:tbl>
    <w:p w:rsidR="008179BF" w:rsidRPr="000E49FC" w:rsidRDefault="008179BF" w:rsidP="009A19FA">
      <w:pPr>
        <w:spacing w:line="264" w:lineRule="auto"/>
        <w:rPr>
          <w:lang w:val="da-DK"/>
        </w:rPr>
      </w:pPr>
    </w:p>
    <w:p w:rsidR="0080739E" w:rsidRPr="0080739E" w:rsidRDefault="0080739E" w:rsidP="00CE1CCB">
      <w:pPr>
        <w:keepNext/>
        <w:spacing w:line="264" w:lineRule="auto"/>
        <w:rPr>
          <w:iCs/>
          <w:lang w:val="da-DK"/>
        </w:rPr>
      </w:pPr>
      <w:r w:rsidRPr="000E49FC">
        <w:rPr>
          <w:i/>
          <w:iCs/>
          <w:lang w:val="da-DK"/>
        </w:rPr>
        <w:lastRenderedPageBreak/>
        <w:t xml:space="preserve">4.2.  </w:t>
      </w:r>
      <w:r w:rsidR="00DA1AC0">
        <w:rPr>
          <w:i/>
          <w:iCs/>
          <w:lang w:val="da-DK"/>
        </w:rPr>
        <w:t>Skattereforma</w:t>
      </w:r>
      <w:r>
        <w:rPr>
          <w:i/>
          <w:iCs/>
          <w:lang w:val="da-DK"/>
        </w:rPr>
        <w:t>ftalens virkninger på beskæftigelsen</w:t>
      </w:r>
    </w:p>
    <w:p w:rsidR="0080739E" w:rsidRPr="00B37D4F" w:rsidRDefault="0080739E" w:rsidP="009A19FA">
      <w:pPr>
        <w:spacing w:line="264" w:lineRule="auto"/>
        <w:rPr>
          <w:lang w:val="da-DK"/>
        </w:rPr>
      </w:pPr>
      <w:r>
        <w:rPr>
          <w:lang w:val="da-DK"/>
        </w:rPr>
        <w:t>S</w:t>
      </w:r>
      <w:r w:rsidRPr="00B37D4F">
        <w:rPr>
          <w:lang w:val="da-DK"/>
        </w:rPr>
        <w:t>kattereform</w:t>
      </w:r>
      <w:r>
        <w:rPr>
          <w:lang w:val="da-DK"/>
        </w:rPr>
        <w:t>en</w:t>
      </w:r>
      <w:r w:rsidRPr="00B37D4F">
        <w:rPr>
          <w:lang w:val="da-DK"/>
        </w:rPr>
        <w:t xml:space="preserve"> skønnes - inkl. den tidligere indgåede aftale om at øge og fremrykke erhverv</w:t>
      </w:r>
      <w:r w:rsidRPr="00B37D4F">
        <w:rPr>
          <w:lang w:val="da-DK"/>
        </w:rPr>
        <w:t>s</w:t>
      </w:r>
      <w:r w:rsidRPr="00B37D4F">
        <w:rPr>
          <w:lang w:val="da-DK"/>
        </w:rPr>
        <w:t>investeringer</w:t>
      </w:r>
      <w:r>
        <w:rPr>
          <w:lang w:val="da-DK"/>
        </w:rPr>
        <w:t xml:space="preserve"> udmøntet ved lov nr. 592 af 18. juni 2012</w:t>
      </w:r>
      <w:r w:rsidRPr="00B37D4F">
        <w:rPr>
          <w:lang w:val="da-DK"/>
        </w:rPr>
        <w:t>- at understøtte beskæftigelsen med 1.000 job i</w:t>
      </w:r>
      <w:r w:rsidR="00CE1CCB">
        <w:rPr>
          <w:lang w:val="da-DK"/>
        </w:rPr>
        <w:t xml:space="preserve"> 2012 og knap 8.000 job i 2013.</w:t>
      </w:r>
    </w:p>
    <w:p w:rsidR="0080739E" w:rsidRPr="00B37D4F" w:rsidRDefault="0080739E" w:rsidP="009A19FA">
      <w:pPr>
        <w:spacing w:line="264" w:lineRule="auto"/>
        <w:rPr>
          <w:lang w:val="da-DK"/>
        </w:rPr>
      </w:pPr>
    </w:p>
    <w:p w:rsidR="0080739E" w:rsidRPr="00B37D4F" w:rsidRDefault="0080739E" w:rsidP="009A19FA">
      <w:pPr>
        <w:spacing w:line="264" w:lineRule="auto"/>
        <w:rPr>
          <w:lang w:val="da-DK"/>
        </w:rPr>
      </w:pPr>
      <w:r w:rsidRPr="00B37D4F">
        <w:rPr>
          <w:lang w:val="da-DK"/>
        </w:rPr>
        <w:t>Beskæftigelseseffekt</w:t>
      </w:r>
      <w:r>
        <w:rPr>
          <w:lang w:val="da-DK"/>
        </w:rPr>
        <w:t>en</w:t>
      </w:r>
      <w:r w:rsidRPr="00B37D4F">
        <w:rPr>
          <w:lang w:val="da-DK"/>
        </w:rPr>
        <w:t xml:space="preserve"> på kort sigt afspejler primært aftalen om forøgelse og fremrykning af erhvervsinvesteringer. Fremrykning af erhvervsinvesteringer til 2013 indebærer, at beskæft</w:t>
      </w:r>
      <w:r w:rsidRPr="00B37D4F">
        <w:rPr>
          <w:lang w:val="da-DK"/>
        </w:rPr>
        <w:t>i</w:t>
      </w:r>
      <w:r w:rsidRPr="00B37D4F">
        <w:rPr>
          <w:lang w:val="da-DK"/>
        </w:rPr>
        <w:t xml:space="preserve">gelseseffekten aftager frem mod 2015. </w:t>
      </w:r>
    </w:p>
    <w:p w:rsidR="0080739E" w:rsidRPr="00B37D4F" w:rsidRDefault="0080739E" w:rsidP="009A19FA">
      <w:pPr>
        <w:spacing w:line="264" w:lineRule="auto"/>
        <w:rPr>
          <w:lang w:val="da-DK"/>
        </w:rPr>
      </w:pPr>
    </w:p>
    <w:p w:rsidR="0012460B" w:rsidRPr="00B37D4F" w:rsidRDefault="0080739E" w:rsidP="0012460B">
      <w:pPr>
        <w:spacing w:line="264" w:lineRule="auto"/>
        <w:rPr>
          <w:lang w:val="da-DK"/>
        </w:rPr>
      </w:pPr>
      <w:r w:rsidRPr="00B37D4F">
        <w:rPr>
          <w:lang w:val="da-DK"/>
        </w:rPr>
        <w:t xml:space="preserve">Efter 2015 skønnes beskæftigelseseffekten at stige gradvist op mod </w:t>
      </w:r>
      <w:r w:rsidR="00E857DA">
        <w:rPr>
          <w:lang w:val="da-DK"/>
        </w:rPr>
        <w:t>Skattereform</w:t>
      </w:r>
      <w:r w:rsidRPr="00B37D4F">
        <w:rPr>
          <w:lang w:val="da-DK"/>
        </w:rPr>
        <w:t xml:space="preserve">ens varige virkning på </w:t>
      </w:r>
      <w:r w:rsidR="009002E6">
        <w:rPr>
          <w:lang w:val="da-DK"/>
        </w:rPr>
        <w:t>ca.</w:t>
      </w:r>
      <w:r w:rsidRPr="00B37D4F">
        <w:rPr>
          <w:lang w:val="da-DK"/>
        </w:rPr>
        <w:t xml:space="preserve"> 15.</w:t>
      </w:r>
      <w:r w:rsidR="009002E6">
        <w:rPr>
          <w:lang w:val="da-DK"/>
        </w:rPr>
        <w:t>8</w:t>
      </w:r>
      <w:r w:rsidRPr="00B37D4F">
        <w:rPr>
          <w:lang w:val="da-DK"/>
        </w:rPr>
        <w:t>00 fuldtidsbeskæftigede</w:t>
      </w:r>
      <w:r w:rsidR="0006231E">
        <w:rPr>
          <w:lang w:val="da-DK"/>
        </w:rPr>
        <w:t xml:space="preserve">, </w:t>
      </w:r>
      <w:r w:rsidR="0012460B">
        <w:rPr>
          <w:lang w:val="da-DK"/>
        </w:rPr>
        <w:t xml:space="preserve">heraf ca. </w:t>
      </w:r>
      <w:r w:rsidR="00CE1CCB">
        <w:rPr>
          <w:lang w:val="da-DK"/>
        </w:rPr>
        <w:t>9.000</w:t>
      </w:r>
      <w:r w:rsidR="0012460B">
        <w:rPr>
          <w:lang w:val="da-DK"/>
        </w:rPr>
        <w:t xml:space="preserve"> som følge af øget deltagelse og ca. </w:t>
      </w:r>
      <w:r w:rsidR="00CE1CCB">
        <w:rPr>
          <w:lang w:val="da-DK"/>
        </w:rPr>
        <w:t>6.800</w:t>
      </w:r>
      <w:r w:rsidR="0012460B">
        <w:rPr>
          <w:lang w:val="da-DK"/>
        </w:rPr>
        <w:t xml:space="preserve"> som følge af større arbejdsudbud fra allerede beskæftigede. Arbejdsudbudseffekte</w:t>
      </w:r>
      <w:r w:rsidR="0012460B">
        <w:rPr>
          <w:lang w:val="da-DK"/>
        </w:rPr>
        <w:t>r</w:t>
      </w:r>
      <w:r w:rsidR="0012460B">
        <w:rPr>
          <w:lang w:val="da-DK"/>
        </w:rPr>
        <w:t>ne er beregnet efter den traditionelt anvendte metode.</w:t>
      </w:r>
    </w:p>
    <w:p w:rsidR="008179BF" w:rsidRPr="000E49FC" w:rsidRDefault="008179BF" w:rsidP="00636B94">
      <w:pPr>
        <w:spacing w:line="264" w:lineRule="auto"/>
        <w:rPr>
          <w:lang w:val="da-DK"/>
        </w:rPr>
      </w:pPr>
    </w:p>
    <w:p w:rsidR="00D81884" w:rsidRPr="000E49FC" w:rsidRDefault="00D81884" w:rsidP="00D81884">
      <w:pPr>
        <w:spacing w:line="264" w:lineRule="auto"/>
        <w:rPr>
          <w:i/>
          <w:iCs/>
          <w:lang w:val="da-DK"/>
        </w:rPr>
      </w:pPr>
      <w:r w:rsidRPr="000E49FC">
        <w:rPr>
          <w:i/>
          <w:iCs/>
          <w:lang w:val="da-DK"/>
        </w:rPr>
        <w:t>4.</w:t>
      </w:r>
      <w:r>
        <w:rPr>
          <w:i/>
          <w:iCs/>
          <w:lang w:val="da-DK"/>
        </w:rPr>
        <w:t>3</w:t>
      </w:r>
      <w:r w:rsidRPr="000E49FC">
        <w:rPr>
          <w:i/>
          <w:iCs/>
          <w:lang w:val="da-DK"/>
        </w:rPr>
        <w:t>.  Skattereformens fordelingsmæssige konsekvenser</w:t>
      </w:r>
    </w:p>
    <w:p w:rsidR="00D81884" w:rsidRPr="0021128F" w:rsidRDefault="00D81884" w:rsidP="00D81884">
      <w:pPr>
        <w:spacing w:line="264" w:lineRule="auto"/>
        <w:rPr>
          <w:lang w:val="da-DK"/>
        </w:rPr>
      </w:pPr>
      <w:r w:rsidRPr="0021128F">
        <w:rPr>
          <w:lang w:val="da-DK"/>
        </w:rPr>
        <w:t>Skattereformens formål er at øge gevinsten ved at være i job og ved at yde en ekstra arbejd</w:t>
      </w:r>
      <w:r w:rsidRPr="0021128F">
        <w:rPr>
          <w:lang w:val="da-DK"/>
        </w:rPr>
        <w:t>s</w:t>
      </w:r>
      <w:r w:rsidRPr="0021128F">
        <w:rPr>
          <w:lang w:val="da-DK"/>
        </w:rPr>
        <w:t xml:space="preserve">indsats. Derfor vil det være sådan, at dem, der er i arbejde i hele den erhvervsaktive periode, stilles bedre </w:t>
      </w:r>
      <w:r>
        <w:rPr>
          <w:lang w:val="da-DK"/>
        </w:rPr>
        <w:t>med reformen. Samtidig betyder Skatter</w:t>
      </w:r>
      <w:r w:rsidRPr="0021128F">
        <w:rPr>
          <w:lang w:val="da-DK"/>
        </w:rPr>
        <w:t>eformen, at de, som kun har lidt, når de bliver folkepensionister, stilles bedre, mens de, der gennem arbejdslivet har fordel af den l</w:t>
      </w:r>
      <w:r w:rsidRPr="0021128F">
        <w:rPr>
          <w:lang w:val="da-DK"/>
        </w:rPr>
        <w:t>a</w:t>
      </w:r>
      <w:r w:rsidRPr="0021128F">
        <w:rPr>
          <w:lang w:val="da-DK"/>
        </w:rPr>
        <w:t xml:space="preserve">vere skat på arbejde, i </w:t>
      </w:r>
      <w:r>
        <w:rPr>
          <w:lang w:val="da-DK"/>
        </w:rPr>
        <w:t xml:space="preserve">lidt </w:t>
      </w:r>
      <w:r w:rsidRPr="0021128F">
        <w:rPr>
          <w:lang w:val="da-DK"/>
        </w:rPr>
        <w:t>højere grad selv finansierer deres pensionisttilværelse. Den lavere skat på arbejde er således i høj grad målrettet lav- og mellemindkomster, samtidigt med at det forøger beskæftigelsen og væksten i det danske samfund.</w:t>
      </w:r>
    </w:p>
    <w:p w:rsidR="00D81884" w:rsidRPr="0021128F" w:rsidRDefault="00D81884" w:rsidP="00D81884">
      <w:pPr>
        <w:spacing w:line="264" w:lineRule="auto"/>
        <w:rPr>
          <w:lang w:val="da-DK"/>
        </w:rPr>
      </w:pPr>
    </w:p>
    <w:p w:rsidR="00D81884" w:rsidRPr="0021128F" w:rsidRDefault="00A27058" w:rsidP="00D81884">
      <w:pPr>
        <w:spacing w:line="264" w:lineRule="auto"/>
        <w:rPr>
          <w:lang w:val="da-DK"/>
        </w:rPr>
      </w:pPr>
      <w:r>
        <w:rPr>
          <w:lang w:val="da-DK"/>
        </w:rPr>
        <w:t>Finansieringselementerne er bredt sammensat, så alle grupper bidrager</w:t>
      </w:r>
      <w:r w:rsidR="00D81884" w:rsidRPr="0021128F">
        <w:rPr>
          <w:lang w:val="da-DK"/>
        </w:rPr>
        <w:t xml:space="preserve"> til at finansiere ne</w:t>
      </w:r>
      <w:r w:rsidR="00D81884" w:rsidRPr="0021128F">
        <w:rPr>
          <w:lang w:val="da-DK"/>
        </w:rPr>
        <w:t>d</w:t>
      </w:r>
      <w:r w:rsidR="00D81884" w:rsidRPr="0021128F">
        <w:rPr>
          <w:lang w:val="da-DK"/>
        </w:rPr>
        <w:t>sættelsen af skatten på arbejde</w:t>
      </w:r>
      <w:r>
        <w:rPr>
          <w:lang w:val="da-DK"/>
        </w:rPr>
        <w:t xml:space="preserve">. Alle bidrager således </w:t>
      </w:r>
      <w:r w:rsidR="00D81884" w:rsidRPr="0021128F">
        <w:rPr>
          <w:lang w:val="da-DK"/>
        </w:rPr>
        <w:t>via den justerede</w:t>
      </w:r>
      <w:r w:rsidR="00D81884">
        <w:rPr>
          <w:lang w:val="da-DK"/>
        </w:rPr>
        <w:t xml:space="preserve"> </w:t>
      </w:r>
      <w:r w:rsidR="00D81884" w:rsidRPr="0021128F">
        <w:rPr>
          <w:lang w:val="da-DK"/>
        </w:rPr>
        <w:t>regulering af en række afgifter, så de følger prisudviklingen</w:t>
      </w:r>
      <w:r>
        <w:rPr>
          <w:lang w:val="da-DK"/>
        </w:rPr>
        <w:t>, og p</w:t>
      </w:r>
      <w:r w:rsidR="00D81884" w:rsidRPr="0021128F">
        <w:rPr>
          <w:lang w:val="da-DK"/>
        </w:rPr>
        <w:t>ersoner på overførsler bidrager i form af en afdæ</w:t>
      </w:r>
      <w:r w:rsidR="00D81884" w:rsidRPr="0021128F">
        <w:rPr>
          <w:lang w:val="da-DK"/>
        </w:rPr>
        <w:t>m</w:t>
      </w:r>
      <w:r w:rsidR="00D81884" w:rsidRPr="0021128F">
        <w:rPr>
          <w:lang w:val="da-DK"/>
        </w:rPr>
        <w:t>pet regulering af overførslerne. For de mest velstillede familier aftrappes børne- og ungeyde</w:t>
      </w:r>
      <w:r w:rsidR="00D81884" w:rsidRPr="0021128F">
        <w:rPr>
          <w:lang w:val="da-DK"/>
        </w:rPr>
        <w:t>l</w:t>
      </w:r>
      <w:r w:rsidR="00D81884" w:rsidRPr="0021128F">
        <w:rPr>
          <w:lang w:val="da-DK"/>
        </w:rPr>
        <w:t>sen.</w:t>
      </w:r>
    </w:p>
    <w:p w:rsidR="00D81884" w:rsidRPr="0021128F" w:rsidRDefault="00D81884" w:rsidP="00D81884">
      <w:pPr>
        <w:spacing w:line="264" w:lineRule="auto"/>
        <w:rPr>
          <w:lang w:val="da-DK"/>
        </w:rPr>
      </w:pPr>
    </w:p>
    <w:p w:rsidR="00D81884" w:rsidRPr="0021128F" w:rsidRDefault="00D81884" w:rsidP="00D81884">
      <w:pPr>
        <w:spacing w:line="264" w:lineRule="auto"/>
        <w:rPr>
          <w:lang w:val="da-DK"/>
        </w:rPr>
      </w:pPr>
      <w:r>
        <w:rPr>
          <w:lang w:val="da-DK"/>
        </w:rPr>
        <w:t>Skattereformen medfører</w:t>
      </w:r>
      <w:r w:rsidR="00A27058">
        <w:rPr>
          <w:lang w:val="da-DK"/>
        </w:rPr>
        <w:t xml:space="preserve"> desuden</w:t>
      </w:r>
      <w:r w:rsidRPr="0021128F">
        <w:rPr>
          <w:lang w:val="da-DK"/>
        </w:rPr>
        <w:t xml:space="preserve"> målrettede og markante forbedringer for de førtids- og fo</w:t>
      </w:r>
      <w:r w:rsidRPr="0021128F">
        <w:rPr>
          <w:lang w:val="da-DK"/>
        </w:rPr>
        <w:t>l</w:t>
      </w:r>
      <w:r w:rsidRPr="0021128F">
        <w:rPr>
          <w:lang w:val="da-DK"/>
        </w:rPr>
        <w:t>kepensionister, der har de laveste indkomster. Den afdæmpede regulering af overførselsin</w:t>
      </w:r>
      <w:r w:rsidRPr="0021128F">
        <w:rPr>
          <w:lang w:val="da-DK"/>
        </w:rPr>
        <w:t>d</w:t>
      </w:r>
      <w:r w:rsidRPr="0021128F">
        <w:rPr>
          <w:lang w:val="da-DK"/>
        </w:rPr>
        <w:t>komsterne kompenseres fuldt ud for de ca. 850.000 folkepensionister, som ikke har betydelige supplerende indkomster og derfor er berettigede til et pensionstillæg.</w:t>
      </w:r>
      <w:r>
        <w:rPr>
          <w:lang w:val="da-DK"/>
        </w:rPr>
        <w:t xml:space="preserve"> Endvidere </w:t>
      </w:r>
      <w:r w:rsidRPr="0021128F">
        <w:rPr>
          <w:lang w:val="da-DK"/>
        </w:rPr>
        <w:t xml:space="preserve">får </w:t>
      </w:r>
      <w:r>
        <w:rPr>
          <w:lang w:val="da-DK"/>
        </w:rPr>
        <w:t>p</w:t>
      </w:r>
      <w:r w:rsidRPr="0021128F">
        <w:rPr>
          <w:lang w:val="da-DK"/>
        </w:rPr>
        <w:t>ension</w:t>
      </w:r>
      <w:r w:rsidRPr="0021128F">
        <w:rPr>
          <w:lang w:val="da-DK"/>
        </w:rPr>
        <w:t>i</w:t>
      </w:r>
      <w:r w:rsidRPr="0021128F">
        <w:rPr>
          <w:lang w:val="da-DK"/>
        </w:rPr>
        <w:t>ster,</w:t>
      </w:r>
      <w:r>
        <w:rPr>
          <w:lang w:val="da-DK"/>
        </w:rPr>
        <w:t xml:space="preserve"> der kun har folkepensionen,</w:t>
      </w:r>
      <w:r w:rsidRPr="0021128F">
        <w:rPr>
          <w:lang w:val="da-DK"/>
        </w:rPr>
        <w:t xml:space="preserve"> </w:t>
      </w:r>
      <w:r>
        <w:rPr>
          <w:lang w:val="da-DK"/>
        </w:rPr>
        <w:t>en</w:t>
      </w:r>
      <w:r w:rsidRPr="0021128F">
        <w:rPr>
          <w:lang w:val="da-DK"/>
        </w:rPr>
        <w:t xml:space="preserve"> forhøjelse af den supplerende pensionsydelse (ældr</w:t>
      </w:r>
      <w:r w:rsidRPr="0021128F">
        <w:rPr>
          <w:lang w:val="da-DK"/>
        </w:rPr>
        <w:t>e</w:t>
      </w:r>
      <w:r w:rsidRPr="0021128F">
        <w:rPr>
          <w:lang w:val="da-DK"/>
        </w:rPr>
        <w:t>checke</w:t>
      </w:r>
      <w:r>
        <w:rPr>
          <w:lang w:val="da-DK"/>
        </w:rPr>
        <w:t xml:space="preserve">n). Hertil kommer, at </w:t>
      </w:r>
      <w:r w:rsidRPr="0021128F">
        <w:rPr>
          <w:lang w:val="da-DK"/>
        </w:rPr>
        <w:t>førtidspensionister på den gamle førtidspensionsordning muli</w:t>
      </w:r>
      <w:r w:rsidRPr="0021128F">
        <w:rPr>
          <w:lang w:val="da-DK"/>
        </w:rPr>
        <w:t>g</w:t>
      </w:r>
      <w:r w:rsidRPr="0021128F">
        <w:rPr>
          <w:lang w:val="da-DK"/>
        </w:rPr>
        <w:t xml:space="preserve">hed for at overgå til den nye ordning, hvilket vil medføre en højere ydelse for en stor del af førtidspensionisterne med de laveste sociale pensioner. </w:t>
      </w:r>
    </w:p>
    <w:p w:rsidR="00D81884" w:rsidRPr="0021128F" w:rsidRDefault="00D81884" w:rsidP="00D81884">
      <w:pPr>
        <w:spacing w:line="264" w:lineRule="auto"/>
        <w:rPr>
          <w:lang w:val="da-DK"/>
        </w:rPr>
      </w:pPr>
    </w:p>
    <w:p w:rsidR="000025FD" w:rsidRPr="0021128F" w:rsidRDefault="000025FD" w:rsidP="000025FD">
      <w:pPr>
        <w:spacing w:line="264" w:lineRule="auto"/>
        <w:rPr>
          <w:lang w:val="da-DK"/>
        </w:rPr>
      </w:pPr>
      <w:r w:rsidRPr="0021128F">
        <w:rPr>
          <w:lang w:val="da-DK"/>
        </w:rPr>
        <w:t>Når man ser på skattereformens fordelingsmæssige konsekvenser for danskernes indkomster i deres samlede livsforløb – altså både de erhvervsaktive år og pensionistårene – så vil refo</w:t>
      </w:r>
      <w:r w:rsidRPr="0021128F">
        <w:rPr>
          <w:lang w:val="da-DK"/>
        </w:rPr>
        <w:t>r</w:t>
      </w:r>
      <w:r w:rsidRPr="0021128F">
        <w:rPr>
          <w:lang w:val="da-DK"/>
        </w:rPr>
        <w:t xml:space="preserve">men samlet set </w:t>
      </w:r>
      <w:r>
        <w:rPr>
          <w:lang w:val="da-DK"/>
        </w:rPr>
        <w:t>bidrage til en mindre forøgelse af indkomstforskellene</w:t>
      </w:r>
      <w:r w:rsidRPr="0021128F">
        <w:rPr>
          <w:lang w:val="da-DK"/>
        </w:rPr>
        <w:t xml:space="preserve"> med </w:t>
      </w:r>
      <w:r>
        <w:rPr>
          <w:lang w:val="da-DK"/>
        </w:rPr>
        <w:t>0,16</w:t>
      </w:r>
      <w:r w:rsidRPr="0021128F">
        <w:rPr>
          <w:lang w:val="da-DK"/>
        </w:rPr>
        <w:t xml:space="preserve"> pct.-point målt ved </w:t>
      </w:r>
      <w:r w:rsidR="001D11BD">
        <w:rPr>
          <w:lang w:val="da-DK"/>
        </w:rPr>
        <w:t xml:space="preserve">ændringer i </w:t>
      </w:r>
      <w:r w:rsidRPr="0021128F">
        <w:rPr>
          <w:lang w:val="da-DK"/>
        </w:rPr>
        <w:t>den såkaldte Gini</w:t>
      </w:r>
      <w:r>
        <w:rPr>
          <w:lang w:val="da-DK"/>
        </w:rPr>
        <w:t>-</w:t>
      </w:r>
      <w:r w:rsidRPr="0021128F">
        <w:rPr>
          <w:lang w:val="da-DK"/>
        </w:rPr>
        <w:t xml:space="preserve">koefficient, jf. tabel </w:t>
      </w:r>
      <w:r>
        <w:rPr>
          <w:lang w:val="da-DK"/>
        </w:rPr>
        <w:t>4</w:t>
      </w:r>
      <w:r w:rsidRPr="0021128F">
        <w:rPr>
          <w:lang w:val="da-DK"/>
        </w:rPr>
        <w:t>.</w:t>
      </w:r>
      <w:r>
        <w:rPr>
          <w:lang w:val="da-DK"/>
        </w:rPr>
        <w:t>3.</w:t>
      </w:r>
      <w:r w:rsidRPr="0021128F">
        <w:rPr>
          <w:lang w:val="da-DK"/>
        </w:rPr>
        <w:t>1. Reformen indebærer samt</w:t>
      </w:r>
      <w:r w:rsidRPr="0021128F">
        <w:rPr>
          <w:lang w:val="da-DK"/>
        </w:rPr>
        <w:t>i</w:t>
      </w:r>
      <w:r w:rsidRPr="0021128F">
        <w:rPr>
          <w:lang w:val="da-DK"/>
        </w:rPr>
        <w:t xml:space="preserve">dig en varig styrkelse af de offentlige finanser med </w:t>
      </w:r>
      <w:r>
        <w:rPr>
          <w:lang w:val="da-DK"/>
        </w:rPr>
        <w:t>2,7</w:t>
      </w:r>
      <w:r w:rsidRPr="0021128F">
        <w:rPr>
          <w:lang w:val="da-DK"/>
        </w:rPr>
        <w:t xml:space="preserve"> mia. kr.</w:t>
      </w:r>
      <w:r w:rsidR="00A27058">
        <w:rPr>
          <w:lang w:val="da-DK"/>
        </w:rPr>
        <w:t xml:space="preserve">, som er </w:t>
      </w:r>
      <w:r w:rsidR="001D11BD">
        <w:rPr>
          <w:lang w:val="da-DK"/>
        </w:rPr>
        <w:t>reserveret</w:t>
      </w:r>
      <w:r w:rsidRPr="0021128F">
        <w:rPr>
          <w:lang w:val="da-DK"/>
        </w:rPr>
        <w:t xml:space="preserve"> til øget o</w:t>
      </w:r>
      <w:r w:rsidRPr="0021128F">
        <w:rPr>
          <w:lang w:val="da-DK"/>
        </w:rPr>
        <w:t>f</w:t>
      </w:r>
      <w:r w:rsidRPr="0021128F">
        <w:rPr>
          <w:lang w:val="da-DK"/>
        </w:rPr>
        <w:t>fentlig service</w:t>
      </w:r>
      <w:r w:rsidR="001D11BD">
        <w:rPr>
          <w:lang w:val="da-DK"/>
        </w:rPr>
        <w:t xml:space="preserve">, og det vil yderligere begrænse </w:t>
      </w:r>
      <w:r w:rsidR="00A27058">
        <w:rPr>
          <w:lang w:val="da-DK"/>
        </w:rPr>
        <w:t>ændringen i Gini-koefficienten til ca. 0,1 pct.-</w:t>
      </w:r>
      <w:r w:rsidR="00A27058">
        <w:rPr>
          <w:lang w:val="da-DK"/>
        </w:rPr>
        <w:lastRenderedPageBreak/>
        <w:t>point i et livsindkomstperspektiv</w:t>
      </w:r>
      <w:r w:rsidR="001D11BD">
        <w:rPr>
          <w:lang w:val="da-DK"/>
        </w:rPr>
        <w:t xml:space="preserve">, </w:t>
      </w:r>
      <w:r w:rsidRPr="0021128F">
        <w:rPr>
          <w:lang w:val="da-DK"/>
        </w:rPr>
        <w:t xml:space="preserve">jf. tabel </w:t>
      </w:r>
      <w:r>
        <w:rPr>
          <w:lang w:val="da-DK"/>
        </w:rPr>
        <w:t>4.3</w:t>
      </w:r>
      <w:r w:rsidRPr="0021128F">
        <w:rPr>
          <w:lang w:val="da-DK"/>
        </w:rPr>
        <w:t>.1. Det skyldes, at personer med lave indkomster generelt modtager forholdsvist mere service fra det offentlige end mere velstillede personer.</w:t>
      </w:r>
    </w:p>
    <w:p w:rsidR="000025FD" w:rsidRPr="0021128F" w:rsidRDefault="000025FD" w:rsidP="000025FD">
      <w:pPr>
        <w:spacing w:line="264" w:lineRule="auto"/>
        <w:rPr>
          <w:lang w:val="da-DK"/>
        </w:rPr>
      </w:pPr>
    </w:p>
    <w:p w:rsidR="000025FD" w:rsidRPr="0021128F" w:rsidRDefault="000025FD" w:rsidP="000025FD">
      <w:pPr>
        <w:spacing w:line="264" w:lineRule="auto"/>
        <w:rPr>
          <w:lang w:val="da-DK"/>
        </w:rPr>
      </w:pPr>
      <w:r w:rsidRPr="0021128F">
        <w:rPr>
          <w:lang w:val="da-DK"/>
        </w:rPr>
        <w:t xml:space="preserve">Skattereformens effekt på indkomstfordelingen kan alternativt opgøres for den resterende del af livet for de nulevende danskere. I et sådant restlivsperspektiv vil den indkomstudjævnende effekt fra pensionsperioden veje tungere end ved et livsindkomstperspektiv. Også her vil en indregning af effekten af øget offentlig service føre til, at reformen </w:t>
      </w:r>
      <w:r w:rsidR="00A27058">
        <w:rPr>
          <w:lang w:val="da-DK"/>
        </w:rPr>
        <w:t xml:space="preserve">yderligere </w:t>
      </w:r>
      <w:r w:rsidRPr="0021128F">
        <w:rPr>
          <w:lang w:val="da-DK"/>
        </w:rPr>
        <w:t>reducerer in</w:t>
      </w:r>
      <w:r w:rsidRPr="0021128F">
        <w:rPr>
          <w:lang w:val="da-DK"/>
        </w:rPr>
        <w:t>d</w:t>
      </w:r>
      <w:r w:rsidRPr="0021128F">
        <w:rPr>
          <w:lang w:val="da-DK"/>
        </w:rPr>
        <w:t>komstforskellen målt ved Gini-koefficienten.</w:t>
      </w:r>
    </w:p>
    <w:p w:rsidR="000025FD" w:rsidRPr="0021128F" w:rsidRDefault="000025FD" w:rsidP="000025FD">
      <w:pPr>
        <w:spacing w:line="264" w:lineRule="auto"/>
        <w:rPr>
          <w:lang w:val="da-DK"/>
        </w:rPr>
      </w:pPr>
    </w:p>
    <w:p w:rsidR="000025FD" w:rsidRDefault="000025FD" w:rsidP="000025FD">
      <w:pPr>
        <w:spacing w:line="264" w:lineRule="auto"/>
        <w:rPr>
          <w:lang w:val="da-DK"/>
        </w:rPr>
      </w:pPr>
      <w:r w:rsidRPr="0021128F">
        <w:rPr>
          <w:lang w:val="da-DK"/>
        </w:rPr>
        <w:t xml:space="preserve">De fordelingsmæssige virkninger kan også belyses i et etårsperspektiv, hvor man udelukkende ser på reformens konsekvenser i det første år efter, at den er fuldt gennemført. Det giver </w:t>
      </w:r>
      <w:r w:rsidR="00A27058">
        <w:rPr>
          <w:lang w:val="da-DK"/>
        </w:rPr>
        <w:t xml:space="preserve">alene </w:t>
      </w:r>
      <w:r w:rsidRPr="0021128F">
        <w:rPr>
          <w:lang w:val="da-DK"/>
        </w:rPr>
        <w:t>et øjebliksbillede af virkningerne, mens livsindkomst- og restlivsperspektivet viser den varige effekt på længere sigt.</w:t>
      </w:r>
      <w:r w:rsidR="00A27058">
        <w:rPr>
          <w:lang w:val="da-DK"/>
        </w:rPr>
        <w:t xml:space="preserve"> </w:t>
      </w:r>
      <w:r w:rsidRPr="0021128F">
        <w:rPr>
          <w:lang w:val="da-DK"/>
        </w:rPr>
        <w:t>Set i et sådant etårsperspektiv vil den samlede skattereform øge</w:t>
      </w:r>
      <w:r w:rsidR="00A27058">
        <w:rPr>
          <w:lang w:val="da-DK"/>
        </w:rPr>
        <w:t xml:space="preserve"> </w:t>
      </w:r>
      <w:r w:rsidRPr="0021128F">
        <w:rPr>
          <w:lang w:val="da-DK"/>
        </w:rPr>
        <w:t>in</w:t>
      </w:r>
      <w:r w:rsidRPr="0021128F">
        <w:rPr>
          <w:lang w:val="da-DK"/>
        </w:rPr>
        <w:t>d</w:t>
      </w:r>
      <w:r w:rsidRPr="0021128F">
        <w:rPr>
          <w:lang w:val="da-DK"/>
        </w:rPr>
        <w:t>komstforskelle</w:t>
      </w:r>
      <w:r w:rsidR="00A27058">
        <w:rPr>
          <w:lang w:val="da-DK"/>
        </w:rPr>
        <w:t>ne med ca. 0,27 pct.-point og ca. 0,1</w:t>
      </w:r>
      <w:r w:rsidR="00AC3F70">
        <w:rPr>
          <w:lang w:val="da-DK"/>
        </w:rPr>
        <w:t>6</w:t>
      </w:r>
      <w:r w:rsidR="00A27058">
        <w:rPr>
          <w:lang w:val="da-DK"/>
        </w:rPr>
        <w:t xml:space="preserve"> pct.-point, når værdien af øget offentligt forbrug indregnes</w:t>
      </w:r>
      <w:r w:rsidRPr="0021128F">
        <w:rPr>
          <w:lang w:val="da-DK"/>
        </w:rPr>
        <w:t xml:space="preserve">, jf. tabel </w:t>
      </w:r>
      <w:r>
        <w:rPr>
          <w:lang w:val="da-DK"/>
        </w:rPr>
        <w:t>4.3</w:t>
      </w:r>
      <w:r w:rsidRPr="0021128F">
        <w:rPr>
          <w:lang w:val="da-DK"/>
        </w:rPr>
        <w:t>.1.</w:t>
      </w:r>
    </w:p>
    <w:p w:rsidR="000025FD" w:rsidRDefault="000025FD" w:rsidP="000025FD">
      <w:pPr>
        <w:spacing w:line="264" w:lineRule="auto"/>
        <w:rPr>
          <w:lang w:val="da-DK"/>
        </w:rPr>
      </w:pPr>
    </w:p>
    <w:tbl>
      <w:tblPr>
        <w:tblW w:w="5000" w:type="pct"/>
        <w:tblLayout w:type="fixed"/>
        <w:tblCellMar>
          <w:top w:w="28" w:type="dxa"/>
          <w:left w:w="28" w:type="dxa"/>
          <w:bottom w:w="28" w:type="dxa"/>
          <w:right w:w="28" w:type="dxa"/>
        </w:tblCellMar>
        <w:tblLook w:val="00A0"/>
      </w:tblPr>
      <w:tblGrid>
        <w:gridCol w:w="3895"/>
        <w:gridCol w:w="2669"/>
        <w:gridCol w:w="2561"/>
      </w:tblGrid>
      <w:tr w:rsidR="000025FD" w:rsidRPr="00A27058" w:rsidTr="000025FD">
        <w:tc>
          <w:tcPr>
            <w:tcW w:w="9694" w:type="dxa"/>
            <w:gridSpan w:val="3"/>
            <w:tcBorders>
              <w:top w:val="single" w:sz="4" w:space="0" w:color="auto"/>
              <w:bottom w:val="single" w:sz="4" w:space="0" w:color="auto"/>
            </w:tcBorders>
          </w:tcPr>
          <w:p w:rsidR="000025FD" w:rsidRPr="00D81884" w:rsidRDefault="000025FD" w:rsidP="000025FD">
            <w:pPr>
              <w:spacing w:line="264" w:lineRule="auto"/>
              <w:rPr>
                <w:b/>
                <w:lang w:val="da-DK"/>
              </w:rPr>
            </w:pPr>
            <w:r w:rsidRPr="00D81884">
              <w:rPr>
                <w:b/>
                <w:lang w:val="da-DK"/>
              </w:rPr>
              <w:t>Tabel 4.3.1. Skattereformens fordelingsvirkninger opgjort ved ændringer i Gini-koefficienten</w:t>
            </w:r>
          </w:p>
        </w:tc>
      </w:tr>
      <w:tr w:rsidR="000025FD" w:rsidRPr="00A27058" w:rsidTr="000025FD">
        <w:tc>
          <w:tcPr>
            <w:tcW w:w="4139" w:type="dxa"/>
            <w:tcBorders>
              <w:top w:val="single" w:sz="4" w:space="0" w:color="auto"/>
              <w:right w:val="single" w:sz="4" w:space="0" w:color="auto"/>
            </w:tcBorders>
          </w:tcPr>
          <w:p w:rsidR="000025FD" w:rsidRPr="00D81884" w:rsidRDefault="000025FD" w:rsidP="000025FD">
            <w:pPr>
              <w:spacing w:line="264" w:lineRule="auto"/>
              <w:rPr>
                <w:lang w:val="da-DK"/>
              </w:rPr>
            </w:pPr>
          </w:p>
        </w:tc>
        <w:tc>
          <w:tcPr>
            <w:tcW w:w="2835" w:type="dxa"/>
            <w:tcBorders>
              <w:top w:val="single" w:sz="4" w:space="0" w:color="auto"/>
              <w:left w:val="single" w:sz="4" w:space="0" w:color="auto"/>
              <w:bottom w:val="single" w:sz="4" w:space="0" w:color="auto"/>
              <w:right w:val="single" w:sz="4" w:space="0" w:color="auto"/>
            </w:tcBorders>
          </w:tcPr>
          <w:p w:rsidR="000025FD" w:rsidRPr="00D81884" w:rsidRDefault="000025FD" w:rsidP="000025FD">
            <w:pPr>
              <w:spacing w:line="264" w:lineRule="auto"/>
              <w:jc w:val="center"/>
              <w:rPr>
                <w:lang w:val="da-DK"/>
              </w:rPr>
            </w:pPr>
            <w:r w:rsidRPr="00D81884">
              <w:rPr>
                <w:bCs/>
                <w:sz w:val="22"/>
                <w:szCs w:val="22"/>
                <w:lang w:val="da-DK" w:eastAsia="da-DK"/>
              </w:rPr>
              <w:t>Indkomstforskelle</w:t>
            </w:r>
          </w:p>
        </w:tc>
        <w:tc>
          <w:tcPr>
            <w:tcW w:w="2720" w:type="dxa"/>
            <w:tcBorders>
              <w:top w:val="single" w:sz="4" w:space="0" w:color="auto"/>
              <w:left w:val="single" w:sz="4" w:space="0" w:color="auto"/>
              <w:bottom w:val="single" w:sz="4" w:space="0" w:color="auto"/>
            </w:tcBorders>
          </w:tcPr>
          <w:p w:rsidR="000025FD" w:rsidRPr="00D81884" w:rsidRDefault="000025FD" w:rsidP="000025FD">
            <w:pPr>
              <w:autoSpaceDE w:val="0"/>
              <w:autoSpaceDN w:val="0"/>
              <w:adjustRightInd w:val="0"/>
              <w:jc w:val="center"/>
              <w:rPr>
                <w:lang w:val="da-DK"/>
              </w:rPr>
            </w:pPr>
            <w:r w:rsidRPr="00D81884">
              <w:rPr>
                <w:bCs/>
                <w:sz w:val="22"/>
                <w:szCs w:val="22"/>
                <w:lang w:val="da-DK" w:eastAsia="da-DK"/>
              </w:rPr>
              <w:t>Inkl. fordelingsvirkning af 2,7 mia. kr. i øget offentlig service</w:t>
            </w:r>
          </w:p>
        </w:tc>
      </w:tr>
      <w:tr w:rsidR="000025FD" w:rsidRPr="00D81884" w:rsidTr="000025FD">
        <w:tc>
          <w:tcPr>
            <w:tcW w:w="4139" w:type="dxa"/>
            <w:tcBorders>
              <w:top w:val="single" w:sz="4" w:space="0" w:color="auto"/>
              <w:right w:val="single" w:sz="4" w:space="0" w:color="auto"/>
            </w:tcBorders>
          </w:tcPr>
          <w:p w:rsidR="000025FD" w:rsidRPr="00D81884" w:rsidRDefault="000025FD" w:rsidP="000025FD">
            <w:pPr>
              <w:spacing w:line="264" w:lineRule="auto"/>
              <w:rPr>
                <w:lang w:val="da-DK"/>
              </w:rPr>
            </w:pPr>
          </w:p>
        </w:tc>
        <w:tc>
          <w:tcPr>
            <w:tcW w:w="2835" w:type="dxa"/>
            <w:tcBorders>
              <w:top w:val="single" w:sz="4" w:space="0" w:color="auto"/>
              <w:left w:val="single" w:sz="4" w:space="0" w:color="auto"/>
            </w:tcBorders>
          </w:tcPr>
          <w:p w:rsidR="000025FD" w:rsidRPr="00D81884" w:rsidRDefault="000025FD" w:rsidP="000025FD">
            <w:pPr>
              <w:spacing w:line="264" w:lineRule="auto"/>
              <w:jc w:val="center"/>
              <w:rPr>
                <w:lang w:val="da-DK"/>
              </w:rPr>
            </w:pPr>
            <w:r w:rsidRPr="00D81884">
              <w:rPr>
                <w:sz w:val="22"/>
                <w:szCs w:val="22"/>
                <w:lang w:val="da-DK"/>
              </w:rPr>
              <w:t>Pct.-point</w:t>
            </w:r>
          </w:p>
        </w:tc>
        <w:tc>
          <w:tcPr>
            <w:tcW w:w="2720" w:type="dxa"/>
            <w:tcBorders>
              <w:top w:val="single" w:sz="4" w:space="0" w:color="auto"/>
            </w:tcBorders>
          </w:tcPr>
          <w:p w:rsidR="000025FD" w:rsidRPr="00D81884" w:rsidRDefault="000025FD" w:rsidP="000025FD">
            <w:pPr>
              <w:spacing w:line="264" w:lineRule="auto"/>
              <w:jc w:val="center"/>
              <w:rPr>
                <w:lang w:val="da-DK"/>
              </w:rPr>
            </w:pPr>
            <w:r w:rsidRPr="00D81884">
              <w:rPr>
                <w:sz w:val="22"/>
                <w:szCs w:val="22"/>
                <w:lang w:val="da-DK"/>
              </w:rPr>
              <w:t>Pct.-point</w:t>
            </w:r>
          </w:p>
        </w:tc>
      </w:tr>
      <w:tr w:rsidR="000025FD" w:rsidRPr="00D81884" w:rsidTr="000025FD">
        <w:tc>
          <w:tcPr>
            <w:tcW w:w="4139" w:type="dxa"/>
            <w:tcBorders>
              <w:right w:val="single" w:sz="4" w:space="0" w:color="auto"/>
            </w:tcBorders>
          </w:tcPr>
          <w:p w:rsidR="000025FD" w:rsidRPr="00D81884" w:rsidRDefault="000025FD" w:rsidP="000025FD">
            <w:pPr>
              <w:spacing w:line="264" w:lineRule="auto"/>
              <w:rPr>
                <w:lang w:val="da-DK"/>
              </w:rPr>
            </w:pPr>
            <w:r w:rsidRPr="00D81884">
              <w:rPr>
                <w:sz w:val="22"/>
                <w:szCs w:val="22"/>
                <w:lang w:val="da-DK"/>
              </w:rPr>
              <w:t>Livsindkomstperspektiv</w:t>
            </w:r>
          </w:p>
        </w:tc>
        <w:tc>
          <w:tcPr>
            <w:tcW w:w="2835" w:type="dxa"/>
            <w:tcBorders>
              <w:left w:val="single" w:sz="4" w:space="0" w:color="auto"/>
            </w:tcBorders>
          </w:tcPr>
          <w:p w:rsidR="000025FD" w:rsidRPr="000025FD" w:rsidRDefault="000025FD" w:rsidP="000025FD">
            <w:pPr>
              <w:spacing w:line="264" w:lineRule="auto"/>
              <w:ind w:right="976"/>
              <w:jc w:val="right"/>
              <w:rPr>
                <w:lang w:val="da-DK"/>
              </w:rPr>
            </w:pPr>
            <w:r w:rsidRPr="000025FD">
              <w:rPr>
                <w:sz w:val="22"/>
                <w:szCs w:val="22"/>
                <w:lang w:val="da-DK"/>
              </w:rPr>
              <w:t>0,16</w:t>
            </w:r>
          </w:p>
        </w:tc>
        <w:tc>
          <w:tcPr>
            <w:tcW w:w="2720" w:type="dxa"/>
          </w:tcPr>
          <w:p w:rsidR="000025FD" w:rsidRPr="000025FD" w:rsidRDefault="000025FD" w:rsidP="000025FD">
            <w:pPr>
              <w:spacing w:line="264" w:lineRule="auto"/>
              <w:ind w:right="976"/>
              <w:jc w:val="right"/>
              <w:rPr>
                <w:lang w:val="da-DK"/>
              </w:rPr>
            </w:pPr>
            <w:r w:rsidRPr="000025FD">
              <w:rPr>
                <w:sz w:val="22"/>
                <w:szCs w:val="22"/>
                <w:lang w:val="da-DK"/>
              </w:rPr>
              <w:t>[0,11]</w:t>
            </w:r>
          </w:p>
        </w:tc>
      </w:tr>
      <w:tr w:rsidR="000025FD" w:rsidRPr="00D81884" w:rsidTr="000025FD">
        <w:tc>
          <w:tcPr>
            <w:tcW w:w="4139" w:type="dxa"/>
            <w:tcBorders>
              <w:right w:val="single" w:sz="4" w:space="0" w:color="auto"/>
            </w:tcBorders>
          </w:tcPr>
          <w:p w:rsidR="000025FD" w:rsidRPr="00D81884" w:rsidRDefault="000025FD" w:rsidP="000025FD">
            <w:pPr>
              <w:spacing w:line="264" w:lineRule="auto"/>
              <w:rPr>
                <w:lang w:val="da-DK"/>
              </w:rPr>
            </w:pPr>
            <w:r w:rsidRPr="00D81884">
              <w:rPr>
                <w:sz w:val="22"/>
                <w:szCs w:val="22"/>
                <w:lang w:val="da-DK"/>
              </w:rPr>
              <w:t>Restlivsperspektiv</w:t>
            </w:r>
          </w:p>
        </w:tc>
        <w:tc>
          <w:tcPr>
            <w:tcW w:w="2835" w:type="dxa"/>
            <w:tcBorders>
              <w:left w:val="single" w:sz="4" w:space="0" w:color="auto"/>
            </w:tcBorders>
          </w:tcPr>
          <w:p w:rsidR="000025FD" w:rsidRPr="000025FD" w:rsidRDefault="000025FD" w:rsidP="000025FD">
            <w:pPr>
              <w:spacing w:line="264" w:lineRule="auto"/>
              <w:ind w:right="976"/>
              <w:jc w:val="right"/>
              <w:rPr>
                <w:lang w:val="da-DK"/>
              </w:rPr>
            </w:pPr>
            <w:r w:rsidRPr="000025FD">
              <w:rPr>
                <w:sz w:val="22"/>
                <w:szCs w:val="22"/>
                <w:lang w:val="da-DK"/>
              </w:rPr>
              <w:t>0,15</w:t>
            </w:r>
          </w:p>
        </w:tc>
        <w:tc>
          <w:tcPr>
            <w:tcW w:w="2720" w:type="dxa"/>
          </w:tcPr>
          <w:p w:rsidR="000025FD" w:rsidRPr="000025FD" w:rsidRDefault="000025FD" w:rsidP="000025FD">
            <w:pPr>
              <w:spacing w:line="264" w:lineRule="auto"/>
              <w:ind w:right="976"/>
              <w:jc w:val="right"/>
              <w:rPr>
                <w:lang w:val="da-DK"/>
              </w:rPr>
            </w:pPr>
            <w:r w:rsidRPr="000025FD">
              <w:rPr>
                <w:sz w:val="22"/>
                <w:szCs w:val="22"/>
                <w:lang w:val="da-DK"/>
              </w:rPr>
              <w:t>[0,07]</w:t>
            </w:r>
          </w:p>
        </w:tc>
      </w:tr>
      <w:tr w:rsidR="000025FD" w:rsidRPr="00D81884" w:rsidTr="000025FD">
        <w:tc>
          <w:tcPr>
            <w:tcW w:w="4139" w:type="dxa"/>
            <w:tcBorders>
              <w:bottom w:val="single" w:sz="4" w:space="0" w:color="auto"/>
              <w:right w:val="single" w:sz="4" w:space="0" w:color="auto"/>
            </w:tcBorders>
          </w:tcPr>
          <w:p w:rsidR="000025FD" w:rsidRPr="00D81884" w:rsidRDefault="000025FD" w:rsidP="000025FD">
            <w:pPr>
              <w:spacing w:line="264" w:lineRule="auto"/>
              <w:rPr>
                <w:lang w:val="da-DK"/>
              </w:rPr>
            </w:pPr>
            <w:r w:rsidRPr="00D81884">
              <w:rPr>
                <w:sz w:val="22"/>
                <w:szCs w:val="22"/>
                <w:lang w:val="da-DK"/>
              </w:rPr>
              <w:t>Førsteårsperspektiv (øjebliksbillede)</w:t>
            </w:r>
          </w:p>
        </w:tc>
        <w:tc>
          <w:tcPr>
            <w:tcW w:w="2835" w:type="dxa"/>
            <w:tcBorders>
              <w:left w:val="single" w:sz="4" w:space="0" w:color="auto"/>
              <w:bottom w:val="single" w:sz="4" w:space="0" w:color="auto"/>
            </w:tcBorders>
          </w:tcPr>
          <w:p w:rsidR="000025FD" w:rsidRPr="000025FD" w:rsidRDefault="000025FD" w:rsidP="000025FD">
            <w:pPr>
              <w:spacing w:line="264" w:lineRule="auto"/>
              <w:ind w:right="976"/>
              <w:jc w:val="right"/>
              <w:rPr>
                <w:lang w:val="da-DK"/>
              </w:rPr>
            </w:pPr>
            <w:r w:rsidRPr="000025FD">
              <w:rPr>
                <w:sz w:val="22"/>
                <w:szCs w:val="22"/>
                <w:lang w:val="da-DK"/>
              </w:rPr>
              <w:t>0,27</w:t>
            </w:r>
          </w:p>
        </w:tc>
        <w:tc>
          <w:tcPr>
            <w:tcW w:w="2720" w:type="dxa"/>
            <w:tcBorders>
              <w:bottom w:val="single" w:sz="4" w:space="0" w:color="auto"/>
            </w:tcBorders>
          </w:tcPr>
          <w:p w:rsidR="000025FD" w:rsidRPr="000025FD" w:rsidRDefault="000025FD" w:rsidP="000025FD">
            <w:pPr>
              <w:spacing w:line="264" w:lineRule="auto"/>
              <w:ind w:right="976"/>
              <w:jc w:val="right"/>
              <w:rPr>
                <w:lang w:val="da-DK"/>
              </w:rPr>
            </w:pPr>
            <w:r w:rsidRPr="000025FD">
              <w:rPr>
                <w:sz w:val="22"/>
                <w:szCs w:val="22"/>
                <w:lang w:val="da-DK"/>
              </w:rPr>
              <w:t>[0,16]</w:t>
            </w:r>
          </w:p>
        </w:tc>
      </w:tr>
      <w:tr w:rsidR="000025FD" w:rsidRPr="00A27058" w:rsidTr="000025FD">
        <w:tc>
          <w:tcPr>
            <w:tcW w:w="9694" w:type="dxa"/>
            <w:gridSpan w:val="3"/>
            <w:tcBorders>
              <w:top w:val="single" w:sz="4" w:space="0" w:color="auto"/>
            </w:tcBorders>
          </w:tcPr>
          <w:p w:rsidR="000025FD" w:rsidRPr="00D81884" w:rsidRDefault="000025FD" w:rsidP="000025FD">
            <w:pPr>
              <w:autoSpaceDE w:val="0"/>
              <w:autoSpaceDN w:val="0"/>
              <w:adjustRightInd w:val="0"/>
              <w:ind w:left="720" w:hanging="720"/>
              <w:rPr>
                <w:sz w:val="28"/>
                <w:lang w:val="da-DK"/>
              </w:rPr>
            </w:pPr>
            <w:r w:rsidRPr="00D81884">
              <w:rPr>
                <w:sz w:val="18"/>
                <w:szCs w:val="16"/>
                <w:lang w:val="da-DK" w:eastAsia="da-DK"/>
              </w:rPr>
              <w:t>Anm.:</w:t>
            </w:r>
            <w:r w:rsidRPr="00D81884">
              <w:rPr>
                <w:sz w:val="18"/>
                <w:szCs w:val="16"/>
                <w:lang w:val="da-DK" w:eastAsia="da-DK"/>
              </w:rPr>
              <w:tab/>
              <w:t>Gini-koefficienten er et mål for uligheden i samfundet. Et samfund, hvor alle har samme disponible indkomst, har en Gini-koefficient på 0. Et samfund, hvor kun en person har al indkomsten, har en Gini-koefficient på 1 (100 pct.). En høj Gini-koefficient er et udtryk for stor ulighed i den disponible indkomst mellem personer i samfundet.</w:t>
            </w:r>
          </w:p>
        </w:tc>
      </w:tr>
    </w:tbl>
    <w:p w:rsidR="000025FD" w:rsidRPr="00755CA8" w:rsidRDefault="000025FD" w:rsidP="000025FD">
      <w:pPr>
        <w:spacing w:line="264" w:lineRule="auto"/>
        <w:rPr>
          <w:iCs/>
          <w:lang w:val="da-DK"/>
        </w:rPr>
      </w:pPr>
    </w:p>
    <w:p w:rsidR="00D81884" w:rsidRDefault="00D81884" w:rsidP="00D81884">
      <w:pPr>
        <w:widowControl w:val="0"/>
        <w:autoSpaceDE w:val="0"/>
        <w:autoSpaceDN w:val="0"/>
        <w:adjustRightInd w:val="0"/>
        <w:spacing w:line="288" w:lineRule="auto"/>
        <w:rPr>
          <w:iCs/>
          <w:lang w:val="da-DK"/>
        </w:rPr>
      </w:pPr>
      <w:r>
        <w:rPr>
          <w:iCs/>
          <w:lang w:val="da-DK"/>
        </w:rPr>
        <w:t>Virkningerne af Skattereformen fordelt på henholdsvis indkomstdeciler og socioøkonomisk gruppe er vist i nedenstående tabeller. Der er</w:t>
      </w:r>
      <w:r w:rsidRPr="005D5274">
        <w:rPr>
          <w:iCs/>
          <w:lang w:val="da-DK"/>
        </w:rPr>
        <w:t xml:space="preserve"> medtaget de ændringer i </w:t>
      </w:r>
      <w:r>
        <w:rPr>
          <w:iCs/>
          <w:lang w:val="da-DK"/>
        </w:rPr>
        <w:t>Skattereform</w:t>
      </w:r>
      <w:r w:rsidRPr="005D5274">
        <w:rPr>
          <w:iCs/>
          <w:lang w:val="da-DK"/>
        </w:rPr>
        <w:t>en, der direkte påvirker husholdningerne, når reformen er fuldt indfaset i 2023. I tabelle</w:t>
      </w:r>
      <w:r>
        <w:rPr>
          <w:iCs/>
          <w:lang w:val="da-DK"/>
        </w:rPr>
        <w:t>r</w:t>
      </w:r>
      <w:r w:rsidRPr="005D5274">
        <w:rPr>
          <w:iCs/>
          <w:lang w:val="da-DK"/>
        </w:rPr>
        <w:t>n</w:t>
      </w:r>
      <w:r>
        <w:rPr>
          <w:iCs/>
          <w:lang w:val="da-DK"/>
        </w:rPr>
        <w:t>e</w:t>
      </w:r>
      <w:r w:rsidRPr="005D5274">
        <w:rPr>
          <w:iCs/>
          <w:lang w:val="da-DK"/>
        </w:rPr>
        <w:t xml:space="preserve"> omfatter ”Skatter og afgifter” forhøjelsen af beskæftigelsesfradraget, det ekstra beskæftigelsesfradrag til enlige forsørgere, forhøjelsen af topskattegrænsen, indekseringen af visse afgifter,</w:t>
      </w:r>
      <w:r>
        <w:rPr>
          <w:iCs/>
          <w:lang w:val="da-DK"/>
        </w:rPr>
        <w:t xml:space="preserve"> nedsæ</w:t>
      </w:r>
      <w:r>
        <w:rPr>
          <w:iCs/>
          <w:lang w:val="da-DK"/>
        </w:rPr>
        <w:t>t</w:t>
      </w:r>
      <w:r>
        <w:rPr>
          <w:iCs/>
          <w:lang w:val="da-DK"/>
        </w:rPr>
        <w:t>telse af loft over rejsefradrag,</w:t>
      </w:r>
      <w:r w:rsidRPr="005D5274">
        <w:rPr>
          <w:iCs/>
          <w:lang w:val="da-DK"/>
        </w:rPr>
        <w:t xml:space="preserve"> ophævelse af fradrag for grundforbedringer, øget beskatning af fri bil</w:t>
      </w:r>
      <w:r>
        <w:rPr>
          <w:iCs/>
          <w:lang w:val="da-DK"/>
        </w:rPr>
        <w:t>,</w:t>
      </w:r>
      <w:r w:rsidRPr="005D5274">
        <w:rPr>
          <w:iCs/>
          <w:lang w:val="da-DK"/>
        </w:rPr>
        <w:t xml:space="preserve"> forhøjelsen af udligningsafgiften</w:t>
      </w:r>
      <w:r>
        <w:rPr>
          <w:iCs/>
          <w:lang w:val="da-DK"/>
        </w:rPr>
        <w:t xml:space="preserve"> for dieselbiler samt øget efterrettelighed</w:t>
      </w:r>
      <w:r w:rsidRPr="005D5274">
        <w:rPr>
          <w:iCs/>
          <w:lang w:val="da-DK"/>
        </w:rPr>
        <w:t xml:space="preserve">.  ”Udgifter” omfatter aftrapningen af børne- og ungeydelsen for familier med høje indkomster, </w:t>
      </w:r>
      <w:r w:rsidR="00526D2A">
        <w:rPr>
          <w:iCs/>
          <w:lang w:val="da-DK"/>
        </w:rPr>
        <w:t>den a</w:t>
      </w:r>
      <w:r w:rsidR="00526D2A">
        <w:rPr>
          <w:iCs/>
          <w:lang w:val="da-DK"/>
        </w:rPr>
        <w:t>f</w:t>
      </w:r>
      <w:r w:rsidR="00526D2A">
        <w:rPr>
          <w:iCs/>
          <w:lang w:val="da-DK"/>
        </w:rPr>
        <w:t xml:space="preserve">dæmpede </w:t>
      </w:r>
      <w:r w:rsidRPr="005D5274">
        <w:rPr>
          <w:iCs/>
          <w:lang w:val="da-DK"/>
        </w:rPr>
        <w:t>regulering af overførselsindkomsterne i perioden 2016-2023, forhøjelsen af den supplerende pensionsydelse (ældrechecken) og forhøjelsen af pensionstillægget for folkepe</w:t>
      </w:r>
      <w:r w:rsidRPr="005D5274">
        <w:rPr>
          <w:iCs/>
          <w:lang w:val="da-DK"/>
        </w:rPr>
        <w:t>n</w:t>
      </w:r>
      <w:r w:rsidRPr="005D5274">
        <w:rPr>
          <w:iCs/>
          <w:lang w:val="da-DK"/>
        </w:rPr>
        <w:t>sionister.</w:t>
      </w:r>
      <w:r>
        <w:rPr>
          <w:iCs/>
          <w:lang w:val="da-DK"/>
        </w:rPr>
        <w:t xml:space="preserve"> Der er indregnet elementer svarende til en samlet forbedring af befolkningens d</w:t>
      </w:r>
      <w:r>
        <w:rPr>
          <w:iCs/>
          <w:lang w:val="da-DK"/>
        </w:rPr>
        <w:t>i</w:t>
      </w:r>
      <w:r>
        <w:rPr>
          <w:iCs/>
          <w:lang w:val="da-DK"/>
        </w:rPr>
        <w:t>sponible indkomster på 6,8 mia. kr.</w:t>
      </w:r>
    </w:p>
    <w:p w:rsidR="00D81884" w:rsidRDefault="00D81884" w:rsidP="00D81884">
      <w:pPr>
        <w:widowControl w:val="0"/>
        <w:autoSpaceDE w:val="0"/>
        <w:autoSpaceDN w:val="0"/>
        <w:adjustRightInd w:val="0"/>
        <w:spacing w:line="288" w:lineRule="auto"/>
        <w:rPr>
          <w:iCs/>
          <w:lang w:val="da-DK"/>
        </w:rPr>
      </w:pPr>
    </w:p>
    <w:p w:rsidR="00D81884" w:rsidRDefault="00D81884" w:rsidP="00D81884">
      <w:pPr>
        <w:widowControl w:val="0"/>
        <w:autoSpaceDE w:val="0"/>
        <w:autoSpaceDN w:val="0"/>
        <w:adjustRightInd w:val="0"/>
        <w:spacing w:line="288" w:lineRule="auto"/>
        <w:rPr>
          <w:iCs/>
          <w:lang w:val="da-DK"/>
        </w:rPr>
      </w:pPr>
      <w:r w:rsidRPr="005D5274">
        <w:rPr>
          <w:iCs/>
          <w:lang w:val="da-DK"/>
        </w:rPr>
        <w:t xml:space="preserve">Beregningerne viser de umiddelbare virkninger. Der indregnes således ikke afledte effekter, </w:t>
      </w:r>
      <w:r w:rsidRPr="005D5274">
        <w:rPr>
          <w:iCs/>
          <w:lang w:val="da-DK"/>
        </w:rPr>
        <w:lastRenderedPageBreak/>
        <w:t>virkninger af øget arbejdsudbud, anvendelse af det øgede finanspolitiske råderum</w:t>
      </w:r>
      <w:r>
        <w:rPr>
          <w:iCs/>
          <w:lang w:val="da-DK"/>
        </w:rPr>
        <w:t>,</w:t>
      </w:r>
      <w:r w:rsidRPr="005D5274">
        <w:rPr>
          <w:iCs/>
          <w:lang w:val="da-DK"/>
        </w:rPr>
        <w:t xml:space="preserve"> samt at større skatter på erhvervslivet kan blive overvæltet på husholdningerne.</w:t>
      </w:r>
    </w:p>
    <w:p w:rsidR="00D81884" w:rsidRDefault="00D81884" w:rsidP="00D81884">
      <w:pPr>
        <w:rPr>
          <w:iCs/>
          <w:lang w:val="da-DK"/>
        </w:rPr>
      </w:pPr>
    </w:p>
    <w:p w:rsidR="00D81884" w:rsidRDefault="00D81884" w:rsidP="00D81884">
      <w:pPr>
        <w:widowControl w:val="0"/>
        <w:autoSpaceDE w:val="0"/>
        <w:autoSpaceDN w:val="0"/>
        <w:adjustRightInd w:val="0"/>
        <w:spacing w:line="288" w:lineRule="auto"/>
        <w:rPr>
          <w:iCs/>
          <w:lang w:val="da-DK"/>
        </w:rPr>
      </w:pPr>
      <w:r>
        <w:rPr>
          <w:iCs/>
          <w:lang w:val="da-DK"/>
        </w:rPr>
        <w:t>Den umiddelbare betydning for husholdningernes rådighedsbeløb af den samlede Skatter</w:t>
      </w:r>
      <w:r>
        <w:rPr>
          <w:iCs/>
          <w:lang w:val="da-DK"/>
        </w:rPr>
        <w:t>e</w:t>
      </w:r>
      <w:r>
        <w:rPr>
          <w:iCs/>
          <w:lang w:val="da-DK"/>
        </w:rPr>
        <w:t>form i slutvirkningen er vist i tabel 4.3.</w:t>
      </w:r>
      <w:r w:rsidR="000025FD">
        <w:rPr>
          <w:iCs/>
          <w:lang w:val="da-DK"/>
        </w:rPr>
        <w:t>2</w:t>
      </w:r>
      <w:r>
        <w:rPr>
          <w:iCs/>
          <w:lang w:val="da-DK"/>
        </w:rPr>
        <w:t>. Med undtagelse af første decil vil alle indkoms</w:t>
      </w:r>
      <w:r>
        <w:rPr>
          <w:iCs/>
          <w:lang w:val="da-DK"/>
        </w:rPr>
        <w:t>t</w:t>
      </w:r>
      <w:r>
        <w:rPr>
          <w:iCs/>
          <w:lang w:val="da-DK"/>
        </w:rPr>
        <w:t>grupper få en forøgelse af rådighedsbeløbet. Det skal dog ses i lyset af, at første decil består af personer med meget atypiske eller meget midlertidige lave indkomster. Typisk befinder en person sig kun i første decil en kortere periode. Set over et længere tidsforløb vil personer i første decil derfor typisk også opleve en fremgang i den disponible indkomst, jf. restlevetid</w:t>
      </w:r>
      <w:r>
        <w:rPr>
          <w:iCs/>
          <w:lang w:val="da-DK"/>
        </w:rPr>
        <w:t>s</w:t>
      </w:r>
      <w:r>
        <w:rPr>
          <w:iCs/>
          <w:lang w:val="da-DK"/>
        </w:rPr>
        <w:t>beregningerne nedenfor. Beregningerne tager ikke højde for adfærdseffekter, herunder in</w:t>
      </w:r>
      <w:r>
        <w:rPr>
          <w:iCs/>
          <w:lang w:val="da-DK"/>
        </w:rPr>
        <w:t>d</w:t>
      </w:r>
      <w:r>
        <w:rPr>
          <w:iCs/>
          <w:lang w:val="da-DK"/>
        </w:rPr>
        <w:t>komstfremgangen ved at komme fra ledighed til beskæftigelse.</w:t>
      </w:r>
    </w:p>
    <w:p w:rsidR="00D81884" w:rsidRDefault="00D81884" w:rsidP="00D81884">
      <w:pPr>
        <w:widowControl w:val="0"/>
        <w:autoSpaceDE w:val="0"/>
        <w:autoSpaceDN w:val="0"/>
        <w:adjustRightInd w:val="0"/>
        <w:spacing w:line="288" w:lineRule="auto"/>
        <w:rPr>
          <w:iCs/>
          <w:lang w:val="da-DK"/>
        </w:rPr>
      </w:pPr>
    </w:p>
    <w:tbl>
      <w:tblPr>
        <w:tblW w:w="8946" w:type="dxa"/>
        <w:tblInd w:w="55" w:type="dxa"/>
        <w:tblLayout w:type="fixed"/>
        <w:tblCellMar>
          <w:left w:w="70" w:type="dxa"/>
          <w:right w:w="70" w:type="dxa"/>
        </w:tblCellMar>
        <w:tblLook w:val="04A0"/>
      </w:tblPr>
      <w:tblGrid>
        <w:gridCol w:w="1086"/>
        <w:gridCol w:w="1087"/>
        <w:gridCol w:w="1128"/>
        <w:gridCol w:w="1129"/>
        <w:gridCol w:w="1129"/>
        <w:gridCol w:w="1129"/>
        <w:gridCol w:w="1129"/>
        <w:gridCol w:w="1129"/>
      </w:tblGrid>
      <w:tr w:rsidR="00D81884" w:rsidRPr="0042253B" w:rsidTr="009B1A08">
        <w:trPr>
          <w:trHeight w:val="615"/>
        </w:trPr>
        <w:tc>
          <w:tcPr>
            <w:tcW w:w="8946" w:type="dxa"/>
            <w:gridSpan w:val="8"/>
            <w:tcBorders>
              <w:top w:val="single" w:sz="4" w:space="0" w:color="auto"/>
              <w:left w:val="nil"/>
              <w:bottom w:val="single" w:sz="4" w:space="0" w:color="auto"/>
              <w:right w:val="nil"/>
            </w:tcBorders>
            <w:shd w:val="clear" w:color="auto" w:fill="auto"/>
            <w:hideMark/>
          </w:tcPr>
          <w:p w:rsidR="00D81884" w:rsidRPr="002B62F1" w:rsidRDefault="00D81884" w:rsidP="000025FD">
            <w:pPr>
              <w:keepNext/>
              <w:rPr>
                <w:b/>
                <w:bCs/>
                <w:color w:val="000000"/>
                <w:lang w:val="da-DK" w:eastAsia="da-DK"/>
              </w:rPr>
            </w:pPr>
            <w:r w:rsidRPr="002B62F1">
              <w:rPr>
                <w:b/>
                <w:bCs/>
                <w:color w:val="000000"/>
                <w:lang w:val="da-DK" w:eastAsia="da-DK"/>
              </w:rPr>
              <w:t xml:space="preserve">Tabel </w:t>
            </w:r>
            <w:r>
              <w:rPr>
                <w:b/>
                <w:bCs/>
                <w:color w:val="000000"/>
                <w:lang w:val="da-DK" w:eastAsia="da-DK"/>
              </w:rPr>
              <w:t>4.3.</w:t>
            </w:r>
            <w:r w:rsidR="000025FD">
              <w:rPr>
                <w:b/>
                <w:bCs/>
                <w:color w:val="000000"/>
                <w:lang w:val="da-DK" w:eastAsia="da-DK"/>
              </w:rPr>
              <w:t>2</w:t>
            </w:r>
            <w:r w:rsidRPr="002B62F1">
              <w:rPr>
                <w:b/>
                <w:bCs/>
                <w:color w:val="000000"/>
                <w:lang w:val="da-DK" w:eastAsia="da-DK"/>
              </w:rPr>
              <w:t xml:space="preserve">. Fordelingsmæssige konsekvenser af </w:t>
            </w:r>
            <w:r>
              <w:rPr>
                <w:b/>
                <w:bCs/>
                <w:color w:val="000000"/>
                <w:lang w:val="da-DK" w:eastAsia="da-DK"/>
              </w:rPr>
              <w:t>S</w:t>
            </w:r>
            <w:r w:rsidRPr="002B62F1">
              <w:rPr>
                <w:b/>
                <w:bCs/>
                <w:color w:val="000000"/>
                <w:lang w:val="da-DK" w:eastAsia="da-DK"/>
              </w:rPr>
              <w:t>kattereform</w:t>
            </w:r>
            <w:r>
              <w:rPr>
                <w:b/>
                <w:bCs/>
                <w:color w:val="000000"/>
                <w:lang w:val="da-DK" w:eastAsia="da-DK"/>
              </w:rPr>
              <w:t>en</w:t>
            </w:r>
            <w:r w:rsidRPr="002B62F1">
              <w:rPr>
                <w:b/>
                <w:bCs/>
                <w:color w:val="000000"/>
                <w:lang w:val="da-DK" w:eastAsia="da-DK"/>
              </w:rPr>
              <w:t xml:space="preserve"> på indkomstdeciler. </w:t>
            </w:r>
            <w:r w:rsidRPr="002B62F1">
              <w:rPr>
                <w:b/>
                <w:bCs/>
                <w:color w:val="000000"/>
                <w:lang w:val="da-DK" w:eastAsia="da-DK"/>
              </w:rPr>
              <w:br/>
              <w:t>Fuldt indfaset (202</w:t>
            </w:r>
            <w:r>
              <w:rPr>
                <w:b/>
                <w:bCs/>
                <w:color w:val="000000"/>
                <w:lang w:val="da-DK" w:eastAsia="da-DK"/>
              </w:rPr>
              <w:t>3</w:t>
            </w:r>
            <w:r w:rsidRPr="002B62F1">
              <w:rPr>
                <w:b/>
                <w:bCs/>
                <w:color w:val="000000"/>
                <w:lang w:val="da-DK" w:eastAsia="da-DK"/>
              </w:rPr>
              <w:t>-regler i 2013-niveau)</w:t>
            </w:r>
          </w:p>
        </w:tc>
      </w:tr>
      <w:tr w:rsidR="00D81884" w:rsidRPr="00A27058" w:rsidTr="009B1A08">
        <w:trPr>
          <w:trHeight w:val="567"/>
        </w:trPr>
        <w:tc>
          <w:tcPr>
            <w:tcW w:w="1086" w:type="dxa"/>
            <w:tcBorders>
              <w:top w:val="nil"/>
              <w:left w:val="nil"/>
              <w:bottom w:val="nil"/>
              <w:right w:val="nil"/>
            </w:tcBorders>
            <w:shd w:val="clear" w:color="auto" w:fill="auto"/>
            <w:noWrap/>
            <w:vAlign w:val="bottom"/>
            <w:hideMark/>
          </w:tcPr>
          <w:p w:rsidR="00D81884" w:rsidRPr="0042253B" w:rsidRDefault="00D81884" w:rsidP="009B1A08">
            <w:pPr>
              <w:keepNext/>
              <w:rPr>
                <w:color w:val="000000"/>
                <w:sz w:val="20"/>
                <w:szCs w:val="20"/>
                <w:lang w:val="da-DK" w:eastAsia="da-DK"/>
              </w:rPr>
            </w:pPr>
          </w:p>
        </w:tc>
        <w:tc>
          <w:tcPr>
            <w:tcW w:w="1087" w:type="dxa"/>
            <w:tcBorders>
              <w:top w:val="nil"/>
              <w:left w:val="single" w:sz="4" w:space="0" w:color="auto"/>
              <w:bottom w:val="nil"/>
              <w:right w:val="nil"/>
            </w:tcBorders>
            <w:shd w:val="clear" w:color="auto" w:fill="auto"/>
            <w:noWrap/>
            <w:vAlign w:val="bottom"/>
            <w:hideMark/>
          </w:tcPr>
          <w:p w:rsidR="00D81884" w:rsidRPr="0042253B" w:rsidRDefault="00D81884" w:rsidP="009B1A08">
            <w:pPr>
              <w:keepNext/>
              <w:rPr>
                <w:color w:val="000000"/>
                <w:sz w:val="20"/>
                <w:szCs w:val="20"/>
                <w:lang w:val="da-DK" w:eastAsia="da-DK"/>
              </w:rPr>
            </w:pPr>
            <w:r w:rsidRPr="0042253B">
              <w:rPr>
                <w:color w:val="000000"/>
                <w:sz w:val="20"/>
                <w:szCs w:val="20"/>
                <w:lang w:val="da-DK" w:eastAsia="da-DK"/>
              </w:rPr>
              <w:t> </w:t>
            </w:r>
          </w:p>
        </w:tc>
        <w:tc>
          <w:tcPr>
            <w:tcW w:w="3386" w:type="dxa"/>
            <w:gridSpan w:val="3"/>
            <w:tcBorders>
              <w:top w:val="nil"/>
              <w:left w:val="single" w:sz="4" w:space="0" w:color="auto"/>
              <w:bottom w:val="single" w:sz="4" w:space="0" w:color="auto"/>
              <w:right w:val="nil"/>
            </w:tcBorders>
            <w:shd w:val="clear" w:color="auto" w:fill="auto"/>
            <w:noWrap/>
            <w:vAlign w:val="bottom"/>
            <w:hideMark/>
          </w:tcPr>
          <w:p w:rsidR="00D81884" w:rsidRPr="0042253B" w:rsidRDefault="00D81884" w:rsidP="009B1A08">
            <w:pPr>
              <w:keepNext/>
              <w:jc w:val="center"/>
              <w:rPr>
                <w:color w:val="000000"/>
                <w:sz w:val="20"/>
                <w:szCs w:val="20"/>
                <w:lang w:val="da-DK" w:eastAsia="da-DK"/>
              </w:rPr>
            </w:pPr>
            <w:r w:rsidRPr="0042253B">
              <w:rPr>
                <w:color w:val="000000"/>
                <w:sz w:val="20"/>
                <w:szCs w:val="20"/>
                <w:lang w:val="da-DK" w:eastAsia="da-DK"/>
              </w:rPr>
              <w:t>Gns. ændring i rådighedsbeløb</w:t>
            </w:r>
          </w:p>
        </w:tc>
        <w:tc>
          <w:tcPr>
            <w:tcW w:w="3387" w:type="dxa"/>
            <w:gridSpan w:val="3"/>
            <w:tcBorders>
              <w:top w:val="nil"/>
              <w:left w:val="single" w:sz="4" w:space="0" w:color="auto"/>
              <w:bottom w:val="single" w:sz="4" w:space="0" w:color="auto"/>
              <w:right w:val="nil"/>
            </w:tcBorders>
            <w:shd w:val="clear" w:color="auto" w:fill="auto"/>
            <w:vAlign w:val="bottom"/>
            <w:hideMark/>
          </w:tcPr>
          <w:p w:rsidR="00D81884" w:rsidRPr="0042253B" w:rsidRDefault="00D81884" w:rsidP="009B1A08">
            <w:pPr>
              <w:keepNext/>
              <w:jc w:val="center"/>
              <w:rPr>
                <w:color w:val="000000"/>
                <w:sz w:val="20"/>
                <w:szCs w:val="20"/>
                <w:lang w:val="da-DK" w:eastAsia="da-DK"/>
              </w:rPr>
            </w:pPr>
            <w:r>
              <w:rPr>
                <w:color w:val="000000"/>
                <w:sz w:val="20"/>
                <w:szCs w:val="20"/>
                <w:lang w:val="da-DK" w:eastAsia="da-DK"/>
              </w:rPr>
              <w:t>Ændring i rådighedsbeløb</w:t>
            </w:r>
            <w:r>
              <w:rPr>
                <w:color w:val="000000"/>
                <w:sz w:val="20"/>
                <w:szCs w:val="20"/>
                <w:lang w:val="da-DK" w:eastAsia="da-DK"/>
              </w:rPr>
              <w:br/>
              <w:t>i pct. af</w:t>
            </w:r>
            <w:r w:rsidRPr="0042253B">
              <w:rPr>
                <w:color w:val="000000"/>
                <w:sz w:val="20"/>
                <w:szCs w:val="20"/>
                <w:lang w:val="da-DK" w:eastAsia="da-DK"/>
              </w:rPr>
              <w:t xml:space="preserve"> disponibel indkomst</w:t>
            </w:r>
          </w:p>
        </w:tc>
      </w:tr>
      <w:tr w:rsidR="00D81884" w:rsidRPr="0042253B" w:rsidTr="009B1A08">
        <w:trPr>
          <w:trHeight w:val="510"/>
        </w:trPr>
        <w:tc>
          <w:tcPr>
            <w:tcW w:w="1086" w:type="dxa"/>
            <w:tcBorders>
              <w:top w:val="nil"/>
              <w:left w:val="nil"/>
              <w:bottom w:val="single" w:sz="4" w:space="0" w:color="auto"/>
              <w:right w:val="single" w:sz="4" w:space="0" w:color="auto"/>
            </w:tcBorders>
            <w:shd w:val="clear" w:color="auto" w:fill="auto"/>
            <w:noWrap/>
            <w:vAlign w:val="bottom"/>
            <w:hideMark/>
          </w:tcPr>
          <w:p w:rsidR="00D81884" w:rsidRPr="0042253B" w:rsidRDefault="00D81884" w:rsidP="009B1A08">
            <w:pPr>
              <w:keepNext/>
              <w:rPr>
                <w:color w:val="000000"/>
                <w:sz w:val="20"/>
                <w:szCs w:val="20"/>
                <w:lang w:val="da-DK" w:eastAsia="da-DK"/>
              </w:rPr>
            </w:pPr>
            <w:r w:rsidRPr="0042253B">
              <w:rPr>
                <w:color w:val="000000"/>
                <w:sz w:val="20"/>
                <w:szCs w:val="20"/>
                <w:lang w:val="da-DK" w:eastAsia="da-DK"/>
              </w:rPr>
              <w:t> </w:t>
            </w:r>
          </w:p>
        </w:tc>
        <w:tc>
          <w:tcPr>
            <w:tcW w:w="1087" w:type="dxa"/>
            <w:tcBorders>
              <w:top w:val="nil"/>
              <w:left w:val="nil"/>
              <w:bottom w:val="single" w:sz="4" w:space="0" w:color="auto"/>
              <w:right w:val="nil"/>
            </w:tcBorders>
            <w:shd w:val="clear" w:color="auto" w:fill="auto"/>
            <w:vAlign w:val="bottom"/>
            <w:hideMark/>
          </w:tcPr>
          <w:p w:rsidR="00D81884" w:rsidRPr="0042253B" w:rsidRDefault="00D81884" w:rsidP="009B1A08">
            <w:pPr>
              <w:keepNext/>
              <w:jc w:val="center"/>
              <w:rPr>
                <w:color w:val="000000"/>
                <w:sz w:val="20"/>
                <w:szCs w:val="20"/>
                <w:lang w:val="da-DK" w:eastAsia="da-DK"/>
              </w:rPr>
            </w:pPr>
            <w:r w:rsidRPr="0042253B">
              <w:rPr>
                <w:color w:val="000000"/>
                <w:sz w:val="20"/>
                <w:szCs w:val="20"/>
                <w:lang w:val="da-DK" w:eastAsia="da-DK"/>
              </w:rPr>
              <w:t>Antal</w:t>
            </w:r>
            <w:r w:rsidRPr="0042253B">
              <w:rPr>
                <w:color w:val="000000"/>
                <w:sz w:val="20"/>
                <w:szCs w:val="20"/>
                <w:lang w:val="da-DK" w:eastAsia="da-DK"/>
              </w:rPr>
              <w:br/>
              <w:t>personer</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884" w:rsidRPr="0042253B" w:rsidRDefault="00D81884" w:rsidP="009B1A08">
            <w:pPr>
              <w:keepNext/>
              <w:jc w:val="center"/>
              <w:rPr>
                <w:color w:val="000000"/>
                <w:sz w:val="20"/>
                <w:szCs w:val="20"/>
                <w:lang w:val="da-DK" w:eastAsia="da-DK"/>
              </w:rPr>
            </w:pPr>
            <w:r w:rsidRPr="0042253B">
              <w:rPr>
                <w:color w:val="000000"/>
                <w:sz w:val="20"/>
                <w:szCs w:val="20"/>
                <w:lang w:val="da-DK" w:eastAsia="da-DK"/>
              </w:rPr>
              <w:t>Skatter</w:t>
            </w:r>
            <w:r>
              <w:rPr>
                <w:color w:val="000000"/>
                <w:sz w:val="20"/>
                <w:szCs w:val="20"/>
                <w:lang w:val="da-DK" w:eastAsia="da-DK"/>
              </w:rPr>
              <w:t xml:space="preserve"> og afgifter</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884" w:rsidRPr="0042253B" w:rsidRDefault="00D81884" w:rsidP="009B1A08">
            <w:pPr>
              <w:keepNext/>
              <w:jc w:val="center"/>
              <w:rPr>
                <w:color w:val="000000"/>
                <w:sz w:val="20"/>
                <w:szCs w:val="20"/>
                <w:lang w:val="da-DK" w:eastAsia="da-DK"/>
              </w:rPr>
            </w:pPr>
            <w:r w:rsidRPr="0042253B">
              <w:rPr>
                <w:color w:val="000000"/>
                <w:sz w:val="20"/>
                <w:szCs w:val="20"/>
                <w:lang w:val="da-DK" w:eastAsia="da-DK"/>
              </w:rPr>
              <w:t>Udgifter</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884" w:rsidRPr="0042253B" w:rsidRDefault="00D81884" w:rsidP="009B1A08">
            <w:pPr>
              <w:keepNext/>
              <w:jc w:val="center"/>
              <w:rPr>
                <w:color w:val="000000"/>
                <w:sz w:val="20"/>
                <w:szCs w:val="20"/>
                <w:lang w:val="da-DK" w:eastAsia="da-DK"/>
              </w:rPr>
            </w:pPr>
            <w:r w:rsidRPr="0042253B">
              <w:rPr>
                <w:color w:val="000000"/>
                <w:sz w:val="20"/>
                <w:szCs w:val="20"/>
                <w:lang w:val="da-DK" w:eastAsia="da-DK"/>
              </w:rPr>
              <w:t>Samlet</w:t>
            </w:r>
            <w:r w:rsidRPr="0042253B">
              <w:rPr>
                <w:color w:val="000000"/>
                <w:sz w:val="20"/>
                <w:szCs w:val="20"/>
                <w:lang w:val="da-DK" w:eastAsia="da-DK"/>
              </w:rPr>
              <w:br/>
              <w:t>virkning</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884" w:rsidRPr="0042253B" w:rsidRDefault="00D81884" w:rsidP="009B1A08">
            <w:pPr>
              <w:keepNext/>
              <w:jc w:val="center"/>
              <w:rPr>
                <w:color w:val="000000"/>
                <w:sz w:val="20"/>
                <w:szCs w:val="20"/>
                <w:lang w:val="da-DK" w:eastAsia="da-DK"/>
              </w:rPr>
            </w:pPr>
            <w:r w:rsidRPr="0042253B">
              <w:rPr>
                <w:color w:val="000000"/>
                <w:sz w:val="20"/>
                <w:szCs w:val="20"/>
                <w:lang w:val="da-DK" w:eastAsia="da-DK"/>
              </w:rPr>
              <w:t>Skatter</w:t>
            </w:r>
            <w:r>
              <w:rPr>
                <w:color w:val="000000"/>
                <w:sz w:val="20"/>
                <w:szCs w:val="20"/>
                <w:lang w:val="da-DK" w:eastAsia="da-DK"/>
              </w:rPr>
              <w:t xml:space="preserve"> og afgifter</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884" w:rsidRPr="0042253B" w:rsidRDefault="00D81884" w:rsidP="009B1A08">
            <w:pPr>
              <w:keepNext/>
              <w:jc w:val="center"/>
              <w:rPr>
                <w:color w:val="000000"/>
                <w:sz w:val="20"/>
                <w:szCs w:val="20"/>
                <w:lang w:val="da-DK" w:eastAsia="da-DK"/>
              </w:rPr>
            </w:pPr>
            <w:r w:rsidRPr="0042253B">
              <w:rPr>
                <w:color w:val="000000"/>
                <w:sz w:val="20"/>
                <w:szCs w:val="20"/>
                <w:lang w:val="da-DK" w:eastAsia="da-DK"/>
              </w:rPr>
              <w:t>Udgifter</w:t>
            </w:r>
          </w:p>
        </w:tc>
        <w:tc>
          <w:tcPr>
            <w:tcW w:w="1129" w:type="dxa"/>
            <w:tcBorders>
              <w:top w:val="single" w:sz="4" w:space="0" w:color="auto"/>
              <w:left w:val="single" w:sz="4" w:space="0" w:color="auto"/>
              <w:bottom w:val="single" w:sz="4" w:space="0" w:color="auto"/>
            </w:tcBorders>
            <w:shd w:val="clear" w:color="auto" w:fill="auto"/>
            <w:vAlign w:val="bottom"/>
            <w:hideMark/>
          </w:tcPr>
          <w:p w:rsidR="00D81884" w:rsidRPr="0042253B" w:rsidRDefault="00D81884" w:rsidP="009B1A08">
            <w:pPr>
              <w:keepNext/>
              <w:jc w:val="center"/>
              <w:rPr>
                <w:color w:val="000000"/>
                <w:sz w:val="20"/>
                <w:szCs w:val="20"/>
                <w:lang w:val="da-DK" w:eastAsia="da-DK"/>
              </w:rPr>
            </w:pPr>
            <w:r w:rsidRPr="0042253B">
              <w:rPr>
                <w:color w:val="000000"/>
                <w:sz w:val="20"/>
                <w:szCs w:val="20"/>
                <w:lang w:val="da-DK" w:eastAsia="da-DK"/>
              </w:rPr>
              <w:t>Samlet</w:t>
            </w:r>
            <w:r w:rsidRPr="0042253B">
              <w:rPr>
                <w:color w:val="000000"/>
                <w:sz w:val="20"/>
                <w:szCs w:val="20"/>
                <w:lang w:val="da-DK" w:eastAsia="da-DK"/>
              </w:rPr>
              <w:br/>
              <w:t>virkning</w:t>
            </w:r>
          </w:p>
        </w:tc>
      </w:tr>
      <w:tr w:rsidR="00D81884" w:rsidRPr="0042253B" w:rsidTr="009B1A08">
        <w:trPr>
          <w:trHeight w:val="255"/>
        </w:trPr>
        <w:tc>
          <w:tcPr>
            <w:tcW w:w="1086" w:type="dxa"/>
            <w:tcBorders>
              <w:top w:val="nil"/>
              <w:left w:val="nil"/>
              <w:bottom w:val="nil"/>
              <w:right w:val="nil"/>
            </w:tcBorders>
            <w:shd w:val="clear" w:color="auto" w:fill="auto"/>
            <w:noWrap/>
            <w:vAlign w:val="bottom"/>
            <w:hideMark/>
          </w:tcPr>
          <w:p w:rsidR="00D81884" w:rsidRPr="0042253B" w:rsidRDefault="00D81884" w:rsidP="009B1A08">
            <w:pPr>
              <w:keepNext/>
              <w:rPr>
                <w:color w:val="000000"/>
                <w:sz w:val="20"/>
                <w:szCs w:val="20"/>
                <w:lang w:val="da-DK" w:eastAsia="da-DK"/>
              </w:rPr>
            </w:pPr>
          </w:p>
        </w:tc>
        <w:tc>
          <w:tcPr>
            <w:tcW w:w="1087" w:type="dxa"/>
            <w:tcBorders>
              <w:top w:val="nil"/>
              <w:left w:val="single" w:sz="4" w:space="0" w:color="auto"/>
              <w:bottom w:val="nil"/>
              <w:right w:val="nil"/>
            </w:tcBorders>
            <w:shd w:val="clear" w:color="auto" w:fill="auto"/>
            <w:noWrap/>
            <w:vAlign w:val="bottom"/>
            <w:hideMark/>
          </w:tcPr>
          <w:p w:rsidR="00D81884" w:rsidRPr="0042253B" w:rsidRDefault="00D81884" w:rsidP="009B1A08">
            <w:pPr>
              <w:keepNext/>
              <w:jc w:val="center"/>
              <w:rPr>
                <w:color w:val="000000"/>
                <w:sz w:val="20"/>
                <w:szCs w:val="20"/>
                <w:lang w:val="da-DK" w:eastAsia="da-DK"/>
              </w:rPr>
            </w:pPr>
            <w:r w:rsidRPr="0042253B">
              <w:rPr>
                <w:color w:val="000000"/>
                <w:sz w:val="20"/>
                <w:szCs w:val="20"/>
                <w:lang w:val="da-DK" w:eastAsia="da-DK"/>
              </w:rPr>
              <w:t>(1.000)</w:t>
            </w:r>
          </w:p>
        </w:tc>
        <w:tc>
          <w:tcPr>
            <w:tcW w:w="1128" w:type="dxa"/>
            <w:tcBorders>
              <w:top w:val="nil"/>
              <w:left w:val="single" w:sz="4" w:space="0" w:color="auto"/>
              <w:bottom w:val="nil"/>
              <w:right w:val="nil"/>
            </w:tcBorders>
            <w:shd w:val="clear" w:color="auto" w:fill="auto"/>
            <w:noWrap/>
            <w:vAlign w:val="bottom"/>
            <w:hideMark/>
          </w:tcPr>
          <w:p w:rsidR="00D81884" w:rsidRPr="0042253B" w:rsidRDefault="00D81884" w:rsidP="009B1A08">
            <w:pPr>
              <w:keepNext/>
              <w:jc w:val="center"/>
              <w:rPr>
                <w:color w:val="000000"/>
                <w:sz w:val="20"/>
                <w:szCs w:val="20"/>
                <w:lang w:val="da-DK" w:eastAsia="da-DK"/>
              </w:rPr>
            </w:pPr>
            <w:r w:rsidRPr="0042253B">
              <w:rPr>
                <w:color w:val="000000"/>
                <w:sz w:val="20"/>
                <w:szCs w:val="20"/>
                <w:lang w:val="da-DK" w:eastAsia="da-DK"/>
              </w:rPr>
              <w:t>Kr.</w:t>
            </w:r>
          </w:p>
        </w:tc>
        <w:tc>
          <w:tcPr>
            <w:tcW w:w="1129" w:type="dxa"/>
            <w:tcBorders>
              <w:top w:val="nil"/>
              <w:left w:val="nil"/>
              <w:bottom w:val="nil"/>
              <w:right w:val="nil"/>
            </w:tcBorders>
            <w:shd w:val="clear" w:color="auto" w:fill="auto"/>
            <w:noWrap/>
            <w:vAlign w:val="bottom"/>
            <w:hideMark/>
          </w:tcPr>
          <w:p w:rsidR="00D81884" w:rsidRPr="0042253B" w:rsidRDefault="00D81884" w:rsidP="009B1A08">
            <w:pPr>
              <w:keepNext/>
              <w:jc w:val="center"/>
              <w:rPr>
                <w:color w:val="000000"/>
                <w:sz w:val="20"/>
                <w:szCs w:val="20"/>
                <w:lang w:val="da-DK" w:eastAsia="da-DK"/>
              </w:rPr>
            </w:pPr>
            <w:r w:rsidRPr="0042253B">
              <w:rPr>
                <w:color w:val="000000"/>
                <w:sz w:val="20"/>
                <w:szCs w:val="20"/>
                <w:lang w:val="da-DK" w:eastAsia="da-DK"/>
              </w:rPr>
              <w:t>Kr.</w:t>
            </w:r>
          </w:p>
        </w:tc>
        <w:tc>
          <w:tcPr>
            <w:tcW w:w="1129" w:type="dxa"/>
            <w:tcBorders>
              <w:top w:val="nil"/>
              <w:left w:val="nil"/>
              <w:bottom w:val="nil"/>
              <w:right w:val="nil"/>
            </w:tcBorders>
            <w:shd w:val="clear" w:color="auto" w:fill="auto"/>
            <w:noWrap/>
            <w:vAlign w:val="bottom"/>
            <w:hideMark/>
          </w:tcPr>
          <w:p w:rsidR="00D81884" w:rsidRPr="0042253B" w:rsidRDefault="00D81884" w:rsidP="009B1A08">
            <w:pPr>
              <w:keepNext/>
              <w:jc w:val="center"/>
              <w:rPr>
                <w:color w:val="000000"/>
                <w:sz w:val="20"/>
                <w:szCs w:val="20"/>
                <w:lang w:val="da-DK" w:eastAsia="da-DK"/>
              </w:rPr>
            </w:pPr>
            <w:r w:rsidRPr="0042253B">
              <w:rPr>
                <w:color w:val="000000"/>
                <w:sz w:val="20"/>
                <w:szCs w:val="20"/>
                <w:lang w:val="da-DK" w:eastAsia="da-DK"/>
              </w:rPr>
              <w:t>Kr.</w:t>
            </w:r>
          </w:p>
        </w:tc>
        <w:tc>
          <w:tcPr>
            <w:tcW w:w="1129" w:type="dxa"/>
            <w:tcBorders>
              <w:top w:val="nil"/>
              <w:left w:val="single" w:sz="4" w:space="0" w:color="auto"/>
              <w:bottom w:val="nil"/>
              <w:right w:val="nil"/>
            </w:tcBorders>
            <w:shd w:val="clear" w:color="auto" w:fill="auto"/>
            <w:noWrap/>
            <w:vAlign w:val="bottom"/>
            <w:hideMark/>
          </w:tcPr>
          <w:p w:rsidR="00D81884" w:rsidRPr="0042253B" w:rsidRDefault="00D81884" w:rsidP="009B1A08">
            <w:pPr>
              <w:keepNext/>
              <w:jc w:val="center"/>
              <w:rPr>
                <w:color w:val="000000"/>
                <w:sz w:val="20"/>
                <w:szCs w:val="20"/>
                <w:lang w:val="da-DK" w:eastAsia="da-DK"/>
              </w:rPr>
            </w:pPr>
            <w:r w:rsidRPr="0042253B">
              <w:rPr>
                <w:color w:val="000000"/>
                <w:sz w:val="20"/>
                <w:szCs w:val="20"/>
                <w:lang w:val="da-DK" w:eastAsia="da-DK"/>
              </w:rPr>
              <w:t>Pct.</w:t>
            </w:r>
          </w:p>
        </w:tc>
        <w:tc>
          <w:tcPr>
            <w:tcW w:w="1129" w:type="dxa"/>
            <w:tcBorders>
              <w:top w:val="nil"/>
              <w:left w:val="nil"/>
              <w:bottom w:val="nil"/>
              <w:right w:val="nil"/>
            </w:tcBorders>
            <w:shd w:val="clear" w:color="auto" w:fill="auto"/>
            <w:noWrap/>
            <w:vAlign w:val="bottom"/>
            <w:hideMark/>
          </w:tcPr>
          <w:p w:rsidR="00D81884" w:rsidRPr="0042253B" w:rsidRDefault="00D81884" w:rsidP="009B1A08">
            <w:pPr>
              <w:keepNext/>
              <w:jc w:val="center"/>
              <w:rPr>
                <w:color w:val="000000"/>
                <w:sz w:val="20"/>
                <w:szCs w:val="20"/>
                <w:lang w:val="da-DK" w:eastAsia="da-DK"/>
              </w:rPr>
            </w:pPr>
            <w:r w:rsidRPr="0042253B">
              <w:rPr>
                <w:color w:val="000000"/>
                <w:sz w:val="20"/>
                <w:szCs w:val="20"/>
                <w:lang w:val="da-DK" w:eastAsia="da-DK"/>
              </w:rPr>
              <w:t>Pct.</w:t>
            </w:r>
          </w:p>
        </w:tc>
        <w:tc>
          <w:tcPr>
            <w:tcW w:w="1129" w:type="dxa"/>
            <w:tcBorders>
              <w:top w:val="nil"/>
              <w:left w:val="nil"/>
              <w:bottom w:val="nil"/>
              <w:right w:val="nil"/>
            </w:tcBorders>
            <w:shd w:val="clear" w:color="auto" w:fill="auto"/>
            <w:noWrap/>
            <w:vAlign w:val="bottom"/>
            <w:hideMark/>
          </w:tcPr>
          <w:p w:rsidR="00D81884" w:rsidRPr="0042253B" w:rsidRDefault="00D81884" w:rsidP="009B1A08">
            <w:pPr>
              <w:keepNext/>
              <w:jc w:val="center"/>
              <w:rPr>
                <w:color w:val="000000"/>
                <w:sz w:val="20"/>
                <w:szCs w:val="20"/>
                <w:lang w:val="da-DK" w:eastAsia="da-DK"/>
              </w:rPr>
            </w:pPr>
            <w:r w:rsidRPr="0042253B">
              <w:rPr>
                <w:color w:val="000000"/>
                <w:sz w:val="20"/>
                <w:szCs w:val="20"/>
                <w:lang w:val="da-DK" w:eastAsia="da-DK"/>
              </w:rPr>
              <w:t>Pct.</w:t>
            </w:r>
          </w:p>
        </w:tc>
      </w:tr>
      <w:tr w:rsidR="00D81884" w:rsidRPr="0042253B" w:rsidTr="009B1A08">
        <w:trPr>
          <w:trHeight w:val="255"/>
        </w:trPr>
        <w:tc>
          <w:tcPr>
            <w:tcW w:w="1086" w:type="dxa"/>
            <w:tcBorders>
              <w:top w:val="nil"/>
              <w:left w:val="nil"/>
              <w:bottom w:val="nil"/>
              <w:right w:val="nil"/>
            </w:tcBorders>
            <w:shd w:val="clear" w:color="auto" w:fill="auto"/>
            <w:noWrap/>
            <w:vAlign w:val="bottom"/>
            <w:hideMark/>
          </w:tcPr>
          <w:p w:rsidR="00D81884" w:rsidRPr="0042253B" w:rsidRDefault="00D81884" w:rsidP="009B1A08">
            <w:pPr>
              <w:keepNext/>
              <w:rPr>
                <w:color w:val="000000"/>
                <w:sz w:val="20"/>
                <w:szCs w:val="20"/>
                <w:lang w:val="da-DK" w:eastAsia="da-DK"/>
              </w:rPr>
            </w:pPr>
            <w:r w:rsidRPr="0042253B">
              <w:rPr>
                <w:color w:val="000000"/>
                <w:sz w:val="20"/>
                <w:szCs w:val="20"/>
                <w:lang w:val="da-DK" w:eastAsia="da-DK"/>
              </w:rPr>
              <w:t>1. decil</w:t>
            </w:r>
          </w:p>
        </w:tc>
        <w:tc>
          <w:tcPr>
            <w:tcW w:w="1087"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549</w:t>
            </w:r>
          </w:p>
        </w:tc>
        <w:tc>
          <w:tcPr>
            <w:tcW w:w="1128"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190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-820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-630</w:t>
            </w:r>
          </w:p>
        </w:tc>
        <w:tc>
          <w:tcPr>
            <w:tcW w:w="112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0,3</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-1,3</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-1,0</w:t>
            </w:r>
          </w:p>
        </w:tc>
      </w:tr>
      <w:tr w:rsidR="00D81884" w:rsidRPr="0042253B" w:rsidTr="009B1A08">
        <w:trPr>
          <w:trHeight w:val="255"/>
        </w:trPr>
        <w:tc>
          <w:tcPr>
            <w:tcW w:w="1086" w:type="dxa"/>
            <w:tcBorders>
              <w:top w:val="nil"/>
              <w:left w:val="nil"/>
              <w:bottom w:val="nil"/>
              <w:right w:val="nil"/>
            </w:tcBorders>
            <w:shd w:val="clear" w:color="auto" w:fill="auto"/>
            <w:noWrap/>
            <w:vAlign w:val="bottom"/>
            <w:hideMark/>
          </w:tcPr>
          <w:p w:rsidR="00D81884" w:rsidRPr="0042253B" w:rsidRDefault="00D81884" w:rsidP="009B1A08">
            <w:pPr>
              <w:keepNext/>
              <w:rPr>
                <w:color w:val="000000"/>
                <w:sz w:val="20"/>
                <w:szCs w:val="20"/>
                <w:lang w:val="da-DK" w:eastAsia="da-DK"/>
              </w:rPr>
            </w:pPr>
            <w:r w:rsidRPr="0042253B">
              <w:rPr>
                <w:color w:val="000000"/>
                <w:sz w:val="20"/>
                <w:szCs w:val="20"/>
                <w:lang w:val="da-DK" w:eastAsia="da-DK"/>
              </w:rPr>
              <w:t>2. decil</w:t>
            </w:r>
          </w:p>
        </w:tc>
        <w:tc>
          <w:tcPr>
            <w:tcW w:w="1087"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549</w:t>
            </w:r>
          </w:p>
        </w:tc>
        <w:tc>
          <w:tcPr>
            <w:tcW w:w="1128"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470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-300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170</w:t>
            </w:r>
          </w:p>
        </w:tc>
        <w:tc>
          <w:tcPr>
            <w:tcW w:w="112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0,3</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-0,2</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0,1</w:t>
            </w:r>
          </w:p>
        </w:tc>
      </w:tr>
      <w:tr w:rsidR="00D81884" w:rsidRPr="0042253B" w:rsidTr="009B1A08">
        <w:trPr>
          <w:trHeight w:val="255"/>
        </w:trPr>
        <w:tc>
          <w:tcPr>
            <w:tcW w:w="1086" w:type="dxa"/>
            <w:tcBorders>
              <w:top w:val="nil"/>
              <w:left w:val="nil"/>
              <w:bottom w:val="nil"/>
              <w:right w:val="nil"/>
            </w:tcBorders>
            <w:shd w:val="clear" w:color="auto" w:fill="auto"/>
            <w:noWrap/>
            <w:vAlign w:val="bottom"/>
            <w:hideMark/>
          </w:tcPr>
          <w:p w:rsidR="00D81884" w:rsidRPr="0042253B" w:rsidRDefault="00D81884" w:rsidP="009B1A08">
            <w:pPr>
              <w:keepNext/>
              <w:rPr>
                <w:color w:val="000000"/>
                <w:sz w:val="20"/>
                <w:szCs w:val="20"/>
                <w:lang w:val="da-DK" w:eastAsia="da-DK"/>
              </w:rPr>
            </w:pPr>
            <w:r w:rsidRPr="0042253B">
              <w:rPr>
                <w:color w:val="000000"/>
                <w:sz w:val="20"/>
                <w:szCs w:val="20"/>
                <w:lang w:val="da-DK" w:eastAsia="da-DK"/>
              </w:rPr>
              <w:t>3. decil</w:t>
            </w:r>
          </w:p>
        </w:tc>
        <w:tc>
          <w:tcPr>
            <w:tcW w:w="1087"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549</w:t>
            </w:r>
          </w:p>
        </w:tc>
        <w:tc>
          <w:tcPr>
            <w:tcW w:w="1128"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750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-260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490</w:t>
            </w:r>
          </w:p>
        </w:tc>
        <w:tc>
          <w:tcPr>
            <w:tcW w:w="112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0,5</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-0,2</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0,3</w:t>
            </w:r>
          </w:p>
        </w:tc>
      </w:tr>
      <w:tr w:rsidR="00D81884" w:rsidRPr="0042253B" w:rsidTr="009B1A08">
        <w:trPr>
          <w:trHeight w:val="255"/>
        </w:trPr>
        <w:tc>
          <w:tcPr>
            <w:tcW w:w="1086" w:type="dxa"/>
            <w:tcBorders>
              <w:top w:val="nil"/>
              <w:left w:val="nil"/>
              <w:bottom w:val="nil"/>
              <w:right w:val="nil"/>
            </w:tcBorders>
            <w:shd w:val="clear" w:color="auto" w:fill="auto"/>
            <w:noWrap/>
            <w:vAlign w:val="bottom"/>
            <w:hideMark/>
          </w:tcPr>
          <w:p w:rsidR="00D81884" w:rsidRPr="0042253B" w:rsidRDefault="00D81884" w:rsidP="009B1A08">
            <w:pPr>
              <w:keepNext/>
              <w:rPr>
                <w:color w:val="000000"/>
                <w:sz w:val="20"/>
                <w:szCs w:val="20"/>
                <w:lang w:val="da-DK" w:eastAsia="da-DK"/>
              </w:rPr>
            </w:pPr>
            <w:r w:rsidRPr="0042253B">
              <w:rPr>
                <w:color w:val="000000"/>
                <w:sz w:val="20"/>
                <w:szCs w:val="20"/>
                <w:lang w:val="da-DK" w:eastAsia="da-DK"/>
              </w:rPr>
              <w:t>4. decil</w:t>
            </w:r>
          </w:p>
        </w:tc>
        <w:tc>
          <w:tcPr>
            <w:tcW w:w="1087"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549</w:t>
            </w:r>
          </w:p>
        </w:tc>
        <w:tc>
          <w:tcPr>
            <w:tcW w:w="1128"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1.330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-670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660</w:t>
            </w:r>
          </w:p>
        </w:tc>
        <w:tc>
          <w:tcPr>
            <w:tcW w:w="112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0,7</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-0,4</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0,4</w:t>
            </w:r>
          </w:p>
        </w:tc>
      </w:tr>
      <w:tr w:rsidR="00D81884" w:rsidRPr="0042253B" w:rsidTr="009B1A08">
        <w:trPr>
          <w:trHeight w:val="255"/>
        </w:trPr>
        <w:tc>
          <w:tcPr>
            <w:tcW w:w="1086" w:type="dxa"/>
            <w:tcBorders>
              <w:top w:val="nil"/>
              <w:left w:val="nil"/>
              <w:bottom w:val="nil"/>
              <w:right w:val="nil"/>
            </w:tcBorders>
            <w:shd w:val="clear" w:color="auto" w:fill="auto"/>
            <w:noWrap/>
            <w:vAlign w:val="bottom"/>
            <w:hideMark/>
          </w:tcPr>
          <w:p w:rsidR="00D81884" w:rsidRPr="0042253B" w:rsidRDefault="00D81884" w:rsidP="009B1A08">
            <w:pPr>
              <w:keepNext/>
              <w:rPr>
                <w:color w:val="000000"/>
                <w:sz w:val="20"/>
                <w:szCs w:val="20"/>
                <w:lang w:val="da-DK" w:eastAsia="da-DK"/>
              </w:rPr>
            </w:pPr>
            <w:r w:rsidRPr="0042253B">
              <w:rPr>
                <w:color w:val="000000"/>
                <w:sz w:val="20"/>
                <w:szCs w:val="20"/>
                <w:lang w:val="da-DK" w:eastAsia="da-DK"/>
              </w:rPr>
              <w:t>5. decil</w:t>
            </w:r>
          </w:p>
        </w:tc>
        <w:tc>
          <w:tcPr>
            <w:tcW w:w="1087"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549</w:t>
            </w:r>
          </w:p>
        </w:tc>
        <w:tc>
          <w:tcPr>
            <w:tcW w:w="1128"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1.870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-660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1.210</w:t>
            </w:r>
          </w:p>
        </w:tc>
        <w:tc>
          <w:tcPr>
            <w:tcW w:w="112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0,9</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-0,3</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0,6</w:t>
            </w:r>
          </w:p>
        </w:tc>
      </w:tr>
      <w:tr w:rsidR="00D81884" w:rsidRPr="0042253B" w:rsidTr="009B1A08">
        <w:trPr>
          <w:trHeight w:val="255"/>
        </w:trPr>
        <w:tc>
          <w:tcPr>
            <w:tcW w:w="1086" w:type="dxa"/>
            <w:tcBorders>
              <w:top w:val="nil"/>
              <w:left w:val="nil"/>
              <w:bottom w:val="nil"/>
              <w:right w:val="nil"/>
            </w:tcBorders>
            <w:shd w:val="clear" w:color="auto" w:fill="auto"/>
            <w:noWrap/>
            <w:vAlign w:val="bottom"/>
            <w:hideMark/>
          </w:tcPr>
          <w:p w:rsidR="00D81884" w:rsidRPr="0042253B" w:rsidRDefault="00D81884" w:rsidP="009B1A08">
            <w:pPr>
              <w:keepNext/>
              <w:rPr>
                <w:color w:val="000000"/>
                <w:sz w:val="20"/>
                <w:szCs w:val="20"/>
                <w:lang w:val="da-DK" w:eastAsia="da-DK"/>
              </w:rPr>
            </w:pPr>
            <w:r w:rsidRPr="0042253B">
              <w:rPr>
                <w:color w:val="000000"/>
                <w:sz w:val="20"/>
                <w:szCs w:val="20"/>
                <w:lang w:val="da-DK" w:eastAsia="da-DK"/>
              </w:rPr>
              <w:t>6. decil</w:t>
            </w:r>
          </w:p>
        </w:tc>
        <w:tc>
          <w:tcPr>
            <w:tcW w:w="1087"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549</w:t>
            </w:r>
          </w:p>
        </w:tc>
        <w:tc>
          <w:tcPr>
            <w:tcW w:w="1128"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2.430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-570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1.870</w:t>
            </w:r>
          </w:p>
        </w:tc>
        <w:tc>
          <w:tcPr>
            <w:tcW w:w="112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1,1</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-0,3</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0,9</w:t>
            </w:r>
          </w:p>
        </w:tc>
      </w:tr>
      <w:tr w:rsidR="00D81884" w:rsidRPr="0042253B" w:rsidTr="009B1A08">
        <w:trPr>
          <w:trHeight w:val="255"/>
        </w:trPr>
        <w:tc>
          <w:tcPr>
            <w:tcW w:w="1086" w:type="dxa"/>
            <w:tcBorders>
              <w:top w:val="nil"/>
              <w:left w:val="nil"/>
              <w:bottom w:val="nil"/>
              <w:right w:val="nil"/>
            </w:tcBorders>
            <w:shd w:val="clear" w:color="auto" w:fill="auto"/>
            <w:noWrap/>
            <w:vAlign w:val="bottom"/>
            <w:hideMark/>
          </w:tcPr>
          <w:p w:rsidR="00D81884" w:rsidRPr="0042253B" w:rsidRDefault="00D81884" w:rsidP="009B1A08">
            <w:pPr>
              <w:keepNext/>
              <w:rPr>
                <w:color w:val="000000"/>
                <w:sz w:val="20"/>
                <w:szCs w:val="20"/>
                <w:lang w:val="da-DK" w:eastAsia="da-DK"/>
              </w:rPr>
            </w:pPr>
            <w:r w:rsidRPr="0042253B">
              <w:rPr>
                <w:color w:val="000000"/>
                <w:sz w:val="20"/>
                <w:szCs w:val="20"/>
                <w:lang w:val="da-DK" w:eastAsia="da-DK"/>
              </w:rPr>
              <w:t>7. decil</w:t>
            </w:r>
          </w:p>
        </w:tc>
        <w:tc>
          <w:tcPr>
            <w:tcW w:w="1087"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549</w:t>
            </w:r>
          </w:p>
        </w:tc>
        <w:tc>
          <w:tcPr>
            <w:tcW w:w="1128"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3.060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-460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2.600</w:t>
            </w:r>
          </w:p>
        </w:tc>
        <w:tc>
          <w:tcPr>
            <w:tcW w:w="112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1,3</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-0,2</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1,1</w:t>
            </w:r>
          </w:p>
        </w:tc>
      </w:tr>
      <w:tr w:rsidR="00D81884" w:rsidRPr="0042253B" w:rsidTr="009B1A08">
        <w:trPr>
          <w:trHeight w:val="255"/>
        </w:trPr>
        <w:tc>
          <w:tcPr>
            <w:tcW w:w="1086" w:type="dxa"/>
            <w:tcBorders>
              <w:top w:val="nil"/>
              <w:left w:val="nil"/>
              <w:bottom w:val="nil"/>
              <w:right w:val="nil"/>
            </w:tcBorders>
            <w:shd w:val="clear" w:color="auto" w:fill="auto"/>
            <w:noWrap/>
            <w:vAlign w:val="bottom"/>
            <w:hideMark/>
          </w:tcPr>
          <w:p w:rsidR="00D81884" w:rsidRPr="0042253B" w:rsidRDefault="00D81884" w:rsidP="009B1A08">
            <w:pPr>
              <w:keepNext/>
              <w:rPr>
                <w:color w:val="000000"/>
                <w:sz w:val="20"/>
                <w:szCs w:val="20"/>
                <w:lang w:val="da-DK" w:eastAsia="da-DK"/>
              </w:rPr>
            </w:pPr>
            <w:r w:rsidRPr="0042253B">
              <w:rPr>
                <w:color w:val="000000"/>
                <w:sz w:val="20"/>
                <w:szCs w:val="20"/>
                <w:lang w:val="da-DK" w:eastAsia="da-DK"/>
              </w:rPr>
              <w:t>8. decil</w:t>
            </w:r>
          </w:p>
        </w:tc>
        <w:tc>
          <w:tcPr>
            <w:tcW w:w="1087"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549</w:t>
            </w:r>
          </w:p>
        </w:tc>
        <w:tc>
          <w:tcPr>
            <w:tcW w:w="1128"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3.850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-480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3.370</w:t>
            </w:r>
          </w:p>
        </w:tc>
        <w:tc>
          <w:tcPr>
            <w:tcW w:w="112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1,4</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-0,2</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1,3</w:t>
            </w:r>
          </w:p>
        </w:tc>
      </w:tr>
      <w:tr w:rsidR="00D81884" w:rsidRPr="0042253B" w:rsidTr="009B1A08">
        <w:trPr>
          <w:trHeight w:val="255"/>
        </w:trPr>
        <w:tc>
          <w:tcPr>
            <w:tcW w:w="1086" w:type="dxa"/>
            <w:tcBorders>
              <w:top w:val="nil"/>
              <w:left w:val="nil"/>
              <w:bottom w:val="nil"/>
              <w:right w:val="nil"/>
            </w:tcBorders>
            <w:shd w:val="clear" w:color="auto" w:fill="auto"/>
            <w:noWrap/>
            <w:vAlign w:val="bottom"/>
            <w:hideMark/>
          </w:tcPr>
          <w:p w:rsidR="00D81884" w:rsidRPr="0042253B" w:rsidRDefault="00D81884" w:rsidP="009B1A08">
            <w:pPr>
              <w:keepNext/>
              <w:rPr>
                <w:color w:val="000000"/>
                <w:sz w:val="20"/>
                <w:szCs w:val="20"/>
                <w:lang w:val="da-DK" w:eastAsia="da-DK"/>
              </w:rPr>
            </w:pPr>
            <w:r w:rsidRPr="0042253B">
              <w:rPr>
                <w:color w:val="000000"/>
                <w:sz w:val="20"/>
                <w:szCs w:val="20"/>
                <w:lang w:val="da-DK" w:eastAsia="da-DK"/>
              </w:rPr>
              <w:t>9. decil</w:t>
            </w:r>
          </w:p>
        </w:tc>
        <w:tc>
          <w:tcPr>
            <w:tcW w:w="1087"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549</w:t>
            </w:r>
          </w:p>
        </w:tc>
        <w:tc>
          <w:tcPr>
            <w:tcW w:w="1128"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4.880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-540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4.340</w:t>
            </w:r>
          </w:p>
        </w:tc>
        <w:tc>
          <w:tcPr>
            <w:tcW w:w="112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1,6</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-0,2</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1,4</w:t>
            </w:r>
          </w:p>
        </w:tc>
      </w:tr>
      <w:tr w:rsidR="00D81884" w:rsidRPr="0042253B" w:rsidTr="009B1A08">
        <w:trPr>
          <w:trHeight w:val="255"/>
        </w:trPr>
        <w:tc>
          <w:tcPr>
            <w:tcW w:w="1086" w:type="dxa"/>
            <w:tcBorders>
              <w:top w:val="nil"/>
              <w:left w:val="nil"/>
              <w:bottom w:val="nil"/>
              <w:right w:val="nil"/>
            </w:tcBorders>
            <w:shd w:val="clear" w:color="auto" w:fill="auto"/>
            <w:noWrap/>
            <w:vAlign w:val="bottom"/>
            <w:hideMark/>
          </w:tcPr>
          <w:p w:rsidR="00D81884" w:rsidRPr="0042253B" w:rsidRDefault="00D81884" w:rsidP="009B1A08">
            <w:pPr>
              <w:keepNext/>
              <w:rPr>
                <w:color w:val="000000"/>
                <w:sz w:val="20"/>
                <w:szCs w:val="20"/>
                <w:lang w:val="da-DK" w:eastAsia="da-DK"/>
              </w:rPr>
            </w:pPr>
            <w:r w:rsidRPr="0042253B">
              <w:rPr>
                <w:color w:val="000000"/>
                <w:sz w:val="20"/>
                <w:szCs w:val="20"/>
                <w:lang w:val="da-DK" w:eastAsia="da-DK"/>
              </w:rPr>
              <w:t>10. decil</w:t>
            </w:r>
          </w:p>
        </w:tc>
        <w:tc>
          <w:tcPr>
            <w:tcW w:w="1087"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549</w:t>
            </w:r>
          </w:p>
        </w:tc>
        <w:tc>
          <w:tcPr>
            <w:tcW w:w="1128"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6.360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-960</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5.400</w:t>
            </w:r>
          </w:p>
        </w:tc>
        <w:tc>
          <w:tcPr>
            <w:tcW w:w="112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1,5</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-0,2</w:t>
            </w:r>
          </w:p>
        </w:tc>
        <w:tc>
          <w:tcPr>
            <w:tcW w:w="112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1,2</w:t>
            </w:r>
          </w:p>
        </w:tc>
      </w:tr>
      <w:tr w:rsidR="00D81884" w:rsidRPr="0042253B" w:rsidTr="009B1A08">
        <w:trPr>
          <w:trHeight w:val="255"/>
        </w:trPr>
        <w:tc>
          <w:tcPr>
            <w:tcW w:w="1086" w:type="dxa"/>
            <w:tcBorders>
              <w:top w:val="single" w:sz="4" w:space="0" w:color="auto"/>
              <w:left w:val="nil"/>
              <w:bottom w:val="single" w:sz="4" w:space="0" w:color="auto"/>
              <w:right w:val="nil"/>
            </w:tcBorders>
            <w:shd w:val="clear" w:color="auto" w:fill="auto"/>
            <w:noWrap/>
            <w:vAlign w:val="bottom"/>
            <w:hideMark/>
          </w:tcPr>
          <w:p w:rsidR="00D81884" w:rsidRPr="0042253B" w:rsidRDefault="00D81884" w:rsidP="009B1A08">
            <w:pPr>
              <w:keepNext/>
              <w:rPr>
                <w:color w:val="000000"/>
                <w:sz w:val="20"/>
                <w:szCs w:val="20"/>
                <w:lang w:val="da-DK" w:eastAsia="da-DK"/>
              </w:rPr>
            </w:pPr>
            <w:r w:rsidRPr="0042253B">
              <w:rPr>
                <w:color w:val="000000"/>
                <w:sz w:val="20"/>
                <w:szCs w:val="20"/>
                <w:lang w:val="da-DK" w:eastAsia="da-DK"/>
              </w:rPr>
              <w:t>Alle</w:t>
            </w:r>
          </w:p>
        </w:tc>
        <w:tc>
          <w:tcPr>
            <w:tcW w:w="1087" w:type="dxa"/>
            <w:tcBorders>
              <w:top w:val="single" w:sz="4" w:space="0" w:color="auto"/>
              <w:left w:val="single" w:sz="4" w:space="0" w:color="auto"/>
              <w:bottom w:val="single" w:sz="4" w:space="0" w:color="auto"/>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5.495</w:t>
            </w:r>
          </w:p>
        </w:tc>
        <w:tc>
          <w:tcPr>
            <w:tcW w:w="1128" w:type="dxa"/>
            <w:tcBorders>
              <w:top w:val="single" w:sz="4" w:space="0" w:color="auto"/>
              <w:left w:val="single" w:sz="4" w:space="0" w:color="auto"/>
              <w:bottom w:val="single" w:sz="4" w:space="0" w:color="auto"/>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2.530</w:t>
            </w:r>
          </w:p>
        </w:tc>
        <w:tc>
          <w:tcPr>
            <w:tcW w:w="1129" w:type="dxa"/>
            <w:tcBorders>
              <w:top w:val="single" w:sz="4" w:space="0" w:color="auto"/>
              <w:left w:val="nil"/>
              <w:bottom w:val="single" w:sz="4" w:space="0" w:color="auto"/>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-570</w:t>
            </w:r>
          </w:p>
        </w:tc>
        <w:tc>
          <w:tcPr>
            <w:tcW w:w="1129" w:type="dxa"/>
            <w:tcBorders>
              <w:top w:val="single" w:sz="4" w:space="0" w:color="auto"/>
              <w:left w:val="nil"/>
              <w:bottom w:val="single" w:sz="4" w:space="0" w:color="auto"/>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1.960</w:t>
            </w:r>
          </w:p>
        </w:tc>
        <w:tc>
          <w:tcPr>
            <w:tcW w:w="1129" w:type="dxa"/>
            <w:tcBorders>
              <w:top w:val="single" w:sz="4" w:space="0" w:color="auto"/>
              <w:left w:val="single" w:sz="4" w:space="0" w:color="auto"/>
              <w:bottom w:val="single" w:sz="4" w:space="0" w:color="auto"/>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1,1</w:t>
            </w:r>
          </w:p>
        </w:tc>
        <w:tc>
          <w:tcPr>
            <w:tcW w:w="1129" w:type="dxa"/>
            <w:tcBorders>
              <w:top w:val="single" w:sz="4" w:space="0" w:color="auto"/>
              <w:left w:val="nil"/>
              <w:bottom w:val="single" w:sz="4" w:space="0" w:color="auto"/>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-0,3</w:t>
            </w:r>
          </w:p>
        </w:tc>
        <w:tc>
          <w:tcPr>
            <w:tcW w:w="1129" w:type="dxa"/>
            <w:tcBorders>
              <w:top w:val="single" w:sz="4" w:space="0" w:color="auto"/>
              <w:left w:val="nil"/>
              <w:bottom w:val="single" w:sz="4" w:space="0" w:color="auto"/>
              <w:right w:val="nil"/>
            </w:tcBorders>
            <w:shd w:val="clear" w:color="auto" w:fill="auto"/>
            <w:noWrap/>
            <w:hideMark/>
          </w:tcPr>
          <w:p w:rsidR="00D81884" w:rsidRDefault="00D81884" w:rsidP="009B1A08">
            <w:pPr>
              <w:keepNext/>
              <w:autoSpaceDE w:val="0"/>
              <w:autoSpaceDN w:val="0"/>
              <w:adjustRightInd w:val="0"/>
              <w:ind w:right="340"/>
              <w:jc w:val="right"/>
              <w:rPr>
                <w:color w:val="000000"/>
                <w:sz w:val="20"/>
                <w:szCs w:val="20"/>
                <w:lang w:val="da-DK" w:eastAsia="da-DK"/>
              </w:rPr>
            </w:pPr>
            <w:r>
              <w:rPr>
                <w:color w:val="000000"/>
                <w:sz w:val="20"/>
                <w:szCs w:val="20"/>
                <w:lang w:val="da-DK" w:eastAsia="da-DK"/>
              </w:rPr>
              <w:t>0,9</w:t>
            </w:r>
          </w:p>
        </w:tc>
      </w:tr>
      <w:tr w:rsidR="00D81884" w:rsidRPr="00A27058" w:rsidTr="009B1A08">
        <w:trPr>
          <w:trHeight w:val="255"/>
        </w:trPr>
        <w:tc>
          <w:tcPr>
            <w:tcW w:w="8946" w:type="dxa"/>
            <w:gridSpan w:val="8"/>
            <w:tcBorders>
              <w:top w:val="single" w:sz="4" w:space="0" w:color="auto"/>
              <w:left w:val="nil"/>
              <w:right w:val="nil"/>
            </w:tcBorders>
            <w:shd w:val="clear" w:color="auto" w:fill="auto"/>
            <w:noWrap/>
            <w:hideMark/>
          </w:tcPr>
          <w:p w:rsidR="00D81884" w:rsidRPr="002B62F1" w:rsidRDefault="00D81884" w:rsidP="009B1A08">
            <w:pPr>
              <w:keepNext/>
              <w:ind w:left="720" w:hanging="720"/>
              <w:rPr>
                <w:color w:val="000000"/>
                <w:sz w:val="18"/>
                <w:szCs w:val="18"/>
                <w:lang w:val="da-DK" w:eastAsia="da-DK"/>
              </w:rPr>
            </w:pPr>
            <w:r w:rsidRPr="002B62F1">
              <w:rPr>
                <w:color w:val="000000"/>
                <w:sz w:val="18"/>
                <w:szCs w:val="18"/>
                <w:lang w:val="da-DK" w:eastAsia="da-DK"/>
              </w:rPr>
              <w:t>Anm:</w:t>
            </w:r>
            <w:r>
              <w:rPr>
                <w:color w:val="000000"/>
                <w:sz w:val="18"/>
                <w:szCs w:val="18"/>
                <w:lang w:val="da-DK" w:eastAsia="da-DK"/>
              </w:rPr>
              <w:tab/>
            </w:r>
            <w:r w:rsidRPr="002B62F1">
              <w:rPr>
                <w:color w:val="000000"/>
                <w:sz w:val="18"/>
                <w:szCs w:val="18"/>
                <w:lang w:val="da-DK" w:eastAsia="da-DK"/>
              </w:rPr>
              <w:t>Tabellen viser ækvivalerede skatter og afgifter. Ved ækvivalering foretages der en korrektion af indkomster og skatter, der tager højde for antallet af medlemmer i en familie. Dermed bliver det muligt at sammenligne in</w:t>
            </w:r>
            <w:r w:rsidRPr="002B62F1">
              <w:rPr>
                <w:color w:val="000000"/>
                <w:sz w:val="18"/>
                <w:szCs w:val="18"/>
                <w:lang w:val="da-DK" w:eastAsia="da-DK"/>
              </w:rPr>
              <w:t>d</w:t>
            </w:r>
            <w:r w:rsidRPr="002B62F1">
              <w:rPr>
                <w:color w:val="000000"/>
                <w:sz w:val="18"/>
                <w:szCs w:val="18"/>
                <w:lang w:val="da-DK" w:eastAsia="da-DK"/>
              </w:rPr>
              <w:t>komster og skatter for familier med forskellig størrelse. Som følge af at der er foretaget ækvivalering er det ikke muligt at omregne fordelingstallene til provenu.</w:t>
            </w:r>
          </w:p>
        </w:tc>
      </w:tr>
    </w:tbl>
    <w:p w:rsidR="00D81884" w:rsidRDefault="00D81884" w:rsidP="00D81884">
      <w:pPr>
        <w:widowControl w:val="0"/>
        <w:autoSpaceDE w:val="0"/>
        <w:autoSpaceDN w:val="0"/>
        <w:adjustRightInd w:val="0"/>
        <w:spacing w:line="288" w:lineRule="auto"/>
        <w:rPr>
          <w:iCs/>
          <w:lang w:val="da-DK"/>
        </w:rPr>
      </w:pPr>
    </w:p>
    <w:p w:rsidR="00D81884" w:rsidRDefault="00D81884" w:rsidP="00D81884">
      <w:pPr>
        <w:widowControl w:val="0"/>
        <w:autoSpaceDE w:val="0"/>
        <w:autoSpaceDN w:val="0"/>
        <w:adjustRightInd w:val="0"/>
        <w:spacing w:line="288" w:lineRule="auto"/>
        <w:rPr>
          <w:iCs/>
          <w:lang w:val="da-DK"/>
        </w:rPr>
      </w:pPr>
      <w:r>
        <w:rPr>
          <w:iCs/>
          <w:lang w:val="da-DK"/>
        </w:rPr>
        <w:t>De fleste beskæftigelsesgrupper vil opleve en fremgang i rådighedsbeløbet, når reformen er fuldt indfaset, jf. tabel 4.3.</w:t>
      </w:r>
      <w:r w:rsidR="00DE0E86">
        <w:rPr>
          <w:iCs/>
          <w:lang w:val="da-DK"/>
        </w:rPr>
        <w:t>3</w:t>
      </w:r>
      <w:r>
        <w:rPr>
          <w:iCs/>
          <w:lang w:val="da-DK"/>
        </w:rPr>
        <w:t>. Størst fremgang får de fuldt beskæftigede, hvilket afspejler r</w:t>
      </w:r>
      <w:r>
        <w:rPr>
          <w:iCs/>
          <w:lang w:val="da-DK"/>
        </w:rPr>
        <w:t>e</w:t>
      </w:r>
      <w:r>
        <w:rPr>
          <w:iCs/>
          <w:lang w:val="da-DK"/>
        </w:rPr>
        <w:t xml:space="preserve">formens hensigt om at forøge gevinsten ved at være i beskæftigelse. </w:t>
      </w:r>
      <w:r w:rsidR="00DE0E86">
        <w:rPr>
          <w:iCs/>
          <w:lang w:val="da-DK"/>
        </w:rPr>
        <w:t>Som konsekvens af den afdæmpede regulering af overførselsindkomster vil fuldt ledige, førtidspensionister samt e</w:t>
      </w:r>
      <w:r w:rsidR="00DE0E86">
        <w:rPr>
          <w:iCs/>
          <w:lang w:val="da-DK"/>
        </w:rPr>
        <w:t>f</w:t>
      </w:r>
      <w:r w:rsidR="00DE0E86">
        <w:rPr>
          <w:iCs/>
          <w:lang w:val="da-DK"/>
        </w:rPr>
        <w:t>terlønsmodtagere opleve et fald i rådighedsbeløbet i forhold til regulering efter gældende re</w:t>
      </w:r>
      <w:r w:rsidR="00DE0E86">
        <w:rPr>
          <w:iCs/>
          <w:lang w:val="da-DK"/>
        </w:rPr>
        <w:t>g</w:t>
      </w:r>
      <w:r w:rsidR="00DE0E86">
        <w:rPr>
          <w:iCs/>
          <w:lang w:val="da-DK"/>
        </w:rPr>
        <w:t>ler. Ledige vil dog på længere sigt være nogenlunde uændret stillet, jf. restlevetidsberegni</w:t>
      </w:r>
      <w:r w:rsidR="00DE0E86">
        <w:rPr>
          <w:iCs/>
          <w:lang w:val="da-DK"/>
        </w:rPr>
        <w:t>n</w:t>
      </w:r>
      <w:r w:rsidR="00DE0E86">
        <w:rPr>
          <w:iCs/>
          <w:lang w:val="da-DK"/>
        </w:rPr>
        <w:t>gerne nedenfor.</w:t>
      </w:r>
    </w:p>
    <w:p w:rsidR="00D81884" w:rsidRDefault="00D81884" w:rsidP="00D81884">
      <w:pPr>
        <w:widowControl w:val="0"/>
        <w:autoSpaceDE w:val="0"/>
        <w:autoSpaceDN w:val="0"/>
        <w:adjustRightInd w:val="0"/>
        <w:spacing w:line="288" w:lineRule="auto"/>
        <w:rPr>
          <w:iCs/>
          <w:lang w:val="da-DK"/>
        </w:rPr>
      </w:pPr>
    </w:p>
    <w:tbl>
      <w:tblPr>
        <w:tblW w:w="8971" w:type="dxa"/>
        <w:tblInd w:w="55" w:type="dxa"/>
        <w:tblLayout w:type="fixed"/>
        <w:tblCellMar>
          <w:left w:w="70" w:type="dxa"/>
          <w:right w:w="70" w:type="dxa"/>
        </w:tblCellMar>
        <w:tblLook w:val="04A0"/>
      </w:tblPr>
      <w:tblGrid>
        <w:gridCol w:w="1935"/>
        <w:gridCol w:w="1005"/>
        <w:gridCol w:w="1005"/>
        <w:gridCol w:w="1005"/>
        <w:gridCol w:w="1005"/>
        <w:gridCol w:w="1005"/>
        <w:gridCol w:w="1005"/>
        <w:gridCol w:w="1006"/>
      </w:tblGrid>
      <w:tr w:rsidR="00D81884" w:rsidRPr="004C0F51" w:rsidTr="009B1A08">
        <w:trPr>
          <w:trHeight w:val="585"/>
        </w:trPr>
        <w:tc>
          <w:tcPr>
            <w:tcW w:w="8971" w:type="dxa"/>
            <w:gridSpan w:val="8"/>
            <w:tcBorders>
              <w:top w:val="single" w:sz="4" w:space="0" w:color="auto"/>
              <w:left w:val="nil"/>
              <w:bottom w:val="single" w:sz="4" w:space="0" w:color="auto"/>
              <w:right w:val="nil"/>
            </w:tcBorders>
            <w:shd w:val="clear" w:color="auto" w:fill="auto"/>
            <w:hideMark/>
          </w:tcPr>
          <w:p w:rsidR="00D81884" w:rsidRPr="004C0F51" w:rsidRDefault="00D81884" w:rsidP="00DE0E86">
            <w:pPr>
              <w:keepNext/>
              <w:rPr>
                <w:b/>
                <w:bCs/>
                <w:color w:val="000000"/>
                <w:lang w:val="da-DK" w:eastAsia="da-DK"/>
              </w:rPr>
            </w:pPr>
            <w:r w:rsidRPr="004C0F51">
              <w:rPr>
                <w:b/>
                <w:bCs/>
                <w:color w:val="000000"/>
                <w:lang w:val="da-DK" w:eastAsia="da-DK"/>
              </w:rPr>
              <w:lastRenderedPageBreak/>
              <w:t xml:space="preserve">Tabel </w:t>
            </w:r>
            <w:r>
              <w:rPr>
                <w:b/>
                <w:bCs/>
                <w:color w:val="000000"/>
                <w:lang w:val="da-DK" w:eastAsia="da-DK"/>
              </w:rPr>
              <w:t>4.3.</w:t>
            </w:r>
            <w:r w:rsidR="00DE0E86">
              <w:rPr>
                <w:b/>
                <w:bCs/>
                <w:color w:val="000000"/>
                <w:lang w:val="da-DK" w:eastAsia="da-DK"/>
              </w:rPr>
              <w:t>3</w:t>
            </w:r>
            <w:r w:rsidRPr="004C0F51">
              <w:rPr>
                <w:b/>
                <w:bCs/>
                <w:color w:val="000000"/>
                <w:lang w:val="da-DK" w:eastAsia="da-DK"/>
              </w:rPr>
              <w:t xml:space="preserve">. Fordelingsmæssige konsekvenser af </w:t>
            </w:r>
            <w:r>
              <w:rPr>
                <w:b/>
                <w:bCs/>
                <w:color w:val="000000"/>
                <w:lang w:val="da-DK" w:eastAsia="da-DK"/>
              </w:rPr>
              <w:t>S</w:t>
            </w:r>
            <w:r w:rsidRPr="004C0F51">
              <w:rPr>
                <w:b/>
                <w:bCs/>
                <w:color w:val="000000"/>
                <w:lang w:val="da-DK" w:eastAsia="da-DK"/>
              </w:rPr>
              <w:t>kattereform</w:t>
            </w:r>
            <w:r>
              <w:rPr>
                <w:b/>
                <w:bCs/>
                <w:color w:val="000000"/>
                <w:lang w:val="da-DK" w:eastAsia="da-DK"/>
              </w:rPr>
              <w:t>en</w:t>
            </w:r>
            <w:r w:rsidRPr="004C0F51">
              <w:rPr>
                <w:b/>
                <w:bCs/>
                <w:color w:val="000000"/>
                <w:lang w:val="da-DK" w:eastAsia="da-DK"/>
              </w:rPr>
              <w:t xml:space="preserve"> på socioøkonomiske grupper. Fuldt indfaset (202</w:t>
            </w:r>
            <w:r>
              <w:rPr>
                <w:b/>
                <w:bCs/>
                <w:color w:val="000000"/>
                <w:lang w:val="da-DK" w:eastAsia="da-DK"/>
              </w:rPr>
              <w:t>3</w:t>
            </w:r>
            <w:r w:rsidRPr="004C0F51">
              <w:rPr>
                <w:b/>
                <w:bCs/>
                <w:color w:val="000000"/>
                <w:lang w:val="da-DK" w:eastAsia="da-DK"/>
              </w:rPr>
              <w:t>-regler i 2013-niveau)</w:t>
            </w:r>
          </w:p>
        </w:tc>
      </w:tr>
      <w:tr w:rsidR="00D81884" w:rsidRPr="00A27058" w:rsidTr="009B1A08">
        <w:trPr>
          <w:trHeight w:val="255"/>
        </w:trPr>
        <w:tc>
          <w:tcPr>
            <w:tcW w:w="1935"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p>
        </w:tc>
        <w:tc>
          <w:tcPr>
            <w:tcW w:w="1005" w:type="dxa"/>
            <w:tcBorders>
              <w:top w:val="nil"/>
              <w:left w:val="single" w:sz="4" w:space="0" w:color="auto"/>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 </w:t>
            </w:r>
          </w:p>
        </w:tc>
        <w:tc>
          <w:tcPr>
            <w:tcW w:w="3015" w:type="dxa"/>
            <w:gridSpan w:val="3"/>
            <w:tcBorders>
              <w:top w:val="nil"/>
              <w:left w:val="single" w:sz="4" w:space="0" w:color="auto"/>
              <w:bottom w:val="single" w:sz="4" w:space="0" w:color="auto"/>
              <w:right w:val="nil"/>
            </w:tcBorders>
            <w:shd w:val="clear" w:color="auto" w:fill="auto"/>
            <w:noWrap/>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Gns. ændring i rådighedsbeløb</w:t>
            </w:r>
          </w:p>
        </w:tc>
        <w:tc>
          <w:tcPr>
            <w:tcW w:w="3016" w:type="dxa"/>
            <w:gridSpan w:val="3"/>
            <w:tcBorders>
              <w:top w:val="nil"/>
              <w:left w:val="single" w:sz="4" w:space="0" w:color="auto"/>
              <w:bottom w:val="single" w:sz="4" w:space="0" w:color="auto"/>
              <w:right w:val="nil"/>
            </w:tcBorders>
            <w:shd w:val="clear" w:color="auto" w:fill="auto"/>
            <w:vAlign w:val="bottom"/>
            <w:hideMark/>
          </w:tcPr>
          <w:p w:rsidR="00D81884" w:rsidRPr="004C0F51" w:rsidRDefault="00D81884" w:rsidP="009B1A08">
            <w:pPr>
              <w:keepNext/>
              <w:jc w:val="center"/>
              <w:rPr>
                <w:color w:val="000000"/>
                <w:sz w:val="20"/>
                <w:szCs w:val="20"/>
                <w:lang w:val="da-DK" w:eastAsia="da-DK"/>
              </w:rPr>
            </w:pPr>
            <w:r>
              <w:rPr>
                <w:color w:val="000000"/>
                <w:sz w:val="20"/>
                <w:szCs w:val="20"/>
                <w:lang w:val="da-DK" w:eastAsia="da-DK"/>
              </w:rPr>
              <w:t>Ændring i rådighedsbeløb</w:t>
            </w:r>
            <w:r>
              <w:rPr>
                <w:color w:val="000000"/>
                <w:sz w:val="20"/>
                <w:szCs w:val="20"/>
                <w:lang w:val="da-DK" w:eastAsia="da-DK"/>
              </w:rPr>
              <w:br/>
              <w:t>i pct. af</w:t>
            </w:r>
            <w:r w:rsidRPr="004C0F51">
              <w:rPr>
                <w:color w:val="000000"/>
                <w:sz w:val="20"/>
                <w:szCs w:val="20"/>
                <w:lang w:val="da-DK" w:eastAsia="da-DK"/>
              </w:rPr>
              <w:t>. disponibel indkomst</w:t>
            </w:r>
          </w:p>
        </w:tc>
      </w:tr>
      <w:tr w:rsidR="00D81884" w:rsidRPr="004C0F51" w:rsidTr="009B1A08">
        <w:trPr>
          <w:trHeight w:val="510"/>
        </w:trPr>
        <w:tc>
          <w:tcPr>
            <w:tcW w:w="1935" w:type="dxa"/>
            <w:tcBorders>
              <w:top w:val="nil"/>
              <w:left w:val="nil"/>
              <w:bottom w:val="single" w:sz="4" w:space="0" w:color="auto"/>
              <w:right w:val="single" w:sz="4" w:space="0" w:color="auto"/>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 </w:t>
            </w:r>
          </w:p>
        </w:tc>
        <w:tc>
          <w:tcPr>
            <w:tcW w:w="1005" w:type="dxa"/>
            <w:tcBorders>
              <w:top w:val="nil"/>
              <w:left w:val="nil"/>
              <w:bottom w:val="single" w:sz="4" w:space="0" w:color="auto"/>
              <w:right w:val="nil"/>
            </w:tcBorders>
            <w:shd w:val="clear" w:color="auto" w:fill="auto"/>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Antal</w:t>
            </w:r>
            <w:r w:rsidRPr="004C0F51">
              <w:rPr>
                <w:color w:val="000000"/>
                <w:sz w:val="20"/>
                <w:szCs w:val="20"/>
                <w:lang w:val="da-DK" w:eastAsia="da-DK"/>
              </w:rPr>
              <w:br/>
              <w:t>personer</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Skatter</w:t>
            </w:r>
            <w:r>
              <w:rPr>
                <w:color w:val="000000"/>
                <w:sz w:val="20"/>
                <w:szCs w:val="20"/>
                <w:lang w:val="da-DK" w:eastAsia="da-DK"/>
              </w:rPr>
              <w:t xml:space="preserve"> og afgifter</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Udgifter</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Samlet</w:t>
            </w:r>
            <w:r w:rsidRPr="004C0F51">
              <w:rPr>
                <w:color w:val="000000"/>
                <w:sz w:val="20"/>
                <w:szCs w:val="20"/>
                <w:lang w:val="da-DK" w:eastAsia="da-DK"/>
              </w:rPr>
              <w:br/>
              <w:t>virkning</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Skatter</w:t>
            </w:r>
            <w:r>
              <w:rPr>
                <w:color w:val="000000"/>
                <w:sz w:val="20"/>
                <w:szCs w:val="20"/>
                <w:lang w:val="da-DK" w:eastAsia="da-DK"/>
              </w:rPr>
              <w:t xml:space="preserve"> og afgifter</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Udgifter</w:t>
            </w:r>
          </w:p>
        </w:tc>
        <w:tc>
          <w:tcPr>
            <w:tcW w:w="1006" w:type="dxa"/>
            <w:tcBorders>
              <w:top w:val="single" w:sz="4" w:space="0" w:color="auto"/>
              <w:left w:val="single" w:sz="4" w:space="0" w:color="auto"/>
              <w:bottom w:val="single" w:sz="4" w:space="0" w:color="auto"/>
            </w:tcBorders>
            <w:shd w:val="clear" w:color="auto" w:fill="auto"/>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Samlet</w:t>
            </w:r>
            <w:r w:rsidRPr="004C0F51">
              <w:rPr>
                <w:color w:val="000000"/>
                <w:sz w:val="20"/>
                <w:szCs w:val="20"/>
                <w:lang w:val="da-DK" w:eastAsia="da-DK"/>
              </w:rPr>
              <w:br/>
              <w:t>virkning</w:t>
            </w:r>
          </w:p>
        </w:tc>
      </w:tr>
      <w:tr w:rsidR="00D81884" w:rsidRPr="004C0F51" w:rsidTr="009B1A08">
        <w:trPr>
          <w:trHeight w:val="255"/>
        </w:trPr>
        <w:tc>
          <w:tcPr>
            <w:tcW w:w="1935"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p>
        </w:tc>
        <w:tc>
          <w:tcPr>
            <w:tcW w:w="1005" w:type="dxa"/>
            <w:tcBorders>
              <w:top w:val="nil"/>
              <w:left w:val="single" w:sz="4" w:space="0" w:color="auto"/>
              <w:bottom w:val="nil"/>
              <w:right w:val="nil"/>
            </w:tcBorders>
            <w:shd w:val="clear" w:color="auto" w:fill="auto"/>
            <w:noWrap/>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(1.000)</w:t>
            </w:r>
          </w:p>
        </w:tc>
        <w:tc>
          <w:tcPr>
            <w:tcW w:w="1005" w:type="dxa"/>
            <w:tcBorders>
              <w:top w:val="nil"/>
              <w:left w:val="single" w:sz="4" w:space="0" w:color="auto"/>
              <w:bottom w:val="nil"/>
              <w:right w:val="nil"/>
            </w:tcBorders>
            <w:shd w:val="clear" w:color="auto" w:fill="auto"/>
            <w:noWrap/>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Kr.</w:t>
            </w:r>
          </w:p>
        </w:tc>
        <w:tc>
          <w:tcPr>
            <w:tcW w:w="1005" w:type="dxa"/>
            <w:tcBorders>
              <w:top w:val="nil"/>
              <w:left w:val="nil"/>
              <w:bottom w:val="nil"/>
              <w:right w:val="nil"/>
            </w:tcBorders>
            <w:shd w:val="clear" w:color="auto" w:fill="auto"/>
            <w:noWrap/>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Kr.</w:t>
            </w:r>
          </w:p>
        </w:tc>
        <w:tc>
          <w:tcPr>
            <w:tcW w:w="1005" w:type="dxa"/>
            <w:tcBorders>
              <w:top w:val="nil"/>
              <w:left w:val="nil"/>
              <w:bottom w:val="nil"/>
              <w:right w:val="nil"/>
            </w:tcBorders>
            <w:shd w:val="clear" w:color="auto" w:fill="auto"/>
            <w:noWrap/>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Kr.</w:t>
            </w:r>
          </w:p>
        </w:tc>
        <w:tc>
          <w:tcPr>
            <w:tcW w:w="1005" w:type="dxa"/>
            <w:tcBorders>
              <w:top w:val="nil"/>
              <w:left w:val="single" w:sz="4" w:space="0" w:color="auto"/>
              <w:bottom w:val="nil"/>
              <w:right w:val="nil"/>
            </w:tcBorders>
            <w:shd w:val="clear" w:color="auto" w:fill="auto"/>
            <w:noWrap/>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Pct.</w:t>
            </w:r>
          </w:p>
        </w:tc>
        <w:tc>
          <w:tcPr>
            <w:tcW w:w="1005" w:type="dxa"/>
            <w:tcBorders>
              <w:top w:val="nil"/>
              <w:left w:val="nil"/>
              <w:bottom w:val="nil"/>
              <w:right w:val="nil"/>
            </w:tcBorders>
            <w:shd w:val="clear" w:color="auto" w:fill="auto"/>
            <w:noWrap/>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Pct.</w:t>
            </w:r>
          </w:p>
        </w:tc>
        <w:tc>
          <w:tcPr>
            <w:tcW w:w="1006" w:type="dxa"/>
            <w:tcBorders>
              <w:top w:val="nil"/>
              <w:left w:val="nil"/>
              <w:bottom w:val="nil"/>
              <w:right w:val="nil"/>
            </w:tcBorders>
            <w:shd w:val="clear" w:color="auto" w:fill="auto"/>
            <w:noWrap/>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Pct.</w:t>
            </w:r>
          </w:p>
        </w:tc>
      </w:tr>
      <w:tr w:rsidR="00D81884" w:rsidRPr="004C0F51" w:rsidTr="009B1A08">
        <w:trPr>
          <w:trHeight w:val="255"/>
        </w:trPr>
        <w:tc>
          <w:tcPr>
            <w:tcW w:w="1935"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Fuldt beskæftigede</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1.630</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4.570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-170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4.400</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1,7</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-0,1</w:t>
            </w:r>
          </w:p>
        </w:tc>
        <w:tc>
          <w:tcPr>
            <w:tcW w:w="1006"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1,6</w:t>
            </w:r>
          </w:p>
        </w:tc>
      </w:tr>
      <w:tr w:rsidR="00D81884" w:rsidRPr="004C0F51" w:rsidTr="009B1A08">
        <w:trPr>
          <w:trHeight w:val="255"/>
        </w:trPr>
        <w:tc>
          <w:tcPr>
            <w:tcW w:w="1935"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Selvstændige</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160</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2.500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-500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2.000</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1,3</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-0,3</w:t>
            </w:r>
          </w:p>
        </w:tc>
        <w:tc>
          <w:tcPr>
            <w:tcW w:w="1006"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1,0</w:t>
            </w:r>
          </w:p>
        </w:tc>
      </w:tr>
      <w:tr w:rsidR="00D81884" w:rsidRPr="004C0F51" w:rsidTr="009B1A08">
        <w:trPr>
          <w:trHeight w:val="255"/>
        </w:trPr>
        <w:tc>
          <w:tcPr>
            <w:tcW w:w="1935"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Deltidsbeskæftigede</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184</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3.220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-280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2.940</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1,4</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-0,1</w:t>
            </w:r>
          </w:p>
        </w:tc>
        <w:tc>
          <w:tcPr>
            <w:tcW w:w="1006"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1,3</w:t>
            </w:r>
          </w:p>
        </w:tc>
      </w:tr>
      <w:tr w:rsidR="00D81884" w:rsidRPr="004C0F51" w:rsidTr="009B1A08">
        <w:trPr>
          <w:trHeight w:val="255"/>
        </w:trPr>
        <w:tc>
          <w:tcPr>
            <w:tcW w:w="1935"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proofErr w:type="spellStart"/>
            <w:r w:rsidRPr="004C0F51">
              <w:rPr>
                <w:color w:val="000000"/>
                <w:sz w:val="20"/>
                <w:szCs w:val="20"/>
                <w:lang w:val="da-DK" w:eastAsia="da-DK"/>
              </w:rPr>
              <w:t>Delårsbeskæftigede</w:t>
            </w:r>
            <w:proofErr w:type="spellEnd"/>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294</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2.330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-1.570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760</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1,2</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-0,8</w:t>
            </w:r>
          </w:p>
        </w:tc>
        <w:tc>
          <w:tcPr>
            <w:tcW w:w="1006"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0,4</w:t>
            </w:r>
          </w:p>
        </w:tc>
      </w:tr>
      <w:tr w:rsidR="00D81884" w:rsidRPr="004C0F51" w:rsidTr="009B1A08">
        <w:trPr>
          <w:trHeight w:val="255"/>
        </w:trPr>
        <w:tc>
          <w:tcPr>
            <w:tcW w:w="1935"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Fuldt ledige m.fl.</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147</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360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-3.350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-2.990</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0,2</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-2,3</w:t>
            </w:r>
          </w:p>
        </w:tc>
        <w:tc>
          <w:tcPr>
            <w:tcW w:w="1006"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-2,1</w:t>
            </w:r>
          </w:p>
        </w:tc>
      </w:tr>
      <w:tr w:rsidR="00D81884" w:rsidRPr="004C0F51" w:rsidTr="009B1A08">
        <w:trPr>
          <w:trHeight w:val="255"/>
        </w:trPr>
        <w:tc>
          <w:tcPr>
            <w:tcW w:w="1935"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Uddannelsessøgende</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353</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1.840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-430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1.410</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1,1</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-0,3</w:t>
            </w:r>
          </w:p>
        </w:tc>
        <w:tc>
          <w:tcPr>
            <w:tcW w:w="1006"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0,9</w:t>
            </w:r>
          </w:p>
        </w:tc>
      </w:tr>
      <w:tr w:rsidR="00D81884" w:rsidRPr="004C0F51" w:rsidTr="009B1A08">
        <w:trPr>
          <w:trHeight w:val="255"/>
        </w:trPr>
        <w:tc>
          <w:tcPr>
            <w:tcW w:w="1935"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Førtidspensionister</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243</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230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-3.630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-3.400</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0,1</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-1,8</w:t>
            </w:r>
          </w:p>
        </w:tc>
        <w:tc>
          <w:tcPr>
            <w:tcW w:w="1006"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-1,7</w:t>
            </w:r>
          </w:p>
        </w:tc>
      </w:tr>
      <w:tr w:rsidR="00D81884" w:rsidRPr="004C0F51" w:rsidTr="009B1A08">
        <w:trPr>
          <w:trHeight w:val="255"/>
        </w:trPr>
        <w:tc>
          <w:tcPr>
            <w:tcW w:w="1935"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Efterlønsmodtagere</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120</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610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-4.050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-3.440</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0,3</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-1,7</w:t>
            </w:r>
          </w:p>
        </w:tc>
        <w:tc>
          <w:tcPr>
            <w:tcW w:w="1006"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-1,4</w:t>
            </w:r>
          </w:p>
        </w:tc>
      </w:tr>
      <w:tr w:rsidR="00D81884" w:rsidRPr="004C0F51" w:rsidTr="009B1A08">
        <w:trPr>
          <w:trHeight w:val="255"/>
        </w:trPr>
        <w:tc>
          <w:tcPr>
            <w:tcW w:w="1935"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Over 66-årige</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1.007</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-130</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604</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480</w:t>
            </w:r>
          </w:p>
        </w:tc>
        <w:tc>
          <w:tcPr>
            <w:tcW w:w="1005"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-0,1</w:t>
            </w:r>
          </w:p>
        </w:tc>
        <w:tc>
          <w:tcPr>
            <w:tcW w:w="1005"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0,3</w:t>
            </w:r>
          </w:p>
        </w:tc>
        <w:tc>
          <w:tcPr>
            <w:tcW w:w="1006"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0,2</w:t>
            </w:r>
          </w:p>
        </w:tc>
      </w:tr>
      <w:tr w:rsidR="00D81884" w:rsidRPr="004C0F51" w:rsidTr="009B1A08">
        <w:trPr>
          <w:trHeight w:val="255"/>
        </w:trPr>
        <w:tc>
          <w:tcPr>
            <w:tcW w:w="1935" w:type="dxa"/>
            <w:tcBorders>
              <w:top w:val="single" w:sz="4" w:space="0" w:color="auto"/>
              <w:left w:val="nil"/>
              <w:bottom w:val="single" w:sz="4" w:space="0" w:color="auto"/>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Alle</w:t>
            </w:r>
          </w:p>
        </w:tc>
        <w:tc>
          <w:tcPr>
            <w:tcW w:w="1005" w:type="dxa"/>
            <w:tcBorders>
              <w:top w:val="single" w:sz="4" w:space="0" w:color="auto"/>
              <w:left w:val="single" w:sz="4" w:space="0" w:color="auto"/>
              <w:bottom w:val="single" w:sz="4" w:space="0" w:color="auto"/>
              <w:right w:val="nil"/>
            </w:tcBorders>
            <w:shd w:val="clear" w:color="auto" w:fill="auto"/>
            <w:noWrap/>
            <w:hideMark/>
          </w:tcPr>
          <w:p w:rsidR="00D81884" w:rsidRDefault="00D81884" w:rsidP="009B1A08">
            <w:pPr>
              <w:keepNext/>
              <w:autoSpaceDE w:val="0"/>
              <w:autoSpaceDN w:val="0"/>
              <w:adjustRightInd w:val="0"/>
              <w:ind w:right="227"/>
              <w:jc w:val="right"/>
              <w:rPr>
                <w:color w:val="000000"/>
                <w:sz w:val="20"/>
                <w:szCs w:val="20"/>
                <w:lang w:val="da-DK" w:eastAsia="da-DK"/>
              </w:rPr>
            </w:pPr>
            <w:r>
              <w:rPr>
                <w:color w:val="000000"/>
                <w:sz w:val="20"/>
                <w:szCs w:val="20"/>
                <w:lang w:val="da-DK" w:eastAsia="da-DK"/>
              </w:rPr>
              <w:t>5.495</w:t>
            </w:r>
          </w:p>
        </w:tc>
        <w:tc>
          <w:tcPr>
            <w:tcW w:w="1005" w:type="dxa"/>
            <w:tcBorders>
              <w:top w:val="single" w:sz="4" w:space="0" w:color="auto"/>
              <w:left w:val="single" w:sz="4" w:space="0" w:color="auto"/>
              <w:bottom w:val="single" w:sz="4" w:space="0" w:color="auto"/>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2.530</w:t>
            </w:r>
          </w:p>
        </w:tc>
        <w:tc>
          <w:tcPr>
            <w:tcW w:w="1005" w:type="dxa"/>
            <w:tcBorders>
              <w:top w:val="single" w:sz="4" w:space="0" w:color="auto"/>
              <w:left w:val="nil"/>
              <w:bottom w:val="single" w:sz="4" w:space="0" w:color="auto"/>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-570</w:t>
            </w:r>
          </w:p>
        </w:tc>
        <w:tc>
          <w:tcPr>
            <w:tcW w:w="1005" w:type="dxa"/>
            <w:tcBorders>
              <w:top w:val="single" w:sz="4" w:space="0" w:color="auto"/>
              <w:left w:val="nil"/>
              <w:bottom w:val="single" w:sz="4" w:space="0" w:color="auto"/>
              <w:right w:val="nil"/>
            </w:tcBorders>
            <w:shd w:val="clear" w:color="auto" w:fill="auto"/>
            <w:noWrap/>
            <w:hideMark/>
          </w:tcPr>
          <w:p w:rsidR="00D81884" w:rsidRDefault="00D81884" w:rsidP="009B1A08">
            <w:pPr>
              <w:keepNext/>
              <w:autoSpaceDE w:val="0"/>
              <w:autoSpaceDN w:val="0"/>
              <w:adjustRightInd w:val="0"/>
              <w:ind w:right="113"/>
              <w:jc w:val="right"/>
              <w:rPr>
                <w:color w:val="000000"/>
                <w:sz w:val="20"/>
                <w:szCs w:val="20"/>
                <w:lang w:val="da-DK" w:eastAsia="da-DK"/>
              </w:rPr>
            </w:pPr>
            <w:r>
              <w:rPr>
                <w:color w:val="000000"/>
                <w:sz w:val="20"/>
                <w:szCs w:val="20"/>
                <w:lang w:val="da-DK" w:eastAsia="da-DK"/>
              </w:rPr>
              <w:t>1.960</w:t>
            </w:r>
          </w:p>
        </w:tc>
        <w:tc>
          <w:tcPr>
            <w:tcW w:w="1005" w:type="dxa"/>
            <w:tcBorders>
              <w:top w:val="single" w:sz="4" w:space="0" w:color="auto"/>
              <w:left w:val="single" w:sz="4" w:space="0" w:color="auto"/>
              <w:bottom w:val="single" w:sz="4" w:space="0" w:color="auto"/>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1,1</w:t>
            </w:r>
          </w:p>
        </w:tc>
        <w:tc>
          <w:tcPr>
            <w:tcW w:w="1005" w:type="dxa"/>
            <w:tcBorders>
              <w:top w:val="single" w:sz="4" w:space="0" w:color="auto"/>
              <w:left w:val="nil"/>
              <w:bottom w:val="single" w:sz="4" w:space="0" w:color="auto"/>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-0,3</w:t>
            </w:r>
          </w:p>
        </w:tc>
        <w:tc>
          <w:tcPr>
            <w:tcW w:w="1006" w:type="dxa"/>
            <w:tcBorders>
              <w:top w:val="single" w:sz="4" w:space="0" w:color="auto"/>
              <w:left w:val="nil"/>
              <w:bottom w:val="single" w:sz="4" w:space="0" w:color="auto"/>
              <w:right w:val="nil"/>
            </w:tcBorders>
            <w:shd w:val="clear" w:color="auto" w:fill="auto"/>
            <w:noWrap/>
            <w:hideMark/>
          </w:tcPr>
          <w:p w:rsidR="00D81884" w:rsidRDefault="00D81884" w:rsidP="009B1A08">
            <w:pPr>
              <w:keepNext/>
              <w:autoSpaceDE w:val="0"/>
              <w:autoSpaceDN w:val="0"/>
              <w:adjustRightInd w:val="0"/>
              <w:ind w:right="283"/>
              <w:jc w:val="right"/>
              <w:rPr>
                <w:color w:val="000000"/>
                <w:sz w:val="20"/>
                <w:szCs w:val="20"/>
                <w:lang w:val="da-DK" w:eastAsia="da-DK"/>
              </w:rPr>
            </w:pPr>
            <w:r>
              <w:rPr>
                <w:color w:val="000000"/>
                <w:sz w:val="20"/>
                <w:szCs w:val="20"/>
                <w:lang w:val="da-DK" w:eastAsia="da-DK"/>
              </w:rPr>
              <w:t>0,9</w:t>
            </w:r>
          </w:p>
        </w:tc>
      </w:tr>
      <w:tr w:rsidR="00D81884" w:rsidRPr="00A27058" w:rsidTr="009B1A08">
        <w:trPr>
          <w:trHeight w:val="255"/>
        </w:trPr>
        <w:tc>
          <w:tcPr>
            <w:tcW w:w="8971" w:type="dxa"/>
            <w:gridSpan w:val="8"/>
            <w:tcBorders>
              <w:top w:val="single" w:sz="4" w:space="0" w:color="auto"/>
              <w:left w:val="nil"/>
              <w:right w:val="nil"/>
            </w:tcBorders>
            <w:shd w:val="clear" w:color="auto" w:fill="auto"/>
            <w:noWrap/>
            <w:hideMark/>
          </w:tcPr>
          <w:p w:rsidR="00D81884" w:rsidRPr="002B62F1" w:rsidRDefault="00D81884" w:rsidP="00DE0E86">
            <w:pPr>
              <w:keepNext/>
              <w:ind w:left="720" w:hanging="720"/>
              <w:rPr>
                <w:color w:val="000000"/>
                <w:sz w:val="18"/>
                <w:szCs w:val="18"/>
                <w:lang w:val="da-DK" w:eastAsia="da-DK"/>
              </w:rPr>
            </w:pPr>
            <w:r w:rsidRPr="002B62F1">
              <w:rPr>
                <w:color w:val="000000"/>
                <w:sz w:val="18"/>
                <w:szCs w:val="18"/>
                <w:lang w:val="da-DK" w:eastAsia="da-DK"/>
              </w:rPr>
              <w:t>Anm:</w:t>
            </w:r>
            <w:r>
              <w:rPr>
                <w:color w:val="000000"/>
                <w:sz w:val="18"/>
                <w:szCs w:val="18"/>
                <w:lang w:val="da-DK" w:eastAsia="da-DK"/>
              </w:rPr>
              <w:tab/>
            </w:r>
            <w:r w:rsidRPr="00A64DA4">
              <w:rPr>
                <w:color w:val="000000"/>
                <w:sz w:val="18"/>
                <w:szCs w:val="18"/>
                <w:lang w:val="da-DK" w:eastAsia="da-DK"/>
              </w:rPr>
              <w:t xml:space="preserve">Ækvivalerede indkomster, jf. </w:t>
            </w:r>
            <w:r>
              <w:rPr>
                <w:color w:val="000000"/>
                <w:sz w:val="18"/>
                <w:szCs w:val="18"/>
                <w:lang w:val="da-DK" w:eastAsia="da-DK"/>
              </w:rPr>
              <w:t>anmærkningen til tabel 4.3.</w:t>
            </w:r>
            <w:r w:rsidR="00DE0E86">
              <w:rPr>
                <w:color w:val="000000"/>
                <w:sz w:val="18"/>
                <w:szCs w:val="18"/>
                <w:lang w:val="da-DK" w:eastAsia="da-DK"/>
              </w:rPr>
              <w:t>2</w:t>
            </w:r>
            <w:r>
              <w:rPr>
                <w:color w:val="000000"/>
                <w:sz w:val="18"/>
                <w:szCs w:val="18"/>
                <w:lang w:val="da-DK" w:eastAsia="da-DK"/>
              </w:rPr>
              <w:t>. Grupperne ’børn’ og ’andre 18-66-årige’ er ikke med som selvstændige grupper, men er med under ’Alle’.</w:t>
            </w:r>
          </w:p>
        </w:tc>
      </w:tr>
    </w:tbl>
    <w:p w:rsidR="00D81884" w:rsidRDefault="00D81884" w:rsidP="00D81884">
      <w:pPr>
        <w:widowControl w:val="0"/>
        <w:autoSpaceDE w:val="0"/>
        <w:autoSpaceDN w:val="0"/>
        <w:adjustRightInd w:val="0"/>
        <w:spacing w:line="288" w:lineRule="auto"/>
        <w:rPr>
          <w:iCs/>
          <w:lang w:val="da-DK"/>
        </w:rPr>
      </w:pPr>
    </w:p>
    <w:p w:rsidR="00D81884" w:rsidRDefault="00D81884" w:rsidP="00D81884">
      <w:pPr>
        <w:widowControl w:val="0"/>
        <w:autoSpaceDE w:val="0"/>
        <w:autoSpaceDN w:val="0"/>
        <w:adjustRightInd w:val="0"/>
        <w:spacing w:line="288" w:lineRule="auto"/>
        <w:rPr>
          <w:iCs/>
          <w:lang w:val="da-DK"/>
        </w:rPr>
      </w:pPr>
      <w:r>
        <w:rPr>
          <w:iCs/>
          <w:lang w:val="da-DK"/>
        </w:rPr>
        <w:t>T</w:t>
      </w:r>
      <w:r w:rsidRPr="005D5274">
        <w:rPr>
          <w:iCs/>
          <w:lang w:val="da-DK"/>
        </w:rPr>
        <w:t>abel</w:t>
      </w:r>
      <w:r>
        <w:rPr>
          <w:iCs/>
          <w:lang w:val="da-DK"/>
        </w:rPr>
        <w:t xml:space="preserve"> 4.3.</w:t>
      </w:r>
      <w:r w:rsidR="00DE0E86">
        <w:rPr>
          <w:iCs/>
          <w:lang w:val="da-DK"/>
        </w:rPr>
        <w:t>4</w:t>
      </w:r>
      <w:r>
        <w:rPr>
          <w:iCs/>
          <w:lang w:val="da-DK"/>
        </w:rPr>
        <w:t xml:space="preserve"> og 4.3.</w:t>
      </w:r>
      <w:r w:rsidR="00DE0E86">
        <w:rPr>
          <w:iCs/>
          <w:lang w:val="da-DK"/>
        </w:rPr>
        <w:t>5</w:t>
      </w:r>
      <w:r>
        <w:rPr>
          <w:iCs/>
          <w:lang w:val="da-DK"/>
        </w:rPr>
        <w:t xml:space="preserve"> </w:t>
      </w:r>
      <w:r w:rsidRPr="005D5274">
        <w:rPr>
          <w:iCs/>
          <w:lang w:val="da-DK"/>
        </w:rPr>
        <w:t xml:space="preserve">viser ændringer i rådighedsbeløbet </w:t>
      </w:r>
      <w:r>
        <w:rPr>
          <w:iCs/>
          <w:lang w:val="da-DK"/>
        </w:rPr>
        <w:t xml:space="preserve">opgjort for </w:t>
      </w:r>
      <w:r w:rsidRPr="005D5274">
        <w:rPr>
          <w:iCs/>
          <w:lang w:val="da-DK"/>
        </w:rPr>
        <w:t>”resten af livet” for b</w:t>
      </w:r>
      <w:r w:rsidRPr="005D5274">
        <w:rPr>
          <w:iCs/>
          <w:lang w:val="da-DK"/>
        </w:rPr>
        <w:t>e</w:t>
      </w:r>
      <w:r w:rsidRPr="005D5274">
        <w:rPr>
          <w:iCs/>
          <w:lang w:val="da-DK"/>
        </w:rPr>
        <w:t>folkningen opdelt i dec</w:t>
      </w:r>
      <w:r>
        <w:rPr>
          <w:iCs/>
          <w:lang w:val="da-DK"/>
        </w:rPr>
        <w:t>iler og beskæftigelsesgrupper. Set over et restlevetidsforløb vil alle indkomstgrupper (deciler) opleve en forøgelse af rådighedsbeløbet. Der er kun ganske lille variation mellem de forskellige indkomstdeciler og den gennemsnitlige forøgelse, der skønnes til ca. 0,5 pct.</w:t>
      </w:r>
    </w:p>
    <w:p w:rsidR="00D81884" w:rsidRPr="005D5274" w:rsidRDefault="00D81884" w:rsidP="00D81884">
      <w:pPr>
        <w:widowControl w:val="0"/>
        <w:autoSpaceDE w:val="0"/>
        <w:autoSpaceDN w:val="0"/>
        <w:adjustRightInd w:val="0"/>
        <w:spacing w:line="288" w:lineRule="auto"/>
        <w:rPr>
          <w:iCs/>
          <w:lang w:val="da-DK"/>
        </w:rPr>
      </w:pPr>
    </w:p>
    <w:tbl>
      <w:tblPr>
        <w:tblW w:w="8946" w:type="dxa"/>
        <w:tblInd w:w="55" w:type="dxa"/>
        <w:tblLayout w:type="fixed"/>
        <w:tblCellMar>
          <w:left w:w="70" w:type="dxa"/>
          <w:right w:w="70" w:type="dxa"/>
        </w:tblCellMar>
        <w:tblLook w:val="04A0"/>
      </w:tblPr>
      <w:tblGrid>
        <w:gridCol w:w="1329"/>
        <w:gridCol w:w="2539"/>
        <w:gridCol w:w="2539"/>
        <w:gridCol w:w="2539"/>
      </w:tblGrid>
      <w:tr w:rsidR="00D81884" w:rsidRPr="004C0F51" w:rsidTr="009B1A08">
        <w:trPr>
          <w:trHeight w:val="615"/>
        </w:trPr>
        <w:tc>
          <w:tcPr>
            <w:tcW w:w="8946" w:type="dxa"/>
            <w:gridSpan w:val="4"/>
            <w:tcBorders>
              <w:top w:val="single" w:sz="4" w:space="0" w:color="auto"/>
              <w:left w:val="nil"/>
              <w:bottom w:val="single" w:sz="4" w:space="0" w:color="auto"/>
              <w:right w:val="nil"/>
            </w:tcBorders>
            <w:shd w:val="clear" w:color="auto" w:fill="auto"/>
            <w:hideMark/>
          </w:tcPr>
          <w:p w:rsidR="00D81884" w:rsidRPr="00A64DA4" w:rsidRDefault="00D81884" w:rsidP="00DE0E86">
            <w:pPr>
              <w:keepNext/>
              <w:rPr>
                <w:b/>
                <w:bCs/>
                <w:color w:val="000000"/>
                <w:lang w:val="da-DK" w:eastAsia="da-DK"/>
              </w:rPr>
            </w:pPr>
            <w:r>
              <w:rPr>
                <w:iCs/>
                <w:lang w:val="da-DK"/>
              </w:rPr>
              <w:br w:type="page"/>
            </w:r>
            <w:r w:rsidRPr="00A64DA4">
              <w:rPr>
                <w:b/>
                <w:bCs/>
                <w:color w:val="000000"/>
                <w:lang w:val="da-DK" w:eastAsia="da-DK"/>
              </w:rPr>
              <w:t xml:space="preserve">Tabel </w:t>
            </w:r>
            <w:r>
              <w:rPr>
                <w:b/>
                <w:bCs/>
                <w:color w:val="000000"/>
                <w:lang w:val="da-DK" w:eastAsia="da-DK"/>
              </w:rPr>
              <w:t>4.3.</w:t>
            </w:r>
            <w:r w:rsidR="00DE0E86">
              <w:rPr>
                <w:b/>
                <w:bCs/>
                <w:color w:val="000000"/>
                <w:lang w:val="da-DK" w:eastAsia="da-DK"/>
              </w:rPr>
              <w:t>4</w:t>
            </w:r>
            <w:r w:rsidRPr="00A64DA4">
              <w:rPr>
                <w:b/>
                <w:bCs/>
                <w:color w:val="000000"/>
                <w:lang w:val="da-DK" w:eastAsia="da-DK"/>
              </w:rPr>
              <w:t>. Fordelingsmæssige konsekvenser over rest</w:t>
            </w:r>
            <w:r>
              <w:rPr>
                <w:b/>
                <w:bCs/>
                <w:color w:val="000000"/>
                <w:lang w:val="da-DK" w:eastAsia="da-DK"/>
              </w:rPr>
              <w:t>levetid</w:t>
            </w:r>
            <w:r w:rsidRPr="00A64DA4">
              <w:rPr>
                <w:b/>
                <w:bCs/>
                <w:color w:val="000000"/>
                <w:lang w:val="da-DK" w:eastAsia="da-DK"/>
              </w:rPr>
              <w:t xml:space="preserve"> af </w:t>
            </w:r>
            <w:r>
              <w:rPr>
                <w:b/>
                <w:bCs/>
                <w:color w:val="000000"/>
                <w:lang w:val="da-DK" w:eastAsia="da-DK"/>
              </w:rPr>
              <w:t>S</w:t>
            </w:r>
            <w:r w:rsidRPr="00A64DA4">
              <w:rPr>
                <w:b/>
                <w:bCs/>
                <w:color w:val="000000"/>
                <w:lang w:val="da-DK" w:eastAsia="da-DK"/>
              </w:rPr>
              <w:t>kattereform</w:t>
            </w:r>
            <w:r>
              <w:rPr>
                <w:b/>
                <w:bCs/>
                <w:color w:val="000000"/>
                <w:lang w:val="da-DK" w:eastAsia="da-DK"/>
              </w:rPr>
              <w:t>en</w:t>
            </w:r>
            <w:r w:rsidRPr="00A64DA4">
              <w:rPr>
                <w:b/>
                <w:bCs/>
                <w:color w:val="000000"/>
                <w:lang w:val="da-DK" w:eastAsia="da-DK"/>
              </w:rPr>
              <w:t xml:space="preserve"> på indkomstdeciler. Fuldt indfaset (202</w:t>
            </w:r>
            <w:r>
              <w:rPr>
                <w:b/>
                <w:bCs/>
                <w:color w:val="000000"/>
                <w:lang w:val="da-DK" w:eastAsia="da-DK"/>
              </w:rPr>
              <w:t>3</w:t>
            </w:r>
            <w:r w:rsidRPr="00A64DA4">
              <w:rPr>
                <w:b/>
                <w:bCs/>
                <w:color w:val="000000"/>
                <w:lang w:val="da-DK" w:eastAsia="da-DK"/>
              </w:rPr>
              <w:t>-regler i 2013-niveau)</w:t>
            </w:r>
          </w:p>
        </w:tc>
      </w:tr>
      <w:tr w:rsidR="00D81884" w:rsidRPr="00A27058" w:rsidTr="009B1A08">
        <w:trPr>
          <w:trHeight w:val="301"/>
        </w:trPr>
        <w:tc>
          <w:tcPr>
            <w:tcW w:w="1329"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p>
        </w:tc>
        <w:tc>
          <w:tcPr>
            <w:tcW w:w="7617" w:type="dxa"/>
            <w:gridSpan w:val="3"/>
            <w:tcBorders>
              <w:top w:val="nil"/>
              <w:left w:val="single" w:sz="4" w:space="0" w:color="auto"/>
              <w:bottom w:val="single" w:sz="4" w:space="0" w:color="auto"/>
              <w:right w:val="nil"/>
            </w:tcBorders>
            <w:shd w:val="clear" w:color="auto" w:fill="auto"/>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Ændring i rådighedsbeløb</w:t>
            </w:r>
            <w:r>
              <w:rPr>
                <w:color w:val="000000"/>
                <w:sz w:val="20"/>
                <w:szCs w:val="20"/>
                <w:lang w:val="da-DK" w:eastAsia="da-DK"/>
              </w:rPr>
              <w:t xml:space="preserve"> i pct. af</w:t>
            </w:r>
            <w:r w:rsidRPr="004C0F51">
              <w:rPr>
                <w:color w:val="000000"/>
                <w:sz w:val="20"/>
                <w:szCs w:val="20"/>
                <w:lang w:val="da-DK" w:eastAsia="da-DK"/>
              </w:rPr>
              <w:t xml:space="preserve"> disponibel indkomst</w:t>
            </w:r>
          </w:p>
        </w:tc>
      </w:tr>
      <w:tr w:rsidR="00D81884" w:rsidRPr="004C0F51" w:rsidTr="009B1A08">
        <w:trPr>
          <w:trHeight w:val="291"/>
        </w:trPr>
        <w:tc>
          <w:tcPr>
            <w:tcW w:w="1329" w:type="dxa"/>
            <w:tcBorders>
              <w:top w:val="nil"/>
              <w:left w:val="nil"/>
              <w:bottom w:val="single" w:sz="4" w:space="0" w:color="auto"/>
              <w:right w:val="single" w:sz="4" w:space="0" w:color="auto"/>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 </w:t>
            </w:r>
          </w:p>
        </w:tc>
        <w:tc>
          <w:tcPr>
            <w:tcW w:w="2539" w:type="dxa"/>
            <w:tcBorders>
              <w:top w:val="single" w:sz="4" w:space="0" w:color="auto"/>
              <w:left w:val="nil"/>
              <w:bottom w:val="single" w:sz="4" w:space="0" w:color="auto"/>
              <w:right w:val="single" w:sz="4" w:space="0" w:color="auto"/>
            </w:tcBorders>
            <w:shd w:val="clear" w:color="auto" w:fill="auto"/>
            <w:noWrap/>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Skatter</w:t>
            </w:r>
            <w:r>
              <w:rPr>
                <w:color w:val="000000"/>
                <w:sz w:val="20"/>
                <w:szCs w:val="20"/>
                <w:lang w:val="da-DK" w:eastAsia="da-DK"/>
              </w:rPr>
              <w:t xml:space="preserve"> og afgifter</w:t>
            </w:r>
          </w:p>
        </w:tc>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Udgifter</w:t>
            </w:r>
          </w:p>
        </w:tc>
        <w:tc>
          <w:tcPr>
            <w:tcW w:w="2539" w:type="dxa"/>
            <w:tcBorders>
              <w:top w:val="single" w:sz="4" w:space="0" w:color="auto"/>
              <w:left w:val="single" w:sz="4" w:space="0" w:color="auto"/>
              <w:bottom w:val="single" w:sz="4" w:space="0" w:color="auto"/>
            </w:tcBorders>
            <w:shd w:val="clear" w:color="auto" w:fill="auto"/>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Samlet</w:t>
            </w:r>
            <w:r>
              <w:rPr>
                <w:color w:val="000000"/>
                <w:sz w:val="20"/>
                <w:szCs w:val="20"/>
                <w:lang w:val="da-DK" w:eastAsia="da-DK"/>
              </w:rPr>
              <w:t xml:space="preserve"> </w:t>
            </w:r>
            <w:r w:rsidRPr="004C0F51">
              <w:rPr>
                <w:color w:val="000000"/>
                <w:sz w:val="20"/>
                <w:szCs w:val="20"/>
                <w:lang w:val="da-DK" w:eastAsia="da-DK"/>
              </w:rPr>
              <w:t>virkning</w:t>
            </w:r>
          </w:p>
        </w:tc>
      </w:tr>
      <w:tr w:rsidR="00D81884" w:rsidRPr="004C0F51" w:rsidTr="009B1A08">
        <w:trPr>
          <w:trHeight w:val="255"/>
        </w:trPr>
        <w:tc>
          <w:tcPr>
            <w:tcW w:w="1329"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p>
        </w:tc>
        <w:tc>
          <w:tcPr>
            <w:tcW w:w="2539" w:type="dxa"/>
            <w:tcBorders>
              <w:top w:val="nil"/>
              <w:left w:val="single" w:sz="4" w:space="0" w:color="auto"/>
              <w:bottom w:val="nil"/>
              <w:right w:val="nil"/>
            </w:tcBorders>
            <w:shd w:val="clear" w:color="auto" w:fill="auto"/>
            <w:noWrap/>
            <w:vAlign w:val="bottom"/>
            <w:hideMark/>
          </w:tcPr>
          <w:p w:rsidR="00D81884" w:rsidRPr="00A64DA4" w:rsidRDefault="00D81884" w:rsidP="009B1A08">
            <w:pPr>
              <w:keepNext/>
              <w:jc w:val="center"/>
              <w:rPr>
                <w:color w:val="000000"/>
                <w:sz w:val="20"/>
                <w:szCs w:val="20"/>
                <w:lang w:val="da-DK" w:eastAsia="da-DK"/>
              </w:rPr>
            </w:pPr>
            <w:r w:rsidRPr="00A64DA4">
              <w:rPr>
                <w:color w:val="000000"/>
                <w:sz w:val="20"/>
                <w:szCs w:val="20"/>
                <w:lang w:val="da-DK" w:eastAsia="da-DK"/>
              </w:rPr>
              <w:t>Pct.</w:t>
            </w:r>
          </w:p>
        </w:tc>
        <w:tc>
          <w:tcPr>
            <w:tcW w:w="2539" w:type="dxa"/>
            <w:tcBorders>
              <w:top w:val="nil"/>
              <w:left w:val="nil"/>
              <w:bottom w:val="nil"/>
              <w:right w:val="nil"/>
            </w:tcBorders>
            <w:shd w:val="clear" w:color="auto" w:fill="auto"/>
            <w:noWrap/>
            <w:vAlign w:val="bottom"/>
            <w:hideMark/>
          </w:tcPr>
          <w:p w:rsidR="00D81884" w:rsidRPr="00A64DA4" w:rsidRDefault="00D81884" w:rsidP="009B1A08">
            <w:pPr>
              <w:keepNext/>
              <w:jc w:val="center"/>
              <w:rPr>
                <w:color w:val="000000"/>
                <w:sz w:val="20"/>
                <w:szCs w:val="20"/>
                <w:lang w:val="da-DK" w:eastAsia="da-DK"/>
              </w:rPr>
            </w:pPr>
            <w:r w:rsidRPr="00A64DA4">
              <w:rPr>
                <w:color w:val="000000"/>
                <w:sz w:val="20"/>
                <w:szCs w:val="20"/>
                <w:lang w:val="da-DK" w:eastAsia="da-DK"/>
              </w:rPr>
              <w:t>Pct.</w:t>
            </w:r>
          </w:p>
        </w:tc>
        <w:tc>
          <w:tcPr>
            <w:tcW w:w="2539" w:type="dxa"/>
            <w:tcBorders>
              <w:top w:val="nil"/>
              <w:left w:val="nil"/>
              <w:bottom w:val="nil"/>
              <w:right w:val="nil"/>
            </w:tcBorders>
            <w:shd w:val="clear" w:color="auto" w:fill="auto"/>
            <w:noWrap/>
            <w:vAlign w:val="bottom"/>
            <w:hideMark/>
          </w:tcPr>
          <w:p w:rsidR="00D81884" w:rsidRPr="004C0F51" w:rsidRDefault="00D81884" w:rsidP="009B1A08">
            <w:pPr>
              <w:keepNext/>
              <w:jc w:val="center"/>
              <w:rPr>
                <w:color w:val="000000"/>
                <w:sz w:val="20"/>
                <w:szCs w:val="20"/>
                <w:lang w:val="da-DK" w:eastAsia="da-DK"/>
              </w:rPr>
            </w:pPr>
            <w:r w:rsidRPr="004C0F51">
              <w:rPr>
                <w:color w:val="000000"/>
                <w:sz w:val="20"/>
                <w:szCs w:val="20"/>
                <w:lang w:val="da-DK" w:eastAsia="da-DK"/>
              </w:rPr>
              <w:t>Pct.</w:t>
            </w:r>
          </w:p>
        </w:tc>
      </w:tr>
      <w:tr w:rsidR="00D81884" w:rsidRPr="004C0F51" w:rsidTr="009B1A08">
        <w:trPr>
          <w:trHeight w:val="255"/>
        </w:trPr>
        <w:tc>
          <w:tcPr>
            <w:tcW w:w="1329"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1. decil</w:t>
            </w:r>
          </w:p>
        </w:tc>
        <w:tc>
          <w:tcPr>
            <w:tcW w:w="253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0,8</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-0,3</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0,5</w:t>
            </w:r>
          </w:p>
        </w:tc>
      </w:tr>
      <w:tr w:rsidR="00D81884" w:rsidRPr="004C0F51" w:rsidTr="009B1A08">
        <w:trPr>
          <w:trHeight w:val="255"/>
        </w:trPr>
        <w:tc>
          <w:tcPr>
            <w:tcW w:w="1329"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2. decil</w:t>
            </w:r>
          </w:p>
        </w:tc>
        <w:tc>
          <w:tcPr>
            <w:tcW w:w="253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0,3</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0,1</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0,5</w:t>
            </w:r>
          </w:p>
        </w:tc>
      </w:tr>
      <w:tr w:rsidR="00D81884" w:rsidRPr="004C0F51" w:rsidTr="009B1A08">
        <w:trPr>
          <w:trHeight w:val="255"/>
        </w:trPr>
        <w:tc>
          <w:tcPr>
            <w:tcW w:w="1329"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3. decil</w:t>
            </w:r>
          </w:p>
        </w:tc>
        <w:tc>
          <w:tcPr>
            <w:tcW w:w="253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0,3</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0,1</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0,4</w:t>
            </w:r>
          </w:p>
        </w:tc>
      </w:tr>
      <w:tr w:rsidR="00D81884" w:rsidRPr="004C0F51" w:rsidTr="009B1A08">
        <w:trPr>
          <w:trHeight w:val="255"/>
        </w:trPr>
        <w:tc>
          <w:tcPr>
            <w:tcW w:w="1329"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4. decil</w:t>
            </w:r>
          </w:p>
        </w:tc>
        <w:tc>
          <w:tcPr>
            <w:tcW w:w="253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0,4</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-0,1</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0,3</w:t>
            </w:r>
          </w:p>
        </w:tc>
      </w:tr>
      <w:tr w:rsidR="00D81884" w:rsidRPr="004C0F51" w:rsidTr="009B1A08">
        <w:trPr>
          <w:trHeight w:val="255"/>
        </w:trPr>
        <w:tc>
          <w:tcPr>
            <w:tcW w:w="1329"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5. decil</w:t>
            </w:r>
          </w:p>
        </w:tc>
        <w:tc>
          <w:tcPr>
            <w:tcW w:w="253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0,5</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-0,2</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0,4</w:t>
            </w:r>
          </w:p>
        </w:tc>
      </w:tr>
      <w:tr w:rsidR="00D81884" w:rsidRPr="004C0F51" w:rsidTr="009B1A08">
        <w:trPr>
          <w:trHeight w:val="255"/>
        </w:trPr>
        <w:tc>
          <w:tcPr>
            <w:tcW w:w="1329"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6. decil</w:t>
            </w:r>
          </w:p>
        </w:tc>
        <w:tc>
          <w:tcPr>
            <w:tcW w:w="253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0,6</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-0,2</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0,5</w:t>
            </w:r>
          </w:p>
        </w:tc>
      </w:tr>
      <w:tr w:rsidR="00D81884" w:rsidRPr="004C0F51" w:rsidTr="009B1A08">
        <w:trPr>
          <w:trHeight w:val="255"/>
        </w:trPr>
        <w:tc>
          <w:tcPr>
            <w:tcW w:w="1329"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7. decil</w:t>
            </w:r>
          </w:p>
        </w:tc>
        <w:tc>
          <w:tcPr>
            <w:tcW w:w="253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0,7</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-0,2</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0,5</w:t>
            </w:r>
          </w:p>
        </w:tc>
      </w:tr>
      <w:tr w:rsidR="00D81884" w:rsidRPr="004C0F51" w:rsidTr="009B1A08">
        <w:trPr>
          <w:trHeight w:val="255"/>
        </w:trPr>
        <w:tc>
          <w:tcPr>
            <w:tcW w:w="1329"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8. decil</w:t>
            </w:r>
          </w:p>
        </w:tc>
        <w:tc>
          <w:tcPr>
            <w:tcW w:w="253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0,7</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-0,2</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0,6</w:t>
            </w:r>
          </w:p>
        </w:tc>
      </w:tr>
      <w:tr w:rsidR="00D81884" w:rsidRPr="004C0F51" w:rsidTr="009B1A08">
        <w:trPr>
          <w:trHeight w:val="255"/>
        </w:trPr>
        <w:tc>
          <w:tcPr>
            <w:tcW w:w="1329"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9. decil</w:t>
            </w:r>
          </w:p>
        </w:tc>
        <w:tc>
          <w:tcPr>
            <w:tcW w:w="253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0,8</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-0,2</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0,6</w:t>
            </w:r>
          </w:p>
        </w:tc>
      </w:tr>
      <w:tr w:rsidR="00D81884" w:rsidRPr="004C0F51" w:rsidTr="009B1A08">
        <w:trPr>
          <w:trHeight w:val="255"/>
        </w:trPr>
        <w:tc>
          <w:tcPr>
            <w:tcW w:w="1329" w:type="dxa"/>
            <w:tcBorders>
              <w:top w:val="nil"/>
              <w:left w:val="nil"/>
              <w:bottom w:val="nil"/>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10. decil</w:t>
            </w:r>
          </w:p>
        </w:tc>
        <w:tc>
          <w:tcPr>
            <w:tcW w:w="2539" w:type="dxa"/>
            <w:tcBorders>
              <w:top w:val="nil"/>
              <w:left w:val="single" w:sz="4" w:space="0" w:color="auto"/>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0,8</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-0,2</w:t>
            </w:r>
          </w:p>
        </w:tc>
        <w:tc>
          <w:tcPr>
            <w:tcW w:w="2539" w:type="dxa"/>
            <w:tcBorders>
              <w:top w:val="nil"/>
              <w:left w:val="nil"/>
              <w:bottom w:val="nil"/>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0,6</w:t>
            </w:r>
          </w:p>
        </w:tc>
      </w:tr>
      <w:tr w:rsidR="00D81884" w:rsidRPr="004C0F51" w:rsidTr="009B1A08">
        <w:trPr>
          <w:trHeight w:val="255"/>
        </w:trPr>
        <w:tc>
          <w:tcPr>
            <w:tcW w:w="1329" w:type="dxa"/>
            <w:tcBorders>
              <w:top w:val="single" w:sz="4" w:space="0" w:color="auto"/>
              <w:left w:val="nil"/>
              <w:bottom w:val="single" w:sz="4" w:space="0" w:color="auto"/>
              <w:right w:val="nil"/>
            </w:tcBorders>
            <w:shd w:val="clear" w:color="auto" w:fill="auto"/>
            <w:noWrap/>
            <w:vAlign w:val="bottom"/>
            <w:hideMark/>
          </w:tcPr>
          <w:p w:rsidR="00D81884" w:rsidRPr="004C0F51" w:rsidRDefault="00D81884" w:rsidP="009B1A08">
            <w:pPr>
              <w:keepNext/>
              <w:rPr>
                <w:color w:val="000000"/>
                <w:sz w:val="20"/>
                <w:szCs w:val="20"/>
                <w:lang w:val="da-DK" w:eastAsia="da-DK"/>
              </w:rPr>
            </w:pPr>
            <w:r w:rsidRPr="004C0F51">
              <w:rPr>
                <w:color w:val="000000"/>
                <w:sz w:val="20"/>
                <w:szCs w:val="20"/>
                <w:lang w:val="da-DK" w:eastAsia="da-DK"/>
              </w:rPr>
              <w:t>Alle</w:t>
            </w:r>
          </w:p>
        </w:tc>
        <w:tc>
          <w:tcPr>
            <w:tcW w:w="2539" w:type="dxa"/>
            <w:tcBorders>
              <w:top w:val="single" w:sz="4" w:space="0" w:color="auto"/>
              <w:left w:val="single" w:sz="4" w:space="0" w:color="auto"/>
              <w:bottom w:val="single" w:sz="4" w:space="0" w:color="auto"/>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0,6</w:t>
            </w:r>
          </w:p>
        </w:tc>
        <w:tc>
          <w:tcPr>
            <w:tcW w:w="2539" w:type="dxa"/>
            <w:tcBorders>
              <w:top w:val="single" w:sz="4" w:space="0" w:color="auto"/>
              <w:left w:val="nil"/>
              <w:bottom w:val="single" w:sz="4" w:space="0" w:color="auto"/>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-0,1</w:t>
            </w:r>
          </w:p>
        </w:tc>
        <w:tc>
          <w:tcPr>
            <w:tcW w:w="2539" w:type="dxa"/>
            <w:tcBorders>
              <w:top w:val="single" w:sz="4" w:space="0" w:color="auto"/>
              <w:left w:val="nil"/>
              <w:bottom w:val="single" w:sz="4" w:space="0" w:color="auto"/>
              <w:right w:val="nil"/>
            </w:tcBorders>
            <w:shd w:val="clear" w:color="auto" w:fill="auto"/>
            <w:noWrap/>
            <w:hideMark/>
          </w:tcPr>
          <w:p w:rsidR="00D81884" w:rsidRDefault="00D81884" w:rsidP="009B1A08">
            <w:pPr>
              <w:keepNext/>
              <w:autoSpaceDE w:val="0"/>
              <w:autoSpaceDN w:val="0"/>
              <w:adjustRightInd w:val="0"/>
              <w:ind w:right="1077"/>
              <w:jc w:val="right"/>
              <w:rPr>
                <w:color w:val="000000"/>
                <w:sz w:val="20"/>
                <w:szCs w:val="20"/>
                <w:lang w:val="da-DK" w:eastAsia="da-DK"/>
              </w:rPr>
            </w:pPr>
            <w:r>
              <w:rPr>
                <w:color w:val="000000"/>
                <w:sz w:val="20"/>
                <w:szCs w:val="20"/>
                <w:lang w:val="da-DK" w:eastAsia="da-DK"/>
              </w:rPr>
              <w:t>0,5</w:t>
            </w:r>
          </w:p>
        </w:tc>
      </w:tr>
      <w:tr w:rsidR="00D81884" w:rsidRPr="00A27058" w:rsidTr="009B1A08">
        <w:trPr>
          <w:trHeight w:val="255"/>
        </w:trPr>
        <w:tc>
          <w:tcPr>
            <w:tcW w:w="8946" w:type="dxa"/>
            <w:gridSpan w:val="4"/>
            <w:tcBorders>
              <w:top w:val="single" w:sz="4" w:space="0" w:color="auto"/>
              <w:left w:val="nil"/>
              <w:right w:val="nil"/>
            </w:tcBorders>
            <w:shd w:val="clear" w:color="auto" w:fill="auto"/>
            <w:noWrap/>
            <w:vAlign w:val="bottom"/>
            <w:hideMark/>
          </w:tcPr>
          <w:p w:rsidR="00D81884" w:rsidRPr="00A64DA4" w:rsidRDefault="00D81884" w:rsidP="00DE0E86">
            <w:pPr>
              <w:keepNext/>
              <w:rPr>
                <w:color w:val="000000"/>
                <w:sz w:val="18"/>
                <w:szCs w:val="18"/>
                <w:lang w:val="da-DK" w:eastAsia="da-DK"/>
              </w:rPr>
            </w:pPr>
            <w:r w:rsidRPr="00A64DA4">
              <w:rPr>
                <w:color w:val="000000"/>
                <w:sz w:val="18"/>
                <w:szCs w:val="18"/>
                <w:lang w:val="da-DK" w:eastAsia="da-DK"/>
              </w:rPr>
              <w:t>Anm:</w:t>
            </w:r>
            <w:r>
              <w:rPr>
                <w:color w:val="000000"/>
                <w:sz w:val="18"/>
                <w:szCs w:val="18"/>
                <w:lang w:val="da-DK" w:eastAsia="da-DK"/>
              </w:rPr>
              <w:tab/>
            </w:r>
            <w:r w:rsidRPr="00A64DA4">
              <w:rPr>
                <w:color w:val="000000"/>
                <w:sz w:val="18"/>
                <w:szCs w:val="18"/>
                <w:lang w:val="da-DK" w:eastAsia="da-DK"/>
              </w:rPr>
              <w:t xml:space="preserve">Ækvivalerede indkomster, jf. </w:t>
            </w:r>
            <w:r>
              <w:rPr>
                <w:color w:val="000000"/>
                <w:sz w:val="18"/>
                <w:szCs w:val="18"/>
                <w:lang w:val="da-DK" w:eastAsia="da-DK"/>
              </w:rPr>
              <w:t>anmærkningen til tabel 4.3.</w:t>
            </w:r>
            <w:r w:rsidR="00DE0E86">
              <w:rPr>
                <w:color w:val="000000"/>
                <w:sz w:val="18"/>
                <w:szCs w:val="18"/>
                <w:lang w:val="da-DK" w:eastAsia="da-DK"/>
              </w:rPr>
              <w:t>2</w:t>
            </w:r>
            <w:r>
              <w:rPr>
                <w:color w:val="000000"/>
                <w:sz w:val="18"/>
                <w:szCs w:val="18"/>
                <w:lang w:val="da-DK" w:eastAsia="da-DK"/>
              </w:rPr>
              <w:t>.</w:t>
            </w:r>
          </w:p>
        </w:tc>
      </w:tr>
    </w:tbl>
    <w:p w:rsidR="00D81884" w:rsidRDefault="00D81884" w:rsidP="00D81884">
      <w:pPr>
        <w:widowControl w:val="0"/>
        <w:autoSpaceDE w:val="0"/>
        <w:autoSpaceDN w:val="0"/>
        <w:adjustRightInd w:val="0"/>
        <w:spacing w:line="288" w:lineRule="auto"/>
        <w:rPr>
          <w:iCs/>
          <w:lang w:val="da-DK"/>
        </w:rPr>
      </w:pPr>
    </w:p>
    <w:p w:rsidR="00D81884" w:rsidRDefault="00D81884" w:rsidP="00D81884">
      <w:pPr>
        <w:widowControl w:val="0"/>
        <w:autoSpaceDE w:val="0"/>
        <w:autoSpaceDN w:val="0"/>
        <w:adjustRightInd w:val="0"/>
        <w:spacing w:line="288" w:lineRule="auto"/>
        <w:rPr>
          <w:iCs/>
          <w:lang w:val="da-DK"/>
        </w:rPr>
      </w:pPr>
      <w:r>
        <w:rPr>
          <w:iCs/>
          <w:lang w:val="da-DK"/>
        </w:rPr>
        <w:t>Fordelt på beskæftigelsesgrupper viser restlevetidsberegningerne, at uddannelsessøgende er den gruppe, der får den største fremgang i rådighedsbeløbet. Det skyldes, at denne gruppe har mange år tilbage med erhvervsindkomst, og at den derfor får størst glæde af reduktionen af skatten på arbejdsindkomst. Efter de uddannelsessøgende er de fuldt beskæftigede den gru</w:t>
      </w:r>
      <w:r>
        <w:rPr>
          <w:iCs/>
          <w:lang w:val="da-DK"/>
        </w:rPr>
        <w:t>p</w:t>
      </w:r>
      <w:r>
        <w:rPr>
          <w:iCs/>
          <w:lang w:val="da-DK"/>
        </w:rPr>
        <w:lastRenderedPageBreak/>
        <w:t xml:space="preserve">pe, der opnår størst fremgang. For ledige skønnes nedreguleringen af overførslerne stort set at blive opvejet af lavere beskatning af arbejdsindkomst, således at rådighedsbeløbet skønnes omtrent uændret set i et restlevetidsperspektiv. Førtidspensionister og efterlønsmodtagere vil opleve en begrænset reduktion af rådighedsbeløbet som konsekvens </w:t>
      </w:r>
      <w:r w:rsidR="00DE0E86">
        <w:rPr>
          <w:iCs/>
          <w:lang w:val="da-DK"/>
        </w:rPr>
        <w:t>af den afdæmpede reg</w:t>
      </w:r>
      <w:r w:rsidR="00DE0E86">
        <w:rPr>
          <w:iCs/>
          <w:lang w:val="da-DK"/>
        </w:rPr>
        <w:t>u</w:t>
      </w:r>
      <w:r w:rsidR="00DE0E86">
        <w:rPr>
          <w:iCs/>
          <w:lang w:val="da-DK"/>
        </w:rPr>
        <w:t xml:space="preserve">lering af </w:t>
      </w:r>
      <w:r>
        <w:rPr>
          <w:iCs/>
          <w:lang w:val="da-DK"/>
        </w:rPr>
        <w:t>overførselsindkomsterne.</w:t>
      </w:r>
    </w:p>
    <w:p w:rsidR="00D81884" w:rsidRDefault="00D81884" w:rsidP="00D81884">
      <w:pPr>
        <w:widowControl w:val="0"/>
        <w:autoSpaceDE w:val="0"/>
        <w:autoSpaceDN w:val="0"/>
        <w:adjustRightInd w:val="0"/>
        <w:spacing w:line="288" w:lineRule="auto"/>
        <w:rPr>
          <w:iCs/>
          <w:lang w:val="da-DK"/>
        </w:rPr>
      </w:pPr>
    </w:p>
    <w:tbl>
      <w:tblPr>
        <w:tblW w:w="8946" w:type="dxa"/>
        <w:tblInd w:w="55" w:type="dxa"/>
        <w:tblLayout w:type="fixed"/>
        <w:tblCellMar>
          <w:left w:w="70" w:type="dxa"/>
          <w:right w:w="70" w:type="dxa"/>
        </w:tblCellMar>
        <w:tblLook w:val="04A0"/>
      </w:tblPr>
      <w:tblGrid>
        <w:gridCol w:w="2274"/>
        <w:gridCol w:w="2224"/>
        <w:gridCol w:w="2224"/>
        <w:gridCol w:w="2224"/>
      </w:tblGrid>
      <w:tr w:rsidR="00D81884" w:rsidRPr="00A64DA4" w:rsidTr="009B1A08">
        <w:trPr>
          <w:trHeight w:val="585"/>
        </w:trPr>
        <w:tc>
          <w:tcPr>
            <w:tcW w:w="8946" w:type="dxa"/>
            <w:gridSpan w:val="4"/>
            <w:tcBorders>
              <w:top w:val="single" w:sz="4" w:space="0" w:color="auto"/>
              <w:left w:val="nil"/>
              <w:bottom w:val="single" w:sz="4" w:space="0" w:color="auto"/>
              <w:right w:val="nil"/>
            </w:tcBorders>
            <w:shd w:val="clear" w:color="auto" w:fill="auto"/>
            <w:hideMark/>
          </w:tcPr>
          <w:p w:rsidR="00D81884" w:rsidRPr="00A64DA4" w:rsidRDefault="00D81884" w:rsidP="00DE0E86">
            <w:pPr>
              <w:keepNext/>
              <w:rPr>
                <w:b/>
                <w:bCs/>
                <w:color w:val="000000"/>
                <w:sz w:val="23"/>
                <w:szCs w:val="23"/>
                <w:lang w:val="da-DK" w:eastAsia="da-DK"/>
              </w:rPr>
            </w:pPr>
            <w:r>
              <w:rPr>
                <w:b/>
                <w:bCs/>
                <w:color w:val="000000"/>
                <w:sz w:val="23"/>
                <w:szCs w:val="23"/>
                <w:lang w:val="da-DK" w:eastAsia="da-DK"/>
              </w:rPr>
              <w:t>Tabel 4.3.</w:t>
            </w:r>
            <w:r w:rsidR="00DE0E86">
              <w:rPr>
                <w:b/>
                <w:bCs/>
                <w:color w:val="000000"/>
                <w:sz w:val="23"/>
                <w:szCs w:val="23"/>
                <w:lang w:val="da-DK" w:eastAsia="da-DK"/>
              </w:rPr>
              <w:t>5</w:t>
            </w:r>
            <w:r>
              <w:rPr>
                <w:b/>
                <w:bCs/>
                <w:color w:val="000000"/>
                <w:sz w:val="23"/>
                <w:szCs w:val="23"/>
                <w:lang w:val="da-DK" w:eastAsia="da-DK"/>
              </w:rPr>
              <w:t xml:space="preserve">. </w:t>
            </w:r>
            <w:r w:rsidRPr="00A64DA4">
              <w:rPr>
                <w:b/>
                <w:bCs/>
                <w:color w:val="000000"/>
                <w:sz w:val="23"/>
                <w:szCs w:val="23"/>
                <w:lang w:val="da-DK" w:eastAsia="da-DK"/>
              </w:rPr>
              <w:t>Fordelingsmæssige konsekvenser over rest</w:t>
            </w:r>
            <w:r>
              <w:rPr>
                <w:b/>
                <w:bCs/>
                <w:color w:val="000000"/>
                <w:sz w:val="23"/>
                <w:szCs w:val="23"/>
                <w:lang w:val="da-DK" w:eastAsia="da-DK"/>
              </w:rPr>
              <w:t>levetid</w:t>
            </w:r>
            <w:r w:rsidRPr="00A64DA4">
              <w:rPr>
                <w:b/>
                <w:bCs/>
                <w:color w:val="000000"/>
                <w:sz w:val="23"/>
                <w:szCs w:val="23"/>
                <w:lang w:val="da-DK" w:eastAsia="da-DK"/>
              </w:rPr>
              <w:t xml:space="preserve"> af </w:t>
            </w:r>
            <w:r>
              <w:rPr>
                <w:b/>
                <w:bCs/>
                <w:color w:val="000000"/>
                <w:sz w:val="23"/>
                <w:szCs w:val="23"/>
                <w:lang w:val="da-DK" w:eastAsia="da-DK"/>
              </w:rPr>
              <w:t>S</w:t>
            </w:r>
            <w:r w:rsidRPr="00A64DA4">
              <w:rPr>
                <w:b/>
                <w:bCs/>
                <w:color w:val="000000"/>
                <w:sz w:val="23"/>
                <w:szCs w:val="23"/>
                <w:lang w:val="da-DK" w:eastAsia="da-DK"/>
              </w:rPr>
              <w:t>kattereform</w:t>
            </w:r>
            <w:r>
              <w:rPr>
                <w:b/>
                <w:bCs/>
                <w:color w:val="000000"/>
                <w:sz w:val="23"/>
                <w:szCs w:val="23"/>
                <w:lang w:val="da-DK" w:eastAsia="da-DK"/>
              </w:rPr>
              <w:t>en</w:t>
            </w:r>
            <w:r w:rsidRPr="00A64DA4">
              <w:rPr>
                <w:b/>
                <w:bCs/>
                <w:color w:val="000000"/>
                <w:sz w:val="23"/>
                <w:szCs w:val="23"/>
                <w:lang w:val="da-DK" w:eastAsia="da-DK"/>
              </w:rPr>
              <w:t xml:space="preserve"> på s</w:t>
            </w:r>
            <w:r w:rsidRPr="00A64DA4">
              <w:rPr>
                <w:b/>
                <w:bCs/>
                <w:color w:val="000000"/>
                <w:sz w:val="23"/>
                <w:szCs w:val="23"/>
                <w:lang w:val="da-DK" w:eastAsia="da-DK"/>
              </w:rPr>
              <w:t>o</w:t>
            </w:r>
            <w:r w:rsidRPr="00A64DA4">
              <w:rPr>
                <w:b/>
                <w:bCs/>
                <w:color w:val="000000"/>
                <w:sz w:val="23"/>
                <w:szCs w:val="23"/>
                <w:lang w:val="da-DK" w:eastAsia="da-DK"/>
              </w:rPr>
              <w:t>cioøkonomiske grupper. Fuldt indfaset (202</w:t>
            </w:r>
            <w:r>
              <w:rPr>
                <w:b/>
                <w:bCs/>
                <w:color w:val="000000"/>
                <w:sz w:val="23"/>
                <w:szCs w:val="23"/>
                <w:lang w:val="da-DK" w:eastAsia="da-DK"/>
              </w:rPr>
              <w:t>3</w:t>
            </w:r>
            <w:r w:rsidRPr="00A64DA4">
              <w:rPr>
                <w:b/>
                <w:bCs/>
                <w:color w:val="000000"/>
                <w:sz w:val="23"/>
                <w:szCs w:val="23"/>
                <w:lang w:val="da-DK" w:eastAsia="da-DK"/>
              </w:rPr>
              <w:t>-regler i 2013-niveau)</w:t>
            </w:r>
          </w:p>
        </w:tc>
      </w:tr>
      <w:tr w:rsidR="00D81884" w:rsidRPr="00A27058" w:rsidTr="009B1A08">
        <w:trPr>
          <w:trHeight w:val="255"/>
        </w:trPr>
        <w:tc>
          <w:tcPr>
            <w:tcW w:w="2274" w:type="dxa"/>
            <w:tcBorders>
              <w:top w:val="nil"/>
              <w:left w:val="nil"/>
              <w:bottom w:val="nil"/>
              <w:right w:val="nil"/>
            </w:tcBorders>
            <w:shd w:val="clear" w:color="auto" w:fill="auto"/>
            <w:noWrap/>
            <w:vAlign w:val="bottom"/>
            <w:hideMark/>
          </w:tcPr>
          <w:p w:rsidR="00D81884" w:rsidRPr="00A64DA4" w:rsidRDefault="00D81884" w:rsidP="009B1A08">
            <w:pPr>
              <w:keepNext/>
              <w:rPr>
                <w:color w:val="000000"/>
                <w:sz w:val="20"/>
                <w:szCs w:val="20"/>
                <w:lang w:val="da-DK" w:eastAsia="da-DK"/>
              </w:rPr>
            </w:pPr>
          </w:p>
        </w:tc>
        <w:tc>
          <w:tcPr>
            <w:tcW w:w="6672" w:type="dxa"/>
            <w:gridSpan w:val="3"/>
            <w:tcBorders>
              <w:top w:val="nil"/>
              <w:left w:val="single" w:sz="4" w:space="0" w:color="auto"/>
              <w:bottom w:val="single" w:sz="4" w:space="0" w:color="auto"/>
              <w:right w:val="nil"/>
            </w:tcBorders>
            <w:shd w:val="clear" w:color="auto" w:fill="auto"/>
            <w:vAlign w:val="bottom"/>
            <w:hideMark/>
          </w:tcPr>
          <w:p w:rsidR="00D81884" w:rsidRPr="00A64DA4" w:rsidRDefault="00D81884" w:rsidP="009B1A08">
            <w:pPr>
              <w:keepNext/>
              <w:jc w:val="center"/>
              <w:rPr>
                <w:color w:val="000000"/>
                <w:sz w:val="20"/>
                <w:szCs w:val="20"/>
                <w:lang w:val="da-DK" w:eastAsia="da-DK"/>
              </w:rPr>
            </w:pPr>
            <w:r>
              <w:rPr>
                <w:color w:val="000000"/>
                <w:sz w:val="20"/>
                <w:szCs w:val="20"/>
                <w:lang w:val="da-DK" w:eastAsia="da-DK"/>
              </w:rPr>
              <w:t>Ændring i rådighedsbeløb i pct</w:t>
            </w:r>
            <w:r w:rsidRPr="00A64DA4">
              <w:rPr>
                <w:color w:val="000000"/>
                <w:sz w:val="20"/>
                <w:szCs w:val="20"/>
                <w:lang w:val="da-DK" w:eastAsia="da-DK"/>
              </w:rPr>
              <w:t xml:space="preserve">. </w:t>
            </w:r>
            <w:r>
              <w:rPr>
                <w:color w:val="000000"/>
                <w:sz w:val="20"/>
                <w:szCs w:val="20"/>
                <w:lang w:val="da-DK" w:eastAsia="da-DK"/>
              </w:rPr>
              <w:t xml:space="preserve">af </w:t>
            </w:r>
            <w:r w:rsidRPr="00A64DA4">
              <w:rPr>
                <w:color w:val="000000"/>
                <w:sz w:val="20"/>
                <w:szCs w:val="20"/>
                <w:lang w:val="da-DK" w:eastAsia="da-DK"/>
              </w:rPr>
              <w:t>disponibel indkomst</w:t>
            </w:r>
          </w:p>
        </w:tc>
      </w:tr>
      <w:tr w:rsidR="00D81884" w:rsidRPr="00A64DA4" w:rsidTr="009B1A08">
        <w:trPr>
          <w:trHeight w:val="277"/>
        </w:trPr>
        <w:tc>
          <w:tcPr>
            <w:tcW w:w="2274" w:type="dxa"/>
            <w:tcBorders>
              <w:top w:val="nil"/>
              <w:left w:val="nil"/>
              <w:bottom w:val="single" w:sz="4" w:space="0" w:color="auto"/>
              <w:right w:val="single" w:sz="4" w:space="0" w:color="auto"/>
            </w:tcBorders>
            <w:shd w:val="clear" w:color="auto" w:fill="auto"/>
            <w:noWrap/>
            <w:vAlign w:val="bottom"/>
            <w:hideMark/>
          </w:tcPr>
          <w:p w:rsidR="00D81884" w:rsidRPr="00A64DA4" w:rsidRDefault="00D81884" w:rsidP="009B1A08">
            <w:pPr>
              <w:keepNext/>
              <w:rPr>
                <w:color w:val="000000"/>
                <w:sz w:val="20"/>
                <w:szCs w:val="20"/>
                <w:lang w:val="da-DK" w:eastAsia="da-DK"/>
              </w:rPr>
            </w:pPr>
            <w:r w:rsidRPr="00A64DA4">
              <w:rPr>
                <w:color w:val="000000"/>
                <w:sz w:val="20"/>
                <w:szCs w:val="20"/>
                <w:lang w:val="da-DK" w:eastAsia="da-DK"/>
              </w:rPr>
              <w:t> </w:t>
            </w:r>
          </w:p>
        </w:tc>
        <w:tc>
          <w:tcPr>
            <w:tcW w:w="2224" w:type="dxa"/>
            <w:tcBorders>
              <w:top w:val="single" w:sz="4" w:space="0" w:color="auto"/>
              <w:left w:val="nil"/>
              <w:bottom w:val="single" w:sz="4" w:space="0" w:color="auto"/>
              <w:right w:val="single" w:sz="4" w:space="0" w:color="auto"/>
            </w:tcBorders>
            <w:shd w:val="clear" w:color="auto" w:fill="auto"/>
            <w:noWrap/>
            <w:vAlign w:val="bottom"/>
            <w:hideMark/>
          </w:tcPr>
          <w:p w:rsidR="00D81884" w:rsidRPr="00A64DA4" w:rsidRDefault="00D81884" w:rsidP="009B1A08">
            <w:pPr>
              <w:keepNext/>
              <w:jc w:val="center"/>
              <w:rPr>
                <w:color w:val="000000"/>
                <w:sz w:val="20"/>
                <w:szCs w:val="20"/>
                <w:lang w:val="da-DK" w:eastAsia="da-DK"/>
              </w:rPr>
            </w:pPr>
            <w:r w:rsidRPr="00A64DA4">
              <w:rPr>
                <w:color w:val="000000"/>
                <w:sz w:val="20"/>
                <w:szCs w:val="20"/>
                <w:lang w:val="da-DK" w:eastAsia="da-DK"/>
              </w:rPr>
              <w:t>Skatter</w:t>
            </w:r>
            <w:r>
              <w:rPr>
                <w:color w:val="000000"/>
                <w:sz w:val="20"/>
                <w:szCs w:val="20"/>
                <w:lang w:val="da-DK" w:eastAsia="da-DK"/>
              </w:rPr>
              <w:t xml:space="preserve"> og afgifter</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884" w:rsidRPr="00A64DA4" w:rsidRDefault="00D81884" w:rsidP="009B1A08">
            <w:pPr>
              <w:keepNext/>
              <w:jc w:val="center"/>
              <w:rPr>
                <w:color w:val="000000"/>
                <w:sz w:val="20"/>
                <w:szCs w:val="20"/>
                <w:lang w:val="da-DK" w:eastAsia="da-DK"/>
              </w:rPr>
            </w:pPr>
            <w:r w:rsidRPr="00A64DA4">
              <w:rPr>
                <w:color w:val="000000"/>
                <w:sz w:val="20"/>
                <w:szCs w:val="20"/>
                <w:lang w:val="da-DK" w:eastAsia="da-DK"/>
              </w:rPr>
              <w:t>Udgifter</w:t>
            </w:r>
          </w:p>
        </w:tc>
        <w:tc>
          <w:tcPr>
            <w:tcW w:w="2224" w:type="dxa"/>
            <w:tcBorders>
              <w:top w:val="single" w:sz="4" w:space="0" w:color="auto"/>
              <w:left w:val="single" w:sz="4" w:space="0" w:color="auto"/>
              <w:bottom w:val="single" w:sz="4" w:space="0" w:color="auto"/>
            </w:tcBorders>
            <w:shd w:val="clear" w:color="auto" w:fill="auto"/>
            <w:vAlign w:val="bottom"/>
            <w:hideMark/>
          </w:tcPr>
          <w:p w:rsidR="00D81884" w:rsidRPr="00A64DA4" w:rsidRDefault="00D81884" w:rsidP="009B1A08">
            <w:pPr>
              <w:keepNext/>
              <w:jc w:val="center"/>
              <w:rPr>
                <w:color w:val="000000"/>
                <w:sz w:val="20"/>
                <w:szCs w:val="20"/>
                <w:lang w:val="da-DK" w:eastAsia="da-DK"/>
              </w:rPr>
            </w:pPr>
            <w:r w:rsidRPr="00A64DA4">
              <w:rPr>
                <w:color w:val="000000"/>
                <w:sz w:val="20"/>
                <w:szCs w:val="20"/>
                <w:lang w:val="da-DK" w:eastAsia="da-DK"/>
              </w:rPr>
              <w:t>Samlet</w:t>
            </w:r>
            <w:r>
              <w:rPr>
                <w:color w:val="000000"/>
                <w:sz w:val="20"/>
                <w:szCs w:val="20"/>
                <w:lang w:val="da-DK" w:eastAsia="da-DK"/>
              </w:rPr>
              <w:t xml:space="preserve"> </w:t>
            </w:r>
            <w:r w:rsidRPr="00A64DA4">
              <w:rPr>
                <w:color w:val="000000"/>
                <w:sz w:val="20"/>
                <w:szCs w:val="20"/>
                <w:lang w:val="da-DK" w:eastAsia="da-DK"/>
              </w:rPr>
              <w:t>virkning</w:t>
            </w:r>
          </w:p>
        </w:tc>
      </w:tr>
      <w:tr w:rsidR="00D81884" w:rsidRPr="00A64DA4" w:rsidTr="009B1A08">
        <w:trPr>
          <w:trHeight w:val="255"/>
        </w:trPr>
        <w:tc>
          <w:tcPr>
            <w:tcW w:w="2274" w:type="dxa"/>
            <w:tcBorders>
              <w:top w:val="nil"/>
              <w:left w:val="nil"/>
              <w:bottom w:val="nil"/>
              <w:right w:val="nil"/>
            </w:tcBorders>
            <w:shd w:val="clear" w:color="auto" w:fill="auto"/>
            <w:noWrap/>
            <w:vAlign w:val="center"/>
            <w:hideMark/>
          </w:tcPr>
          <w:p w:rsidR="00D81884" w:rsidRPr="00A64DA4" w:rsidRDefault="00D81884" w:rsidP="009B1A08">
            <w:pPr>
              <w:keepNext/>
              <w:rPr>
                <w:color w:val="000000"/>
                <w:sz w:val="20"/>
                <w:szCs w:val="20"/>
                <w:lang w:val="da-DK" w:eastAsia="da-DK"/>
              </w:rPr>
            </w:pPr>
          </w:p>
        </w:tc>
        <w:tc>
          <w:tcPr>
            <w:tcW w:w="2224" w:type="dxa"/>
            <w:tcBorders>
              <w:top w:val="nil"/>
              <w:left w:val="single" w:sz="4" w:space="0" w:color="auto"/>
              <w:bottom w:val="nil"/>
              <w:right w:val="nil"/>
            </w:tcBorders>
            <w:shd w:val="clear" w:color="auto" w:fill="auto"/>
            <w:noWrap/>
            <w:vAlign w:val="bottom"/>
            <w:hideMark/>
          </w:tcPr>
          <w:p w:rsidR="00D81884" w:rsidRPr="00A64DA4" w:rsidRDefault="00D81884" w:rsidP="009B1A08">
            <w:pPr>
              <w:keepNext/>
              <w:jc w:val="center"/>
              <w:rPr>
                <w:color w:val="000000"/>
                <w:sz w:val="20"/>
                <w:szCs w:val="20"/>
                <w:lang w:val="da-DK" w:eastAsia="da-DK"/>
              </w:rPr>
            </w:pPr>
            <w:r w:rsidRPr="00A64DA4">
              <w:rPr>
                <w:color w:val="000000"/>
                <w:sz w:val="20"/>
                <w:szCs w:val="20"/>
                <w:lang w:val="da-DK" w:eastAsia="da-DK"/>
              </w:rPr>
              <w:t>Pct.</w:t>
            </w:r>
          </w:p>
        </w:tc>
        <w:tc>
          <w:tcPr>
            <w:tcW w:w="2224" w:type="dxa"/>
            <w:tcBorders>
              <w:top w:val="nil"/>
              <w:left w:val="nil"/>
              <w:bottom w:val="nil"/>
              <w:right w:val="nil"/>
            </w:tcBorders>
            <w:shd w:val="clear" w:color="auto" w:fill="auto"/>
            <w:noWrap/>
            <w:vAlign w:val="bottom"/>
            <w:hideMark/>
          </w:tcPr>
          <w:p w:rsidR="00D81884" w:rsidRPr="00A64DA4" w:rsidRDefault="00D81884" w:rsidP="009B1A08">
            <w:pPr>
              <w:keepNext/>
              <w:jc w:val="center"/>
              <w:rPr>
                <w:color w:val="000000"/>
                <w:sz w:val="20"/>
                <w:szCs w:val="20"/>
                <w:lang w:val="da-DK" w:eastAsia="da-DK"/>
              </w:rPr>
            </w:pPr>
            <w:r w:rsidRPr="00A64DA4">
              <w:rPr>
                <w:color w:val="000000"/>
                <w:sz w:val="20"/>
                <w:szCs w:val="20"/>
                <w:lang w:val="da-DK" w:eastAsia="da-DK"/>
              </w:rPr>
              <w:t>Pct.</w:t>
            </w:r>
          </w:p>
        </w:tc>
        <w:tc>
          <w:tcPr>
            <w:tcW w:w="2224" w:type="dxa"/>
            <w:tcBorders>
              <w:top w:val="nil"/>
              <w:left w:val="nil"/>
              <w:bottom w:val="nil"/>
              <w:right w:val="nil"/>
            </w:tcBorders>
            <w:shd w:val="clear" w:color="auto" w:fill="auto"/>
            <w:noWrap/>
            <w:vAlign w:val="bottom"/>
            <w:hideMark/>
          </w:tcPr>
          <w:p w:rsidR="00D81884" w:rsidRPr="00A64DA4" w:rsidRDefault="00D81884" w:rsidP="009B1A08">
            <w:pPr>
              <w:keepNext/>
              <w:jc w:val="center"/>
              <w:rPr>
                <w:color w:val="000000"/>
                <w:sz w:val="20"/>
                <w:szCs w:val="20"/>
                <w:lang w:val="da-DK" w:eastAsia="da-DK"/>
              </w:rPr>
            </w:pPr>
            <w:r w:rsidRPr="00A64DA4">
              <w:rPr>
                <w:color w:val="000000"/>
                <w:sz w:val="20"/>
                <w:szCs w:val="20"/>
                <w:lang w:val="da-DK" w:eastAsia="da-DK"/>
              </w:rPr>
              <w:t>Pct.</w:t>
            </w:r>
          </w:p>
        </w:tc>
      </w:tr>
      <w:tr w:rsidR="00D81884" w:rsidRPr="00A64DA4" w:rsidTr="009B1A08">
        <w:trPr>
          <w:trHeight w:val="255"/>
        </w:trPr>
        <w:tc>
          <w:tcPr>
            <w:tcW w:w="2274" w:type="dxa"/>
            <w:tcBorders>
              <w:top w:val="nil"/>
              <w:left w:val="nil"/>
              <w:bottom w:val="nil"/>
              <w:right w:val="nil"/>
            </w:tcBorders>
            <w:shd w:val="clear" w:color="auto" w:fill="auto"/>
            <w:noWrap/>
            <w:vAlign w:val="center"/>
            <w:hideMark/>
          </w:tcPr>
          <w:p w:rsidR="00D81884" w:rsidRPr="00A64DA4" w:rsidRDefault="00D81884" w:rsidP="009B1A08">
            <w:pPr>
              <w:keepNext/>
              <w:rPr>
                <w:color w:val="000000"/>
                <w:sz w:val="20"/>
                <w:szCs w:val="20"/>
                <w:lang w:val="da-DK" w:eastAsia="da-DK"/>
              </w:rPr>
            </w:pPr>
            <w:r w:rsidRPr="00A64DA4">
              <w:rPr>
                <w:color w:val="000000"/>
                <w:sz w:val="20"/>
                <w:szCs w:val="20"/>
                <w:lang w:val="da-DK" w:eastAsia="da-DK"/>
              </w:rPr>
              <w:t>Fuldt beskæftigede</w:t>
            </w:r>
          </w:p>
        </w:tc>
        <w:tc>
          <w:tcPr>
            <w:tcW w:w="2224" w:type="dxa"/>
            <w:tcBorders>
              <w:top w:val="nil"/>
              <w:left w:val="single" w:sz="4" w:space="0" w:color="auto"/>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0,9</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-0,2</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0,7</w:t>
            </w:r>
          </w:p>
        </w:tc>
      </w:tr>
      <w:tr w:rsidR="00D81884" w:rsidRPr="00A64DA4" w:rsidTr="009B1A08">
        <w:trPr>
          <w:trHeight w:val="255"/>
        </w:trPr>
        <w:tc>
          <w:tcPr>
            <w:tcW w:w="2274" w:type="dxa"/>
            <w:tcBorders>
              <w:top w:val="nil"/>
              <w:left w:val="nil"/>
              <w:bottom w:val="nil"/>
              <w:right w:val="nil"/>
            </w:tcBorders>
            <w:shd w:val="clear" w:color="auto" w:fill="auto"/>
            <w:noWrap/>
            <w:vAlign w:val="center"/>
            <w:hideMark/>
          </w:tcPr>
          <w:p w:rsidR="00D81884" w:rsidRPr="00A64DA4" w:rsidRDefault="00D81884" w:rsidP="009B1A08">
            <w:pPr>
              <w:keepNext/>
              <w:rPr>
                <w:color w:val="000000"/>
                <w:sz w:val="20"/>
                <w:szCs w:val="20"/>
                <w:lang w:val="da-DK" w:eastAsia="da-DK"/>
              </w:rPr>
            </w:pPr>
            <w:r w:rsidRPr="00A64DA4">
              <w:rPr>
                <w:color w:val="000000"/>
                <w:sz w:val="20"/>
                <w:szCs w:val="20"/>
                <w:lang w:val="da-DK" w:eastAsia="da-DK"/>
              </w:rPr>
              <w:t>Selvstændige</w:t>
            </w:r>
          </w:p>
        </w:tc>
        <w:tc>
          <w:tcPr>
            <w:tcW w:w="2224" w:type="dxa"/>
            <w:tcBorders>
              <w:top w:val="nil"/>
              <w:left w:val="single" w:sz="4" w:space="0" w:color="auto"/>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0,7</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-0,2</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0,5</w:t>
            </w:r>
          </w:p>
        </w:tc>
      </w:tr>
      <w:tr w:rsidR="00D81884" w:rsidRPr="00A64DA4" w:rsidTr="009B1A08">
        <w:trPr>
          <w:trHeight w:val="255"/>
        </w:trPr>
        <w:tc>
          <w:tcPr>
            <w:tcW w:w="2274" w:type="dxa"/>
            <w:tcBorders>
              <w:top w:val="nil"/>
              <w:left w:val="nil"/>
              <w:bottom w:val="nil"/>
              <w:right w:val="nil"/>
            </w:tcBorders>
            <w:shd w:val="clear" w:color="auto" w:fill="auto"/>
            <w:noWrap/>
            <w:vAlign w:val="center"/>
            <w:hideMark/>
          </w:tcPr>
          <w:p w:rsidR="00D81884" w:rsidRPr="00A64DA4" w:rsidRDefault="00D81884" w:rsidP="009B1A08">
            <w:pPr>
              <w:keepNext/>
              <w:rPr>
                <w:color w:val="000000"/>
                <w:sz w:val="20"/>
                <w:szCs w:val="20"/>
                <w:lang w:val="da-DK" w:eastAsia="da-DK"/>
              </w:rPr>
            </w:pPr>
            <w:r w:rsidRPr="00A64DA4">
              <w:rPr>
                <w:color w:val="000000"/>
                <w:sz w:val="20"/>
                <w:szCs w:val="20"/>
                <w:lang w:val="da-DK" w:eastAsia="da-DK"/>
              </w:rPr>
              <w:t>Deltidsbeskæftigede</w:t>
            </w:r>
          </w:p>
        </w:tc>
        <w:tc>
          <w:tcPr>
            <w:tcW w:w="2224" w:type="dxa"/>
            <w:tcBorders>
              <w:top w:val="nil"/>
              <w:left w:val="single" w:sz="4" w:space="0" w:color="auto"/>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0,9</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-0,3</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0,6</w:t>
            </w:r>
          </w:p>
        </w:tc>
      </w:tr>
      <w:tr w:rsidR="00D81884" w:rsidRPr="00A64DA4" w:rsidTr="009B1A08">
        <w:trPr>
          <w:trHeight w:val="255"/>
        </w:trPr>
        <w:tc>
          <w:tcPr>
            <w:tcW w:w="2274" w:type="dxa"/>
            <w:tcBorders>
              <w:top w:val="nil"/>
              <w:left w:val="nil"/>
              <w:bottom w:val="nil"/>
              <w:right w:val="nil"/>
            </w:tcBorders>
            <w:shd w:val="clear" w:color="auto" w:fill="auto"/>
            <w:noWrap/>
            <w:vAlign w:val="center"/>
            <w:hideMark/>
          </w:tcPr>
          <w:p w:rsidR="00D81884" w:rsidRPr="00A64DA4" w:rsidRDefault="00D81884" w:rsidP="009B1A08">
            <w:pPr>
              <w:keepNext/>
              <w:rPr>
                <w:color w:val="000000"/>
                <w:sz w:val="20"/>
                <w:szCs w:val="20"/>
                <w:lang w:val="da-DK" w:eastAsia="da-DK"/>
              </w:rPr>
            </w:pPr>
            <w:proofErr w:type="spellStart"/>
            <w:r w:rsidRPr="00A64DA4">
              <w:rPr>
                <w:color w:val="000000"/>
                <w:sz w:val="20"/>
                <w:szCs w:val="20"/>
                <w:lang w:val="da-DK" w:eastAsia="da-DK"/>
              </w:rPr>
              <w:t>Delårsbeskæftigede</w:t>
            </w:r>
            <w:proofErr w:type="spellEnd"/>
          </w:p>
        </w:tc>
        <w:tc>
          <w:tcPr>
            <w:tcW w:w="2224" w:type="dxa"/>
            <w:tcBorders>
              <w:top w:val="nil"/>
              <w:left w:val="single" w:sz="4" w:space="0" w:color="auto"/>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0,9</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-0,3</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0,5</w:t>
            </w:r>
          </w:p>
        </w:tc>
      </w:tr>
      <w:tr w:rsidR="00D81884" w:rsidRPr="00A64DA4" w:rsidTr="009B1A08">
        <w:trPr>
          <w:trHeight w:val="255"/>
        </w:trPr>
        <w:tc>
          <w:tcPr>
            <w:tcW w:w="2274" w:type="dxa"/>
            <w:tcBorders>
              <w:top w:val="nil"/>
              <w:left w:val="nil"/>
              <w:bottom w:val="nil"/>
              <w:right w:val="nil"/>
            </w:tcBorders>
            <w:shd w:val="clear" w:color="auto" w:fill="auto"/>
            <w:noWrap/>
            <w:vAlign w:val="center"/>
            <w:hideMark/>
          </w:tcPr>
          <w:p w:rsidR="00D81884" w:rsidRPr="00A64DA4" w:rsidRDefault="00D81884" w:rsidP="009B1A08">
            <w:pPr>
              <w:keepNext/>
              <w:rPr>
                <w:color w:val="000000"/>
                <w:sz w:val="20"/>
                <w:szCs w:val="20"/>
                <w:lang w:val="da-DK" w:eastAsia="da-DK"/>
              </w:rPr>
            </w:pPr>
            <w:r w:rsidRPr="00A64DA4">
              <w:rPr>
                <w:color w:val="000000"/>
                <w:sz w:val="20"/>
                <w:szCs w:val="20"/>
                <w:lang w:val="da-DK" w:eastAsia="da-DK"/>
              </w:rPr>
              <w:t>Fuldt ledige m.fl.</w:t>
            </w:r>
          </w:p>
        </w:tc>
        <w:tc>
          <w:tcPr>
            <w:tcW w:w="2224" w:type="dxa"/>
            <w:tcBorders>
              <w:top w:val="nil"/>
              <w:left w:val="single" w:sz="4" w:space="0" w:color="auto"/>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0,6</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-0,6</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0,0</w:t>
            </w:r>
          </w:p>
        </w:tc>
      </w:tr>
      <w:tr w:rsidR="00D81884" w:rsidRPr="00A64DA4" w:rsidTr="009B1A08">
        <w:trPr>
          <w:trHeight w:val="255"/>
        </w:trPr>
        <w:tc>
          <w:tcPr>
            <w:tcW w:w="2274" w:type="dxa"/>
            <w:tcBorders>
              <w:top w:val="nil"/>
              <w:left w:val="nil"/>
              <w:bottom w:val="nil"/>
              <w:right w:val="nil"/>
            </w:tcBorders>
            <w:shd w:val="clear" w:color="auto" w:fill="auto"/>
            <w:noWrap/>
            <w:vAlign w:val="center"/>
            <w:hideMark/>
          </w:tcPr>
          <w:p w:rsidR="00D81884" w:rsidRPr="00A64DA4" w:rsidRDefault="00D81884" w:rsidP="009B1A08">
            <w:pPr>
              <w:keepNext/>
              <w:rPr>
                <w:color w:val="000000"/>
                <w:sz w:val="20"/>
                <w:szCs w:val="20"/>
                <w:lang w:val="da-DK" w:eastAsia="da-DK"/>
              </w:rPr>
            </w:pPr>
            <w:r w:rsidRPr="00A64DA4">
              <w:rPr>
                <w:color w:val="000000"/>
                <w:sz w:val="20"/>
                <w:szCs w:val="20"/>
                <w:lang w:val="da-DK" w:eastAsia="da-DK"/>
              </w:rPr>
              <w:t>Uddannelsessøgende</w:t>
            </w:r>
          </w:p>
        </w:tc>
        <w:tc>
          <w:tcPr>
            <w:tcW w:w="2224" w:type="dxa"/>
            <w:tcBorders>
              <w:top w:val="nil"/>
              <w:left w:val="single" w:sz="4" w:space="0" w:color="auto"/>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1,1</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-0,3</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0,9</w:t>
            </w:r>
          </w:p>
        </w:tc>
      </w:tr>
      <w:tr w:rsidR="00D81884" w:rsidRPr="00A64DA4" w:rsidTr="009B1A08">
        <w:trPr>
          <w:trHeight w:val="255"/>
        </w:trPr>
        <w:tc>
          <w:tcPr>
            <w:tcW w:w="2274" w:type="dxa"/>
            <w:tcBorders>
              <w:top w:val="nil"/>
              <w:left w:val="nil"/>
              <w:bottom w:val="nil"/>
              <w:right w:val="nil"/>
            </w:tcBorders>
            <w:shd w:val="clear" w:color="auto" w:fill="auto"/>
            <w:noWrap/>
            <w:vAlign w:val="center"/>
            <w:hideMark/>
          </w:tcPr>
          <w:p w:rsidR="00D81884" w:rsidRPr="00A64DA4" w:rsidRDefault="00D81884" w:rsidP="009B1A08">
            <w:pPr>
              <w:keepNext/>
              <w:rPr>
                <w:color w:val="000000"/>
                <w:sz w:val="20"/>
                <w:szCs w:val="20"/>
                <w:lang w:val="da-DK" w:eastAsia="da-DK"/>
              </w:rPr>
            </w:pPr>
            <w:r w:rsidRPr="00A64DA4">
              <w:rPr>
                <w:color w:val="000000"/>
                <w:sz w:val="20"/>
                <w:szCs w:val="20"/>
                <w:lang w:val="da-DK" w:eastAsia="da-DK"/>
              </w:rPr>
              <w:t>Førtidspensionister</w:t>
            </w:r>
          </w:p>
        </w:tc>
        <w:tc>
          <w:tcPr>
            <w:tcW w:w="2224" w:type="dxa"/>
            <w:tcBorders>
              <w:top w:val="nil"/>
              <w:left w:val="single" w:sz="4" w:space="0" w:color="auto"/>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0,2</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-0,5</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-0,2</w:t>
            </w:r>
          </w:p>
        </w:tc>
      </w:tr>
      <w:tr w:rsidR="00D81884" w:rsidRPr="00A64DA4" w:rsidTr="009B1A08">
        <w:trPr>
          <w:trHeight w:val="255"/>
        </w:trPr>
        <w:tc>
          <w:tcPr>
            <w:tcW w:w="2274" w:type="dxa"/>
            <w:tcBorders>
              <w:top w:val="nil"/>
              <w:left w:val="nil"/>
              <w:bottom w:val="nil"/>
              <w:right w:val="nil"/>
            </w:tcBorders>
            <w:shd w:val="clear" w:color="auto" w:fill="auto"/>
            <w:noWrap/>
            <w:vAlign w:val="center"/>
            <w:hideMark/>
          </w:tcPr>
          <w:p w:rsidR="00D81884" w:rsidRPr="00A64DA4" w:rsidRDefault="00D81884" w:rsidP="009B1A08">
            <w:pPr>
              <w:keepNext/>
              <w:rPr>
                <w:color w:val="000000"/>
                <w:sz w:val="20"/>
                <w:szCs w:val="20"/>
                <w:lang w:val="da-DK" w:eastAsia="da-DK"/>
              </w:rPr>
            </w:pPr>
            <w:r w:rsidRPr="00A64DA4">
              <w:rPr>
                <w:color w:val="000000"/>
                <w:sz w:val="20"/>
                <w:szCs w:val="20"/>
                <w:lang w:val="da-DK" w:eastAsia="da-DK"/>
              </w:rPr>
              <w:t>Efterlønsmodtagere</w:t>
            </w:r>
          </w:p>
        </w:tc>
        <w:tc>
          <w:tcPr>
            <w:tcW w:w="2224" w:type="dxa"/>
            <w:tcBorders>
              <w:top w:val="nil"/>
              <w:left w:val="single" w:sz="4" w:space="0" w:color="auto"/>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-0,1</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-0,1</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-0,2</w:t>
            </w:r>
          </w:p>
        </w:tc>
      </w:tr>
      <w:tr w:rsidR="00D81884" w:rsidRPr="00A64DA4" w:rsidTr="009B1A08">
        <w:trPr>
          <w:trHeight w:val="255"/>
        </w:trPr>
        <w:tc>
          <w:tcPr>
            <w:tcW w:w="2274" w:type="dxa"/>
            <w:tcBorders>
              <w:top w:val="nil"/>
              <w:left w:val="nil"/>
              <w:bottom w:val="nil"/>
              <w:right w:val="nil"/>
            </w:tcBorders>
            <w:shd w:val="clear" w:color="auto" w:fill="auto"/>
            <w:noWrap/>
            <w:vAlign w:val="center"/>
            <w:hideMark/>
          </w:tcPr>
          <w:p w:rsidR="00D81884" w:rsidRPr="00A64DA4" w:rsidRDefault="00D81884" w:rsidP="009B1A08">
            <w:pPr>
              <w:keepNext/>
              <w:rPr>
                <w:color w:val="000000"/>
                <w:sz w:val="20"/>
                <w:szCs w:val="20"/>
                <w:lang w:val="da-DK" w:eastAsia="da-DK"/>
              </w:rPr>
            </w:pPr>
            <w:r w:rsidRPr="00A64DA4">
              <w:rPr>
                <w:color w:val="000000"/>
                <w:sz w:val="20"/>
                <w:szCs w:val="20"/>
                <w:lang w:val="da-DK" w:eastAsia="da-DK"/>
              </w:rPr>
              <w:t>Over 66-årige</w:t>
            </w:r>
          </w:p>
        </w:tc>
        <w:tc>
          <w:tcPr>
            <w:tcW w:w="2224" w:type="dxa"/>
            <w:tcBorders>
              <w:top w:val="nil"/>
              <w:left w:val="single" w:sz="4" w:space="0" w:color="auto"/>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-0,2</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0,5</w:t>
            </w:r>
          </w:p>
        </w:tc>
        <w:tc>
          <w:tcPr>
            <w:tcW w:w="2224" w:type="dxa"/>
            <w:tcBorders>
              <w:top w:val="nil"/>
              <w:left w:val="nil"/>
              <w:bottom w:val="nil"/>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0,2</w:t>
            </w:r>
          </w:p>
        </w:tc>
      </w:tr>
      <w:tr w:rsidR="00D81884" w:rsidRPr="00A64DA4" w:rsidTr="009B1A08">
        <w:trPr>
          <w:trHeight w:val="255"/>
        </w:trPr>
        <w:tc>
          <w:tcPr>
            <w:tcW w:w="2274" w:type="dxa"/>
            <w:tcBorders>
              <w:top w:val="single" w:sz="4" w:space="0" w:color="auto"/>
              <w:left w:val="nil"/>
              <w:bottom w:val="single" w:sz="4" w:space="0" w:color="auto"/>
              <w:right w:val="nil"/>
            </w:tcBorders>
            <w:shd w:val="clear" w:color="auto" w:fill="auto"/>
            <w:noWrap/>
            <w:vAlign w:val="center"/>
            <w:hideMark/>
          </w:tcPr>
          <w:p w:rsidR="00D81884" w:rsidRPr="00A64DA4" w:rsidRDefault="00D81884" w:rsidP="009B1A08">
            <w:pPr>
              <w:keepNext/>
              <w:rPr>
                <w:color w:val="000000"/>
                <w:sz w:val="20"/>
                <w:szCs w:val="20"/>
                <w:lang w:val="da-DK" w:eastAsia="da-DK"/>
              </w:rPr>
            </w:pPr>
            <w:r w:rsidRPr="00A64DA4">
              <w:rPr>
                <w:color w:val="000000"/>
                <w:sz w:val="20"/>
                <w:szCs w:val="20"/>
                <w:lang w:val="da-DK" w:eastAsia="da-DK"/>
              </w:rPr>
              <w:t>Alle</w:t>
            </w:r>
          </w:p>
        </w:tc>
        <w:tc>
          <w:tcPr>
            <w:tcW w:w="2224" w:type="dxa"/>
            <w:tcBorders>
              <w:top w:val="single" w:sz="4" w:space="0" w:color="auto"/>
              <w:left w:val="single" w:sz="4" w:space="0" w:color="auto"/>
              <w:bottom w:val="single" w:sz="4" w:space="0" w:color="auto"/>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0,6</w:t>
            </w:r>
          </w:p>
        </w:tc>
        <w:tc>
          <w:tcPr>
            <w:tcW w:w="2224" w:type="dxa"/>
            <w:tcBorders>
              <w:top w:val="single" w:sz="4" w:space="0" w:color="auto"/>
              <w:left w:val="nil"/>
              <w:bottom w:val="single" w:sz="4" w:space="0" w:color="auto"/>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-0,1</w:t>
            </w:r>
          </w:p>
        </w:tc>
        <w:tc>
          <w:tcPr>
            <w:tcW w:w="2224" w:type="dxa"/>
            <w:tcBorders>
              <w:top w:val="single" w:sz="4" w:space="0" w:color="auto"/>
              <w:left w:val="nil"/>
              <w:bottom w:val="single" w:sz="4" w:space="0" w:color="auto"/>
              <w:right w:val="nil"/>
            </w:tcBorders>
            <w:shd w:val="clear" w:color="auto" w:fill="auto"/>
            <w:noWrap/>
            <w:vAlign w:val="center"/>
            <w:hideMark/>
          </w:tcPr>
          <w:p w:rsidR="00D81884" w:rsidRDefault="00D81884" w:rsidP="009B1A08">
            <w:pPr>
              <w:keepNext/>
              <w:autoSpaceDE w:val="0"/>
              <w:autoSpaceDN w:val="0"/>
              <w:adjustRightInd w:val="0"/>
              <w:ind w:right="907"/>
              <w:jc w:val="right"/>
              <w:rPr>
                <w:color w:val="000000"/>
                <w:sz w:val="20"/>
                <w:szCs w:val="20"/>
                <w:lang w:val="da-DK" w:eastAsia="da-DK"/>
              </w:rPr>
            </w:pPr>
            <w:r>
              <w:rPr>
                <w:color w:val="000000"/>
                <w:sz w:val="20"/>
                <w:szCs w:val="20"/>
                <w:lang w:val="da-DK" w:eastAsia="da-DK"/>
              </w:rPr>
              <w:t>0,5</w:t>
            </w:r>
          </w:p>
        </w:tc>
      </w:tr>
      <w:tr w:rsidR="00D81884" w:rsidRPr="00A27058" w:rsidTr="009B1A08">
        <w:trPr>
          <w:trHeight w:val="255"/>
        </w:trPr>
        <w:tc>
          <w:tcPr>
            <w:tcW w:w="8946" w:type="dxa"/>
            <w:gridSpan w:val="4"/>
            <w:tcBorders>
              <w:top w:val="single" w:sz="4" w:space="0" w:color="auto"/>
              <w:left w:val="nil"/>
              <w:right w:val="nil"/>
            </w:tcBorders>
            <w:shd w:val="clear" w:color="auto" w:fill="auto"/>
            <w:noWrap/>
            <w:vAlign w:val="bottom"/>
            <w:hideMark/>
          </w:tcPr>
          <w:p w:rsidR="00D81884" w:rsidRPr="00A64DA4" w:rsidRDefault="00D81884" w:rsidP="00DE0E86">
            <w:pPr>
              <w:keepNext/>
              <w:rPr>
                <w:color w:val="000000"/>
                <w:sz w:val="18"/>
                <w:szCs w:val="18"/>
                <w:lang w:val="da-DK" w:eastAsia="da-DK"/>
              </w:rPr>
            </w:pPr>
            <w:r w:rsidRPr="00A64DA4">
              <w:rPr>
                <w:color w:val="000000"/>
                <w:sz w:val="18"/>
                <w:szCs w:val="18"/>
                <w:lang w:val="da-DK" w:eastAsia="da-DK"/>
              </w:rPr>
              <w:t>Anm:</w:t>
            </w:r>
            <w:r>
              <w:rPr>
                <w:color w:val="000000"/>
                <w:sz w:val="18"/>
                <w:szCs w:val="18"/>
                <w:lang w:val="da-DK" w:eastAsia="da-DK"/>
              </w:rPr>
              <w:tab/>
            </w:r>
            <w:r w:rsidRPr="00A64DA4">
              <w:rPr>
                <w:color w:val="000000"/>
                <w:sz w:val="18"/>
                <w:szCs w:val="18"/>
                <w:lang w:val="da-DK" w:eastAsia="da-DK"/>
              </w:rPr>
              <w:t xml:space="preserve">Ækvivalerede indkomster, jf. </w:t>
            </w:r>
            <w:r>
              <w:rPr>
                <w:color w:val="000000"/>
                <w:sz w:val="18"/>
                <w:szCs w:val="18"/>
                <w:lang w:val="da-DK" w:eastAsia="da-DK"/>
              </w:rPr>
              <w:t>anmærkningen til tabel 4.3.</w:t>
            </w:r>
            <w:r w:rsidR="00DE0E86">
              <w:rPr>
                <w:color w:val="000000"/>
                <w:sz w:val="18"/>
                <w:szCs w:val="18"/>
                <w:lang w:val="da-DK" w:eastAsia="da-DK"/>
              </w:rPr>
              <w:t>2</w:t>
            </w:r>
            <w:r>
              <w:rPr>
                <w:color w:val="000000"/>
                <w:sz w:val="18"/>
                <w:szCs w:val="18"/>
                <w:lang w:val="da-DK" w:eastAsia="da-DK"/>
              </w:rPr>
              <w:t>.</w:t>
            </w:r>
          </w:p>
        </w:tc>
      </w:tr>
    </w:tbl>
    <w:p w:rsidR="00D81884" w:rsidRDefault="00D81884" w:rsidP="00D81884">
      <w:pPr>
        <w:widowControl w:val="0"/>
        <w:autoSpaceDE w:val="0"/>
        <w:autoSpaceDN w:val="0"/>
        <w:adjustRightInd w:val="0"/>
        <w:spacing w:line="288" w:lineRule="auto"/>
        <w:rPr>
          <w:iCs/>
          <w:lang w:val="da-DK"/>
        </w:rPr>
      </w:pPr>
    </w:p>
    <w:p w:rsidR="00D81884" w:rsidRDefault="00D81884" w:rsidP="00D81884">
      <w:pPr>
        <w:spacing w:line="264" w:lineRule="auto"/>
        <w:rPr>
          <w:lang w:val="da-DK"/>
        </w:rPr>
      </w:pPr>
      <w:r w:rsidRPr="0069037D">
        <w:rPr>
          <w:lang w:val="da-DK"/>
        </w:rPr>
        <w:t>Skattereformens økonomiske konsekvenser for forskellige familietyper fremgår af tabel</w:t>
      </w:r>
      <w:r>
        <w:rPr>
          <w:lang w:val="da-DK"/>
        </w:rPr>
        <w:t xml:space="preserve"> 4.3.</w:t>
      </w:r>
      <w:r w:rsidR="00DE0E86">
        <w:rPr>
          <w:lang w:val="da-DK"/>
        </w:rPr>
        <w:t>6</w:t>
      </w:r>
      <w:r>
        <w:rPr>
          <w:lang w:val="da-DK"/>
        </w:rPr>
        <w:t>.</w:t>
      </w:r>
    </w:p>
    <w:p w:rsidR="00D81884" w:rsidRPr="00D02AE2" w:rsidRDefault="00D81884" w:rsidP="00D81884">
      <w:pPr>
        <w:spacing w:line="264" w:lineRule="auto"/>
        <w:rPr>
          <w:lang w:val="da-DK"/>
        </w:rPr>
      </w:pPr>
    </w:p>
    <w:tbl>
      <w:tblPr>
        <w:tblW w:w="5000" w:type="pct"/>
        <w:tblCellMar>
          <w:top w:w="28" w:type="dxa"/>
          <w:left w:w="28" w:type="dxa"/>
          <w:bottom w:w="28" w:type="dxa"/>
          <w:right w:w="28" w:type="dxa"/>
        </w:tblCellMar>
        <w:tblLook w:val="01E0"/>
      </w:tblPr>
      <w:tblGrid>
        <w:gridCol w:w="342"/>
        <w:gridCol w:w="5022"/>
        <w:gridCol w:w="1285"/>
        <w:gridCol w:w="1237"/>
        <w:gridCol w:w="1239"/>
      </w:tblGrid>
      <w:tr w:rsidR="00D81884" w:rsidRPr="00A27058" w:rsidTr="009B1A08">
        <w:tc>
          <w:tcPr>
            <w:tcW w:w="5000" w:type="pct"/>
            <w:gridSpan w:val="5"/>
            <w:tcBorders>
              <w:top w:val="single" w:sz="4" w:space="0" w:color="auto"/>
              <w:bottom w:val="single" w:sz="4" w:space="0" w:color="auto"/>
            </w:tcBorders>
          </w:tcPr>
          <w:p w:rsidR="00D81884" w:rsidRPr="00223627" w:rsidRDefault="00D81884" w:rsidP="00DE0E86">
            <w:pPr>
              <w:keepNext/>
              <w:tabs>
                <w:tab w:val="left" w:pos="0"/>
              </w:tabs>
              <w:rPr>
                <w:b/>
                <w:szCs w:val="20"/>
                <w:lang w:val="da-DK"/>
              </w:rPr>
            </w:pPr>
            <w:r>
              <w:rPr>
                <w:b/>
                <w:szCs w:val="20"/>
                <w:lang w:val="da-DK"/>
              </w:rPr>
              <w:t>Tabel 4.3.</w:t>
            </w:r>
            <w:r w:rsidR="00DE0E86">
              <w:rPr>
                <w:b/>
                <w:szCs w:val="20"/>
                <w:lang w:val="da-DK"/>
              </w:rPr>
              <w:t>6</w:t>
            </w:r>
            <w:r w:rsidR="00676486">
              <w:rPr>
                <w:b/>
                <w:szCs w:val="20"/>
                <w:lang w:val="da-DK"/>
              </w:rPr>
              <w:t>.</w:t>
            </w:r>
            <w:r>
              <w:rPr>
                <w:b/>
                <w:szCs w:val="20"/>
                <w:lang w:val="da-DK"/>
              </w:rPr>
              <w:t xml:space="preserve"> </w:t>
            </w:r>
            <w:r w:rsidRPr="00223627">
              <w:rPr>
                <w:b/>
                <w:szCs w:val="20"/>
                <w:lang w:val="da-DK"/>
              </w:rPr>
              <w:t xml:space="preserve">Betydning af </w:t>
            </w:r>
            <w:r>
              <w:rPr>
                <w:b/>
                <w:szCs w:val="20"/>
                <w:lang w:val="da-DK"/>
              </w:rPr>
              <w:t>S</w:t>
            </w:r>
            <w:r w:rsidRPr="0094647D">
              <w:rPr>
                <w:b/>
                <w:szCs w:val="20"/>
                <w:lang w:val="da-DK"/>
              </w:rPr>
              <w:t xml:space="preserve">kattereformen </w:t>
            </w:r>
            <w:r w:rsidRPr="00223627">
              <w:rPr>
                <w:b/>
                <w:szCs w:val="20"/>
                <w:lang w:val="da-DK"/>
              </w:rPr>
              <w:t>for forskellige familietyper, 2023-regler (2013-niveau)</w:t>
            </w:r>
          </w:p>
        </w:tc>
      </w:tr>
      <w:tr w:rsidR="00D81884" w:rsidRPr="00676486" w:rsidTr="009B1A08">
        <w:tc>
          <w:tcPr>
            <w:tcW w:w="2939" w:type="pct"/>
            <w:gridSpan w:val="2"/>
            <w:vMerge w:val="restart"/>
            <w:tcBorders>
              <w:right w:val="single" w:sz="4" w:space="0" w:color="auto"/>
            </w:tcBorders>
          </w:tcPr>
          <w:p w:rsidR="00D81884" w:rsidRPr="00E35E9D" w:rsidRDefault="00D81884" w:rsidP="009B1A08">
            <w:pPr>
              <w:keepNext/>
              <w:rPr>
                <w:sz w:val="20"/>
                <w:szCs w:val="20"/>
                <w:lang w:val="da-DK"/>
              </w:rPr>
            </w:pPr>
          </w:p>
        </w:tc>
        <w:tc>
          <w:tcPr>
            <w:tcW w:w="704" w:type="pct"/>
            <w:vMerge w:val="restart"/>
            <w:tcBorders>
              <w:right w:val="single" w:sz="4" w:space="0" w:color="auto"/>
            </w:tcBorders>
            <w:vAlign w:val="bottom"/>
          </w:tcPr>
          <w:p w:rsidR="00D81884" w:rsidRPr="00E35E9D" w:rsidRDefault="00D81884" w:rsidP="009B1A08">
            <w:pPr>
              <w:keepNext/>
              <w:jc w:val="center"/>
              <w:rPr>
                <w:sz w:val="20"/>
                <w:szCs w:val="20"/>
                <w:vertAlign w:val="superscript"/>
                <w:lang w:val="da-DK"/>
              </w:rPr>
            </w:pPr>
            <w:r w:rsidRPr="00E35E9D">
              <w:rPr>
                <w:sz w:val="20"/>
                <w:szCs w:val="20"/>
                <w:lang w:val="da-DK"/>
              </w:rPr>
              <w:t>Indkomst</w:t>
            </w:r>
            <w:r w:rsidRPr="00E35E9D">
              <w:rPr>
                <w:sz w:val="20"/>
                <w:szCs w:val="20"/>
                <w:vertAlign w:val="superscript"/>
                <w:lang w:val="da-DK"/>
              </w:rPr>
              <w:t>1)</w:t>
            </w:r>
          </w:p>
          <w:p w:rsidR="00D81884" w:rsidRPr="00E35E9D" w:rsidRDefault="00D81884" w:rsidP="009B1A08">
            <w:pPr>
              <w:keepNext/>
              <w:jc w:val="center"/>
              <w:rPr>
                <w:sz w:val="20"/>
                <w:szCs w:val="20"/>
                <w:lang w:val="da-DK"/>
              </w:rPr>
            </w:pPr>
            <w:r w:rsidRPr="00E35E9D">
              <w:rPr>
                <w:sz w:val="20"/>
                <w:szCs w:val="20"/>
                <w:lang w:val="da-DK"/>
              </w:rPr>
              <w:t>(1.000 kr.)</w:t>
            </w:r>
          </w:p>
        </w:tc>
        <w:tc>
          <w:tcPr>
            <w:tcW w:w="1357" w:type="pct"/>
            <w:gridSpan w:val="2"/>
            <w:tcBorders>
              <w:left w:val="single" w:sz="4" w:space="0" w:color="auto"/>
              <w:bottom w:val="single" w:sz="4" w:space="0" w:color="auto"/>
            </w:tcBorders>
            <w:vAlign w:val="bottom"/>
          </w:tcPr>
          <w:p w:rsidR="00D81884" w:rsidRPr="00676486" w:rsidRDefault="00D81884" w:rsidP="009B1A08">
            <w:pPr>
              <w:keepNext/>
              <w:jc w:val="center"/>
              <w:rPr>
                <w:sz w:val="20"/>
                <w:szCs w:val="20"/>
                <w:lang w:val="da-DK"/>
              </w:rPr>
            </w:pPr>
            <w:r w:rsidRPr="00E35E9D">
              <w:rPr>
                <w:sz w:val="20"/>
                <w:szCs w:val="20"/>
                <w:lang w:val="da-DK"/>
              </w:rPr>
              <w:t>Ændring i rådighedsbeløb</w:t>
            </w:r>
          </w:p>
        </w:tc>
      </w:tr>
      <w:tr w:rsidR="00D81884" w:rsidRPr="00676486" w:rsidTr="009B1A08">
        <w:tc>
          <w:tcPr>
            <w:tcW w:w="2939" w:type="pct"/>
            <w:gridSpan w:val="2"/>
            <w:vMerge/>
            <w:tcBorders>
              <w:bottom w:val="single" w:sz="4" w:space="0" w:color="auto"/>
              <w:right w:val="single" w:sz="4" w:space="0" w:color="auto"/>
            </w:tcBorders>
          </w:tcPr>
          <w:p w:rsidR="00D81884" w:rsidRPr="00E35E9D" w:rsidRDefault="00D81884" w:rsidP="009B1A08">
            <w:pPr>
              <w:keepNext/>
              <w:rPr>
                <w:sz w:val="20"/>
                <w:szCs w:val="20"/>
                <w:lang w:val="da-DK"/>
              </w:rPr>
            </w:pPr>
          </w:p>
        </w:tc>
        <w:tc>
          <w:tcPr>
            <w:tcW w:w="704" w:type="pct"/>
            <w:vMerge/>
            <w:tcBorders>
              <w:bottom w:val="single" w:sz="4" w:space="0" w:color="auto"/>
              <w:right w:val="single" w:sz="4" w:space="0" w:color="auto"/>
            </w:tcBorders>
            <w:vAlign w:val="bottom"/>
          </w:tcPr>
          <w:p w:rsidR="00D81884" w:rsidRPr="00E35E9D" w:rsidRDefault="00D81884" w:rsidP="009B1A08">
            <w:pPr>
              <w:keepNext/>
              <w:jc w:val="center"/>
              <w:rPr>
                <w:sz w:val="20"/>
                <w:szCs w:val="20"/>
                <w:lang w:val="da-DK"/>
              </w:rPr>
            </w:pPr>
          </w:p>
        </w:tc>
        <w:tc>
          <w:tcPr>
            <w:tcW w:w="678" w:type="pct"/>
            <w:tcBorders>
              <w:left w:val="single" w:sz="4" w:space="0" w:color="auto"/>
              <w:bottom w:val="single" w:sz="4" w:space="0" w:color="auto"/>
            </w:tcBorders>
            <w:vAlign w:val="bottom"/>
          </w:tcPr>
          <w:p w:rsidR="00D81884" w:rsidRPr="00E35E9D" w:rsidRDefault="00D81884" w:rsidP="009B1A08">
            <w:pPr>
              <w:keepNext/>
              <w:jc w:val="center"/>
              <w:rPr>
                <w:sz w:val="20"/>
                <w:szCs w:val="20"/>
                <w:lang w:val="da-DK"/>
              </w:rPr>
            </w:pPr>
          </w:p>
          <w:p w:rsidR="00D81884" w:rsidRPr="00E35E9D" w:rsidRDefault="00D81884" w:rsidP="009B1A08">
            <w:pPr>
              <w:keepNext/>
              <w:jc w:val="center"/>
              <w:rPr>
                <w:sz w:val="20"/>
                <w:szCs w:val="20"/>
                <w:lang w:val="da-DK"/>
              </w:rPr>
            </w:pPr>
            <w:r w:rsidRPr="00E35E9D">
              <w:rPr>
                <w:sz w:val="20"/>
                <w:szCs w:val="20"/>
                <w:lang w:val="da-DK"/>
              </w:rPr>
              <w:t>Kr.</w:t>
            </w:r>
          </w:p>
        </w:tc>
        <w:tc>
          <w:tcPr>
            <w:tcW w:w="679" w:type="pct"/>
            <w:tcBorders>
              <w:left w:val="single" w:sz="4" w:space="0" w:color="auto"/>
              <w:bottom w:val="single" w:sz="4" w:space="0" w:color="auto"/>
            </w:tcBorders>
            <w:vAlign w:val="bottom"/>
          </w:tcPr>
          <w:p w:rsidR="00D81884" w:rsidRPr="00E35E9D" w:rsidRDefault="00D81884" w:rsidP="009B1A08">
            <w:pPr>
              <w:keepNext/>
              <w:jc w:val="center"/>
              <w:rPr>
                <w:sz w:val="20"/>
                <w:szCs w:val="20"/>
                <w:lang w:val="da-DK"/>
              </w:rPr>
            </w:pPr>
            <w:r w:rsidRPr="00E35E9D">
              <w:rPr>
                <w:sz w:val="20"/>
                <w:szCs w:val="20"/>
                <w:lang w:val="da-DK"/>
              </w:rPr>
              <w:t>Pct. af in</w:t>
            </w:r>
            <w:r w:rsidRPr="00E35E9D">
              <w:rPr>
                <w:sz w:val="20"/>
                <w:szCs w:val="20"/>
                <w:lang w:val="da-DK"/>
              </w:rPr>
              <w:t>d</w:t>
            </w:r>
            <w:r w:rsidRPr="00E35E9D">
              <w:rPr>
                <w:sz w:val="20"/>
                <w:szCs w:val="20"/>
                <w:lang w:val="da-DK"/>
              </w:rPr>
              <w:t>komst</w:t>
            </w:r>
            <w:r w:rsidRPr="00E35E9D">
              <w:rPr>
                <w:sz w:val="20"/>
                <w:szCs w:val="20"/>
                <w:vertAlign w:val="superscript"/>
                <w:lang w:val="da-DK"/>
              </w:rPr>
              <w:t>2)</w:t>
            </w:r>
          </w:p>
        </w:tc>
      </w:tr>
      <w:tr w:rsidR="00D81884" w:rsidTr="009B1A08">
        <w:tc>
          <w:tcPr>
            <w:tcW w:w="187" w:type="pct"/>
            <w:vAlign w:val="bottom"/>
          </w:tcPr>
          <w:p w:rsidR="00D81884" w:rsidRPr="00E35E9D" w:rsidRDefault="00D81884" w:rsidP="009B1A08">
            <w:pPr>
              <w:keepNext/>
              <w:rPr>
                <w:sz w:val="20"/>
                <w:szCs w:val="20"/>
                <w:lang w:val="da-DK"/>
              </w:rPr>
            </w:pPr>
            <w:r w:rsidRPr="00E35E9D">
              <w:rPr>
                <w:sz w:val="20"/>
                <w:szCs w:val="20"/>
                <w:lang w:val="da-DK"/>
              </w:rPr>
              <w:t>A.</w:t>
            </w:r>
          </w:p>
        </w:tc>
        <w:tc>
          <w:tcPr>
            <w:tcW w:w="2752" w:type="pct"/>
            <w:tcBorders>
              <w:right w:val="single" w:sz="4" w:space="0" w:color="auto"/>
            </w:tcBorders>
            <w:vAlign w:val="bottom"/>
          </w:tcPr>
          <w:p w:rsidR="00D81884" w:rsidRPr="00E35E9D" w:rsidRDefault="00D81884" w:rsidP="009B1A08">
            <w:pPr>
              <w:rPr>
                <w:color w:val="000000"/>
                <w:sz w:val="20"/>
                <w:szCs w:val="20"/>
                <w:lang w:val="da-DK"/>
              </w:rPr>
            </w:pPr>
            <w:r w:rsidRPr="00E35E9D">
              <w:rPr>
                <w:color w:val="000000"/>
                <w:sz w:val="20"/>
                <w:szCs w:val="20"/>
                <w:lang w:val="da-DK"/>
              </w:rPr>
              <w:t>Enlig folkepensionist uden supplerende pension, lejebolig</w:t>
            </w:r>
          </w:p>
        </w:tc>
        <w:tc>
          <w:tcPr>
            <w:tcW w:w="704" w:type="pct"/>
            <w:tcBorders>
              <w:righ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154</w:t>
            </w:r>
          </w:p>
        </w:tc>
        <w:tc>
          <w:tcPr>
            <w:tcW w:w="678"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2.880</w:t>
            </w:r>
          </w:p>
        </w:tc>
        <w:tc>
          <w:tcPr>
            <w:tcW w:w="679"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1,9</w:t>
            </w:r>
          </w:p>
        </w:tc>
      </w:tr>
      <w:tr w:rsidR="00D81884" w:rsidTr="009B1A08">
        <w:tc>
          <w:tcPr>
            <w:tcW w:w="187" w:type="pct"/>
            <w:vAlign w:val="bottom"/>
          </w:tcPr>
          <w:p w:rsidR="00D81884" w:rsidRPr="00E35E9D" w:rsidRDefault="00D81884" w:rsidP="009B1A08">
            <w:pPr>
              <w:keepNext/>
              <w:tabs>
                <w:tab w:val="right" w:pos="2410"/>
              </w:tabs>
              <w:rPr>
                <w:sz w:val="20"/>
                <w:szCs w:val="20"/>
                <w:lang w:val="da-DK"/>
              </w:rPr>
            </w:pPr>
            <w:r w:rsidRPr="00E35E9D">
              <w:rPr>
                <w:sz w:val="20"/>
                <w:szCs w:val="20"/>
                <w:lang w:val="da-DK"/>
              </w:rPr>
              <w:t>B.</w:t>
            </w:r>
          </w:p>
        </w:tc>
        <w:tc>
          <w:tcPr>
            <w:tcW w:w="2752" w:type="pct"/>
            <w:tcBorders>
              <w:right w:val="single" w:sz="4" w:space="0" w:color="auto"/>
            </w:tcBorders>
            <w:vAlign w:val="bottom"/>
          </w:tcPr>
          <w:p w:rsidR="00D81884" w:rsidRPr="00E35E9D" w:rsidRDefault="00D81884" w:rsidP="009B1A08">
            <w:pPr>
              <w:rPr>
                <w:color w:val="000000"/>
                <w:sz w:val="20"/>
                <w:szCs w:val="20"/>
                <w:lang w:val="da-DK"/>
              </w:rPr>
            </w:pPr>
            <w:r w:rsidRPr="00E35E9D">
              <w:rPr>
                <w:color w:val="000000"/>
                <w:sz w:val="20"/>
                <w:szCs w:val="20"/>
                <w:lang w:val="da-DK"/>
              </w:rPr>
              <w:t>Enlig folkepensionist med ATP, ejerbolig</w:t>
            </w:r>
          </w:p>
        </w:tc>
        <w:tc>
          <w:tcPr>
            <w:tcW w:w="704" w:type="pct"/>
            <w:tcBorders>
              <w:righ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175</w:t>
            </w:r>
          </w:p>
        </w:tc>
        <w:tc>
          <w:tcPr>
            <w:tcW w:w="678"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2.500</w:t>
            </w:r>
          </w:p>
        </w:tc>
        <w:tc>
          <w:tcPr>
            <w:tcW w:w="679"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1,4</w:t>
            </w:r>
          </w:p>
        </w:tc>
      </w:tr>
      <w:tr w:rsidR="00D81884" w:rsidTr="009B1A08">
        <w:tc>
          <w:tcPr>
            <w:tcW w:w="187" w:type="pct"/>
            <w:vAlign w:val="bottom"/>
          </w:tcPr>
          <w:p w:rsidR="00D81884" w:rsidRPr="00E35E9D" w:rsidRDefault="00D81884" w:rsidP="009B1A08">
            <w:pPr>
              <w:keepNext/>
              <w:tabs>
                <w:tab w:val="right" w:pos="2410"/>
              </w:tabs>
              <w:rPr>
                <w:sz w:val="20"/>
                <w:szCs w:val="20"/>
                <w:lang w:val="da-DK"/>
              </w:rPr>
            </w:pPr>
            <w:r w:rsidRPr="00E35E9D">
              <w:rPr>
                <w:sz w:val="20"/>
                <w:szCs w:val="20"/>
                <w:lang w:val="da-DK"/>
              </w:rPr>
              <w:t>C.</w:t>
            </w:r>
          </w:p>
        </w:tc>
        <w:tc>
          <w:tcPr>
            <w:tcW w:w="2752" w:type="pct"/>
            <w:tcBorders>
              <w:right w:val="single" w:sz="4" w:space="0" w:color="auto"/>
            </w:tcBorders>
            <w:vAlign w:val="bottom"/>
          </w:tcPr>
          <w:p w:rsidR="00D81884" w:rsidRPr="00E35E9D" w:rsidRDefault="00D81884" w:rsidP="009B1A08">
            <w:pPr>
              <w:rPr>
                <w:color w:val="000000"/>
                <w:sz w:val="20"/>
                <w:szCs w:val="20"/>
                <w:lang w:val="da-DK"/>
              </w:rPr>
            </w:pPr>
            <w:r w:rsidRPr="00E35E9D">
              <w:rPr>
                <w:color w:val="000000"/>
                <w:sz w:val="20"/>
                <w:szCs w:val="20"/>
                <w:lang w:val="da-DK"/>
              </w:rPr>
              <w:t xml:space="preserve">Enlig folkepensionist med supplerende pension, ejerbolig </w:t>
            </w:r>
          </w:p>
        </w:tc>
        <w:tc>
          <w:tcPr>
            <w:tcW w:w="704" w:type="pct"/>
            <w:tcBorders>
              <w:righ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420</w:t>
            </w:r>
          </w:p>
        </w:tc>
        <w:tc>
          <w:tcPr>
            <w:tcW w:w="678"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-1.210</w:t>
            </w:r>
          </w:p>
        </w:tc>
        <w:tc>
          <w:tcPr>
            <w:tcW w:w="679"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-0,3</w:t>
            </w:r>
          </w:p>
        </w:tc>
      </w:tr>
      <w:tr w:rsidR="00D81884" w:rsidTr="009B1A08">
        <w:tc>
          <w:tcPr>
            <w:tcW w:w="187" w:type="pct"/>
            <w:vAlign w:val="bottom"/>
          </w:tcPr>
          <w:p w:rsidR="00D81884" w:rsidRPr="00E35E9D" w:rsidRDefault="00D81884" w:rsidP="009B1A08">
            <w:pPr>
              <w:keepNext/>
              <w:tabs>
                <w:tab w:val="right" w:pos="2410"/>
              </w:tabs>
              <w:rPr>
                <w:sz w:val="20"/>
                <w:szCs w:val="20"/>
                <w:lang w:val="da-DK"/>
              </w:rPr>
            </w:pPr>
            <w:r w:rsidRPr="00E35E9D">
              <w:rPr>
                <w:sz w:val="20"/>
                <w:szCs w:val="20"/>
                <w:lang w:val="da-DK"/>
              </w:rPr>
              <w:t>D.</w:t>
            </w:r>
          </w:p>
        </w:tc>
        <w:tc>
          <w:tcPr>
            <w:tcW w:w="2752" w:type="pct"/>
            <w:tcBorders>
              <w:right w:val="single" w:sz="4" w:space="0" w:color="auto"/>
            </w:tcBorders>
            <w:vAlign w:val="bottom"/>
          </w:tcPr>
          <w:p w:rsidR="00D81884" w:rsidRPr="00E35E9D" w:rsidRDefault="00D81884" w:rsidP="009B1A08">
            <w:pPr>
              <w:rPr>
                <w:color w:val="000000"/>
                <w:sz w:val="20"/>
                <w:szCs w:val="20"/>
                <w:lang w:val="da-DK"/>
              </w:rPr>
            </w:pPr>
            <w:r w:rsidRPr="00E35E9D">
              <w:rPr>
                <w:color w:val="000000"/>
                <w:sz w:val="20"/>
                <w:szCs w:val="20"/>
                <w:lang w:val="da-DK"/>
              </w:rPr>
              <w:t xml:space="preserve">Enlig folkepensionist med supplerende pension, ejerbolig </w:t>
            </w:r>
          </w:p>
        </w:tc>
        <w:tc>
          <w:tcPr>
            <w:tcW w:w="704" w:type="pct"/>
            <w:tcBorders>
              <w:righ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570</w:t>
            </w:r>
          </w:p>
        </w:tc>
        <w:tc>
          <w:tcPr>
            <w:tcW w:w="678"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6.140</w:t>
            </w:r>
          </w:p>
        </w:tc>
        <w:tc>
          <w:tcPr>
            <w:tcW w:w="679"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1,1</w:t>
            </w:r>
          </w:p>
        </w:tc>
      </w:tr>
      <w:tr w:rsidR="00D81884" w:rsidTr="009B1A08">
        <w:tc>
          <w:tcPr>
            <w:tcW w:w="187" w:type="pct"/>
            <w:vAlign w:val="bottom"/>
          </w:tcPr>
          <w:p w:rsidR="00D81884" w:rsidRPr="00E35E9D" w:rsidRDefault="00D81884" w:rsidP="009B1A08">
            <w:pPr>
              <w:keepNext/>
              <w:tabs>
                <w:tab w:val="right" w:pos="2410"/>
              </w:tabs>
              <w:rPr>
                <w:sz w:val="20"/>
                <w:szCs w:val="20"/>
                <w:lang w:val="da-DK"/>
              </w:rPr>
            </w:pPr>
            <w:r w:rsidRPr="00E35E9D">
              <w:rPr>
                <w:sz w:val="20"/>
                <w:szCs w:val="20"/>
                <w:lang w:val="da-DK"/>
              </w:rPr>
              <w:t>E.</w:t>
            </w:r>
          </w:p>
        </w:tc>
        <w:tc>
          <w:tcPr>
            <w:tcW w:w="2752" w:type="pct"/>
            <w:tcBorders>
              <w:right w:val="single" w:sz="4" w:space="0" w:color="auto"/>
            </w:tcBorders>
            <w:vAlign w:val="bottom"/>
          </w:tcPr>
          <w:p w:rsidR="00D81884" w:rsidRPr="00E35E9D" w:rsidRDefault="00D81884" w:rsidP="009B1A08">
            <w:pPr>
              <w:rPr>
                <w:color w:val="000000"/>
                <w:sz w:val="20"/>
                <w:szCs w:val="20"/>
                <w:lang w:val="da-DK"/>
              </w:rPr>
            </w:pPr>
            <w:r w:rsidRPr="00E35E9D">
              <w:rPr>
                <w:color w:val="000000"/>
                <w:sz w:val="20"/>
                <w:szCs w:val="20"/>
                <w:lang w:val="da-DK"/>
              </w:rPr>
              <w:t xml:space="preserve">Enlig dagpengemodtager, lejebolig </w:t>
            </w:r>
          </w:p>
        </w:tc>
        <w:tc>
          <w:tcPr>
            <w:tcW w:w="704" w:type="pct"/>
            <w:tcBorders>
              <w:righ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209</w:t>
            </w:r>
          </w:p>
        </w:tc>
        <w:tc>
          <w:tcPr>
            <w:tcW w:w="678"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-6.680</w:t>
            </w:r>
          </w:p>
        </w:tc>
        <w:tc>
          <w:tcPr>
            <w:tcW w:w="679"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-3,2</w:t>
            </w:r>
          </w:p>
        </w:tc>
      </w:tr>
      <w:tr w:rsidR="00D81884" w:rsidTr="009B1A08">
        <w:tc>
          <w:tcPr>
            <w:tcW w:w="187" w:type="pct"/>
            <w:vAlign w:val="bottom"/>
          </w:tcPr>
          <w:p w:rsidR="00D81884" w:rsidRPr="00E35E9D" w:rsidRDefault="00D81884" w:rsidP="009B1A08">
            <w:pPr>
              <w:keepNext/>
              <w:tabs>
                <w:tab w:val="right" w:pos="2410"/>
              </w:tabs>
              <w:rPr>
                <w:sz w:val="20"/>
                <w:szCs w:val="20"/>
                <w:lang w:val="da-DK"/>
              </w:rPr>
            </w:pPr>
            <w:r w:rsidRPr="00E35E9D">
              <w:rPr>
                <w:sz w:val="20"/>
                <w:szCs w:val="20"/>
                <w:lang w:val="da-DK"/>
              </w:rPr>
              <w:t>F.</w:t>
            </w:r>
          </w:p>
        </w:tc>
        <w:tc>
          <w:tcPr>
            <w:tcW w:w="2752" w:type="pct"/>
            <w:tcBorders>
              <w:right w:val="single" w:sz="4" w:space="0" w:color="auto"/>
            </w:tcBorders>
            <w:vAlign w:val="bottom"/>
          </w:tcPr>
          <w:p w:rsidR="00D81884" w:rsidRPr="00E35E9D" w:rsidRDefault="00D81884" w:rsidP="009B1A08">
            <w:pPr>
              <w:rPr>
                <w:color w:val="000000"/>
                <w:sz w:val="20"/>
                <w:szCs w:val="20"/>
                <w:lang w:val="da-DK"/>
              </w:rPr>
            </w:pPr>
            <w:r w:rsidRPr="00E35E9D">
              <w:rPr>
                <w:color w:val="000000"/>
                <w:sz w:val="20"/>
                <w:szCs w:val="20"/>
                <w:lang w:val="da-DK"/>
              </w:rPr>
              <w:t xml:space="preserve">Enlig lønmodtager, lejebolig </w:t>
            </w:r>
          </w:p>
        </w:tc>
        <w:tc>
          <w:tcPr>
            <w:tcW w:w="704" w:type="pct"/>
            <w:tcBorders>
              <w:righ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300</w:t>
            </w:r>
          </w:p>
        </w:tc>
        <w:tc>
          <w:tcPr>
            <w:tcW w:w="678"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3.550</w:t>
            </w:r>
          </w:p>
        </w:tc>
        <w:tc>
          <w:tcPr>
            <w:tcW w:w="679"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1,2</w:t>
            </w:r>
          </w:p>
        </w:tc>
      </w:tr>
      <w:tr w:rsidR="00D81884" w:rsidTr="009B1A08">
        <w:tc>
          <w:tcPr>
            <w:tcW w:w="187" w:type="pct"/>
            <w:vAlign w:val="bottom"/>
          </w:tcPr>
          <w:p w:rsidR="00D81884" w:rsidRPr="00E35E9D" w:rsidRDefault="00D81884" w:rsidP="009B1A08">
            <w:pPr>
              <w:keepNext/>
              <w:tabs>
                <w:tab w:val="right" w:pos="2410"/>
              </w:tabs>
              <w:rPr>
                <w:sz w:val="20"/>
                <w:szCs w:val="20"/>
                <w:lang w:val="da-DK"/>
              </w:rPr>
            </w:pPr>
            <w:r w:rsidRPr="00E35E9D">
              <w:rPr>
                <w:sz w:val="20"/>
                <w:szCs w:val="20"/>
                <w:lang w:val="da-DK"/>
              </w:rPr>
              <w:t>G.</w:t>
            </w:r>
          </w:p>
        </w:tc>
        <w:tc>
          <w:tcPr>
            <w:tcW w:w="2752" w:type="pct"/>
            <w:tcBorders>
              <w:right w:val="single" w:sz="4" w:space="0" w:color="auto"/>
            </w:tcBorders>
            <w:vAlign w:val="bottom"/>
          </w:tcPr>
          <w:p w:rsidR="00D81884" w:rsidRPr="00E35E9D" w:rsidRDefault="00D81884" w:rsidP="009B1A08">
            <w:pPr>
              <w:rPr>
                <w:color w:val="000000"/>
                <w:sz w:val="20"/>
                <w:szCs w:val="20"/>
                <w:lang w:val="da-DK"/>
              </w:rPr>
            </w:pPr>
            <w:r w:rsidRPr="00E35E9D">
              <w:rPr>
                <w:color w:val="000000"/>
                <w:sz w:val="20"/>
                <w:szCs w:val="20"/>
                <w:lang w:val="da-DK"/>
              </w:rPr>
              <w:t xml:space="preserve">Enlig lønmodtager, delvis ledig, lejebolig </w:t>
            </w:r>
          </w:p>
        </w:tc>
        <w:tc>
          <w:tcPr>
            <w:tcW w:w="704" w:type="pct"/>
            <w:tcBorders>
              <w:righ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305</w:t>
            </w:r>
          </w:p>
        </w:tc>
        <w:tc>
          <w:tcPr>
            <w:tcW w:w="678"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-1.150</w:t>
            </w:r>
          </w:p>
        </w:tc>
        <w:tc>
          <w:tcPr>
            <w:tcW w:w="679"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-0,4</w:t>
            </w:r>
          </w:p>
        </w:tc>
      </w:tr>
      <w:tr w:rsidR="00D81884" w:rsidTr="009B1A08">
        <w:tc>
          <w:tcPr>
            <w:tcW w:w="187" w:type="pct"/>
            <w:vAlign w:val="bottom"/>
          </w:tcPr>
          <w:p w:rsidR="00D81884" w:rsidRPr="00E35E9D" w:rsidRDefault="00D81884" w:rsidP="009B1A08">
            <w:pPr>
              <w:keepNext/>
              <w:tabs>
                <w:tab w:val="right" w:pos="2410"/>
              </w:tabs>
              <w:rPr>
                <w:sz w:val="20"/>
                <w:szCs w:val="20"/>
                <w:lang w:val="da-DK"/>
              </w:rPr>
            </w:pPr>
            <w:r w:rsidRPr="00E35E9D">
              <w:rPr>
                <w:sz w:val="20"/>
                <w:szCs w:val="20"/>
                <w:lang w:val="da-DK"/>
              </w:rPr>
              <w:t>H.</w:t>
            </w:r>
          </w:p>
        </w:tc>
        <w:tc>
          <w:tcPr>
            <w:tcW w:w="2752" w:type="pct"/>
            <w:tcBorders>
              <w:right w:val="single" w:sz="4" w:space="0" w:color="auto"/>
            </w:tcBorders>
            <w:vAlign w:val="bottom"/>
          </w:tcPr>
          <w:p w:rsidR="00D81884" w:rsidRPr="00E35E9D" w:rsidRDefault="00D81884" w:rsidP="009B1A08">
            <w:pPr>
              <w:rPr>
                <w:color w:val="000000"/>
                <w:sz w:val="20"/>
                <w:szCs w:val="20"/>
                <w:lang w:val="da-DK"/>
              </w:rPr>
            </w:pPr>
            <w:r w:rsidRPr="00E35E9D">
              <w:rPr>
                <w:color w:val="000000"/>
                <w:sz w:val="20"/>
                <w:szCs w:val="20"/>
                <w:lang w:val="da-DK"/>
              </w:rPr>
              <w:t xml:space="preserve">Enlig forsørger med 1 barn, lejebolig </w:t>
            </w:r>
          </w:p>
        </w:tc>
        <w:tc>
          <w:tcPr>
            <w:tcW w:w="704" w:type="pct"/>
            <w:tcBorders>
              <w:righ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375</w:t>
            </w:r>
          </w:p>
        </w:tc>
        <w:tc>
          <w:tcPr>
            <w:tcW w:w="678"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8.850</w:t>
            </w:r>
          </w:p>
        </w:tc>
        <w:tc>
          <w:tcPr>
            <w:tcW w:w="679"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2,4</w:t>
            </w:r>
          </w:p>
        </w:tc>
      </w:tr>
      <w:tr w:rsidR="00D81884" w:rsidTr="009B1A08">
        <w:tc>
          <w:tcPr>
            <w:tcW w:w="187" w:type="pct"/>
            <w:vAlign w:val="bottom"/>
          </w:tcPr>
          <w:p w:rsidR="00D81884" w:rsidRPr="00E35E9D" w:rsidRDefault="00D81884" w:rsidP="009B1A08">
            <w:pPr>
              <w:keepNext/>
              <w:tabs>
                <w:tab w:val="right" w:pos="2410"/>
              </w:tabs>
              <w:rPr>
                <w:sz w:val="20"/>
                <w:szCs w:val="20"/>
                <w:lang w:val="da-DK"/>
              </w:rPr>
            </w:pPr>
            <w:r w:rsidRPr="00E35E9D">
              <w:rPr>
                <w:sz w:val="20"/>
                <w:szCs w:val="20"/>
                <w:lang w:val="da-DK"/>
              </w:rPr>
              <w:t>I.</w:t>
            </w:r>
          </w:p>
        </w:tc>
        <w:tc>
          <w:tcPr>
            <w:tcW w:w="2752" w:type="pct"/>
            <w:tcBorders>
              <w:right w:val="single" w:sz="4" w:space="0" w:color="auto"/>
            </w:tcBorders>
            <w:vAlign w:val="bottom"/>
          </w:tcPr>
          <w:p w:rsidR="00D81884" w:rsidRPr="00E35E9D" w:rsidRDefault="00D81884" w:rsidP="009B1A08">
            <w:pPr>
              <w:rPr>
                <w:color w:val="000000"/>
                <w:sz w:val="20"/>
                <w:szCs w:val="20"/>
                <w:lang w:val="da-DK"/>
              </w:rPr>
            </w:pPr>
            <w:proofErr w:type="spellStart"/>
            <w:r w:rsidRPr="00E35E9D">
              <w:rPr>
                <w:color w:val="000000"/>
                <w:sz w:val="20"/>
                <w:szCs w:val="20"/>
                <w:lang w:val="da-DK"/>
              </w:rPr>
              <w:t>LO-par</w:t>
            </w:r>
            <w:proofErr w:type="spellEnd"/>
            <w:r w:rsidRPr="00E35E9D">
              <w:rPr>
                <w:color w:val="000000"/>
                <w:sz w:val="20"/>
                <w:szCs w:val="20"/>
                <w:lang w:val="da-DK"/>
              </w:rPr>
              <w:t xml:space="preserve"> med 2 børn, ejerbolig </w:t>
            </w:r>
          </w:p>
        </w:tc>
        <w:tc>
          <w:tcPr>
            <w:tcW w:w="704" w:type="pct"/>
            <w:tcBorders>
              <w:righ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669</w:t>
            </w:r>
          </w:p>
        </w:tc>
        <w:tc>
          <w:tcPr>
            <w:tcW w:w="678"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6.800</w:t>
            </w:r>
          </w:p>
        </w:tc>
        <w:tc>
          <w:tcPr>
            <w:tcW w:w="679"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1,0</w:t>
            </w:r>
          </w:p>
        </w:tc>
      </w:tr>
      <w:tr w:rsidR="00D81884" w:rsidTr="009B1A08">
        <w:tc>
          <w:tcPr>
            <w:tcW w:w="187" w:type="pct"/>
            <w:vAlign w:val="bottom"/>
          </w:tcPr>
          <w:p w:rsidR="00D81884" w:rsidRPr="00E35E9D" w:rsidRDefault="00D81884" w:rsidP="009B1A08">
            <w:pPr>
              <w:keepNext/>
              <w:tabs>
                <w:tab w:val="right" w:pos="2410"/>
              </w:tabs>
              <w:rPr>
                <w:sz w:val="20"/>
                <w:szCs w:val="20"/>
                <w:lang w:val="da-DK"/>
              </w:rPr>
            </w:pPr>
            <w:r w:rsidRPr="00E35E9D">
              <w:rPr>
                <w:sz w:val="20"/>
                <w:szCs w:val="20"/>
                <w:lang w:val="da-DK"/>
              </w:rPr>
              <w:t>J.</w:t>
            </w:r>
          </w:p>
        </w:tc>
        <w:tc>
          <w:tcPr>
            <w:tcW w:w="2752" w:type="pct"/>
            <w:tcBorders>
              <w:right w:val="single" w:sz="4" w:space="0" w:color="auto"/>
            </w:tcBorders>
            <w:vAlign w:val="bottom"/>
          </w:tcPr>
          <w:p w:rsidR="00D81884" w:rsidRPr="00E35E9D" w:rsidRDefault="00D81884" w:rsidP="009B1A08">
            <w:pPr>
              <w:rPr>
                <w:color w:val="000000"/>
                <w:sz w:val="20"/>
                <w:szCs w:val="20"/>
                <w:lang w:val="da-DK"/>
              </w:rPr>
            </w:pPr>
            <w:r w:rsidRPr="00E35E9D">
              <w:rPr>
                <w:color w:val="000000"/>
                <w:sz w:val="20"/>
                <w:szCs w:val="20"/>
                <w:lang w:val="da-DK"/>
              </w:rPr>
              <w:t xml:space="preserve">Par med 2 børn, ejerbolig  </w:t>
            </w:r>
          </w:p>
        </w:tc>
        <w:tc>
          <w:tcPr>
            <w:tcW w:w="704" w:type="pct"/>
            <w:tcBorders>
              <w:righ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750</w:t>
            </w:r>
          </w:p>
        </w:tc>
        <w:tc>
          <w:tcPr>
            <w:tcW w:w="678"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7.200</w:t>
            </w:r>
          </w:p>
        </w:tc>
        <w:tc>
          <w:tcPr>
            <w:tcW w:w="679"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1,0</w:t>
            </w:r>
          </w:p>
        </w:tc>
      </w:tr>
      <w:tr w:rsidR="00D81884" w:rsidTr="009B1A08">
        <w:tc>
          <w:tcPr>
            <w:tcW w:w="187" w:type="pct"/>
            <w:vAlign w:val="bottom"/>
          </w:tcPr>
          <w:p w:rsidR="00D81884" w:rsidRPr="00E35E9D" w:rsidRDefault="00D81884" w:rsidP="009B1A08">
            <w:pPr>
              <w:keepNext/>
              <w:tabs>
                <w:tab w:val="right" w:pos="2410"/>
              </w:tabs>
              <w:rPr>
                <w:sz w:val="20"/>
                <w:szCs w:val="20"/>
                <w:lang w:val="da-DK"/>
              </w:rPr>
            </w:pPr>
            <w:r w:rsidRPr="00E35E9D">
              <w:rPr>
                <w:sz w:val="20"/>
                <w:szCs w:val="20"/>
                <w:lang w:val="da-DK"/>
              </w:rPr>
              <w:t>K.</w:t>
            </w:r>
          </w:p>
        </w:tc>
        <w:tc>
          <w:tcPr>
            <w:tcW w:w="2752" w:type="pct"/>
            <w:tcBorders>
              <w:right w:val="single" w:sz="4" w:space="0" w:color="auto"/>
            </w:tcBorders>
            <w:vAlign w:val="bottom"/>
          </w:tcPr>
          <w:p w:rsidR="00D81884" w:rsidRPr="00E35E9D" w:rsidRDefault="00D81884" w:rsidP="009B1A08">
            <w:pPr>
              <w:rPr>
                <w:color w:val="000000"/>
                <w:sz w:val="20"/>
                <w:szCs w:val="20"/>
                <w:lang w:val="da-DK"/>
              </w:rPr>
            </w:pPr>
            <w:proofErr w:type="spellStart"/>
            <w:r w:rsidRPr="00E35E9D">
              <w:rPr>
                <w:color w:val="000000"/>
                <w:sz w:val="20"/>
                <w:szCs w:val="20"/>
                <w:lang w:val="da-DK"/>
              </w:rPr>
              <w:t>Funktionærpar</w:t>
            </w:r>
            <w:proofErr w:type="spellEnd"/>
            <w:r w:rsidRPr="00E35E9D">
              <w:rPr>
                <w:color w:val="000000"/>
                <w:sz w:val="20"/>
                <w:szCs w:val="20"/>
                <w:lang w:val="da-DK"/>
              </w:rPr>
              <w:t xml:space="preserve"> med 2 børn, ejerbolig</w:t>
            </w:r>
          </w:p>
        </w:tc>
        <w:tc>
          <w:tcPr>
            <w:tcW w:w="704" w:type="pct"/>
            <w:tcBorders>
              <w:righ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1.060</w:t>
            </w:r>
          </w:p>
        </w:tc>
        <w:tc>
          <w:tcPr>
            <w:tcW w:w="678"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24.720</w:t>
            </w:r>
          </w:p>
        </w:tc>
        <w:tc>
          <w:tcPr>
            <w:tcW w:w="679"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2,3</w:t>
            </w:r>
          </w:p>
        </w:tc>
      </w:tr>
      <w:tr w:rsidR="00D81884" w:rsidTr="009B1A08">
        <w:tc>
          <w:tcPr>
            <w:tcW w:w="187" w:type="pct"/>
            <w:vAlign w:val="bottom"/>
          </w:tcPr>
          <w:p w:rsidR="00D81884" w:rsidRPr="00E35E9D" w:rsidRDefault="00D81884" w:rsidP="009B1A08">
            <w:pPr>
              <w:keepNext/>
              <w:tabs>
                <w:tab w:val="right" w:pos="2410"/>
              </w:tabs>
              <w:rPr>
                <w:sz w:val="20"/>
                <w:szCs w:val="20"/>
                <w:lang w:val="da-DK"/>
              </w:rPr>
            </w:pPr>
            <w:r w:rsidRPr="00E35E9D">
              <w:rPr>
                <w:sz w:val="20"/>
                <w:szCs w:val="20"/>
                <w:lang w:val="da-DK"/>
              </w:rPr>
              <w:t>L.</w:t>
            </w:r>
          </w:p>
        </w:tc>
        <w:tc>
          <w:tcPr>
            <w:tcW w:w="2752" w:type="pct"/>
            <w:tcBorders>
              <w:right w:val="single" w:sz="4" w:space="0" w:color="auto"/>
            </w:tcBorders>
            <w:vAlign w:val="bottom"/>
          </w:tcPr>
          <w:p w:rsidR="00D81884" w:rsidRPr="00E35E9D" w:rsidRDefault="00D81884" w:rsidP="009B1A08">
            <w:pPr>
              <w:rPr>
                <w:color w:val="000000"/>
                <w:sz w:val="20"/>
                <w:szCs w:val="20"/>
                <w:lang w:val="da-DK"/>
              </w:rPr>
            </w:pPr>
            <w:proofErr w:type="spellStart"/>
            <w:r w:rsidRPr="00E35E9D">
              <w:rPr>
                <w:color w:val="000000"/>
                <w:sz w:val="20"/>
                <w:szCs w:val="20"/>
                <w:lang w:val="da-DK"/>
              </w:rPr>
              <w:t>Topdirektørpar</w:t>
            </w:r>
            <w:proofErr w:type="spellEnd"/>
            <w:r w:rsidRPr="00E35E9D">
              <w:rPr>
                <w:color w:val="000000"/>
                <w:sz w:val="20"/>
                <w:szCs w:val="20"/>
                <w:lang w:val="da-DK"/>
              </w:rPr>
              <w:t xml:space="preserve"> med 2 børn og dieselbil, ejerbolig</w:t>
            </w:r>
          </w:p>
        </w:tc>
        <w:tc>
          <w:tcPr>
            <w:tcW w:w="704" w:type="pct"/>
            <w:tcBorders>
              <w:righ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2.600</w:t>
            </w:r>
          </w:p>
        </w:tc>
        <w:tc>
          <w:tcPr>
            <w:tcW w:w="678"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-670</w:t>
            </w:r>
          </w:p>
        </w:tc>
        <w:tc>
          <w:tcPr>
            <w:tcW w:w="679" w:type="pct"/>
            <w:tcBorders>
              <w:left w:val="single" w:sz="4" w:space="0" w:color="auto"/>
            </w:tcBorders>
            <w:vAlign w:val="bottom"/>
          </w:tcPr>
          <w:p w:rsidR="00D81884" w:rsidRPr="00E35E9D" w:rsidRDefault="00D81884" w:rsidP="009B1A08">
            <w:pPr>
              <w:ind w:right="203"/>
              <w:jc w:val="right"/>
              <w:rPr>
                <w:color w:val="000000"/>
                <w:sz w:val="20"/>
                <w:szCs w:val="20"/>
                <w:lang w:val="da-DK"/>
              </w:rPr>
            </w:pPr>
            <w:r w:rsidRPr="00E35E9D">
              <w:rPr>
                <w:color w:val="000000"/>
                <w:sz w:val="20"/>
                <w:szCs w:val="20"/>
                <w:lang w:val="da-DK"/>
              </w:rPr>
              <w:t>0,0</w:t>
            </w:r>
          </w:p>
        </w:tc>
      </w:tr>
      <w:tr w:rsidR="00D81884" w:rsidRPr="00A27058" w:rsidTr="009B1A08">
        <w:tc>
          <w:tcPr>
            <w:tcW w:w="5000" w:type="pct"/>
            <w:gridSpan w:val="5"/>
            <w:tcBorders>
              <w:top w:val="single" w:sz="4" w:space="0" w:color="auto"/>
            </w:tcBorders>
          </w:tcPr>
          <w:p w:rsidR="00D81884" w:rsidRPr="00E35E9D" w:rsidRDefault="00D81884" w:rsidP="00D81884">
            <w:pPr>
              <w:pStyle w:val="Listeafsnit"/>
              <w:keepNext/>
              <w:numPr>
                <w:ilvl w:val="0"/>
                <w:numId w:val="17"/>
              </w:numPr>
              <w:tabs>
                <w:tab w:val="left" w:pos="284"/>
              </w:tabs>
              <w:ind w:left="0" w:right="284" w:firstLine="0"/>
              <w:contextualSpacing/>
              <w:jc w:val="both"/>
              <w:rPr>
                <w:sz w:val="16"/>
                <w:szCs w:val="16"/>
              </w:rPr>
            </w:pPr>
            <w:r w:rsidRPr="00E35E9D">
              <w:rPr>
                <w:sz w:val="16"/>
                <w:szCs w:val="16"/>
              </w:rPr>
              <w:t xml:space="preserve">Indkomsten består alene af skattepligtige indkomster. Beløbet indeholder ikke evt. boligstøtte eller børne- og ungeydelse. </w:t>
            </w:r>
          </w:p>
          <w:p w:rsidR="00D81884" w:rsidRPr="00E35E9D" w:rsidRDefault="00D81884" w:rsidP="00D81884">
            <w:pPr>
              <w:pStyle w:val="Listeafsnit"/>
              <w:keepNext/>
              <w:numPr>
                <w:ilvl w:val="0"/>
                <w:numId w:val="17"/>
              </w:numPr>
              <w:tabs>
                <w:tab w:val="left" w:pos="284"/>
              </w:tabs>
              <w:ind w:left="0" w:right="284" w:firstLine="0"/>
              <w:contextualSpacing/>
              <w:jc w:val="both"/>
              <w:rPr>
                <w:sz w:val="16"/>
                <w:szCs w:val="16"/>
              </w:rPr>
            </w:pPr>
            <w:r w:rsidRPr="00E35E9D">
              <w:rPr>
                <w:sz w:val="16"/>
                <w:szCs w:val="16"/>
              </w:rPr>
              <w:t>I procent af lønindkomst, pension og andre skattepligtige overførselsindkomster.</w:t>
            </w:r>
          </w:p>
        </w:tc>
      </w:tr>
    </w:tbl>
    <w:p w:rsidR="00D81884" w:rsidRDefault="00D81884" w:rsidP="00D81884">
      <w:pPr>
        <w:spacing w:line="264" w:lineRule="auto"/>
        <w:jc w:val="both"/>
        <w:rPr>
          <w:lang w:val="da-DK"/>
        </w:rPr>
      </w:pPr>
    </w:p>
    <w:p w:rsidR="00D81884" w:rsidRDefault="00D81884" w:rsidP="00D81884">
      <w:pPr>
        <w:spacing w:line="264" w:lineRule="auto"/>
        <w:rPr>
          <w:lang w:val="da-DK"/>
        </w:rPr>
      </w:pPr>
      <w:r w:rsidRPr="00D02AE2">
        <w:rPr>
          <w:lang w:val="da-DK"/>
        </w:rPr>
        <w:lastRenderedPageBreak/>
        <w:t>Forhøjelsen af beskæftigelsesfradrag</w:t>
      </w:r>
      <w:r>
        <w:rPr>
          <w:lang w:val="da-DK"/>
        </w:rPr>
        <w:t>et</w:t>
      </w:r>
      <w:r w:rsidRPr="00D02AE2">
        <w:rPr>
          <w:lang w:val="da-DK"/>
        </w:rPr>
        <w:t xml:space="preserve"> fra 17.900 kr. til 34.100 kr. medfører fremgang til alle familietyper i arbejde. For en typisk LO-familie medfører </w:t>
      </w:r>
      <w:r>
        <w:rPr>
          <w:lang w:val="da-DK"/>
        </w:rPr>
        <w:t>Skattereform</w:t>
      </w:r>
      <w:r w:rsidRPr="00D02AE2">
        <w:rPr>
          <w:lang w:val="da-DK"/>
        </w:rPr>
        <w:t>en en fremgang i r</w:t>
      </w:r>
      <w:r w:rsidRPr="00D02AE2">
        <w:rPr>
          <w:lang w:val="da-DK"/>
        </w:rPr>
        <w:t>å</w:t>
      </w:r>
      <w:r w:rsidRPr="00D02AE2">
        <w:rPr>
          <w:lang w:val="da-DK"/>
        </w:rPr>
        <w:t>dighedsbeløbet på ca. 6.800 kr.</w:t>
      </w:r>
      <w:r>
        <w:rPr>
          <w:lang w:val="da-DK"/>
        </w:rPr>
        <w:t>, når der er taget hensyn til forøgede afgifter, jf. familietype I.</w:t>
      </w:r>
    </w:p>
    <w:p w:rsidR="00D81884" w:rsidRDefault="00D81884" w:rsidP="00D81884">
      <w:pPr>
        <w:spacing w:line="264" w:lineRule="auto"/>
        <w:rPr>
          <w:lang w:val="da-DK"/>
        </w:rPr>
      </w:pPr>
    </w:p>
    <w:p w:rsidR="00D81884" w:rsidRDefault="00D81884" w:rsidP="00D81884">
      <w:pPr>
        <w:spacing w:line="264" w:lineRule="auto"/>
        <w:rPr>
          <w:lang w:val="da-DK"/>
        </w:rPr>
      </w:pPr>
      <w:r w:rsidRPr="00D02AE2">
        <w:rPr>
          <w:lang w:val="da-DK"/>
        </w:rPr>
        <w:t>Indførelsen af det ekstra beskæftigelsesfradrag på maksimal</w:t>
      </w:r>
      <w:r>
        <w:rPr>
          <w:lang w:val="da-DK"/>
        </w:rPr>
        <w:t>t</w:t>
      </w:r>
      <w:r w:rsidRPr="00D02AE2">
        <w:rPr>
          <w:lang w:val="da-DK"/>
        </w:rPr>
        <w:t xml:space="preserve"> 20.000 kr. til enlige forsørgere betyder, at denne persongruppe får en ekstra gevinst på op</w:t>
      </w:r>
      <w:r>
        <w:rPr>
          <w:lang w:val="da-DK"/>
        </w:rPr>
        <w:t xml:space="preserve"> til ca. 5.000 kr</w:t>
      </w:r>
      <w:r w:rsidRPr="00D02AE2">
        <w:rPr>
          <w:lang w:val="da-DK"/>
        </w:rPr>
        <w:t>. For en enlig fors</w:t>
      </w:r>
      <w:r w:rsidRPr="00D02AE2">
        <w:rPr>
          <w:lang w:val="da-DK"/>
        </w:rPr>
        <w:t>ø</w:t>
      </w:r>
      <w:r w:rsidRPr="00D02AE2">
        <w:rPr>
          <w:lang w:val="da-DK"/>
        </w:rPr>
        <w:t xml:space="preserve">ger med en arbejdsindkomst på 375.000 kr. medfører </w:t>
      </w:r>
      <w:r>
        <w:rPr>
          <w:lang w:val="da-DK"/>
        </w:rPr>
        <w:t>Skattereform</w:t>
      </w:r>
      <w:r w:rsidRPr="00D02AE2">
        <w:rPr>
          <w:lang w:val="da-DK"/>
        </w:rPr>
        <w:t>en en fremgang i rådi</w:t>
      </w:r>
      <w:r w:rsidRPr="00D02AE2">
        <w:rPr>
          <w:lang w:val="da-DK"/>
        </w:rPr>
        <w:t>g</w:t>
      </w:r>
      <w:r w:rsidRPr="00D02AE2">
        <w:rPr>
          <w:lang w:val="da-DK"/>
        </w:rPr>
        <w:t>hedsbeløbet på 8.850 kr.</w:t>
      </w:r>
      <w:r>
        <w:rPr>
          <w:lang w:val="da-DK"/>
        </w:rPr>
        <w:t xml:space="preserve"> jf. familietype H.</w:t>
      </w:r>
    </w:p>
    <w:p w:rsidR="00D81884" w:rsidRDefault="00D81884" w:rsidP="00D81884">
      <w:pPr>
        <w:spacing w:line="264" w:lineRule="auto"/>
        <w:rPr>
          <w:lang w:val="da-DK"/>
        </w:rPr>
      </w:pPr>
    </w:p>
    <w:p w:rsidR="00D81884" w:rsidRPr="00D02AE2" w:rsidRDefault="00D81884" w:rsidP="00D81884">
      <w:pPr>
        <w:spacing w:line="264" w:lineRule="auto"/>
        <w:rPr>
          <w:lang w:val="da-DK"/>
        </w:rPr>
      </w:pPr>
      <w:r w:rsidRPr="00D02AE2">
        <w:rPr>
          <w:lang w:val="da-DK"/>
        </w:rPr>
        <w:t>Herudover betyder forhøjelsen af topskattegrænsen fra 409.100 kr. til 467.000 kr., at famili</w:t>
      </w:r>
      <w:r w:rsidRPr="00D02AE2">
        <w:rPr>
          <w:lang w:val="da-DK"/>
        </w:rPr>
        <w:t>e</w:t>
      </w:r>
      <w:r w:rsidRPr="00D02AE2">
        <w:rPr>
          <w:lang w:val="da-DK"/>
        </w:rPr>
        <w:t xml:space="preserve">typerne K </w:t>
      </w:r>
      <w:r>
        <w:rPr>
          <w:lang w:val="da-DK"/>
        </w:rPr>
        <w:t>(</w:t>
      </w:r>
      <w:proofErr w:type="spellStart"/>
      <w:r>
        <w:rPr>
          <w:lang w:val="da-DK"/>
        </w:rPr>
        <w:t>funktionærpar</w:t>
      </w:r>
      <w:proofErr w:type="spellEnd"/>
      <w:r>
        <w:rPr>
          <w:lang w:val="da-DK"/>
        </w:rPr>
        <w:t xml:space="preserve"> med 2 børn) </w:t>
      </w:r>
      <w:r w:rsidRPr="00D02AE2">
        <w:rPr>
          <w:lang w:val="da-DK"/>
        </w:rPr>
        <w:t xml:space="preserve">og L </w:t>
      </w:r>
      <w:r>
        <w:rPr>
          <w:lang w:val="da-DK"/>
        </w:rPr>
        <w:t xml:space="preserve">(topdirektør med 2 børn) </w:t>
      </w:r>
      <w:r w:rsidRPr="00D02AE2">
        <w:rPr>
          <w:lang w:val="da-DK"/>
        </w:rPr>
        <w:t>isoleret set får en fre</w:t>
      </w:r>
      <w:r w:rsidRPr="00D02AE2">
        <w:rPr>
          <w:lang w:val="da-DK"/>
        </w:rPr>
        <w:t>m</w:t>
      </w:r>
      <w:r w:rsidRPr="00D02AE2">
        <w:rPr>
          <w:lang w:val="da-DK"/>
        </w:rPr>
        <w:t>gang i rådighedsbeløbet på ca. 17.300 kr. Dog bliver familietype L berørt af aftrapningen af børne- og ungeydelsen</w:t>
      </w:r>
      <w:r>
        <w:rPr>
          <w:lang w:val="da-DK"/>
        </w:rPr>
        <w:t xml:space="preserve"> og forhøjelsen af udligningsafgiften for dieselbiler</w:t>
      </w:r>
      <w:r w:rsidRPr="00D02AE2">
        <w:rPr>
          <w:lang w:val="da-DK"/>
        </w:rPr>
        <w:t xml:space="preserve">, således </w:t>
      </w:r>
      <w:r>
        <w:rPr>
          <w:lang w:val="da-DK"/>
        </w:rPr>
        <w:t>at Skatter</w:t>
      </w:r>
      <w:r>
        <w:rPr>
          <w:lang w:val="da-DK"/>
        </w:rPr>
        <w:t>e</w:t>
      </w:r>
      <w:r>
        <w:rPr>
          <w:lang w:val="da-DK"/>
        </w:rPr>
        <w:t>form</w:t>
      </w:r>
      <w:r w:rsidRPr="00D02AE2">
        <w:rPr>
          <w:lang w:val="da-DK"/>
        </w:rPr>
        <w:t xml:space="preserve">en samlet set medfører, at topdirektørparret får en tilbagegang i rådighedsbeløbet på 670 kr. </w:t>
      </w:r>
    </w:p>
    <w:p w:rsidR="00D81884" w:rsidRPr="00D02AE2" w:rsidRDefault="00D81884" w:rsidP="00D81884">
      <w:pPr>
        <w:spacing w:line="264" w:lineRule="auto"/>
        <w:rPr>
          <w:lang w:val="da-DK"/>
        </w:rPr>
      </w:pPr>
    </w:p>
    <w:p w:rsidR="00D81884" w:rsidRPr="00D02AE2" w:rsidRDefault="00D81884" w:rsidP="00D81884">
      <w:pPr>
        <w:spacing w:line="264" w:lineRule="auto"/>
        <w:rPr>
          <w:lang w:val="da-DK"/>
        </w:rPr>
      </w:pPr>
      <w:r>
        <w:rPr>
          <w:lang w:val="da-DK"/>
        </w:rPr>
        <w:t xml:space="preserve">Den afdæmpede </w:t>
      </w:r>
      <w:r w:rsidRPr="00D02AE2">
        <w:rPr>
          <w:lang w:val="da-DK"/>
        </w:rPr>
        <w:t>regulering af overførselsindkomsterne betyder</w:t>
      </w:r>
      <w:r>
        <w:rPr>
          <w:lang w:val="da-DK"/>
        </w:rPr>
        <w:t>,</w:t>
      </w:r>
      <w:r w:rsidRPr="00D02AE2">
        <w:rPr>
          <w:lang w:val="da-DK"/>
        </w:rPr>
        <w:t xml:space="preserve"> at satserne i periode 2016-2023 bliver reguleret mindre end de ellers ville være</w:t>
      </w:r>
      <w:r>
        <w:rPr>
          <w:lang w:val="da-DK"/>
        </w:rPr>
        <w:t xml:space="preserve"> blevet</w:t>
      </w:r>
      <w:r w:rsidRPr="00D02AE2">
        <w:rPr>
          <w:lang w:val="da-DK"/>
        </w:rPr>
        <w:t>. For en helårsledig dagpengemo</w:t>
      </w:r>
      <w:r w:rsidRPr="00D02AE2">
        <w:rPr>
          <w:lang w:val="da-DK"/>
        </w:rPr>
        <w:t>d</w:t>
      </w:r>
      <w:r w:rsidRPr="00D02AE2">
        <w:rPr>
          <w:lang w:val="da-DK"/>
        </w:rPr>
        <w:t xml:space="preserve">tager </w:t>
      </w:r>
      <w:r>
        <w:rPr>
          <w:lang w:val="da-DK"/>
        </w:rPr>
        <w:t xml:space="preserve">svarer det til en nedgang </w:t>
      </w:r>
      <w:r w:rsidRPr="00D02AE2">
        <w:rPr>
          <w:lang w:val="da-DK"/>
        </w:rPr>
        <w:t xml:space="preserve">i rådighedsbeløbet </w:t>
      </w:r>
      <w:r>
        <w:rPr>
          <w:lang w:val="da-DK"/>
        </w:rPr>
        <w:t>på</w:t>
      </w:r>
      <w:r w:rsidRPr="00D02AE2">
        <w:rPr>
          <w:lang w:val="da-DK"/>
        </w:rPr>
        <w:t xml:space="preserve"> 6.680 kr. jf. familietype E. Såfremt da</w:t>
      </w:r>
      <w:r w:rsidRPr="00D02AE2">
        <w:rPr>
          <w:lang w:val="da-DK"/>
        </w:rPr>
        <w:t>g</w:t>
      </w:r>
      <w:r w:rsidRPr="00D02AE2">
        <w:rPr>
          <w:lang w:val="da-DK"/>
        </w:rPr>
        <w:t>pengemodtageren kun er ledigt halvdelen af året</w:t>
      </w:r>
      <w:r>
        <w:rPr>
          <w:lang w:val="da-DK"/>
        </w:rPr>
        <w:t>,</w:t>
      </w:r>
      <w:r w:rsidRPr="00D02AE2">
        <w:rPr>
          <w:lang w:val="da-DK"/>
        </w:rPr>
        <w:t xml:space="preserve"> får personen </w:t>
      </w:r>
      <w:r>
        <w:rPr>
          <w:lang w:val="da-DK"/>
        </w:rPr>
        <w:t>økonomisk fordel</w:t>
      </w:r>
      <w:r w:rsidRPr="00D02AE2">
        <w:rPr>
          <w:lang w:val="da-DK"/>
        </w:rPr>
        <w:t xml:space="preserve"> af det forh</w:t>
      </w:r>
      <w:r w:rsidRPr="00D02AE2">
        <w:rPr>
          <w:lang w:val="da-DK"/>
        </w:rPr>
        <w:t>ø</w:t>
      </w:r>
      <w:r w:rsidRPr="00D02AE2">
        <w:rPr>
          <w:lang w:val="da-DK"/>
        </w:rPr>
        <w:t>je</w:t>
      </w:r>
      <w:r>
        <w:rPr>
          <w:lang w:val="da-DK"/>
        </w:rPr>
        <w:t>de</w:t>
      </w:r>
      <w:r w:rsidRPr="00D02AE2">
        <w:rPr>
          <w:lang w:val="da-DK"/>
        </w:rPr>
        <w:t xml:space="preserve"> beskæftigelsesfradrag</w:t>
      </w:r>
      <w:r>
        <w:rPr>
          <w:lang w:val="da-DK"/>
        </w:rPr>
        <w:t xml:space="preserve">, som </w:t>
      </w:r>
      <w:r w:rsidRPr="00D02AE2">
        <w:rPr>
          <w:lang w:val="da-DK"/>
        </w:rPr>
        <w:t xml:space="preserve">delvist </w:t>
      </w:r>
      <w:r>
        <w:rPr>
          <w:lang w:val="da-DK"/>
        </w:rPr>
        <w:t xml:space="preserve">modsvarer </w:t>
      </w:r>
      <w:r w:rsidRPr="00D02AE2">
        <w:rPr>
          <w:lang w:val="da-DK"/>
        </w:rPr>
        <w:t xml:space="preserve">den lavere dagpengesats. Samlet set får den delvise ledige en tilbagegang i rådighedsbeløbet </w:t>
      </w:r>
      <w:r>
        <w:rPr>
          <w:lang w:val="da-DK"/>
        </w:rPr>
        <w:t xml:space="preserve">i forhold til gældende regler </w:t>
      </w:r>
      <w:r w:rsidRPr="00D02AE2">
        <w:rPr>
          <w:lang w:val="da-DK"/>
        </w:rPr>
        <w:t>på 1.150</w:t>
      </w:r>
      <w:r>
        <w:rPr>
          <w:lang w:val="da-DK"/>
        </w:rPr>
        <w:t xml:space="preserve"> kr.,</w:t>
      </w:r>
      <w:r w:rsidRPr="00D02AE2">
        <w:rPr>
          <w:lang w:val="da-DK"/>
        </w:rPr>
        <w:t xml:space="preserve"> jf. familietype G. </w:t>
      </w:r>
    </w:p>
    <w:p w:rsidR="00D81884" w:rsidRPr="00D02AE2" w:rsidRDefault="00D81884" w:rsidP="00D81884">
      <w:pPr>
        <w:spacing w:line="264" w:lineRule="auto"/>
        <w:rPr>
          <w:lang w:val="da-DK"/>
        </w:rPr>
      </w:pPr>
    </w:p>
    <w:p w:rsidR="00D81884" w:rsidRPr="00D02AE2" w:rsidRDefault="00D81884" w:rsidP="00D81884">
      <w:pPr>
        <w:spacing w:line="264" w:lineRule="auto"/>
        <w:rPr>
          <w:lang w:val="da-DK"/>
        </w:rPr>
      </w:pPr>
      <w:r w:rsidRPr="00D02AE2">
        <w:rPr>
          <w:lang w:val="da-DK"/>
        </w:rPr>
        <w:t>For folkepensionisterne hæves pensionstillægget med 750 kr.</w:t>
      </w:r>
      <w:r>
        <w:rPr>
          <w:lang w:val="da-DK"/>
        </w:rPr>
        <w:t xml:space="preserve"> </w:t>
      </w:r>
      <w:r w:rsidRPr="00D02AE2">
        <w:rPr>
          <w:lang w:val="da-DK"/>
        </w:rPr>
        <w:t>(før skat) og den supplerende pensionsydelse (ældrecheck) med 4.500 kr. (før skat)</w:t>
      </w:r>
      <w:r>
        <w:rPr>
          <w:lang w:val="da-DK"/>
        </w:rPr>
        <w:t>. S</w:t>
      </w:r>
      <w:r w:rsidRPr="00D02AE2">
        <w:rPr>
          <w:lang w:val="da-DK"/>
        </w:rPr>
        <w:t xml:space="preserve">amlet set forhøjer </w:t>
      </w:r>
      <w:r>
        <w:rPr>
          <w:lang w:val="da-DK"/>
        </w:rPr>
        <w:t xml:space="preserve">det </w:t>
      </w:r>
      <w:r w:rsidRPr="00D02AE2">
        <w:rPr>
          <w:lang w:val="da-DK"/>
        </w:rPr>
        <w:t>indkomsten for folkepensionister uden store supplerende pensionsudbetalinger med 5.250 kr. (før skat)</w:t>
      </w:r>
      <w:r>
        <w:rPr>
          <w:lang w:val="da-DK"/>
        </w:rPr>
        <w:t>, hvi</w:t>
      </w:r>
      <w:r>
        <w:rPr>
          <w:lang w:val="da-DK"/>
        </w:rPr>
        <w:t>l</w:t>
      </w:r>
      <w:r>
        <w:rPr>
          <w:lang w:val="da-DK"/>
        </w:rPr>
        <w:t>ket betyder, at Skattereform</w:t>
      </w:r>
      <w:r w:rsidRPr="00D02AE2">
        <w:rPr>
          <w:lang w:val="da-DK"/>
        </w:rPr>
        <w:t xml:space="preserve">en </w:t>
      </w:r>
      <w:r>
        <w:rPr>
          <w:lang w:val="da-DK"/>
        </w:rPr>
        <w:t xml:space="preserve">for denne familietype medfører en </w:t>
      </w:r>
      <w:r w:rsidRPr="00D02AE2">
        <w:rPr>
          <w:lang w:val="da-DK"/>
        </w:rPr>
        <w:t xml:space="preserve">fremgang </w:t>
      </w:r>
      <w:r>
        <w:rPr>
          <w:lang w:val="da-DK"/>
        </w:rPr>
        <w:t>i rådighedsbeløbet på 2.880 kr., når der også er taget hensyn til indkomstskat og øgede afgifter, jf. familietype A.</w:t>
      </w:r>
    </w:p>
    <w:p w:rsidR="00D81884" w:rsidRPr="00D02AE2" w:rsidRDefault="00D81884" w:rsidP="00D81884">
      <w:pPr>
        <w:spacing w:line="264" w:lineRule="auto"/>
        <w:rPr>
          <w:lang w:val="da-DK"/>
        </w:rPr>
      </w:pPr>
    </w:p>
    <w:p w:rsidR="00D81884" w:rsidRDefault="00D81884" w:rsidP="00D81884">
      <w:pPr>
        <w:spacing w:line="264" w:lineRule="auto"/>
        <w:rPr>
          <w:lang w:val="da-DK"/>
        </w:rPr>
      </w:pPr>
      <w:r w:rsidRPr="00D02AE2">
        <w:rPr>
          <w:lang w:val="da-DK"/>
        </w:rPr>
        <w:t xml:space="preserve">Folkepensionister bliver kompenseret for </w:t>
      </w:r>
      <w:r>
        <w:rPr>
          <w:lang w:val="da-DK"/>
        </w:rPr>
        <w:t xml:space="preserve">den afdæmpede </w:t>
      </w:r>
      <w:r w:rsidRPr="00D02AE2">
        <w:rPr>
          <w:lang w:val="da-DK"/>
        </w:rPr>
        <w:t xml:space="preserve">regulering </w:t>
      </w:r>
      <w:r>
        <w:rPr>
          <w:lang w:val="da-DK"/>
        </w:rPr>
        <w:t>af overførselsindko</w:t>
      </w:r>
      <w:r>
        <w:rPr>
          <w:lang w:val="da-DK"/>
        </w:rPr>
        <w:t>m</w:t>
      </w:r>
      <w:r>
        <w:rPr>
          <w:lang w:val="da-DK"/>
        </w:rPr>
        <w:t xml:space="preserve">sterne </w:t>
      </w:r>
      <w:r w:rsidRPr="00D02AE2">
        <w:rPr>
          <w:lang w:val="da-DK"/>
        </w:rPr>
        <w:t>ved</w:t>
      </w:r>
      <w:r>
        <w:rPr>
          <w:lang w:val="da-DK"/>
        </w:rPr>
        <w:t xml:space="preserve"> en modsvarende forhøjelse af </w:t>
      </w:r>
      <w:r w:rsidRPr="00D02AE2">
        <w:rPr>
          <w:lang w:val="da-DK"/>
        </w:rPr>
        <w:t>pensionstillægget</w:t>
      </w:r>
      <w:r>
        <w:rPr>
          <w:lang w:val="da-DK"/>
        </w:rPr>
        <w:t>. D</w:t>
      </w:r>
      <w:r w:rsidRPr="00D02AE2">
        <w:rPr>
          <w:lang w:val="da-DK"/>
        </w:rPr>
        <w:t>ermed forbliver de</w:t>
      </w:r>
      <w:r>
        <w:rPr>
          <w:lang w:val="da-DK"/>
        </w:rPr>
        <w:t>n</w:t>
      </w:r>
      <w:r w:rsidRPr="00D02AE2">
        <w:rPr>
          <w:lang w:val="da-DK"/>
        </w:rPr>
        <w:t xml:space="preserve"> samle</w:t>
      </w:r>
      <w:r>
        <w:rPr>
          <w:lang w:val="da-DK"/>
        </w:rPr>
        <w:t>de</w:t>
      </w:r>
      <w:r w:rsidRPr="00D02AE2">
        <w:rPr>
          <w:lang w:val="da-DK"/>
        </w:rPr>
        <w:t xml:space="preserve"> </w:t>
      </w:r>
      <w:r>
        <w:rPr>
          <w:lang w:val="da-DK"/>
        </w:rPr>
        <w:t>sociale pension</w:t>
      </w:r>
      <w:r w:rsidRPr="00D02AE2">
        <w:rPr>
          <w:lang w:val="da-DK"/>
        </w:rPr>
        <w:t xml:space="preserve"> for folkepensionister, der modtager helt eller delvist pensionstillæg,</w:t>
      </w:r>
      <w:r>
        <w:rPr>
          <w:lang w:val="da-DK"/>
        </w:rPr>
        <w:t xml:space="preserve"> uændret.</w:t>
      </w:r>
    </w:p>
    <w:p w:rsidR="00D81884" w:rsidRDefault="00D81884" w:rsidP="00D81884">
      <w:pPr>
        <w:spacing w:line="264" w:lineRule="auto"/>
        <w:rPr>
          <w:lang w:val="da-DK"/>
        </w:rPr>
      </w:pPr>
    </w:p>
    <w:p w:rsidR="00D81884" w:rsidRDefault="00D81884" w:rsidP="00D81884">
      <w:pPr>
        <w:spacing w:line="264" w:lineRule="auto"/>
        <w:rPr>
          <w:lang w:val="da-DK"/>
        </w:rPr>
      </w:pPr>
      <w:r w:rsidRPr="00D02AE2">
        <w:rPr>
          <w:lang w:val="da-DK"/>
        </w:rPr>
        <w:t>Folkepensionister</w:t>
      </w:r>
      <w:r>
        <w:rPr>
          <w:lang w:val="da-DK"/>
        </w:rPr>
        <w:t xml:space="preserve"> med supplerende indkomster,</w:t>
      </w:r>
      <w:r w:rsidRPr="00D02AE2">
        <w:rPr>
          <w:lang w:val="da-DK"/>
        </w:rPr>
        <w:t xml:space="preserve"> der </w:t>
      </w:r>
      <w:r>
        <w:rPr>
          <w:lang w:val="da-DK"/>
        </w:rPr>
        <w:t>indebærer at deres pensionstillæg er fuldt aftrappet</w:t>
      </w:r>
      <w:r w:rsidRPr="00D02AE2">
        <w:rPr>
          <w:lang w:val="da-DK"/>
        </w:rPr>
        <w:t xml:space="preserve">, vil blive berørt af </w:t>
      </w:r>
      <w:r>
        <w:rPr>
          <w:lang w:val="da-DK"/>
        </w:rPr>
        <w:t xml:space="preserve">den afdæmpede </w:t>
      </w:r>
      <w:r w:rsidRPr="00D02AE2">
        <w:rPr>
          <w:lang w:val="da-DK"/>
        </w:rPr>
        <w:t>regulering</w:t>
      </w:r>
      <w:r>
        <w:rPr>
          <w:lang w:val="da-DK"/>
        </w:rPr>
        <w:t xml:space="preserve"> af grundbeløbet</w:t>
      </w:r>
      <w:r w:rsidRPr="00D02AE2">
        <w:rPr>
          <w:lang w:val="da-DK"/>
        </w:rPr>
        <w:t>. For en folkepensi</w:t>
      </w:r>
      <w:r w:rsidRPr="00D02AE2">
        <w:rPr>
          <w:lang w:val="da-DK"/>
        </w:rPr>
        <w:t>o</w:t>
      </w:r>
      <w:r w:rsidRPr="00D02AE2">
        <w:rPr>
          <w:lang w:val="da-DK"/>
        </w:rPr>
        <w:t xml:space="preserve">nist med en supplerende pensionsudbetaling på 350.000 kr. om året medfører </w:t>
      </w:r>
      <w:r>
        <w:rPr>
          <w:lang w:val="da-DK"/>
        </w:rPr>
        <w:t>Skattereform</w:t>
      </w:r>
      <w:r w:rsidRPr="00D02AE2">
        <w:rPr>
          <w:lang w:val="da-DK"/>
        </w:rPr>
        <w:t xml:space="preserve">en en tilbagegang i rådighedsbeløbet på 1.210 kr. </w:t>
      </w:r>
      <w:r>
        <w:rPr>
          <w:lang w:val="da-DK"/>
        </w:rPr>
        <w:t xml:space="preserve">i forhold til gældende regler, </w:t>
      </w:r>
      <w:r w:rsidRPr="00D02AE2">
        <w:rPr>
          <w:lang w:val="da-DK"/>
        </w:rPr>
        <w:t xml:space="preserve">jf. familietype C. </w:t>
      </w:r>
    </w:p>
    <w:p w:rsidR="00D81884" w:rsidRDefault="00D81884" w:rsidP="00D81884">
      <w:pPr>
        <w:spacing w:line="264" w:lineRule="auto"/>
        <w:rPr>
          <w:lang w:val="da-DK"/>
        </w:rPr>
      </w:pPr>
    </w:p>
    <w:p w:rsidR="00D81884" w:rsidRDefault="00D81884" w:rsidP="00D81884">
      <w:pPr>
        <w:spacing w:line="264" w:lineRule="auto"/>
        <w:rPr>
          <w:lang w:val="da-DK"/>
        </w:rPr>
      </w:pPr>
      <w:r w:rsidRPr="00D02AE2">
        <w:rPr>
          <w:lang w:val="da-DK"/>
        </w:rPr>
        <w:t xml:space="preserve">For folkepensionister med meget store supplerende pensionsudbetalinger overstiger gevinsten ved forhøjelsen topskattegrænsen tilbagegangen ved </w:t>
      </w:r>
      <w:r>
        <w:rPr>
          <w:lang w:val="da-DK"/>
        </w:rPr>
        <w:t xml:space="preserve">den afdæmpede </w:t>
      </w:r>
      <w:r w:rsidRPr="00D02AE2">
        <w:rPr>
          <w:lang w:val="da-DK"/>
        </w:rPr>
        <w:t xml:space="preserve">regulering. Samlet set betyder </w:t>
      </w:r>
      <w:r>
        <w:rPr>
          <w:lang w:val="da-DK"/>
        </w:rPr>
        <w:t>Skattereform</w:t>
      </w:r>
      <w:r w:rsidRPr="00D02AE2">
        <w:rPr>
          <w:lang w:val="da-DK"/>
        </w:rPr>
        <w:t>en en fremgang til en folkepensionist med supplerende pensionsudbet</w:t>
      </w:r>
      <w:r w:rsidRPr="00D02AE2">
        <w:rPr>
          <w:lang w:val="da-DK"/>
        </w:rPr>
        <w:t>a</w:t>
      </w:r>
      <w:r w:rsidRPr="00D02AE2">
        <w:rPr>
          <w:lang w:val="da-DK"/>
        </w:rPr>
        <w:t>linger på 500.000 kr. på 6.140 kr.</w:t>
      </w:r>
      <w:r>
        <w:rPr>
          <w:lang w:val="da-DK"/>
        </w:rPr>
        <w:t>,</w:t>
      </w:r>
      <w:r w:rsidRPr="00D02AE2">
        <w:rPr>
          <w:lang w:val="da-DK"/>
        </w:rPr>
        <w:t xml:space="preserve"> </w:t>
      </w:r>
      <w:r>
        <w:rPr>
          <w:lang w:val="da-DK"/>
        </w:rPr>
        <w:t>jf. familietype D.</w:t>
      </w:r>
    </w:p>
    <w:p w:rsidR="00D81884" w:rsidRPr="00DC52D1" w:rsidRDefault="00D81884" w:rsidP="00D81884">
      <w:pPr>
        <w:spacing w:line="264" w:lineRule="auto"/>
        <w:rPr>
          <w:lang w:val="da-DK"/>
        </w:rPr>
      </w:pPr>
    </w:p>
    <w:p w:rsidR="008179BF" w:rsidRPr="000E49FC" w:rsidRDefault="008179BF" w:rsidP="00636B94">
      <w:pPr>
        <w:spacing w:line="264" w:lineRule="auto"/>
        <w:jc w:val="both"/>
        <w:rPr>
          <w:i/>
          <w:iCs/>
          <w:lang w:val="da-DK"/>
        </w:rPr>
      </w:pPr>
      <w:r w:rsidRPr="000E49FC">
        <w:rPr>
          <w:i/>
          <w:iCs/>
          <w:lang w:val="da-DK"/>
        </w:rPr>
        <w:lastRenderedPageBreak/>
        <w:t>4.</w:t>
      </w:r>
      <w:r w:rsidR="005B3A24">
        <w:rPr>
          <w:i/>
          <w:iCs/>
          <w:lang w:val="da-DK"/>
        </w:rPr>
        <w:t>4</w:t>
      </w:r>
      <w:r w:rsidRPr="000E49FC">
        <w:rPr>
          <w:i/>
          <w:iCs/>
          <w:lang w:val="da-DK"/>
        </w:rPr>
        <w:t>.  Provenumæssige konsekvenser af lovforslaget</w:t>
      </w:r>
    </w:p>
    <w:p w:rsidR="008179BF" w:rsidRPr="000E49FC" w:rsidRDefault="008179BF" w:rsidP="00636B94">
      <w:pPr>
        <w:spacing w:line="264" w:lineRule="auto"/>
        <w:jc w:val="both"/>
        <w:rPr>
          <w:lang w:val="da-DK"/>
        </w:rPr>
      </w:pPr>
      <w:r w:rsidRPr="000E49FC">
        <w:rPr>
          <w:lang w:val="da-DK"/>
        </w:rPr>
        <w:t xml:space="preserve">Samlet set skønnes de elementer af </w:t>
      </w:r>
      <w:r w:rsidR="00E857DA">
        <w:rPr>
          <w:lang w:val="da-DK"/>
        </w:rPr>
        <w:t>Skattereform</w:t>
      </w:r>
      <w:r w:rsidRPr="000E49FC">
        <w:rPr>
          <w:lang w:val="da-DK"/>
        </w:rPr>
        <w:t>en, der indeholdes i dette lovforslag, at me</w:t>
      </w:r>
      <w:r w:rsidRPr="000E49FC">
        <w:rPr>
          <w:lang w:val="da-DK"/>
        </w:rPr>
        <w:t>d</w:t>
      </w:r>
      <w:r w:rsidRPr="000E49FC">
        <w:rPr>
          <w:lang w:val="da-DK"/>
        </w:rPr>
        <w:t xml:space="preserve">føre et provenutab på ca. </w:t>
      </w:r>
      <w:r>
        <w:rPr>
          <w:lang w:val="da-DK"/>
        </w:rPr>
        <w:t>7</w:t>
      </w:r>
      <w:r w:rsidRPr="000E49FC">
        <w:rPr>
          <w:lang w:val="da-DK"/>
        </w:rPr>
        <w:t>,</w:t>
      </w:r>
      <w:r>
        <w:rPr>
          <w:lang w:val="da-DK"/>
        </w:rPr>
        <w:t>25</w:t>
      </w:r>
      <w:r w:rsidRPr="000E49FC">
        <w:rPr>
          <w:lang w:val="da-DK"/>
        </w:rPr>
        <w:t xml:space="preserve"> mia. kr. årligt målt i varig virkning efter tilbageløb og adfærd.</w:t>
      </w:r>
    </w:p>
    <w:p w:rsidR="008179BF" w:rsidRPr="000E49FC" w:rsidRDefault="008179BF" w:rsidP="00636B94">
      <w:pPr>
        <w:spacing w:line="264" w:lineRule="auto"/>
        <w:jc w:val="both"/>
        <w:rPr>
          <w:lang w:val="da-DK"/>
        </w:rPr>
      </w:pPr>
    </w:p>
    <w:p w:rsidR="008179BF" w:rsidRPr="000E49FC" w:rsidRDefault="008179BF" w:rsidP="00636B94">
      <w:pPr>
        <w:spacing w:line="264" w:lineRule="auto"/>
        <w:rPr>
          <w:lang w:val="da-DK"/>
        </w:rPr>
      </w:pPr>
      <w:r w:rsidRPr="000E49FC">
        <w:rPr>
          <w:lang w:val="da-DK"/>
        </w:rPr>
        <w:t xml:space="preserve">En række af forslagene har virkning fra </w:t>
      </w:r>
      <w:r w:rsidR="00B94279">
        <w:rPr>
          <w:lang w:val="da-DK"/>
        </w:rPr>
        <w:t xml:space="preserve">og med indkomståret </w:t>
      </w:r>
      <w:r w:rsidRPr="000E49FC">
        <w:rPr>
          <w:lang w:val="da-DK"/>
        </w:rPr>
        <w:t>2013, mens andre først har vir</w:t>
      </w:r>
      <w:r w:rsidRPr="000E49FC">
        <w:rPr>
          <w:lang w:val="da-DK"/>
        </w:rPr>
        <w:t>k</w:t>
      </w:r>
      <w:r w:rsidRPr="000E49FC">
        <w:rPr>
          <w:lang w:val="da-DK"/>
        </w:rPr>
        <w:t>ning fra og med indkomståret 2014. Herudover er der tale om gradvis indfasning af forslagene frem til 2022. De provenumæssige konsekvenser af de enkelte elementer i lovforslaget er sammenfattet i tabel 4.</w:t>
      </w:r>
      <w:r w:rsidR="00C110D9">
        <w:rPr>
          <w:lang w:val="da-DK"/>
        </w:rPr>
        <w:t>4.</w:t>
      </w:r>
      <w:r w:rsidRPr="000E49FC">
        <w:rPr>
          <w:lang w:val="da-DK"/>
        </w:rPr>
        <w:t>1. Efter tabellen gives en uddybende provenuvurdering af de enkelte forslag.</w:t>
      </w:r>
    </w:p>
    <w:p w:rsidR="008179BF" w:rsidRPr="000E49FC" w:rsidRDefault="008179BF" w:rsidP="00636B94">
      <w:pPr>
        <w:spacing w:line="264" w:lineRule="auto"/>
        <w:jc w:val="both"/>
        <w:rPr>
          <w:lang w:val="da-DK"/>
        </w:rPr>
      </w:pPr>
    </w:p>
    <w:p w:rsidR="008179BF" w:rsidRPr="000E49FC" w:rsidRDefault="008179BF" w:rsidP="00636B94">
      <w:pPr>
        <w:spacing w:line="264" w:lineRule="auto"/>
        <w:rPr>
          <w:lang w:val="da-DK"/>
        </w:rPr>
      </w:pPr>
      <w:r w:rsidRPr="000E49FC">
        <w:rPr>
          <w:lang w:val="da-DK"/>
        </w:rPr>
        <w:t>I 2013 og 2014 skønnes lovforslaget at medføre et samlet umiddelbart provenutab på ca.</w:t>
      </w:r>
      <w:r w:rsidR="00EA61D7">
        <w:rPr>
          <w:lang w:val="da-DK"/>
        </w:rPr>
        <w:t xml:space="preserve"> </w:t>
      </w:r>
      <w:r>
        <w:rPr>
          <w:lang w:val="da-DK"/>
        </w:rPr>
        <w:t>8</w:t>
      </w:r>
      <w:r w:rsidRPr="000E49FC">
        <w:rPr>
          <w:lang w:val="da-DK"/>
        </w:rPr>
        <w:t>,</w:t>
      </w:r>
      <w:r>
        <w:rPr>
          <w:lang w:val="da-DK"/>
        </w:rPr>
        <w:t>14</w:t>
      </w:r>
      <w:r w:rsidRPr="000E49FC">
        <w:rPr>
          <w:lang w:val="da-DK"/>
        </w:rPr>
        <w:t xml:space="preserve"> og ca. </w:t>
      </w:r>
      <w:r>
        <w:rPr>
          <w:lang w:val="da-DK"/>
        </w:rPr>
        <w:t>8</w:t>
      </w:r>
      <w:r w:rsidRPr="000E49FC">
        <w:rPr>
          <w:lang w:val="da-DK"/>
        </w:rPr>
        <w:t>,</w:t>
      </w:r>
      <w:r>
        <w:rPr>
          <w:lang w:val="da-DK"/>
        </w:rPr>
        <w:t>26</w:t>
      </w:r>
      <w:r w:rsidRPr="000E49FC">
        <w:rPr>
          <w:lang w:val="da-DK"/>
        </w:rPr>
        <w:t xml:space="preserve"> mia. kr.</w:t>
      </w:r>
    </w:p>
    <w:p w:rsidR="008179BF" w:rsidRPr="000E49FC" w:rsidRDefault="008179BF" w:rsidP="00636B94">
      <w:pPr>
        <w:spacing w:line="264" w:lineRule="auto"/>
        <w:jc w:val="both"/>
        <w:rPr>
          <w:lang w:val="da-DK"/>
        </w:rPr>
      </w:pPr>
    </w:p>
    <w:p w:rsidR="008179BF" w:rsidRPr="000E49FC" w:rsidRDefault="008179BF" w:rsidP="00636B94">
      <w:pPr>
        <w:spacing w:line="264" w:lineRule="auto"/>
        <w:rPr>
          <w:lang w:val="da-DK"/>
        </w:rPr>
      </w:pPr>
      <w:r w:rsidRPr="000E49FC">
        <w:rPr>
          <w:lang w:val="da-DK"/>
        </w:rPr>
        <w:t>Forslaget vil have konsekvenser for kommune- og kirkeskatten som følge af forhøjelsen af beskæftigelsesfradraget</w:t>
      </w:r>
      <w:r>
        <w:rPr>
          <w:lang w:val="da-DK"/>
        </w:rPr>
        <w:t xml:space="preserve"> og</w:t>
      </w:r>
      <w:r w:rsidRPr="000E49FC">
        <w:rPr>
          <w:lang w:val="da-DK"/>
        </w:rPr>
        <w:t xml:space="preserve"> det ekstra beskæftigelsesfradrag til enlige forsørgere. Kommune</w:t>
      </w:r>
      <w:r w:rsidRPr="000E49FC">
        <w:rPr>
          <w:lang w:val="da-DK"/>
        </w:rPr>
        <w:t>r</w:t>
      </w:r>
      <w:r w:rsidRPr="000E49FC">
        <w:rPr>
          <w:lang w:val="da-DK"/>
        </w:rPr>
        <w:t xml:space="preserve">nes forventede umiddelbare provenutab skønnes til ca. 4,3 mia. kr. i 2013 stigende til ca. </w:t>
      </w:r>
      <w:r>
        <w:rPr>
          <w:lang w:val="da-DK"/>
        </w:rPr>
        <w:t>9</w:t>
      </w:r>
      <w:r w:rsidRPr="000E49FC">
        <w:rPr>
          <w:lang w:val="da-DK"/>
        </w:rPr>
        <w:t>,4 mia. kr. fra 2022, når reformen er fuldt indfaset.</w:t>
      </w:r>
    </w:p>
    <w:p w:rsidR="008179BF" w:rsidRPr="000E49FC" w:rsidRDefault="008179BF" w:rsidP="00636B94">
      <w:pPr>
        <w:spacing w:line="264" w:lineRule="auto"/>
        <w:rPr>
          <w:lang w:val="da-DK"/>
        </w:rPr>
      </w:pPr>
    </w:p>
    <w:p w:rsidR="008179BF" w:rsidRPr="000E49FC" w:rsidRDefault="008179BF" w:rsidP="00636B94">
      <w:pPr>
        <w:spacing w:line="264" w:lineRule="auto"/>
        <w:rPr>
          <w:lang w:val="da-DK"/>
        </w:rPr>
      </w:pPr>
      <w:r w:rsidRPr="000E49FC">
        <w:rPr>
          <w:lang w:val="da-DK"/>
        </w:rPr>
        <w:t>Virkningerne på det kommunale skatteprovenu i de kommuner, der har valgt at selvbudgettere for 2013, vil blive neutraliseret, da provenuvirkningerne af tidsmæssige grunde ikke har ku</w:t>
      </w:r>
      <w:r w:rsidRPr="000E49FC">
        <w:rPr>
          <w:lang w:val="da-DK"/>
        </w:rPr>
        <w:t>n</w:t>
      </w:r>
      <w:r w:rsidRPr="000E49FC">
        <w:rPr>
          <w:lang w:val="da-DK"/>
        </w:rPr>
        <w:t xml:space="preserve">net indgå i opgørelsen af det statsgaranterede kommunale udskrivningsgrundlag for 2013, jf. også </w:t>
      </w:r>
      <w:r w:rsidR="009E4AB1">
        <w:rPr>
          <w:lang w:val="da-DK"/>
        </w:rPr>
        <w:t>bemærkningerne til lovforslagets § 4</w:t>
      </w:r>
      <w:r w:rsidRPr="000E49FC">
        <w:rPr>
          <w:lang w:val="da-DK"/>
        </w:rPr>
        <w:t>.</w:t>
      </w:r>
    </w:p>
    <w:p w:rsidR="008179BF" w:rsidRPr="000E49FC" w:rsidRDefault="008179BF" w:rsidP="00636B94">
      <w:pPr>
        <w:spacing w:line="264" w:lineRule="auto"/>
        <w:rPr>
          <w:lang w:val="da-DK"/>
        </w:rPr>
      </w:pPr>
    </w:p>
    <w:p w:rsidR="008179BF" w:rsidRPr="000E49FC" w:rsidRDefault="008179BF" w:rsidP="00636B94">
      <w:pPr>
        <w:spacing w:line="264" w:lineRule="auto"/>
        <w:rPr>
          <w:lang w:val="da-DK"/>
        </w:rPr>
      </w:pPr>
      <w:r w:rsidRPr="000E49FC">
        <w:rPr>
          <w:lang w:val="da-DK"/>
        </w:rPr>
        <w:t>Lovforslaget har ingen provenumæssige konsekvenser for regionerne.</w:t>
      </w:r>
    </w:p>
    <w:p w:rsidR="008179BF" w:rsidRPr="000E49FC" w:rsidRDefault="008179BF" w:rsidP="00636B94">
      <w:pPr>
        <w:spacing w:line="264" w:lineRule="auto"/>
        <w:rPr>
          <w:lang w:val="da-DK"/>
        </w:rPr>
      </w:pPr>
    </w:p>
    <w:p w:rsidR="008179BF" w:rsidRPr="000E49FC" w:rsidRDefault="008179BF" w:rsidP="00636B94">
      <w:pPr>
        <w:spacing w:line="264" w:lineRule="auto"/>
        <w:jc w:val="both"/>
        <w:rPr>
          <w:lang w:val="da-DK"/>
        </w:rPr>
      </w:pPr>
      <w:r w:rsidRPr="000E49FC">
        <w:rPr>
          <w:lang w:val="da-DK"/>
        </w:rPr>
        <w:t xml:space="preserve">For finansåret 2013 skønnes lovforslaget at medføre et provenutab på ca. </w:t>
      </w:r>
      <w:r>
        <w:rPr>
          <w:lang w:val="da-DK"/>
        </w:rPr>
        <w:t>8</w:t>
      </w:r>
      <w:r w:rsidRPr="000E49FC">
        <w:rPr>
          <w:lang w:val="da-DK"/>
        </w:rPr>
        <w:t>,</w:t>
      </w:r>
      <w:r w:rsidR="009E4AB1">
        <w:rPr>
          <w:lang w:val="da-DK"/>
        </w:rPr>
        <w:t>1</w:t>
      </w:r>
      <w:r>
        <w:rPr>
          <w:lang w:val="da-DK"/>
        </w:rPr>
        <w:t>4</w:t>
      </w:r>
      <w:r w:rsidRPr="000E49FC">
        <w:rPr>
          <w:lang w:val="da-DK"/>
        </w:rPr>
        <w:t xml:space="preserve"> mia. kr.</w:t>
      </w:r>
    </w:p>
    <w:p w:rsidR="008179BF" w:rsidRPr="000E49FC" w:rsidRDefault="008179BF" w:rsidP="00636B94">
      <w:pPr>
        <w:spacing w:line="264" w:lineRule="auto"/>
        <w:jc w:val="both"/>
        <w:rPr>
          <w:lang w:val="da-DK"/>
        </w:rPr>
      </w:pPr>
    </w:p>
    <w:tbl>
      <w:tblPr>
        <w:tblW w:w="5000" w:type="pct"/>
        <w:tblLayout w:type="fixed"/>
        <w:tblCellMar>
          <w:top w:w="28" w:type="dxa"/>
          <w:left w:w="11" w:type="dxa"/>
          <w:bottom w:w="28" w:type="dxa"/>
          <w:right w:w="11" w:type="dxa"/>
        </w:tblCellMar>
        <w:tblLook w:val="0000"/>
      </w:tblPr>
      <w:tblGrid>
        <w:gridCol w:w="1852"/>
        <w:gridCol w:w="849"/>
        <w:gridCol w:w="566"/>
        <w:gridCol w:w="566"/>
        <w:gridCol w:w="567"/>
        <w:gridCol w:w="567"/>
        <w:gridCol w:w="567"/>
        <w:gridCol w:w="567"/>
        <w:gridCol w:w="567"/>
        <w:gridCol w:w="567"/>
        <w:gridCol w:w="567"/>
        <w:gridCol w:w="567"/>
        <w:gridCol w:w="722"/>
      </w:tblGrid>
      <w:tr w:rsidR="008179BF" w:rsidRPr="00A27058" w:rsidTr="00F73926">
        <w:tc>
          <w:tcPr>
            <w:tcW w:w="9091" w:type="dxa"/>
            <w:gridSpan w:val="13"/>
            <w:tcBorders>
              <w:top w:val="single" w:sz="6" w:space="0" w:color="auto"/>
              <w:left w:val="nil"/>
              <w:bottom w:val="single" w:sz="6" w:space="0" w:color="auto"/>
              <w:right w:val="nil"/>
            </w:tcBorders>
          </w:tcPr>
          <w:p w:rsidR="008179BF" w:rsidRPr="001A57E6" w:rsidRDefault="008179BF" w:rsidP="00F73926">
            <w:pPr>
              <w:keepNext/>
              <w:rPr>
                <w:b/>
                <w:color w:val="000000"/>
                <w:lang w:val="da-DK"/>
              </w:rPr>
            </w:pPr>
            <w:r w:rsidRPr="001A57E6">
              <w:rPr>
                <w:b/>
                <w:color w:val="000000"/>
                <w:lang w:val="da-DK"/>
              </w:rPr>
              <w:lastRenderedPageBreak/>
              <w:t>Tabel 4.</w:t>
            </w:r>
            <w:r w:rsidR="00C110D9">
              <w:rPr>
                <w:b/>
                <w:color w:val="000000"/>
                <w:lang w:val="da-DK"/>
              </w:rPr>
              <w:t>4.</w:t>
            </w:r>
            <w:r w:rsidRPr="001A57E6">
              <w:rPr>
                <w:b/>
                <w:color w:val="000000"/>
                <w:lang w:val="da-DK"/>
              </w:rPr>
              <w:t>1. Provenuvirkninger af de foreslåede ændringer i lovforslaget</w:t>
            </w:r>
          </w:p>
        </w:tc>
      </w:tr>
      <w:tr w:rsidR="008179BF" w:rsidRPr="001A57E6" w:rsidTr="00F73926">
        <w:tc>
          <w:tcPr>
            <w:tcW w:w="1852" w:type="dxa"/>
            <w:vMerge w:val="restart"/>
            <w:tcBorders>
              <w:top w:val="single" w:sz="6" w:space="0" w:color="auto"/>
              <w:left w:val="nil"/>
              <w:right w:val="single" w:sz="4" w:space="0" w:color="auto"/>
            </w:tcBorders>
            <w:vAlign w:val="bottom"/>
          </w:tcPr>
          <w:p w:rsidR="008179BF" w:rsidRPr="001A57E6" w:rsidRDefault="008179BF" w:rsidP="00F73926">
            <w:pPr>
              <w:keepNext/>
              <w:rPr>
                <w:color w:val="000000"/>
                <w:sz w:val="20"/>
                <w:szCs w:val="20"/>
                <w:lang w:val="da-DK"/>
              </w:rPr>
            </w:pPr>
            <w:r w:rsidRPr="001A57E6">
              <w:rPr>
                <w:color w:val="000000"/>
                <w:sz w:val="20"/>
                <w:szCs w:val="20"/>
                <w:lang w:val="da-DK"/>
              </w:rPr>
              <w:t>Mia. kr. 2013-niveau.</w:t>
            </w:r>
          </w:p>
        </w:tc>
        <w:tc>
          <w:tcPr>
            <w:tcW w:w="849" w:type="dxa"/>
            <w:vMerge w:val="restart"/>
            <w:tcBorders>
              <w:top w:val="single" w:sz="6" w:space="0" w:color="auto"/>
              <w:left w:val="single" w:sz="4" w:space="0" w:color="auto"/>
              <w:right w:val="nil"/>
            </w:tcBorders>
            <w:vAlign w:val="bottom"/>
          </w:tcPr>
          <w:p w:rsidR="008179BF" w:rsidRPr="001A57E6" w:rsidRDefault="008179BF" w:rsidP="00F73926">
            <w:pPr>
              <w:keepNext/>
              <w:jc w:val="center"/>
              <w:rPr>
                <w:color w:val="000000"/>
                <w:sz w:val="20"/>
                <w:szCs w:val="20"/>
                <w:lang w:val="da-DK"/>
              </w:rPr>
            </w:pPr>
            <w:r w:rsidRPr="001A57E6">
              <w:rPr>
                <w:color w:val="000000"/>
                <w:sz w:val="20"/>
                <w:szCs w:val="20"/>
                <w:lang w:val="da-DK"/>
              </w:rPr>
              <w:t>Varig virkning efter tilbageløb og adfærd</w:t>
            </w:r>
          </w:p>
        </w:tc>
        <w:tc>
          <w:tcPr>
            <w:tcW w:w="5668" w:type="dxa"/>
            <w:gridSpan w:val="10"/>
            <w:tcBorders>
              <w:top w:val="single" w:sz="6" w:space="0" w:color="auto"/>
              <w:left w:val="single" w:sz="6" w:space="0" w:color="auto"/>
              <w:bottom w:val="single" w:sz="6" w:space="0" w:color="auto"/>
              <w:right w:val="single" w:sz="4" w:space="0" w:color="auto"/>
            </w:tcBorders>
            <w:vAlign w:val="bottom"/>
          </w:tcPr>
          <w:p w:rsidR="008179BF" w:rsidRPr="001A57E6" w:rsidRDefault="008179BF" w:rsidP="00F73926">
            <w:pPr>
              <w:keepNext/>
              <w:jc w:val="center"/>
              <w:rPr>
                <w:color w:val="000000"/>
                <w:sz w:val="20"/>
                <w:szCs w:val="20"/>
                <w:lang w:val="da-DK"/>
              </w:rPr>
            </w:pPr>
            <w:r w:rsidRPr="001A57E6">
              <w:rPr>
                <w:color w:val="000000"/>
                <w:sz w:val="20"/>
                <w:szCs w:val="20"/>
                <w:lang w:val="da-DK"/>
              </w:rPr>
              <w:t>Umiddelbar provenuvirkning før tilbageløb og adfærd</w:t>
            </w:r>
          </w:p>
        </w:tc>
        <w:tc>
          <w:tcPr>
            <w:tcW w:w="722" w:type="dxa"/>
            <w:vMerge w:val="restart"/>
            <w:tcBorders>
              <w:top w:val="single" w:sz="6" w:space="0" w:color="auto"/>
              <w:left w:val="single" w:sz="4" w:space="0" w:color="auto"/>
              <w:right w:val="nil"/>
            </w:tcBorders>
            <w:vAlign w:val="bottom"/>
          </w:tcPr>
          <w:p w:rsidR="008179BF" w:rsidRPr="001A57E6" w:rsidRDefault="008179BF" w:rsidP="00F73926">
            <w:pPr>
              <w:keepNext/>
              <w:jc w:val="center"/>
              <w:rPr>
                <w:color w:val="000000"/>
                <w:sz w:val="20"/>
                <w:szCs w:val="20"/>
                <w:lang w:val="da-DK"/>
              </w:rPr>
            </w:pPr>
            <w:r w:rsidRPr="001A57E6">
              <w:rPr>
                <w:color w:val="000000"/>
                <w:sz w:val="20"/>
                <w:szCs w:val="20"/>
                <w:lang w:val="da-DK"/>
              </w:rPr>
              <w:t>Finans</w:t>
            </w:r>
            <w:r w:rsidRPr="001A57E6">
              <w:rPr>
                <w:color w:val="000000"/>
                <w:sz w:val="20"/>
                <w:szCs w:val="20"/>
                <w:lang w:val="da-DK"/>
              </w:rPr>
              <w:softHyphen/>
            </w:r>
            <w:r w:rsidRPr="001A57E6">
              <w:rPr>
                <w:color w:val="000000"/>
                <w:sz w:val="20"/>
                <w:szCs w:val="20"/>
                <w:lang w:val="da-DK"/>
              </w:rPr>
              <w:softHyphen/>
              <w:t>år</w:t>
            </w:r>
          </w:p>
          <w:p w:rsidR="008179BF" w:rsidRPr="001A57E6" w:rsidRDefault="008179BF" w:rsidP="00F73926">
            <w:pPr>
              <w:keepNext/>
              <w:jc w:val="center"/>
              <w:rPr>
                <w:color w:val="000000"/>
                <w:sz w:val="20"/>
                <w:szCs w:val="20"/>
                <w:lang w:val="da-DK"/>
              </w:rPr>
            </w:pPr>
            <w:r w:rsidRPr="001A57E6">
              <w:rPr>
                <w:color w:val="000000"/>
                <w:sz w:val="20"/>
                <w:szCs w:val="20"/>
                <w:lang w:val="da-DK"/>
              </w:rPr>
              <w:t>2013</w:t>
            </w:r>
          </w:p>
        </w:tc>
      </w:tr>
      <w:tr w:rsidR="008179BF" w:rsidRPr="001A57E6" w:rsidTr="00F73926">
        <w:tc>
          <w:tcPr>
            <w:tcW w:w="1852" w:type="dxa"/>
            <w:vMerge/>
            <w:tcBorders>
              <w:left w:val="nil"/>
              <w:bottom w:val="single" w:sz="6" w:space="0" w:color="auto"/>
              <w:right w:val="single" w:sz="4" w:space="0" w:color="auto"/>
            </w:tcBorders>
            <w:vAlign w:val="bottom"/>
          </w:tcPr>
          <w:p w:rsidR="008179BF" w:rsidRPr="001A57E6" w:rsidRDefault="008179BF" w:rsidP="00F73926">
            <w:pPr>
              <w:keepNext/>
              <w:rPr>
                <w:color w:val="000000"/>
                <w:sz w:val="20"/>
                <w:szCs w:val="20"/>
                <w:lang w:val="da-DK"/>
              </w:rPr>
            </w:pPr>
          </w:p>
        </w:tc>
        <w:tc>
          <w:tcPr>
            <w:tcW w:w="849" w:type="dxa"/>
            <w:vMerge/>
            <w:tcBorders>
              <w:left w:val="single" w:sz="4" w:space="0" w:color="auto"/>
              <w:bottom w:val="single" w:sz="6" w:space="0" w:color="auto"/>
              <w:right w:val="nil"/>
            </w:tcBorders>
            <w:vAlign w:val="bottom"/>
          </w:tcPr>
          <w:p w:rsidR="008179BF" w:rsidRPr="001A57E6" w:rsidRDefault="008179BF" w:rsidP="00F73926">
            <w:pPr>
              <w:keepNext/>
              <w:jc w:val="center"/>
              <w:rPr>
                <w:color w:val="000000"/>
                <w:sz w:val="20"/>
                <w:szCs w:val="20"/>
                <w:lang w:val="da-DK"/>
              </w:rPr>
            </w:pPr>
          </w:p>
        </w:tc>
        <w:tc>
          <w:tcPr>
            <w:tcW w:w="566" w:type="dxa"/>
            <w:tcBorders>
              <w:top w:val="single" w:sz="6" w:space="0" w:color="auto"/>
              <w:left w:val="single" w:sz="6" w:space="0" w:color="auto"/>
              <w:bottom w:val="single" w:sz="6" w:space="0" w:color="auto"/>
              <w:right w:val="single" w:sz="4" w:space="0" w:color="auto"/>
            </w:tcBorders>
            <w:vAlign w:val="bottom"/>
          </w:tcPr>
          <w:p w:rsidR="008179BF" w:rsidRPr="001A57E6" w:rsidRDefault="008179BF" w:rsidP="00F73926">
            <w:pPr>
              <w:keepNext/>
              <w:jc w:val="center"/>
              <w:rPr>
                <w:color w:val="000000"/>
                <w:sz w:val="20"/>
                <w:szCs w:val="20"/>
                <w:lang w:val="da-DK"/>
              </w:rPr>
            </w:pPr>
            <w:r w:rsidRPr="001A57E6">
              <w:rPr>
                <w:color w:val="000000"/>
                <w:sz w:val="20"/>
                <w:szCs w:val="20"/>
                <w:lang w:val="da-DK"/>
              </w:rPr>
              <w:t>2013</w:t>
            </w:r>
          </w:p>
        </w:tc>
        <w:tc>
          <w:tcPr>
            <w:tcW w:w="566" w:type="dxa"/>
            <w:tcBorders>
              <w:top w:val="single" w:sz="6" w:space="0" w:color="auto"/>
              <w:left w:val="single" w:sz="4" w:space="0" w:color="auto"/>
              <w:bottom w:val="single" w:sz="6" w:space="0" w:color="auto"/>
              <w:right w:val="single" w:sz="4" w:space="0" w:color="auto"/>
            </w:tcBorders>
            <w:vAlign w:val="bottom"/>
          </w:tcPr>
          <w:p w:rsidR="008179BF" w:rsidRPr="001A57E6" w:rsidRDefault="008179BF" w:rsidP="00F73926">
            <w:pPr>
              <w:keepNext/>
              <w:jc w:val="center"/>
              <w:rPr>
                <w:color w:val="000000"/>
                <w:sz w:val="20"/>
                <w:szCs w:val="20"/>
                <w:lang w:val="da-DK"/>
              </w:rPr>
            </w:pPr>
            <w:r w:rsidRPr="001A57E6">
              <w:rPr>
                <w:color w:val="000000"/>
                <w:sz w:val="20"/>
                <w:szCs w:val="20"/>
                <w:lang w:val="da-DK"/>
              </w:rPr>
              <w:t>2014</w:t>
            </w:r>
          </w:p>
        </w:tc>
        <w:tc>
          <w:tcPr>
            <w:tcW w:w="567" w:type="dxa"/>
            <w:tcBorders>
              <w:top w:val="single" w:sz="6" w:space="0" w:color="auto"/>
              <w:left w:val="single" w:sz="4" w:space="0" w:color="auto"/>
              <w:bottom w:val="single" w:sz="6" w:space="0" w:color="auto"/>
              <w:right w:val="single" w:sz="4" w:space="0" w:color="auto"/>
            </w:tcBorders>
            <w:vAlign w:val="bottom"/>
          </w:tcPr>
          <w:p w:rsidR="008179BF" w:rsidRPr="001A57E6" w:rsidRDefault="008179BF" w:rsidP="00F73926">
            <w:pPr>
              <w:keepNext/>
              <w:jc w:val="center"/>
              <w:rPr>
                <w:color w:val="000000"/>
                <w:sz w:val="20"/>
                <w:szCs w:val="20"/>
                <w:lang w:val="da-DK"/>
              </w:rPr>
            </w:pPr>
            <w:r w:rsidRPr="001A57E6">
              <w:rPr>
                <w:color w:val="000000"/>
                <w:sz w:val="20"/>
                <w:szCs w:val="20"/>
                <w:lang w:val="da-DK"/>
              </w:rPr>
              <w:t>2015</w:t>
            </w:r>
          </w:p>
        </w:tc>
        <w:tc>
          <w:tcPr>
            <w:tcW w:w="567" w:type="dxa"/>
            <w:tcBorders>
              <w:top w:val="single" w:sz="6" w:space="0" w:color="auto"/>
              <w:left w:val="single" w:sz="4" w:space="0" w:color="auto"/>
              <w:bottom w:val="single" w:sz="6" w:space="0" w:color="auto"/>
              <w:right w:val="single" w:sz="4" w:space="0" w:color="auto"/>
            </w:tcBorders>
            <w:vAlign w:val="bottom"/>
          </w:tcPr>
          <w:p w:rsidR="008179BF" w:rsidRPr="001A57E6" w:rsidRDefault="008179BF" w:rsidP="00F73926">
            <w:pPr>
              <w:keepNext/>
              <w:jc w:val="center"/>
              <w:rPr>
                <w:color w:val="000000"/>
                <w:sz w:val="20"/>
                <w:szCs w:val="20"/>
                <w:lang w:val="da-DK"/>
              </w:rPr>
            </w:pPr>
            <w:r w:rsidRPr="001A57E6">
              <w:rPr>
                <w:color w:val="000000"/>
                <w:sz w:val="20"/>
                <w:szCs w:val="20"/>
                <w:lang w:val="da-DK"/>
              </w:rPr>
              <w:t>2016</w:t>
            </w:r>
          </w:p>
        </w:tc>
        <w:tc>
          <w:tcPr>
            <w:tcW w:w="567" w:type="dxa"/>
            <w:tcBorders>
              <w:top w:val="single" w:sz="6" w:space="0" w:color="auto"/>
              <w:left w:val="single" w:sz="4" w:space="0" w:color="auto"/>
              <w:bottom w:val="single" w:sz="6" w:space="0" w:color="auto"/>
              <w:right w:val="single" w:sz="4" w:space="0" w:color="auto"/>
            </w:tcBorders>
            <w:vAlign w:val="bottom"/>
          </w:tcPr>
          <w:p w:rsidR="008179BF" w:rsidRPr="001A57E6" w:rsidRDefault="008179BF" w:rsidP="00F73926">
            <w:pPr>
              <w:keepNext/>
              <w:jc w:val="center"/>
              <w:rPr>
                <w:color w:val="000000"/>
                <w:sz w:val="20"/>
                <w:szCs w:val="20"/>
                <w:lang w:val="da-DK"/>
              </w:rPr>
            </w:pPr>
            <w:r w:rsidRPr="001A57E6">
              <w:rPr>
                <w:color w:val="000000"/>
                <w:sz w:val="20"/>
                <w:szCs w:val="20"/>
                <w:lang w:val="da-DK"/>
              </w:rPr>
              <w:t>2017</w:t>
            </w:r>
          </w:p>
        </w:tc>
        <w:tc>
          <w:tcPr>
            <w:tcW w:w="567" w:type="dxa"/>
            <w:tcBorders>
              <w:top w:val="single" w:sz="6" w:space="0" w:color="auto"/>
              <w:left w:val="single" w:sz="4" w:space="0" w:color="auto"/>
              <w:bottom w:val="single" w:sz="6" w:space="0" w:color="auto"/>
              <w:right w:val="single" w:sz="4" w:space="0" w:color="auto"/>
            </w:tcBorders>
            <w:vAlign w:val="bottom"/>
          </w:tcPr>
          <w:p w:rsidR="008179BF" w:rsidRPr="001A57E6" w:rsidRDefault="008179BF" w:rsidP="00F73926">
            <w:pPr>
              <w:keepNext/>
              <w:jc w:val="center"/>
              <w:rPr>
                <w:color w:val="000000"/>
                <w:sz w:val="20"/>
                <w:szCs w:val="20"/>
                <w:lang w:val="da-DK"/>
              </w:rPr>
            </w:pPr>
            <w:r w:rsidRPr="001A57E6">
              <w:rPr>
                <w:color w:val="000000"/>
                <w:sz w:val="20"/>
                <w:szCs w:val="20"/>
                <w:lang w:val="da-DK"/>
              </w:rPr>
              <w:t>2018</w:t>
            </w:r>
          </w:p>
        </w:tc>
        <w:tc>
          <w:tcPr>
            <w:tcW w:w="567" w:type="dxa"/>
            <w:tcBorders>
              <w:top w:val="single" w:sz="6" w:space="0" w:color="auto"/>
              <w:left w:val="single" w:sz="4" w:space="0" w:color="auto"/>
              <w:bottom w:val="single" w:sz="6" w:space="0" w:color="auto"/>
              <w:right w:val="single" w:sz="4" w:space="0" w:color="auto"/>
            </w:tcBorders>
            <w:vAlign w:val="bottom"/>
          </w:tcPr>
          <w:p w:rsidR="008179BF" w:rsidRPr="001A57E6" w:rsidRDefault="008179BF" w:rsidP="00F73926">
            <w:pPr>
              <w:keepNext/>
              <w:jc w:val="center"/>
              <w:rPr>
                <w:color w:val="000000"/>
                <w:sz w:val="20"/>
                <w:szCs w:val="20"/>
                <w:lang w:val="da-DK"/>
              </w:rPr>
            </w:pPr>
            <w:r w:rsidRPr="001A57E6">
              <w:rPr>
                <w:color w:val="000000"/>
                <w:sz w:val="20"/>
                <w:szCs w:val="20"/>
                <w:lang w:val="da-DK"/>
              </w:rPr>
              <w:t>2019</w:t>
            </w:r>
          </w:p>
        </w:tc>
        <w:tc>
          <w:tcPr>
            <w:tcW w:w="567" w:type="dxa"/>
            <w:tcBorders>
              <w:top w:val="single" w:sz="6" w:space="0" w:color="auto"/>
              <w:left w:val="single" w:sz="4" w:space="0" w:color="auto"/>
              <w:bottom w:val="single" w:sz="6" w:space="0" w:color="auto"/>
              <w:right w:val="single" w:sz="4" w:space="0" w:color="auto"/>
            </w:tcBorders>
            <w:vAlign w:val="bottom"/>
          </w:tcPr>
          <w:p w:rsidR="008179BF" w:rsidRPr="001A57E6" w:rsidRDefault="008179BF" w:rsidP="00F73926">
            <w:pPr>
              <w:keepNext/>
              <w:jc w:val="center"/>
              <w:rPr>
                <w:color w:val="000000"/>
                <w:sz w:val="20"/>
                <w:szCs w:val="20"/>
                <w:lang w:val="da-DK"/>
              </w:rPr>
            </w:pPr>
            <w:r w:rsidRPr="001A57E6">
              <w:rPr>
                <w:color w:val="000000"/>
                <w:sz w:val="20"/>
                <w:szCs w:val="20"/>
                <w:lang w:val="da-DK"/>
              </w:rPr>
              <w:t>2020</w:t>
            </w:r>
          </w:p>
        </w:tc>
        <w:tc>
          <w:tcPr>
            <w:tcW w:w="567" w:type="dxa"/>
            <w:tcBorders>
              <w:top w:val="single" w:sz="6" w:space="0" w:color="auto"/>
              <w:left w:val="single" w:sz="4" w:space="0" w:color="auto"/>
              <w:bottom w:val="single" w:sz="6" w:space="0" w:color="auto"/>
              <w:right w:val="single" w:sz="4" w:space="0" w:color="auto"/>
            </w:tcBorders>
            <w:vAlign w:val="bottom"/>
          </w:tcPr>
          <w:p w:rsidR="008179BF" w:rsidRPr="001A57E6" w:rsidRDefault="008179BF" w:rsidP="00F73926">
            <w:pPr>
              <w:keepNext/>
              <w:jc w:val="center"/>
              <w:rPr>
                <w:color w:val="000000"/>
                <w:sz w:val="20"/>
                <w:szCs w:val="20"/>
                <w:lang w:val="da-DK"/>
              </w:rPr>
            </w:pPr>
            <w:r w:rsidRPr="001A57E6">
              <w:rPr>
                <w:color w:val="000000"/>
                <w:sz w:val="20"/>
                <w:szCs w:val="20"/>
                <w:lang w:val="da-DK"/>
              </w:rPr>
              <w:t>2021</w:t>
            </w:r>
          </w:p>
        </w:tc>
        <w:tc>
          <w:tcPr>
            <w:tcW w:w="567" w:type="dxa"/>
            <w:tcBorders>
              <w:top w:val="single" w:sz="6" w:space="0" w:color="auto"/>
              <w:left w:val="single" w:sz="4" w:space="0" w:color="auto"/>
              <w:bottom w:val="single" w:sz="6" w:space="0" w:color="auto"/>
              <w:right w:val="single" w:sz="4" w:space="0" w:color="auto"/>
            </w:tcBorders>
            <w:vAlign w:val="bottom"/>
          </w:tcPr>
          <w:p w:rsidR="008179BF" w:rsidRPr="001A57E6" w:rsidRDefault="008179BF" w:rsidP="00F73926">
            <w:pPr>
              <w:keepNext/>
              <w:jc w:val="center"/>
              <w:rPr>
                <w:color w:val="000000"/>
                <w:sz w:val="20"/>
                <w:szCs w:val="20"/>
                <w:lang w:val="da-DK"/>
              </w:rPr>
            </w:pPr>
            <w:r w:rsidRPr="001A57E6">
              <w:rPr>
                <w:color w:val="000000"/>
                <w:sz w:val="20"/>
                <w:szCs w:val="20"/>
                <w:lang w:val="da-DK"/>
              </w:rPr>
              <w:t>2022</w:t>
            </w:r>
          </w:p>
        </w:tc>
        <w:tc>
          <w:tcPr>
            <w:tcW w:w="722" w:type="dxa"/>
            <w:vMerge/>
            <w:tcBorders>
              <w:left w:val="single" w:sz="4" w:space="0" w:color="auto"/>
              <w:bottom w:val="single" w:sz="6" w:space="0" w:color="auto"/>
              <w:right w:val="nil"/>
            </w:tcBorders>
            <w:vAlign w:val="bottom"/>
          </w:tcPr>
          <w:p w:rsidR="008179BF" w:rsidRPr="001A57E6" w:rsidRDefault="008179BF" w:rsidP="00F73926">
            <w:pPr>
              <w:keepNext/>
              <w:jc w:val="center"/>
              <w:rPr>
                <w:color w:val="000000"/>
                <w:sz w:val="20"/>
                <w:szCs w:val="20"/>
                <w:lang w:val="da-DK"/>
              </w:rPr>
            </w:pPr>
          </w:p>
        </w:tc>
      </w:tr>
      <w:tr w:rsidR="008179BF" w:rsidRPr="001A57E6" w:rsidTr="00F73926">
        <w:tc>
          <w:tcPr>
            <w:tcW w:w="1852" w:type="dxa"/>
            <w:tcBorders>
              <w:top w:val="single" w:sz="6" w:space="0" w:color="auto"/>
              <w:left w:val="nil"/>
              <w:right w:val="single" w:sz="4" w:space="0" w:color="auto"/>
            </w:tcBorders>
            <w:vAlign w:val="bottom"/>
          </w:tcPr>
          <w:p w:rsidR="008179BF" w:rsidRPr="001A57E6" w:rsidRDefault="008179BF" w:rsidP="00F73926">
            <w:pPr>
              <w:keepNext/>
              <w:rPr>
                <w:sz w:val="20"/>
                <w:szCs w:val="20"/>
                <w:lang w:val="da-DK"/>
              </w:rPr>
            </w:pPr>
            <w:r w:rsidRPr="001A57E6">
              <w:rPr>
                <w:sz w:val="20"/>
                <w:szCs w:val="20"/>
                <w:lang w:val="da-DK"/>
              </w:rPr>
              <w:t>Forhøjelse af beskæ</w:t>
            </w:r>
            <w:r w:rsidRPr="001A57E6">
              <w:rPr>
                <w:sz w:val="20"/>
                <w:szCs w:val="20"/>
                <w:lang w:val="da-DK"/>
              </w:rPr>
              <w:t>f</w:t>
            </w:r>
            <w:r w:rsidRPr="001A57E6">
              <w:rPr>
                <w:sz w:val="20"/>
                <w:szCs w:val="20"/>
                <w:lang w:val="da-DK"/>
              </w:rPr>
              <w:t>tigelsesfradraget</w:t>
            </w:r>
          </w:p>
        </w:tc>
        <w:tc>
          <w:tcPr>
            <w:tcW w:w="849" w:type="dxa"/>
            <w:tcBorders>
              <w:top w:val="single" w:sz="6" w:space="0" w:color="auto"/>
              <w:left w:val="single" w:sz="4" w:space="0" w:color="auto"/>
              <w:right w:val="single" w:sz="4" w:space="0" w:color="auto"/>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-5,24</w:t>
            </w:r>
          </w:p>
        </w:tc>
        <w:tc>
          <w:tcPr>
            <w:tcW w:w="566" w:type="dxa"/>
            <w:tcBorders>
              <w:top w:val="nil"/>
              <w:left w:val="single" w:sz="4" w:space="0" w:color="auto"/>
              <w:right w:val="nil"/>
            </w:tcBorders>
            <w:shd w:val="clear" w:color="C0C0C0" w:fill="auto"/>
            <w:vAlign w:val="bottom"/>
          </w:tcPr>
          <w:p w:rsidR="008179BF" w:rsidRPr="001A57E6" w:rsidRDefault="008179BF" w:rsidP="00F73926">
            <w:pPr>
              <w:jc w:val="right"/>
              <w:rPr>
                <w:color w:val="000000"/>
                <w:sz w:val="20"/>
                <w:szCs w:val="20"/>
                <w:lang w:val="da-DK"/>
              </w:rPr>
            </w:pPr>
            <w:r w:rsidRPr="001A57E6">
              <w:rPr>
                <w:color w:val="000000"/>
                <w:sz w:val="20"/>
                <w:szCs w:val="20"/>
                <w:lang w:val="da-DK"/>
              </w:rPr>
              <w:t>-5,31</w:t>
            </w:r>
          </w:p>
        </w:tc>
        <w:tc>
          <w:tcPr>
            <w:tcW w:w="566" w:type="dxa"/>
            <w:tcBorders>
              <w:top w:val="nil"/>
              <w:left w:val="nil"/>
              <w:right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-5,44</w:t>
            </w:r>
          </w:p>
        </w:tc>
        <w:tc>
          <w:tcPr>
            <w:tcW w:w="567" w:type="dxa"/>
            <w:tcBorders>
              <w:top w:val="nil"/>
              <w:left w:val="nil"/>
              <w:right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-6,12</w:t>
            </w:r>
          </w:p>
        </w:tc>
        <w:tc>
          <w:tcPr>
            <w:tcW w:w="567" w:type="dxa"/>
            <w:tcBorders>
              <w:top w:val="nil"/>
              <w:left w:val="nil"/>
              <w:right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-6,22</w:t>
            </w:r>
          </w:p>
        </w:tc>
        <w:tc>
          <w:tcPr>
            <w:tcW w:w="567" w:type="dxa"/>
            <w:tcBorders>
              <w:top w:val="nil"/>
              <w:left w:val="nil"/>
              <w:right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-6,49</w:t>
            </w:r>
          </w:p>
        </w:tc>
        <w:tc>
          <w:tcPr>
            <w:tcW w:w="567" w:type="dxa"/>
            <w:tcBorders>
              <w:top w:val="nil"/>
              <w:left w:val="nil"/>
              <w:right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-7,56</w:t>
            </w:r>
          </w:p>
        </w:tc>
        <w:tc>
          <w:tcPr>
            <w:tcW w:w="567" w:type="dxa"/>
            <w:tcBorders>
              <w:top w:val="nil"/>
              <w:left w:val="nil"/>
              <w:right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-7,98</w:t>
            </w:r>
          </w:p>
        </w:tc>
        <w:tc>
          <w:tcPr>
            <w:tcW w:w="567" w:type="dxa"/>
            <w:tcBorders>
              <w:top w:val="nil"/>
              <w:left w:val="nil"/>
              <w:right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-8,66</w:t>
            </w:r>
          </w:p>
        </w:tc>
        <w:tc>
          <w:tcPr>
            <w:tcW w:w="567" w:type="dxa"/>
            <w:tcBorders>
              <w:top w:val="nil"/>
              <w:left w:val="nil"/>
              <w:right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-8,83</w:t>
            </w:r>
          </w:p>
        </w:tc>
        <w:tc>
          <w:tcPr>
            <w:tcW w:w="567" w:type="dxa"/>
            <w:tcBorders>
              <w:top w:val="nil"/>
              <w:left w:val="nil"/>
              <w:right w:val="single" w:sz="4" w:space="0" w:color="auto"/>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-8,96</w:t>
            </w:r>
          </w:p>
        </w:tc>
        <w:tc>
          <w:tcPr>
            <w:tcW w:w="722" w:type="dxa"/>
            <w:tcBorders>
              <w:top w:val="nil"/>
              <w:left w:val="single" w:sz="4" w:space="0" w:color="auto"/>
              <w:right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-5,31</w:t>
            </w:r>
          </w:p>
        </w:tc>
      </w:tr>
      <w:tr w:rsidR="008179BF" w:rsidRPr="001A57E6" w:rsidTr="00F73926">
        <w:tc>
          <w:tcPr>
            <w:tcW w:w="1852" w:type="dxa"/>
            <w:tcBorders>
              <w:top w:val="nil"/>
              <w:left w:val="nil"/>
              <w:bottom w:val="nil"/>
              <w:right w:val="single" w:sz="4" w:space="0" w:color="auto"/>
            </w:tcBorders>
            <w:vAlign w:val="bottom"/>
          </w:tcPr>
          <w:p w:rsidR="008179BF" w:rsidRPr="001A57E6" w:rsidRDefault="008179BF" w:rsidP="00F73926">
            <w:pPr>
              <w:keepNext/>
              <w:rPr>
                <w:sz w:val="20"/>
                <w:szCs w:val="20"/>
                <w:lang w:val="da-DK"/>
              </w:rPr>
            </w:pPr>
            <w:r w:rsidRPr="001A57E6">
              <w:rPr>
                <w:bCs/>
                <w:sz w:val="20"/>
                <w:szCs w:val="20"/>
                <w:lang w:val="da-DK"/>
              </w:rPr>
              <w:t>Ekstra beskæftigelse</w:t>
            </w:r>
            <w:r w:rsidRPr="001A57E6">
              <w:rPr>
                <w:bCs/>
                <w:sz w:val="20"/>
                <w:szCs w:val="20"/>
                <w:lang w:val="da-DK"/>
              </w:rPr>
              <w:t>s</w:t>
            </w:r>
            <w:r w:rsidRPr="001A57E6">
              <w:rPr>
                <w:bCs/>
                <w:sz w:val="20"/>
                <w:szCs w:val="20"/>
                <w:lang w:val="da-DK"/>
              </w:rPr>
              <w:t>fradrag til enlige fo</w:t>
            </w:r>
            <w:r w:rsidRPr="001A57E6">
              <w:rPr>
                <w:bCs/>
                <w:sz w:val="20"/>
                <w:szCs w:val="20"/>
                <w:lang w:val="da-DK"/>
              </w:rPr>
              <w:t>r</w:t>
            </w:r>
            <w:r w:rsidRPr="001A57E6">
              <w:rPr>
                <w:bCs/>
                <w:sz w:val="20"/>
                <w:szCs w:val="20"/>
                <w:lang w:val="da-DK"/>
              </w:rPr>
              <w:t>sørgere</w:t>
            </w:r>
          </w:p>
        </w:tc>
        <w:tc>
          <w:tcPr>
            <w:tcW w:w="849" w:type="dxa"/>
            <w:tcBorders>
              <w:top w:val="nil"/>
              <w:left w:val="single" w:sz="4" w:space="0" w:color="auto"/>
              <w:bottom w:val="nil"/>
              <w:right w:val="single" w:sz="4" w:space="0" w:color="auto"/>
            </w:tcBorders>
            <w:shd w:val="clear" w:color="C0C0C0" w:fill="auto"/>
            <w:vAlign w:val="bottom"/>
          </w:tcPr>
          <w:p w:rsidR="008179BF" w:rsidRPr="001A57E6" w:rsidRDefault="008179BF" w:rsidP="00F73926">
            <w:pPr>
              <w:jc w:val="right"/>
              <w:rPr>
                <w:color w:val="000000"/>
                <w:sz w:val="20"/>
                <w:szCs w:val="20"/>
                <w:lang w:val="da-DK"/>
              </w:rPr>
            </w:pPr>
            <w:r w:rsidRPr="001A57E6">
              <w:rPr>
                <w:color w:val="000000"/>
                <w:sz w:val="20"/>
                <w:szCs w:val="20"/>
                <w:lang w:val="da-DK"/>
              </w:rPr>
              <w:t>-0,21</w:t>
            </w:r>
          </w:p>
        </w:tc>
        <w:tc>
          <w:tcPr>
            <w:tcW w:w="566" w:type="dxa"/>
            <w:tcBorders>
              <w:top w:val="nil"/>
              <w:left w:val="single" w:sz="4" w:space="0" w:color="auto"/>
              <w:bottom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0,00</w:t>
            </w:r>
          </w:p>
        </w:tc>
        <w:tc>
          <w:tcPr>
            <w:tcW w:w="566" w:type="dxa"/>
            <w:tcBorders>
              <w:top w:val="nil"/>
              <w:bottom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-0,20</w:t>
            </w:r>
          </w:p>
        </w:tc>
        <w:tc>
          <w:tcPr>
            <w:tcW w:w="567" w:type="dxa"/>
            <w:tcBorders>
              <w:top w:val="nil"/>
              <w:bottom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-0,40</w:t>
            </w:r>
          </w:p>
        </w:tc>
        <w:tc>
          <w:tcPr>
            <w:tcW w:w="567" w:type="dxa"/>
            <w:tcBorders>
              <w:top w:val="nil"/>
              <w:bottom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-0,40</w:t>
            </w:r>
          </w:p>
        </w:tc>
        <w:tc>
          <w:tcPr>
            <w:tcW w:w="567" w:type="dxa"/>
            <w:tcBorders>
              <w:top w:val="nil"/>
              <w:bottom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-0,40</w:t>
            </w:r>
          </w:p>
        </w:tc>
        <w:tc>
          <w:tcPr>
            <w:tcW w:w="567" w:type="dxa"/>
            <w:tcBorders>
              <w:top w:val="nil"/>
              <w:bottom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-0,40</w:t>
            </w:r>
          </w:p>
        </w:tc>
        <w:tc>
          <w:tcPr>
            <w:tcW w:w="567" w:type="dxa"/>
            <w:tcBorders>
              <w:top w:val="nil"/>
              <w:bottom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-0,40</w:t>
            </w:r>
          </w:p>
        </w:tc>
        <w:tc>
          <w:tcPr>
            <w:tcW w:w="567" w:type="dxa"/>
            <w:tcBorders>
              <w:top w:val="nil"/>
              <w:bottom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-0,40</w:t>
            </w:r>
          </w:p>
        </w:tc>
        <w:tc>
          <w:tcPr>
            <w:tcW w:w="567" w:type="dxa"/>
            <w:tcBorders>
              <w:top w:val="nil"/>
              <w:bottom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-0,40</w:t>
            </w:r>
          </w:p>
        </w:tc>
        <w:tc>
          <w:tcPr>
            <w:tcW w:w="567" w:type="dxa"/>
            <w:tcBorders>
              <w:top w:val="nil"/>
              <w:bottom w:val="nil"/>
              <w:right w:val="single" w:sz="4" w:space="0" w:color="auto"/>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-0,40</w:t>
            </w:r>
          </w:p>
        </w:tc>
        <w:tc>
          <w:tcPr>
            <w:tcW w:w="722" w:type="dxa"/>
            <w:tcBorders>
              <w:top w:val="nil"/>
              <w:left w:val="single" w:sz="4" w:space="0" w:color="auto"/>
              <w:bottom w:val="nil"/>
              <w:right w:val="nil"/>
            </w:tcBorders>
            <w:vAlign w:val="bottom"/>
          </w:tcPr>
          <w:p w:rsidR="008179BF" w:rsidRPr="001A57E6" w:rsidRDefault="009E4AB1" w:rsidP="009E4AB1">
            <w:pPr>
              <w:jc w:val="right"/>
              <w:rPr>
                <w:color w:val="000000"/>
                <w:sz w:val="20"/>
                <w:szCs w:val="20"/>
                <w:lang w:val="da-DK"/>
              </w:rPr>
            </w:pPr>
            <w:r>
              <w:rPr>
                <w:color w:val="000000"/>
                <w:sz w:val="20"/>
                <w:szCs w:val="20"/>
                <w:lang w:val="da-DK"/>
              </w:rPr>
              <w:t>0</w:t>
            </w:r>
            <w:r w:rsidR="008179BF" w:rsidRPr="001A57E6">
              <w:rPr>
                <w:color w:val="000000"/>
                <w:sz w:val="20"/>
                <w:szCs w:val="20"/>
                <w:lang w:val="da-DK"/>
              </w:rPr>
              <w:t>,</w:t>
            </w:r>
            <w:r>
              <w:rPr>
                <w:color w:val="000000"/>
                <w:sz w:val="20"/>
                <w:szCs w:val="20"/>
                <w:lang w:val="da-DK"/>
              </w:rPr>
              <w:t>0</w:t>
            </w:r>
            <w:r w:rsidR="008179BF" w:rsidRPr="001A57E6">
              <w:rPr>
                <w:color w:val="000000"/>
                <w:sz w:val="20"/>
                <w:szCs w:val="20"/>
                <w:lang w:val="da-DK"/>
              </w:rPr>
              <w:t>0</w:t>
            </w:r>
          </w:p>
        </w:tc>
      </w:tr>
      <w:tr w:rsidR="008179BF" w:rsidRPr="001A57E6" w:rsidTr="00F73926">
        <w:tc>
          <w:tcPr>
            <w:tcW w:w="1852" w:type="dxa"/>
            <w:tcBorders>
              <w:top w:val="nil"/>
              <w:left w:val="nil"/>
              <w:right w:val="single" w:sz="4" w:space="0" w:color="auto"/>
            </w:tcBorders>
            <w:vAlign w:val="bottom"/>
          </w:tcPr>
          <w:p w:rsidR="008179BF" w:rsidRPr="001A57E6" w:rsidRDefault="008179BF" w:rsidP="00F73926">
            <w:pPr>
              <w:keepNext/>
              <w:rPr>
                <w:sz w:val="20"/>
                <w:szCs w:val="20"/>
                <w:lang w:val="da-DK"/>
              </w:rPr>
            </w:pPr>
            <w:r w:rsidRPr="001A57E6">
              <w:rPr>
                <w:sz w:val="20"/>
                <w:szCs w:val="20"/>
                <w:lang w:val="da-DK"/>
              </w:rPr>
              <w:t>Forhøjelse af topska</w:t>
            </w:r>
            <w:r w:rsidRPr="001A57E6">
              <w:rPr>
                <w:sz w:val="20"/>
                <w:szCs w:val="20"/>
                <w:lang w:val="da-DK"/>
              </w:rPr>
              <w:t>t</w:t>
            </w:r>
            <w:r w:rsidRPr="001A57E6">
              <w:rPr>
                <w:sz w:val="20"/>
                <w:szCs w:val="20"/>
                <w:lang w:val="da-DK"/>
              </w:rPr>
              <w:t>tegrænsen</w:t>
            </w:r>
          </w:p>
        </w:tc>
        <w:tc>
          <w:tcPr>
            <w:tcW w:w="849" w:type="dxa"/>
            <w:tcBorders>
              <w:top w:val="nil"/>
              <w:left w:val="single" w:sz="4" w:space="0" w:color="auto"/>
              <w:right w:val="single" w:sz="4" w:space="0" w:color="auto"/>
            </w:tcBorders>
            <w:shd w:val="clear" w:color="C0C0C0" w:fill="auto"/>
            <w:vAlign w:val="bottom"/>
          </w:tcPr>
          <w:p w:rsidR="008179BF" w:rsidRPr="001A57E6" w:rsidRDefault="008179BF" w:rsidP="00F73926">
            <w:pPr>
              <w:jc w:val="right"/>
              <w:rPr>
                <w:color w:val="000000"/>
                <w:sz w:val="20"/>
                <w:szCs w:val="20"/>
                <w:lang w:val="da-DK"/>
              </w:rPr>
            </w:pPr>
            <w:r w:rsidRPr="001A57E6">
              <w:rPr>
                <w:color w:val="000000"/>
                <w:sz w:val="20"/>
                <w:szCs w:val="20"/>
                <w:lang w:val="da-DK"/>
              </w:rPr>
              <w:t>-1,92</w:t>
            </w:r>
          </w:p>
        </w:tc>
        <w:tc>
          <w:tcPr>
            <w:tcW w:w="566" w:type="dxa"/>
            <w:tcBorders>
              <w:top w:val="nil"/>
              <w:left w:val="single" w:sz="4" w:space="0" w:color="auto"/>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-2,83</w:t>
            </w:r>
          </w:p>
        </w:tc>
        <w:tc>
          <w:tcPr>
            <w:tcW w:w="566" w:type="dxa"/>
            <w:tcBorders>
              <w:top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-2,90</w:t>
            </w:r>
          </w:p>
        </w:tc>
        <w:tc>
          <w:tcPr>
            <w:tcW w:w="567" w:type="dxa"/>
            <w:tcBorders>
              <w:top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-3,26</w:t>
            </w:r>
          </w:p>
        </w:tc>
        <w:tc>
          <w:tcPr>
            <w:tcW w:w="567" w:type="dxa"/>
            <w:tcBorders>
              <w:top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-3,31</w:t>
            </w:r>
          </w:p>
        </w:tc>
        <w:tc>
          <w:tcPr>
            <w:tcW w:w="567" w:type="dxa"/>
            <w:tcBorders>
              <w:top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-3,46</w:t>
            </w:r>
          </w:p>
        </w:tc>
        <w:tc>
          <w:tcPr>
            <w:tcW w:w="567" w:type="dxa"/>
            <w:tcBorders>
              <w:top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-4,03</w:t>
            </w:r>
          </w:p>
        </w:tc>
        <w:tc>
          <w:tcPr>
            <w:tcW w:w="567" w:type="dxa"/>
            <w:tcBorders>
              <w:top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-4,25</w:t>
            </w:r>
          </w:p>
        </w:tc>
        <w:tc>
          <w:tcPr>
            <w:tcW w:w="567" w:type="dxa"/>
            <w:tcBorders>
              <w:top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-4,61</w:t>
            </w:r>
          </w:p>
        </w:tc>
        <w:tc>
          <w:tcPr>
            <w:tcW w:w="567" w:type="dxa"/>
            <w:tcBorders>
              <w:top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-4,70</w:t>
            </w:r>
          </w:p>
        </w:tc>
        <w:tc>
          <w:tcPr>
            <w:tcW w:w="567" w:type="dxa"/>
            <w:tcBorders>
              <w:top w:val="nil"/>
              <w:right w:val="single" w:sz="4" w:space="0" w:color="auto"/>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-4,77</w:t>
            </w:r>
          </w:p>
        </w:tc>
        <w:tc>
          <w:tcPr>
            <w:tcW w:w="722" w:type="dxa"/>
            <w:tcBorders>
              <w:top w:val="nil"/>
              <w:left w:val="single" w:sz="4" w:space="0" w:color="auto"/>
              <w:right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-2,83</w:t>
            </w:r>
          </w:p>
        </w:tc>
      </w:tr>
      <w:tr w:rsidR="008179BF" w:rsidRPr="001A57E6" w:rsidTr="00F73926">
        <w:tc>
          <w:tcPr>
            <w:tcW w:w="1852" w:type="dxa"/>
            <w:tcBorders>
              <w:left w:val="nil"/>
              <w:bottom w:val="nil"/>
              <w:right w:val="single" w:sz="4" w:space="0" w:color="auto"/>
            </w:tcBorders>
            <w:vAlign w:val="bottom"/>
          </w:tcPr>
          <w:p w:rsidR="008179BF" w:rsidRPr="001A57E6" w:rsidRDefault="008179BF" w:rsidP="00F73926">
            <w:pPr>
              <w:keepNext/>
              <w:rPr>
                <w:b/>
                <w:bCs/>
                <w:sz w:val="20"/>
                <w:szCs w:val="20"/>
                <w:lang w:val="da-DK"/>
              </w:rPr>
            </w:pPr>
            <w:r w:rsidRPr="001A57E6">
              <w:rPr>
                <w:b/>
                <w:bCs/>
                <w:sz w:val="20"/>
                <w:szCs w:val="20"/>
                <w:lang w:val="da-DK"/>
              </w:rPr>
              <w:t>Skattenedsættelser i alt</w:t>
            </w:r>
          </w:p>
        </w:tc>
        <w:tc>
          <w:tcPr>
            <w:tcW w:w="849" w:type="dxa"/>
            <w:tcBorders>
              <w:left w:val="single" w:sz="4" w:space="0" w:color="auto"/>
              <w:bottom w:val="nil"/>
              <w:right w:val="single" w:sz="4" w:space="0" w:color="auto"/>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-7,37</w:t>
            </w:r>
          </w:p>
        </w:tc>
        <w:tc>
          <w:tcPr>
            <w:tcW w:w="566" w:type="dxa"/>
            <w:tcBorders>
              <w:left w:val="single" w:sz="4" w:space="0" w:color="auto"/>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-8,14</w:t>
            </w:r>
          </w:p>
        </w:tc>
        <w:tc>
          <w:tcPr>
            <w:tcW w:w="566" w:type="dxa"/>
            <w:tcBorders>
              <w:bottom w:val="nil"/>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-8,54</w:t>
            </w:r>
          </w:p>
        </w:tc>
        <w:tc>
          <w:tcPr>
            <w:tcW w:w="567" w:type="dxa"/>
            <w:tcBorders>
              <w:bottom w:val="nil"/>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-9,78</w:t>
            </w:r>
          </w:p>
        </w:tc>
        <w:tc>
          <w:tcPr>
            <w:tcW w:w="567" w:type="dxa"/>
            <w:tcBorders>
              <w:bottom w:val="nil"/>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-9,93</w:t>
            </w:r>
          </w:p>
        </w:tc>
        <w:tc>
          <w:tcPr>
            <w:tcW w:w="567" w:type="dxa"/>
            <w:tcBorders>
              <w:bottom w:val="nil"/>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-10,35</w:t>
            </w:r>
          </w:p>
        </w:tc>
        <w:tc>
          <w:tcPr>
            <w:tcW w:w="567" w:type="dxa"/>
            <w:tcBorders>
              <w:bottom w:val="nil"/>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-11,99</w:t>
            </w:r>
          </w:p>
        </w:tc>
        <w:tc>
          <w:tcPr>
            <w:tcW w:w="567" w:type="dxa"/>
            <w:tcBorders>
              <w:bottom w:val="nil"/>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-12,63</w:t>
            </w:r>
          </w:p>
        </w:tc>
        <w:tc>
          <w:tcPr>
            <w:tcW w:w="567" w:type="dxa"/>
            <w:tcBorders>
              <w:bottom w:val="nil"/>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-13,67</w:t>
            </w:r>
          </w:p>
        </w:tc>
        <w:tc>
          <w:tcPr>
            <w:tcW w:w="567" w:type="dxa"/>
            <w:tcBorders>
              <w:bottom w:val="nil"/>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-13,93</w:t>
            </w:r>
          </w:p>
        </w:tc>
        <w:tc>
          <w:tcPr>
            <w:tcW w:w="567" w:type="dxa"/>
            <w:tcBorders>
              <w:bottom w:val="nil"/>
              <w:right w:val="single" w:sz="4" w:space="0" w:color="auto"/>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-14,13</w:t>
            </w:r>
          </w:p>
        </w:tc>
        <w:tc>
          <w:tcPr>
            <w:tcW w:w="722" w:type="dxa"/>
            <w:tcBorders>
              <w:left w:val="single" w:sz="4" w:space="0" w:color="auto"/>
              <w:bottom w:val="nil"/>
              <w:right w:val="nil"/>
            </w:tcBorders>
            <w:vAlign w:val="bottom"/>
          </w:tcPr>
          <w:p w:rsidR="008179BF" w:rsidRPr="001A57E6" w:rsidRDefault="008179BF" w:rsidP="009E4AB1">
            <w:pPr>
              <w:jc w:val="right"/>
              <w:rPr>
                <w:b/>
                <w:bCs/>
                <w:color w:val="000000"/>
                <w:sz w:val="20"/>
                <w:szCs w:val="20"/>
                <w:lang w:val="da-DK"/>
              </w:rPr>
            </w:pPr>
            <w:r w:rsidRPr="001A57E6">
              <w:rPr>
                <w:b/>
                <w:bCs/>
                <w:color w:val="000000"/>
                <w:sz w:val="20"/>
                <w:szCs w:val="20"/>
                <w:lang w:val="da-DK"/>
              </w:rPr>
              <w:t>-8,</w:t>
            </w:r>
            <w:r w:rsidR="009E4AB1">
              <w:rPr>
                <w:b/>
                <w:bCs/>
                <w:color w:val="000000"/>
                <w:sz w:val="20"/>
                <w:szCs w:val="20"/>
                <w:lang w:val="da-DK"/>
              </w:rPr>
              <w:t>1</w:t>
            </w:r>
            <w:r w:rsidRPr="001A57E6">
              <w:rPr>
                <w:b/>
                <w:bCs/>
                <w:color w:val="000000"/>
                <w:sz w:val="20"/>
                <w:szCs w:val="20"/>
                <w:lang w:val="da-DK"/>
              </w:rPr>
              <w:t>4</w:t>
            </w:r>
          </w:p>
        </w:tc>
      </w:tr>
      <w:tr w:rsidR="008179BF" w:rsidRPr="001A57E6" w:rsidTr="00F73926">
        <w:tc>
          <w:tcPr>
            <w:tcW w:w="1852" w:type="dxa"/>
            <w:tcBorders>
              <w:top w:val="nil"/>
              <w:left w:val="nil"/>
              <w:right w:val="single" w:sz="4" w:space="0" w:color="auto"/>
            </w:tcBorders>
            <w:vAlign w:val="bottom"/>
          </w:tcPr>
          <w:p w:rsidR="008179BF" w:rsidRPr="001A57E6" w:rsidRDefault="008179BF" w:rsidP="00F73926">
            <w:pPr>
              <w:keepNext/>
              <w:rPr>
                <w:bCs/>
                <w:sz w:val="20"/>
                <w:szCs w:val="20"/>
                <w:lang w:val="da-DK"/>
              </w:rPr>
            </w:pPr>
            <w:r w:rsidRPr="001A57E6">
              <w:rPr>
                <w:bCs/>
                <w:sz w:val="20"/>
                <w:szCs w:val="20"/>
                <w:lang w:val="da-DK"/>
              </w:rPr>
              <w:t>Aftrapning af børne- og ungeydelse</w:t>
            </w:r>
          </w:p>
        </w:tc>
        <w:tc>
          <w:tcPr>
            <w:tcW w:w="849" w:type="dxa"/>
            <w:tcBorders>
              <w:top w:val="nil"/>
              <w:left w:val="single" w:sz="4" w:space="0" w:color="auto"/>
              <w:right w:val="single" w:sz="4" w:space="0" w:color="auto"/>
            </w:tcBorders>
            <w:vAlign w:val="bottom"/>
          </w:tcPr>
          <w:p w:rsidR="008179BF" w:rsidRPr="001A57E6" w:rsidRDefault="008179BF" w:rsidP="00F73926">
            <w:pPr>
              <w:jc w:val="right"/>
              <w:rPr>
                <w:bCs/>
                <w:color w:val="000000"/>
                <w:sz w:val="20"/>
                <w:szCs w:val="20"/>
                <w:lang w:val="da-DK"/>
              </w:rPr>
            </w:pPr>
            <w:r w:rsidRPr="001A57E6">
              <w:rPr>
                <w:bCs/>
                <w:color w:val="000000"/>
                <w:sz w:val="20"/>
                <w:szCs w:val="20"/>
                <w:lang w:val="da-DK"/>
              </w:rPr>
              <w:t>0,12</w:t>
            </w:r>
          </w:p>
        </w:tc>
        <w:tc>
          <w:tcPr>
            <w:tcW w:w="566" w:type="dxa"/>
            <w:tcBorders>
              <w:top w:val="nil"/>
              <w:left w:val="single" w:sz="4" w:space="0" w:color="auto"/>
            </w:tcBorders>
            <w:vAlign w:val="bottom"/>
          </w:tcPr>
          <w:p w:rsidR="008179BF" w:rsidRPr="001A57E6" w:rsidRDefault="008179BF" w:rsidP="00F73926">
            <w:pPr>
              <w:jc w:val="right"/>
              <w:rPr>
                <w:bCs/>
                <w:color w:val="000000"/>
                <w:sz w:val="20"/>
                <w:szCs w:val="20"/>
                <w:lang w:val="da-DK"/>
              </w:rPr>
            </w:pPr>
            <w:r w:rsidRPr="001A57E6">
              <w:rPr>
                <w:bCs/>
                <w:color w:val="000000"/>
                <w:sz w:val="20"/>
                <w:szCs w:val="20"/>
                <w:lang w:val="da-DK"/>
              </w:rPr>
              <w:t>0,00</w:t>
            </w:r>
          </w:p>
        </w:tc>
        <w:tc>
          <w:tcPr>
            <w:tcW w:w="566" w:type="dxa"/>
            <w:tcBorders>
              <w:top w:val="nil"/>
            </w:tcBorders>
            <w:vAlign w:val="bottom"/>
          </w:tcPr>
          <w:p w:rsidR="008179BF" w:rsidRPr="001A57E6" w:rsidRDefault="008179BF" w:rsidP="00F73926">
            <w:pPr>
              <w:jc w:val="right"/>
              <w:rPr>
                <w:bCs/>
                <w:color w:val="000000"/>
                <w:sz w:val="20"/>
                <w:szCs w:val="20"/>
                <w:lang w:val="da-DK"/>
              </w:rPr>
            </w:pPr>
            <w:r w:rsidRPr="001A57E6">
              <w:rPr>
                <w:bCs/>
                <w:color w:val="000000"/>
                <w:sz w:val="20"/>
                <w:szCs w:val="20"/>
                <w:lang w:val="da-DK"/>
              </w:rPr>
              <w:t>0,28</w:t>
            </w:r>
          </w:p>
        </w:tc>
        <w:tc>
          <w:tcPr>
            <w:tcW w:w="567" w:type="dxa"/>
            <w:tcBorders>
              <w:top w:val="nil"/>
            </w:tcBorders>
            <w:vAlign w:val="bottom"/>
          </w:tcPr>
          <w:p w:rsidR="008179BF" w:rsidRPr="001A57E6" w:rsidRDefault="008179BF" w:rsidP="00F73926">
            <w:pPr>
              <w:jc w:val="right"/>
              <w:rPr>
                <w:bCs/>
                <w:color w:val="000000"/>
                <w:sz w:val="20"/>
                <w:szCs w:val="20"/>
                <w:lang w:val="da-DK"/>
              </w:rPr>
            </w:pPr>
            <w:r w:rsidRPr="001A57E6">
              <w:rPr>
                <w:bCs/>
                <w:color w:val="000000"/>
                <w:sz w:val="20"/>
                <w:szCs w:val="20"/>
                <w:lang w:val="da-DK"/>
              </w:rPr>
              <w:t>0,28</w:t>
            </w:r>
          </w:p>
        </w:tc>
        <w:tc>
          <w:tcPr>
            <w:tcW w:w="567" w:type="dxa"/>
            <w:tcBorders>
              <w:top w:val="nil"/>
            </w:tcBorders>
            <w:vAlign w:val="bottom"/>
          </w:tcPr>
          <w:p w:rsidR="008179BF" w:rsidRPr="001A57E6" w:rsidRDefault="008179BF" w:rsidP="00F73926">
            <w:pPr>
              <w:jc w:val="right"/>
              <w:rPr>
                <w:bCs/>
                <w:color w:val="000000"/>
                <w:sz w:val="20"/>
                <w:szCs w:val="20"/>
                <w:lang w:val="da-DK"/>
              </w:rPr>
            </w:pPr>
            <w:r w:rsidRPr="001A57E6">
              <w:rPr>
                <w:bCs/>
                <w:color w:val="000000"/>
                <w:sz w:val="20"/>
                <w:szCs w:val="20"/>
                <w:lang w:val="da-DK"/>
              </w:rPr>
              <w:t>0,28</w:t>
            </w:r>
          </w:p>
        </w:tc>
        <w:tc>
          <w:tcPr>
            <w:tcW w:w="567" w:type="dxa"/>
            <w:tcBorders>
              <w:top w:val="nil"/>
            </w:tcBorders>
            <w:vAlign w:val="bottom"/>
          </w:tcPr>
          <w:p w:rsidR="008179BF" w:rsidRPr="001A57E6" w:rsidRDefault="008179BF" w:rsidP="00F73926">
            <w:pPr>
              <w:jc w:val="right"/>
              <w:rPr>
                <w:bCs/>
                <w:color w:val="000000"/>
                <w:sz w:val="20"/>
                <w:szCs w:val="20"/>
                <w:lang w:val="da-DK"/>
              </w:rPr>
            </w:pPr>
            <w:r w:rsidRPr="001A57E6">
              <w:rPr>
                <w:bCs/>
                <w:color w:val="000000"/>
                <w:sz w:val="20"/>
                <w:szCs w:val="20"/>
                <w:lang w:val="da-DK"/>
              </w:rPr>
              <w:t>0,28</w:t>
            </w:r>
          </w:p>
        </w:tc>
        <w:tc>
          <w:tcPr>
            <w:tcW w:w="567" w:type="dxa"/>
            <w:tcBorders>
              <w:top w:val="nil"/>
            </w:tcBorders>
            <w:vAlign w:val="bottom"/>
          </w:tcPr>
          <w:p w:rsidR="008179BF" w:rsidRPr="001A57E6" w:rsidRDefault="008179BF" w:rsidP="00F73926">
            <w:pPr>
              <w:jc w:val="right"/>
              <w:rPr>
                <w:bCs/>
                <w:color w:val="000000"/>
                <w:sz w:val="20"/>
                <w:szCs w:val="20"/>
                <w:lang w:val="da-DK"/>
              </w:rPr>
            </w:pPr>
            <w:r w:rsidRPr="001A57E6">
              <w:rPr>
                <w:bCs/>
                <w:color w:val="000000"/>
                <w:sz w:val="20"/>
                <w:szCs w:val="20"/>
                <w:lang w:val="da-DK"/>
              </w:rPr>
              <w:t>0,28</w:t>
            </w:r>
          </w:p>
        </w:tc>
        <w:tc>
          <w:tcPr>
            <w:tcW w:w="567" w:type="dxa"/>
            <w:tcBorders>
              <w:top w:val="nil"/>
            </w:tcBorders>
            <w:vAlign w:val="bottom"/>
          </w:tcPr>
          <w:p w:rsidR="008179BF" w:rsidRPr="001A57E6" w:rsidRDefault="008179BF" w:rsidP="00F73926">
            <w:pPr>
              <w:jc w:val="right"/>
              <w:rPr>
                <w:bCs/>
                <w:color w:val="000000"/>
                <w:sz w:val="20"/>
                <w:szCs w:val="20"/>
                <w:lang w:val="da-DK"/>
              </w:rPr>
            </w:pPr>
            <w:r w:rsidRPr="001A57E6">
              <w:rPr>
                <w:bCs/>
                <w:color w:val="000000"/>
                <w:sz w:val="20"/>
                <w:szCs w:val="20"/>
                <w:lang w:val="da-DK"/>
              </w:rPr>
              <w:t>0,28</w:t>
            </w:r>
          </w:p>
        </w:tc>
        <w:tc>
          <w:tcPr>
            <w:tcW w:w="567" w:type="dxa"/>
            <w:tcBorders>
              <w:top w:val="nil"/>
            </w:tcBorders>
            <w:vAlign w:val="bottom"/>
          </w:tcPr>
          <w:p w:rsidR="008179BF" w:rsidRPr="001A57E6" w:rsidRDefault="008179BF" w:rsidP="00F73926">
            <w:pPr>
              <w:jc w:val="right"/>
              <w:rPr>
                <w:bCs/>
                <w:color w:val="000000"/>
                <w:sz w:val="20"/>
                <w:szCs w:val="20"/>
                <w:lang w:val="da-DK"/>
              </w:rPr>
            </w:pPr>
            <w:r w:rsidRPr="001A57E6">
              <w:rPr>
                <w:bCs/>
                <w:color w:val="000000"/>
                <w:sz w:val="20"/>
                <w:szCs w:val="20"/>
                <w:lang w:val="da-DK"/>
              </w:rPr>
              <w:t>0,28</w:t>
            </w:r>
          </w:p>
        </w:tc>
        <w:tc>
          <w:tcPr>
            <w:tcW w:w="567" w:type="dxa"/>
            <w:tcBorders>
              <w:top w:val="nil"/>
            </w:tcBorders>
            <w:vAlign w:val="bottom"/>
          </w:tcPr>
          <w:p w:rsidR="008179BF" w:rsidRPr="001A57E6" w:rsidRDefault="008179BF" w:rsidP="00F73926">
            <w:pPr>
              <w:jc w:val="right"/>
              <w:rPr>
                <w:bCs/>
                <w:color w:val="000000"/>
                <w:sz w:val="20"/>
                <w:szCs w:val="20"/>
                <w:lang w:val="da-DK"/>
              </w:rPr>
            </w:pPr>
            <w:r w:rsidRPr="001A57E6">
              <w:rPr>
                <w:bCs/>
                <w:color w:val="000000"/>
                <w:sz w:val="20"/>
                <w:szCs w:val="20"/>
                <w:lang w:val="da-DK"/>
              </w:rPr>
              <w:t>0,28</w:t>
            </w:r>
          </w:p>
        </w:tc>
        <w:tc>
          <w:tcPr>
            <w:tcW w:w="567" w:type="dxa"/>
            <w:tcBorders>
              <w:top w:val="nil"/>
              <w:right w:val="single" w:sz="4" w:space="0" w:color="auto"/>
            </w:tcBorders>
            <w:vAlign w:val="bottom"/>
          </w:tcPr>
          <w:p w:rsidR="008179BF" w:rsidRPr="001A57E6" w:rsidRDefault="008179BF" w:rsidP="00F73926">
            <w:pPr>
              <w:jc w:val="right"/>
              <w:rPr>
                <w:bCs/>
                <w:color w:val="000000"/>
                <w:sz w:val="20"/>
                <w:szCs w:val="20"/>
                <w:lang w:val="da-DK"/>
              </w:rPr>
            </w:pPr>
            <w:r w:rsidRPr="001A57E6">
              <w:rPr>
                <w:bCs/>
                <w:color w:val="000000"/>
                <w:sz w:val="20"/>
                <w:szCs w:val="20"/>
                <w:lang w:val="da-DK"/>
              </w:rPr>
              <w:t>0,28</w:t>
            </w:r>
          </w:p>
        </w:tc>
        <w:tc>
          <w:tcPr>
            <w:tcW w:w="722" w:type="dxa"/>
            <w:tcBorders>
              <w:top w:val="nil"/>
              <w:left w:val="single" w:sz="4" w:space="0" w:color="auto"/>
              <w:right w:val="nil"/>
            </w:tcBorders>
            <w:vAlign w:val="bottom"/>
          </w:tcPr>
          <w:p w:rsidR="008179BF" w:rsidRPr="001A57E6" w:rsidRDefault="008179BF" w:rsidP="00F73926">
            <w:pPr>
              <w:jc w:val="right"/>
              <w:rPr>
                <w:bCs/>
                <w:color w:val="000000"/>
                <w:sz w:val="20"/>
                <w:szCs w:val="20"/>
                <w:lang w:val="da-DK"/>
              </w:rPr>
            </w:pPr>
            <w:r w:rsidRPr="001A57E6">
              <w:rPr>
                <w:bCs/>
                <w:color w:val="000000"/>
                <w:sz w:val="20"/>
                <w:szCs w:val="20"/>
                <w:lang w:val="da-DK"/>
              </w:rPr>
              <w:t>0,00</w:t>
            </w:r>
          </w:p>
        </w:tc>
      </w:tr>
      <w:tr w:rsidR="008179BF" w:rsidRPr="001A57E6" w:rsidTr="00F73926">
        <w:tc>
          <w:tcPr>
            <w:tcW w:w="1852" w:type="dxa"/>
            <w:tcBorders>
              <w:top w:val="single" w:sz="4" w:space="0" w:color="auto"/>
              <w:left w:val="nil"/>
              <w:bottom w:val="single" w:sz="4" w:space="0" w:color="auto"/>
              <w:right w:val="single" w:sz="4" w:space="0" w:color="auto"/>
            </w:tcBorders>
            <w:vAlign w:val="bottom"/>
          </w:tcPr>
          <w:p w:rsidR="008179BF" w:rsidRPr="001A57E6" w:rsidRDefault="008179BF" w:rsidP="00F73926">
            <w:pPr>
              <w:keepNext/>
              <w:tabs>
                <w:tab w:val="left" w:pos="320"/>
              </w:tabs>
              <w:rPr>
                <w:b/>
                <w:color w:val="000000"/>
                <w:sz w:val="20"/>
                <w:szCs w:val="20"/>
                <w:lang w:val="da-DK"/>
              </w:rPr>
            </w:pPr>
            <w:r w:rsidRPr="001A57E6">
              <w:rPr>
                <w:b/>
                <w:color w:val="000000"/>
                <w:sz w:val="20"/>
                <w:szCs w:val="20"/>
                <w:lang w:val="da-DK"/>
              </w:rPr>
              <w:t>Lovforslaget i alt</w:t>
            </w:r>
          </w:p>
        </w:tc>
        <w:tc>
          <w:tcPr>
            <w:tcW w:w="849" w:type="dxa"/>
            <w:tcBorders>
              <w:top w:val="single" w:sz="4" w:space="0" w:color="auto"/>
              <w:left w:val="single" w:sz="4" w:space="0" w:color="auto"/>
              <w:bottom w:val="single" w:sz="4" w:space="0" w:color="auto"/>
              <w:right w:val="single" w:sz="4" w:space="0" w:color="auto"/>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w:t>
            </w:r>
            <w:r>
              <w:rPr>
                <w:b/>
                <w:bCs/>
                <w:color w:val="000000"/>
                <w:sz w:val="20"/>
                <w:szCs w:val="20"/>
                <w:lang w:val="da-DK"/>
              </w:rPr>
              <w:t>7</w:t>
            </w:r>
            <w:r w:rsidRPr="001A57E6">
              <w:rPr>
                <w:b/>
                <w:bCs/>
                <w:color w:val="000000"/>
                <w:sz w:val="20"/>
                <w:szCs w:val="20"/>
                <w:lang w:val="da-DK"/>
              </w:rPr>
              <w:t>,</w:t>
            </w:r>
            <w:r>
              <w:rPr>
                <w:b/>
                <w:bCs/>
                <w:color w:val="000000"/>
                <w:sz w:val="20"/>
                <w:szCs w:val="20"/>
                <w:lang w:val="da-DK"/>
              </w:rPr>
              <w:t>25</w:t>
            </w:r>
          </w:p>
        </w:tc>
        <w:tc>
          <w:tcPr>
            <w:tcW w:w="566" w:type="dxa"/>
            <w:tcBorders>
              <w:top w:val="single" w:sz="4" w:space="0" w:color="auto"/>
              <w:left w:val="single" w:sz="4" w:space="0" w:color="auto"/>
              <w:bottom w:val="single" w:sz="4" w:space="0" w:color="auto"/>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w:t>
            </w:r>
            <w:r>
              <w:rPr>
                <w:b/>
                <w:bCs/>
                <w:color w:val="000000"/>
                <w:sz w:val="20"/>
                <w:szCs w:val="20"/>
                <w:lang w:val="da-DK"/>
              </w:rPr>
              <w:t>8</w:t>
            </w:r>
            <w:r w:rsidRPr="001A57E6">
              <w:rPr>
                <w:b/>
                <w:bCs/>
                <w:color w:val="000000"/>
                <w:sz w:val="20"/>
                <w:szCs w:val="20"/>
                <w:lang w:val="da-DK"/>
              </w:rPr>
              <w:t>,</w:t>
            </w:r>
            <w:r>
              <w:rPr>
                <w:b/>
                <w:bCs/>
                <w:color w:val="000000"/>
                <w:sz w:val="20"/>
                <w:szCs w:val="20"/>
                <w:lang w:val="da-DK"/>
              </w:rPr>
              <w:t>14</w:t>
            </w:r>
          </w:p>
        </w:tc>
        <w:tc>
          <w:tcPr>
            <w:tcW w:w="566" w:type="dxa"/>
            <w:tcBorders>
              <w:top w:val="single" w:sz="4" w:space="0" w:color="auto"/>
              <w:bottom w:val="single" w:sz="4" w:space="0" w:color="auto"/>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w:t>
            </w:r>
            <w:r>
              <w:rPr>
                <w:b/>
                <w:bCs/>
                <w:color w:val="000000"/>
                <w:sz w:val="20"/>
                <w:szCs w:val="20"/>
                <w:lang w:val="da-DK"/>
              </w:rPr>
              <w:t>8</w:t>
            </w:r>
            <w:r w:rsidRPr="001A57E6">
              <w:rPr>
                <w:b/>
                <w:bCs/>
                <w:color w:val="000000"/>
                <w:sz w:val="20"/>
                <w:szCs w:val="20"/>
                <w:lang w:val="da-DK"/>
              </w:rPr>
              <w:t>,</w:t>
            </w:r>
            <w:r>
              <w:rPr>
                <w:b/>
                <w:bCs/>
                <w:color w:val="000000"/>
                <w:sz w:val="20"/>
                <w:szCs w:val="20"/>
                <w:lang w:val="da-DK"/>
              </w:rPr>
              <w:t>26</w:t>
            </w:r>
          </w:p>
        </w:tc>
        <w:tc>
          <w:tcPr>
            <w:tcW w:w="567" w:type="dxa"/>
            <w:tcBorders>
              <w:top w:val="single" w:sz="4" w:space="0" w:color="auto"/>
              <w:bottom w:val="single" w:sz="4" w:space="0" w:color="auto"/>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w:t>
            </w:r>
            <w:r>
              <w:rPr>
                <w:b/>
                <w:bCs/>
                <w:color w:val="000000"/>
                <w:sz w:val="20"/>
                <w:szCs w:val="20"/>
                <w:lang w:val="da-DK"/>
              </w:rPr>
              <w:t>9</w:t>
            </w:r>
            <w:r w:rsidRPr="001A57E6">
              <w:rPr>
                <w:b/>
                <w:bCs/>
                <w:color w:val="000000"/>
                <w:sz w:val="20"/>
                <w:szCs w:val="20"/>
                <w:lang w:val="da-DK"/>
              </w:rPr>
              <w:t>,</w:t>
            </w:r>
            <w:r>
              <w:rPr>
                <w:b/>
                <w:bCs/>
                <w:color w:val="000000"/>
                <w:sz w:val="20"/>
                <w:szCs w:val="20"/>
                <w:lang w:val="da-DK"/>
              </w:rPr>
              <w:t>50</w:t>
            </w:r>
          </w:p>
        </w:tc>
        <w:tc>
          <w:tcPr>
            <w:tcW w:w="567" w:type="dxa"/>
            <w:tcBorders>
              <w:top w:val="single" w:sz="4" w:space="0" w:color="auto"/>
              <w:bottom w:val="single" w:sz="4" w:space="0" w:color="auto"/>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w:t>
            </w:r>
            <w:r>
              <w:rPr>
                <w:b/>
                <w:bCs/>
                <w:color w:val="000000"/>
                <w:sz w:val="20"/>
                <w:szCs w:val="20"/>
                <w:lang w:val="da-DK"/>
              </w:rPr>
              <w:t>9</w:t>
            </w:r>
            <w:r w:rsidRPr="001A57E6">
              <w:rPr>
                <w:b/>
                <w:bCs/>
                <w:color w:val="000000"/>
                <w:sz w:val="20"/>
                <w:szCs w:val="20"/>
                <w:lang w:val="da-DK"/>
              </w:rPr>
              <w:t>,</w:t>
            </w:r>
            <w:r>
              <w:rPr>
                <w:b/>
                <w:bCs/>
                <w:color w:val="000000"/>
                <w:sz w:val="20"/>
                <w:szCs w:val="20"/>
                <w:lang w:val="da-DK"/>
              </w:rPr>
              <w:t>65</w:t>
            </w:r>
          </w:p>
        </w:tc>
        <w:tc>
          <w:tcPr>
            <w:tcW w:w="567" w:type="dxa"/>
            <w:tcBorders>
              <w:top w:val="single" w:sz="4" w:space="0" w:color="auto"/>
              <w:bottom w:val="single" w:sz="4" w:space="0" w:color="auto"/>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w:t>
            </w:r>
            <w:r>
              <w:rPr>
                <w:b/>
                <w:bCs/>
                <w:color w:val="000000"/>
                <w:sz w:val="20"/>
                <w:szCs w:val="20"/>
                <w:lang w:val="da-DK"/>
              </w:rPr>
              <w:t>10</w:t>
            </w:r>
            <w:r w:rsidRPr="001A57E6">
              <w:rPr>
                <w:b/>
                <w:bCs/>
                <w:color w:val="000000"/>
                <w:sz w:val="20"/>
                <w:szCs w:val="20"/>
                <w:lang w:val="da-DK"/>
              </w:rPr>
              <w:t>,</w:t>
            </w:r>
            <w:r>
              <w:rPr>
                <w:b/>
                <w:bCs/>
                <w:color w:val="000000"/>
                <w:sz w:val="20"/>
                <w:szCs w:val="20"/>
                <w:lang w:val="da-DK"/>
              </w:rPr>
              <w:t>07</w:t>
            </w:r>
          </w:p>
        </w:tc>
        <w:tc>
          <w:tcPr>
            <w:tcW w:w="567" w:type="dxa"/>
            <w:tcBorders>
              <w:top w:val="single" w:sz="4" w:space="0" w:color="auto"/>
              <w:bottom w:val="single" w:sz="4" w:space="0" w:color="auto"/>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w:t>
            </w:r>
            <w:r>
              <w:rPr>
                <w:b/>
                <w:bCs/>
                <w:color w:val="000000"/>
                <w:sz w:val="20"/>
                <w:szCs w:val="20"/>
                <w:lang w:val="da-DK"/>
              </w:rPr>
              <w:t>11</w:t>
            </w:r>
            <w:r w:rsidRPr="001A57E6">
              <w:rPr>
                <w:b/>
                <w:bCs/>
                <w:color w:val="000000"/>
                <w:sz w:val="20"/>
                <w:szCs w:val="20"/>
                <w:lang w:val="da-DK"/>
              </w:rPr>
              <w:t>,</w:t>
            </w:r>
            <w:r>
              <w:rPr>
                <w:b/>
                <w:bCs/>
                <w:color w:val="000000"/>
                <w:sz w:val="20"/>
                <w:szCs w:val="20"/>
                <w:lang w:val="da-DK"/>
              </w:rPr>
              <w:t>71</w:t>
            </w:r>
          </w:p>
        </w:tc>
        <w:tc>
          <w:tcPr>
            <w:tcW w:w="567" w:type="dxa"/>
            <w:tcBorders>
              <w:top w:val="single" w:sz="4" w:space="0" w:color="auto"/>
              <w:bottom w:val="single" w:sz="4" w:space="0" w:color="auto"/>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w:t>
            </w:r>
            <w:r>
              <w:rPr>
                <w:b/>
                <w:bCs/>
                <w:color w:val="000000"/>
                <w:sz w:val="20"/>
                <w:szCs w:val="20"/>
                <w:lang w:val="da-DK"/>
              </w:rPr>
              <w:t>12,35</w:t>
            </w:r>
          </w:p>
        </w:tc>
        <w:tc>
          <w:tcPr>
            <w:tcW w:w="567" w:type="dxa"/>
            <w:tcBorders>
              <w:top w:val="single" w:sz="4" w:space="0" w:color="auto"/>
              <w:bottom w:val="single" w:sz="4" w:space="0" w:color="auto"/>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-1</w:t>
            </w:r>
            <w:r>
              <w:rPr>
                <w:b/>
                <w:bCs/>
                <w:color w:val="000000"/>
                <w:sz w:val="20"/>
                <w:szCs w:val="20"/>
                <w:lang w:val="da-DK"/>
              </w:rPr>
              <w:t>3</w:t>
            </w:r>
            <w:r w:rsidRPr="001A57E6">
              <w:rPr>
                <w:b/>
                <w:bCs/>
                <w:color w:val="000000"/>
                <w:sz w:val="20"/>
                <w:szCs w:val="20"/>
                <w:lang w:val="da-DK"/>
              </w:rPr>
              <w:t>,</w:t>
            </w:r>
            <w:r>
              <w:rPr>
                <w:b/>
                <w:bCs/>
                <w:color w:val="000000"/>
                <w:sz w:val="20"/>
                <w:szCs w:val="20"/>
                <w:lang w:val="da-DK"/>
              </w:rPr>
              <w:t>39</w:t>
            </w:r>
          </w:p>
        </w:tc>
        <w:tc>
          <w:tcPr>
            <w:tcW w:w="567" w:type="dxa"/>
            <w:tcBorders>
              <w:top w:val="single" w:sz="4" w:space="0" w:color="auto"/>
              <w:bottom w:val="single" w:sz="4" w:space="0" w:color="auto"/>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-1</w:t>
            </w:r>
            <w:r>
              <w:rPr>
                <w:b/>
                <w:bCs/>
                <w:color w:val="000000"/>
                <w:sz w:val="20"/>
                <w:szCs w:val="20"/>
                <w:lang w:val="da-DK"/>
              </w:rPr>
              <w:t>3</w:t>
            </w:r>
            <w:r w:rsidRPr="001A57E6">
              <w:rPr>
                <w:b/>
                <w:bCs/>
                <w:color w:val="000000"/>
                <w:sz w:val="20"/>
                <w:szCs w:val="20"/>
                <w:lang w:val="da-DK"/>
              </w:rPr>
              <w:t>,</w:t>
            </w:r>
            <w:r>
              <w:rPr>
                <w:b/>
                <w:bCs/>
                <w:color w:val="000000"/>
                <w:sz w:val="20"/>
                <w:szCs w:val="20"/>
                <w:lang w:val="da-DK"/>
              </w:rPr>
              <w:t>65</w:t>
            </w:r>
          </w:p>
        </w:tc>
        <w:tc>
          <w:tcPr>
            <w:tcW w:w="567" w:type="dxa"/>
            <w:tcBorders>
              <w:top w:val="single" w:sz="4" w:space="0" w:color="auto"/>
              <w:bottom w:val="single" w:sz="4" w:space="0" w:color="auto"/>
              <w:right w:val="single" w:sz="4" w:space="0" w:color="auto"/>
            </w:tcBorders>
            <w:vAlign w:val="bottom"/>
          </w:tcPr>
          <w:p w:rsidR="008179BF" w:rsidRPr="001A57E6" w:rsidRDefault="008179BF" w:rsidP="00F73926">
            <w:pPr>
              <w:jc w:val="right"/>
              <w:rPr>
                <w:b/>
                <w:bCs/>
                <w:color w:val="000000"/>
                <w:sz w:val="20"/>
                <w:szCs w:val="20"/>
                <w:lang w:val="da-DK"/>
              </w:rPr>
            </w:pPr>
            <w:r w:rsidRPr="001A57E6">
              <w:rPr>
                <w:b/>
                <w:bCs/>
                <w:color w:val="000000"/>
                <w:sz w:val="20"/>
                <w:szCs w:val="20"/>
                <w:lang w:val="da-DK"/>
              </w:rPr>
              <w:t>-1</w:t>
            </w:r>
            <w:r>
              <w:rPr>
                <w:b/>
                <w:bCs/>
                <w:color w:val="000000"/>
                <w:sz w:val="20"/>
                <w:szCs w:val="20"/>
                <w:lang w:val="da-DK"/>
              </w:rPr>
              <w:t>3</w:t>
            </w:r>
            <w:r w:rsidRPr="001A57E6">
              <w:rPr>
                <w:b/>
                <w:bCs/>
                <w:color w:val="000000"/>
                <w:sz w:val="20"/>
                <w:szCs w:val="20"/>
                <w:lang w:val="da-DK"/>
              </w:rPr>
              <w:t>,8</w:t>
            </w:r>
            <w:r>
              <w:rPr>
                <w:b/>
                <w:bCs/>
                <w:color w:val="000000"/>
                <w:sz w:val="20"/>
                <w:szCs w:val="20"/>
                <w:lang w:val="da-DK"/>
              </w:rPr>
              <w:t>5</w:t>
            </w:r>
          </w:p>
        </w:tc>
        <w:tc>
          <w:tcPr>
            <w:tcW w:w="722" w:type="dxa"/>
            <w:tcBorders>
              <w:top w:val="single" w:sz="4" w:space="0" w:color="auto"/>
              <w:left w:val="single" w:sz="4" w:space="0" w:color="auto"/>
              <w:bottom w:val="single" w:sz="4" w:space="0" w:color="auto"/>
              <w:right w:val="nil"/>
            </w:tcBorders>
            <w:vAlign w:val="bottom"/>
          </w:tcPr>
          <w:p w:rsidR="008179BF" w:rsidRPr="001A57E6" w:rsidRDefault="008179BF" w:rsidP="009E4AB1">
            <w:pPr>
              <w:jc w:val="right"/>
              <w:rPr>
                <w:b/>
                <w:bCs/>
                <w:color w:val="000000"/>
                <w:sz w:val="20"/>
                <w:szCs w:val="20"/>
                <w:lang w:val="da-DK"/>
              </w:rPr>
            </w:pPr>
            <w:r w:rsidRPr="001A57E6">
              <w:rPr>
                <w:b/>
                <w:bCs/>
                <w:color w:val="000000"/>
                <w:sz w:val="20"/>
                <w:szCs w:val="20"/>
                <w:lang w:val="da-DK"/>
              </w:rPr>
              <w:t>-</w:t>
            </w:r>
            <w:r>
              <w:rPr>
                <w:b/>
                <w:bCs/>
                <w:color w:val="000000"/>
                <w:sz w:val="20"/>
                <w:szCs w:val="20"/>
                <w:lang w:val="da-DK"/>
              </w:rPr>
              <w:t>8</w:t>
            </w:r>
            <w:r w:rsidRPr="001A57E6">
              <w:rPr>
                <w:b/>
                <w:bCs/>
                <w:color w:val="000000"/>
                <w:sz w:val="20"/>
                <w:szCs w:val="20"/>
                <w:lang w:val="da-DK"/>
              </w:rPr>
              <w:t>,</w:t>
            </w:r>
            <w:r w:rsidR="009E4AB1">
              <w:rPr>
                <w:b/>
                <w:bCs/>
                <w:color w:val="000000"/>
                <w:sz w:val="20"/>
                <w:szCs w:val="20"/>
                <w:lang w:val="da-DK"/>
              </w:rPr>
              <w:t>1</w:t>
            </w:r>
            <w:r>
              <w:rPr>
                <w:b/>
                <w:bCs/>
                <w:color w:val="000000"/>
                <w:sz w:val="20"/>
                <w:szCs w:val="20"/>
                <w:lang w:val="da-DK"/>
              </w:rPr>
              <w:t>4</w:t>
            </w:r>
          </w:p>
        </w:tc>
      </w:tr>
      <w:tr w:rsidR="008179BF" w:rsidRPr="001A57E6" w:rsidTr="00F73926">
        <w:tc>
          <w:tcPr>
            <w:tcW w:w="1852" w:type="dxa"/>
            <w:tcBorders>
              <w:top w:val="single" w:sz="4" w:space="0" w:color="auto"/>
              <w:left w:val="nil"/>
              <w:bottom w:val="single" w:sz="4" w:space="0" w:color="auto"/>
              <w:right w:val="single" w:sz="4" w:space="0" w:color="auto"/>
            </w:tcBorders>
            <w:vAlign w:val="bottom"/>
          </w:tcPr>
          <w:p w:rsidR="008179BF" w:rsidRPr="001A57E6" w:rsidRDefault="008179BF" w:rsidP="00F73926">
            <w:pPr>
              <w:keepNext/>
              <w:tabs>
                <w:tab w:val="left" w:pos="320"/>
              </w:tabs>
              <w:rPr>
                <w:color w:val="000000"/>
                <w:sz w:val="20"/>
                <w:szCs w:val="20"/>
                <w:lang w:val="da-DK"/>
              </w:rPr>
            </w:pPr>
            <w:r w:rsidRPr="001A57E6">
              <w:rPr>
                <w:color w:val="000000"/>
                <w:sz w:val="20"/>
                <w:szCs w:val="20"/>
                <w:lang w:val="da-DK"/>
              </w:rPr>
              <w:t xml:space="preserve"> - heraf kommuneskat</w:t>
            </w:r>
          </w:p>
        </w:tc>
        <w:tc>
          <w:tcPr>
            <w:tcW w:w="849" w:type="dxa"/>
            <w:tcBorders>
              <w:top w:val="single" w:sz="4" w:space="0" w:color="auto"/>
              <w:left w:val="single" w:sz="4" w:space="0" w:color="auto"/>
              <w:bottom w:val="single" w:sz="4" w:space="0" w:color="auto"/>
              <w:right w:val="single" w:sz="4" w:space="0" w:color="auto"/>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w:t>
            </w:r>
          </w:p>
        </w:tc>
        <w:tc>
          <w:tcPr>
            <w:tcW w:w="566" w:type="dxa"/>
            <w:tcBorders>
              <w:top w:val="single" w:sz="4" w:space="0" w:color="auto"/>
              <w:left w:val="single" w:sz="4" w:space="0" w:color="auto"/>
              <w:bottom w:val="single" w:sz="4" w:space="0" w:color="auto"/>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-4,30</w:t>
            </w:r>
          </w:p>
        </w:tc>
        <w:tc>
          <w:tcPr>
            <w:tcW w:w="566" w:type="dxa"/>
            <w:tcBorders>
              <w:top w:val="single" w:sz="4" w:space="0" w:color="auto"/>
              <w:bottom w:val="single" w:sz="4" w:space="0" w:color="auto"/>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-4,72</w:t>
            </w:r>
          </w:p>
        </w:tc>
        <w:tc>
          <w:tcPr>
            <w:tcW w:w="567" w:type="dxa"/>
            <w:tcBorders>
              <w:top w:val="single" w:sz="4" w:space="0" w:color="auto"/>
              <w:bottom w:val="single" w:sz="4" w:space="0" w:color="auto"/>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-5,65</w:t>
            </w:r>
          </w:p>
        </w:tc>
        <w:tc>
          <w:tcPr>
            <w:tcW w:w="567" w:type="dxa"/>
            <w:tcBorders>
              <w:top w:val="single" w:sz="4" w:space="0" w:color="auto"/>
              <w:bottom w:val="single" w:sz="4" w:space="0" w:color="auto"/>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-5,93</w:t>
            </w:r>
          </w:p>
        </w:tc>
        <w:tc>
          <w:tcPr>
            <w:tcW w:w="567" w:type="dxa"/>
            <w:tcBorders>
              <w:top w:val="single" w:sz="4" w:space="0" w:color="auto"/>
              <w:bottom w:val="single" w:sz="4" w:space="0" w:color="auto"/>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-6,39</w:t>
            </w:r>
          </w:p>
        </w:tc>
        <w:tc>
          <w:tcPr>
            <w:tcW w:w="567" w:type="dxa"/>
            <w:tcBorders>
              <w:top w:val="single" w:sz="4" w:space="0" w:color="auto"/>
              <w:bottom w:val="single" w:sz="4" w:space="0" w:color="auto"/>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-7,67</w:t>
            </w:r>
          </w:p>
        </w:tc>
        <w:tc>
          <w:tcPr>
            <w:tcW w:w="567" w:type="dxa"/>
            <w:tcBorders>
              <w:top w:val="single" w:sz="4" w:space="0" w:color="auto"/>
              <w:bottom w:val="single" w:sz="4" w:space="0" w:color="auto"/>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-8,38</w:t>
            </w:r>
          </w:p>
        </w:tc>
        <w:tc>
          <w:tcPr>
            <w:tcW w:w="567" w:type="dxa"/>
            <w:tcBorders>
              <w:top w:val="single" w:sz="4" w:space="0" w:color="auto"/>
              <w:bottom w:val="single" w:sz="4" w:space="0" w:color="auto"/>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-9,06</w:t>
            </w:r>
          </w:p>
        </w:tc>
        <w:tc>
          <w:tcPr>
            <w:tcW w:w="567" w:type="dxa"/>
            <w:tcBorders>
              <w:top w:val="single" w:sz="4" w:space="0" w:color="auto"/>
              <w:bottom w:val="single" w:sz="4" w:space="0" w:color="auto"/>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-9,23</w:t>
            </w:r>
          </w:p>
        </w:tc>
        <w:tc>
          <w:tcPr>
            <w:tcW w:w="567" w:type="dxa"/>
            <w:tcBorders>
              <w:top w:val="single" w:sz="4" w:space="0" w:color="auto"/>
              <w:bottom w:val="single" w:sz="4" w:space="0" w:color="auto"/>
              <w:right w:val="single" w:sz="4" w:space="0" w:color="auto"/>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-9,36</w:t>
            </w:r>
          </w:p>
        </w:tc>
        <w:tc>
          <w:tcPr>
            <w:tcW w:w="722" w:type="dxa"/>
            <w:tcBorders>
              <w:top w:val="single" w:sz="4" w:space="0" w:color="auto"/>
              <w:left w:val="single" w:sz="4" w:space="0" w:color="auto"/>
              <w:bottom w:val="single" w:sz="4" w:space="0" w:color="auto"/>
              <w:right w:val="nil"/>
            </w:tcBorders>
            <w:vAlign w:val="bottom"/>
          </w:tcPr>
          <w:p w:rsidR="008179BF" w:rsidRPr="001A57E6" w:rsidRDefault="008179BF" w:rsidP="00F73926">
            <w:pPr>
              <w:jc w:val="right"/>
              <w:rPr>
                <w:color w:val="000000"/>
                <w:sz w:val="20"/>
                <w:szCs w:val="20"/>
                <w:lang w:val="da-DK"/>
              </w:rPr>
            </w:pPr>
            <w:r w:rsidRPr="001A57E6">
              <w:rPr>
                <w:color w:val="000000"/>
                <w:sz w:val="20"/>
                <w:szCs w:val="20"/>
                <w:lang w:val="da-DK"/>
              </w:rPr>
              <w:t>-</w:t>
            </w:r>
          </w:p>
        </w:tc>
      </w:tr>
    </w:tbl>
    <w:p w:rsidR="008179BF" w:rsidRPr="000E49FC" w:rsidRDefault="008179BF" w:rsidP="00636B94">
      <w:pPr>
        <w:spacing w:line="264" w:lineRule="auto"/>
        <w:rPr>
          <w:lang w:val="da-DK"/>
        </w:rPr>
      </w:pPr>
    </w:p>
    <w:p w:rsidR="008179BF" w:rsidRPr="000E49FC" w:rsidRDefault="008179BF" w:rsidP="00636B94">
      <w:pPr>
        <w:spacing w:line="264" w:lineRule="auto"/>
        <w:rPr>
          <w:lang w:val="da-DK"/>
        </w:rPr>
      </w:pPr>
      <w:r w:rsidRPr="000E49FC">
        <w:rPr>
          <w:lang w:val="da-DK"/>
        </w:rPr>
        <w:t xml:space="preserve">Der henvises i øvrigt til belysningen af de samlede økonomiske konsekvenser af </w:t>
      </w:r>
      <w:r w:rsidR="00E857DA">
        <w:rPr>
          <w:lang w:val="da-DK"/>
        </w:rPr>
        <w:t>Skatterefo</w:t>
      </w:r>
      <w:r w:rsidR="00E857DA">
        <w:rPr>
          <w:lang w:val="da-DK"/>
        </w:rPr>
        <w:t>r</w:t>
      </w:r>
      <w:r w:rsidR="00E857DA">
        <w:rPr>
          <w:lang w:val="da-DK"/>
        </w:rPr>
        <w:t>m</w:t>
      </w:r>
      <w:r w:rsidRPr="000E49FC">
        <w:rPr>
          <w:lang w:val="da-DK"/>
        </w:rPr>
        <w:t>en i afsnit 4.1.</w:t>
      </w:r>
    </w:p>
    <w:p w:rsidR="008179BF" w:rsidRPr="000E49FC" w:rsidRDefault="008179BF" w:rsidP="00636B94">
      <w:pPr>
        <w:spacing w:line="264" w:lineRule="auto"/>
        <w:rPr>
          <w:lang w:val="da-DK"/>
        </w:rPr>
      </w:pPr>
    </w:p>
    <w:p w:rsidR="008179BF" w:rsidRPr="000E49FC" w:rsidRDefault="008179BF" w:rsidP="00266AAF">
      <w:pPr>
        <w:keepNext/>
        <w:spacing w:line="264" w:lineRule="auto"/>
        <w:jc w:val="both"/>
        <w:rPr>
          <w:i/>
          <w:iCs/>
          <w:lang w:val="da-DK"/>
        </w:rPr>
      </w:pPr>
      <w:r w:rsidRPr="000E49FC">
        <w:rPr>
          <w:i/>
          <w:iCs/>
          <w:lang w:val="da-DK"/>
        </w:rPr>
        <w:t>4.</w:t>
      </w:r>
      <w:r w:rsidR="005B3A24">
        <w:rPr>
          <w:i/>
          <w:iCs/>
          <w:lang w:val="da-DK"/>
        </w:rPr>
        <w:t>4</w:t>
      </w:r>
      <w:r w:rsidRPr="000E49FC">
        <w:rPr>
          <w:i/>
          <w:iCs/>
          <w:lang w:val="da-DK"/>
        </w:rPr>
        <w:t>.1. Forhøjelse af beskæftigelsesfradraget</w:t>
      </w:r>
    </w:p>
    <w:p w:rsidR="008179BF" w:rsidRPr="000E49FC" w:rsidRDefault="008179BF" w:rsidP="00636B94">
      <w:pPr>
        <w:spacing w:line="264" w:lineRule="auto"/>
        <w:rPr>
          <w:lang w:val="da-DK"/>
        </w:rPr>
      </w:pPr>
      <w:r w:rsidRPr="000E49FC">
        <w:rPr>
          <w:lang w:val="da-DK"/>
        </w:rPr>
        <w:t>Efter forslaget sker der en gradvis forhøjelse af beskæftigelsesfradraget til 10,65 pct. i peri</w:t>
      </w:r>
      <w:r w:rsidRPr="000E49FC">
        <w:rPr>
          <w:lang w:val="da-DK"/>
        </w:rPr>
        <w:t>o</w:t>
      </w:r>
      <w:r w:rsidRPr="000E49FC">
        <w:rPr>
          <w:lang w:val="da-DK"/>
        </w:rPr>
        <w:t>den fra 2013 til 2022, og det maksimale beskæftigelsesfradrag øges til 34.100 kr. Det maks</w:t>
      </w:r>
      <w:r w:rsidRPr="000E49FC">
        <w:rPr>
          <w:lang w:val="da-DK"/>
        </w:rPr>
        <w:t>i</w:t>
      </w:r>
      <w:r w:rsidRPr="000E49FC">
        <w:rPr>
          <w:lang w:val="da-DK"/>
        </w:rPr>
        <w:t>male fradrag opnås i alle årene ved en arbejdsindkomst på ca. 320.000 kr. (2013-niveau).</w:t>
      </w:r>
    </w:p>
    <w:p w:rsidR="008179BF" w:rsidRPr="000E49FC" w:rsidRDefault="008179BF" w:rsidP="00636B94">
      <w:pPr>
        <w:spacing w:line="264" w:lineRule="auto"/>
        <w:rPr>
          <w:lang w:val="da-DK"/>
        </w:rPr>
      </w:pPr>
    </w:p>
    <w:p w:rsidR="008179BF" w:rsidRDefault="008179BF" w:rsidP="00636B94">
      <w:pPr>
        <w:spacing w:line="264" w:lineRule="auto"/>
        <w:rPr>
          <w:lang w:val="da-DK"/>
        </w:rPr>
      </w:pPr>
      <w:r w:rsidRPr="000E49FC">
        <w:rPr>
          <w:lang w:val="da-DK"/>
        </w:rPr>
        <w:t>Forslaget skønnes at medføre et umiddelbart provenutab på ca. 5,31 mia. kr. i 2013 stigende til ca. 8,96 mia. kr. i 2022. Det svarer til et umiddelbart varigt provenutab på ca. 8,68 mia. kr. Efter automatisk tilbageløb skønnes det varige provenutab til ca. 6,5</w:t>
      </w:r>
      <w:r>
        <w:rPr>
          <w:lang w:val="da-DK"/>
        </w:rPr>
        <w:t>5</w:t>
      </w:r>
      <w:r w:rsidRPr="000E49FC">
        <w:rPr>
          <w:lang w:val="da-DK"/>
        </w:rPr>
        <w:t xml:space="preserve"> mia. kr.</w:t>
      </w:r>
    </w:p>
    <w:p w:rsidR="009E4AB1" w:rsidRDefault="009E4AB1" w:rsidP="00636B94">
      <w:pPr>
        <w:spacing w:line="264" w:lineRule="auto"/>
        <w:rPr>
          <w:lang w:val="da-DK"/>
        </w:rPr>
      </w:pPr>
    </w:p>
    <w:p w:rsidR="009E4AB1" w:rsidRPr="000E49FC" w:rsidRDefault="009E4AB1" w:rsidP="00636B94">
      <w:pPr>
        <w:spacing w:line="264" w:lineRule="auto"/>
        <w:rPr>
          <w:lang w:val="da-DK"/>
        </w:rPr>
      </w:pPr>
      <w:r w:rsidRPr="000E49FC">
        <w:rPr>
          <w:lang w:val="da-DK"/>
        </w:rPr>
        <w:t>Det skønnes, at forhøjelsen af beskæftigelsesfradraget vil øge arbejdsudbuddet svarende til en varig styrkelse af de offentlige finanser på ca. 1,31 mia. kr.</w:t>
      </w:r>
      <w:r>
        <w:rPr>
          <w:lang w:val="da-DK"/>
        </w:rPr>
        <w:t xml:space="preserve"> </w:t>
      </w:r>
      <w:r w:rsidRPr="000E49FC">
        <w:rPr>
          <w:lang w:val="da-DK"/>
        </w:rPr>
        <w:t>Efter tilbageløb og adfærd medf</w:t>
      </w:r>
      <w:r w:rsidRPr="000E49FC">
        <w:rPr>
          <w:lang w:val="da-DK"/>
        </w:rPr>
        <w:t>ø</w:t>
      </w:r>
      <w:r w:rsidRPr="000E49FC">
        <w:rPr>
          <w:lang w:val="da-DK"/>
        </w:rPr>
        <w:t>rer forslaget således et varigt provenutab på ca. 5,24 mia. kr., jf. tabel 4.</w:t>
      </w:r>
      <w:r w:rsidR="00C110D9">
        <w:rPr>
          <w:lang w:val="da-DK"/>
        </w:rPr>
        <w:t>4.</w:t>
      </w:r>
      <w:r w:rsidRPr="000E49FC">
        <w:rPr>
          <w:lang w:val="da-DK"/>
        </w:rPr>
        <w:t>2.</w:t>
      </w:r>
    </w:p>
    <w:p w:rsidR="008179BF" w:rsidRPr="000E49FC" w:rsidRDefault="008179BF" w:rsidP="00636B94">
      <w:pPr>
        <w:spacing w:line="264" w:lineRule="auto"/>
        <w:rPr>
          <w:lang w:val="da-DK"/>
        </w:rPr>
      </w:pPr>
    </w:p>
    <w:tbl>
      <w:tblPr>
        <w:tblW w:w="5000" w:type="pct"/>
        <w:tblLayout w:type="fixed"/>
        <w:tblCellMar>
          <w:top w:w="28" w:type="dxa"/>
          <w:left w:w="28" w:type="dxa"/>
          <w:bottom w:w="28" w:type="dxa"/>
          <w:right w:w="28" w:type="dxa"/>
        </w:tblCellMar>
        <w:tblLook w:val="0000"/>
      </w:tblPr>
      <w:tblGrid>
        <w:gridCol w:w="2024"/>
        <w:gridCol w:w="566"/>
        <w:gridCol w:w="566"/>
        <w:gridCol w:w="566"/>
        <w:gridCol w:w="566"/>
        <w:gridCol w:w="566"/>
        <w:gridCol w:w="566"/>
        <w:gridCol w:w="566"/>
        <w:gridCol w:w="566"/>
        <w:gridCol w:w="566"/>
        <w:gridCol w:w="566"/>
        <w:gridCol w:w="566"/>
        <w:gridCol w:w="875"/>
      </w:tblGrid>
      <w:tr w:rsidR="008179BF" w:rsidRPr="00A27058" w:rsidTr="00F73926">
        <w:tc>
          <w:tcPr>
            <w:tcW w:w="9125" w:type="dxa"/>
            <w:gridSpan w:val="13"/>
            <w:tcBorders>
              <w:top w:val="single" w:sz="4" w:space="0" w:color="auto"/>
              <w:bottom w:val="single" w:sz="4" w:space="0" w:color="auto"/>
            </w:tcBorders>
          </w:tcPr>
          <w:p w:rsidR="008179BF" w:rsidRPr="000E49FC" w:rsidRDefault="008179BF" w:rsidP="00F73926">
            <w:pPr>
              <w:pStyle w:val="TabelTal"/>
              <w:keepNext/>
              <w:spacing w:line="240" w:lineRule="auto"/>
              <w:jc w:val="left"/>
              <w:rPr>
                <w:rFonts w:ascii="Times New Roman" w:hAnsi="Times New Roman"/>
                <w:b/>
                <w:sz w:val="24"/>
                <w:szCs w:val="20"/>
              </w:rPr>
            </w:pPr>
            <w:r w:rsidRPr="000E49FC">
              <w:rPr>
                <w:rFonts w:ascii="Times New Roman" w:hAnsi="Times New Roman"/>
                <w:b/>
                <w:sz w:val="24"/>
                <w:szCs w:val="20"/>
              </w:rPr>
              <w:t>Tabel 4.</w:t>
            </w:r>
            <w:r w:rsidR="00C110D9">
              <w:rPr>
                <w:rFonts w:ascii="Times New Roman" w:hAnsi="Times New Roman"/>
                <w:b/>
                <w:sz w:val="24"/>
                <w:szCs w:val="20"/>
              </w:rPr>
              <w:t>4.</w:t>
            </w:r>
            <w:r w:rsidRPr="000E49FC">
              <w:rPr>
                <w:rFonts w:ascii="Times New Roman" w:hAnsi="Times New Roman"/>
                <w:b/>
                <w:sz w:val="24"/>
                <w:szCs w:val="20"/>
              </w:rPr>
              <w:t xml:space="preserve">2. </w:t>
            </w:r>
            <w:r w:rsidRPr="000E49FC">
              <w:rPr>
                <w:rFonts w:ascii="Times New Roman" w:hAnsi="Times New Roman"/>
                <w:b/>
                <w:sz w:val="24"/>
              </w:rPr>
              <w:t>Provenuvirkning ved indfasning af forhøjelsen af beskæftigelsesfradraget</w:t>
            </w:r>
          </w:p>
        </w:tc>
      </w:tr>
      <w:tr w:rsidR="008179BF" w:rsidRPr="000E49FC" w:rsidTr="00F73926">
        <w:tc>
          <w:tcPr>
            <w:tcW w:w="2024" w:type="dxa"/>
            <w:tcBorders>
              <w:top w:val="single" w:sz="4" w:space="0" w:color="auto"/>
              <w:bottom w:val="single" w:sz="4" w:space="0" w:color="auto"/>
              <w:right w:val="single" w:sz="4" w:space="0" w:color="auto"/>
            </w:tcBorders>
            <w:shd w:val="clear" w:color="auto" w:fill="auto"/>
            <w:tcMar>
              <w:left w:w="0" w:type="dxa"/>
              <w:right w:w="0" w:type="dxa"/>
            </w:tcMar>
            <w:vAlign w:val="bottom"/>
          </w:tcPr>
          <w:p w:rsidR="008179BF" w:rsidRPr="00FF533B" w:rsidRDefault="008179BF" w:rsidP="00F73926">
            <w:pPr>
              <w:pStyle w:val="TabelTal"/>
              <w:keepNext/>
              <w:spacing w:line="240" w:lineRule="auto"/>
              <w:jc w:val="both"/>
              <w:rPr>
                <w:rFonts w:ascii="Times New Roman" w:hAnsi="Times New Roman"/>
                <w:sz w:val="20"/>
                <w:szCs w:val="20"/>
              </w:rPr>
            </w:pPr>
            <w:r w:rsidRPr="00FF533B">
              <w:rPr>
                <w:rFonts w:ascii="Times New Roman" w:hAnsi="Times New Roman"/>
                <w:sz w:val="20"/>
                <w:szCs w:val="20"/>
              </w:rPr>
              <w:t>Mia. kr. (2013 niveau)</w:t>
            </w:r>
          </w:p>
        </w:tc>
        <w:tc>
          <w:tcPr>
            <w:tcW w:w="566" w:type="dxa"/>
            <w:tcBorders>
              <w:top w:val="single" w:sz="4" w:space="0" w:color="auto"/>
              <w:bottom w:val="single" w:sz="4" w:space="0" w:color="auto"/>
            </w:tcBorders>
          </w:tcPr>
          <w:p w:rsidR="008179BF" w:rsidRPr="00FF533B" w:rsidRDefault="008179BF" w:rsidP="00F73926">
            <w:pPr>
              <w:pStyle w:val="TabelTal"/>
              <w:keepNext/>
              <w:spacing w:line="240" w:lineRule="auto"/>
              <w:jc w:val="center"/>
              <w:rPr>
                <w:rFonts w:ascii="Times New Roman" w:hAnsi="Times New Roman"/>
                <w:sz w:val="20"/>
                <w:szCs w:val="20"/>
              </w:rPr>
            </w:pPr>
            <w:r w:rsidRPr="00FF533B">
              <w:rPr>
                <w:rFonts w:ascii="Times New Roman" w:hAnsi="Times New Roman"/>
                <w:sz w:val="20"/>
                <w:szCs w:val="20"/>
              </w:rPr>
              <w:t>Varig vir</w:t>
            </w:r>
            <w:r w:rsidRPr="00FF533B">
              <w:rPr>
                <w:rFonts w:ascii="Times New Roman" w:hAnsi="Times New Roman"/>
                <w:sz w:val="20"/>
                <w:szCs w:val="20"/>
              </w:rPr>
              <w:t>k</w:t>
            </w:r>
            <w:r w:rsidRPr="00FF533B">
              <w:rPr>
                <w:rFonts w:ascii="Times New Roman" w:hAnsi="Times New Roman"/>
                <w:sz w:val="20"/>
                <w:szCs w:val="20"/>
              </w:rPr>
              <w:t xml:space="preserve">ning </w:t>
            </w:r>
          </w:p>
        </w:tc>
        <w:tc>
          <w:tcPr>
            <w:tcW w:w="566" w:type="dxa"/>
            <w:tcBorders>
              <w:top w:val="single" w:sz="4" w:space="0" w:color="auto"/>
              <w:left w:val="single" w:sz="4" w:space="0" w:color="auto"/>
              <w:bottom w:val="single" w:sz="4" w:space="0" w:color="auto"/>
            </w:tcBorders>
            <w:vAlign w:val="bottom"/>
          </w:tcPr>
          <w:p w:rsidR="008179BF" w:rsidRPr="00FF533B" w:rsidRDefault="008179BF" w:rsidP="00F73926">
            <w:pPr>
              <w:pStyle w:val="TabelTal"/>
              <w:keepNext/>
              <w:spacing w:line="240" w:lineRule="auto"/>
              <w:jc w:val="center"/>
              <w:rPr>
                <w:rFonts w:ascii="Times New Roman" w:hAnsi="Times New Roman"/>
                <w:sz w:val="20"/>
                <w:szCs w:val="20"/>
              </w:rPr>
            </w:pPr>
            <w:r w:rsidRPr="00FF533B">
              <w:rPr>
                <w:rFonts w:ascii="Times New Roman" w:hAnsi="Times New Roman"/>
                <w:sz w:val="20"/>
                <w:szCs w:val="20"/>
              </w:rPr>
              <w:t>2013</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FF533B" w:rsidRDefault="008179BF" w:rsidP="00F73926">
            <w:pPr>
              <w:pStyle w:val="TabelTal"/>
              <w:keepNext/>
              <w:spacing w:line="240" w:lineRule="auto"/>
              <w:jc w:val="center"/>
              <w:rPr>
                <w:rFonts w:ascii="Times New Roman" w:hAnsi="Times New Roman"/>
                <w:sz w:val="20"/>
                <w:szCs w:val="20"/>
              </w:rPr>
            </w:pPr>
            <w:r w:rsidRPr="00FF533B">
              <w:rPr>
                <w:rFonts w:ascii="Times New Roman" w:hAnsi="Times New Roman"/>
                <w:sz w:val="20"/>
                <w:szCs w:val="20"/>
              </w:rPr>
              <w:t>2014</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FF533B" w:rsidRDefault="008179BF" w:rsidP="00F73926">
            <w:pPr>
              <w:pStyle w:val="TabelTal"/>
              <w:keepNext/>
              <w:spacing w:line="240" w:lineRule="auto"/>
              <w:jc w:val="center"/>
              <w:rPr>
                <w:rFonts w:ascii="Times New Roman" w:hAnsi="Times New Roman"/>
                <w:sz w:val="20"/>
                <w:szCs w:val="20"/>
              </w:rPr>
            </w:pPr>
            <w:r w:rsidRPr="00FF533B">
              <w:rPr>
                <w:rFonts w:ascii="Times New Roman" w:hAnsi="Times New Roman"/>
                <w:sz w:val="20"/>
                <w:szCs w:val="20"/>
              </w:rPr>
              <w:t>2015</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FF533B" w:rsidRDefault="008179BF" w:rsidP="00F73926">
            <w:pPr>
              <w:pStyle w:val="TabelTal"/>
              <w:keepNext/>
              <w:spacing w:line="240" w:lineRule="auto"/>
              <w:jc w:val="center"/>
              <w:rPr>
                <w:rFonts w:ascii="Times New Roman" w:hAnsi="Times New Roman"/>
                <w:sz w:val="20"/>
                <w:szCs w:val="20"/>
              </w:rPr>
            </w:pPr>
            <w:r w:rsidRPr="00FF533B">
              <w:rPr>
                <w:rFonts w:ascii="Times New Roman" w:hAnsi="Times New Roman"/>
                <w:sz w:val="20"/>
                <w:szCs w:val="20"/>
              </w:rPr>
              <w:t>2016</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FF533B" w:rsidRDefault="008179BF" w:rsidP="00F73926">
            <w:pPr>
              <w:pStyle w:val="TabelTal"/>
              <w:keepNext/>
              <w:spacing w:line="240" w:lineRule="auto"/>
              <w:jc w:val="center"/>
              <w:rPr>
                <w:rFonts w:ascii="Times New Roman" w:hAnsi="Times New Roman"/>
                <w:sz w:val="20"/>
                <w:szCs w:val="20"/>
              </w:rPr>
            </w:pPr>
            <w:r w:rsidRPr="00FF533B">
              <w:rPr>
                <w:rFonts w:ascii="Times New Roman" w:hAnsi="Times New Roman"/>
                <w:sz w:val="20"/>
                <w:szCs w:val="20"/>
              </w:rPr>
              <w:t>2017</w:t>
            </w:r>
          </w:p>
        </w:tc>
        <w:tc>
          <w:tcPr>
            <w:tcW w:w="566" w:type="dxa"/>
            <w:tcBorders>
              <w:top w:val="single" w:sz="4" w:space="0" w:color="auto"/>
              <w:left w:val="single" w:sz="4" w:space="0" w:color="auto"/>
              <w:bottom w:val="single" w:sz="4" w:space="0" w:color="auto"/>
            </w:tcBorders>
            <w:shd w:val="clear" w:color="auto" w:fill="auto"/>
            <w:vAlign w:val="bottom"/>
          </w:tcPr>
          <w:p w:rsidR="008179BF" w:rsidRPr="00FF533B" w:rsidRDefault="008179BF" w:rsidP="00F73926">
            <w:pPr>
              <w:pStyle w:val="TabelTal"/>
              <w:keepNext/>
              <w:spacing w:line="240" w:lineRule="auto"/>
              <w:jc w:val="center"/>
              <w:rPr>
                <w:rFonts w:ascii="Times New Roman" w:hAnsi="Times New Roman"/>
                <w:sz w:val="20"/>
                <w:szCs w:val="20"/>
              </w:rPr>
            </w:pPr>
            <w:r w:rsidRPr="00FF533B">
              <w:rPr>
                <w:rFonts w:ascii="Times New Roman" w:hAnsi="Times New Roman"/>
                <w:sz w:val="20"/>
                <w:szCs w:val="20"/>
              </w:rPr>
              <w:t>2018</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FF533B" w:rsidRDefault="008179BF" w:rsidP="00F73926">
            <w:pPr>
              <w:pStyle w:val="TabelTal"/>
              <w:keepNext/>
              <w:spacing w:line="240" w:lineRule="auto"/>
              <w:jc w:val="center"/>
              <w:rPr>
                <w:rFonts w:ascii="Times New Roman" w:hAnsi="Times New Roman"/>
                <w:sz w:val="20"/>
                <w:szCs w:val="20"/>
              </w:rPr>
            </w:pPr>
            <w:r w:rsidRPr="00FF533B">
              <w:rPr>
                <w:rFonts w:ascii="Times New Roman" w:hAnsi="Times New Roman"/>
                <w:sz w:val="20"/>
                <w:szCs w:val="20"/>
              </w:rPr>
              <w:t>2019</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FF533B" w:rsidRDefault="008179BF" w:rsidP="00F73926">
            <w:pPr>
              <w:pStyle w:val="TabelTal"/>
              <w:keepNext/>
              <w:spacing w:line="240" w:lineRule="auto"/>
              <w:jc w:val="center"/>
              <w:rPr>
                <w:rFonts w:ascii="Times New Roman" w:hAnsi="Times New Roman"/>
                <w:sz w:val="20"/>
                <w:szCs w:val="20"/>
              </w:rPr>
            </w:pPr>
            <w:r w:rsidRPr="00FF533B">
              <w:rPr>
                <w:rFonts w:ascii="Times New Roman" w:hAnsi="Times New Roman"/>
                <w:sz w:val="20"/>
                <w:szCs w:val="20"/>
              </w:rPr>
              <w:t>2020</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FF533B" w:rsidRDefault="008179BF" w:rsidP="00F73926">
            <w:pPr>
              <w:pStyle w:val="TabelTal"/>
              <w:keepNext/>
              <w:spacing w:line="240" w:lineRule="auto"/>
              <w:jc w:val="center"/>
              <w:rPr>
                <w:rFonts w:ascii="Times New Roman" w:hAnsi="Times New Roman"/>
                <w:sz w:val="20"/>
                <w:szCs w:val="20"/>
              </w:rPr>
            </w:pPr>
            <w:r w:rsidRPr="00FF533B">
              <w:rPr>
                <w:rFonts w:ascii="Times New Roman" w:hAnsi="Times New Roman"/>
                <w:sz w:val="20"/>
                <w:szCs w:val="20"/>
              </w:rPr>
              <w:t>2021</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FF533B" w:rsidRDefault="008179BF" w:rsidP="00F73926">
            <w:pPr>
              <w:pStyle w:val="TabelTal"/>
              <w:keepNext/>
              <w:spacing w:line="240" w:lineRule="auto"/>
              <w:jc w:val="center"/>
              <w:rPr>
                <w:rFonts w:ascii="Times New Roman" w:hAnsi="Times New Roman"/>
                <w:sz w:val="20"/>
                <w:szCs w:val="20"/>
              </w:rPr>
            </w:pPr>
            <w:r w:rsidRPr="00FF533B">
              <w:rPr>
                <w:rFonts w:ascii="Times New Roman" w:hAnsi="Times New Roman"/>
                <w:sz w:val="20"/>
                <w:szCs w:val="20"/>
              </w:rPr>
              <w:t>2022</w:t>
            </w:r>
          </w:p>
        </w:tc>
        <w:tc>
          <w:tcPr>
            <w:tcW w:w="875" w:type="dxa"/>
            <w:tcBorders>
              <w:top w:val="single" w:sz="4" w:space="0" w:color="auto"/>
              <w:left w:val="single" w:sz="4" w:space="0" w:color="auto"/>
              <w:bottom w:val="single" w:sz="4" w:space="0" w:color="auto"/>
            </w:tcBorders>
            <w:vAlign w:val="bottom"/>
          </w:tcPr>
          <w:p w:rsidR="008179BF" w:rsidRPr="00FF533B" w:rsidRDefault="008179BF" w:rsidP="00F73926">
            <w:pPr>
              <w:pStyle w:val="TabelTal"/>
              <w:keepNext/>
              <w:spacing w:line="240" w:lineRule="auto"/>
              <w:jc w:val="center"/>
              <w:rPr>
                <w:rFonts w:ascii="Times New Roman" w:hAnsi="Times New Roman"/>
                <w:sz w:val="20"/>
                <w:szCs w:val="20"/>
              </w:rPr>
            </w:pPr>
            <w:r w:rsidRPr="00FF533B">
              <w:rPr>
                <w:rFonts w:ascii="Times New Roman" w:hAnsi="Times New Roman"/>
                <w:sz w:val="20"/>
                <w:szCs w:val="20"/>
              </w:rPr>
              <w:t>Finansår 2013</w:t>
            </w:r>
          </w:p>
        </w:tc>
      </w:tr>
      <w:tr w:rsidR="008179BF" w:rsidRPr="000E49FC" w:rsidTr="00F73926">
        <w:tc>
          <w:tcPr>
            <w:tcW w:w="2024" w:type="dxa"/>
            <w:tcBorders>
              <w:top w:val="single" w:sz="4" w:space="0" w:color="auto"/>
              <w:right w:val="single" w:sz="4" w:space="0" w:color="auto"/>
            </w:tcBorders>
            <w:shd w:val="clear" w:color="auto" w:fill="auto"/>
            <w:tcMar>
              <w:left w:w="0" w:type="dxa"/>
              <w:right w:w="0" w:type="dxa"/>
            </w:tcMar>
            <w:vAlign w:val="bottom"/>
          </w:tcPr>
          <w:p w:rsidR="008179BF" w:rsidRPr="00FF533B" w:rsidRDefault="008179BF" w:rsidP="00F73926">
            <w:pPr>
              <w:pStyle w:val="TabelTal"/>
              <w:keepNext/>
              <w:spacing w:line="240" w:lineRule="auto"/>
              <w:jc w:val="left"/>
              <w:rPr>
                <w:rFonts w:ascii="Times New Roman" w:hAnsi="Times New Roman"/>
                <w:sz w:val="20"/>
                <w:szCs w:val="20"/>
              </w:rPr>
            </w:pPr>
            <w:r w:rsidRPr="00FF533B">
              <w:rPr>
                <w:rFonts w:ascii="Times New Roman" w:hAnsi="Times New Roman"/>
                <w:sz w:val="20"/>
                <w:szCs w:val="20"/>
              </w:rPr>
              <w:t>Umiddelbar proven</w:t>
            </w:r>
            <w:r w:rsidRPr="00FF533B">
              <w:rPr>
                <w:rFonts w:ascii="Times New Roman" w:hAnsi="Times New Roman"/>
                <w:sz w:val="20"/>
                <w:szCs w:val="20"/>
              </w:rPr>
              <w:t>u</w:t>
            </w:r>
            <w:r w:rsidRPr="00FF533B">
              <w:rPr>
                <w:rFonts w:ascii="Times New Roman" w:hAnsi="Times New Roman"/>
                <w:sz w:val="20"/>
                <w:szCs w:val="20"/>
              </w:rPr>
              <w:t>virkning</w:t>
            </w:r>
          </w:p>
        </w:tc>
        <w:tc>
          <w:tcPr>
            <w:tcW w:w="566" w:type="dxa"/>
            <w:tcBorders>
              <w:top w:val="single" w:sz="4" w:space="0" w:color="auto"/>
              <w:right w:val="single" w:sz="4" w:space="0" w:color="auto"/>
            </w:tcBorders>
            <w:vAlign w:val="bottom"/>
          </w:tcPr>
          <w:p w:rsidR="008179BF" w:rsidRPr="00FF533B" w:rsidRDefault="008179BF" w:rsidP="00F73926">
            <w:pPr>
              <w:jc w:val="right"/>
              <w:rPr>
                <w:color w:val="000000"/>
                <w:sz w:val="20"/>
                <w:szCs w:val="20"/>
                <w:lang w:val="da-DK"/>
              </w:rPr>
            </w:pPr>
            <w:r w:rsidRPr="00FF533B">
              <w:rPr>
                <w:color w:val="000000"/>
                <w:sz w:val="20"/>
                <w:szCs w:val="20"/>
                <w:lang w:val="da-DK"/>
              </w:rPr>
              <w:t>-8,68</w:t>
            </w:r>
          </w:p>
        </w:tc>
        <w:tc>
          <w:tcPr>
            <w:tcW w:w="566" w:type="dxa"/>
            <w:tcBorders>
              <w:top w:val="single" w:sz="4" w:space="0" w:color="auto"/>
              <w:left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-5,31</w:t>
            </w:r>
          </w:p>
        </w:tc>
        <w:tc>
          <w:tcPr>
            <w:tcW w:w="566" w:type="dxa"/>
            <w:tcBorders>
              <w:top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-5,44</w:t>
            </w:r>
          </w:p>
        </w:tc>
        <w:tc>
          <w:tcPr>
            <w:tcW w:w="566" w:type="dxa"/>
            <w:tcBorders>
              <w:top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-6,12</w:t>
            </w:r>
          </w:p>
        </w:tc>
        <w:tc>
          <w:tcPr>
            <w:tcW w:w="566" w:type="dxa"/>
            <w:tcBorders>
              <w:top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-6,22</w:t>
            </w:r>
          </w:p>
        </w:tc>
        <w:tc>
          <w:tcPr>
            <w:tcW w:w="566" w:type="dxa"/>
            <w:tcBorders>
              <w:top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-6,49</w:t>
            </w:r>
          </w:p>
        </w:tc>
        <w:tc>
          <w:tcPr>
            <w:tcW w:w="566" w:type="dxa"/>
            <w:tcBorders>
              <w:top w:val="single" w:sz="4" w:space="0" w:color="auto"/>
            </w:tcBorders>
            <w:shd w:val="clear" w:color="auto" w:fill="auto"/>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-7,56</w:t>
            </w:r>
          </w:p>
        </w:tc>
        <w:tc>
          <w:tcPr>
            <w:tcW w:w="566" w:type="dxa"/>
            <w:tcBorders>
              <w:top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-7,98</w:t>
            </w:r>
          </w:p>
        </w:tc>
        <w:tc>
          <w:tcPr>
            <w:tcW w:w="566" w:type="dxa"/>
            <w:tcBorders>
              <w:top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-8,66</w:t>
            </w:r>
          </w:p>
        </w:tc>
        <w:tc>
          <w:tcPr>
            <w:tcW w:w="566" w:type="dxa"/>
            <w:tcBorders>
              <w:top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-8,83</w:t>
            </w:r>
          </w:p>
        </w:tc>
        <w:tc>
          <w:tcPr>
            <w:tcW w:w="566" w:type="dxa"/>
            <w:tcBorders>
              <w:top w:val="single" w:sz="4" w:space="0" w:color="auto"/>
              <w:right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-8,96</w:t>
            </w:r>
          </w:p>
        </w:tc>
        <w:tc>
          <w:tcPr>
            <w:tcW w:w="875" w:type="dxa"/>
            <w:tcBorders>
              <w:top w:val="single" w:sz="4" w:space="0" w:color="auto"/>
              <w:left w:val="single" w:sz="4" w:space="0" w:color="auto"/>
            </w:tcBorders>
            <w:vAlign w:val="bottom"/>
          </w:tcPr>
          <w:p w:rsidR="008179BF" w:rsidRPr="00FF533B" w:rsidRDefault="008179BF" w:rsidP="00F73926">
            <w:pPr>
              <w:jc w:val="right"/>
              <w:rPr>
                <w:color w:val="000000"/>
                <w:sz w:val="20"/>
                <w:szCs w:val="20"/>
                <w:lang w:val="da-DK"/>
              </w:rPr>
            </w:pPr>
            <w:r w:rsidRPr="00FF533B">
              <w:rPr>
                <w:color w:val="000000"/>
                <w:sz w:val="20"/>
                <w:szCs w:val="20"/>
                <w:lang w:val="da-DK"/>
              </w:rPr>
              <w:t>-5,31</w:t>
            </w:r>
          </w:p>
        </w:tc>
      </w:tr>
      <w:tr w:rsidR="008179BF" w:rsidRPr="000E49FC" w:rsidTr="00F73926">
        <w:tc>
          <w:tcPr>
            <w:tcW w:w="2024" w:type="dxa"/>
            <w:tcBorders>
              <w:bottom w:val="single" w:sz="4" w:space="0" w:color="auto"/>
              <w:right w:val="single" w:sz="4" w:space="0" w:color="auto"/>
            </w:tcBorders>
            <w:shd w:val="clear" w:color="auto" w:fill="auto"/>
            <w:tcMar>
              <w:left w:w="0" w:type="dxa"/>
              <w:right w:w="0" w:type="dxa"/>
            </w:tcMar>
            <w:vAlign w:val="bottom"/>
          </w:tcPr>
          <w:p w:rsidR="008179BF" w:rsidRPr="00FF533B" w:rsidRDefault="008179BF" w:rsidP="00F73926">
            <w:pPr>
              <w:pStyle w:val="TabelTal"/>
              <w:keepNext/>
              <w:spacing w:line="240" w:lineRule="auto"/>
              <w:jc w:val="left"/>
              <w:rPr>
                <w:rFonts w:ascii="Times New Roman" w:hAnsi="Times New Roman"/>
                <w:sz w:val="20"/>
                <w:szCs w:val="20"/>
              </w:rPr>
            </w:pPr>
            <w:r w:rsidRPr="00FF533B">
              <w:rPr>
                <w:rFonts w:ascii="Times New Roman" w:hAnsi="Times New Roman"/>
                <w:sz w:val="20"/>
                <w:szCs w:val="20"/>
              </w:rPr>
              <w:t xml:space="preserve">     heraf kommuneskat</w:t>
            </w:r>
          </w:p>
        </w:tc>
        <w:tc>
          <w:tcPr>
            <w:tcW w:w="566" w:type="dxa"/>
            <w:tcBorders>
              <w:bottom w:val="single" w:sz="4" w:space="0" w:color="auto"/>
              <w:right w:val="single" w:sz="4" w:space="0" w:color="auto"/>
            </w:tcBorders>
            <w:vAlign w:val="bottom"/>
          </w:tcPr>
          <w:p w:rsidR="008179BF" w:rsidRPr="00FF533B" w:rsidRDefault="008179BF" w:rsidP="00F73926">
            <w:pPr>
              <w:jc w:val="right"/>
              <w:rPr>
                <w:color w:val="000000"/>
                <w:sz w:val="20"/>
                <w:szCs w:val="20"/>
                <w:lang w:val="da-DK"/>
              </w:rPr>
            </w:pPr>
            <w:r w:rsidRPr="00FF533B">
              <w:rPr>
                <w:color w:val="000000"/>
                <w:sz w:val="20"/>
                <w:szCs w:val="20"/>
                <w:lang w:val="da-DK"/>
              </w:rPr>
              <w:t>-</w:t>
            </w:r>
          </w:p>
        </w:tc>
        <w:tc>
          <w:tcPr>
            <w:tcW w:w="566" w:type="dxa"/>
            <w:tcBorders>
              <w:left w:val="single" w:sz="4" w:space="0" w:color="auto"/>
              <w:bottom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-4,30</w:t>
            </w:r>
          </w:p>
        </w:tc>
        <w:tc>
          <w:tcPr>
            <w:tcW w:w="566" w:type="dxa"/>
            <w:tcBorders>
              <w:bottom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-4,55</w:t>
            </w:r>
          </w:p>
        </w:tc>
        <w:tc>
          <w:tcPr>
            <w:tcW w:w="566" w:type="dxa"/>
            <w:tcBorders>
              <w:bottom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-5,30</w:t>
            </w:r>
          </w:p>
        </w:tc>
        <w:tc>
          <w:tcPr>
            <w:tcW w:w="566" w:type="dxa"/>
            <w:tcBorders>
              <w:bottom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-5,57</w:t>
            </w:r>
          </w:p>
        </w:tc>
        <w:tc>
          <w:tcPr>
            <w:tcW w:w="566" w:type="dxa"/>
            <w:tcBorders>
              <w:bottom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-6,02</w:t>
            </w:r>
          </w:p>
        </w:tc>
        <w:tc>
          <w:tcPr>
            <w:tcW w:w="566" w:type="dxa"/>
            <w:tcBorders>
              <w:bottom w:val="single" w:sz="4" w:space="0" w:color="auto"/>
            </w:tcBorders>
            <w:shd w:val="clear" w:color="auto" w:fill="auto"/>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-7,28</w:t>
            </w:r>
          </w:p>
        </w:tc>
        <w:tc>
          <w:tcPr>
            <w:tcW w:w="566" w:type="dxa"/>
            <w:tcBorders>
              <w:bottom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-7,98</w:t>
            </w:r>
          </w:p>
        </w:tc>
        <w:tc>
          <w:tcPr>
            <w:tcW w:w="566" w:type="dxa"/>
            <w:tcBorders>
              <w:bottom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-8,66</w:t>
            </w:r>
          </w:p>
        </w:tc>
        <w:tc>
          <w:tcPr>
            <w:tcW w:w="566" w:type="dxa"/>
            <w:tcBorders>
              <w:bottom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-8,83</w:t>
            </w:r>
          </w:p>
        </w:tc>
        <w:tc>
          <w:tcPr>
            <w:tcW w:w="566" w:type="dxa"/>
            <w:tcBorders>
              <w:bottom w:val="single" w:sz="4" w:space="0" w:color="auto"/>
              <w:right w:val="single" w:sz="4" w:space="0" w:color="auto"/>
            </w:tcBorders>
            <w:vAlign w:val="bottom"/>
          </w:tcPr>
          <w:p w:rsidR="008179BF" w:rsidRPr="00FF533B" w:rsidRDefault="008179BF" w:rsidP="00F73926">
            <w:pPr>
              <w:pStyle w:val="Normal-Tabeltal"/>
              <w:keepNext/>
              <w:spacing w:line="240" w:lineRule="auto"/>
              <w:ind w:left="0" w:right="0"/>
              <w:jc w:val="center"/>
              <w:rPr>
                <w:rFonts w:ascii="Times New Roman" w:hAnsi="Times New Roman"/>
                <w:sz w:val="20"/>
                <w:szCs w:val="20"/>
              </w:rPr>
            </w:pPr>
            <w:r w:rsidRPr="00FF533B">
              <w:rPr>
                <w:rFonts w:ascii="Times New Roman" w:hAnsi="Times New Roman"/>
                <w:sz w:val="20"/>
                <w:szCs w:val="20"/>
              </w:rPr>
              <w:t>-8,96</w:t>
            </w:r>
          </w:p>
        </w:tc>
        <w:tc>
          <w:tcPr>
            <w:tcW w:w="875" w:type="dxa"/>
            <w:tcBorders>
              <w:left w:val="single" w:sz="4" w:space="0" w:color="auto"/>
              <w:bottom w:val="single" w:sz="4" w:space="0" w:color="auto"/>
            </w:tcBorders>
            <w:vAlign w:val="bottom"/>
          </w:tcPr>
          <w:p w:rsidR="008179BF" w:rsidRPr="00FF533B" w:rsidRDefault="008179BF" w:rsidP="00F73926">
            <w:pPr>
              <w:jc w:val="right"/>
              <w:rPr>
                <w:color w:val="000000"/>
                <w:sz w:val="20"/>
                <w:szCs w:val="20"/>
                <w:lang w:val="da-DK"/>
              </w:rPr>
            </w:pPr>
            <w:r w:rsidRPr="00FF533B">
              <w:rPr>
                <w:color w:val="000000"/>
                <w:sz w:val="20"/>
                <w:szCs w:val="20"/>
                <w:lang w:val="da-DK"/>
              </w:rPr>
              <w:t> -</w:t>
            </w:r>
          </w:p>
        </w:tc>
      </w:tr>
      <w:tr w:rsidR="008179BF" w:rsidRPr="0078013A" w:rsidTr="00F73926">
        <w:tc>
          <w:tcPr>
            <w:tcW w:w="2024" w:type="dxa"/>
            <w:tcBorders>
              <w:top w:val="single" w:sz="4" w:space="0" w:color="auto"/>
              <w:right w:val="single" w:sz="4" w:space="0" w:color="auto"/>
            </w:tcBorders>
            <w:shd w:val="clear" w:color="auto" w:fill="auto"/>
            <w:tcMar>
              <w:left w:w="0" w:type="dxa"/>
              <w:right w:w="0" w:type="dxa"/>
            </w:tcMar>
            <w:vAlign w:val="bottom"/>
          </w:tcPr>
          <w:p w:rsidR="008179BF" w:rsidRPr="00FF533B" w:rsidRDefault="008179BF" w:rsidP="00F73926">
            <w:pPr>
              <w:pStyle w:val="TabelTal"/>
              <w:keepNext/>
              <w:spacing w:line="240" w:lineRule="auto"/>
              <w:jc w:val="left"/>
              <w:rPr>
                <w:rFonts w:ascii="Times New Roman" w:hAnsi="Times New Roman"/>
                <w:sz w:val="20"/>
                <w:szCs w:val="20"/>
              </w:rPr>
            </w:pPr>
            <w:r w:rsidRPr="00FF533B">
              <w:rPr>
                <w:rFonts w:ascii="Times New Roman" w:hAnsi="Times New Roman"/>
                <w:sz w:val="20"/>
                <w:szCs w:val="20"/>
              </w:rPr>
              <w:t>Provenuvirkning efter automatisk tilbageløb</w:t>
            </w:r>
          </w:p>
        </w:tc>
        <w:tc>
          <w:tcPr>
            <w:tcW w:w="566" w:type="dxa"/>
            <w:tcBorders>
              <w:top w:val="single" w:sz="4" w:space="0" w:color="auto"/>
              <w:right w:val="single" w:sz="4" w:space="0" w:color="auto"/>
            </w:tcBorders>
            <w:vAlign w:val="bottom"/>
          </w:tcPr>
          <w:p w:rsidR="008179BF" w:rsidRPr="00FF533B" w:rsidRDefault="008179BF" w:rsidP="00DB00A3">
            <w:pPr>
              <w:jc w:val="right"/>
              <w:rPr>
                <w:color w:val="000000"/>
                <w:sz w:val="20"/>
                <w:szCs w:val="20"/>
                <w:lang w:val="da-DK"/>
              </w:rPr>
            </w:pPr>
            <w:r w:rsidRPr="00FF533B">
              <w:rPr>
                <w:color w:val="000000"/>
                <w:sz w:val="20"/>
                <w:szCs w:val="20"/>
                <w:lang w:val="da-DK"/>
              </w:rPr>
              <w:t>-6,5</w:t>
            </w:r>
            <w:r w:rsidR="00DB00A3">
              <w:rPr>
                <w:color w:val="000000"/>
                <w:sz w:val="20"/>
                <w:szCs w:val="20"/>
                <w:lang w:val="da-DK"/>
              </w:rPr>
              <w:t>5</w:t>
            </w:r>
          </w:p>
        </w:tc>
        <w:tc>
          <w:tcPr>
            <w:tcW w:w="566" w:type="dxa"/>
            <w:tcBorders>
              <w:top w:val="single" w:sz="4" w:space="0" w:color="auto"/>
              <w:left w:val="single" w:sz="4" w:space="0" w:color="auto"/>
            </w:tcBorders>
            <w:vAlign w:val="bottom"/>
          </w:tcPr>
          <w:p w:rsidR="008179BF" w:rsidRPr="00FF533B" w:rsidRDefault="008179BF" w:rsidP="00F73926">
            <w:pPr>
              <w:jc w:val="right"/>
              <w:rPr>
                <w:color w:val="000000"/>
                <w:sz w:val="20"/>
                <w:szCs w:val="20"/>
                <w:lang w:val="da-DK"/>
              </w:rPr>
            </w:pPr>
            <w:r w:rsidRPr="00FF533B">
              <w:rPr>
                <w:color w:val="000000"/>
                <w:sz w:val="20"/>
                <w:szCs w:val="20"/>
                <w:lang w:val="da-DK"/>
              </w:rPr>
              <w:t>-4,01</w:t>
            </w:r>
          </w:p>
        </w:tc>
        <w:tc>
          <w:tcPr>
            <w:tcW w:w="566" w:type="dxa"/>
            <w:tcBorders>
              <w:top w:val="single" w:sz="4" w:space="0" w:color="auto"/>
            </w:tcBorders>
            <w:vAlign w:val="bottom"/>
          </w:tcPr>
          <w:p w:rsidR="008179BF" w:rsidRPr="00FF533B" w:rsidRDefault="008179BF" w:rsidP="00F73926">
            <w:pPr>
              <w:jc w:val="right"/>
              <w:rPr>
                <w:color w:val="000000"/>
                <w:sz w:val="20"/>
                <w:szCs w:val="20"/>
                <w:lang w:val="da-DK"/>
              </w:rPr>
            </w:pPr>
            <w:r w:rsidRPr="00FF533B">
              <w:rPr>
                <w:color w:val="000000"/>
                <w:sz w:val="20"/>
                <w:szCs w:val="20"/>
                <w:lang w:val="da-DK"/>
              </w:rPr>
              <w:t>-4,11</w:t>
            </w:r>
          </w:p>
        </w:tc>
        <w:tc>
          <w:tcPr>
            <w:tcW w:w="566" w:type="dxa"/>
            <w:tcBorders>
              <w:top w:val="single" w:sz="4" w:space="0" w:color="auto"/>
            </w:tcBorders>
            <w:vAlign w:val="bottom"/>
          </w:tcPr>
          <w:p w:rsidR="008179BF" w:rsidRPr="00FF533B" w:rsidRDefault="008179BF" w:rsidP="00F73926">
            <w:pPr>
              <w:jc w:val="right"/>
              <w:rPr>
                <w:color w:val="000000"/>
                <w:sz w:val="20"/>
                <w:szCs w:val="20"/>
                <w:lang w:val="da-DK"/>
              </w:rPr>
            </w:pPr>
            <w:r w:rsidRPr="00FF533B">
              <w:rPr>
                <w:color w:val="000000"/>
                <w:sz w:val="20"/>
                <w:szCs w:val="20"/>
                <w:lang w:val="da-DK"/>
              </w:rPr>
              <w:t>-4,62</w:t>
            </w:r>
          </w:p>
        </w:tc>
        <w:tc>
          <w:tcPr>
            <w:tcW w:w="566" w:type="dxa"/>
            <w:tcBorders>
              <w:top w:val="single" w:sz="4" w:space="0" w:color="auto"/>
            </w:tcBorders>
            <w:vAlign w:val="bottom"/>
          </w:tcPr>
          <w:p w:rsidR="008179BF" w:rsidRPr="00FF533B" w:rsidRDefault="008179BF" w:rsidP="00F73926">
            <w:pPr>
              <w:jc w:val="right"/>
              <w:rPr>
                <w:color w:val="000000"/>
                <w:sz w:val="20"/>
                <w:szCs w:val="20"/>
                <w:lang w:val="da-DK"/>
              </w:rPr>
            </w:pPr>
            <w:r w:rsidRPr="00FF533B">
              <w:rPr>
                <w:color w:val="000000"/>
                <w:sz w:val="20"/>
                <w:szCs w:val="20"/>
                <w:lang w:val="da-DK"/>
              </w:rPr>
              <w:t>-4,70</w:t>
            </w:r>
          </w:p>
        </w:tc>
        <w:tc>
          <w:tcPr>
            <w:tcW w:w="566" w:type="dxa"/>
            <w:tcBorders>
              <w:top w:val="single" w:sz="4" w:space="0" w:color="auto"/>
            </w:tcBorders>
            <w:vAlign w:val="bottom"/>
          </w:tcPr>
          <w:p w:rsidR="008179BF" w:rsidRPr="00FF533B" w:rsidRDefault="008179BF" w:rsidP="00F73926">
            <w:pPr>
              <w:jc w:val="right"/>
              <w:rPr>
                <w:color w:val="000000"/>
                <w:sz w:val="20"/>
                <w:szCs w:val="20"/>
                <w:lang w:val="da-DK"/>
              </w:rPr>
            </w:pPr>
            <w:r w:rsidRPr="00FF533B">
              <w:rPr>
                <w:color w:val="000000"/>
                <w:sz w:val="20"/>
                <w:szCs w:val="20"/>
                <w:lang w:val="da-DK"/>
              </w:rPr>
              <w:t>-4,90</w:t>
            </w:r>
          </w:p>
        </w:tc>
        <w:tc>
          <w:tcPr>
            <w:tcW w:w="566" w:type="dxa"/>
            <w:tcBorders>
              <w:top w:val="single" w:sz="4" w:space="0" w:color="auto"/>
            </w:tcBorders>
            <w:shd w:val="clear" w:color="auto" w:fill="auto"/>
            <w:vAlign w:val="bottom"/>
          </w:tcPr>
          <w:p w:rsidR="008179BF" w:rsidRPr="00FF533B" w:rsidRDefault="008179BF" w:rsidP="00F73926">
            <w:pPr>
              <w:jc w:val="right"/>
              <w:rPr>
                <w:color w:val="000000"/>
                <w:sz w:val="20"/>
                <w:szCs w:val="20"/>
                <w:lang w:val="da-DK"/>
              </w:rPr>
            </w:pPr>
            <w:r w:rsidRPr="00FF533B">
              <w:rPr>
                <w:color w:val="000000"/>
                <w:sz w:val="20"/>
                <w:szCs w:val="20"/>
                <w:lang w:val="da-DK"/>
              </w:rPr>
              <w:t>-5,71</w:t>
            </w:r>
          </w:p>
        </w:tc>
        <w:tc>
          <w:tcPr>
            <w:tcW w:w="566" w:type="dxa"/>
            <w:tcBorders>
              <w:top w:val="single" w:sz="4" w:space="0" w:color="auto"/>
            </w:tcBorders>
            <w:vAlign w:val="bottom"/>
          </w:tcPr>
          <w:p w:rsidR="008179BF" w:rsidRPr="00FF533B" w:rsidRDefault="008179BF" w:rsidP="00F73926">
            <w:pPr>
              <w:jc w:val="right"/>
              <w:rPr>
                <w:color w:val="000000"/>
                <w:sz w:val="20"/>
                <w:szCs w:val="20"/>
                <w:lang w:val="da-DK"/>
              </w:rPr>
            </w:pPr>
            <w:r w:rsidRPr="00FF533B">
              <w:rPr>
                <w:color w:val="000000"/>
                <w:sz w:val="20"/>
                <w:szCs w:val="20"/>
                <w:lang w:val="da-DK"/>
              </w:rPr>
              <w:t>-6,02</w:t>
            </w:r>
          </w:p>
        </w:tc>
        <w:tc>
          <w:tcPr>
            <w:tcW w:w="566" w:type="dxa"/>
            <w:tcBorders>
              <w:top w:val="single" w:sz="4" w:space="0" w:color="auto"/>
            </w:tcBorders>
            <w:vAlign w:val="bottom"/>
          </w:tcPr>
          <w:p w:rsidR="008179BF" w:rsidRPr="00FF533B" w:rsidRDefault="008179BF" w:rsidP="00F73926">
            <w:pPr>
              <w:jc w:val="right"/>
              <w:rPr>
                <w:color w:val="000000"/>
                <w:sz w:val="20"/>
                <w:szCs w:val="20"/>
                <w:lang w:val="da-DK"/>
              </w:rPr>
            </w:pPr>
            <w:r w:rsidRPr="00FF533B">
              <w:rPr>
                <w:color w:val="000000"/>
                <w:sz w:val="20"/>
                <w:szCs w:val="20"/>
                <w:lang w:val="da-DK"/>
              </w:rPr>
              <w:t>-6,54</w:t>
            </w:r>
          </w:p>
        </w:tc>
        <w:tc>
          <w:tcPr>
            <w:tcW w:w="566" w:type="dxa"/>
            <w:tcBorders>
              <w:top w:val="single" w:sz="4" w:space="0" w:color="auto"/>
            </w:tcBorders>
            <w:vAlign w:val="bottom"/>
          </w:tcPr>
          <w:p w:rsidR="008179BF" w:rsidRPr="00FF533B" w:rsidRDefault="008179BF" w:rsidP="00F73926">
            <w:pPr>
              <w:jc w:val="right"/>
              <w:rPr>
                <w:color w:val="000000"/>
                <w:sz w:val="20"/>
                <w:szCs w:val="20"/>
                <w:lang w:val="da-DK"/>
              </w:rPr>
            </w:pPr>
            <w:r w:rsidRPr="00FF533B">
              <w:rPr>
                <w:color w:val="000000"/>
                <w:sz w:val="20"/>
                <w:szCs w:val="20"/>
                <w:lang w:val="da-DK"/>
              </w:rPr>
              <w:t>-6,67</w:t>
            </w:r>
          </w:p>
        </w:tc>
        <w:tc>
          <w:tcPr>
            <w:tcW w:w="566" w:type="dxa"/>
            <w:tcBorders>
              <w:top w:val="single" w:sz="4" w:space="0" w:color="auto"/>
              <w:right w:val="single" w:sz="4" w:space="0" w:color="auto"/>
            </w:tcBorders>
            <w:vAlign w:val="bottom"/>
          </w:tcPr>
          <w:p w:rsidR="008179BF" w:rsidRPr="00FF533B" w:rsidRDefault="008179BF" w:rsidP="00F73926">
            <w:pPr>
              <w:jc w:val="right"/>
              <w:rPr>
                <w:color w:val="000000"/>
                <w:sz w:val="20"/>
                <w:szCs w:val="20"/>
                <w:lang w:val="da-DK"/>
              </w:rPr>
            </w:pPr>
            <w:r w:rsidRPr="00FF533B">
              <w:rPr>
                <w:color w:val="000000"/>
                <w:sz w:val="20"/>
                <w:szCs w:val="20"/>
                <w:lang w:val="da-DK"/>
              </w:rPr>
              <w:t>-6,76</w:t>
            </w:r>
          </w:p>
        </w:tc>
        <w:tc>
          <w:tcPr>
            <w:tcW w:w="875" w:type="dxa"/>
            <w:tcBorders>
              <w:top w:val="single" w:sz="4" w:space="0" w:color="auto"/>
              <w:left w:val="single" w:sz="4" w:space="0" w:color="auto"/>
            </w:tcBorders>
            <w:vAlign w:val="bottom"/>
          </w:tcPr>
          <w:p w:rsidR="008179BF" w:rsidRPr="00FF533B" w:rsidRDefault="008179BF" w:rsidP="00F73926">
            <w:pPr>
              <w:jc w:val="right"/>
              <w:rPr>
                <w:color w:val="000000"/>
                <w:sz w:val="20"/>
                <w:szCs w:val="20"/>
                <w:lang w:val="da-DK"/>
              </w:rPr>
            </w:pPr>
            <w:r w:rsidRPr="00FF533B">
              <w:rPr>
                <w:color w:val="000000"/>
                <w:sz w:val="20"/>
                <w:szCs w:val="20"/>
                <w:lang w:val="da-DK"/>
              </w:rPr>
              <w:t>-</w:t>
            </w:r>
          </w:p>
        </w:tc>
      </w:tr>
      <w:tr w:rsidR="00A94588" w:rsidRPr="0078013A" w:rsidTr="00F73926">
        <w:tc>
          <w:tcPr>
            <w:tcW w:w="2024" w:type="dxa"/>
            <w:tcBorders>
              <w:top w:val="single" w:sz="4" w:space="0" w:color="auto"/>
              <w:right w:val="single" w:sz="4" w:space="0" w:color="auto"/>
            </w:tcBorders>
            <w:shd w:val="clear" w:color="auto" w:fill="auto"/>
            <w:tcMar>
              <w:left w:w="0" w:type="dxa"/>
              <w:right w:w="0" w:type="dxa"/>
            </w:tcMar>
            <w:vAlign w:val="bottom"/>
          </w:tcPr>
          <w:p w:rsidR="00A94588" w:rsidRPr="00FF533B" w:rsidRDefault="00A94588" w:rsidP="00F73926">
            <w:pPr>
              <w:pStyle w:val="TabelTal"/>
              <w:keepNext/>
              <w:spacing w:line="240" w:lineRule="auto"/>
              <w:jc w:val="left"/>
              <w:rPr>
                <w:rFonts w:ascii="Times New Roman" w:hAnsi="Times New Roman"/>
                <w:sz w:val="20"/>
                <w:szCs w:val="20"/>
              </w:rPr>
            </w:pPr>
            <w:r>
              <w:rPr>
                <w:rFonts w:ascii="Times New Roman" w:hAnsi="Times New Roman"/>
                <w:sz w:val="20"/>
                <w:szCs w:val="20"/>
              </w:rPr>
              <w:t>Provenuvirkning inkl. arbejdsudbudseffekt</w:t>
            </w:r>
          </w:p>
        </w:tc>
        <w:tc>
          <w:tcPr>
            <w:tcW w:w="566" w:type="dxa"/>
            <w:tcBorders>
              <w:top w:val="single" w:sz="4" w:space="0" w:color="auto"/>
              <w:right w:val="single" w:sz="4" w:space="0" w:color="auto"/>
            </w:tcBorders>
            <w:vAlign w:val="bottom"/>
          </w:tcPr>
          <w:p w:rsidR="00A94588" w:rsidRPr="00FF533B" w:rsidRDefault="00A94588" w:rsidP="00F73926">
            <w:pPr>
              <w:jc w:val="right"/>
              <w:rPr>
                <w:color w:val="000000"/>
                <w:sz w:val="20"/>
                <w:szCs w:val="20"/>
                <w:lang w:val="da-DK"/>
              </w:rPr>
            </w:pPr>
            <w:r>
              <w:rPr>
                <w:color w:val="000000"/>
                <w:sz w:val="20"/>
                <w:szCs w:val="20"/>
                <w:lang w:val="da-DK"/>
              </w:rPr>
              <w:t>-5,24</w:t>
            </w:r>
          </w:p>
        </w:tc>
        <w:tc>
          <w:tcPr>
            <w:tcW w:w="566" w:type="dxa"/>
            <w:tcBorders>
              <w:top w:val="single" w:sz="4" w:space="0" w:color="auto"/>
              <w:left w:val="single" w:sz="4" w:space="0" w:color="auto"/>
            </w:tcBorders>
            <w:vAlign w:val="bottom"/>
          </w:tcPr>
          <w:p w:rsidR="00A94588" w:rsidRPr="00FF533B" w:rsidRDefault="00A94588" w:rsidP="00F73926">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A94588" w:rsidRPr="00FF533B" w:rsidRDefault="00A94588" w:rsidP="00F73926">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A94588" w:rsidRPr="00FF533B" w:rsidRDefault="00A94588" w:rsidP="00F73926">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A94588" w:rsidRPr="00FF533B" w:rsidRDefault="00A94588" w:rsidP="00F73926">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A94588" w:rsidRPr="00FF533B" w:rsidRDefault="00A94588" w:rsidP="00F73926">
            <w:pPr>
              <w:jc w:val="right"/>
              <w:rPr>
                <w:color w:val="000000"/>
                <w:sz w:val="20"/>
                <w:szCs w:val="20"/>
                <w:lang w:val="da-DK"/>
              </w:rPr>
            </w:pPr>
            <w:r>
              <w:rPr>
                <w:color w:val="000000"/>
                <w:sz w:val="20"/>
                <w:szCs w:val="20"/>
                <w:lang w:val="da-DK"/>
              </w:rPr>
              <w:t>-</w:t>
            </w:r>
          </w:p>
        </w:tc>
        <w:tc>
          <w:tcPr>
            <w:tcW w:w="566" w:type="dxa"/>
            <w:tcBorders>
              <w:top w:val="single" w:sz="4" w:space="0" w:color="auto"/>
            </w:tcBorders>
            <w:shd w:val="clear" w:color="auto" w:fill="auto"/>
            <w:vAlign w:val="bottom"/>
          </w:tcPr>
          <w:p w:rsidR="00A94588" w:rsidRPr="00FF533B" w:rsidRDefault="00A94588" w:rsidP="00F73926">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A94588" w:rsidRPr="00FF533B" w:rsidRDefault="00A94588" w:rsidP="00F73926">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A94588" w:rsidRPr="00FF533B" w:rsidRDefault="00A94588" w:rsidP="00F73926">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A94588" w:rsidRPr="00FF533B" w:rsidRDefault="00A94588" w:rsidP="00F73926">
            <w:pPr>
              <w:jc w:val="right"/>
              <w:rPr>
                <w:color w:val="000000"/>
                <w:sz w:val="20"/>
                <w:szCs w:val="20"/>
                <w:lang w:val="da-DK"/>
              </w:rPr>
            </w:pPr>
            <w:r>
              <w:rPr>
                <w:color w:val="000000"/>
                <w:sz w:val="20"/>
                <w:szCs w:val="20"/>
                <w:lang w:val="da-DK"/>
              </w:rPr>
              <w:t>-</w:t>
            </w:r>
          </w:p>
        </w:tc>
        <w:tc>
          <w:tcPr>
            <w:tcW w:w="566" w:type="dxa"/>
            <w:tcBorders>
              <w:top w:val="single" w:sz="4" w:space="0" w:color="auto"/>
              <w:right w:val="single" w:sz="4" w:space="0" w:color="auto"/>
            </w:tcBorders>
            <w:vAlign w:val="bottom"/>
          </w:tcPr>
          <w:p w:rsidR="00A94588" w:rsidRPr="00FF533B" w:rsidRDefault="00A94588" w:rsidP="00F73926">
            <w:pPr>
              <w:jc w:val="right"/>
              <w:rPr>
                <w:color w:val="000000"/>
                <w:sz w:val="20"/>
                <w:szCs w:val="20"/>
                <w:lang w:val="da-DK"/>
              </w:rPr>
            </w:pPr>
            <w:r>
              <w:rPr>
                <w:color w:val="000000"/>
                <w:sz w:val="20"/>
                <w:szCs w:val="20"/>
                <w:lang w:val="da-DK"/>
              </w:rPr>
              <w:t>-</w:t>
            </w:r>
          </w:p>
        </w:tc>
        <w:tc>
          <w:tcPr>
            <w:tcW w:w="875" w:type="dxa"/>
            <w:tcBorders>
              <w:top w:val="single" w:sz="4" w:space="0" w:color="auto"/>
              <w:left w:val="single" w:sz="4" w:space="0" w:color="auto"/>
            </w:tcBorders>
            <w:vAlign w:val="bottom"/>
          </w:tcPr>
          <w:p w:rsidR="00A94588" w:rsidRPr="00FF533B" w:rsidRDefault="00A94588" w:rsidP="00F73926">
            <w:pPr>
              <w:jc w:val="right"/>
              <w:rPr>
                <w:color w:val="000000"/>
                <w:sz w:val="20"/>
                <w:szCs w:val="20"/>
                <w:lang w:val="da-DK"/>
              </w:rPr>
            </w:pPr>
            <w:r>
              <w:rPr>
                <w:color w:val="000000"/>
                <w:sz w:val="20"/>
                <w:szCs w:val="20"/>
                <w:lang w:val="da-DK"/>
              </w:rPr>
              <w:t>-</w:t>
            </w:r>
          </w:p>
        </w:tc>
      </w:tr>
      <w:tr w:rsidR="008179BF" w:rsidRPr="00A27058" w:rsidTr="00F73926">
        <w:tc>
          <w:tcPr>
            <w:tcW w:w="9125" w:type="dxa"/>
            <w:gridSpan w:val="13"/>
            <w:tcBorders>
              <w:top w:val="single" w:sz="4" w:space="0" w:color="auto"/>
            </w:tcBorders>
          </w:tcPr>
          <w:p w:rsidR="008179BF" w:rsidRPr="000E49FC" w:rsidRDefault="008179BF" w:rsidP="00F73926">
            <w:pPr>
              <w:rPr>
                <w:color w:val="000000"/>
                <w:sz w:val="16"/>
                <w:szCs w:val="16"/>
                <w:lang w:val="da-DK"/>
              </w:rPr>
            </w:pPr>
            <w:r w:rsidRPr="000E49FC">
              <w:rPr>
                <w:sz w:val="18"/>
                <w:lang w:val="da-DK"/>
              </w:rPr>
              <w:t>Anm: Der er anvendt en tilbageløbsprocent på 24,5 i form af moms og afgifter.</w:t>
            </w:r>
          </w:p>
        </w:tc>
      </w:tr>
    </w:tbl>
    <w:p w:rsidR="008179BF" w:rsidRPr="000E49FC" w:rsidRDefault="008179BF" w:rsidP="008D7404">
      <w:pPr>
        <w:spacing w:line="264" w:lineRule="auto"/>
        <w:rPr>
          <w:lang w:val="da-DK"/>
        </w:rPr>
      </w:pPr>
    </w:p>
    <w:p w:rsidR="008179BF" w:rsidRPr="000E49FC" w:rsidRDefault="008179BF" w:rsidP="008D7404">
      <w:pPr>
        <w:spacing w:line="264" w:lineRule="auto"/>
        <w:rPr>
          <w:lang w:val="da-DK"/>
        </w:rPr>
      </w:pPr>
      <w:r w:rsidRPr="000E49FC">
        <w:rPr>
          <w:lang w:val="da-DK"/>
        </w:rPr>
        <w:t xml:space="preserve">Beskæftigelsesfradraget er et ligningsmæssigt fradrag, der fratrækkes ved beregningen af sundhedsbidraget til staten og </w:t>
      </w:r>
      <w:r w:rsidR="007D6341">
        <w:rPr>
          <w:lang w:val="da-DK"/>
        </w:rPr>
        <w:t xml:space="preserve">ved beregningen af </w:t>
      </w:r>
      <w:r w:rsidRPr="000E49FC">
        <w:rPr>
          <w:lang w:val="da-DK"/>
        </w:rPr>
        <w:t>kommune- og kirkeskatten. I takt med u</w:t>
      </w:r>
      <w:r w:rsidRPr="000E49FC">
        <w:rPr>
          <w:lang w:val="da-DK"/>
        </w:rPr>
        <w:t>d</w:t>
      </w:r>
      <w:r w:rsidRPr="000E49FC">
        <w:rPr>
          <w:lang w:val="da-DK"/>
        </w:rPr>
        <w:t>fasningen af det statslige sundhedsbidrag frem til 2019, falder den statslige andel af proven</w:t>
      </w:r>
      <w:r w:rsidRPr="000E49FC">
        <w:rPr>
          <w:lang w:val="da-DK"/>
        </w:rPr>
        <w:t>u</w:t>
      </w:r>
      <w:r w:rsidRPr="000E49FC">
        <w:rPr>
          <w:lang w:val="da-DK"/>
        </w:rPr>
        <w:t>tabet. For kommunerne udgør det umiddelbare provenutab ved forslaget ca. 4,3 mia. kr. i 2013 stigende til knap 9 mia. kr. i 2022. Om de kommunaløkonomiske konsekvenser henvises i øvrigt til bemærkningerne i afsnit 4.3.</w:t>
      </w:r>
    </w:p>
    <w:p w:rsidR="008179BF" w:rsidRPr="000E49FC" w:rsidRDefault="008179BF" w:rsidP="008D7404">
      <w:pPr>
        <w:spacing w:line="264" w:lineRule="auto"/>
        <w:rPr>
          <w:lang w:val="da-DK"/>
        </w:rPr>
      </w:pPr>
    </w:p>
    <w:p w:rsidR="008179BF" w:rsidRPr="000E49FC" w:rsidRDefault="008179BF" w:rsidP="008D7404">
      <w:pPr>
        <w:spacing w:line="264" w:lineRule="auto"/>
        <w:rPr>
          <w:lang w:val="da-DK"/>
        </w:rPr>
      </w:pPr>
      <w:r w:rsidRPr="000E49FC">
        <w:rPr>
          <w:lang w:val="da-DK"/>
        </w:rPr>
        <w:t>Forhøjelsen af beskæftigelsesfradraget vil medføre en skattelettelse for alle erhvervsaktive. Forslaget vil have størst relativ betydning for erhvervsaktive med indkomst op til ca. 320.000 kr.</w:t>
      </w:r>
    </w:p>
    <w:p w:rsidR="008179BF" w:rsidRPr="000E49FC" w:rsidRDefault="008179BF" w:rsidP="008D7404">
      <w:pPr>
        <w:spacing w:line="264" w:lineRule="auto"/>
        <w:rPr>
          <w:lang w:val="da-DK"/>
        </w:rPr>
      </w:pPr>
    </w:p>
    <w:p w:rsidR="008179BF" w:rsidRPr="000E49FC" w:rsidRDefault="008179BF" w:rsidP="008D7404">
      <w:pPr>
        <w:spacing w:line="264" w:lineRule="auto"/>
        <w:rPr>
          <w:lang w:val="da-DK"/>
        </w:rPr>
      </w:pPr>
      <w:r w:rsidRPr="000E49FC">
        <w:rPr>
          <w:lang w:val="da-DK"/>
        </w:rPr>
        <w:t xml:space="preserve">Ved en lønindkomst på 250.000 kr. medfører forslaget en skattelettelse på ca. </w:t>
      </w:r>
      <w:r w:rsidR="00AE1B95">
        <w:rPr>
          <w:lang w:val="da-DK"/>
        </w:rPr>
        <w:t>1</w:t>
      </w:r>
      <w:r w:rsidRPr="000E49FC">
        <w:rPr>
          <w:lang w:val="da-DK"/>
        </w:rPr>
        <w:t>.</w:t>
      </w:r>
      <w:r w:rsidR="00AE1B95">
        <w:rPr>
          <w:lang w:val="da-DK"/>
        </w:rPr>
        <w:t>94</w:t>
      </w:r>
      <w:r w:rsidRPr="000E49FC">
        <w:rPr>
          <w:lang w:val="da-DK"/>
        </w:rPr>
        <w:t>0 kr. i 2013 stigende til 3.240 kr. fra 2022. Er lønindkomsten på 320.000 kr. eller derover, udgør skattele</w:t>
      </w:r>
      <w:r w:rsidRPr="000E49FC">
        <w:rPr>
          <w:lang w:val="da-DK"/>
        </w:rPr>
        <w:t>t</w:t>
      </w:r>
      <w:r w:rsidRPr="000E49FC">
        <w:rPr>
          <w:lang w:val="da-DK"/>
        </w:rPr>
        <w:t>telsen ca. 2.500 kr. i 2013, og den stiger gradvist til 4.1</w:t>
      </w:r>
      <w:r w:rsidR="004325A1">
        <w:rPr>
          <w:lang w:val="da-DK"/>
        </w:rPr>
        <w:t>6</w:t>
      </w:r>
      <w:r w:rsidRPr="000E49FC">
        <w:rPr>
          <w:lang w:val="da-DK"/>
        </w:rPr>
        <w:t>0 kr. årligt fra 2022.</w:t>
      </w:r>
    </w:p>
    <w:p w:rsidR="008179BF" w:rsidRPr="000E49FC" w:rsidRDefault="008179BF" w:rsidP="008D7404">
      <w:pPr>
        <w:spacing w:line="264" w:lineRule="auto"/>
        <w:rPr>
          <w:lang w:val="da-DK"/>
        </w:rPr>
      </w:pPr>
    </w:p>
    <w:p w:rsidR="008179BF" w:rsidRPr="000E49FC" w:rsidRDefault="008179BF" w:rsidP="008D7404">
      <w:pPr>
        <w:spacing w:line="264" w:lineRule="auto"/>
        <w:rPr>
          <w:lang w:val="da-DK"/>
        </w:rPr>
      </w:pPr>
      <w:r w:rsidRPr="000E49FC">
        <w:rPr>
          <w:lang w:val="da-DK"/>
        </w:rPr>
        <w:t>Forslaget bevirker, at marginalskatten på arbejdsindkomst op til ca. 320.000</w:t>
      </w:r>
      <w:r w:rsidR="00750A28">
        <w:rPr>
          <w:lang w:val="da-DK"/>
        </w:rPr>
        <w:t xml:space="preserve"> kr. reduceres med ca. 0,8 pct.</w:t>
      </w:r>
      <w:r w:rsidRPr="000E49FC">
        <w:rPr>
          <w:lang w:val="da-DK"/>
        </w:rPr>
        <w:t>poi</w:t>
      </w:r>
      <w:r w:rsidR="00750A28">
        <w:rPr>
          <w:lang w:val="da-DK"/>
        </w:rPr>
        <w:t>nt i 2013 stigende til 1,3 pct.</w:t>
      </w:r>
      <w:r w:rsidRPr="000E49FC">
        <w:rPr>
          <w:lang w:val="da-DK"/>
        </w:rPr>
        <w:t>point fra 2022.</w:t>
      </w:r>
    </w:p>
    <w:p w:rsidR="008179BF" w:rsidRPr="000E49FC" w:rsidRDefault="008179BF" w:rsidP="008D7404">
      <w:pPr>
        <w:spacing w:line="264" w:lineRule="auto"/>
        <w:rPr>
          <w:lang w:val="da-DK"/>
        </w:rPr>
      </w:pPr>
    </w:p>
    <w:p w:rsidR="008179BF" w:rsidRPr="000E49FC" w:rsidRDefault="008179BF" w:rsidP="00266AAF">
      <w:pPr>
        <w:keepNext/>
        <w:spacing w:line="264" w:lineRule="auto"/>
        <w:jc w:val="both"/>
        <w:rPr>
          <w:i/>
          <w:iCs/>
          <w:lang w:val="da-DK"/>
        </w:rPr>
      </w:pPr>
      <w:r w:rsidRPr="000E49FC">
        <w:rPr>
          <w:i/>
          <w:iCs/>
          <w:lang w:val="da-DK"/>
        </w:rPr>
        <w:t>4.</w:t>
      </w:r>
      <w:r w:rsidR="005B3A24">
        <w:rPr>
          <w:i/>
          <w:iCs/>
          <w:lang w:val="da-DK"/>
        </w:rPr>
        <w:t>4</w:t>
      </w:r>
      <w:r w:rsidRPr="000E49FC">
        <w:rPr>
          <w:i/>
          <w:iCs/>
          <w:lang w:val="da-DK"/>
        </w:rPr>
        <w:t>.2. Ekstra beskæftigelsesfradrag til enlige forsørgere</w:t>
      </w:r>
    </w:p>
    <w:p w:rsidR="008179BF" w:rsidRPr="000E49FC" w:rsidRDefault="008179BF" w:rsidP="008D7404">
      <w:pPr>
        <w:spacing w:line="264" w:lineRule="auto"/>
        <w:rPr>
          <w:lang w:val="da-DK"/>
        </w:rPr>
      </w:pPr>
      <w:r w:rsidRPr="000E49FC">
        <w:rPr>
          <w:lang w:val="da-DK"/>
        </w:rPr>
        <w:t>Efter forslaget indføres der ud over det almindelige beskæftigelsesfradrag fra 2014 et ekstra beskæftigelsesfradrag til enlige forsørgere.</w:t>
      </w:r>
    </w:p>
    <w:p w:rsidR="008179BF" w:rsidRPr="000E49FC" w:rsidRDefault="008179BF" w:rsidP="008D7404">
      <w:pPr>
        <w:spacing w:line="264" w:lineRule="auto"/>
        <w:rPr>
          <w:lang w:val="da-DK"/>
        </w:rPr>
      </w:pPr>
    </w:p>
    <w:p w:rsidR="0007352C" w:rsidRDefault="008179BF" w:rsidP="008D7404">
      <w:pPr>
        <w:spacing w:line="264" w:lineRule="auto"/>
        <w:rPr>
          <w:lang w:val="da-DK"/>
        </w:rPr>
      </w:pPr>
      <w:r w:rsidRPr="000E49FC">
        <w:rPr>
          <w:lang w:val="da-DK"/>
        </w:rPr>
        <w:t>Det skønnes</w:t>
      </w:r>
      <w:r w:rsidR="00B94279">
        <w:rPr>
          <w:lang w:val="da-DK"/>
        </w:rPr>
        <w:t>,</w:t>
      </w:r>
      <w:r w:rsidRPr="000E49FC">
        <w:rPr>
          <w:lang w:val="da-DK"/>
        </w:rPr>
        <w:t xml:space="preserve"> at forslaget vil medføre et umiddelbart provenutab på ca. 200 mio. kr. i 2014 og ca. 400 mio. kr. årligt fra 2015, hvilket svarer til et umiddelbart varigt provenutab på ca. 390 mio. kr. Efter automatisk tilbageløb skønnes det varige provenutab til ca. 290 mio. kr. årligt.</w:t>
      </w:r>
    </w:p>
    <w:p w:rsidR="0007352C" w:rsidRDefault="0007352C" w:rsidP="008D7404">
      <w:pPr>
        <w:spacing w:line="264" w:lineRule="auto"/>
        <w:rPr>
          <w:lang w:val="da-DK"/>
        </w:rPr>
      </w:pPr>
    </w:p>
    <w:p w:rsidR="0007352C" w:rsidRPr="000E49FC" w:rsidRDefault="0007352C" w:rsidP="008D7404">
      <w:pPr>
        <w:spacing w:line="264" w:lineRule="auto"/>
        <w:rPr>
          <w:lang w:val="da-DK"/>
        </w:rPr>
      </w:pPr>
      <w:r w:rsidRPr="000E49FC">
        <w:rPr>
          <w:lang w:val="da-DK"/>
        </w:rPr>
        <w:t>Det skønnes, at forslaget vil øge arbejdsudbuddet svarende til en varig styrkelse af de offen</w:t>
      </w:r>
      <w:r w:rsidRPr="000E49FC">
        <w:rPr>
          <w:lang w:val="da-DK"/>
        </w:rPr>
        <w:t>t</w:t>
      </w:r>
      <w:r w:rsidRPr="000E49FC">
        <w:rPr>
          <w:lang w:val="da-DK"/>
        </w:rPr>
        <w:t>lige finanser på ca. 80 mio. kr. årligt.</w:t>
      </w:r>
      <w:r>
        <w:rPr>
          <w:lang w:val="da-DK"/>
        </w:rPr>
        <w:t xml:space="preserve"> </w:t>
      </w:r>
      <w:r w:rsidRPr="000E49FC">
        <w:rPr>
          <w:lang w:val="da-DK"/>
        </w:rPr>
        <w:t>Efter tilbageløb og adfærd medfører forslaget således et varigt provenutab på ca. 210 mio. kr</w:t>
      </w:r>
      <w:r>
        <w:rPr>
          <w:lang w:val="da-DK"/>
        </w:rPr>
        <w:t>.</w:t>
      </w:r>
      <w:r w:rsidRPr="000E49FC">
        <w:rPr>
          <w:lang w:val="da-DK"/>
        </w:rPr>
        <w:t>, jf. tabel 4.</w:t>
      </w:r>
      <w:r w:rsidR="00C110D9">
        <w:rPr>
          <w:lang w:val="da-DK"/>
        </w:rPr>
        <w:t>4.</w:t>
      </w:r>
      <w:r w:rsidRPr="000E49FC">
        <w:rPr>
          <w:lang w:val="da-DK"/>
        </w:rPr>
        <w:t>3.</w:t>
      </w:r>
    </w:p>
    <w:p w:rsidR="008179BF" w:rsidRPr="000E49FC" w:rsidRDefault="008179BF" w:rsidP="008D7404">
      <w:pPr>
        <w:spacing w:line="264" w:lineRule="auto"/>
        <w:rPr>
          <w:lang w:val="da-DK"/>
        </w:rPr>
      </w:pPr>
    </w:p>
    <w:tbl>
      <w:tblPr>
        <w:tblW w:w="5000" w:type="pct"/>
        <w:tblLayout w:type="fixed"/>
        <w:tblCellMar>
          <w:top w:w="28" w:type="dxa"/>
          <w:left w:w="28" w:type="dxa"/>
          <w:bottom w:w="28" w:type="dxa"/>
          <w:right w:w="28" w:type="dxa"/>
        </w:tblCellMar>
        <w:tblLook w:val="0000"/>
      </w:tblPr>
      <w:tblGrid>
        <w:gridCol w:w="2024"/>
        <w:gridCol w:w="566"/>
        <w:gridCol w:w="566"/>
        <w:gridCol w:w="566"/>
        <w:gridCol w:w="566"/>
        <w:gridCol w:w="566"/>
        <w:gridCol w:w="566"/>
        <w:gridCol w:w="566"/>
        <w:gridCol w:w="566"/>
        <w:gridCol w:w="566"/>
        <w:gridCol w:w="566"/>
        <w:gridCol w:w="566"/>
        <w:gridCol w:w="875"/>
      </w:tblGrid>
      <w:tr w:rsidR="008179BF" w:rsidRPr="00A27058" w:rsidTr="00F73926">
        <w:tc>
          <w:tcPr>
            <w:tcW w:w="9125" w:type="dxa"/>
            <w:gridSpan w:val="13"/>
            <w:tcBorders>
              <w:top w:val="single" w:sz="4" w:space="0" w:color="auto"/>
              <w:bottom w:val="single" w:sz="4" w:space="0" w:color="auto"/>
            </w:tcBorders>
          </w:tcPr>
          <w:p w:rsidR="008179BF" w:rsidRPr="000E49FC" w:rsidRDefault="008179BF" w:rsidP="00F73926">
            <w:pPr>
              <w:pStyle w:val="TabelTal"/>
              <w:keepNext/>
              <w:spacing w:line="240" w:lineRule="auto"/>
              <w:jc w:val="left"/>
              <w:rPr>
                <w:rFonts w:ascii="Times New Roman" w:hAnsi="Times New Roman"/>
                <w:b/>
                <w:sz w:val="24"/>
                <w:szCs w:val="20"/>
              </w:rPr>
            </w:pPr>
            <w:r w:rsidRPr="000E49FC">
              <w:rPr>
                <w:rFonts w:ascii="Times New Roman" w:hAnsi="Times New Roman"/>
                <w:b/>
                <w:sz w:val="24"/>
              </w:rPr>
              <w:t>Tabel 4.</w:t>
            </w:r>
            <w:r w:rsidR="00C110D9">
              <w:rPr>
                <w:rFonts w:ascii="Times New Roman" w:hAnsi="Times New Roman"/>
                <w:b/>
                <w:sz w:val="24"/>
              </w:rPr>
              <w:t>4.</w:t>
            </w:r>
            <w:r w:rsidRPr="000E49FC">
              <w:rPr>
                <w:rFonts w:ascii="Times New Roman" w:hAnsi="Times New Roman"/>
                <w:b/>
                <w:sz w:val="24"/>
              </w:rPr>
              <w:t>3. Provenuvirkning ved indfasning af ekstra beskæftigelsesfradrag til enlige forsørgere</w:t>
            </w:r>
          </w:p>
        </w:tc>
      </w:tr>
      <w:tr w:rsidR="008179BF" w:rsidRPr="000E49FC" w:rsidTr="00F73926">
        <w:tc>
          <w:tcPr>
            <w:tcW w:w="2024" w:type="dxa"/>
            <w:tcBorders>
              <w:top w:val="single" w:sz="4" w:space="0" w:color="auto"/>
              <w:bottom w:val="single" w:sz="4" w:space="0" w:color="auto"/>
              <w:right w:val="single" w:sz="4" w:space="0" w:color="auto"/>
            </w:tcBorders>
            <w:shd w:val="clear" w:color="auto" w:fill="auto"/>
            <w:tcMar>
              <w:left w:w="0" w:type="dxa"/>
              <w:right w:w="0" w:type="dxa"/>
            </w:tcMar>
            <w:vAlign w:val="bottom"/>
          </w:tcPr>
          <w:p w:rsidR="008179BF" w:rsidRPr="00535032" w:rsidRDefault="008179BF" w:rsidP="00F73926">
            <w:pPr>
              <w:pStyle w:val="TabelTal"/>
              <w:keepNext/>
              <w:spacing w:line="240" w:lineRule="auto"/>
              <w:jc w:val="both"/>
              <w:rPr>
                <w:rFonts w:ascii="Times New Roman" w:hAnsi="Times New Roman"/>
                <w:sz w:val="20"/>
                <w:szCs w:val="20"/>
              </w:rPr>
            </w:pPr>
            <w:r w:rsidRPr="00535032">
              <w:rPr>
                <w:rFonts w:ascii="Times New Roman" w:hAnsi="Times New Roman"/>
                <w:sz w:val="20"/>
                <w:szCs w:val="20"/>
              </w:rPr>
              <w:t>Mio. kr. (2013</w:t>
            </w:r>
            <w:r w:rsidR="00B94279">
              <w:rPr>
                <w:rFonts w:ascii="Times New Roman" w:hAnsi="Times New Roman"/>
                <w:sz w:val="20"/>
                <w:szCs w:val="20"/>
              </w:rPr>
              <w:t>-</w:t>
            </w:r>
            <w:r w:rsidRPr="00535032">
              <w:rPr>
                <w:rFonts w:ascii="Times New Roman" w:hAnsi="Times New Roman"/>
                <w:sz w:val="20"/>
                <w:szCs w:val="20"/>
              </w:rPr>
              <w:t xml:space="preserve"> niveau)</w:t>
            </w:r>
          </w:p>
        </w:tc>
        <w:tc>
          <w:tcPr>
            <w:tcW w:w="566" w:type="dxa"/>
            <w:tcBorders>
              <w:top w:val="single" w:sz="4" w:space="0" w:color="auto"/>
              <w:bottom w:val="single" w:sz="4" w:space="0" w:color="auto"/>
            </w:tcBorders>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Varig vir</w:t>
            </w:r>
            <w:r w:rsidRPr="00535032">
              <w:rPr>
                <w:rFonts w:ascii="Times New Roman" w:hAnsi="Times New Roman"/>
                <w:sz w:val="20"/>
                <w:szCs w:val="20"/>
              </w:rPr>
              <w:t>k</w:t>
            </w:r>
            <w:r w:rsidRPr="00535032">
              <w:rPr>
                <w:rFonts w:ascii="Times New Roman" w:hAnsi="Times New Roman"/>
                <w:sz w:val="20"/>
                <w:szCs w:val="20"/>
              </w:rPr>
              <w:t xml:space="preserve">ning </w:t>
            </w:r>
          </w:p>
        </w:tc>
        <w:tc>
          <w:tcPr>
            <w:tcW w:w="566" w:type="dxa"/>
            <w:tcBorders>
              <w:top w:val="single" w:sz="4" w:space="0" w:color="auto"/>
              <w:left w:val="single" w:sz="4" w:space="0" w:color="auto"/>
              <w:bottom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2013</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2014</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2015</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2016</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2017</w:t>
            </w:r>
          </w:p>
        </w:tc>
        <w:tc>
          <w:tcPr>
            <w:tcW w:w="566" w:type="dxa"/>
            <w:tcBorders>
              <w:top w:val="single" w:sz="4" w:space="0" w:color="auto"/>
              <w:left w:val="single" w:sz="4" w:space="0" w:color="auto"/>
              <w:bottom w:val="single" w:sz="4" w:space="0" w:color="auto"/>
            </w:tcBorders>
            <w:shd w:val="clear" w:color="auto" w:fill="auto"/>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2018</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2019</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2020</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2021</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2022</w:t>
            </w:r>
          </w:p>
        </w:tc>
        <w:tc>
          <w:tcPr>
            <w:tcW w:w="875" w:type="dxa"/>
            <w:tcBorders>
              <w:top w:val="single" w:sz="4" w:space="0" w:color="auto"/>
              <w:left w:val="single" w:sz="4" w:space="0" w:color="auto"/>
              <w:bottom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Finansår 2013</w:t>
            </w:r>
          </w:p>
        </w:tc>
      </w:tr>
      <w:tr w:rsidR="008179BF" w:rsidRPr="000E49FC" w:rsidTr="00F73926">
        <w:tc>
          <w:tcPr>
            <w:tcW w:w="2024" w:type="dxa"/>
            <w:tcBorders>
              <w:top w:val="single" w:sz="4" w:space="0" w:color="auto"/>
              <w:right w:val="single" w:sz="4" w:space="0" w:color="auto"/>
            </w:tcBorders>
            <w:shd w:val="clear" w:color="auto" w:fill="auto"/>
            <w:tcMar>
              <w:left w:w="0" w:type="dxa"/>
              <w:right w:w="0" w:type="dxa"/>
            </w:tcMar>
            <w:vAlign w:val="bottom"/>
          </w:tcPr>
          <w:p w:rsidR="008179BF" w:rsidRPr="00535032" w:rsidRDefault="008179BF" w:rsidP="00F73926">
            <w:pPr>
              <w:pStyle w:val="TabelTal"/>
              <w:keepNext/>
              <w:spacing w:line="240" w:lineRule="auto"/>
              <w:jc w:val="left"/>
              <w:rPr>
                <w:rFonts w:ascii="Times New Roman" w:hAnsi="Times New Roman"/>
                <w:sz w:val="20"/>
                <w:szCs w:val="20"/>
              </w:rPr>
            </w:pPr>
            <w:r w:rsidRPr="00535032">
              <w:rPr>
                <w:rFonts w:ascii="Times New Roman" w:hAnsi="Times New Roman"/>
                <w:sz w:val="20"/>
                <w:szCs w:val="20"/>
              </w:rPr>
              <w:t>Umiddelbar proven</w:t>
            </w:r>
            <w:r w:rsidRPr="00535032">
              <w:rPr>
                <w:rFonts w:ascii="Times New Roman" w:hAnsi="Times New Roman"/>
                <w:sz w:val="20"/>
                <w:szCs w:val="20"/>
              </w:rPr>
              <w:t>u</w:t>
            </w:r>
            <w:r w:rsidRPr="00535032">
              <w:rPr>
                <w:rFonts w:ascii="Times New Roman" w:hAnsi="Times New Roman"/>
                <w:sz w:val="20"/>
                <w:szCs w:val="20"/>
              </w:rPr>
              <w:t>virkning</w:t>
            </w:r>
          </w:p>
        </w:tc>
        <w:tc>
          <w:tcPr>
            <w:tcW w:w="566" w:type="dxa"/>
            <w:tcBorders>
              <w:top w:val="single" w:sz="4" w:space="0" w:color="auto"/>
              <w:right w:val="single" w:sz="4" w:space="0" w:color="auto"/>
            </w:tcBorders>
            <w:vAlign w:val="bottom"/>
          </w:tcPr>
          <w:p w:rsidR="008179BF" w:rsidRPr="00535032" w:rsidRDefault="008179BF" w:rsidP="00F73926">
            <w:pPr>
              <w:jc w:val="right"/>
              <w:rPr>
                <w:color w:val="000000"/>
                <w:sz w:val="20"/>
                <w:szCs w:val="20"/>
                <w:lang w:val="da-DK"/>
              </w:rPr>
            </w:pPr>
            <w:r w:rsidRPr="00535032">
              <w:rPr>
                <w:color w:val="000000"/>
                <w:sz w:val="20"/>
                <w:szCs w:val="20"/>
                <w:lang w:val="da-DK"/>
              </w:rPr>
              <w:t>-390</w:t>
            </w:r>
          </w:p>
        </w:tc>
        <w:tc>
          <w:tcPr>
            <w:tcW w:w="566" w:type="dxa"/>
            <w:tcBorders>
              <w:top w:val="single" w:sz="4" w:space="0" w:color="auto"/>
              <w:left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0</w:t>
            </w:r>
          </w:p>
        </w:tc>
        <w:tc>
          <w:tcPr>
            <w:tcW w:w="566" w:type="dxa"/>
            <w:tcBorders>
              <w:top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- 200</w:t>
            </w:r>
          </w:p>
        </w:tc>
        <w:tc>
          <w:tcPr>
            <w:tcW w:w="566" w:type="dxa"/>
            <w:tcBorders>
              <w:top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- 400</w:t>
            </w:r>
          </w:p>
        </w:tc>
        <w:tc>
          <w:tcPr>
            <w:tcW w:w="566" w:type="dxa"/>
            <w:tcBorders>
              <w:top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- 400</w:t>
            </w:r>
          </w:p>
        </w:tc>
        <w:tc>
          <w:tcPr>
            <w:tcW w:w="566" w:type="dxa"/>
            <w:tcBorders>
              <w:top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- 400</w:t>
            </w:r>
          </w:p>
        </w:tc>
        <w:tc>
          <w:tcPr>
            <w:tcW w:w="566" w:type="dxa"/>
            <w:tcBorders>
              <w:top w:val="single" w:sz="4" w:space="0" w:color="auto"/>
            </w:tcBorders>
            <w:shd w:val="clear" w:color="auto" w:fill="auto"/>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- 400</w:t>
            </w:r>
          </w:p>
        </w:tc>
        <w:tc>
          <w:tcPr>
            <w:tcW w:w="566" w:type="dxa"/>
            <w:tcBorders>
              <w:top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- 400</w:t>
            </w:r>
          </w:p>
        </w:tc>
        <w:tc>
          <w:tcPr>
            <w:tcW w:w="566" w:type="dxa"/>
            <w:tcBorders>
              <w:top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- 400</w:t>
            </w:r>
          </w:p>
        </w:tc>
        <w:tc>
          <w:tcPr>
            <w:tcW w:w="566" w:type="dxa"/>
            <w:tcBorders>
              <w:top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- 400</w:t>
            </w:r>
          </w:p>
        </w:tc>
        <w:tc>
          <w:tcPr>
            <w:tcW w:w="566" w:type="dxa"/>
            <w:tcBorders>
              <w:top w:val="single" w:sz="4" w:space="0" w:color="auto"/>
              <w:right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- 400</w:t>
            </w:r>
          </w:p>
        </w:tc>
        <w:tc>
          <w:tcPr>
            <w:tcW w:w="875" w:type="dxa"/>
            <w:tcBorders>
              <w:top w:val="single" w:sz="4" w:space="0" w:color="auto"/>
              <w:left w:val="single" w:sz="4" w:space="0" w:color="auto"/>
            </w:tcBorders>
            <w:vAlign w:val="bottom"/>
          </w:tcPr>
          <w:p w:rsidR="008179BF" w:rsidRPr="00535032" w:rsidRDefault="0007352C" w:rsidP="0007352C">
            <w:pPr>
              <w:jc w:val="right"/>
              <w:rPr>
                <w:color w:val="000000"/>
                <w:sz w:val="20"/>
                <w:szCs w:val="20"/>
                <w:lang w:val="da-DK"/>
              </w:rPr>
            </w:pPr>
            <w:r>
              <w:rPr>
                <w:color w:val="000000"/>
                <w:sz w:val="20"/>
                <w:szCs w:val="20"/>
                <w:lang w:val="da-DK"/>
              </w:rPr>
              <w:t>0</w:t>
            </w:r>
          </w:p>
        </w:tc>
      </w:tr>
      <w:tr w:rsidR="008179BF" w:rsidRPr="000E49FC" w:rsidTr="00F73926">
        <w:tc>
          <w:tcPr>
            <w:tcW w:w="2024" w:type="dxa"/>
            <w:tcBorders>
              <w:bottom w:val="single" w:sz="4" w:space="0" w:color="auto"/>
              <w:right w:val="single" w:sz="4" w:space="0" w:color="auto"/>
            </w:tcBorders>
            <w:shd w:val="clear" w:color="auto" w:fill="auto"/>
            <w:tcMar>
              <w:left w:w="0" w:type="dxa"/>
              <w:right w:w="0" w:type="dxa"/>
            </w:tcMar>
            <w:vAlign w:val="bottom"/>
          </w:tcPr>
          <w:p w:rsidR="008179BF" w:rsidRPr="00535032" w:rsidRDefault="008179BF" w:rsidP="00F73926">
            <w:pPr>
              <w:pStyle w:val="TabelTal"/>
              <w:keepNext/>
              <w:spacing w:line="240" w:lineRule="auto"/>
              <w:jc w:val="left"/>
              <w:rPr>
                <w:rFonts w:ascii="Times New Roman" w:hAnsi="Times New Roman"/>
                <w:sz w:val="20"/>
                <w:szCs w:val="20"/>
              </w:rPr>
            </w:pPr>
            <w:r w:rsidRPr="00535032">
              <w:rPr>
                <w:rFonts w:ascii="Times New Roman" w:hAnsi="Times New Roman"/>
                <w:sz w:val="20"/>
                <w:szCs w:val="20"/>
              </w:rPr>
              <w:t xml:space="preserve">     heraf kommuneskat</w:t>
            </w:r>
          </w:p>
        </w:tc>
        <w:tc>
          <w:tcPr>
            <w:tcW w:w="566" w:type="dxa"/>
            <w:tcBorders>
              <w:bottom w:val="single" w:sz="4" w:space="0" w:color="auto"/>
              <w:right w:val="single" w:sz="4" w:space="0" w:color="auto"/>
            </w:tcBorders>
            <w:vAlign w:val="bottom"/>
          </w:tcPr>
          <w:p w:rsidR="008179BF" w:rsidRPr="00535032" w:rsidRDefault="008179BF" w:rsidP="00F73926">
            <w:pPr>
              <w:jc w:val="right"/>
              <w:rPr>
                <w:color w:val="000000"/>
                <w:sz w:val="20"/>
                <w:szCs w:val="20"/>
                <w:lang w:val="da-DK"/>
              </w:rPr>
            </w:pPr>
            <w:r w:rsidRPr="00535032">
              <w:rPr>
                <w:color w:val="000000"/>
                <w:sz w:val="20"/>
                <w:szCs w:val="20"/>
                <w:lang w:val="da-DK"/>
              </w:rPr>
              <w:t>-</w:t>
            </w:r>
          </w:p>
        </w:tc>
        <w:tc>
          <w:tcPr>
            <w:tcW w:w="566" w:type="dxa"/>
            <w:tcBorders>
              <w:left w:val="single" w:sz="4" w:space="0" w:color="auto"/>
              <w:bottom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0</w:t>
            </w:r>
          </w:p>
        </w:tc>
        <w:tc>
          <w:tcPr>
            <w:tcW w:w="566" w:type="dxa"/>
            <w:tcBorders>
              <w:bottom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- 165</w:t>
            </w:r>
          </w:p>
        </w:tc>
        <w:tc>
          <w:tcPr>
            <w:tcW w:w="566" w:type="dxa"/>
            <w:tcBorders>
              <w:bottom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- 360</w:t>
            </w:r>
          </w:p>
        </w:tc>
        <w:tc>
          <w:tcPr>
            <w:tcW w:w="566" w:type="dxa"/>
            <w:tcBorders>
              <w:bottom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- 370</w:t>
            </w:r>
          </w:p>
        </w:tc>
        <w:tc>
          <w:tcPr>
            <w:tcW w:w="566" w:type="dxa"/>
            <w:tcBorders>
              <w:bottom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- 385</w:t>
            </w:r>
          </w:p>
        </w:tc>
        <w:tc>
          <w:tcPr>
            <w:tcW w:w="566" w:type="dxa"/>
            <w:tcBorders>
              <w:bottom w:val="single" w:sz="4" w:space="0" w:color="auto"/>
            </w:tcBorders>
            <w:shd w:val="clear" w:color="auto" w:fill="auto"/>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- 400</w:t>
            </w:r>
          </w:p>
        </w:tc>
        <w:tc>
          <w:tcPr>
            <w:tcW w:w="566" w:type="dxa"/>
            <w:tcBorders>
              <w:bottom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- 400</w:t>
            </w:r>
          </w:p>
        </w:tc>
        <w:tc>
          <w:tcPr>
            <w:tcW w:w="566" w:type="dxa"/>
            <w:tcBorders>
              <w:bottom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- 400</w:t>
            </w:r>
          </w:p>
        </w:tc>
        <w:tc>
          <w:tcPr>
            <w:tcW w:w="566" w:type="dxa"/>
            <w:tcBorders>
              <w:bottom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- 400</w:t>
            </w:r>
          </w:p>
        </w:tc>
        <w:tc>
          <w:tcPr>
            <w:tcW w:w="566" w:type="dxa"/>
            <w:tcBorders>
              <w:bottom w:val="single" w:sz="4" w:space="0" w:color="auto"/>
              <w:right w:val="single" w:sz="4" w:space="0" w:color="auto"/>
            </w:tcBorders>
            <w:vAlign w:val="bottom"/>
          </w:tcPr>
          <w:p w:rsidR="008179BF" w:rsidRPr="00535032" w:rsidRDefault="008179BF" w:rsidP="00F73926">
            <w:pPr>
              <w:pStyle w:val="Normal-Tabeltal"/>
              <w:keepNext/>
              <w:spacing w:line="240" w:lineRule="auto"/>
              <w:ind w:left="0" w:right="0"/>
              <w:rPr>
                <w:rFonts w:ascii="Times New Roman" w:hAnsi="Times New Roman"/>
                <w:sz w:val="20"/>
                <w:szCs w:val="20"/>
              </w:rPr>
            </w:pPr>
            <w:r w:rsidRPr="00535032">
              <w:rPr>
                <w:rFonts w:ascii="Times New Roman" w:hAnsi="Times New Roman"/>
                <w:sz w:val="20"/>
                <w:szCs w:val="20"/>
              </w:rPr>
              <w:t>- 400</w:t>
            </w:r>
          </w:p>
        </w:tc>
        <w:tc>
          <w:tcPr>
            <w:tcW w:w="875" w:type="dxa"/>
            <w:tcBorders>
              <w:left w:val="single" w:sz="4" w:space="0" w:color="auto"/>
              <w:bottom w:val="single" w:sz="4" w:space="0" w:color="auto"/>
            </w:tcBorders>
            <w:vAlign w:val="bottom"/>
          </w:tcPr>
          <w:p w:rsidR="008179BF" w:rsidRPr="00535032" w:rsidRDefault="008179BF" w:rsidP="00F73926">
            <w:pPr>
              <w:jc w:val="right"/>
              <w:rPr>
                <w:color w:val="000000"/>
                <w:sz w:val="20"/>
                <w:szCs w:val="20"/>
                <w:lang w:val="da-DK"/>
              </w:rPr>
            </w:pPr>
            <w:r w:rsidRPr="00535032">
              <w:rPr>
                <w:color w:val="000000"/>
                <w:sz w:val="20"/>
                <w:szCs w:val="20"/>
                <w:lang w:val="da-DK"/>
              </w:rPr>
              <w:t> -</w:t>
            </w:r>
          </w:p>
        </w:tc>
      </w:tr>
      <w:tr w:rsidR="008179BF" w:rsidRPr="000E49FC" w:rsidTr="00F73926">
        <w:tc>
          <w:tcPr>
            <w:tcW w:w="2024" w:type="dxa"/>
            <w:tcBorders>
              <w:top w:val="single" w:sz="4" w:space="0" w:color="auto"/>
              <w:right w:val="single" w:sz="4" w:space="0" w:color="auto"/>
            </w:tcBorders>
            <w:shd w:val="clear" w:color="auto" w:fill="auto"/>
            <w:tcMar>
              <w:left w:w="0" w:type="dxa"/>
              <w:right w:w="0" w:type="dxa"/>
            </w:tcMar>
            <w:vAlign w:val="bottom"/>
          </w:tcPr>
          <w:p w:rsidR="008179BF" w:rsidRPr="00535032" w:rsidRDefault="008179BF" w:rsidP="00F73926">
            <w:pPr>
              <w:pStyle w:val="TabelTal"/>
              <w:keepNext/>
              <w:spacing w:line="240" w:lineRule="auto"/>
              <w:jc w:val="left"/>
              <w:rPr>
                <w:rFonts w:ascii="Times New Roman" w:hAnsi="Times New Roman"/>
                <w:sz w:val="20"/>
                <w:szCs w:val="20"/>
              </w:rPr>
            </w:pPr>
            <w:r w:rsidRPr="00535032">
              <w:rPr>
                <w:rFonts w:ascii="Times New Roman" w:hAnsi="Times New Roman"/>
                <w:sz w:val="20"/>
                <w:szCs w:val="20"/>
              </w:rPr>
              <w:t>Provenuvirkning efter automatisk tilbageløb</w:t>
            </w:r>
          </w:p>
        </w:tc>
        <w:tc>
          <w:tcPr>
            <w:tcW w:w="566" w:type="dxa"/>
            <w:tcBorders>
              <w:top w:val="single" w:sz="4" w:space="0" w:color="auto"/>
              <w:right w:val="single" w:sz="4" w:space="0" w:color="auto"/>
            </w:tcBorders>
            <w:vAlign w:val="bottom"/>
          </w:tcPr>
          <w:p w:rsidR="008179BF" w:rsidRPr="00535032" w:rsidRDefault="008179BF" w:rsidP="00F73926">
            <w:pPr>
              <w:jc w:val="right"/>
              <w:rPr>
                <w:color w:val="000000"/>
                <w:sz w:val="20"/>
                <w:szCs w:val="20"/>
                <w:lang w:val="da-DK"/>
              </w:rPr>
            </w:pPr>
            <w:r w:rsidRPr="00535032">
              <w:rPr>
                <w:color w:val="000000"/>
                <w:sz w:val="20"/>
                <w:szCs w:val="20"/>
                <w:lang w:val="da-DK"/>
              </w:rPr>
              <w:t>-290</w:t>
            </w:r>
          </w:p>
        </w:tc>
        <w:tc>
          <w:tcPr>
            <w:tcW w:w="566" w:type="dxa"/>
            <w:tcBorders>
              <w:top w:val="single" w:sz="4" w:space="0" w:color="auto"/>
              <w:left w:val="single" w:sz="4" w:space="0" w:color="auto"/>
            </w:tcBorders>
            <w:vAlign w:val="bottom"/>
          </w:tcPr>
          <w:p w:rsidR="008179BF" w:rsidRPr="00535032" w:rsidRDefault="008179BF" w:rsidP="00F73926">
            <w:pPr>
              <w:jc w:val="right"/>
              <w:rPr>
                <w:color w:val="000000"/>
                <w:sz w:val="20"/>
                <w:szCs w:val="20"/>
                <w:lang w:val="da-DK"/>
              </w:rPr>
            </w:pPr>
            <w:r w:rsidRPr="00535032">
              <w:rPr>
                <w:color w:val="000000"/>
                <w:sz w:val="20"/>
                <w:szCs w:val="20"/>
                <w:lang w:val="da-DK"/>
              </w:rPr>
              <w:t>0</w:t>
            </w:r>
          </w:p>
        </w:tc>
        <w:tc>
          <w:tcPr>
            <w:tcW w:w="566" w:type="dxa"/>
            <w:tcBorders>
              <w:top w:val="single" w:sz="4" w:space="0" w:color="auto"/>
            </w:tcBorders>
            <w:vAlign w:val="bottom"/>
          </w:tcPr>
          <w:p w:rsidR="008179BF" w:rsidRPr="00535032" w:rsidRDefault="008179BF" w:rsidP="00F73926">
            <w:pPr>
              <w:jc w:val="right"/>
              <w:rPr>
                <w:color w:val="000000"/>
                <w:sz w:val="20"/>
                <w:szCs w:val="20"/>
                <w:lang w:val="da-DK"/>
              </w:rPr>
            </w:pPr>
            <w:r w:rsidRPr="00535032">
              <w:rPr>
                <w:color w:val="000000"/>
                <w:sz w:val="20"/>
                <w:szCs w:val="20"/>
                <w:lang w:val="da-DK"/>
              </w:rPr>
              <w:t>-150</w:t>
            </w:r>
          </w:p>
        </w:tc>
        <w:tc>
          <w:tcPr>
            <w:tcW w:w="566" w:type="dxa"/>
            <w:tcBorders>
              <w:top w:val="single" w:sz="4" w:space="0" w:color="auto"/>
            </w:tcBorders>
            <w:vAlign w:val="bottom"/>
          </w:tcPr>
          <w:p w:rsidR="008179BF" w:rsidRPr="00535032" w:rsidRDefault="008179BF" w:rsidP="00F73926">
            <w:pPr>
              <w:jc w:val="right"/>
              <w:rPr>
                <w:color w:val="000000"/>
                <w:sz w:val="20"/>
                <w:szCs w:val="20"/>
                <w:lang w:val="da-DK"/>
              </w:rPr>
            </w:pPr>
            <w:r w:rsidRPr="00535032">
              <w:rPr>
                <w:color w:val="000000"/>
                <w:sz w:val="20"/>
                <w:szCs w:val="20"/>
                <w:lang w:val="da-DK"/>
              </w:rPr>
              <w:t>-300</w:t>
            </w:r>
          </w:p>
        </w:tc>
        <w:tc>
          <w:tcPr>
            <w:tcW w:w="566" w:type="dxa"/>
            <w:tcBorders>
              <w:top w:val="single" w:sz="4" w:space="0" w:color="auto"/>
            </w:tcBorders>
            <w:vAlign w:val="bottom"/>
          </w:tcPr>
          <w:p w:rsidR="008179BF" w:rsidRPr="00535032" w:rsidRDefault="008179BF" w:rsidP="00F73926">
            <w:pPr>
              <w:jc w:val="right"/>
              <w:rPr>
                <w:color w:val="000000"/>
                <w:sz w:val="20"/>
                <w:szCs w:val="20"/>
                <w:lang w:val="da-DK"/>
              </w:rPr>
            </w:pPr>
            <w:r w:rsidRPr="00535032">
              <w:rPr>
                <w:color w:val="000000"/>
                <w:sz w:val="20"/>
                <w:szCs w:val="20"/>
                <w:lang w:val="da-DK"/>
              </w:rPr>
              <w:t>-300</w:t>
            </w:r>
          </w:p>
        </w:tc>
        <w:tc>
          <w:tcPr>
            <w:tcW w:w="566" w:type="dxa"/>
            <w:tcBorders>
              <w:top w:val="single" w:sz="4" w:space="0" w:color="auto"/>
            </w:tcBorders>
            <w:vAlign w:val="bottom"/>
          </w:tcPr>
          <w:p w:rsidR="008179BF" w:rsidRPr="00535032" w:rsidRDefault="008179BF" w:rsidP="00F73926">
            <w:pPr>
              <w:jc w:val="right"/>
              <w:rPr>
                <w:color w:val="000000"/>
                <w:sz w:val="20"/>
                <w:szCs w:val="20"/>
                <w:lang w:val="da-DK"/>
              </w:rPr>
            </w:pPr>
            <w:r w:rsidRPr="00535032">
              <w:rPr>
                <w:color w:val="000000"/>
                <w:sz w:val="20"/>
                <w:szCs w:val="20"/>
                <w:lang w:val="da-DK"/>
              </w:rPr>
              <w:t>-300</w:t>
            </w:r>
          </w:p>
        </w:tc>
        <w:tc>
          <w:tcPr>
            <w:tcW w:w="566" w:type="dxa"/>
            <w:tcBorders>
              <w:top w:val="single" w:sz="4" w:space="0" w:color="auto"/>
            </w:tcBorders>
            <w:shd w:val="clear" w:color="auto" w:fill="auto"/>
            <w:vAlign w:val="bottom"/>
          </w:tcPr>
          <w:p w:rsidR="008179BF" w:rsidRPr="00535032" w:rsidRDefault="008179BF" w:rsidP="00F73926">
            <w:pPr>
              <w:jc w:val="right"/>
              <w:rPr>
                <w:color w:val="000000"/>
                <w:sz w:val="20"/>
                <w:szCs w:val="20"/>
                <w:lang w:val="da-DK"/>
              </w:rPr>
            </w:pPr>
            <w:r w:rsidRPr="00535032">
              <w:rPr>
                <w:color w:val="000000"/>
                <w:sz w:val="20"/>
                <w:szCs w:val="20"/>
                <w:lang w:val="da-DK"/>
              </w:rPr>
              <w:t>-300</w:t>
            </w:r>
          </w:p>
        </w:tc>
        <w:tc>
          <w:tcPr>
            <w:tcW w:w="566" w:type="dxa"/>
            <w:tcBorders>
              <w:top w:val="single" w:sz="4" w:space="0" w:color="auto"/>
            </w:tcBorders>
            <w:vAlign w:val="bottom"/>
          </w:tcPr>
          <w:p w:rsidR="008179BF" w:rsidRPr="00535032" w:rsidRDefault="008179BF" w:rsidP="00F73926">
            <w:pPr>
              <w:jc w:val="right"/>
              <w:rPr>
                <w:color w:val="000000"/>
                <w:sz w:val="20"/>
                <w:szCs w:val="20"/>
                <w:lang w:val="da-DK"/>
              </w:rPr>
            </w:pPr>
            <w:r w:rsidRPr="00535032">
              <w:rPr>
                <w:color w:val="000000"/>
                <w:sz w:val="20"/>
                <w:szCs w:val="20"/>
                <w:lang w:val="da-DK"/>
              </w:rPr>
              <w:t>-300</w:t>
            </w:r>
          </w:p>
        </w:tc>
        <w:tc>
          <w:tcPr>
            <w:tcW w:w="566" w:type="dxa"/>
            <w:tcBorders>
              <w:top w:val="single" w:sz="4" w:space="0" w:color="auto"/>
            </w:tcBorders>
            <w:vAlign w:val="bottom"/>
          </w:tcPr>
          <w:p w:rsidR="008179BF" w:rsidRPr="00535032" w:rsidRDefault="008179BF" w:rsidP="00F73926">
            <w:pPr>
              <w:jc w:val="right"/>
              <w:rPr>
                <w:color w:val="000000"/>
                <w:sz w:val="20"/>
                <w:szCs w:val="20"/>
                <w:lang w:val="da-DK"/>
              </w:rPr>
            </w:pPr>
            <w:r w:rsidRPr="00535032">
              <w:rPr>
                <w:color w:val="000000"/>
                <w:sz w:val="20"/>
                <w:szCs w:val="20"/>
                <w:lang w:val="da-DK"/>
              </w:rPr>
              <w:t>-300</w:t>
            </w:r>
          </w:p>
        </w:tc>
        <w:tc>
          <w:tcPr>
            <w:tcW w:w="566" w:type="dxa"/>
            <w:tcBorders>
              <w:top w:val="single" w:sz="4" w:space="0" w:color="auto"/>
            </w:tcBorders>
            <w:vAlign w:val="bottom"/>
          </w:tcPr>
          <w:p w:rsidR="008179BF" w:rsidRPr="00535032" w:rsidRDefault="008179BF" w:rsidP="00F73926">
            <w:pPr>
              <w:jc w:val="right"/>
              <w:rPr>
                <w:color w:val="000000"/>
                <w:sz w:val="20"/>
                <w:szCs w:val="20"/>
                <w:lang w:val="da-DK"/>
              </w:rPr>
            </w:pPr>
            <w:r w:rsidRPr="00535032">
              <w:rPr>
                <w:color w:val="000000"/>
                <w:sz w:val="20"/>
                <w:szCs w:val="20"/>
                <w:lang w:val="da-DK"/>
              </w:rPr>
              <w:t>-300</w:t>
            </w:r>
          </w:p>
        </w:tc>
        <w:tc>
          <w:tcPr>
            <w:tcW w:w="566" w:type="dxa"/>
            <w:tcBorders>
              <w:top w:val="single" w:sz="4" w:space="0" w:color="auto"/>
              <w:right w:val="single" w:sz="4" w:space="0" w:color="auto"/>
            </w:tcBorders>
            <w:vAlign w:val="bottom"/>
          </w:tcPr>
          <w:p w:rsidR="008179BF" w:rsidRPr="00535032" w:rsidRDefault="008179BF" w:rsidP="00F73926">
            <w:pPr>
              <w:jc w:val="right"/>
              <w:rPr>
                <w:color w:val="000000"/>
                <w:sz w:val="20"/>
                <w:szCs w:val="20"/>
                <w:lang w:val="da-DK"/>
              </w:rPr>
            </w:pPr>
            <w:r w:rsidRPr="00535032">
              <w:rPr>
                <w:color w:val="000000"/>
                <w:sz w:val="20"/>
                <w:szCs w:val="20"/>
                <w:lang w:val="da-DK"/>
              </w:rPr>
              <w:t>-300</w:t>
            </w:r>
          </w:p>
        </w:tc>
        <w:tc>
          <w:tcPr>
            <w:tcW w:w="875" w:type="dxa"/>
            <w:tcBorders>
              <w:top w:val="single" w:sz="4" w:space="0" w:color="auto"/>
              <w:left w:val="single" w:sz="4" w:space="0" w:color="auto"/>
            </w:tcBorders>
            <w:vAlign w:val="bottom"/>
          </w:tcPr>
          <w:p w:rsidR="008179BF" w:rsidRPr="00535032" w:rsidRDefault="008179BF" w:rsidP="00F73926">
            <w:pPr>
              <w:jc w:val="right"/>
              <w:rPr>
                <w:color w:val="000000"/>
                <w:sz w:val="20"/>
                <w:szCs w:val="20"/>
                <w:lang w:val="da-DK"/>
              </w:rPr>
            </w:pPr>
            <w:r w:rsidRPr="00535032">
              <w:rPr>
                <w:color w:val="000000"/>
                <w:sz w:val="20"/>
                <w:szCs w:val="20"/>
                <w:lang w:val="da-DK"/>
              </w:rPr>
              <w:t>-</w:t>
            </w:r>
          </w:p>
        </w:tc>
      </w:tr>
      <w:tr w:rsidR="009E4AB1" w:rsidRPr="00FF533B" w:rsidTr="00CE2B0D">
        <w:tc>
          <w:tcPr>
            <w:tcW w:w="2024" w:type="dxa"/>
            <w:tcBorders>
              <w:top w:val="single" w:sz="4" w:space="0" w:color="auto"/>
              <w:right w:val="single" w:sz="4" w:space="0" w:color="auto"/>
            </w:tcBorders>
            <w:shd w:val="clear" w:color="auto" w:fill="auto"/>
            <w:tcMar>
              <w:left w:w="0" w:type="dxa"/>
              <w:right w:w="0" w:type="dxa"/>
            </w:tcMar>
            <w:vAlign w:val="bottom"/>
          </w:tcPr>
          <w:p w:rsidR="009E4AB1" w:rsidRPr="00FF533B" w:rsidRDefault="009E4AB1" w:rsidP="00CE2B0D">
            <w:pPr>
              <w:pStyle w:val="TabelTal"/>
              <w:keepNext/>
              <w:spacing w:line="240" w:lineRule="auto"/>
              <w:jc w:val="left"/>
              <w:rPr>
                <w:rFonts w:ascii="Times New Roman" w:hAnsi="Times New Roman"/>
                <w:sz w:val="20"/>
                <w:szCs w:val="20"/>
              </w:rPr>
            </w:pPr>
            <w:r>
              <w:rPr>
                <w:rFonts w:ascii="Times New Roman" w:hAnsi="Times New Roman"/>
                <w:sz w:val="20"/>
                <w:szCs w:val="20"/>
              </w:rPr>
              <w:t>Provenuvirkning inkl. arbejdsudbudseffekt</w:t>
            </w:r>
          </w:p>
        </w:tc>
        <w:tc>
          <w:tcPr>
            <w:tcW w:w="566" w:type="dxa"/>
            <w:tcBorders>
              <w:top w:val="single" w:sz="4" w:space="0" w:color="auto"/>
              <w:right w:val="single" w:sz="4" w:space="0" w:color="auto"/>
            </w:tcBorders>
            <w:vAlign w:val="bottom"/>
          </w:tcPr>
          <w:p w:rsidR="009E4AB1" w:rsidRPr="00FF533B" w:rsidRDefault="009E4AB1" w:rsidP="009E4AB1">
            <w:pPr>
              <w:jc w:val="right"/>
              <w:rPr>
                <w:color w:val="000000"/>
                <w:sz w:val="20"/>
                <w:szCs w:val="20"/>
                <w:lang w:val="da-DK"/>
              </w:rPr>
            </w:pPr>
            <w:r>
              <w:rPr>
                <w:color w:val="000000"/>
                <w:sz w:val="20"/>
                <w:szCs w:val="20"/>
                <w:lang w:val="da-DK"/>
              </w:rPr>
              <w:t>-210</w:t>
            </w:r>
          </w:p>
        </w:tc>
        <w:tc>
          <w:tcPr>
            <w:tcW w:w="566" w:type="dxa"/>
            <w:tcBorders>
              <w:top w:val="single" w:sz="4" w:space="0" w:color="auto"/>
              <w:left w:val="single" w:sz="4" w:space="0" w:color="auto"/>
            </w:tcBorders>
            <w:vAlign w:val="bottom"/>
          </w:tcPr>
          <w:p w:rsidR="009E4AB1" w:rsidRPr="00FF533B" w:rsidRDefault="009E4AB1"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9E4AB1" w:rsidRPr="00FF533B" w:rsidRDefault="009E4AB1"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9E4AB1" w:rsidRPr="00FF533B" w:rsidRDefault="009E4AB1"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9E4AB1" w:rsidRPr="00FF533B" w:rsidRDefault="009E4AB1"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9E4AB1" w:rsidRPr="00FF533B" w:rsidRDefault="009E4AB1"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shd w:val="clear" w:color="auto" w:fill="auto"/>
            <w:vAlign w:val="bottom"/>
          </w:tcPr>
          <w:p w:rsidR="009E4AB1" w:rsidRPr="00FF533B" w:rsidRDefault="009E4AB1"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9E4AB1" w:rsidRPr="00FF533B" w:rsidRDefault="009E4AB1"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9E4AB1" w:rsidRPr="00FF533B" w:rsidRDefault="009E4AB1"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9E4AB1" w:rsidRPr="00FF533B" w:rsidRDefault="009E4AB1" w:rsidP="00CE2B0D">
            <w:pPr>
              <w:jc w:val="right"/>
              <w:rPr>
                <w:color w:val="000000"/>
                <w:sz w:val="20"/>
                <w:szCs w:val="20"/>
                <w:lang w:val="da-DK"/>
              </w:rPr>
            </w:pPr>
            <w:r>
              <w:rPr>
                <w:color w:val="000000"/>
                <w:sz w:val="20"/>
                <w:szCs w:val="20"/>
                <w:lang w:val="da-DK"/>
              </w:rPr>
              <w:t>-</w:t>
            </w:r>
          </w:p>
        </w:tc>
        <w:tc>
          <w:tcPr>
            <w:tcW w:w="566" w:type="dxa"/>
            <w:tcBorders>
              <w:top w:val="single" w:sz="4" w:space="0" w:color="auto"/>
              <w:right w:val="single" w:sz="4" w:space="0" w:color="auto"/>
            </w:tcBorders>
            <w:vAlign w:val="bottom"/>
          </w:tcPr>
          <w:p w:rsidR="009E4AB1" w:rsidRPr="00FF533B" w:rsidRDefault="009E4AB1" w:rsidP="00CE2B0D">
            <w:pPr>
              <w:jc w:val="right"/>
              <w:rPr>
                <w:color w:val="000000"/>
                <w:sz w:val="20"/>
                <w:szCs w:val="20"/>
                <w:lang w:val="da-DK"/>
              </w:rPr>
            </w:pPr>
            <w:r>
              <w:rPr>
                <w:color w:val="000000"/>
                <w:sz w:val="20"/>
                <w:szCs w:val="20"/>
                <w:lang w:val="da-DK"/>
              </w:rPr>
              <w:t>-</w:t>
            </w:r>
          </w:p>
        </w:tc>
        <w:tc>
          <w:tcPr>
            <w:tcW w:w="875" w:type="dxa"/>
            <w:tcBorders>
              <w:top w:val="single" w:sz="4" w:space="0" w:color="auto"/>
              <w:left w:val="single" w:sz="4" w:space="0" w:color="auto"/>
            </w:tcBorders>
            <w:vAlign w:val="bottom"/>
          </w:tcPr>
          <w:p w:rsidR="009E4AB1" w:rsidRPr="00FF533B" w:rsidRDefault="009E4AB1" w:rsidP="00CE2B0D">
            <w:pPr>
              <w:jc w:val="right"/>
              <w:rPr>
                <w:color w:val="000000"/>
                <w:sz w:val="20"/>
                <w:szCs w:val="20"/>
                <w:lang w:val="da-DK"/>
              </w:rPr>
            </w:pPr>
            <w:r>
              <w:rPr>
                <w:color w:val="000000"/>
                <w:sz w:val="20"/>
                <w:szCs w:val="20"/>
                <w:lang w:val="da-DK"/>
              </w:rPr>
              <w:t>-</w:t>
            </w:r>
          </w:p>
        </w:tc>
      </w:tr>
      <w:tr w:rsidR="008179BF" w:rsidRPr="00A27058" w:rsidTr="00F73926">
        <w:tc>
          <w:tcPr>
            <w:tcW w:w="9125" w:type="dxa"/>
            <w:gridSpan w:val="13"/>
            <w:tcBorders>
              <w:top w:val="single" w:sz="4" w:space="0" w:color="auto"/>
            </w:tcBorders>
          </w:tcPr>
          <w:p w:rsidR="008179BF" w:rsidRPr="000E49FC" w:rsidRDefault="008179BF" w:rsidP="00F73926">
            <w:pPr>
              <w:rPr>
                <w:color w:val="000000"/>
                <w:sz w:val="16"/>
                <w:szCs w:val="16"/>
                <w:lang w:val="da-DK"/>
              </w:rPr>
            </w:pPr>
            <w:r w:rsidRPr="000E49FC">
              <w:rPr>
                <w:sz w:val="18"/>
                <w:lang w:val="da-DK"/>
              </w:rPr>
              <w:t>Anm: Der er anvendt en tilbageløbsprocent på 24,5 i form af moms og afgifter.</w:t>
            </w:r>
          </w:p>
        </w:tc>
      </w:tr>
    </w:tbl>
    <w:p w:rsidR="008179BF" w:rsidRPr="000E49FC" w:rsidRDefault="008179BF" w:rsidP="008D7404">
      <w:pPr>
        <w:spacing w:line="264" w:lineRule="auto"/>
        <w:rPr>
          <w:lang w:val="da-DK"/>
        </w:rPr>
      </w:pPr>
    </w:p>
    <w:p w:rsidR="00704336" w:rsidRDefault="00704336" w:rsidP="00704336">
      <w:pPr>
        <w:spacing w:line="264" w:lineRule="auto"/>
        <w:rPr>
          <w:lang w:val="da-DK"/>
        </w:rPr>
      </w:pPr>
      <w:r w:rsidRPr="00704336">
        <w:rPr>
          <w:lang w:val="da-DK"/>
        </w:rPr>
        <w:lastRenderedPageBreak/>
        <w:t xml:space="preserve">Indførelse af et </w:t>
      </w:r>
      <w:r>
        <w:rPr>
          <w:lang w:val="da-DK"/>
        </w:rPr>
        <w:t>ekstra beskæftigelsesfr</w:t>
      </w:r>
      <w:r w:rsidRPr="00704336">
        <w:rPr>
          <w:lang w:val="da-DK"/>
        </w:rPr>
        <w:t xml:space="preserve">adrag </w:t>
      </w:r>
      <w:r>
        <w:rPr>
          <w:lang w:val="da-DK"/>
        </w:rPr>
        <w:t>til enlige forsørgere</w:t>
      </w:r>
      <w:r w:rsidRPr="00704336">
        <w:rPr>
          <w:lang w:val="da-DK"/>
        </w:rPr>
        <w:t xml:space="preserve"> vil udgøre en skatteudgift.</w:t>
      </w:r>
    </w:p>
    <w:p w:rsidR="00704336" w:rsidRPr="00704336" w:rsidRDefault="00704336" w:rsidP="00704336">
      <w:pPr>
        <w:spacing w:line="264" w:lineRule="auto"/>
        <w:rPr>
          <w:lang w:val="da-DK"/>
        </w:rPr>
      </w:pPr>
      <w:r w:rsidRPr="00704336">
        <w:rPr>
          <w:lang w:val="da-DK"/>
        </w:rPr>
        <w:t xml:space="preserve">Skatteudgiften opgøres som det umiddelbare provenutab før tilbageløb og adfærd og skønnes at udgøre ca. </w:t>
      </w:r>
      <w:r>
        <w:rPr>
          <w:lang w:val="da-DK"/>
        </w:rPr>
        <w:t xml:space="preserve">200 </w:t>
      </w:r>
      <w:r w:rsidRPr="00704336">
        <w:rPr>
          <w:lang w:val="da-DK"/>
        </w:rPr>
        <w:t>mi</w:t>
      </w:r>
      <w:r>
        <w:rPr>
          <w:lang w:val="da-DK"/>
        </w:rPr>
        <w:t>o</w:t>
      </w:r>
      <w:r w:rsidRPr="00704336">
        <w:rPr>
          <w:lang w:val="da-DK"/>
        </w:rPr>
        <w:t>. kr. i 201</w:t>
      </w:r>
      <w:r>
        <w:rPr>
          <w:lang w:val="da-DK"/>
        </w:rPr>
        <w:t>4</w:t>
      </w:r>
      <w:r w:rsidRPr="00704336">
        <w:rPr>
          <w:lang w:val="da-DK"/>
        </w:rPr>
        <w:t xml:space="preserve"> og </w:t>
      </w:r>
      <w:r>
        <w:rPr>
          <w:lang w:val="da-DK"/>
        </w:rPr>
        <w:t>400 mio. kr. årligt fra 2015</w:t>
      </w:r>
      <w:r w:rsidRPr="00704336">
        <w:rPr>
          <w:lang w:val="da-DK"/>
        </w:rPr>
        <w:t>.</w:t>
      </w:r>
    </w:p>
    <w:p w:rsidR="00704336" w:rsidRDefault="00704336" w:rsidP="008D7404">
      <w:pPr>
        <w:spacing w:line="264" w:lineRule="auto"/>
        <w:rPr>
          <w:lang w:val="da-DK"/>
        </w:rPr>
      </w:pPr>
    </w:p>
    <w:p w:rsidR="008179BF" w:rsidRDefault="008179BF" w:rsidP="008D7404">
      <w:pPr>
        <w:spacing w:line="264" w:lineRule="auto"/>
        <w:rPr>
          <w:lang w:val="da-DK"/>
        </w:rPr>
      </w:pPr>
      <w:r w:rsidRPr="000E49FC">
        <w:rPr>
          <w:lang w:val="da-DK"/>
        </w:rPr>
        <w:t>Det ekstra beskæftigelsesfradrag er et ligningsmæssigt fradrag, der fratrækkes ved beregni</w:t>
      </w:r>
      <w:r w:rsidRPr="000E49FC">
        <w:rPr>
          <w:lang w:val="da-DK"/>
        </w:rPr>
        <w:t>n</w:t>
      </w:r>
      <w:r w:rsidRPr="000E49FC">
        <w:rPr>
          <w:lang w:val="da-DK"/>
        </w:rPr>
        <w:t>gen af sundhedsbidraget til staten og kommune- og kirkeskatten. I takt med udfasningen af det statslige sundhedsbidrag frem til 2019, falder den statslige andel af provenutabet. For kommunerne udgør det umiddelbare provenutab ved forslaget ca. 165 mio. kr. i 2013 stigende til ca. 400 mio. kr. fra 2019.</w:t>
      </w:r>
    </w:p>
    <w:p w:rsidR="009E4AB1" w:rsidRPr="000E49FC" w:rsidRDefault="009E4AB1" w:rsidP="008D7404">
      <w:pPr>
        <w:spacing w:line="264" w:lineRule="auto"/>
        <w:rPr>
          <w:lang w:val="da-DK"/>
        </w:rPr>
      </w:pPr>
    </w:p>
    <w:p w:rsidR="008179BF" w:rsidRPr="000E49FC" w:rsidRDefault="008179BF" w:rsidP="008D7404">
      <w:pPr>
        <w:spacing w:line="264" w:lineRule="auto"/>
        <w:rPr>
          <w:lang w:val="da-DK"/>
        </w:rPr>
      </w:pPr>
      <w:r w:rsidRPr="000E49FC">
        <w:rPr>
          <w:lang w:val="da-DK"/>
        </w:rPr>
        <w:t>For en enlig forsørger med en lønindkomst på 250.000 kr. betyder det ekstra fradrag en ska</w:t>
      </w:r>
      <w:r w:rsidRPr="000E49FC">
        <w:rPr>
          <w:lang w:val="da-DK"/>
        </w:rPr>
        <w:t>t</w:t>
      </w:r>
      <w:r w:rsidRPr="000E49FC">
        <w:rPr>
          <w:lang w:val="da-DK"/>
        </w:rPr>
        <w:t>telettelse på ca. 2.000 kr. i 2014 og ca. 4.000 kr. fra 2015 (2013-niveau). Er indkomsten på 320.000 kr. eller derover</w:t>
      </w:r>
      <w:r w:rsidR="00503326">
        <w:rPr>
          <w:lang w:val="da-DK"/>
        </w:rPr>
        <w:t>,</w:t>
      </w:r>
      <w:r w:rsidRPr="000E49FC">
        <w:rPr>
          <w:lang w:val="da-DK"/>
        </w:rPr>
        <w:t xml:space="preserve"> bliver skattelettelsen på ca. 2.600 kr. </w:t>
      </w:r>
      <w:r w:rsidR="00712731">
        <w:rPr>
          <w:lang w:val="da-DK"/>
        </w:rPr>
        <w:t xml:space="preserve">i 2014 </w:t>
      </w:r>
      <w:r w:rsidRPr="000E49FC">
        <w:rPr>
          <w:lang w:val="da-DK"/>
        </w:rPr>
        <w:t>og ca. 5.100 kr.</w:t>
      </w:r>
      <w:r w:rsidR="00712731">
        <w:rPr>
          <w:lang w:val="da-DK"/>
        </w:rPr>
        <w:t xml:space="preserve"> fra 2015 (2013-niveau)</w:t>
      </w:r>
    </w:p>
    <w:p w:rsidR="008179BF" w:rsidRPr="000E49FC" w:rsidRDefault="008179BF" w:rsidP="008D7404">
      <w:pPr>
        <w:spacing w:line="264" w:lineRule="auto"/>
        <w:rPr>
          <w:lang w:val="da-DK"/>
        </w:rPr>
      </w:pPr>
    </w:p>
    <w:p w:rsidR="008179BF" w:rsidRPr="000E49FC" w:rsidRDefault="008179BF" w:rsidP="008D7404">
      <w:pPr>
        <w:spacing w:line="264" w:lineRule="auto"/>
        <w:rPr>
          <w:lang w:val="da-DK"/>
        </w:rPr>
      </w:pPr>
      <w:r w:rsidRPr="000E49FC">
        <w:rPr>
          <w:lang w:val="da-DK"/>
        </w:rPr>
        <w:t>Det ekstra beskæftigelsesfradrag vil isoleret set fra 2015 medføre en reduktion af margina</w:t>
      </w:r>
      <w:r w:rsidRPr="000E49FC">
        <w:rPr>
          <w:lang w:val="da-DK"/>
        </w:rPr>
        <w:t>l</w:t>
      </w:r>
      <w:r w:rsidRPr="000E49FC">
        <w:rPr>
          <w:lang w:val="da-DK"/>
        </w:rPr>
        <w:t>skatten for en</w:t>
      </w:r>
      <w:r w:rsidR="00095760">
        <w:rPr>
          <w:lang w:val="da-DK"/>
        </w:rPr>
        <w:t>lige forsørgere på ca. 1,6 pct.</w:t>
      </w:r>
      <w:r w:rsidR="00745FA6">
        <w:rPr>
          <w:lang w:val="da-DK"/>
        </w:rPr>
        <w:t>-</w:t>
      </w:r>
      <w:r w:rsidRPr="000E49FC">
        <w:rPr>
          <w:lang w:val="da-DK"/>
        </w:rPr>
        <w:t>point, hvis lønindkomsten ikke overstiger ca. 320.000 kr. årligt.</w:t>
      </w:r>
    </w:p>
    <w:p w:rsidR="008179BF" w:rsidRPr="000E49FC" w:rsidRDefault="008179BF" w:rsidP="008D7404">
      <w:pPr>
        <w:spacing w:line="264" w:lineRule="auto"/>
        <w:rPr>
          <w:lang w:val="da-DK"/>
        </w:rPr>
      </w:pPr>
    </w:p>
    <w:p w:rsidR="008179BF" w:rsidRPr="000E49FC" w:rsidRDefault="008179BF" w:rsidP="008D7404">
      <w:pPr>
        <w:spacing w:line="264" w:lineRule="auto"/>
        <w:jc w:val="both"/>
        <w:rPr>
          <w:i/>
          <w:iCs/>
          <w:lang w:val="da-DK"/>
        </w:rPr>
      </w:pPr>
      <w:r w:rsidRPr="000E49FC">
        <w:rPr>
          <w:i/>
          <w:iCs/>
          <w:lang w:val="da-DK"/>
        </w:rPr>
        <w:t>4.</w:t>
      </w:r>
      <w:r w:rsidR="005B3A24">
        <w:rPr>
          <w:i/>
          <w:iCs/>
          <w:lang w:val="da-DK"/>
        </w:rPr>
        <w:t>4</w:t>
      </w:r>
      <w:r w:rsidRPr="000E49FC">
        <w:rPr>
          <w:i/>
          <w:iCs/>
          <w:lang w:val="da-DK"/>
        </w:rPr>
        <w:t>.3. Forhøjelse af topskattegrænsen</w:t>
      </w:r>
    </w:p>
    <w:p w:rsidR="008179BF" w:rsidRDefault="008179BF" w:rsidP="008D7404">
      <w:pPr>
        <w:spacing w:line="264" w:lineRule="auto"/>
        <w:rPr>
          <w:lang w:val="da-DK"/>
        </w:rPr>
      </w:pPr>
      <w:r w:rsidRPr="000E49FC">
        <w:rPr>
          <w:lang w:val="da-DK"/>
        </w:rPr>
        <w:t xml:space="preserve">Efter forslaget sker der en gradvis forhøjelse af topskattegrænsen </w:t>
      </w:r>
      <w:r>
        <w:rPr>
          <w:lang w:val="da-DK"/>
        </w:rPr>
        <w:t>for alle skatte</w:t>
      </w:r>
      <w:r w:rsidR="00B94279">
        <w:rPr>
          <w:lang w:val="da-DK"/>
        </w:rPr>
        <w:t>pli</w:t>
      </w:r>
      <w:r w:rsidR="002B0C73">
        <w:rPr>
          <w:lang w:val="da-DK"/>
        </w:rPr>
        <w:t>g</w:t>
      </w:r>
      <w:r w:rsidR="00B94279">
        <w:rPr>
          <w:lang w:val="da-DK"/>
        </w:rPr>
        <w:t>tige</w:t>
      </w:r>
      <w:r>
        <w:rPr>
          <w:lang w:val="da-DK"/>
        </w:rPr>
        <w:t xml:space="preserve"> </w:t>
      </w:r>
      <w:r w:rsidRPr="000E49FC">
        <w:rPr>
          <w:lang w:val="da-DK"/>
        </w:rPr>
        <w:t>til 467.000 kr., når den er fuldt indfaset i 2022.</w:t>
      </w:r>
    </w:p>
    <w:p w:rsidR="008179BF" w:rsidRDefault="008179BF" w:rsidP="008D7404">
      <w:pPr>
        <w:spacing w:line="264" w:lineRule="auto"/>
        <w:rPr>
          <w:lang w:val="da-DK"/>
        </w:rPr>
      </w:pPr>
    </w:p>
    <w:p w:rsidR="008179BF" w:rsidRDefault="008179BF" w:rsidP="008D7404">
      <w:pPr>
        <w:spacing w:line="264" w:lineRule="auto"/>
        <w:rPr>
          <w:lang w:val="da-DK"/>
        </w:rPr>
      </w:pPr>
      <w:r w:rsidRPr="000E49FC">
        <w:rPr>
          <w:lang w:val="da-DK"/>
        </w:rPr>
        <w:t>Forhøjelsen af topskattegrænsen skønnes at medføre et umiddelbart provenutab på ca. 2,83 mia. kr. i 2013 stigende til ca. 4,77 mia. kr. i 2022</w:t>
      </w:r>
      <w:r>
        <w:rPr>
          <w:lang w:val="da-DK"/>
        </w:rPr>
        <w:t xml:space="preserve">. </w:t>
      </w:r>
      <w:r w:rsidRPr="000E49FC">
        <w:rPr>
          <w:lang w:val="da-DK"/>
        </w:rPr>
        <w:t>Målt på varig virkning skønnes forslaget at medføre et umiddelbart varigt provenutab på ca. 4,</w:t>
      </w:r>
      <w:r>
        <w:rPr>
          <w:lang w:val="da-DK"/>
        </w:rPr>
        <w:t>62</w:t>
      </w:r>
      <w:r w:rsidRPr="000E49FC">
        <w:rPr>
          <w:lang w:val="da-DK"/>
        </w:rPr>
        <w:t xml:space="preserve"> mia. kr. svarende til ca. 3,</w:t>
      </w:r>
      <w:r>
        <w:rPr>
          <w:lang w:val="da-DK"/>
        </w:rPr>
        <w:t>49</w:t>
      </w:r>
      <w:r w:rsidRPr="000E49FC">
        <w:rPr>
          <w:lang w:val="da-DK"/>
        </w:rPr>
        <w:t xml:space="preserve"> mia. kr. varigt efter automatisk tilbageløb på moms og afgifter.</w:t>
      </w:r>
    </w:p>
    <w:p w:rsidR="00B55DE0" w:rsidRDefault="00B55DE0" w:rsidP="008D7404">
      <w:pPr>
        <w:spacing w:line="264" w:lineRule="auto"/>
        <w:rPr>
          <w:lang w:val="da-DK"/>
        </w:rPr>
      </w:pPr>
    </w:p>
    <w:p w:rsidR="00B55DE0" w:rsidRPr="000E49FC" w:rsidRDefault="00B55DE0" w:rsidP="008D7404">
      <w:pPr>
        <w:spacing w:line="264" w:lineRule="auto"/>
        <w:rPr>
          <w:lang w:val="da-DK"/>
        </w:rPr>
      </w:pPr>
      <w:r w:rsidRPr="000E49FC">
        <w:rPr>
          <w:lang w:val="da-DK"/>
        </w:rPr>
        <w:t>Det skønnes, at forslaget samlet set vil øge arbejdsudbuddet svarende til en varig styrkelse af de offentlige finanser på ca. 1,</w:t>
      </w:r>
      <w:r>
        <w:rPr>
          <w:lang w:val="da-DK"/>
        </w:rPr>
        <w:t>5</w:t>
      </w:r>
      <w:r w:rsidRPr="000E49FC">
        <w:rPr>
          <w:lang w:val="da-DK"/>
        </w:rPr>
        <w:t>7 mia. kr.</w:t>
      </w:r>
      <w:r>
        <w:rPr>
          <w:lang w:val="da-DK"/>
        </w:rPr>
        <w:t xml:space="preserve"> </w:t>
      </w:r>
      <w:r w:rsidRPr="000E49FC">
        <w:rPr>
          <w:lang w:val="da-DK"/>
        </w:rPr>
        <w:t>Efter tilbageløb og adfærd medfører forslaget sål</w:t>
      </w:r>
      <w:r w:rsidRPr="000E49FC">
        <w:rPr>
          <w:lang w:val="da-DK"/>
        </w:rPr>
        <w:t>e</w:t>
      </w:r>
      <w:r w:rsidRPr="000E49FC">
        <w:rPr>
          <w:lang w:val="da-DK"/>
        </w:rPr>
        <w:t>des et varigt provenutab på ca. 1,</w:t>
      </w:r>
      <w:r>
        <w:rPr>
          <w:lang w:val="da-DK"/>
        </w:rPr>
        <w:t>92</w:t>
      </w:r>
      <w:r w:rsidRPr="000E49FC">
        <w:rPr>
          <w:lang w:val="da-DK"/>
        </w:rPr>
        <w:t xml:space="preserve"> mia. kr., jf. tabel 4.</w:t>
      </w:r>
      <w:r w:rsidR="00C110D9">
        <w:rPr>
          <w:lang w:val="da-DK"/>
        </w:rPr>
        <w:t>4.</w:t>
      </w:r>
      <w:r w:rsidRPr="000E49FC">
        <w:rPr>
          <w:lang w:val="da-DK"/>
        </w:rPr>
        <w:t>4</w:t>
      </w:r>
      <w:r>
        <w:rPr>
          <w:lang w:val="da-DK"/>
        </w:rPr>
        <w:t>.</w:t>
      </w:r>
    </w:p>
    <w:p w:rsidR="00B55DE0" w:rsidRPr="000E49FC" w:rsidRDefault="00B55DE0" w:rsidP="008D7404">
      <w:pPr>
        <w:spacing w:line="264" w:lineRule="auto"/>
        <w:rPr>
          <w:lang w:val="da-DK"/>
        </w:rPr>
      </w:pPr>
    </w:p>
    <w:p w:rsidR="00B55DE0" w:rsidRPr="000E49FC" w:rsidRDefault="00B55DE0" w:rsidP="008D7404">
      <w:pPr>
        <w:spacing w:line="264" w:lineRule="auto"/>
        <w:rPr>
          <w:lang w:val="da-DK"/>
        </w:rPr>
      </w:pPr>
      <w:r w:rsidRPr="000E49FC">
        <w:rPr>
          <w:lang w:val="da-DK"/>
        </w:rPr>
        <w:t>Provenutabet vedrører alene indkomstskatten til staten.</w:t>
      </w:r>
      <w:r w:rsidR="007D6341">
        <w:rPr>
          <w:lang w:val="da-DK"/>
        </w:rPr>
        <w:t xml:space="preserve"> Der vil dog komme en mindr</w:t>
      </w:r>
      <w:r w:rsidR="00503326">
        <w:rPr>
          <w:lang w:val="da-DK"/>
        </w:rPr>
        <w:t>e, afledt effekt for kommunerne</w:t>
      </w:r>
      <w:r w:rsidR="007D6341">
        <w:rPr>
          <w:lang w:val="da-DK"/>
        </w:rPr>
        <w:t xml:space="preserve"> som følge af kommunernes medfinansiering af nedslaget efter det skrå skatteloft.</w:t>
      </w:r>
    </w:p>
    <w:p w:rsidR="008179BF" w:rsidRPr="000E49FC" w:rsidRDefault="008179BF" w:rsidP="008D7404">
      <w:pPr>
        <w:spacing w:line="264" w:lineRule="auto"/>
        <w:rPr>
          <w:lang w:val="da-DK"/>
        </w:rPr>
      </w:pPr>
    </w:p>
    <w:tbl>
      <w:tblPr>
        <w:tblW w:w="5000" w:type="pct"/>
        <w:tblLayout w:type="fixed"/>
        <w:tblCellMar>
          <w:top w:w="28" w:type="dxa"/>
          <w:left w:w="28" w:type="dxa"/>
          <w:bottom w:w="28" w:type="dxa"/>
          <w:right w:w="28" w:type="dxa"/>
        </w:tblCellMar>
        <w:tblLook w:val="0000"/>
      </w:tblPr>
      <w:tblGrid>
        <w:gridCol w:w="2024"/>
        <w:gridCol w:w="566"/>
        <w:gridCol w:w="566"/>
        <w:gridCol w:w="566"/>
        <w:gridCol w:w="566"/>
        <w:gridCol w:w="566"/>
        <w:gridCol w:w="566"/>
        <w:gridCol w:w="566"/>
        <w:gridCol w:w="566"/>
        <w:gridCol w:w="566"/>
        <w:gridCol w:w="566"/>
        <w:gridCol w:w="566"/>
        <w:gridCol w:w="875"/>
      </w:tblGrid>
      <w:tr w:rsidR="008179BF" w:rsidRPr="00A27058" w:rsidTr="00F73926">
        <w:tc>
          <w:tcPr>
            <w:tcW w:w="9125" w:type="dxa"/>
            <w:gridSpan w:val="13"/>
            <w:tcBorders>
              <w:top w:val="single" w:sz="4" w:space="0" w:color="auto"/>
              <w:bottom w:val="single" w:sz="4" w:space="0" w:color="auto"/>
            </w:tcBorders>
          </w:tcPr>
          <w:p w:rsidR="008179BF" w:rsidRPr="000E49FC" w:rsidRDefault="008179BF" w:rsidP="00AB2F6C">
            <w:pPr>
              <w:pStyle w:val="TabelTal"/>
              <w:keepNext/>
              <w:spacing w:line="240" w:lineRule="auto"/>
              <w:jc w:val="left"/>
              <w:rPr>
                <w:rFonts w:ascii="Times New Roman" w:hAnsi="Times New Roman"/>
                <w:b/>
                <w:sz w:val="24"/>
                <w:szCs w:val="20"/>
              </w:rPr>
            </w:pPr>
            <w:r w:rsidRPr="000E49FC">
              <w:rPr>
                <w:rFonts w:ascii="Times New Roman" w:hAnsi="Times New Roman"/>
                <w:b/>
                <w:sz w:val="24"/>
              </w:rPr>
              <w:lastRenderedPageBreak/>
              <w:t>Tabel 4.</w:t>
            </w:r>
            <w:r w:rsidR="00C110D9">
              <w:rPr>
                <w:rFonts w:ascii="Times New Roman" w:hAnsi="Times New Roman"/>
                <w:b/>
                <w:sz w:val="24"/>
              </w:rPr>
              <w:t>4.</w:t>
            </w:r>
            <w:r w:rsidRPr="000E49FC">
              <w:rPr>
                <w:rFonts w:ascii="Times New Roman" w:hAnsi="Times New Roman"/>
                <w:b/>
                <w:sz w:val="24"/>
              </w:rPr>
              <w:t xml:space="preserve">4. </w:t>
            </w:r>
            <w:r w:rsidR="00AB2F6C">
              <w:rPr>
                <w:rFonts w:ascii="Times New Roman" w:hAnsi="Times New Roman"/>
                <w:b/>
                <w:sz w:val="24"/>
              </w:rPr>
              <w:t>P</w:t>
            </w:r>
            <w:r w:rsidRPr="000E49FC">
              <w:rPr>
                <w:rFonts w:ascii="Times New Roman" w:hAnsi="Times New Roman"/>
                <w:b/>
                <w:sz w:val="24"/>
              </w:rPr>
              <w:t>rovenuvirkning ved indfasning af forhøjelse af topskatte</w:t>
            </w:r>
            <w:r w:rsidRPr="000E49FC">
              <w:rPr>
                <w:rFonts w:ascii="Times New Roman" w:hAnsi="Times New Roman"/>
                <w:b/>
                <w:sz w:val="24"/>
              </w:rPr>
              <w:softHyphen/>
              <w:t>græn</w:t>
            </w:r>
            <w:r w:rsidRPr="000E49FC">
              <w:rPr>
                <w:rFonts w:ascii="Times New Roman" w:hAnsi="Times New Roman"/>
                <w:b/>
                <w:sz w:val="24"/>
              </w:rPr>
              <w:softHyphen/>
              <w:t>sen</w:t>
            </w:r>
          </w:p>
        </w:tc>
      </w:tr>
      <w:tr w:rsidR="008179BF" w:rsidRPr="000E49FC" w:rsidTr="00F73926">
        <w:tc>
          <w:tcPr>
            <w:tcW w:w="2024" w:type="dxa"/>
            <w:tcBorders>
              <w:top w:val="single" w:sz="4" w:space="0" w:color="auto"/>
              <w:bottom w:val="single" w:sz="4" w:space="0" w:color="auto"/>
              <w:right w:val="single" w:sz="4" w:space="0" w:color="auto"/>
            </w:tcBorders>
            <w:shd w:val="clear" w:color="auto" w:fill="auto"/>
            <w:tcMar>
              <w:left w:w="0" w:type="dxa"/>
              <w:right w:w="0" w:type="dxa"/>
            </w:tcMar>
            <w:vAlign w:val="bottom"/>
          </w:tcPr>
          <w:p w:rsidR="008179BF" w:rsidRPr="00535032" w:rsidRDefault="008179BF" w:rsidP="00F73926">
            <w:pPr>
              <w:pStyle w:val="TabelTal"/>
              <w:keepNext/>
              <w:spacing w:line="240" w:lineRule="auto"/>
              <w:jc w:val="both"/>
              <w:rPr>
                <w:rFonts w:ascii="Times New Roman" w:hAnsi="Times New Roman"/>
                <w:sz w:val="20"/>
                <w:szCs w:val="20"/>
              </w:rPr>
            </w:pPr>
            <w:r w:rsidRPr="00535032">
              <w:rPr>
                <w:rFonts w:ascii="Times New Roman" w:hAnsi="Times New Roman"/>
                <w:sz w:val="20"/>
                <w:szCs w:val="20"/>
              </w:rPr>
              <w:t>Mia. kr. (2013</w:t>
            </w:r>
            <w:r w:rsidR="00B94279">
              <w:rPr>
                <w:rFonts w:ascii="Times New Roman" w:hAnsi="Times New Roman"/>
                <w:sz w:val="20"/>
                <w:szCs w:val="20"/>
              </w:rPr>
              <w:t>-</w:t>
            </w:r>
            <w:r w:rsidRPr="00535032">
              <w:rPr>
                <w:rFonts w:ascii="Times New Roman" w:hAnsi="Times New Roman"/>
                <w:sz w:val="20"/>
                <w:szCs w:val="20"/>
              </w:rPr>
              <w:t xml:space="preserve"> niveau)</w:t>
            </w:r>
          </w:p>
        </w:tc>
        <w:tc>
          <w:tcPr>
            <w:tcW w:w="566" w:type="dxa"/>
            <w:tcBorders>
              <w:top w:val="single" w:sz="4" w:space="0" w:color="auto"/>
              <w:bottom w:val="single" w:sz="4" w:space="0" w:color="auto"/>
            </w:tcBorders>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Varig vir</w:t>
            </w:r>
            <w:r w:rsidRPr="00535032">
              <w:rPr>
                <w:rFonts w:ascii="Times New Roman" w:hAnsi="Times New Roman"/>
                <w:sz w:val="20"/>
                <w:szCs w:val="20"/>
              </w:rPr>
              <w:t>k</w:t>
            </w:r>
            <w:r w:rsidRPr="00535032">
              <w:rPr>
                <w:rFonts w:ascii="Times New Roman" w:hAnsi="Times New Roman"/>
                <w:sz w:val="20"/>
                <w:szCs w:val="20"/>
              </w:rPr>
              <w:t xml:space="preserve">ning </w:t>
            </w:r>
          </w:p>
        </w:tc>
        <w:tc>
          <w:tcPr>
            <w:tcW w:w="566" w:type="dxa"/>
            <w:tcBorders>
              <w:top w:val="single" w:sz="4" w:space="0" w:color="auto"/>
              <w:left w:val="single" w:sz="4" w:space="0" w:color="auto"/>
              <w:bottom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2013</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2014</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2015</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2016</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2017</w:t>
            </w:r>
          </w:p>
        </w:tc>
        <w:tc>
          <w:tcPr>
            <w:tcW w:w="566" w:type="dxa"/>
            <w:tcBorders>
              <w:top w:val="single" w:sz="4" w:space="0" w:color="auto"/>
              <w:left w:val="single" w:sz="4" w:space="0" w:color="auto"/>
              <w:bottom w:val="single" w:sz="4" w:space="0" w:color="auto"/>
            </w:tcBorders>
            <w:shd w:val="clear" w:color="auto" w:fill="auto"/>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2018</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2019</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2020</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2021</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2022</w:t>
            </w:r>
          </w:p>
        </w:tc>
        <w:tc>
          <w:tcPr>
            <w:tcW w:w="875" w:type="dxa"/>
            <w:tcBorders>
              <w:top w:val="single" w:sz="4" w:space="0" w:color="auto"/>
              <w:left w:val="single" w:sz="4" w:space="0" w:color="auto"/>
              <w:bottom w:val="single" w:sz="4" w:space="0" w:color="auto"/>
            </w:tcBorders>
            <w:vAlign w:val="bottom"/>
          </w:tcPr>
          <w:p w:rsidR="008179BF" w:rsidRPr="00535032" w:rsidRDefault="008179BF" w:rsidP="00F73926">
            <w:pPr>
              <w:pStyle w:val="TabelTal"/>
              <w:keepNext/>
              <w:spacing w:line="240" w:lineRule="auto"/>
              <w:jc w:val="center"/>
              <w:rPr>
                <w:rFonts w:ascii="Times New Roman" w:hAnsi="Times New Roman"/>
                <w:sz w:val="20"/>
                <w:szCs w:val="20"/>
              </w:rPr>
            </w:pPr>
            <w:r w:rsidRPr="00535032">
              <w:rPr>
                <w:rFonts w:ascii="Times New Roman" w:hAnsi="Times New Roman"/>
                <w:sz w:val="20"/>
                <w:szCs w:val="20"/>
              </w:rPr>
              <w:t>Finansår 2013</w:t>
            </w:r>
          </w:p>
        </w:tc>
      </w:tr>
      <w:tr w:rsidR="008179BF" w:rsidRPr="000E49FC" w:rsidTr="00F73926">
        <w:tc>
          <w:tcPr>
            <w:tcW w:w="2024" w:type="dxa"/>
            <w:tcBorders>
              <w:top w:val="single" w:sz="4" w:space="0" w:color="auto"/>
              <w:right w:val="single" w:sz="4" w:space="0" w:color="auto"/>
            </w:tcBorders>
            <w:shd w:val="clear" w:color="auto" w:fill="auto"/>
            <w:tcMar>
              <w:left w:w="0" w:type="dxa"/>
              <w:right w:w="0" w:type="dxa"/>
            </w:tcMar>
            <w:vAlign w:val="bottom"/>
          </w:tcPr>
          <w:p w:rsidR="008179BF" w:rsidRPr="00535032" w:rsidRDefault="008179BF" w:rsidP="00F73926">
            <w:pPr>
              <w:pStyle w:val="Normal-Tabeltal"/>
              <w:keepNext/>
              <w:spacing w:line="240" w:lineRule="auto"/>
              <w:ind w:right="0"/>
              <w:jc w:val="left"/>
              <w:rPr>
                <w:rFonts w:ascii="Times New Roman" w:hAnsi="Times New Roman"/>
                <w:sz w:val="20"/>
                <w:szCs w:val="20"/>
              </w:rPr>
            </w:pPr>
            <w:r w:rsidRPr="00535032">
              <w:rPr>
                <w:rFonts w:ascii="Times New Roman" w:hAnsi="Times New Roman"/>
                <w:sz w:val="20"/>
                <w:szCs w:val="20"/>
              </w:rPr>
              <w:t>Umiddelbar proven</w:t>
            </w:r>
            <w:r w:rsidRPr="00535032">
              <w:rPr>
                <w:rFonts w:ascii="Times New Roman" w:hAnsi="Times New Roman"/>
                <w:sz w:val="20"/>
                <w:szCs w:val="20"/>
              </w:rPr>
              <w:t>u</w:t>
            </w:r>
            <w:r w:rsidRPr="00535032">
              <w:rPr>
                <w:rFonts w:ascii="Times New Roman" w:hAnsi="Times New Roman"/>
                <w:sz w:val="20"/>
                <w:szCs w:val="20"/>
              </w:rPr>
              <w:t>virkning</w:t>
            </w:r>
          </w:p>
        </w:tc>
        <w:tc>
          <w:tcPr>
            <w:tcW w:w="566" w:type="dxa"/>
            <w:tcBorders>
              <w:top w:val="single" w:sz="4" w:space="0" w:color="auto"/>
              <w:right w:val="single" w:sz="4" w:space="0" w:color="auto"/>
            </w:tcBorders>
            <w:vAlign w:val="bottom"/>
          </w:tcPr>
          <w:p w:rsidR="008179BF" w:rsidRPr="00FA33BA" w:rsidRDefault="008179BF" w:rsidP="00F73926">
            <w:pPr>
              <w:jc w:val="right"/>
              <w:rPr>
                <w:color w:val="000000"/>
                <w:sz w:val="20"/>
                <w:szCs w:val="20"/>
                <w:lang w:val="da-DK"/>
              </w:rPr>
            </w:pPr>
            <w:r w:rsidRPr="00FA33BA">
              <w:rPr>
                <w:color w:val="000000"/>
                <w:sz w:val="20"/>
                <w:szCs w:val="20"/>
              </w:rPr>
              <w:t>-4,62</w:t>
            </w:r>
          </w:p>
        </w:tc>
        <w:tc>
          <w:tcPr>
            <w:tcW w:w="566" w:type="dxa"/>
            <w:tcBorders>
              <w:top w:val="single" w:sz="4" w:space="0" w:color="auto"/>
              <w:left w:val="single" w:sz="4" w:space="0" w:color="auto"/>
            </w:tcBorders>
            <w:vAlign w:val="bottom"/>
          </w:tcPr>
          <w:p w:rsidR="008179BF" w:rsidRPr="00FA33BA" w:rsidRDefault="008179BF" w:rsidP="00F73926">
            <w:pPr>
              <w:pStyle w:val="Normal-Tabeltal"/>
              <w:keepNext/>
              <w:spacing w:line="240" w:lineRule="auto"/>
              <w:ind w:right="0"/>
              <w:rPr>
                <w:rFonts w:ascii="Times New Roman" w:hAnsi="Times New Roman"/>
                <w:sz w:val="20"/>
                <w:szCs w:val="20"/>
              </w:rPr>
            </w:pPr>
            <w:r w:rsidRPr="00FA33BA">
              <w:rPr>
                <w:rFonts w:ascii="Times New Roman" w:hAnsi="Times New Roman"/>
                <w:color w:val="000000"/>
                <w:sz w:val="20"/>
                <w:szCs w:val="20"/>
              </w:rPr>
              <w:t>-2,83</w:t>
            </w:r>
          </w:p>
        </w:tc>
        <w:tc>
          <w:tcPr>
            <w:tcW w:w="566" w:type="dxa"/>
            <w:tcBorders>
              <w:top w:val="single" w:sz="4" w:space="0" w:color="auto"/>
            </w:tcBorders>
            <w:vAlign w:val="bottom"/>
          </w:tcPr>
          <w:p w:rsidR="008179BF" w:rsidRPr="00FA33BA" w:rsidRDefault="008179BF" w:rsidP="00F73926">
            <w:pPr>
              <w:pStyle w:val="Normal-Tabeltal"/>
              <w:keepNext/>
              <w:spacing w:line="240" w:lineRule="auto"/>
              <w:ind w:right="0"/>
              <w:rPr>
                <w:rFonts w:ascii="Times New Roman" w:hAnsi="Times New Roman"/>
                <w:sz w:val="20"/>
                <w:szCs w:val="20"/>
              </w:rPr>
            </w:pPr>
            <w:r w:rsidRPr="00FA33BA">
              <w:rPr>
                <w:rFonts w:ascii="Times New Roman" w:hAnsi="Times New Roman"/>
                <w:color w:val="000000"/>
                <w:sz w:val="20"/>
                <w:szCs w:val="20"/>
              </w:rPr>
              <w:t>-2,9</w:t>
            </w:r>
          </w:p>
        </w:tc>
        <w:tc>
          <w:tcPr>
            <w:tcW w:w="566" w:type="dxa"/>
            <w:tcBorders>
              <w:top w:val="single" w:sz="4" w:space="0" w:color="auto"/>
            </w:tcBorders>
            <w:vAlign w:val="bottom"/>
          </w:tcPr>
          <w:p w:rsidR="008179BF" w:rsidRPr="00FA33BA" w:rsidRDefault="008179BF" w:rsidP="00F73926">
            <w:pPr>
              <w:pStyle w:val="Normal-Tabeltal"/>
              <w:keepNext/>
              <w:spacing w:line="240" w:lineRule="auto"/>
              <w:ind w:right="0"/>
              <w:rPr>
                <w:rFonts w:ascii="Times New Roman" w:hAnsi="Times New Roman"/>
                <w:sz w:val="20"/>
                <w:szCs w:val="20"/>
              </w:rPr>
            </w:pPr>
            <w:r w:rsidRPr="00FA33BA">
              <w:rPr>
                <w:rFonts w:ascii="Times New Roman" w:hAnsi="Times New Roman"/>
                <w:color w:val="000000"/>
                <w:sz w:val="20"/>
                <w:szCs w:val="20"/>
              </w:rPr>
              <w:t>-3,26</w:t>
            </w:r>
          </w:p>
        </w:tc>
        <w:tc>
          <w:tcPr>
            <w:tcW w:w="566" w:type="dxa"/>
            <w:tcBorders>
              <w:top w:val="single" w:sz="4" w:space="0" w:color="auto"/>
            </w:tcBorders>
            <w:vAlign w:val="bottom"/>
          </w:tcPr>
          <w:p w:rsidR="008179BF" w:rsidRPr="00FA33BA" w:rsidRDefault="008179BF" w:rsidP="00F73926">
            <w:pPr>
              <w:pStyle w:val="Normal-Tabeltal"/>
              <w:keepNext/>
              <w:spacing w:line="240" w:lineRule="auto"/>
              <w:ind w:right="0"/>
              <w:rPr>
                <w:rFonts w:ascii="Times New Roman" w:hAnsi="Times New Roman"/>
                <w:sz w:val="20"/>
                <w:szCs w:val="20"/>
              </w:rPr>
            </w:pPr>
            <w:r w:rsidRPr="00FA33BA">
              <w:rPr>
                <w:rFonts w:ascii="Times New Roman" w:hAnsi="Times New Roman"/>
                <w:color w:val="000000"/>
                <w:sz w:val="20"/>
                <w:szCs w:val="20"/>
              </w:rPr>
              <w:t>-3,31</w:t>
            </w:r>
          </w:p>
        </w:tc>
        <w:tc>
          <w:tcPr>
            <w:tcW w:w="566" w:type="dxa"/>
            <w:tcBorders>
              <w:top w:val="single" w:sz="4" w:space="0" w:color="auto"/>
            </w:tcBorders>
            <w:vAlign w:val="bottom"/>
          </w:tcPr>
          <w:p w:rsidR="008179BF" w:rsidRPr="00FA33BA" w:rsidRDefault="008179BF" w:rsidP="00F73926">
            <w:pPr>
              <w:pStyle w:val="Normal-Tabeltal"/>
              <w:keepNext/>
              <w:spacing w:line="240" w:lineRule="auto"/>
              <w:ind w:right="0"/>
              <w:rPr>
                <w:rFonts w:ascii="Times New Roman" w:hAnsi="Times New Roman"/>
                <w:sz w:val="20"/>
                <w:szCs w:val="20"/>
              </w:rPr>
            </w:pPr>
            <w:r w:rsidRPr="00FA33BA">
              <w:rPr>
                <w:rFonts w:ascii="Times New Roman" w:hAnsi="Times New Roman"/>
                <w:color w:val="000000"/>
                <w:sz w:val="20"/>
                <w:szCs w:val="20"/>
              </w:rPr>
              <w:t>-3,46</w:t>
            </w:r>
          </w:p>
        </w:tc>
        <w:tc>
          <w:tcPr>
            <w:tcW w:w="566" w:type="dxa"/>
            <w:tcBorders>
              <w:top w:val="single" w:sz="4" w:space="0" w:color="auto"/>
            </w:tcBorders>
            <w:shd w:val="clear" w:color="auto" w:fill="auto"/>
            <w:vAlign w:val="bottom"/>
          </w:tcPr>
          <w:p w:rsidR="008179BF" w:rsidRPr="00FA33BA" w:rsidRDefault="008179BF" w:rsidP="00F73926">
            <w:pPr>
              <w:pStyle w:val="Normal-Tabeltal"/>
              <w:keepNext/>
              <w:spacing w:line="240" w:lineRule="auto"/>
              <w:ind w:right="0"/>
              <w:rPr>
                <w:rFonts w:ascii="Times New Roman" w:hAnsi="Times New Roman"/>
                <w:sz w:val="20"/>
                <w:szCs w:val="20"/>
              </w:rPr>
            </w:pPr>
            <w:r w:rsidRPr="00FA33BA">
              <w:rPr>
                <w:rFonts w:ascii="Times New Roman" w:hAnsi="Times New Roman"/>
                <w:color w:val="000000"/>
                <w:sz w:val="20"/>
                <w:szCs w:val="20"/>
              </w:rPr>
              <w:t>-4,03</w:t>
            </w:r>
          </w:p>
        </w:tc>
        <w:tc>
          <w:tcPr>
            <w:tcW w:w="566" w:type="dxa"/>
            <w:tcBorders>
              <w:top w:val="single" w:sz="4" w:space="0" w:color="auto"/>
            </w:tcBorders>
            <w:vAlign w:val="bottom"/>
          </w:tcPr>
          <w:p w:rsidR="008179BF" w:rsidRPr="00FA33BA" w:rsidRDefault="008179BF" w:rsidP="00F73926">
            <w:pPr>
              <w:pStyle w:val="Normal-Tabeltal"/>
              <w:keepNext/>
              <w:spacing w:line="240" w:lineRule="auto"/>
              <w:ind w:right="0"/>
              <w:rPr>
                <w:rFonts w:ascii="Times New Roman" w:hAnsi="Times New Roman"/>
                <w:sz w:val="20"/>
                <w:szCs w:val="20"/>
              </w:rPr>
            </w:pPr>
            <w:r w:rsidRPr="00FA33BA">
              <w:rPr>
                <w:rFonts w:ascii="Times New Roman" w:hAnsi="Times New Roman"/>
                <w:color w:val="000000"/>
                <w:sz w:val="20"/>
                <w:szCs w:val="20"/>
              </w:rPr>
              <w:t>-4,25</w:t>
            </w:r>
          </w:p>
        </w:tc>
        <w:tc>
          <w:tcPr>
            <w:tcW w:w="566" w:type="dxa"/>
            <w:tcBorders>
              <w:top w:val="single" w:sz="4" w:space="0" w:color="auto"/>
            </w:tcBorders>
            <w:vAlign w:val="bottom"/>
          </w:tcPr>
          <w:p w:rsidR="008179BF" w:rsidRPr="00FA33BA" w:rsidRDefault="008179BF" w:rsidP="00F73926">
            <w:pPr>
              <w:pStyle w:val="Normal-Tabeltal"/>
              <w:keepNext/>
              <w:spacing w:line="240" w:lineRule="auto"/>
              <w:ind w:right="0"/>
              <w:rPr>
                <w:rFonts w:ascii="Times New Roman" w:hAnsi="Times New Roman"/>
                <w:sz w:val="20"/>
                <w:szCs w:val="20"/>
              </w:rPr>
            </w:pPr>
            <w:r w:rsidRPr="00FA33BA">
              <w:rPr>
                <w:rFonts w:ascii="Times New Roman" w:hAnsi="Times New Roman"/>
                <w:color w:val="000000"/>
                <w:sz w:val="20"/>
                <w:szCs w:val="20"/>
              </w:rPr>
              <w:t>-4,61</w:t>
            </w:r>
          </w:p>
        </w:tc>
        <w:tc>
          <w:tcPr>
            <w:tcW w:w="566" w:type="dxa"/>
            <w:tcBorders>
              <w:top w:val="single" w:sz="4" w:space="0" w:color="auto"/>
            </w:tcBorders>
            <w:vAlign w:val="bottom"/>
          </w:tcPr>
          <w:p w:rsidR="008179BF" w:rsidRPr="00FA33BA" w:rsidRDefault="008179BF" w:rsidP="00F73926">
            <w:pPr>
              <w:pStyle w:val="Normal-Tabeltal"/>
              <w:keepNext/>
              <w:spacing w:line="240" w:lineRule="auto"/>
              <w:ind w:right="0"/>
              <w:rPr>
                <w:rFonts w:ascii="Times New Roman" w:hAnsi="Times New Roman"/>
                <w:sz w:val="20"/>
                <w:szCs w:val="20"/>
              </w:rPr>
            </w:pPr>
            <w:r w:rsidRPr="00FA33BA">
              <w:rPr>
                <w:rFonts w:ascii="Times New Roman" w:hAnsi="Times New Roman"/>
                <w:color w:val="000000"/>
                <w:sz w:val="20"/>
                <w:szCs w:val="20"/>
              </w:rPr>
              <w:t>-4,7</w:t>
            </w:r>
            <w:r>
              <w:rPr>
                <w:rFonts w:ascii="Times New Roman" w:hAnsi="Times New Roman"/>
                <w:color w:val="000000"/>
                <w:sz w:val="20"/>
                <w:szCs w:val="20"/>
              </w:rPr>
              <w:t>0</w:t>
            </w:r>
          </w:p>
        </w:tc>
        <w:tc>
          <w:tcPr>
            <w:tcW w:w="566" w:type="dxa"/>
            <w:tcBorders>
              <w:top w:val="single" w:sz="4" w:space="0" w:color="auto"/>
              <w:right w:val="single" w:sz="4" w:space="0" w:color="auto"/>
            </w:tcBorders>
            <w:vAlign w:val="bottom"/>
          </w:tcPr>
          <w:p w:rsidR="008179BF" w:rsidRPr="00FA33BA" w:rsidRDefault="008179BF" w:rsidP="00F73926">
            <w:pPr>
              <w:pStyle w:val="Normal-Tabeltal"/>
              <w:keepNext/>
              <w:spacing w:line="240" w:lineRule="auto"/>
              <w:ind w:right="0"/>
              <w:rPr>
                <w:rFonts w:ascii="Times New Roman" w:hAnsi="Times New Roman"/>
                <w:sz w:val="20"/>
                <w:szCs w:val="20"/>
              </w:rPr>
            </w:pPr>
            <w:r w:rsidRPr="00FA33BA">
              <w:rPr>
                <w:rFonts w:ascii="Times New Roman" w:hAnsi="Times New Roman"/>
                <w:color w:val="000000"/>
                <w:sz w:val="20"/>
                <w:szCs w:val="20"/>
              </w:rPr>
              <w:t>-4,77</w:t>
            </w:r>
          </w:p>
        </w:tc>
        <w:tc>
          <w:tcPr>
            <w:tcW w:w="875" w:type="dxa"/>
            <w:tcBorders>
              <w:top w:val="single" w:sz="4" w:space="0" w:color="auto"/>
              <w:left w:val="single" w:sz="4" w:space="0" w:color="auto"/>
            </w:tcBorders>
            <w:vAlign w:val="bottom"/>
          </w:tcPr>
          <w:p w:rsidR="008179BF" w:rsidRPr="00FA33BA" w:rsidRDefault="008179BF" w:rsidP="00F73926">
            <w:pPr>
              <w:jc w:val="right"/>
              <w:rPr>
                <w:color w:val="000000"/>
                <w:sz w:val="20"/>
                <w:szCs w:val="20"/>
                <w:lang w:val="da-DK"/>
              </w:rPr>
            </w:pPr>
            <w:r w:rsidRPr="00FA33BA">
              <w:rPr>
                <w:color w:val="000000"/>
                <w:sz w:val="20"/>
                <w:szCs w:val="20"/>
              </w:rPr>
              <w:t>-2,83</w:t>
            </w:r>
          </w:p>
        </w:tc>
      </w:tr>
      <w:tr w:rsidR="008179BF" w:rsidRPr="000E49FC" w:rsidTr="00F73926">
        <w:tc>
          <w:tcPr>
            <w:tcW w:w="2024" w:type="dxa"/>
            <w:tcBorders>
              <w:top w:val="single" w:sz="4" w:space="0" w:color="auto"/>
              <w:right w:val="single" w:sz="4" w:space="0" w:color="auto"/>
            </w:tcBorders>
            <w:shd w:val="clear" w:color="auto" w:fill="auto"/>
            <w:tcMar>
              <w:left w:w="0" w:type="dxa"/>
              <w:right w:w="0" w:type="dxa"/>
            </w:tcMar>
            <w:vAlign w:val="bottom"/>
          </w:tcPr>
          <w:p w:rsidR="008179BF" w:rsidRPr="00535032" w:rsidRDefault="008179BF" w:rsidP="00F73926">
            <w:pPr>
              <w:pStyle w:val="TabelTal"/>
              <w:keepNext/>
              <w:spacing w:line="240" w:lineRule="auto"/>
              <w:jc w:val="left"/>
              <w:rPr>
                <w:rFonts w:ascii="Times New Roman" w:hAnsi="Times New Roman"/>
                <w:sz w:val="20"/>
                <w:szCs w:val="20"/>
              </w:rPr>
            </w:pPr>
            <w:r w:rsidRPr="00535032">
              <w:rPr>
                <w:rFonts w:ascii="Times New Roman" w:hAnsi="Times New Roman"/>
                <w:sz w:val="20"/>
                <w:szCs w:val="20"/>
              </w:rPr>
              <w:t>Provenuvirkning efter automatisk tilbageløb</w:t>
            </w:r>
          </w:p>
        </w:tc>
        <w:tc>
          <w:tcPr>
            <w:tcW w:w="566" w:type="dxa"/>
            <w:tcBorders>
              <w:top w:val="single" w:sz="4" w:space="0" w:color="auto"/>
              <w:right w:val="single" w:sz="4" w:space="0" w:color="auto"/>
            </w:tcBorders>
            <w:vAlign w:val="bottom"/>
          </w:tcPr>
          <w:p w:rsidR="008179BF" w:rsidRPr="00FA33BA" w:rsidRDefault="008179BF" w:rsidP="00F73926">
            <w:pPr>
              <w:jc w:val="right"/>
              <w:rPr>
                <w:color w:val="000000"/>
                <w:sz w:val="20"/>
                <w:szCs w:val="20"/>
                <w:lang w:val="da-DK"/>
              </w:rPr>
            </w:pPr>
            <w:r w:rsidRPr="00FA33BA">
              <w:rPr>
                <w:color w:val="000000"/>
                <w:sz w:val="20"/>
                <w:szCs w:val="20"/>
              </w:rPr>
              <w:t>-3,49</w:t>
            </w:r>
          </w:p>
        </w:tc>
        <w:tc>
          <w:tcPr>
            <w:tcW w:w="566" w:type="dxa"/>
            <w:tcBorders>
              <w:top w:val="single" w:sz="4" w:space="0" w:color="auto"/>
              <w:left w:val="single" w:sz="4" w:space="0" w:color="auto"/>
            </w:tcBorders>
            <w:vAlign w:val="bottom"/>
          </w:tcPr>
          <w:p w:rsidR="008179BF" w:rsidRPr="00FA33BA" w:rsidRDefault="008179BF" w:rsidP="00F73926">
            <w:pPr>
              <w:jc w:val="right"/>
              <w:rPr>
                <w:color w:val="000000"/>
                <w:sz w:val="20"/>
                <w:szCs w:val="20"/>
                <w:lang w:val="da-DK"/>
              </w:rPr>
            </w:pPr>
            <w:r w:rsidRPr="00FA33BA">
              <w:rPr>
                <w:color w:val="000000"/>
                <w:sz w:val="20"/>
                <w:szCs w:val="20"/>
              </w:rPr>
              <w:t>-2,14</w:t>
            </w:r>
          </w:p>
        </w:tc>
        <w:tc>
          <w:tcPr>
            <w:tcW w:w="566" w:type="dxa"/>
            <w:tcBorders>
              <w:top w:val="single" w:sz="4" w:space="0" w:color="auto"/>
            </w:tcBorders>
            <w:vAlign w:val="bottom"/>
          </w:tcPr>
          <w:p w:rsidR="008179BF" w:rsidRPr="00FA33BA" w:rsidRDefault="008179BF" w:rsidP="00F73926">
            <w:pPr>
              <w:jc w:val="right"/>
              <w:rPr>
                <w:color w:val="000000"/>
                <w:sz w:val="20"/>
                <w:szCs w:val="20"/>
                <w:lang w:val="da-DK"/>
              </w:rPr>
            </w:pPr>
            <w:r w:rsidRPr="00FA33BA">
              <w:rPr>
                <w:color w:val="000000"/>
                <w:sz w:val="20"/>
                <w:szCs w:val="20"/>
              </w:rPr>
              <w:t>-2,19</w:t>
            </w:r>
          </w:p>
        </w:tc>
        <w:tc>
          <w:tcPr>
            <w:tcW w:w="566" w:type="dxa"/>
            <w:tcBorders>
              <w:top w:val="single" w:sz="4" w:space="0" w:color="auto"/>
            </w:tcBorders>
            <w:vAlign w:val="bottom"/>
          </w:tcPr>
          <w:p w:rsidR="008179BF" w:rsidRPr="00FA33BA" w:rsidRDefault="008179BF" w:rsidP="00F73926">
            <w:pPr>
              <w:jc w:val="right"/>
              <w:rPr>
                <w:color w:val="000000"/>
                <w:sz w:val="20"/>
                <w:szCs w:val="20"/>
                <w:lang w:val="da-DK"/>
              </w:rPr>
            </w:pPr>
            <w:r w:rsidRPr="00FA33BA">
              <w:rPr>
                <w:color w:val="000000"/>
                <w:sz w:val="20"/>
                <w:szCs w:val="20"/>
              </w:rPr>
              <w:t>-2,46</w:t>
            </w:r>
          </w:p>
        </w:tc>
        <w:tc>
          <w:tcPr>
            <w:tcW w:w="566" w:type="dxa"/>
            <w:tcBorders>
              <w:top w:val="single" w:sz="4" w:space="0" w:color="auto"/>
            </w:tcBorders>
            <w:vAlign w:val="bottom"/>
          </w:tcPr>
          <w:p w:rsidR="008179BF" w:rsidRPr="00FA33BA" w:rsidRDefault="008179BF" w:rsidP="00F73926">
            <w:pPr>
              <w:jc w:val="right"/>
              <w:rPr>
                <w:color w:val="000000"/>
                <w:sz w:val="20"/>
                <w:szCs w:val="20"/>
                <w:lang w:val="da-DK"/>
              </w:rPr>
            </w:pPr>
            <w:r w:rsidRPr="00FA33BA">
              <w:rPr>
                <w:color w:val="000000"/>
                <w:sz w:val="20"/>
                <w:szCs w:val="20"/>
              </w:rPr>
              <w:t>-2,50</w:t>
            </w:r>
          </w:p>
        </w:tc>
        <w:tc>
          <w:tcPr>
            <w:tcW w:w="566" w:type="dxa"/>
            <w:tcBorders>
              <w:top w:val="single" w:sz="4" w:space="0" w:color="auto"/>
            </w:tcBorders>
            <w:vAlign w:val="bottom"/>
          </w:tcPr>
          <w:p w:rsidR="008179BF" w:rsidRPr="00FA33BA" w:rsidRDefault="008179BF" w:rsidP="00F73926">
            <w:pPr>
              <w:jc w:val="right"/>
              <w:rPr>
                <w:color w:val="000000"/>
                <w:sz w:val="20"/>
                <w:szCs w:val="20"/>
                <w:lang w:val="da-DK"/>
              </w:rPr>
            </w:pPr>
            <w:r w:rsidRPr="00FA33BA">
              <w:rPr>
                <w:color w:val="000000"/>
                <w:sz w:val="20"/>
                <w:szCs w:val="20"/>
              </w:rPr>
              <w:t>-2,61</w:t>
            </w:r>
          </w:p>
        </w:tc>
        <w:tc>
          <w:tcPr>
            <w:tcW w:w="566" w:type="dxa"/>
            <w:tcBorders>
              <w:top w:val="single" w:sz="4" w:space="0" w:color="auto"/>
            </w:tcBorders>
            <w:shd w:val="clear" w:color="auto" w:fill="auto"/>
            <w:vAlign w:val="bottom"/>
          </w:tcPr>
          <w:p w:rsidR="008179BF" w:rsidRPr="00FA33BA" w:rsidRDefault="008179BF" w:rsidP="00F73926">
            <w:pPr>
              <w:jc w:val="right"/>
              <w:rPr>
                <w:color w:val="000000"/>
                <w:sz w:val="20"/>
                <w:szCs w:val="20"/>
                <w:lang w:val="da-DK"/>
              </w:rPr>
            </w:pPr>
            <w:r w:rsidRPr="00FA33BA">
              <w:rPr>
                <w:color w:val="000000"/>
                <w:sz w:val="20"/>
                <w:szCs w:val="20"/>
              </w:rPr>
              <w:t>-3,04</w:t>
            </w:r>
          </w:p>
        </w:tc>
        <w:tc>
          <w:tcPr>
            <w:tcW w:w="566" w:type="dxa"/>
            <w:tcBorders>
              <w:top w:val="single" w:sz="4" w:space="0" w:color="auto"/>
            </w:tcBorders>
            <w:vAlign w:val="bottom"/>
          </w:tcPr>
          <w:p w:rsidR="008179BF" w:rsidRPr="00FA33BA" w:rsidRDefault="008179BF" w:rsidP="00F73926">
            <w:pPr>
              <w:jc w:val="right"/>
              <w:rPr>
                <w:color w:val="000000"/>
                <w:sz w:val="20"/>
                <w:szCs w:val="20"/>
                <w:lang w:val="da-DK"/>
              </w:rPr>
            </w:pPr>
            <w:r w:rsidRPr="00FA33BA">
              <w:rPr>
                <w:color w:val="000000"/>
                <w:sz w:val="20"/>
                <w:szCs w:val="20"/>
              </w:rPr>
              <w:t>-3,21</w:t>
            </w:r>
          </w:p>
        </w:tc>
        <w:tc>
          <w:tcPr>
            <w:tcW w:w="566" w:type="dxa"/>
            <w:tcBorders>
              <w:top w:val="single" w:sz="4" w:space="0" w:color="auto"/>
            </w:tcBorders>
            <w:vAlign w:val="bottom"/>
          </w:tcPr>
          <w:p w:rsidR="008179BF" w:rsidRPr="00FA33BA" w:rsidRDefault="008179BF" w:rsidP="00F73926">
            <w:pPr>
              <w:jc w:val="right"/>
              <w:rPr>
                <w:color w:val="000000"/>
                <w:sz w:val="20"/>
                <w:szCs w:val="20"/>
                <w:lang w:val="da-DK"/>
              </w:rPr>
            </w:pPr>
            <w:r w:rsidRPr="00FA33BA">
              <w:rPr>
                <w:color w:val="000000"/>
                <w:sz w:val="20"/>
                <w:szCs w:val="20"/>
              </w:rPr>
              <w:t>-3,48</w:t>
            </w:r>
          </w:p>
        </w:tc>
        <w:tc>
          <w:tcPr>
            <w:tcW w:w="566" w:type="dxa"/>
            <w:tcBorders>
              <w:top w:val="single" w:sz="4" w:space="0" w:color="auto"/>
            </w:tcBorders>
            <w:vAlign w:val="bottom"/>
          </w:tcPr>
          <w:p w:rsidR="008179BF" w:rsidRPr="00FA33BA" w:rsidRDefault="008179BF" w:rsidP="00F73926">
            <w:pPr>
              <w:jc w:val="right"/>
              <w:rPr>
                <w:color w:val="000000"/>
                <w:sz w:val="20"/>
                <w:szCs w:val="20"/>
                <w:lang w:val="da-DK"/>
              </w:rPr>
            </w:pPr>
            <w:r w:rsidRPr="00FA33BA">
              <w:rPr>
                <w:color w:val="000000"/>
                <w:sz w:val="20"/>
                <w:szCs w:val="20"/>
              </w:rPr>
              <w:t>-3,55</w:t>
            </w:r>
          </w:p>
        </w:tc>
        <w:tc>
          <w:tcPr>
            <w:tcW w:w="566" w:type="dxa"/>
            <w:tcBorders>
              <w:top w:val="single" w:sz="4" w:space="0" w:color="auto"/>
              <w:right w:val="single" w:sz="4" w:space="0" w:color="auto"/>
            </w:tcBorders>
            <w:vAlign w:val="bottom"/>
          </w:tcPr>
          <w:p w:rsidR="008179BF" w:rsidRPr="00FA33BA" w:rsidRDefault="008179BF" w:rsidP="00F73926">
            <w:pPr>
              <w:jc w:val="right"/>
              <w:rPr>
                <w:color w:val="000000"/>
                <w:sz w:val="20"/>
                <w:szCs w:val="20"/>
                <w:lang w:val="da-DK"/>
              </w:rPr>
            </w:pPr>
            <w:r w:rsidRPr="00FA33BA">
              <w:rPr>
                <w:color w:val="000000"/>
                <w:sz w:val="20"/>
                <w:szCs w:val="20"/>
              </w:rPr>
              <w:t>-3,60</w:t>
            </w:r>
          </w:p>
        </w:tc>
        <w:tc>
          <w:tcPr>
            <w:tcW w:w="875" w:type="dxa"/>
            <w:tcBorders>
              <w:top w:val="single" w:sz="4" w:space="0" w:color="auto"/>
              <w:left w:val="single" w:sz="4" w:space="0" w:color="auto"/>
            </w:tcBorders>
            <w:vAlign w:val="bottom"/>
          </w:tcPr>
          <w:p w:rsidR="008179BF" w:rsidRPr="00FA33BA" w:rsidRDefault="008179BF" w:rsidP="00F73926">
            <w:pPr>
              <w:jc w:val="right"/>
              <w:rPr>
                <w:color w:val="000000"/>
                <w:sz w:val="20"/>
                <w:szCs w:val="20"/>
                <w:lang w:val="da-DK"/>
              </w:rPr>
            </w:pPr>
            <w:r w:rsidRPr="00FA33BA">
              <w:rPr>
                <w:color w:val="000000"/>
                <w:sz w:val="20"/>
                <w:szCs w:val="20"/>
              </w:rPr>
              <w:t>-</w:t>
            </w:r>
          </w:p>
        </w:tc>
      </w:tr>
      <w:tr w:rsidR="00B55DE0" w:rsidRPr="000E49FC" w:rsidTr="00F73926">
        <w:tc>
          <w:tcPr>
            <w:tcW w:w="2024" w:type="dxa"/>
            <w:tcBorders>
              <w:top w:val="single" w:sz="4" w:space="0" w:color="auto"/>
              <w:right w:val="single" w:sz="4" w:space="0" w:color="auto"/>
            </w:tcBorders>
            <w:shd w:val="clear" w:color="auto" w:fill="auto"/>
            <w:tcMar>
              <w:left w:w="0" w:type="dxa"/>
              <w:right w:w="0" w:type="dxa"/>
            </w:tcMar>
            <w:vAlign w:val="bottom"/>
          </w:tcPr>
          <w:p w:rsidR="00B55DE0" w:rsidRPr="00FF533B" w:rsidRDefault="00B55DE0" w:rsidP="00CE2B0D">
            <w:pPr>
              <w:pStyle w:val="TabelTal"/>
              <w:keepNext/>
              <w:spacing w:line="240" w:lineRule="auto"/>
              <w:jc w:val="left"/>
              <w:rPr>
                <w:rFonts w:ascii="Times New Roman" w:hAnsi="Times New Roman"/>
                <w:sz w:val="20"/>
                <w:szCs w:val="20"/>
              </w:rPr>
            </w:pPr>
            <w:r>
              <w:rPr>
                <w:rFonts w:ascii="Times New Roman" w:hAnsi="Times New Roman"/>
                <w:sz w:val="20"/>
                <w:szCs w:val="20"/>
              </w:rPr>
              <w:t>Provenuvirkning inkl. arbejdsudbudseffekt</w:t>
            </w:r>
          </w:p>
        </w:tc>
        <w:tc>
          <w:tcPr>
            <w:tcW w:w="566" w:type="dxa"/>
            <w:tcBorders>
              <w:top w:val="single" w:sz="4" w:space="0" w:color="auto"/>
              <w:right w:val="single" w:sz="4" w:space="0" w:color="auto"/>
            </w:tcBorders>
            <w:vAlign w:val="bottom"/>
          </w:tcPr>
          <w:p w:rsidR="00B55DE0" w:rsidRPr="00FF533B" w:rsidRDefault="00B55DE0" w:rsidP="00B55DE0">
            <w:pPr>
              <w:jc w:val="right"/>
              <w:rPr>
                <w:color w:val="000000"/>
                <w:sz w:val="20"/>
                <w:szCs w:val="20"/>
                <w:lang w:val="da-DK"/>
              </w:rPr>
            </w:pPr>
            <w:r>
              <w:rPr>
                <w:color w:val="000000"/>
                <w:sz w:val="20"/>
                <w:szCs w:val="20"/>
                <w:lang w:val="da-DK"/>
              </w:rPr>
              <w:t>-1,92</w:t>
            </w:r>
          </w:p>
        </w:tc>
        <w:tc>
          <w:tcPr>
            <w:tcW w:w="566" w:type="dxa"/>
            <w:tcBorders>
              <w:top w:val="single" w:sz="4" w:space="0" w:color="auto"/>
              <w:left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shd w:val="clear" w:color="auto" w:fill="auto"/>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right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875" w:type="dxa"/>
            <w:tcBorders>
              <w:top w:val="single" w:sz="4" w:space="0" w:color="auto"/>
              <w:left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r>
      <w:tr w:rsidR="008179BF" w:rsidRPr="00A27058" w:rsidTr="00F73926">
        <w:tc>
          <w:tcPr>
            <w:tcW w:w="9125" w:type="dxa"/>
            <w:gridSpan w:val="13"/>
            <w:tcBorders>
              <w:top w:val="single" w:sz="4" w:space="0" w:color="auto"/>
            </w:tcBorders>
          </w:tcPr>
          <w:p w:rsidR="008179BF" w:rsidRPr="000E49FC" w:rsidRDefault="008179BF" w:rsidP="00F73926">
            <w:pPr>
              <w:rPr>
                <w:color w:val="000000"/>
                <w:sz w:val="16"/>
                <w:szCs w:val="16"/>
                <w:lang w:val="da-DK"/>
              </w:rPr>
            </w:pPr>
            <w:r w:rsidRPr="000E49FC">
              <w:rPr>
                <w:sz w:val="18"/>
                <w:lang w:val="da-DK"/>
              </w:rPr>
              <w:t>Anm: Der er anvendt en tilbageløbsprocent på 24,5 i form af moms og afgifter.</w:t>
            </w:r>
          </w:p>
        </w:tc>
      </w:tr>
    </w:tbl>
    <w:p w:rsidR="008179BF" w:rsidRPr="000E49FC" w:rsidRDefault="008179BF" w:rsidP="008D7404">
      <w:pPr>
        <w:spacing w:line="264" w:lineRule="auto"/>
        <w:rPr>
          <w:lang w:val="da-DK"/>
        </w:rPr>
      </w:pPr>
    </w:p>
    <w:p w:rsidR="008179BF" w:rsidRPr="000E49FC" w:rsidRDefault="008179BF" w:rsidP="008D7404">
      <w:pPr>
        <w:spacing w:line="264" w:lineRule="auto"/>
        <w:rPr>
          <w:lang w:val="da-DK"/>
        </w:rPr>
      </w:pPr>
      <w:r w:rsidRPr="000E49FC">
        <w:rPr>
          <w:lang w:val="da-DK"/>
        </w:rPr>
        <w:t>I forhold til den gældende topskattegrænse i 2014 på 409.100 kr. udgør den samlede forhøje</w:t>
      </w:r>
      <w:r w:rsidRPr="000E49FC">
        <w:rPr>
          <w:lang w:val="da-DK"/>
        </w:rPr>
        <w:t>l</w:t>
      </w:r>
      <w:r w:rsidRPr="000E49FC">
        <w:rPr>
          <w:lang w:val="da-DK"/>
        </w:rPr>
        <w:t xml:space="preserve">se ca. </w:t>
      </w:r>
      <w:r>
        <w:rPr>
          <w:lang w:val="da-DK"/>
        </w:rPr>
        <w:t>57</w:t>
      </w:r>
      <w:r w:rsidRPr="000E49FC">
        <w:rPr>
          <w:lang w:val="da-DK"/>
        </w:rPr>
        <w:t>.</w:t>
      </w:r>
      <w:r>
        <w:rPr>
          <w:lang w:val="da-DK"/>
        </w:rPr>
        <w:t>9</w:t>
      </w:r>
      <w:r w:rsidRPr="000E49FC">
        <w:rPr>
          <w:lang w:val="da-DK"/>
        </w:rPr>
        <w:t>00 kr., når den er fuldt indfaset i 2022.</w:t>
      </w:r>
    </w:p>
    <w:p w:rsidR="008179BF" w:rsidRPr="000E49FC" w:rsidRDefault="008179BF" w:rsidP="008D7404">
      <w:pPr>
        <w:spacing w:line="264" w:lineRule="auto"/>
        <w:rPr>
          <w:lang w:val="da-DK"/>
        </w:rPr>
      </w:pPr>
    </w:p>
    <w:p w:rsidR="008179BF" w:rsidRPr="000E49FC" w:rsidRDefault="008179BF" w:rsidP="008D7404">
      <w:pPr>
        <w:spacing w:line="264" w:lineRule="auto"/>
        <w:rPr>
          <w:lang w:val="da-DK"/>
        </w:rPr>
      </w:pPr>
      <w:r w:rsidRPr="000E49FC">
        <w:rPr>
          <w:lang w:val="da-DK"/>
        </w:rPr>
        <w:t>Topskattegrænsen gælder for indkomst efter fradrag</w:t>
      </w:r>
      <w:r w:rsidR="00B94279">
        <w:rPr>
          <w:lang w:val="da-DK"/>
        </w:rPr>
        <w:t xml:space="preserve"> af</w:t>
      </w:r>
      <w:r w:rsidRPr="000E49FC">
        <w:rPr>
          <w:lang w:val="da-DK"/>
        </w:rPr>
        <w:t xml:space="preserve"> arbejdsmarkedsbidrag. Med den gra</w:t>
      </w:r>
      <w:r w:rsidRPr="000E49FC">
        <w:rPr>
          <w:lang w:val="da-DK"/>
        </w:rPr>
        <w:t>d</w:t>
      </w:r>
      <w:r w:rsidRPr="000E49FC">
        <w:rPr>
          <w:lang w:val="da-DK"/>
        </w:rPr>
        <w:t>vise forhøjelse af topskattegrænsen til 467.000 kr. frem til 2022 vil indkomster på op til ca. 507.600 kr. (før AM-bidrag) være fritaget fra at skulle betale topskat. Det svarer til en m</w:t>
      </w:r>
      <w:r w:rsidRPr="000E49FC">
        <w:rPr>
          <w:lang w:val="da-DK"/>
        </w:rPr>
        <w:t>å</w:t>
      </w:r>
      <w:r w:rsidRPr="000E49FC">
        <w:rPr>
          <w:lang w:val="da-DK"/>
        </w:rPr>
        <w:t>nedsløn på ca. 42.300 kr. (2013-niveau).</w:t>
      </w:r>
    </w:p>
    <w:p w:rsidR="008179BF" w:rsidRPr="000E49FC" w:rsidRDefault="008179BF" w:rsidP="008D7404">
      <w:pPr>
        <w:spacing w:line="264" w:lineRule="auto"/>
        <w:rPr>
          <w:lang w:val="da-DK"/>
        </w:rPr>
      </w:pPr>
    </w:p>
    <w:p w:rsidR="008179BF" w:rsidRPr="000E49FC" w:rsidRDefault="008179BF" w:rsidP="008D7404">
      <w:pPr>
        <w:spacing w:line="264" w:lineRule="auto"/>
        <w:rPr>
          <w:lang w:val="da-DK"/>
        </w:rPr>
      </w:pPr>
      <w:r w:rsidRPr="000E49FC">
        <w:rPr>
          <w:lang w:val="da-DK"/>
        </w:rPr>
        <w:t>Forhøjelsen af grænsen til 467.000 kr. medfører en reduktion af antallet af topskatteydere på ca. 2</w:t>
      </w:r>
      <w:r>
        <w:rPr>
          <w:lang w:val="da-DK"/>
        </w:rPr>
        <w:t>75</w:t>
      </w:r>
      <w:r w:rsidRPr="000E49FC">
        <w:rPr>
          <w:lang w:val="da-DK"/>
        </w:rPr>
        <w:t>.000 fra ca. 715.000 til ca. 4</w:t>
      </w:r>
      <w:r>
        <w:rPr>
          <w:lang w:val="da-DK"/>
        </w:rPr>
        <w:t>40</w:t>
      </w:r>
      <w:r w:rsidRPr="000E49FC">
        <w:rPr>
          <w:lang w:val="da-DK"/>
        </w:rPr>
        <w:t xml:space="preserve">.000. </w:t>
      </w:r>
      <w:r w:rsidRPr="000E49FC">
        <w:rPr>
          <w:bCs/>
          <w:lang w:val="da-DK"/>
        </w:rPr>
        <w:t>Antallet af skatte</w:t>
      </w:r>
      <w:r w:rsidR="00B94279">
        <w:rPr>
          <w:bCs/>
          <w:lang w:val="da-DK"/>
        </w:rPr>
        <w:t>pligtige</w:t>
      </w:r>
      <w:r w:rsidRPr="000E49FC">
        <w:rPr>
          <w:bCs/>
          <w:lang w:val="da-DK"/>
        </w:rPr>
        <w:t xml:space="preserve"> med højeste marginalskat vil herved blive det laveste siden 1986</w:t>
      </w:r>
      <w:r w:rsidRPr="000E49FC">
        <w:rPr>
          <w:lang w:val="da-DK"/>
        </w:rPr>
        <w:t>.</w:t>
      </w:r>
    </w:p>
    <w:p w:rsidR="008179BF" w:rsidRPr="000E49FC" w:rsidRDefault="008179BF" w:rsidP="008D7404">
      <w:pPr>
        <w:spacing w:line="264" w:lineRule="auto"/>
        <w:rPr>
          <w:lang w:val="da-DK"/>
        </w:rPr>
      </w:pPr>
    </w:p>
    <w:p w:rsidR="008179BF" w:rsidRDefault="008179BF" w:rsidP="008D7404">
      <w:pPr>
        <w:spacing w:line="264" w:lineRule="auto"/>
        <w:rPr>
          <w:lang w:val="da-DK"/>
        </w:rPr>
      </w:pPr>
      <w:r w:rsidRPr="000E49FC">
        <w:rPr>
          <w:lang w:val="da-DK"/>
        </w:rPr>
        <w:t>For de personer, der med forhøjelsen slipper for at skulle betale topskat, sænkes marginalska</w:t>
      </w:r>
      <w:r w:rsidRPr="000E49FC">
        <w:rPr>
          <w:lang w:val="da-DK"/>
        </w:rPr>
        <w:t>t</w:t>
      </w:r>
      <w:r w:rsidRPr="000E49FC">
        <w:rPr>
          <w:lang w:val="da-DK"/>
        </w:rPr>
        <w:t>ten med ca. 14 pct.</w:t>
      </w:r>
      <w:r w:rsidR="00F10ACF">
        <w:rPr>
          <w:lang w:val="da-DK"/>
        </w:rPr>
        <w:t>-</w:t>
      </w:r>
      <w:r w:rsidRPr="000E49FC">
        <w:rPr>
          <w:lang w:val="da-DK"/>
        </w:rPr>
        <w:t>point.</w:t>
      </w:r>
    </w:p>
    <w:p w:rsidR="008179BF" w:rsidRPr="000E49FC" w:rsidRDefault="008179BF" w:rsidP="008D7404">
      <w:pPr>
        <w:spacing w:line="264" w:lineRule="auto"/>
        <w:rPr>
          <w:lang w:val="da-DK"/>
        </w:rPr>
      </w:pPr>
    </w:p>
    <w:p w:rsidR="008179BF" w:rsidRPr="000E49FC" w:rsidRDefault="008179BF" w:rsidP="00266AAF">
      <w:pPr>
        <w:keepNext/>
        <w:spacing w:line="264" w:lineRule="auto"/>
        <w:jc w:val="both"/>
        <w:rPr>
          <w:i/>
          <w:iCs/>
          <w:lang w:val="da-DK"/>
        </w:rPr>
      </w:pPr>
      <w:r w:rsidRPr="000E49FC">
        <w:rPr>
          <w:i/>
          <w:iCs/>
          <w:lang w:val="da-DK"/>
        </w:rPr>
        <w:t>4.</w:t>
      </w:r>
      <w:r w:rsidR="005B3A24">
        <w:rPr>
          <w:i/>
          <w:iCs/>
          <w:lang w:val="da-DK"/>
        </w:rPr>
        <w:t>4</w:t>
      </w:r>
      <w:r w:rsidRPr="000E49FC">
        <w:rPr>
          <w:i/>
          <w:iCs/>
          <w:lang w:val="da-DK"/>
        </w:rPr>
        <w:t>.</w:t>
      </w:r>
      <w:r w:rsidR="005B3A24">
        <w:rPr>
          <w:i/>
          <w:iCs/>
          <w:lang w:val="da-DK"/>
        </w:rPr>
        <w:t>4</w:t>
      </w:r>
      <w:r w:rsidRPr="000E49FC">
        <w:rPr>
          <w:i/>
          <w:iCs/>
          <w:lang w:val="da-DK"/>
        </w:rPr>
        <w:t>. Aftrapning af børne- og ungeydelse for familier med høje indkomster</w:t>
      </w:r>
    </w:p>
    <w:p w:rsidR="008179BF" w:rsidRDefault="008179BF" w:rsidP="008D7404">
      <w:pPr>
        <w:spacing w:line="264" w:lineRule="auto"/>
        <w:rPr>
          <w:lang w:val="da-DK"/>
        </w:rPr>
      </w:pPr>
      <w:r w:rsidRPr="000E49FC">
        <w:rPr>
          <w:lang w:val="da-DK"/>
        </w:rPr>
        <w:t xml:space="preserve">Forslaget om at indføre indkomstaftrapning af børne- og ungeydelsen med et beløb svarende til 2 pct. af den del </w:t>
      </w:r>
      <w:r w:rsidR="00357E3B">
        <w:rPr>
          <w:lang w:val="da-DK"/>
        </w:rPr>
        <w:t xml:space="preserve">af </w:t>
      </w:r>
      <w:r w:rsidRPr="000E49FC">
        <w:rPr>
          <w:lang w:val="da-DK"/>
        </w:rPr>
        <w:t>indkomstgrundlaget for topskatten, der overstiger 700.000 kr., skønnes at medføre en umiddelbar reduktion i udbetalingerne af børne- og ungeydelse på ca. 280 mio. kr. Efter automatisk tilbageløb på moms og afgifter skønnes udgifterne at blive reduceret med ca. 210 mio. kr.</w:t>
      </w:r>
    </w:p>
    <w:p w:rsidR="00B55DE0" w:rsidRPr="000E49FC" w:rsidRDefault="00B55DE0" w:rsidP="008D7404">
      <w:pPr>
        <w:spacing w:line="264" w:lineRule="auto"/>
        <w:rPr>
          <w:lang w:val="da-DK"/>
        </w:rPr>
      </w:pPr>
    </w:p>
    <w:p w:rsidR="00B55DE0" w:rsidRPr="000E49FC" w:rsidRDefault="00B55DE0" w:rsidP="008D7404">
      <w:pPr>
        <w:spacing w:line="264" w:lineRule="auto"/>
        <w:rPr>
          <w:lang w:val="da-DK"/>
        </w:rPr>
      </w:pPr>
      <w:r w:rsidRPr="000E49FC">
        <w:rPr>
          <w:lang w:val="da-DK"/>
        </w:rPr>
        <w:t>Det skønnes, at forslaget vil mindske arbejdsudbuddet svarende til en varig svækkelse af de offentlige finanser på ca. 90 mio. kr.</w:t>
      </w:r>
      <w:r>
        <w:rPr>
          <w:lang w:val="da-DK"/>
        </w:rPr>
        <w:t xml:space="preserve"> </w:t>
      </w:r>
      <w:r w:rsidRPr="000E49FC">
        <w:rPr>
          <w:lang w:val="da-DK"/>
        </w:rPr>
        <w:t>Den varige virkning efter tilbageløb og adfærd skønnes således til en reduktion af udgifterne på ca. 120 mio. kr., jf. tabel 4.</w:t>
      </w:r>
      <w:r w:rsidR="00C110D9">
        <w:rPr>
          <w:lang w:val="da-DK"/>
        </w:rPr>
        <w:t>4.</w:t>
      </w:r>
      <w:r>
        <w:rPr>
          <w:lang w:val="da-DK"/>
        </w:rPr>
        <w:t>5</w:t>
      </w:r>
      <w:r w:rsidRPr="000E49FC">
        <w:rPr>
          <w:lang w:val="da-DK"/>
        </w:rPr>
        <w:t>.</w:t>
      </w:r>
    </w:p>
    <w:p w:rsidR="00B55DE0" w:rsidRPr="000E49FC" w:rsidRDefault="00B55DE0" w:rsidP="008D7404">
      <w:pPr>
        <w:spacing w:line="264" w:lineRule="auto"/>
        <w:rPr>
          <w:lang w:val="da-DK"/>
        </w:rPr>
      </w:pPr>
    </w:p>
    <w:p w:rsidR="008179BF" w:rsidRPr="000E49FC" w:rsidRDefault="00B55DE0" w:rsidP="008D7404">
      <w:pPr>
        <w:spacing w:line="264" w:lineRule="auto"/>
        <w:rPr>
          <w:lang w:val="da-DK"/>
        </w:rPr>
      </w:pPr>
      <w:r w:rsidRPr="000E49FC">
        <w:rPr>
          <w:lang w:val="da-DK"/>
        </w:rPr>
        <w:t>Mindreudgifterne til børne- og ungeydelsen vedrører alene staten.</w:t>
      </w:r>
    </w:p>
    <w:p w:rsidR="008179BF" w:rsidRPr="000E49FC" w:rsidRDefault="008179BF" w:rsidP="008D7404">
      <w:pPr>
        <w:spacing w:line="264" w:lineRule="auto"/>
        <w:rPr>
          <w:lang w:val="da-DK"/>
        </w:rPr>
      </w:pPr>
    </w:p>
    <w:tbl>
      <w:tblPr>
        <w:tblW w:w="5000" w:type="pct"/>
        <w:tblLayout w:type="fixed"/>
        <w:tblCellMar>
          <w:top w:w="28" w:type="dxa"/>
          <w:left w:w="28" w:type="dxa"/>
          <w:bottom w:w="28" w:type="dxa"/>
          <w:right w:w="28" w:type="dxa"/>
        </w:tblCellMar>
        <w:tblLook w:val="0000"/>
      </w:tblPr>
      <w:tblGrid>
        <w:gridCol w:w="2024"/>
        <w:gridCol w:w="566"/>
        <w:gridCol w:w="566"/>
        <w:gridCol w:w="566"/>
        <w:gridCol w:w="566"/>
        <w:gridCol w:w="566"/>
        <w:gridCol w:w="566"/>
        <w:gridCol w:w="566"/>
        <w:gridCol w:w="566"/>
        <w:gridCol w:w="566"/>
        <w:gridCol w:w="566"/>
        <w:gridCol w:w="566"/>
        <w:gridCol w:w="875"/>
      </w:tblGrid>
      <w:tr w:rsidR="008179BF" w:rsidRPr="00A27058" w:rsidTr="00F73926">
        <w:tc>
          <w:tcPr>
            <w:tcW w:w="9125" w:type="dxa"/>
            <w:gridSpan w:val="13"/>
            <w:tcBorders>
              <w:top w:val="single" w:sz="4" w:space="0" w:color="auto"/>
              <w:bottom w:val="single" w:sz="4" w:space="0" w:color="auto"/>
            </w:tcBorders>
          </w:tcPr>
          <w:p w:rsidR="008179BF" w:rsidRPr="000E49FC" w:rsidRDefault="008179BF" w:rsidP="005B3A24">
            <w:pPr>
              <w:keepNext/>
              <w:spacing w:line="34" w:lineRule="atLeast"/>
              <w:rPr>
                <w:b/>
                <w:lang w:val="da-DK"/>
              </w:rPr>
            </w:pPr>
            <w:r w:rsidRPr="000E49FC">
              <w:rPr>
                <w:b/>
                <w:lang w:val="da-DK"/>
              </w:rPr>
              <w:lastRenderedPageBreak/>
              <w:t>Tabel 4.</w:t>
            </w:r>
            <w:r w:rsidR="00C110D9">
              <w:rPr>
                <w:b/>
                <w:lang w:val="da-DK"/>
              </w:rPr>
              <w:t>4.</w:t>
            </w:r>
            <w:r w:rsidR="005B3A24">
              <w:rPr>
                <w:b/>
                <w:lang w:val="da-DK"/>
              </w:rPr>
              <w:t>5</w:t>
            </w:r>
            <w:r w:rsidRPr="000E49FC">
              <w:rPr>
                <w:b/>
                <w:lang w:val="da-DK"/>
              </w:rPr>
              <w:t>. Provenuvirkning af indkomstaftrapning af børne- og ungeydelsen</w:t>
            </w:r>
          </w:p>
        </w:tc>
      </w:tr>
      <w:tr w:rsidR="008179BF" w:rsidRPr="000E49FC" w:rsidTr="00F73926">
        <w:tc>
          <w:tcPr>
            <w:tcW w:w="2024" w:type="dxa"/>
            <w:tcBorders>
              <w:top w:val="single" w:sz="4" w:space="0" w:color="auto"/>
              <w:bottom w:val="single" w:sz="4" w:space="0" w:color="auto"/>
              <w:right w:val="single" w:sz="4" w:space="0" w:color="auto"/>
            </w:tcBorders>
            <w:shd w:val="clear" w:color="auto" w:fill="auto"/>
            <w:tcMar>
              <w:left w:w="0" w:type="dxa"/>
              <w:right w:w="0" w:type="dxa"/>
            </w:tcMar>
            <w:vAlign w:val="bottom"/>
          </w:tcPr>
          <w:p w:rsidR="008179BF" w:rsidRPr="00CE7A33" w:rsidRDefault="008179BF" w:rsidP="00F73926">
            <w:pPr>
              <w:pStyle w:val="TabelTal"/>
              <w:keepNext/>
              <w:spacing w:line="240" w:lineRule="auto"/>
              <w:jc w:val="both"/>
              <w:rPr>
                <w:rFonts w:ascii="Times New Roman" w:hAnsi="Times New Roman"/>
                <w:sz w:val="20"/>
                <w:szCs w:val="20"/>
              </w:rPr>
            </w:pPr>
            <w:r w:rsidRPr="00CE7A33">
              <w:rPr>
                <w:rFonts w:ascii="Times New Roman" w:hAnsi="Times New Roman"/>
                <w:sz w:val="20"/>
                <w:szCs w:val="20"/>
              </w:rPr>
              <w:t xml:space="preserve">Mio. kr. (2013 </w:t>
            </w:r>
            <w:r w:rsidR="00B94279">
              <w:rPr>
                <w:rFonts w:ascii="Times New Roman" w:hAnsi="Times New Roman"/>
                <w:sz w:val="20"/>
                <w:szCs w:val="20"/>
              </w:rPr>
              <w:t>-</w:t>
            </w:r>
            <w:r w:rsidRPr="00CE7A33">
              <w:rPr>
                <w:rFonts w:ascii="Times New Roman" w:hAnsi="Times New Roman"/>
                <w:sz w:val="20"/>
                <w:szCs w:val="20"/>
              </w:rPr>
              <w:t>niveau)</w:t>
            </w:r>
          </w:p>
        </w:tc>
        <w:tc>
          <w:tcPr>
            <w:tcW w:w="566" w:type="dxa"/>
            <w:tcBorders>
              <w:top w:val="single" w:sz="4" w:space="0" w:color="auto"/>
              <w:bottom w:val="single" w:sz="4" w:space="0" w:color="auto"/>
            </w:tcBorders>
          </w:tcPr>
          <w:p w:rsidR="008179BF" w:rsidRPr="00CE7A33" w:rsidRDefault="008179BF" w:rsidP="00F73926">
            <w:pPr>
              <w:pStyle w:val="TabelTal"/>
              <w:keepNext/>
              <w:spacing w:line="240" w:lineRule="auto"/>
              <w:jc w:val="center"/>
              <w:rPr>
                <w:rFonts w:ascii="Times New Roman" w:hAnsi="Times New Roman"/>
                <w:sz w:val="20"/>
                <w:szCs w:val="20"/>
              </w:rPr>
            </w:pPr>
            <w:r w:rsidRPr="00CE7A33">
              <w:rPr>
                <w:rFonts w:ascii="Times New Roman" w:hAnsi="Times New Roman"/>
                <w:sz w:val="20"/>
                <w:szCs w:val="20"/>
              </w:rPr>
              <w:t>Varig vir</w:t>
            </w:r>
            <w:r w:rsidRPr="00CE7A33">
              <w:rPr>
                <w:rFonts w:ascii="Times New Roman" w:hAnsi="Times New Roman"/>
                <w:sz w:val="20"/>
                <w:szCs w:val="20"/>
              </w:rPr>
              <w:t>k</w:t>
            </w:r>
            <w:r w:rsidRPr="00CE7A33">
              <w:rPr>
                <w:rFonts w:ascii="Times New Roman" w:hAnsi="Times New Roman"/>
                <w:sz w:val="20"/>
                <w:szCs w:val="20"/>
              </w:rPr>
              <w:t xml:space="preserve">ning </w:t>
            </w:r>
          </w:p>
        </w:tc>
        <w:tc>
          <w:tcPr>
            <w:tcW w:w="566" w:type="dxa"/>
            <w:tcBorders>
              <w:top w:val="single" w:sz="4" w:space="0" w:color="auto"/>
              <w:left w:val="single" w:sz="4" w:space="0" w:color="auto"/>
              <w:bottom w:val="single" w:sz="4" w:space="0" w:color="auto"/>
            </w:tcBorders>
            <w:vAlign w:val="bottom"/>
          </w:tcPr>
          <w:p w:rsidR="008179BF" w:rsidRPr="00CE7A33" w:rsidRDefault="008179BF" w:rsidP="00F73926">
            <w:pPr>
              <w:pStyle w:val="TabelTal"/>
              <w:keepNext/>
              <w:spacing w:line="240" w:lineRule="auto"/>
              <w:jc w:val="center"/>
              <w:rPr>
                <w:rFonts w:ascii="Times New Roman" w:hAnsi="Times New Roman"/>
                <w:sz w:val="20"/>
                <w:szCs w:val="20"/>
              </w:rPr>
            </w:pPr>
            <w:r w:rsidRPr="00CE7A33">
              <w:rPr>
                <w:rFonts w:ascii="Times New Roman" w:hAnsi="Times New Roman"/>
                <w:sz w:val="20"/>
                <w:szCs w:val="20"/>
              </w:rPr>
              <w:t>2013</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CE7A33" w:rsidRDefault="008179BF" w:rsidP="00F73926">
            <w:pPr>
              <w:pStyle w:val="TabelTal"/>
              <w:keepNext/>
              <w:spacing w:line="240" w:lineRule="auto"/>
              <w:jc w:val="center"/>
              <w:rPr>
                <w:rFonts w:ascii="Times New Roman" w:hAnsi="Times New Roman"/>
                <w:sz w:val="20"/>
                <w:szCs w:val="20"/>
              </w:rPr>
            </w:pPr>
            <w:r w:rsidRPr="00CE7A33">
              <w:rPr>
                <w:rFonts w:ascii="Times New Roman" w:hAnsi="Times New Roman"/>
                <w:sz w:val="20"/>
                <w:szCs w:val="20"/>
              </w:rPr>
              <w:t>2014</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CE7A33" w:rsidRDefault="008179BF" w:rsidP="00F73926">
            <w:pPr>
              <w:pStyle w:val="TabelTal"/>
              <w:keepNext/>
              <w:spacing w:line="240" w:lineRule="auto"/>
              <w:jc w:val="center"/>
              <w:rPr>
                <w:rFonts w:ascii="Times New Roman" w:hAnsi="Times New Roman"/>
                <w:sz w:val="20"/>
                <w:szCs w:val="20"/>
              </w:rPr>
            </w:pPr>
            <w:r w:rsidRPr="00CE7A33">
              <w:rPr>
                <w:rFonts w:ascii="Times New Roman" w:hAnsi="Times New Roman"/>
                <w:sz w:val="20"/>
                <w:szCs w:val="20"/>
              </w:rPr>
              <w:t>2015</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CE7A33" w:rsidRDefault="008179BF" w:rsidP="00F73926">
            <w:pPr>
              <w:pStyle w:val="TabelTal"/>
              <w:keepNext/>
              <w:spacing w:line="240" w:lineRule="auto"/>
              <w:jc w:val="center"/>
              <w:rPr>
                <w:rFonts w:ascii="Times New Roman" w:hAnsi="Times New Roman"/>
                <w:sz w:val="20"/>
                <w:szCs w:val="20"/>
              </w:rPr>
            </w:pPr>
            <w:r w:rsidRPr="00CE7A33">
              <w:rPr>
                <w:rFonts w:ascii="Times New Roman" w:hAnsi="Times New Roman"/>
                <w:sz w:val="20"/>
                <w:szCs w:val="20"/>
              </w:rPr>
              <w:t>2016</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CE7A33" w:rsidRDefault="008179BF" w:rsidP="00F73926">
            <w:pPr>
              <w:pStyle w:val="TabelTal"/>
              <w:keepNext/>
              <w:spacing w:line="240" w:lineRule="auto"/>
              <w:jc w:val="center"/>
              <w:rPr>
                <w:rFonts w:ascii="Times New Roman" w:hAnsi="Times New Roman"/>
                <w:sz w:val="20"/>
                <w:szCs w:val="20"/>
              </w:rPr>
            </w:pPr>
            <w:r w:rsidRPr="00CE7A33">
              <w:rPr>
                <w:rFonts w:ascii="Times New Roman" w:hAnsi="Times New Roman"/>
                <w:sz w:val="20"/>
                <w:szCs w:val="20"/>
              </w:rPr>
              <w:t>2017</w:t>
            </w:r>
          </w:p>
        </w:tc>
        <w:tc>
          <w:tcPr>
            <w:tcW w:w="566" w:type="dxa"/>
            <w:tcBorders>
              <w:top w:val="single" w:sz="4" w:space="0" w:color="auto"/>
              <w:left w:val="single" w:sz="4" w:space="0" w:color="auto"/>
              <w:bottom w:val="single" w:sz="4" w:space="0" w:color="auto"/>
            </w:tcBorders>
            <w:shd w:val="clear" w:color="auto" w:fill="auto"/>
            <w:vAlign w:val="bottom"/>
          </w:tcPr>
          <w:p w:rsidR="008179BF" w:rsidRPr="00CE7A33" w:rsidRDefault="008179BF" w:rsidP="00F73926">
            <w:pPr>
              <w:pStyle w:val="TabelTal"/>
              <w:keepNext/>
              <w:spacing w:line="240" w:lineRule="auto"/>
              <w:jc w:val="center"/>
              <w:rPr>
                <w:rFonts w:ascii="Times New Roman" w:hAnsi="Times New Roman"/>
                <w:sz w:val="20"/>
                <w:szCs w:val="20"/>
              </w:rPr>
            </w:pPr>
            <w:r w:rsidRPr="00CE7A33">
              <w:rPr>
                <w:rFonts w:ascii="Times New Roman" w:hAnsi="Times New Roman"/>
                <w:sz w:val="20"/>
                <w:szCs w:val="20"/>
              </w:rPr>
              <w:t>2018</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CE7A33" w:rsidRDefault="008179BF" w:rsidP="00F73926">
            <w:pPr>
              <w:pStyle w:val="TabelTal"/>
              <w:keepNext/>
              <w:spacing w:line="240" w:lineRule="auto"/>
              <w:jc w:val="center"/>
              <w:rPr>
                <w:rFonts w:ascii="Times New Roman" w:hAnsi="Times New Roman"/>
                <w:sz w:val="20"/>
                <w:szCs w:val="20"/>
              </w:rPr>
            </w:pPr>
            <w:r w:rsidRPr="00CE7A33">
              <w:rPr>
                <w:rFonts w:ascii="Times New Roman" w:hAnsi="Times New Roman"/>
                <w:sz w:val="20"/>
                <w:szCs w:val="20"/>
              </w:rPr>
              <w:t>2019</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CE7A33" w:rsidRDefault="008179BF" w:rsidP="00F73926">
            <w:pPr>
              <w:pStyle w:val="TabelTal"/>
              <w:keepNext/>
              <w:spacing w:line="240" w:lineRule="auto"/>
              <w:jc w:val="center"/>
              <w:rPr>
                <w:rFonts w:ascii="Times New Roman" w:hAnsi="Times New Roman"/>
                <w:sz w:val="20"/>
                <w:szCs w:val="20"/>
              </w:rPr>
            </w:pPr>
            <w:r w:rsidRPr="00CE7A33">
              <w:rPr>
                <w:rFonts w:ascii="Times New Roman" w:hAnsi="Times New Roman"/>
                <w:sz w:val="20"/>
                <w:szCs w:val="20"/>
              </w:rPr>
              <w:t>2020</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CE7A33" w:rsidRDefault="008179BF" w:rsidP="00F73926">
            <w:pPr>
              <w:pStyle w:val="TabelTal"/>
              <w:keepNext/>
              <w:spacing w:line="240" w:lineRule="auto"/>
              <w:jc w:val="center"/>
              <w:rPr>
                <w:rFonts w:ascii="Times New Roman" w:hAnsi="Times New Roman"/>
                <w:sz w:val="20"/>
                <w:szCs w:val="20"/>
              </w:rPr>
            </w:pPr>
            <w:r w:rsidRPr="00CE7A33">
              <w:rPr>
                <w:rFonts w:ascii="Times New Roman" w:hAnsi="Times New Roman"/>
                <w:sz w:val="20"/>
                <w:szCs w:val="20"/>
              </w:rPr>
              <w:t>2021</w:t>
            </w:r>
          </w:p>
        </w:tc>
        <w:tc>
          <w:tcPr>
            <w:tcW w:w="566" w:type="dxa"/>
            <w:tcBorders>
              <w:top w:val="single" w:sz="4" w:space="0" w:color="auto"/>
              <w:left w:val="single" w:sz="4" w:space="0" w:color="auto"/>
              <w:bottom w:val="single" w:sz="4" w:space="0" w:color="auto"/>
              <w:right w:val="single" w:sz="4" w:space="0" w:color="auto"/>
            </w:tcBorders>
            <w:vAlign w:val="bottom"/>
          </w:tcPr>
          <w:p w:rsidR="008179BF" w:rsidRPr="00CE7A33" w:rsidRDefault="008179BF" w:rsidP="00F73926">
            <w:pPr>
              <w:pStyle w:val="TabelTal"/>
              <w:keepNext/>
              <w:spacing w:line="240" w:lineRule="auto"/>
              <w:jc w:val="center"/>
              <w:rPr>
                <w:rFonts w:ascii="Times New Roman" w:hAnsi="Times New Roman"/>
                <w:sz w:val="20"/>
                <w:szCs w:val="20"/>
              </w:rPr>
            </w:pPr>
            <w:r w:rsidRPr="00CE7A33">
              <w:rPr>
                <w:rFonts w:ascii="Times New Roman" w:hAnsi="Times New Roman"/>
                <w:sz w:val="20"/>
                <w:szCs w:val="20"/>
              </w:rPr>
              <w:t>2022</w:t>
            </w:r>
          </w:p>
        </w:tc>
        <w:tc>
          <w:tcPr>
            <w:tcW w:w="875" w:type="dxa"/>
            <w:tcBorders>
              <w:top w:val="single" w:sz="4" w:space="0" w:color="auto"/>
              <w:left w:val="single" w:sz="4" w:space="0" w:color="auto"/>
              <w:bottom w:val="single" w:sz="4" w:space="0" w:color="auto"/>
            </w:tcBorders>
            <w:vAlign w:val="bottom"/>
          </w:tcPr>
          <w:p w:rsidR="008179BF" w:rsidRPr="00CE7A33" w:rsidRDefault="008179BF" w:rsidP="00F73926">
            <w:pPr>
              <w:pStyle w:val="TabelTal"/>
              <w:keepNext/>
              <w:spacing w:line="240" w:lineRule="auto"/>
              <w:jc w:val="center"/>
              <w:rPr>
                <w:rFonts w:ascii="Times New Roman" w:hAnsi="Times New Roman"/>
                <w:sz w:val="20"/>
                <w:szCs w:val="20"/>
              </w:rPr>
            </w:pPr>
            <w:r w:rsidRPr="00CE7A33">
              <w:rPr>
                <w:rFonts w:ascii="Times New Roman" w:hAnsi="Times New Roman"/>
                <w:sz w:val="20"/>
                <w:szCs w:val="20"/>
              </w:rPr>
              <w:t>Finansår 2013</w:t>
            </w:r>
          </w:p>
        </w:tc>
      </w:tr>
      <w:tr w:rsidR="008179BF" w:rsidRPr="000E49FC" w:rsidTr="00F73926">
        <w:tc>
          <w:tcPr>
            <w:tcW w:w="2024" w:type="dxa"/>
            <w:tcBorders>
              <w:top w:val="single" w:sz="4" w:space="0" w:color="auto"/>
              <w:right w:val="single" w:sz="4" w:space="0" w:color="auto"/>
            </w:tcBorders>
            <w:shd w:val="clear" w:color="auto" w:fill="auto"/>
            <w:tcMar>
              <w:left w:w="0" w:type="dxa"/>
              <w:right w:w="0" w:type="dxa"/>
            </w:tcMar>
            <w:vAlign w:val="bottom"/>
          </w:tcPr>
          <w:p w:rsidR="008179BF" w:rsidRPr="00CE7A33" w:rsidRDefault="008179BF" w:rsidP="00F73926">
            <w:pPr>
              <w:pStyle w:val="TabelTal"/>
              <w:keepNext/>
              <w:spacing w:line="240" w:lineRule="auto"/>
              <w:jc w:val="left"/>
              <w:rPr>
                <w:rFonts w:ascii="Times New Roman" w:hAnsi="Times New Roman"/>
                <w:sz w:val="20"/>
                <w:szCs w:val="20"/>
              </w:rPr>
            </w:pPr>
            <w:r w:rsidRPr="00CE7A33">
              <w:rPr>
                <w:rFonts w:ascii="Times New Roman" w:hAnsi="Times New Roman"/>
                <w:sz w:val="20"/>
                <w:szCs w:val="20"/>
              </w:rPr>
              <w:t>Umiddelbar proven</w:t>
            </w:r>
            <w:r w:rsidRPr="00CE7A33">
              <w:rPr>
                <w:rFonts w:ascii="Times New Roman" w:hAnsi="Times New Roman"/>
                <w:sz w:val="20"/>
                <w:szCs w:val="20"/>
              </w:rPr>
              <w:t>u</w:t>
            </w:r>
            <w:r w:rsidRPr="00CE7A33">
              <w:rPr>
                <w:rFonts w:ascii="Times New Roman" w:hAnsi="Times New Roman"/>
                <w:sz w:val="20"/>
                <w:szCs w:val="20"/>
              </w:rPr>
              <w:t>virkning</w:t>
            </w:r>
          </w:p>
        </w:tc>
        <w:tc>
          <w:tcPr>
            <w:tcW w:w="566" w:type="dxa"/>
            <w:tcBorders>
              <w:top w:val="single" w:sz="4" w:space="0" w:color="auto"/>
              <w:right w:val="single" w:sz="4" w:space="0" w:color="auto"/>
            </w:tcBorders>
            <w:vAlign w:val="bottom"/>
          </w:tcPr>
          <w:p w:rsidR="008179BF" w:rsidRPr="00CE7A33" w:rsidRDefault="008179BF" w:rsidP="00F73926">
            <w:pPr>
              <w:jc w:val="right"/>
              <w:rPr>
                <w:color w:val="000000"/>
                <w:sz w:val="20"/>
                <w:szCs w:val="20"/>
                <w:lang w:val="da-DK"/>
              </w:rPr>
            </w:pPr>
            <w:r w:rsidRPr="00CE7A33">
              <w:rPr>
                <w:color w:val="000000"/>
                <w:sz w:val="20"/>
                <w:szCs w:val="20"/>
                <w:lang w:val="da-DK"/>
              </w:rPr>
              <w:t>280</w:t>
            </w:r>
          </w:p>
        </w:tc>
        <w:tc>
          <w:tcPr>
            <w:tcW w:w="566" w:type="dxa"/>
            <w:tcBorders>
              <w:top w:val="single" w:sz="4" w:space="0" w:color="auto"/>
              <w:left w:val="single" w:sz="4" w:space="0" w:color="auto"/>
            </w:tcBorders>
            <w:vAlign w:val="bottom"/>
          </w:tcPr>
          <w:p w:rsidR="008179BF" w:rsidRPr="00CE7A33" w:rsidRDefault="008179BF" w:rsidP="00F73926">
            <w:pPr>
              <w:pStyle w:val="Normal-Tabeltal"/>
              <w:keepNext/>
              <w:spacing w:line="240" w:lineRule="auto"/>
              <w:ind w:left="0" w:right="0"/>
              <w:rPr>
                <w:rFonts w:ascii="Times New Roman" w:hAnsi="Times New Roman"/>
                <w:sz w:val="20"/>
                <w:szCs w:val="20"/>
              </w:rPr>
            </w:pPr>
            <w:r w:rsidRPr="00CE7A33">
              <w:rPr>
                <w:rFonts w:ascii="Times New Roman" w:hAnsi="Times New Roman"/>
                <w:sz w:val="20"/>
                <w:szCs w:val="20"/>
              </w:rPr>
              <w:t>0</w:t>
            </w:r>
          </w:p>
        </w:tc>
        <w:tc>
          <w:tcPr>
            <w:tcW w:w="566" w:type="dxa"/>
            <w:tcBorders>
              <w:top w:val="single" w:sz="4" w:space="0" w:color="auto"/>
            </w:tcBorders>
            <w:vAlign w:val="bottom"/>
          </w:tcPr>
          <w:p w:rsidR="008179BF" w:rsidRPr="00CE7A33" w:rsidRDefault="008179BF" w:rsidP="00F73926">
            <w:pPr>
              <w:pStyle w:val="Normal-Tabeltal"/>
              <w:keepNext/>
              <w:spacing w:line="240" w:lineRule="auto"/>
              <w:ind w:left="0" w:right="0"/>
              <w:rPr>
                <w:rFonts w:ascii="Times New Roman" w:hAnsi="Times New Roman"/>
                <w:sz w:val="20"/>
                <w:szCs w:val="20"/>
              </w:rPr>
            </w:pPr>
            <w:r w:rsidRPr="00CE7A33">
              <w:rPr>
                <w:rFonts w:ascii="Times New Roman" w:hAnsi="Times New Roman"/>
                <w:sz w:val="20"/>
                <w:szCs w:val="20"/>
              </w:rPr>
              <w:t>280</w:t>
            </w:r>
          </w:p>
        </w:tc>
        <w:tc>
          <w:tcPr>
            <w:tcW w:w="566" w:type="dxa"/>
            <w:tcBorders>
              <w:top w:val="single" w:sz="4" w:space="0" w:color="auto"/>
            </w:tcBorders>
            <w:vAlign w:val="bottom"/>
          </w:tcPr>
          <w:p w:rsidR="008179BF" w:rsidRPr="00CE7A33" w:rsidRDefault="008179BF" w:rsidP="00F73926">
            <w:pPr>
              <w:pStyle w:val="Normal-Tabeltal"/>
              <w:keepNext/>
              <w:spacing w:line="240" w:lineRule="auto"/>
              <w:ind w:left="0" w:right="0"/>
              <w:rPr>
                <w:rFonts w:ascii="Times New Roman" w:hAnsi="Times New Roman"/>
                <w:sz w:val="20"/>
                <w:szCs w:val="20"/>
              </w:rPr>
            </w:pPr>
            <w:r w:rsidRPr="00CE7A33">
              <w:rPr>
                <w:rFonts w:ascii="Times New Roman" w:hAnsi="Times New Roman"/>
                <w:sz w:val="20"/>
                <w:szCs w:val="20"/>
              </w:rPr>
              <w:t>280</w:t>
            </w:r>
          </w:p>
        </w:tc>
        <w:tc>
          <w:tcPr>
            <w:tcW w:w="566" w:type="dxa"/>
            <w:tcBorders>
              <w:top w:val="single" w:sz="4" w:space="0" w:color="auto"/>
            </w:tcBorders>
            <w:vAlign w:val="bottom"/>
          </w:tcPr>
          <w:p w:rsidR="008179BF" w:rsidRPr="00CE7A33" w:rsidRDefault="008179BF" w:rsidP="00F73926">
            <w:pPr>
              <w:pStyle w:val="Normal-Tabeltal"/>
              <w:keepNext/>
              <w:spacing w:line="240" w:lineRule="auto"/>
              <w:ind w:left="0" w:right="0"/>
              <w:rPr>
                <w:rFonts w:ascii="Times New Roman" w:hAnsi="Times New Roman"/>
                <w:sz w:val="20"/>
                <w:szCs w:val="20"/>
              </w:rPr>
            </w:pPr>
            <w:r w:rsidRPr="00CE7A33">
              <w:rPr>
                <w:rFonts w:ascii="Times New Roman" w:hAnsi="Times New Roman"/>
                <w:sz w:val="20"/>
                <w:szCs w:val="20"/>
              </w:rPr>
              <w:t>280</w:t>
            </w:r>
          </w:p>
        </w:tc>
        <w:tc>
          <w:tcPr>
            <w:tcW w:w="566" w:type="dxa"/>
            <w:tcBorders>
              <w:top w:val="single" w:sz="4" w:space="0" w:color="auto"/>
            </w:tcBorders>
            <w:vAlign w:val="bottom"/>
          </w:tcPr>
          <w:p w:rsidR="008179BF" w:rsidRPr="00CE7A33" w:rsidRDefault="008179BF" w:rsidP="00F73926">
            <w:pPr>
              <w:pStyle w:val="Normal-Tabeltal"/>
              <w:keepNext/>
              <w:spacing w:line="240" w:lineRule="auto"/>
              <w:ind w:left="0" w:right="0"/>
              <w:rPr>
                <w:rFonts w:ascii="Times New Roman" w:hAnsi="Times New Roman"/>
                <w:sz w:val="20"/>
                <w:szCs w:val="20"/>
              </w:rPr>
            </w:pPr>
            <w:r w:rsidRPr="00CE7A33">
              <w:rPr>
                <w:rFonts w:ascii="Times New Roman" w:hAnsi="Times New Roman"/>
                <w:sz w:val="20"/>
                <w:szCs w:val="20"/>
              </w:rPr>
              <w:t>280</w:t>
            </w:r>
          </w:p>
        </w:tc>
        <w:tc>
          <w:tcPr>
            <w:tcW w:w="566" w:type="dxa"/>
            <w:tcBorders>
              <w:top w:val="single" w:sz="4" w:space="0" w:color="auto"/>
            </w:tcBorders>
            <w:shd w:val="clear" w:color="auto" w:fill="auto"/>
            <w:vAlign w:val="bottom"/>
          </w:tcPr>
          <w:p w:rsidR="008179BF" w:rsidRPr="00CE7A33" w:rsidRDefault="008179BF" w:rsidP="00F73926">
            <w:pPr>
              <w:pStyle w:val="Normal-Tabeltal"/>
              <w:keepNext/>
              <w:spacing w:line="240" w:lineRule="auto"/>
              <w:ind w:left="0" w:right="0"/>
              <w:rPr>
                <w:rFonts w:ascii="Times New Roman" w:hAnsi="Times New Roman"/>
                <w:sz w:val="20"/>
                <w:szCs w:val="20"/>
              </w:rPr>
            </w:pPr>
            <w:r w:rsidRPr="00CE7A33">
              <w:rPr>
                <w:rFonts w:ascii="Times New Roman" w:hAnsi="Times New Roman"/>
                <w:sz w:val="20"/>
                <w:szCs w:val="20"/>
              </w:rPr>
              <w:t>280</w:t>
            </w:r>
          </w:p>
        </w:tc>
        <w:tc>
          <w:tcPr>
            <w:tcW w:w="566" w:type="dxa"/>
            <w:tcBorders>
              <w:top w:val="single" w:sz="4" w:space="0" w:color="auto"/>
            </w:tcBorders>
            <w:vAlign w:val="bottom"/>
          </w:tcPr>
          <w:p w:rsidR="008179BF" w:rsidRPr="00CE7A33" w:rsidRDefault="008179BF" w:rsidP="00F73926">
            <w:pPr>
              <w:pStyle w:val="Normal-Tabeltal"/>
              <w:keepNext/>
              <w:spacing w:line="240" w:lineRule="auto"/>
              <w:ind w:left="0" w:right="0"/>
              <w:rPr>
                <w:rFonts w:ascii="Times New Roman" w:hAnsi="Times New Roman"/>
                <w:sz w:val="20"/>
                <w:szCs w:val="20"/>
              </w:rPr>
            </w:pPr>
            <w:r w:rsidRPr="00CE7A33">
              <w:rPr>
                <w:rFonts w:ascii="Times New Roman" w:hAnsi="Times New Roman"/>
                <w:sz w:val="20"/>
                <w:szCs w:val="20"/>
              </w:rPr>
              <w:t>280</w:t>
            </w:r>
          </w:p>
        </w:tc>
        <w:tc>
          <w:tcPr>
            <w:tcW w:w="566" w:type="dxa"/>
            <w:tcBorders>
              <w:top w:val="single" w:sz="4" w:space="0" w:color="auto"/>
            </w:tcBorders>
            <w:vAlign w:val="bottom"/>
          </w:tcPr>
          <w:p w:rsidR="008179BF" w:rsidRPr="00CE7A33" w:rsidRDefault="008179BF" w:rsidP="00F73926">
            <w:pPr>
              <w:pStyle w:val="Normal-Tabeltal"/>
              <w:keepNext/>
              <w:spacing w:line="240" w:lineRule="auto"/>
              <w:ind w:left="0" w:right="0"/>
              <w:rPr>
                <w:rFonts w:ascii="Times New Roman" w:hAnsi="Times New Roman"/>
                <w:sz w:val="20"/>
                <w:szCs w:val="20"/>
              </w:rPr>
            </w:pPr>
            <w:r w:rsidRPr="00CE7A33">
              <w:rPr>
                <w:rFonts w:ascii="Times New Roman" w:hAnsi="Times New Roman"/>
                <w:sz w:val="20"/>
                <w:szCs w:val="20"/>
              </w:rPr>
              <w:t>280</w:t>
            </w:r>
          </w:p>
        </w:tc>
        <w:tc>
          <w:tcPr>
            <w:tcW w:w="566" w:type="dxa"/>
            <w:tcBorders>
              <w:top w:val="single" w:sz="4" w:space="0" w:color="auto"/>
            </w:tcBorders>
            <w:vAlign w:val="bottom"/>
          </w:tcPr>
          <w:p w:rsidR="008179BF" w:rsidRPr="00CE7A33" w:rsidRDefault="008179BF" w:rsidP="00F73926">
            <w:pPr>
              <w:pStyle w:val="Normal-Tabeltal"/>
              <w:keepNext/>
              <w:spacing w:line="240" w:lineRule="auto"/>
              <w:ind w:left="0" w:right="0"/>
              <w:rPr>
                <w:rFonts w:ascii="Times New Roman" w:hAnsi="Times New Roman"/>
                <w:sz w:val="20"/>
                <w:szCs w:val="20"/>
              </w:rPr>
            </w:pPr>
            <w:r w:rsidRPr="00CE7A33">
              <w:rPr>
                <w:rFonts w:ascii="Times New Roman" w:hAnsi="Times New Roman"/>
                <w:sz w:val="20"/>
                <w:szCs w:val="20"/>
              </w:rPr>
              <w:t>280</w:t>
            </w:r>
          </w:p>
        </w:tc>
        <w:tc>
          <w:tcPr>
            <w:tcW w:w="566" w:type="dxa"/>
            <w:tcBorders>
              <w:top w:val="single" w:sz="4" w:space="0" w:color="auto"/>
              <w:right w:val="single" w:sz="4" w:space="0" w:color="auto"/>
            </w:tcBorders>
            <w:vAlign w:val="bottom"/>
          </w:tcPr>
          <w:p w:rsidR="008179BF" w:rsidRPr="00CE7A33" w:rsidRDefault="008179BF" w:rsidP="00F73926">
            <w:pPr>
              <w:pStyle w:val="Normal-Tabeltal"/>
              <w:keepNext/>
              <w:spacing w:line="240" w:lineRule="auto"/>
              <w:ind w:left="0" w:right="0"/>
              <w:rPr>
                <w:rFonts w:ascii="Times New Roman" w:hAnsi="Times New Roman"/>
                <w:sz w:val="20"/>
                <w:szCs w:val="20"/>
              </w:rPr>
            </w:pPr>
            <w:r w:rsidRPr="00CE7A33">
              <w:rPr>
                <w:rFonts w:ascii="Times New Roman" w:hAnsi="Times New Roman"/>
                <w:sz w:val="20"/>
                <w:szCs w:val="20"/>
              </w:rPr>
              <w:t>280</w:t>
            </w:r>
          </w:p>
        </w:tc>
        <w:tc>
          <w:tcPr>
            <w:tcW w:w="875" w:type="dxa"/>
            <w:tcBorders>
              <w:top w:val="single" w:sz="4" w:space="0" w:color="auto"/>
              <w:left w:val="single" w:sz="4" w:space="0" w:color="auto"/>
            </w:tcBorders>
            <w:vAlign w:val="bottom"/>
          </w:tcPr>
          <w:p w:rsidR="008179BF" w:rsidRPr="00CE7A33" w:rsidRDefault="008179BF" w:rsidP="00F73926">
            <w:pPr>
              <w:jc w:val="right"/>
              <w:rPr>
                <w:color w:val="000000"/>
                <w:sz w:val="20"/>
                <w:szCs w:val="20"/>
                <w:lang w:val="da-DK"/>
              </w:rPr>
            </w:pPr>
            <w:r w:rsidRPr="00CE7A33">
              <w:rPr>
                <w:color w:val="000000"/>
                <w:sz w:val="20"/>
                <w:szCs w:val="20"/>
                <w:lang w:val="da-DK"/>
              </w:rPr>
              <w:t>0</w:t>
            </w:r>
          </w:p>
        </w:tc>
      </w:tr>
      <w:tr w:rsidR="008179BF" w:rsidRPr="000E49FC" w:rsidTr="00F73926">
        <w:tc>
          <w:tcPr>
            <w:tcW w:w="2024" w:type="dxa"/>
            <w:tcBorders>
              <w:top w:val="single" w:sz="4" w:space="0" w:color="auto"/>
              <w:right w:val="single" w:sz="4" w:space="0" w:color="auto"/>
            </w:tcBorders>
            <w:shd w:val="clear" w:color="auto" w:fill="auto"/>
            <w:tcMar>
              <w:left w:w="0" w:type="dxa"/>
              <w:right w:w="0" w:type="dxa"/>
            </w:tcMar>
            <w:vAlign w:val="bottom"/>
          </w:tcPr>
          <w:p w:rsidR="008179BF" w:rsidRPr="00CE7A33" w:rsidRDefault="008179BF" w:rsidP="00F73926">
            <w:pPr>
              <w:pStyle w:val="TabelTal"/>
              <w:keepNext/>
              <w:spacing w:line="240" w:lineRule="auto"/>
              <w:jc w:val="left"/>
              <w:rPr>
                <w:rFonts w:ascii="Times New Roman" w:hAnsi="Times New Roman"/>
                <w:sz w:val="20"/>
                <w:szCs w:val="20"/>
              </w:rPr>
            </w:pPr>
            <w:r w:rsidRPr="00CE7A33">
              <w:rPr>
                <w:rFonts w:ascii="Times New Roman" w:hAnsi="Times New Roman"/>
                <w:sz w:val="20"/>
                <w:szCs w:val="20"/>
              </w:rPr>
              <w:t>Provenuvirkning efter automatisk tilbageløb</w:t>
            </w:r>
          </w:p>
        </w:tc>
        <w:tc>
          <w:tcPr>
            <w:tcW w:w="566" w:type="dxa"/>
            <w:tcBorders>
              <w:top w:val="single" w:sz="4" w:space="0" w:color="auto"/>
              <w:right w:val="single" w:sz="4" w:space="0" w:color="auto"/>
            </w:tcBorders>
            <w:vAlign w:val="bottom"/>
          </w:tcPr>
          <w:p w:rsidR="008179BF" w:rsidRPr="00CE7A33" w:rsidRDefault="008179BF" w:rsidP="00F73926">
            <w:pPr>
              <w:jc w:val="right"/>
              <w:rPr>
                <w:color w:val="000000"/>
                <w:sz w:val="20"/>
                <w:szCs w:val="20"/>
                <w:lang w:val="da-DK"/>
              </w:rPr>
            </w:pPr>
            <w:r w:rsidRPr="00CE7A33">
              <w:rPr>
                <w:color w:val="000000"/>
                <w:sz w:val="20"/>
                <w:szCs w:val="20"/>
                <w:lang w:val="da-DK"/>
              </w:rPr>
              <w:t>210</w:t>
            </w:r>
          </w:p>
        </w:tc>
        <w:tc>
          <w:tcPr>
            <w:tcW w:w="566" w:type="dxa"/>
            <w:tcBorders>
              <w:top w:val="single" w:sz="4" w:space="0" w:color="auto"/>
              <w:left w:val="single" w:sz="4" w:space="0" w:color="auto"/>
            </w:tcBorders>
            <w:vAlign w:val="bottom"/>
          </w:tcPr>
          <w:p w:rsidR="008179BF" w:rsidRPr="00CE7A33" w:rsidRDefault="008179BF" w:rsidP="00F73926">
            <w:pPr>
              <w:jc w:val="right"/>
              <w:rPr>
                <w:color w:val="000000"/>
                <w:sz w:val="20"/>
                <w:szCs w:val="20"/>
                <w:lang w:val="da-DK"/>
              </w:rPr>
            </w:pPr>
            <w:r w:rsidRPr="00CE7A33">
              <w:rPr>
                <w:color w:val="000000"/>
                <w:sz w:val="20"/>
                <w:szCs w:val="20"/>
                <w:lang w:val="da-DK"/>
              </w:rPr>
              <w:t>0</w:t>
            </w:r>
          </w:p>
        </w:tc>
        <w:tc>
          <w:tcPr>
            <w:tcW w:w="566" w:type="dxa"/>
            <w:tcBorders>
              <w:top w:val="single" w:sz="4" w:space="0" w:color="auto"/>
            </w:tcBorders>
            <w:vAlign w:val="bottom"/>
          </w:tcPr>
          <w:p w:rsidR="008179BF" w:rsidRPr="00CE7A33" w:rsidRDefault="008179BF" w:rsidP="00F73926">
            <w:pPr>
              <w:jc w:val="right"/>
              <w:rPr>
                <w:color w:val="000000"/>
                <w:sz w:val="20"/>
                <w:szCs w:val="20"/>
                <w:lang w:val="da-DK"/>
              </w:rPr>
            </w:pPr>
            <w:r w:rsidRPr="00CE7A33">
              <w:rPr>
                <w:color w:val="000000"/>
                <w:sz w:val="20"/>
                <w:szCs w:val="20"/>
                <w:lang w:val="da-DK"/>
              </w:rPr>
              <w:t>210</w:t>
            </w:r>
          </w:p>
        </w:tc>
        <w:tc>
          <w:tcPr>
            <w:tcW w:w="566" w:type="dxa"/>
            <w:tcBorders>
              <w:top w:val="single" w:sz="4" w:space="0" w:color="auto"/>
            </w:tcBorders>
            <w:vAlign w:val="bottom"/>
          </w:tcPr>
          <w:p w:rsidR="008179BF" w:rsidRPr="00CE7A33" w:rsidRDefault="008179BF" w:rsidP="00F73926">
            <w:pPr>
              <w:jc w:val="right"/>
              <w:rPr>
                <w:color w:val="000000"/>
                <w:sz w:val="20"/>
                <w:szCs w:val="20"/>
                <w:lang w:val="da-DK"/>
              </w:rPr>
            </w:pPr>
            <w:r w:rsidRPr="00CE7A33">
              <w:rPr>
                <w:color w:val="000000"/>
                <w:sz w:val="20"/>
                <w:szCs w:val="20"/>
                <w:lang w:val="da-DK"/>
              </w:rPr>
              <w:t>210</w:t>
            </w:r>
          </w:p>
        </w:tc>
        <w:tc>
          <w:tcPr>
            <w:tcW w:w="566" w:type="dxa"/>
            <w:tcBorders>
              <w:top w:val="single" w:sz="4" w:space="0" w:color="auto"/>
            </w:tcBorders>
            <w:vAlign w:val="bottom"/>
          </w:tcPr>
          <w:p w:rsidR="008179BF" w:rsidRPr="00CE7A33" w:rsidRDefault="008179BF" w:rsidP="00F73926">
            <w:pPr>
              <w:jc w:val="right"/>
              <w:rPr>
                <w:color w:val="000000"/>
                <w:sz w:val="20"/>
                <w:szCs w:val="20"/>
                <w:lang w:val="da-DK"/>
              </w:rPr>
            </w:pPr>
            <w:r w:rsidRPr="00CE7A33">
              <w:rPr>
                <w:color w:val="000000"/>
                <w:sz w:val="20"/>
                <w:szCs w:val="20"/>
                <w:lang w:val="da-DK"/>
              </w:rPr>
              <w:t>210</w:t>
            </w:r>
          </w:p>
        </w:tc>
        <w:tc>
          <w:tcPr>
            <w:tcW w:w="566" w:type="dxa"/>
            <w:tcBorders>
              <w:top w:val="single" w:sz="4" w:space="0" w:color="auto"/>
            </w:tcBorders>
            <w:vAlign w:val="bottom"/>
          </w:tcPr>
          <w:p w:rsidR="008179BF" w:rsidRPr="00CE7A33" w:rsidRDefault="008179BF" w:rsidP="00F73926">
            <w:pPr>
              <w:jc w:val="right"/>
              <w:rPr>
                <w:color w:val="000000"/>
                <w:sz w:val="20"/>
                <w:szCs w:val="20"/>
                <w:lang w:val="da-DK"/>
              </w:rPr>
            </w:pPr>
            <w:r w:rsidRPr="00CE7A33">
              <w:rPr>
                <w:color w:val="000000"/>
                <w:sz w:val="20"/>
                <w:szCs w:val="20"/>
                <w:lang w:val="da-DK"/>
              </w:rPr>
              <w:t>210</w:t>
            </w:r>
          </w:p>
        </w:tc>
        <w:tc>
          <w:tcPr>
            <w:tcW w:w="566" w:type="dxa"/>
            <w:tcBorders>
              <w:top w:val="single" w:sz="4" w:space="0" w:color="auto"/>
            </w:tcBorders>
            <w:shd w:val="clear" w:color="auto" w:fill="auto"/>
            <w:vAlign w:val="bottom"/>
          </w:tcPr>
          <w:p w:rsidR="008179BF" w:rsidRPr="00CE7A33" w:rsidRDefault="008179BF" w:rsidP="00F73926">
            <w:pPr>
              <w:jc w:val="right"/>
              <w:rPr>
                <w:color w:val="000000"/>
                <w:sz w:val="20"/>
                <w:szCs w:val="20"/>
                <w:lang w:val="da-DK"/>
              </w:rPr>
            </w:pPr>
            <w:r w:rsidRPr="00CE7A33">
              <w:rPr>
                <w:color w:val="000000"/>
                <w:sz w:val="20"/>
                <w:szCs w:val="20"/>
                <w:lang w:val="da-DK"/>
              </w:rPr>
              <w:t>210</w:t>
            </w:r>
          </w:p>
        </w:tc>
        <w:tc>
          <w:tcPr>
            <w:tcW w:w="566" w:type="dxa"/>
            <w:tcBorders>
              <w:top w:val="single" w:sz="4" w:space="0" w:color="auto"/>
            </w:tcBorders>
            <w:vAlign w:val="bottom"/>
          </w:tcPr>
          <w:p w:rsidR="008179BF" w:rsidRPr="00CE7A33" w:rsidRDefault="008179BF" w:rsidP="00F73926">
            <w:pPr>
              <w:jc w:val="right"/>
              <w:rPr>
                <w:color w:val="000000"/>
                <w:sz w:val="20"/>
                <w:szCs w:val="20"/>
                <w:lang w:val="da-DK"/>
              </w:rPr>
            </w:pPr>
            <w:r w:rsidRPr="00CE7A33">
              <w:rPr>
                <w:color w:val="000000"/>
                <w:sz w:val="20"/>
                <w:szCs w:val="20"/>
                <w:lang w:val="da-DK"/>
              </w:rPr>
              <w:t>210</w:t>
            </w:r>
          </w:p>
        </w:tc>
        <w:tc>
          <w:tcPr>
            <w:tcW w:w="566" w:type="dxa"/>
            <w:tcBorders>
              <w:top w:val="single" w:sz="4" w:space="0" w:color="auto"/>
            </w:tcBorders>
            <w:vAlign w:val="bottom"/>
          </w:tcPr>
          <w:p w:rsidR="008179BF" w:rsidRPr="00CE7A33" w:rsidRDefault="008179BF" w:rsidP="00F73926">
            <w:pPr>
              <w:jc w:val="right"/>
              <w:rPr>
                <w:color w:val="000000"/>
                <w:sz w:val="20"/>
                <w:szCs w:val="20"/>
                <w:lang w:val="da-DK"/>
              </w:rPr>
            </w:pPr>
            <w:r w:rsidRPr="00CE7A33">
              <w:rPr>
                <w:color w:val="000000"/>
                <w:sz w:val="20"/>
                <w:szCs w:val="20"/>
                <w:lang w:val="da-DK"/>
              </w:rPr>
              <w:t>210</w:t>
            </w:r>
          </w:p>
        </w:tc>
        <w:tc>
          <w:tcPr>
            <w:tcW w:w="566" w:type="dxa"/>
            <w:tcBorders>
              <w:top w:val="single" w:sz="4" w:space="0" w:color="auto"/>
            </w:tcBorders>
            <w:vAlign w:val="bottom"/>
          </w:tcPr>
          <w:p w:rsidR="008179BF" w:rsidRPr="00CE7A33" w:rsidRDefault="008179BF" w:rsidP="00F73926">
            <w:pPr>
              <w:jc w:val="right"/>
              <w:rPr>
                <w:color w:val="000000"/>
                <w:sz w:val="20"/>
                <w:szCs w:val="20"/>
                <w:lang w:val="da-DK"/>
              </w:rPr>
            </w:pPr>
            <w:r w:rsidRPr="00CE7A33">
              <w:rPr>
                <w:color w:val="000000"/>
                <w:sz w:val="20"/>
                <w:szCs w:val="20"/>
                <w:lang w:val="da-DK"/>
              </w:rPr>
              <w:t>210</w:t>
            </w:r>
          </w:p>
        </w:tc>
        <w:tc>
          <w:tcPr>
            <w:tcW w:w="566" w:type="dxa"/>
            <w:tcBorders>
              <w:top w:val="single" w:sz="4" w:space="0" w:color="auto"/>
              <w:right w:val="single" w:sz="4" w:space="0" w:color="auto"/>
            </w:tcBorders>
            <w:vAlign w:val="bottom"/>
          </w:tcPr>
          <w:p w:rsidR="008179BF" w:rsidRPr="00CE7A33" w:rsidRDefault="008179BF" w:rsidP="00F73926">
            <w:pPr>
              <w:jc w:val="right"/>
              <w:rPr>
                <w:color w:val="000000"/>
                <w:sz w:val="20"/>
                <w:szCs w:val="20"/>
                <w:lang w:val="da-DK"/>
              </w:rPr>
            </w:pPr>
            <w:r w:rsidRPr="00CE7A33">
              <w:rPr>
                <w:color w:val="000000"/>
                <w:sz w:val="20"/>
                <w:szCs w:val="20"/>
                <w:lang w:val="da-DK"/>
              </w:rPr>
              <w:t>210</w:t>
            </w:r>
          </w:p>
        </w:tc>
        <w:tc>
          <w:tcPr>
            <w:tcW w:w="875" w:type="dxa"/>
            <w:tcBorders>
              <w:top w:val="single" w:sz="4" w:space="0" w:color="auto"/>
              <w:left w:val="single" w:sz="4" w:space="0" w:color="auto"/>
            </w:tcBorders>
            <w:vAlign w:val="bottom"/>
          </w:tcPr>
          <w:p w:rsidR="008179BF" w:rsidRPr="00CE7A33" w:rsidRDefault="008179BF" w:rsidP="00F73926">
            <w:pPr>
              <w:jc w:val="right"/>
              <w:rPr>
                <w:color w:val="000000"/>
                <w:sz w:val="20"/>
                <w:szCs w:val="20"/>
                <w:lang w:val="da-DK"/>
              </w:rPr>
            </w:pPr>
            <w:r w:rsidRPr="00CE7A33">
              <w:rPr>
                <w:color w:val="000000"/>
                <w:sz w:val="20"/>
                <w:szCs w:val="20"/>
                <w:lang w:val="da-DK"/>
              </w:rPr>
              <w:t>-</w:t>
            </w:r>
          </w:p>
        </w:tc>
      </w:tr>
      <w:tr w:rsidR="00B55DE0" w:rsidRPr="000E49FC" w:rsidTr="00F73926">
        <w:tc>
          <w:tcPr>
            <w:tcW w:w="2024" w:type="dxa"/>
            <w:tcBorders>
              <w:top w:val="single" w:sz="4" w:space="0" w:color="auto"/>
              <w:right w:val="single" w:sz="4" w:space="0" w:color="auto"/>
            </w:tcBorders>
            <w:shd w:val="clear" w:color="auto" w:fill="auto"/>
            <w:tcMar>
              <w:left w:w="0" w:type="dxa"/>
              <w:right w:w="0" w:type="dxa"/>
            </w:tcMar>
            <w:vAlign w:val="bottom"/>
          </w:tcPr>
          <w:p w:rsidR="00B55DE0" w:rsidRPr="00FF533B" w:rsidRDefault="00B55DE0" w:rsidP="00CE2B0D">
            <w:pPr>
              <w:pStyle w:val="TabelTal"/>
              <w:keepNext/>
              <w:spacing w:line="240" w:lineRule="auto"/>
              <w:jc w:val="left"/>
              <w:rPr>
                <w:rFonts w:ascii="Times New Roman" w:hAnsi="Times New Roman"/>
                <w:sz w:val="20"/>
                <w:szCs w:val="20"/>
              </w:rPr>
            </w:pPr>
            <w:r>
              <w:rPr>
                <w:rFonts w:ascii="Times New Roman" w:hAnsi="Times New Roman"/>
                <w:sz w:val="20"/>
                <w:szCs w:val="20"/>
              </w:rPr>
              <w:t>Provenuvirkning inkl. arbejdsudbudseffekt</w:t>
            </w:r>
          </w:p>
        </w:tc>
        <w:tc>
          <w:tcPr>
            <w:tcW w:w="566" w:type="dxa"/>
            <w:tcBorders>
              <w:top w:val="single" w:sz="4" w:space="0" w:color="auto"/>
              <w:right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120</w:t>
            </w:r>
          </w:p>
        </w:tc>
        <w:tc>
          <w:tcPr>
            <w:tcW w:w="566" w:type="dxa"/>
            <w:tcBorders>
              <w:top w:val="single" w:sz="4" w:space="0" w:color="auto"/>
              <w:left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shd w:val="clear" w:color="auto" w:fill="auto"/>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566" w:type="dxa"/>
            <w:tcBorders>
              <w:top w:val="single" w:sz="4" w:space="0" w:color="auto"/>
              <w:right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c>
          <w:tcPr>
            <w:tcW w:w="875" w:type="dxa"/>
            <w:tcBorders>
              <w:top w:val="single" w:sz="4" w:space="0" w:color="auto"/>
              <w:left w:val="single" w:sz="4" w:space="0" w:color="auto"/>
            </w:tcBorders>
            <w:vAlign w:val="bottom"/>
          </w:tcPr>
          <w:p w:rsidR="00B55DE0" w:rsidRPr="00FF533B" w:rsidRDefault="00B55DE0" w:rsidP="00CE2B0D">
            <w:pPr>
              <w:jc w:val="right"/>
              <w:rPr>
                <w:color w:val="000000"/>
                <w:sz w:val="20"/>
                <w:szCs w:val="20"/>
                <w:lang w:val="da-DK"/>
              </w:rPr>
            </w:pPr>
            <w:r>
              <w:rPr>
                <w:color w:val="000000"/>
                <w:sz w:val="20"/>
                <w:szCs w:val="20"/>
                <w:lang w:val="da-DK"/>
              </w:rPr>
              <w:t>-</w:t>
            </w:r>
          </w:p>
        </w:tc>
      </w:tr>
      <w:tr w:rsidR="008179BF" w:rsidRPr="00A27058" w:rsidTr="00F73926">
        <w:tc>
          <w:tcPr>
            <w:tcW w:w="9125" w:type="dxa"/>
            <w:gridSpan w:val="13"/>
            <w:tcBorders>
              <w:top w:val="single" w:sz="4" w:space="0" w:color="auto"/>
            </w:tcBorders>
          </w:tcPr>
          <w:p w:rsidR="008179BF" w:rsidRPr="000E49FC" w:rsidRDefault="008179BF" w:rsidP="00F73926">
            <w:pPr>
              <w:rPr>
                <w:color w:val="000000"/>
                <w:sz w:val="16"/>
                <w:szCs w:val="16"/>
                <w:lang w:val="da-DK"/>
              </w:rPr>
            </w:pPr>
            <w:r w:rsidRPr="000E49FC">
              <w:rPr>
                <w:sz w:val="18"/>
                <w:lang w:val="da-DK"/>
              </w:rPr>
              <w:t>Anm: Der er anvendt en tilbageløbsprocent på 24,5 i form af moms og afgifter.</w:t>
            </w:r>
          </w:p>
        </w:tc>
      </w:tr>
    </w:tbl>
    <w:p w:rsidR="008179BF" w:rsidRPr="000E49FC" w:rsidRDefault="008179BF" w:rsidP="008D7404">
      <w:pPr>
        <w:spacing w:line="264" w:lineRule="auto"/>
        <w:rPr>
          <w:lang w:val="da-DK"/>
        </w:rPr>
      </w:pPr>
    </w:p>
    <w:p w:rsidR="008179BF" w:rsidRPr="000E49FC" w:rsidRDefault="008179BF" w:rsidP="008D7404">
      <w:pPr>
        <w:spacing w:line="264" w:lineRule="auto"/>
        <w:rPr>
          <w:lang w:val="da-DK"/>
        </w:rPr>
      </w:pPr>
      <w:r w:rsidRPr="000E49FC">
        <w:rPr>
          <w:lang w:val="da-DK"/>
        </w:rPr>
        <w:t>Der udbetales efter gældende regler børne- og ungeydelse til ca. 675.000 modtagere for i alt ca. 1,2 mio. børn og unge under 18 år. De samlede udbetalinger til børne- og ungeydelse skønnes i 2013 at udgøre ca. 14,6 mia. kr.</w:t>
      </w:r>
    </w:p>
    <w:p w:rsidR="008179BF" w:rsidRPr="000E49FC" w:rsidRDefault="008179BF" w:rsidP="008D7404">
      <w:pPr>
        <w:spacing w:line="264" w:lineRule="auto"/>
        <w:rPr>
          <w:lang w:val="da-DK"/>
        </w:rPr>
      </w:pPr>
    </w:p>
    <w:p w:rsidR="008179BF" w:rsidRPr="000E49FC" w:rsidRDefault="008179BF" w:rsidP="008D7404">
      <w:pPr>
        <w:spacing w:line="264" w:lineRule="auto"/>
        <w:rPr>
          <w:lang w:val="da-DK"/>
        </w:rPr>
      </w:pPr>
      <w:r w:rsidRPr="000E49FC">
        <w:rPr>
          <w:lang w:val="da-DK"/>
        </w:rPr>
        <w:t>Indkomstaftrapningen skønnes at medføre en delvis reduktion af børne- og ungeydelsen for ca. 44.000 modtagere, der får børne- og ungeydelse for ca. 84.000 børn. Yderligere ca. 4.500 modtagere skønnes at få ydelsen for ca. 7.000 børn fuldt aftrappet.</w:t>
      </w:r>
    </w:p>
    <w:p w:rsidR="008179BF" w:rsidRPr="000E49FC" w:rsidRDefault="008179BF" w:rsidP="008D7404">
      <w:pPr>
        <w:spacing w:line="264" w:lineRule="auto"/>
        <w:rPr>
          <w:lang w:val="da-DK"/>
        </w:rPr>
      </w:pPr>
    </w:p>
    <w:p w:rsidR="008179BF" w:rsidRPr="000E49FC" w:rsidRDefault="008179BF" w:rsidP="008D7404">
      <w:pPr>
        <w:spacing w:line="264" w:lineRule="auto"/>
        <w:rPr>
          <w:i/>
          <w:iCs/>
          <w:lang w:val="da-DK"/>
        </w:rPr>
      </w:pPr>
      <w:r w:rsidRPr="000E49FC">
        <w:rPr>
          <w:i/>
          <w:iCs/>
          <w:lang w:val="da-DK"/>
        </w:rPr>
        <w:t xml:space="preserve">5. Administrative konsekvenser for det offentlige </w:t>
      </w:r>
    </w:p>
    <w:p w:rsidR="00B94279" w:rsidRPr="002B0C73" w:rsidRDefault="00B94279" w:rsidP="008D7404">
      <w:pPr>
        <w:spacing w:line="264" w:lineRule="auto"/>
        <w:rPr>
          <w:lang w:val="da-DK"/>
        </w:rPr>
      </w:pPr>
      <w:r w:rsidRPr="002B0C73">
        <w:rPr>
          <w:lang w:val="da-DK"/>
        </w:rPr>
        <w:t>Det skønnes med en vis usikkerhed, at lovforslaget vil medføre engangsudgifter til systemu</w:t>
      </w:r>
      <w:r w:rsidRPr="002B0C73">
        <w:rPr>
          <w:lang w:val="da-DK"/>
        </w:rPr>
        <w:t>d</w:t>
      </w:r>
      <w:r w:rsidRPr="002B0C73">
        <w:rPr>
          <w:lang w:val="da-DK"/>
        </w:rPr>
        <w:t xml:space="preserve">vikling på </w:t>
      </w:r>
      <w:r w:rsidR="00A94588">
        <w:rPr>
          <w:lang w:val="da-DK"/>
        </w:rPr>
        <w:t xml:space="preserve">ca. </w:t>
      </w:r>
      <w:r w:rsidRPr="002B0C73">
        <w:rPr>
          <w:lang w:val="da-DK"/>
        </w:rPr>
        <w:t>38,7 mio. kr., hvoraf initiativet vedr. aftrapning af børne- og ungeydelsen, lig</w:t>
      </w:r>
      <w:r w:rsidRPr="002B0C73">
        <w:rPr>
          <w:lang w:val="da-DK"/>
        </w:rPr>
        <w:t>e</w:t>
      </w:r>
      <w:r w:rsidRPr="002B0C73">
        <w:rPr>
          <w:lang w:val="da-DK"/>
        </w:rPr>
        <w:t xml:space="preserve">ledes med en vis usikkerhed, udgør </w:t>
      </w:r>
      <w:r w:rsidR="00A94588">
        <w:rPr>
          <w:lang w:val="da-DK"/>
        </w:rPr>
        <w:t xml:space="preserve">ca. </w:t>
      </w:r>
      <w:r w:rsidRPr="002B0C73">
        <w:rPr>
          <w:lang w:val="da-DK"/>
        </w:rPr>
        <w:t xml:space="preserve">29 mio. kr. </w:t>
      </w:r>
    </w:p>
    <w:p w:rsidR="00B94279" w:rsidRPr="002B0C73" w:rsidRDefault="00B94279" w:rsidP="008D7404">
      <w:pPr>
        <w:spacing w:line="264" w:lineRule="auto"/>
        <w:rPr>
          <w:lang w:val="da-DK"/>
        </w:rPr>
      </w:pPr>
    </w:p>
    <w:p w:rsidR="00B94279" w:rsidRPr="002B0C73" w:rsidRDefault="00B94279" w:rsidP="008D7404">
      <w:pPr>
        <w:spacing w:line="264" w:lineRule="auto"/>
        <w:rPr>
          <w:lang w:val="da-DK"/>
        </w:rPr>
      </w:pPr>
      <w:r w:rsidRPr="002B0C73">
        <w:rPr>
          <w:lang w:val="da-DK"/>
        </w:rPr>
        <w:t xml:space="preserve">De årlige driftsomkostninger som følge af </w:t>
      </w:r>
      <w:proofErr w:type="spellStart"/>
      <w:r w:rsidRPr="002B0C73">
        <w:rPr>
          <w:lang w:val="da-DK"/>
        </w:rPr>
        <w:t>systemtilretninger</w:t>
      </w:r>
      <w:proofErr w:type="spellEnd"/>
      <w:r w:rsidRPr="002B0C73">
        <w:rPr>
          <w:lang w:val="da-DK"/>
        </w:rPr>
        <w:t xml:space="preserve"> skønnes med en vis usikkerhed at udgøre ca. 2,9 mio. kr., heraf </w:t>
      </w:r>
      <w:r w:rsidR="00A94588">
        <w:rPr>
          <w:lang w:val="da-DK"/>
        </w:rPr>
        <w:t xml:space="preserve">vedrører </w:t>
      </w:r>
      <w:r w:rsidR="00A94588" w:rsidRPr="002B0C73">
        <w:rPr>
          <w:lang w:val="da-DK"/>
        </w:rPr>
        <w:t>ca. 2,2 mio. kr.</w:t>
      </w:r>
      <w:r w:rsidR="00A94588">
        <w:rPr>
          <w:lang w:val="da-DK"/>
        </w:rPr>
        <w:t xml:space="preserve"> </w:t>
      </w:r>
      <w:r w:rsidR="00B55DE0">
        <w:rPr>
          <w:lang w:val="da-DK"/>
        </w:rPr>
        <w:t>B</w:t>
      </w:r>
      <w:r w:rsidRPr="002B0C73">
        <w:rPr>
          <w:lang w:val="da-DK"/>
        </w:rPr>
        <w:t xml:space="preserve">ørneydelsessystemet mv. </w:t>
      </w:r>
    </w:p>
    <w:p w:rsidR="00B94279" w:rsidRPr="002B0C73" w:rsidRDefault="00B94279" w:rsidP="008D7404">
      <w:pPr>
        <w:spacing w:line="264" w:lineRule="auto"/>
        <w:rPr>
          <w:lang w:val="da-DK"/>
        </w:rPr>
      </w:pPr>
    </w:p>
    <w:p w:rsidR="00B94279" w:rsidRPr="002B0C73" w:rsidRDefault="00B94279" w:rsidP="008D7404">
      <w:pPr>
        <w:spacing w:line="264" w:lineRule="auto"/>
        <w:rPr>
          <w:lang w:val="da-DK"/>
        </w:rPr>
      </w:pPr>
      <w:r w:rsidRPr="002B0C73">
        <w:rPr>
          <w:lang w:val="da-DK"/>
        </w:rPr>
        <w:t>Den 1. oktober 2012 overgår administration og udbetaling af børne- og ungeydelsen til Udb</w:t>
      </w:r>
      <w:r w:rsidRPr="002B0C73">
        <w:rPr>
          <w:lang w:val="da-DK"/>
        </w:rPr>
        <w:t>e</w:t>
      </w:r>
      <w:r w:rsidRPr="002B0C73">
        <w:rPr>
          <w:lang w:val="da-DK"/>
        </w:rPr>
        <w:t>taling Danmark, og aftrapning af børne- og ungeydelsen forventes at medføre et vist merfo</w:t>
      </w:r>
      <w:r w:rsidRPr="002B0C73">
        <w:rPr>
          <w:lang w:val="da-DK"/>
        </w:rPr>
        <w:t>r</w:t>
      </w:r>
      <w:r w:rsidRPr="002B0C73">
        <w:rPr>
          <w:lang w:val="da-DK"/>
        </w:rPr>
        <w:t>brug af ressourcer hos Udbetaling Danmark. Merforbruget hos Udbetaling Danmark vil h</w:t>
      </w:r>
      <w:r w:rsidRPr="002B0C73">
        <w:rPr>
          <w:lang w:val="da-DK"/>
        </w:rPr>
        <w:t>o</w:t>
      </w:r>
      <w:r w:rsidRPr="002B0C73">
        <w:rPr>
          <w:lang w:val="da-DK"/>
        </w:rPr>
        <w:t>vedsageligt vedrøre dels henvendelser om de ændrede regler, dels afgørelser om børne- og ungeydelsen</w:t>
      </w:r>
      <w:r w:rsidR="00CF234F" w:rsidRPr="00CF234F">
        <w:rPr>
          <w:lang w:val="da-DK"/>
        </w:rPr>
        <w:t>. Merforbruget forventes efter en overgangsperiode i forbindelse med indførelse af reglerne at være faldende,</w:t>
      </w:r>
      <w:r w:rsidR="00CF234F" w:rsidRPr="0080549E">
        <w:rPr>
          <w:color w:val="FF0000"/>
          <w:lang w:val="da-DK"/>
        </w:rPr>
        <w:t xml:space="preserve"> </w:t>
      </w:r>
      <w:r w:rsidRPr="002B0C73">
        <w:rPr>
          <w:lang w:val="da-DK"/>
        </w:rPr>
        <w:t>og Udbetaling Danmark vil blive kompenseret for merudgiften. Størrelsen af kompensation vil blive afklaret efter nærmere drøftelser med Udbetaling Da</w:t>
      </w:r>
      <w:r w:rsidRPr="002B0C73">
        <w:rPr>
          <w:lang w:val="da-DK"/>
        </w:rPr>
        <w:t>n</w:t>
      </w:r>
      <w:r w:rsidRPr="002B0C73">
        <w:rPr>
          <w:lang w:val="da-DK"/>
        </w:rPr>
        <w:t>mark.</w:t>
      </w:r>
    </w:p>
    <w:p w:rsidR="00B94279" w:rsidRPr="002B0C73" w:rsidRDefault="00B94279" w:rsidP="008D7404">
      <w:pPr>
        <w:spacing w:line="264" w:lineRule="auto"/>
        <w:rPr>
          <w:lang w:val="da-DK"/>
        </w:rPr>
      </w:pPr>
    </w:p>
    <w:p w:rsidR="00B94279" w:rsidRPr="002B0C73" w:rsidRDefault="00B94279" w:rsidP="008D7404">
      <w:pPr>
        <w:spacing w:line="264" w:lineRule="auto"/>
        <w:rPr>
          <w:i/>
          <w:iCs/>
          <w:lang w:val="da-DK"/>
        </w:rPr>
      </w:pPr>
      <w:r w:rsidRPr="002B0C73">
        <w:rPr>
          <w:i/>
          <w:iCs/>
          <w:lang w:val="da-DK"/>
        </w:rPr>
        <w:t xml:space="preserve">Generel information vedrørende </w:t>
      </w:r>
      <w:r w:rsidR="00E857DA">
        <w:rPr>
          <w:i/>
          <w:iCs/>
          <w:lang w:val="da-DK"/>
        </w:rPr>
        <w:t>Skattereform</w:t>
      </w:r>
      <w:r w:rsidRPr="002B0C73">
        <w:rPr>
          <w:i/>
          <w:iCs/>
          <w:lang w:val="da-DK"/>
        </w:rPr>
        <w:t>en</w:t>
      </w:r>
    </w:p>
    <w:p w:rsidR="00B94279" w:rsidRPr="002B0C73" w:rsidRDefault="00B94279" w:rsidP="008D7404">
      <w:pPr>
        <w:spacing w:line="264" w:lineRule="auto"/>
        <w:rPr>
          <w:lang w:val="da-DK"/>
        </w:rPr>
      </w:pPr>
      <w:r w:rsidRPr="002B0C73">
        <w:rPr>
          <w:lang w:val="da-DK"/>
        </w:rPr>
        <w:t>Med henblik på generelt at informere borger</w:t>
      </w:r>
      <w:r w:rsidR="00A94588">
        <w:rPr>
          <w:lang w:val="da-DK"/>
        </w:rPr>
        <w:t>e</w:t>
      </w:r>
      <w:r w:rsidRPr="002B0C73">
        <w:rPr>
          <w:lang w:val="da-DK"/>
        </w:rPr>
        <w:t xml:space="preserve"> og virksomheder om ændringerne af perso</w:t>
      </w:r>
      <w:r w:rsidRPr="002B0C73">
        <w:rPr>
          <w:lang w:val="da-DK"/>
        </w:rPr>
        <w:t>n</w:t>
      </w:r>
      <w:r w:rsidRPr="002B0C73">
        <w:rPr>
          <w:lang w:val="da-DK"/>
        </w:rPr>
        <w:t>skat</w:t>
      </w:r>
      <w:r w:rsidR="00934900">
        <w:rPr>
          <w:lang w:val="da-DK"/>
        </w:rPr>
        <w:t xml:space="preserve">tereglerne </w:t>
      </w:r>
      <w:r w:rsidR="007459B1">
        <w:rPr>
          <w:lang w:val="da-DK"/>
        </w:rPr>
        <w:t xml:space="preserve">m.v. </w:t>
      </w:r>
      <w:r w:rsidR="00934900">
        <w:rPr>
          <w:lang w:val="da-DK"/>
        </w:rPr>
        <w:t xml:space="preserve">som følge af </w:t>
      </w:r>
      <w:r w:rsidR="00E857DA">
        <w:rPr>
          <w:lang w:val="da-DK"/>
        </w:rPr>
        <w:t>Skattereform</w:t>
      </w:r>
      <w:r w:rsidRPr="002B0C73">
        <w:rPr>
          <w:lang w:val="da-DK"/>
        </w:rPr>
        <w:t xml:space="preserve">en, vil SKAT informere om de gennemførte ændringer i forbindelse med de ordinære informationskampagner om forskudsopgørelsen og </w:t>
      </w:r>
      <w:r w:rsidRPr="002B0C73">
        <w:rPr>
          <w:color w:val="000000"/>
          <w:lang w:val="da-DK"/>
        </w:rPr>
        <w:t xml:space="preserve">årsopgørelsen, herunder ved at </w:t>
      </w:r>
      <w:r w:rsidRPr="002B0C73">
        <w:rPr>
          <w:lang w:val="da-DK"/>
        </w:rPr>
        <w:t xml:space="preserve">skabe opmærksomhed om, at man på skat.dk kan læse, hvad </w:t>
      </w:r>
      <w:r w:rsidR="00E857DA">
        <w:rPr>
          <w:lang w:val="da-DK"/>
        </w:rPr>
        <w:t>Skattereform</w:t>
      </w:r>
      <w:r w:rsidRPr="002B0C73">
        <w:rPr>
          <w:lang w:val="da-DK"/>
        </w:rPr>
        <w:t>en</w:t>
      </w:r>
      <w:r w:rsidRPr="002B0C73">
        <w:rPr>
          <w:b/>
          <w:bCs/>
          <w:lang w:val="da-DK"/>
        </w:rPr>
        <w:t xml:space="preserve"> </w:t>
      </w:r>
      <w:r w:rsidRPr="002B0C73">
        <w:rPr>
          <w:lang w:val="da-DK"/>
        </w:rPr>
        <w:t xml:space="preserve">betyder for den enkelte boger. </w:t>
      </w:r>
    </w:p>
    <w:p w:rsidR="00B94279" w:rsidRPr="002B0C73" w:rsidRDefault="00B94279" w:rsidP="008D7404">
      <w:pPr>
        <w:spacing w:line="264" w:lineRule="auto"/>
        <w:rPr>
          <w:color w:val="000000"/>
          <w:lang w:val="da-DK"/>
        </w:rPr>
      </w:pPr>
    </w:p>
    <w:p w:rsidR="00B94279" w:rsidRPr="002B0C73" w:rsidRDefault="00B94279" w:rsidP="008D7404">
      <w:pPr>
        <w:spacing w:line="264" w:lineRule="auto"/>
        <w:rPr>
          <w:color w:val="000000"/>
          <w:lang w:val="da-DK"/>
        </w:rPr>
      </w:pPr>
      <w:r w:rsidRPr="002B0C73">
        <w:rPr>
          <w:color w:val="000000"/>
          <w:lang w:val="da-DK"/>
        </w:rPr>
        <w:lastRenderedPageBreak/>
        <w:t xml:space="preserve">Informationsindsatsen vil blive koncentreret om forskudsopgørelsen for 2013 (november 2012) samt om årsopgørelsen for 2013 (marts 2014), hvor de lovændringer, der vedrører flest borgere, særligt bliver aktuelle. </w:t>
      </w:r>
    </w:p>
    <w:p w:rsidR="00B94279" w:rsidRPr="002B0C73" w:rsidRDefault="00B94279" w:rsidP="008D7404">
      <w:pPr>
        <w:spacing w:line="264" w:lineRule="auto"/>
        <w:rPr>
          <w:lang w:val="da-DK"/>
        </w:rPr>
      </w:pPr>
    </w:p>
    <w:p w:rsidR="00B94279" w:rsidRPr="002B0C73" w:rsidRDefault="00B94279" w:rsidP="008D7404">
      <w:pPr>
        <w:spacing w:line="264" w:lineRule="auto"/>
        <w:rPr>
          <w:lang w:val="da-DK"/>
        </w:rPr>
      </w:pPr>
      <w:r w:rsidRPr="002B0C73">
        <w:rPr>
          <w:lang w:val="da-DK"/>
        </w:rPr>
        <w:t>Det samlede engangsudgifter til kampagner og information skønnes at blive i alt 4 mio. kr.</w:t>
      </w:r>
    </w:p>
    <w:p w:rsidR="008179BF" w:rsidRPr="000E49FC" w:rsidRDefault="008179BF" w:rsidP="008D7404">
      <w:pPr>
        <w:spacing w:line="264" w:lineRule="auto"/>
        <w:rPr>
          <w:lang w:val="da-DK"/>
        </w:rPr>
      </w:pPr>
    </w:p>
    <w:p w:rsidR="008179BF" w:rsidRPr="000E49FC" w:rsidRDefault="008179BF" w:rsidP="008D7404">
      <w:pPr>
        <w:spacing w:line="264" w:lineRule="auto"/>
        <w:rPr>
          <w:i/>
          <w:iCs/>
          <w:lang w:val="da-DK"/>
        </w:rPr>
      </w:pPr>
      <w:r w:rsidRPr="000E49FC">
        <w:rPr>
          <w:i/>
          <w:iCs/>
          <w:lang w:val="da-DK"/>
        </w:rPr>
        <w:t xml:space="preserve">6. Økonomiske konsekvenser for erhvervslivet </w:t>
      </w:r>
    </w:p>
    <w:p w:rsidR="00A94588" w:rsidRDefault="00A94588" w:rsidP="008D7404">
      <w:pPr>
        <w:spacing w:line="264" w:lineRule="auto"/>
        <w:rPr>
          <w:lang w:val="da-DK"/>
        </w:rPr>
      </w:pPr>
      <w:r>
        <w:rPr>
          <w:lang w:val="da-DK"/>
        </w:rPr>
        <w:t>Forslaget medfører ingen umiddelbare økonomiske konsekvenser for erhvervslivet.</w:t>
      </w:r>
    </w:p>
    <w:p w:rsidR="00A94588" w:rsidRPr="000E49FC" w:rsidRDefault="00A94588" w:rsidP="008D7404">
      <w:pPr>
        <w:spacing w:line="264" w:lineRule="auto"/>
        <w:rPr>
          <w:lang w:val="da-DK"/>
        </w:rPr>
      </w:pPr>
    </w:p>
    <w:p w:rsidR="008179BF" w:rsidRDefault="008179BF" w:rsidP="008D7404">
      <w:pPr>
        <w:spacing w:line="264" w:lineRule="auto"/>
        <w:rPr>
          <w:i/>
          <w:iCs/>
          <w:lang w:val="da-DK"/>
        </w:rPr>
      </w:pPr>
      <w:r w:rsidRPr="000E49FC">
        <w:rPr>
          <w:i/>
          <w:iCs/>
          <w:lang w:val="da-DK"/>
        </w:rPr>
        <w:t xml:space="preserve">7. Administrative konsekvenser for erhvervslivet </w:t>
      </w:r>
    </w:p>
    <w:p w:rsidR="00A94588" w:rsidRPr="000E49FC" w:rsidRDefault="00A94588" w:rsidP="008D7404">
      <w:pPr>
        <w:spacing w:line="264" w:lineRule="auto"/>
        <w:rPr>
          <w:i/>
          <w:iCs/>
          <w:lang w:val="da-DK"/>
        </w:rPr>
      </w:pPr>
      <w:r w:rsidRPr="000E49FC">
        <w:rPr>
          <w:lang w:val="da-DK"/>
        </w:rPr>
        <w:t xml:space="preserve">Forslaget </w:t>
      </w:r>
      <w:r w:rsidR="00B80C04">
        <w:rPr>
          <w:lang w:val="da-DK"/>
        </w:rPr>
        <w:t xml:space="preserve">skønnes ikke at have </w:t>
      </w:r>
      <w:r w:rsidRPr="000E49FC">
        <w:rPr>
          <w:lang w:val="da-DK"/>
        </w:rPr>
        <w:t>administrative konsekvenser for</w:t>
      </w:r>
      <w:r>
        <w:rPr>
          <w:lang w:val="da-DK"/>
        </w:rPr>
        <w:t xml:space="preserve"> erhvervslivet.</w:t>
      </w:r>
    </w:p>
    <w:p w:rsidR="00B20227" w:rsidRDefault="00B20227" w:rsidP="008D7404">
      <w:pPr>
        <w:spacing w:line="264" w:lineRule="auto"/>
        <w:rPr>
          <w:i/>
          <w:iCs/>
          <w:lang w:val="da-DK"/>
        </w:rPr>
      </w:pPr>
    </w:p>
    <w:p w:rsidR="008179BF" w:rsidRPr="000E49FC" w:rsidRDefault="008179BF" w:rsidP="008D7404">
      <w:pPr>
        <w:spacing w:line="264" w:lineRule="auto"/>
        <w:rPr>
          <w:i/>
          <w:iCs/>
          <w:lang w:val="da-DK"/>
        </w:rPr>
      </w:pPr>
      <w:r w:rsidRPr="000E49FC">
        <w:rPr>
          <w:i/>
          <w:iCs/>
          <w:lang w:val="da-DK"/>
        </w:rPr>
        <w:t xml:space="preserve">8. Administrative konsekvenser for borgerne  </w:t>
      </w:r>
    </w:p>
    <w:p w:rsidR="008179BF" w:rsidRPr="000E49FC" w:rsidRDefault="008179BF" w:rsidP="008D7404">
      <w:pPr>
        <w:spacing w:line="264" w:lineRule="auto"/>
        <w:rPr>
          <w:lang w:val="da-DK"/>
        </w:rPr>
      </w:pPr>
      <w:r w:rsidRPr="000E49FC">
        <w:rPr>
          <w:lang w:val="da-DK"/>
        </w:rPr>
        <w:t>Forslaget har ingen administrative konsekvenser for borgerne.</w:t>
      </w:r>
    </w:p>
    <w:p w:rsidR="00AB2F6C" w:rsidRPr="000E49FC" w:rsidRDefault="00AB2F6C" w:rsidP="008D7404">
      <w:pPr>
        <w:spacing w:line="264" w:lineRule="auto"/>
        <w:rPr>
          <w:lang w:val="da-DK"/>
        </w:rPr>
      </w:pPr>
    </w:p>
    <w:p w:rsidR="008179BF" w:rsidRPr="000E49FC" w:rsidRDefault="008179BF" w:rsidP="008D7404">
      <w:pPr>
        <w:spacing w:line="264" w:lineRule="auto"/>
        <w:rPr>
          <w:i/>
          <w:iCs/>
          <w:lang w:val="da-DK"/>
        </w:rPr>
      </w:pPr>
      <w:r w:rsidRPr="000E49FC">
        <w:rPr>
          <w:i/>
          <w:iCs/>
          <w:lang w:val="da-DK"/>
        </w:rPr>
        <w:t>9. Miljømæssige konsekvenser</w:t>
      </w:r>
    </w:p>
    <w:p w:rsidR="008179BF" w:rsidRPr="000E49FC" w:rsidRDefault="008179BF" w:rsidP="008D7404">
      <w:pPr>
        <w:spacing w:line="264" w:lineRule="auto"/>
        <w:rPr>
          <w:bCs/>
          <w:lang w:val="da-DK"/>
        </w:rPr>
      </w:pPr>
      <w:r w:rsidRPr="000E49FC">
        <w:rPr>
          <w:bCs/>
          <w:lang w:val="da-DK"/>
        </w:rPr>
        <w:t>Forslaget har ingen miljømæssige konsekvenser.</w:t>
      </w:r>
    </w:p>
    <w:p w:rsidR="008179BF" w:rsidRDefault="008179BF" w:rsidP="008D7404">
      <w:pPr>
        <w:spacing w:line="264" w:lineRule="auto"/>
        <w:rPr>
          <w:b/>
          <w:bCs/>
          <w:lang w:val="da-DK"/>
        </w:rPr>
      </w:pPr>
    </w:p>
    <w:p w:rsidR="008179BF" w:rsidRPr="000E49FC" w:rsidRDefault="008179BF" w:rsidP="008D7404">
      <w:pPr>
        <w:spacing w:line="264" w:lineRule="auto"/>
        <w:rPr>
          <w:i/>
          <w:iCs/>
          <w:lang w:val="da-DK"/>
        </w:rPr>
      </w:pPr>
      <w:r w:rsidRPr="000E49FC">
        <w:rPr>
          <w:i/>
          <w:iCs/>
          <w:lang w:val="da-DK"/>
        </w:rPr>
        <w:t>10. Forholdet til EU-retten</w:t>
      </w:r>
    </w:p>
    <w:p w:rsidR="008179BF" w:rsidRPr="000E49FC" w:rsidRDefault="008179BF" w:rsidP="008D7404">
      <w:pPr>
        <w:spacing w:line="264" w:lineRule="auto"/>
        <w:rPr>
          <w:iCs/>
          <w:lang w:val="da-DK"/>
        </w:rPr>
      </w:pPr>
      <w:r w:rsidRPr="000E49FC">
        <w:rPr>
          <w:iCs/>
          <w:lang w:val="da-DK"/>
        </w:rPr>
        <w:t>Lovforslaget indeholder ikke EU-retlige aspekter.</w:t>
      </w:r>
    </w:p>
    <w:p w:rsidR="00AB2F6C" w:rsidRPr="000E49FC" w:rsidRDefault="00AB2F6C" w:rsidP="008D7404">
      <w:pPr>
        <w:spacing w:line="264" w:lineRule="auto"/>
        <w:rPr>
          <w:iCs/>
          <w:lang w:val="da-DK"/>
        </w:rPr>
      </w:pPr>
    </w:p>
    <w:p w:rsidR="008179BF" w:rsidRPr="000E49FC" w:rsidRDefault="008179BF" w:rsidP="008D7404">
      <w:pPr>
        <w:spacing w:line="264" w:lineRule="auto"/>
        <w:rPr>
          <w:i/>
          <w:iCs/>
          <w:lang w:val="da-DK"/>
        </w:rPr>
      </w:pPr>
      <w:r w:rsidRPr="000E49FC">
        <w:rPr>
          <w:i/>
          <w:iCs/>
          <w:lang w:val="da-DK"/>
        </w:rPr>
        <w:t xml:space="preserve">11. Hørte myndigheder og organisationer m.v.  </w:t>
      </w:r>
    </w:p>
    <w:p w:rsidR="00AB2F6C" w:rsidRPr="000E49FC" w:rsidRDefault="00AB2F6C" w:rsidP="008D7404">
      <w:pPr>
        <w:spacing w:line="264" w:lineRule="auto"/>
        <w:rPr>
          <w:i/>
          <w:iCs/>
          <w:lang w:val="da-DK"/>
        </w:rPr>
      </w:pPr>
    </w:p>
    <w:p w:rsidR="008179BF" w:rsidRPr="000E49FC" w:rsidRDefault="008179BF" w:rsidP="008D7404">
      <w:pPr>
        <w:spacing w:line="264" w:lineRule="auto"/>
        <w:rPr>
          <w:i/>
          <w:iCs/>
          <w:lang w:val="da-DK"/>
        </w:rPr>
      </w:pPr>
      <w:r w:rsidRPr="000E49FC">
        <w:rPr>
          <w:i/>
          <w:iCs/>
          <w:lang w:val="da-DK"/>
        </w:rPr>
        <w:t>12. Sammenfattende skema</w:t>
      </w:r>
    </w:p>
    <w:p w:rsidR="008179BF" w:rsidRPr="000E49FC" w:rsidRDefault="008179BF" w:rsidP="008D7404">
      <w:pPr>
        <w:spacing w:line="264" w:lineRule="auto"/>
        <w:rPr>
          <w:i/>
          <w:iCs/>
          <w:lang w:val="da-DK"/>
        </w:rPr>
      </w:pPr>
    </w:p>
    <w:p w:rsidR="008179BF" w:rsidRPr="000E49FC" w:rsidRDefault="008179BF" w:rsidP="00FC3DA9">
      <w:pPr>
        <w:keepNext/>
        <w:jc w:val="center"/>
        <w:rPr>
          <w:b/>
          <w:bCs/>
          <w:lang w:val="da-DK"/>
        </w:rPr>
      </w:pPr>
      <w:r w:rsidRPr="000E49FC">
        <w:rPr>
          <w:b/>
          <w:bCs/>
          <w:lang w:val="da-DK"/>
        </w:rPr>
        <w:lastRenderedPageBreak/>
        <w:t>Samlet vurdering af konsekvenser af lovforslaget</w:t>
      </w:r>
    </w:p>
    <w:p w:rsidR="008179BF" w:rsidRPr="000E49FC" w:rsidRDefault="008179BF" w:rsidP="00FC3DA9">
      <w:pPr>
        <w:keepNext/>
        <w:jc w:val="center"/>
        <w:rPr>
          <w:b/>
          <w:bCs/>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3250"/>
        <w:gridCol w:w="3122"/>
      </w:tblGrid>
      <w:tr w:rsidR="008179BF" w:rsidRPr="00FC3DA9" w:rsidTr="00F73926">
        <w:tc>
          <w:tcPr>
            <w:tcW w:w="1569" w:type="pct"/>
          </w:tcPr>
          <w:p w:rsidR="008179BF" w:rsidRPr="00FC3DA9" w:rsidRDefault="008179BF" w:rsidP="00FC3DA9">
            <w:pPr>
              <w:keepNext/>
              <w:rPr>
                <w:sz w:val="22"/>
                <w:lang w:val="da-DK"/>
              </w:rPr>
            </w:pPr>
          </w:p>
        </w:tc>
        <w:tc>
          <w:tcPr>
            <w:tcW w:w="1750" w:type="pct"/>
          </w:tcPr>
          <w:p w:rsidR="008179BF" w:rsidRPr="00FC3DA9" w:rsidRDefault="008179BF" w:rsidP="00FC3DA9">
            <w:pPr>
              <w:keepNext/>
              <w:rPr>
                <w:sz w:val="22"/>
                <w:lang w:val="da-DK"/>
              </w:rPr>
            </w:pPr>
            <w:r w:rsidRPr="00FC3DA9">
              <w:rPr>
                <w:sz w:val="22"/>
                <w:lang w:val="da-DK"/>
              </w:rPr>
              <w:t xml:space="preserve">Positive konsekvenser/mindre udgifter  </w:t>
            </w:r>
          </w:p>
        </w:tc>
        <w:tc>
          <w:tcPr>
            <w:tcW w:w="1681" w:type="pct"/>
          </w:tcPr>
          <w:p w:rsidR="008179BF" w:rsidRPr="00FC3DA9" w:rsidRDefault="008179BF" w:rsidP="00FC3DA9">
            <w:pPr>
              <w:keepNext/>
              <w:rPr>
                <w:sz w:val="22"/>
                <w:lang w:val="da-DK"/>
              </w:rPr>
            </w:pPr>
            <w:r w:rsidRPr="00FC3DA9">
              <w:rPr>
                <w:sz w:val="22"/>
                <w:lang w:val="da-DK"/>
              </w:rPr>
              <w:t>Negative konsekvenser/ meru</w:t>
            </w:r>
            <w:r w:rsidRPr="00FC3DA9">
              <w:rPr>
                <w:sz w:val="22"/>
                <w:lang w:val="da-DK"/>
              </w:rPr>
              <w:t>d</w:t>
            </w:r>
            <w:r w:rsidRPr="00FC3DA9">
              <w:rPr>
                <w:sz w:val="22"/>
                <w:lang w:val="da-DK"/>
              </w:rPr>
              <w:t>gifter</w:t>
            </w:r>
          </w:p>
        </w:tc>
      </w:tr>
      <w:tr w:rsidR="008179BF" w:rsidRPr="00FC3DA9" w:rsidTr="00F73926">
        <w:tc>
          <w:tcPr>
            <w:tcW w:w="1569" w:type="pct"/>
          </w:tcPr>
          <w:p w:rsidR="008179BF" w:rsidRPr="00FC3DA9" w:rsidRDefault="008179BF" w:rsidP="00FC3DA9">
            <w:pPr>
              <w:keepNext/>
              <w:rPr>
                <w:sz w:val="22"/>
                <w:lang w:val="da-DK"/>
              </w:rPr>
            </w:pPr>
            <w:r w:rsidRPr="00FC3DA9">
              <w:rPr>
                <w:sz w:val="22"/>
                <w:lang w:val="da-DK"/>
              </w:rPr>
              <w:t xml:space="preserve">Økonomiske konsekvenser for det offentlige </w:t>
            </w:r>
          </w:p>
        </w:tc>
        <w:tc>
          <w:tcPr>
            <w:tcW w:w="1750" w:type="pct"/>
          </w:tcPr>
          <w:p w:rsidR="008179BF" w:rsidRPr="00FC3DA9" w:rsidRDefault="00C110D9" w:rsidP="00FC3DA9">
            <w:pPr>
              <w:keepNext/>
              <w:jc w:val="both"/>
              <w:rPr>
                <w:sz w:val="22"/>
                <w:lang w:val="da-DK"/>
              </w:rPr>
            </w:pPr>
            <w:r w:rsidRPr="00FC3DA9">
              <w:rPr>
                <w:sz w:val="22"/>
                <w:lang w:val="da-DK"/>
              </w:rPr>
              <w:t xml:space="preserve">Samlet set skønnes de elementer af </w:t>
            </w:r>
            <w:r w:rsidR="00E857DA" w:rsidRPr="00FC3DA9">
              <w:rPr>
                <w:sz w:val="22"/>
                <w:lang w:val="da-DK"/>
              </w:rPr>
              <w:t>Skattereform</w:t>
            </w:r>
            <w:r w:rsidRPr="00FC3DA9">
              <w:rPr>
                <w:sz w:val="22"/>
                <w:lang w:val="da-DK"/>
              </w:rPr>
              <w:t>en, der indeholdes i dette lovforslag, at medføre et provenutab på ca. 7,25 mia. kr. årligt målt i varig virkning efter tilbageløb og adfærd.</w:t>
            </w:r>
          </w:p>
          <w:p w:rsidR="00C110D9" w:rsidRPr="00FC3DA9" w:rsidRDefault="00C110D9" w:rsidP="00FC3DA9">
            <w:pPr>
              <w:keepNext/>
              <w:rPr>
                <w:sz w:val="22"/>
                <w:lang w:val="da-DK"/>
              </w:rPr>
            </w:pPr>
            <w:r w:rsidRPr="00FC3DA9">
              <w:rPr>
                <w:sz w:val="22"/>
                <w:lang w:val="da-DK"/>
              </w:rPr>
              <w:t>I 2013 og 2014 skønnes lovfor</w:t>
            </w:r>
            <w:r w:rsidRPr="00FC3DA9">
              <w:rPr>
                <w:sz w:val="22"/>
                <w:lang w:val="da-DK"/>
              </w:rPr>
              <w:t>s</w:t>
            </w:r>
            <w:r w:rsidRPr="00FC3DA9">
              <w:rPr>
                <w:sz w:val="22"/>
                <w:lang w:val="da-DK"/>
              </w:rPr>
              <w:t>laget at medføre et samlet umi</w:t>
            </w:r>
            <w:r w:rsidRPr="00FC3DA9">
              <w:rPr>
                <w:sz w:val="22"/>
                <w:lang w:val="da-DK"/>
              </w:rPr>
              <w:t>d</w:t>
            </w:r>
            <w:r w:rsidRPr="00FC3DA9">
              <w:rPr>
                <w:sz w:val="22"/>
                <w:lang w:val="da-DK"/>
              </w:rPr>
              <w:t>delbart provenutab på ca. 8,14 og ca. 8,26 mia. kr.</w:t>
            </w:r>
          </w:p>
          <w:p w:rsidR="00C110D9" w:rsidRPr="00FC3DA9" w:rsidRDefault="00C110D9" w:rsidP="00FC3DA9">
            <w:pPr>
              <w:keepNext/>
              <w:rPr>
                <w:sz w:val="22"/>
                <w:lang w:val="da-DK"/>
              </w:rPr>
            </w:pPr>
            <w:r w:rsidRPr="00FC3DA9">
              <w:rPr>
                <w:sz w:val="22"/>
                <w:lang w:val="da-DK"/>
              </w:rPr>
              <w:t>Forslagets økonomiske kons</w:t>
            </w:r>
            <w:r w:rsidRPr="00FC3DA9">
              <w:rPr>
                <w:sz w:val="22"/>
                <w:lang w:val="da-DK"/>
              </w:rPr>
              <w:t>e</w:t>
            </w:r>
            <w:r w:rsidRPr="00FC3DA9">
              <w:rPr>
                <w:sz w:val="22"/>
                <w:lang w:val="da-DK"/>
              </w:rPr>
              <w:t>kvenser for kommunerne vil blive neutraliseret.</w:t>
            </w:r>
          </w:p>
          <w:p w:rsidR="00C110D9" w:rsidRPr="00FC3DA9" w:rsidRDefault="00C110D9" w:rsidP="00FC3DA9">
            <w:pPr>
              <w:keepNext/>
              <w:rPr>
                <w:sz w:val="22"/>
                <w:lang w:val="da-DK"/>
              </w:rPr>
            </w:pPr>
            <w:r w:rsidRPr="00FC3DA9">
              <w:rPr>
                <w:sz w:val="22"/>
                <w:lang w:val="da-DK"/>
              </w:rPr>
              <w:t>For finansåret 2013 skønnes lo</w:t>
            </w:r>
            <w:r w:rsidRPr="00FC3DA9">
              <w:rPr>
                <w:sz w:val="22"/>
                <w:lang w:val="da-DK"/>
              </w:rPr>
              <w:t>v</w:t>
            </w:r>
            <w:r w:rsidRPr="00FC3DA9">
              <w:rPr>
                <w:sz w:val="22"/>
                <w:lang w:val="da-DK"/>
              </w:rPr>
              <w:t>forslaget at medføre et provenutab på ca. 8,14 mia. kr.</w:t>
            </w:r>
          </w:p>
        </w:tc>
        <w:tc>
          <w:tcPr>
            <w:tcW w:w="1681" w:type="pct"/>
          </w:tcPr>
          <w:p w:rsidR="008179BF" w:rsidRPr="00FC3DA9" w:rsidRDefault="00FC3DA9" w:rsidP="00FC3DA9">
            <w:pPr>
              <w:keepNext/>
              <w:rPr>
                <w:sz w:val="22"/>
                <w:lang w:val="da-DK"/>
              </w:rPr>
            </w:pPr>
            <w:r w:rsidRPr="00FC3DA9">
              <w:rPr>
                <w:sz w:val="22"/>
                <w:lang w:val="da-DK"/>
              </w:rPr>
              <w:t>Ingen</w:t>
            </w:r>
          </w:p>
        </w:tc>
      </w:tr>
      <w:tr w:rsidR="008179BF" w:rsidRPr="00A27058" w:rsidTr="00F73926">
        <w:tc>
          <w:tcPr>
            <w:tcW w:w="1569" w:type="pct"/>
          </w:tcPr>
          <w:p w:rsidR="008179BF" w:rsidRPr="00FC3DA9" w:rsidRDefault="008179BF" w:rsidP="00FC3DA9">
            <w:pPr>
              <w:keepNext/>
              <w:rPr>
                <w:sz w:val="22"/>
                <w:lang w:val="da-DK"/>
              </w:rPr>
            </w:pPr>
            <w:r w:rsidRPr="00FC3DA9">
              <w:rPr>
                <w:sz w:val="22"/>
                <w:lang w:val="da-DK"/>
              </w:rPr>
              <w:t>Administrative konsekvenser for det offentlige</w:t>
            </w:r>
          </w:p>
        </w:tc>
        <w:tc>
          <w:tcPr>
            <w:tcW w:w="1750" w:type="pct"/>
          </w:tcPr>
          <w:p w:rsidR="008179BF" w:rsidRPr="00FC3DA9" w:rsidRDefault="00FC3DA9" w:rsidP="00FC3DA9">
            <w:pPr>
              <w:keepNext/>
              <w:rPr>
                <w:sz w:val="22"/>
                <w:lang w:val="da-DK"/>
              </w:rPr>
            </w:pPr>
            <w:r w:rsidRPr="00FC3DA9">
              <w:rPr>
                <w:sz w:val="22"/>
                <w:lang w:val="da-DK"/>
              </w:rPr>
              <w:t>Ingen</w:t>
            </w:r>
          </w:p>
        </w:tc>
        <w:tc>
          <w:tcPr>
            <w:tcW w:w="1681" w:type="pct"/>
          </w:tcPr>
          <w:p w:rsidR="00B20227" w:rsidRPr="00FC3DA9" w:rsidRDefault="00B20227" w:rsidP="00FC3DA9">
            <w:pPr>
              <w:keepNext/>
              <w:rPr>
                <w:sz w:val="22"/>
                <w:lang w:val="da-DK"/>
              </w:rPr>
            </w:pPr>
            <w:r w:rsidRPr="00FC3DA9">
              <w:rPr>
                <w:sz w:val="22"/>
                <w:lang w:val="da-DK"/>
              </w:rPr>
              <w:t>Det skønnes med en vis usikke</w:t>
            </w:r>
            <w:r w:rsidRPr="00FC3DA9">
              <w:rPr>
                <w:sz w:val="22"/>
                <w:lang w:val="da-DK"/>
              </w:rPr>
              <w:t>r</w:t>
            </w:r>
            <w:r w:rsidRPr="00FC3DA9">
              <w:rPr>
                <w:sz w:val="22"/>
                <w:lang w:val="da-DK"/>
              </w:rPr>
              <w:t>hed, at lovforslaget vil medføre engangsudgifter til systemudvi</w:t>
            </w:r>
            <w:r w:rsidRPr="00FC3DA9">
              <w:rPr>
                <w:sz w:val="22"/>
                <w:lang w:val="da-DK"/>
              </w:rPr>
              <w:t>k</w:t>
            </w:r>
            <w:r w:rsidRPr="00FC3DA9">
              <w:rPr>
                <w:sz w:val="22"/>
                <w:lang w:val="da-DK"/>
              </w:rPr>
              <w:t xml:space="preserve">ling på </w:t>
            </w:r>
            <w:r w:rsidR="00C110D9" w:rsidRPr="00FC3DA9">
              <w:rPr>
                <w:sz w:val="22"/>
                <w:lang w:val="da-DK"/>
              </w:rPr>
              <w:t xml:space="preserve">ca. </w:t>
            </w:r>
            <w:r w:rsidRPr="00FC3DA9">
              <w:rPr>
                <w:sz w:val="22"/>
                <w:lang w:val="da-DK"/>
              </w:rPr>
              <w:t xml:space="preserve">38,7 mio. kr., hvoraf initiativet vedr. aftrapning af børne- og ungeydelsen, ligeledes med en vis usikkerhed, udgør </w:t>
            </w:r>
            <w:r w:rsidR="00C110D9" w:rsidRPr="00FC3DA9">
              <w:rPr>
                <w:sz w:val="22"/>
                <w:lang w:val="da-DK"/>
              </w:rPr>
              <w:t xml:space="preserve">ca. </w:t>
            </w:r>
            <w:r w:rsidRPr="00FC3DA9">
              <w:rPr>
                <w:sz w:val="22"/>
                <w:lang w:val="da-DK"/>
              </w:rPr>
              <w:t xml:space="preserve">29 mio. kr. </w:t>
            </w:r>
          </w:p>
          <w:p w:rsidR="00B20227" w:rsidRPr="00FC3DA9" w:rsidRDefault="00B20227" w:rsidP="00FC3DA9">
            <w:pPr>
              <w:keepNext/>
              <w:rPr>
                <w:sz w:val="22"/>
                <w:lang w:val="da-DK"/>
              </w:rPr>
            </w:pPr>
            <w:r w:rsidRPr="00FC3DA9">
              <w:rPr>
                <w:sz w:val="22"/>
                <w:lang w:val="da-DK"/>
              </w:rPr>
              <w:t xml:space="preserve">De årlige driftsomkostninger som følge af </w:t>
            </w:r>
            <w:proofErr w:type="spellStart"/>
            <w:r w:rsidRPr="00FC3DA9">
              <w:rPr>
                <w:sz w:val="22"/>
                <w:lang w:val="da-DK"/>
              </w:rPr>
              <w:t>systemtilretninge</w:t>
            </w:r>
            <w:r w:rsidRPr="00FC3DA9">
              <w:rPr>
                <w:sz w:val="22"/>
                <w:lang w:val="da-DK"/>
              </w:rPr>
              <w:t>r</w:t>
            </w:r>
            <w:r w:rsidRPr="00FC3DA9">
              <w:rPr>
                <w:sz w:val="22"/>
                <w:lang w:val="da-DK"/>
              </w:rPr>
              <w:t>ne</w:t>
            </w:r>
            <w:proofErr w:type="spellEnd"/>
            <w:r w:rsidRPr="00FC3DA9">
              <w:rPr>
                <w:sz w:val="22"/>
                <w:lang w:val="da-DK"/>
              </w:rPr>
              <w:t xml:space="preserve"> skønnes med en vis usikke</w:t>
            </w:r>
            <w:r w:rsidRPr="00FC3DA9">
              <w:rPr>
                <w:sz w:val="22"/>
                <w:lang w:val="da-DK"/>
              </w:rPr>
              <w:t>r</w:t>
            </w:r>
            <w:r w:rsidRPr="00FC3DA9">
              <w:rPr>
                <w:sz w:val="22"/>
                <w:lang w:val="da-DK"/>
              </w:rPr>
              <w:t>hed at udgøre ca. 2,9 mio. kr., heraf udgør Børneydelsessyst</w:t>
            </w:r>
            <w:r w:rsidRPr="00FC3DA9">
              <w:rPr>
                <w:sz w:val="22"/>
                <w:lang w:val="da-DK"/>
              </w:rPr>
              <w:t>e</w:t>
            </w:r>
            <w:r w:rsidRPr="00FC3DA9">
              <w:rPr>
                <w:sz w:val="22"/>
                <w:lang w:val="da-DK"/>
              </w:rPr>
              <w:t>met mv. ca. 2,2 mio. kr.</w:t>
            </w:r>
          </w:p>
          <w:p w:rsidR="008179BF" w:rsidRPr="00FC3DA9" w:rsidRDefault="00B20227" w:rsidP="00FC3DA9">
            <w:pPr>
              <w:keepNext/>
              <w:rPr>
                <w:sz w:val="22"/>
                <w:lang w:val="da-DK"/>
              </w:rPr>
            </w:pPr>
            <w:r w:rsidRPr="00FC3DA9">
              <w:rPr>
                <w:sz w:val="22"/>
                <w:lang w:val="da-DK"/>
              </w:rPr>
              <w:t>De samlede engangsudgifter til kampagner og information skønnes at blive i alt 4 mio. kr.</w:t>
            </w:r>
          </w:p>
        </w:tc>
      </w:tr>
      <w:tr w:rsidR="008179BF" w:rsidRPr="00FC3DA9" w:rsidTr="00F73926">
        <w:tc>
          <w:tcPr>
            <w:tcW w:w="1569" w:type="pct"/>
          </w:tcPr>
          <w:p w:rsidR="008179BF" w:rsidRPr="00FC3DA9" w:rsidRDefault="008179BF" w:rsidP="00FC3DA9">
            <w:pPr>
              <w:keepNext/>
              <w:rPr>
                <w:sz w:val="22"/>
                <w:lang w:val="da-DK"/>
              </w:rPr>
            </w:pPr>
            <w:r w:rsidRPr="00FC3DA9">
              <w:rPr>
                <w:sz w:val="22"/>
                <w:lang w:val="da-DK"/>
              </w:rPr>
              <w:t>Økonomiske konsekvenser for erhvervslivet</w:t>
            </w:r>
          </w:p>
        </w:tc>
        <w:tc>
          <w:tcPr>
            <w:tcW w:w="1750" w:type="pct"/>
          </w:tcPr>
          <w:p w:rsidR="008179BF" w:rsidRPr="00FC3DA9" w:rsidRDefault="00C110D9" w:rsidP="00FC3DA9">
            <w:pPr>
              <w:keepNext/>
              <w:rPr>
                <w:sz w:val="22"/>
                <w:lang w:val="da-DK"/>
              </w:rPr>
            </w:pPr>
            <w:r w:rsidRPr="00FC3DA9">
              <w:rPr>
                <w:sz w:val="22"/>
                <w:lang w:val="da-DK"/>
              </w:rPr>
              <w:t>Ingen</w:t>
            </w:r>
          </w:p>
        </w:tc>
        <w:tc>
          <w:tcPr>
            <w:tcW w:w="1681" w:type="pct"/>
          </w:tcPr>
          <w:p w:rsidR="008179BF" w:rsidRPr="00FC3DA9" w:rsidRDefault="00C110D9" w:rsidP="00FC3DA9">
            <w:pPr>
              <w:keepNext/>
              <w:rPr>
                <w:sz w:val="22"/>
                <w:lang w:val="da-DK"/>
              </w:rPr>
            </w:pPr>
            <w:r w:rsidRPr="00FC3DA9">
              <w:rPr>
                <w:sz w:val="22"/>
                <w:lang w:val="da-DK"/>
              </w:rPr>
              <w:t>Ingen</w:t>
            </w:r>
          </w:p>
        </w:tc>
      </w:tr>
      <w:tr w:rsidR="008179BF" w:rsidRPr="00FC3DA9" w:rsidTr="00F73926">
        <w:tc>
          <w:tcPr>
            <w:tcW w:w="1569" w:type="pct"/>
          </w:tcPr>
          <w:p w:rsidR="008179BF" w:rsidRPr="00FC3DA9" w:rsidRDefault="008179BF" w:rsidP="00FC3DA9">
            <w:pPr>
              <w:keepNext/>
              <w:rPr>
                <w:sz w:val="22"/>
                <w:lang w:val="da-DK"/>
              </w:rPr>
            </w:pPr>
            <w:r w:rsidRPr="00FC3DA9">
              <w:rPr>
                <w:sz w:val="22"/>
                <w:lang w:val="da-DK"/>
              </w:rPr>
              <w:t xml:space="preserve">Administrative konsekvenser for erhvervslivet </w:t>
            </w:r>
          </w:p>
        </w:tc>
        <w:tc>
          <w:tcPr>
            <w:tcW w:w="1750" w:type="pct"/>
          </w:tcPr>
          <w:p w:rsidR="008179BF" w:rsidRPr="00FC3DA9" w:rsidRDefault="00C110D9" w:rsidP="00FC3DA9">
            <w:pPr>
              <w:keepNext/>
              <w:rPr>
                <w:sz w:val="22"/>
                <w:lang w:val="da-DK"/>
              </w:rPr>
            </w:pPr>
            <w:r w:rsidRPr="00FC3DA9">
              <w:rPr>
                <w:sz w:val="22"/>
                <w:lang w:val="da-DK"/>
              </w:rPr>
              <w:t>Ingen</w:t>
            </w:r>
          </w:p>
        </w:tc>
        <w:tc>
          <w:tcPr>
            <w:tcW w:w="1681" w:type="pct"/>
          </w:tcPr>
          <w:p w:rsidR="008179BF" w:rsidRPr="00FC3DA9" w:rsidRDefault="00C110D9" w:rsidP="00FC3DA9">
            <w:pPr>
              <w:keepNext/>
              <w:rPr>
                <w:sz w:val="22"/>
                <w:lang w:val="da-DK"/>
              </w:rPr>
            </w:pPr>
            <w:r w:rsidRPr="00FC3DA9">
              <w:rPr>
                <w:sz w:val="22"/>
                <w:lang w:val="da-DK"/>
              </w:rPr>
              <w:t>Ingen</w:t>
            </w:r>
          </w:p>
        </w:tc>
      </w:tr>
      <w:tr w:rsidR="008179BF" w:rsidRPr="00FC3DA9" w:rsidTr="00F73926">
        <w:tc>
          <w:tcPr>
            <w:tcW w:w="1569" w:type="pct"/>
          </w:tcPr>
          <w:p w:rsidR="008179BF" w:rsidRPr="00FC3DA9" w:rsidRDefault="008179BF" w:rsidP="00FC3DA9">
            <w:pPr>
              <w:keepNext/>
              <w:rPr>
                <w:sz w:val="22"/>
                <w:lang w:val="da-DK"/>
              </w:rPr>
            </w:pPr>
            <w:r w:rsidRPr="00FC3DA9">
              <w:rPr>
                <w:sz w:val="22"/>
                <w:lang w:val="da-DK"/>
              </w:rPr>
              <w:t xml:space="preserve">Administrative konsekvenser for borgerne  </w:t>
            </w:r>
          </w:p>
        </w:tc>
        <w:tc>
          <w:tcPr>
            <w:tcW w:w="1750" w:type="pct"/>
          </w:tcPr>
          <w:p w:rsidR="008179BF" w:rsidRPr="00FC3DA9" w:rsidRDefault="008179BF" w:rsidP="00FC3DA9">
            <w:pPr>
              <w:keepNext/>
              <w:rPr>
                <w:sz w:val="22"/>
                <w:lang w:val="da-DK"/>
              </w:rPr>
            </w:pPr>
            <w:r w:rsidRPr="00FC3DA9">
              <w:rPr>
                <w:sz w:val="22"/>
                <w:lang w:val="da-DK"/>
              </w:rPr>
              <w:t>Ingen</w:t>
            </w:r>
          </w:p>
        </w:tc>
        <w:tc>
          <w:tcPr>
            <w:tcW w:w="1681" w:type="pct"/>
          </w:tcPr>
          <w:p w:rsidR="008179BF" w:rsidRPr="00FC3DA9" w:rsidRDefault="008179BF" w:rsidP="00FC3DA9">
            <w:pPr>
              <w:keepNext/>
              <w:rPr>
                <w:sz w:val="22"/>
                <w:lang w:val="da-DK"/>
              </w:rPr>
            </w:pPr>
            <w:r w:rsidRPr="00FC3DA9">
              <w:rPr>
                <w:sz w:val="22"/>
                <w:lang w:val="da-DK"/>
              </w:rPr>
              <w:t>Ingen</w:t>
            </w:r>
          </w:p>
        </w:tc>
      </w:tr>
      <w:tr w:rsidR="008179BF" w:rsidRPr="00FC3DA9" w:rsidTr="00F73926">
        <w:tc>
          <w:tcPr>
            <w:tcW w:w="1569" w:type="pct"/>
          </w:tcPr>
          <w:p w:rsidR="008179BF" w:rsidRPr="00FC3DA9" w:rsidRDefault="008179BF" w:rsidP="00FC3DA9">
            <w:pPr>
              <w:keepNext/>
              <w:rPr>
                <w:sz w:val="22"/>
                <w:lang w:val="da-DK"/>
              </w:rPr>
            </w:pPr>
            <w:r w:rsidRPr="00FC3DA9">
              <w:rPr>
                <w:sz w:val="22"/>
                <w:lang w:val="da-DK"/>
              </w:rPr>
              <w:t xml:space="preserve">Miljømæssige konsekvenser </w:t>
            </w:r>
          </w:p>
        </w:tc>
        <w:tc>
          <w:tcPr>
            <w:tcW w:w="1750" w:type="pct"/>
          </w:tcPr>
          <w:p w:rsidR="008179BF" w:rsidRPr="00FC3DA9" w:rsidRDefault="008179BF" w:rsidP="00FC3DA9">
            <w:pPr>
              <w:keepNext/>
              <w:rPr>
                <w:sz w:val="22"/>
                <w:lang w:val="da-DK"/>
              </w:rPr>
            </w:pPr>
            <w:r w:rsidRPr="00FC3DA9">
              <w:rPr>
                <w:sz w:val="22"/>
                <w:lang w:val="da-DK"/>
              </w:rPr>
              <w:t>Ingen</w:t>
            </w:r>
          </w:p>
        </w:tc>
        <w:tc>
          <w:tcPr>
            <w:tcW w:w="1681" w:type="pct"/>
          </w:tcPr>
          <w:p w:rsidR="008179BF" w:rsidRPr="00FC3DA9" w:rsidRDefault="008179BF" w:rsidP="00FC3DA9">
            <w:pPr>
              <w:keepNext/>
              <w:rPr>
                <w:sz w:val="22"/>
                <w:lang w:val="da-DK"/>
              </w:rPr>
            </w:pPr>
            <w:r w:rsidRPr="00FC3DA9">
              <w:rPr>
                <w:sz w:val="22"/>
                <w:lang w:val="da-DK"/>
              </w:rPr>
              <w:t>Ingen</w:t>
            </w:r>
          </w:p>
        </w:tc>
      </w:tr>
      <w:tr w:rsidR="008179BF" w:rsidRPr="00A27058" w:rsidTr="00F73926">
        <w:trPr>
          <w:cantSplit/>
        </w:trPr>
        <w:tc>
          <w:tcPr>
            <w:tcW w:w="1569" w:type="pct"/>
          </w:tcPr>
          <w:p w:rsidR="008179BF" w:rsidRPr="00FC3DA9" w:rsidRDefault="008179BF" w:rsidP="00FC3DA9">
            <w:pPr>
              <w:keepNext/>
              <w:rPr>
                <w:sz w:val="22"/>
                <w:lang w:val="da-DK"/>
              </w:rPr>
            </w:pPr>
            <w:r w:rsidRPr="00FC3DA9">
              <w:rPr>
                <w:sz w:val="22"/>
                <w:lang w:val="da-DK"/>
              </w:rPr>
              <w:t xml:space="preserve">Forholdet til EU-retten </w:t>
            </w:r>
          </w:p>
        </w:tc>
        <w:tc>
          <w:tcPr>
            <w:tcW w:w="3431" w:type="pct"/>
            <w:gridSpan w:val="2"/>
          </w:tcPr>
          <w:p w:rsidR="008179BF" w:rsidRPr="00FC3DA9" w:rsidRDefault="008179BF" w:rsidP="00FC3DA9">
            <w:pPr>
              <w:keepNext/>
              <w:rPr>
                <w:sz w:val="22"/>
                <w:lang w:val="da-DK"/>
              </w:rPr>
            </w:pPr>
            <w:r w:rsidRPr="00FC3DA9">
              <w:rPr>
                <w:sz w:val="22"/>
                <w:lang w:val="da-DK"/>
              </w:rPr>
              <w:t>Lovforslaget indeholder ikke EU-retlige aspekter.</w:t>
            </w:r>
          </w:p>
        </w:tc>
      </w:tr>
    </w:tbl>
    <w:p w:rsidR="008179BF" w:rsidRPr="000E49FC" w:rsidRDefault="008179BF" w:rsidP="008179BF">
      <w:pPr>
        <w:ind w:right="1"/>
        <w:jc w:val="both"/>
        <w:rPr>
          <w:lang w:val="da-DK"/>
        </w:rPr>
      </w:pPr>
    </w:p>
    <w:p w:rsidR="008179BF" w:rsidRDefault="008179BF" w:rsidP="008179BF">
      <w:pPr>
        <w:ind w:right="1"/>
        <w:jc w:val="both"/>
        <w:rPr>
          <w:lang w:val="da-DK"/>
        </w:rPr>
      </w:pPr>
    </w:p>
    <w:p w:rsidR="00FC3DA9" w:rsidRDefault="00FC3DA9" w:rsidP="008179BF">
      <w:pPr>
        <w:ind w:right="1"/>
        <w:jc w:val="both"/>
        <w:rPr>
          <w:lang w:val="da-DK"/>
        </w:rPr>
      </w:pPr>
    </w:p>
    <w:p w:rsidR="00FC3DA9" w:rsidRDefault="00FC3DA9" w:rsidP="008179BF">
      <w:pPr>
        <w:ind w:right="1"/>
        <w:jc w:val="both"/>
        <w:rPr>
          <w:lang w:val="da-DK"/>
        </w:rPr>
      </w:pPr>
    </w:p>
    <w:p w:rsidR="00FC3DA9" w:rsidRDefault="00FC3DA9" w:rsidP="008179BF">
      <w:pPr>
        <w:ind w:right="1"/>
        <w:jc w:val="both"/>
        <w:rPr>
          <w:lang w:val="da-DK"/>
        </w:rPr>
      </w:pPr>
    </w:p>
    <w:p w:rsidR="00FC3DA9" w:rsidRPr="000E49FC" w:rsidRDefault="00FC3DA9" w:rsidP="008179BF">
      <w:pPr>
        <w:ind w:right="1"/>
        <w:jc w:val="both"/>
        <w:rPr>
          <w:lang w:val="da-DK"/>
        </w:rPr>
      </w:pPr>
    </w:p>
    <w:p w:rsidR="008179BF" w:rsidRPr="000E49FC" w:rsidRDefault="008179BF" w:rsidP="008179BF">
      <w:pPr>
        <w:jc w:val="center"/>
        <w:rPr>
          <w:i/>
          <w:iCs/>
          <w:lang w:val="da-DK"/>
        </w:rPr>
      </w:pPr>
      <w:r w:rsidRPr="000E49FC">
        <w:rPr>
          <w:i/>
          <w:iCs/>
          <w:lang w:val="da-DK"/>
        </w:rPr>
        <w:lastRenderedPageBreak/>
        <w:t>Bemærkninger til lovforslagets enkelte bestemmelser</w:t>
      </w:r>
    </w:p>
    <w:p w:rsidR="008179BF" w:rsidRPr="000E49FC" w:rsidRDefault="008179BF" w:rsidP="008179BF">
      <w:pPr>
        <w:jc w:val="center"/>
        <w:rPr>
          <w:lang w:val="da-DK"/>
        </w:rPr>
      </w:pPr>
    </w:p>
    <w:p w:rsidR="008179BF" w:rsidRPr="000E49FC" w:rsidRDefault="008179BF" w:rsidP="008179BF">
      <w:pPr>
        <w:jc w:val="center"/>
        <w:rPr>
          <w:i/>
          <w:iCs/>
          <w:lang w:val="da-DK"/>
        </w:rPr>
      </w:pPr>
      <w:r w:rsidRPr="000E49FC">
        <w:rPr>
          <w:i/>
          <w:iCs/>
          <w:lang w:val="da-DK"/>
        </w:rPr>
        <w:t>Til § 1</w:t>
      </w:r>
    </w:p>
    <w:p w:rsidR="008179BF" w:rsidRPr="000E49FC" w:rsidRDefault="008179BF" w:rsidP="008179BF">
      <w:pPr>
        <w:jc w:val="both"/>
        <w:rPr>
          <w:lang w:val="da-DK"/>
        </w:rPr>
      </w:pPr>
    </w:p>
    <w:p w:rsidR="008179BF" w:rsidRPr="000E49FC" w:rsidRDefault="008179BF" w:rsidP="008179BF">
      <w:pPr>
        <w:pStyle w:val="Sidehoved"/>
        <w:tabs>
          <w:tab w:val="clear" w:pos="4819"/>
          <w:tab w:val="clear" w:pos="9638"/>
        </w:tabs>
        <w:jc w:val="both"/>
        <w:rPr>
          <w:sz w:val="24"/>
        </w:rPr>
      </w:pPr>
      <w:r w:rsidRPr="000E49FC">
        <w:rPr>
          <w:sz w:val="24"/>
        </w:rPr>
        <w:t xml:space="preserve">Til nr. 1  </w:t>
      </w:r>
    </w:p>
    <w:p w:rsidR="008179BF" w:rsidRPr="000E49FC" w:rsidRDefault="008179BF" w:rsidP="008179BF">
      <w:pPr>
        <w:spacing w:line="24" w:lineRule="atLeast"/>
        <w:rPr>
          <w:lang w:val="da-DK"/>
        </w:rPr>
      </w:pPr>
      <w:r w:rsidRPr="000E49FC">
        <w:rPr>
          <w:lang w:val="da-DK"/>
        </w:rPr>
        <w:t>Det foreslås, at bes</w:t>
      </w:r>
      <w:r w:rsidR="00E9069C">
        <w:rPr>
          <w:lang w:val="da-DK"/>
        </w:rPr>
        <w:t>kæftigelsesfradraget fra 2013-</w:t>
      </w:r>
      <w:r w:rsidRPr="000E49FC">
        <w:rPr>
          <w:lang w:val="da-DK"/>
        </w:rPr>
        <w:t>2022 forhøjes gradvist til 10,65 pct., og</w:t>
      </w:r>
      <w:r w:rsidR="00A648E5">
        <w:rPr>
          <w:lang w:val="da-DK"/>
        </w:rPr>
        <w:t xml:space="preserve"> at</w:t>
      </w:r>
      <w:r w:rsidRPr="000E49FC">
        <w:rPr>
          <w:lang w:val="da-DK"/>
        </w:rPr>
        <w:t xml:space="preserve"> det maksimale beskæftigelsesfradrag øges gradvist til 34.100 kr. </w:t>
      </w:r>
    </w:p>
    <w:p w:rsidR="008179BF" w:rsidRPr="000E49FC" w:rsidRDefault="008179BF" w:rsidP="008179BF">
      <w:pPr>
        <w:spacing w:line="24" w:lineRule="atLeast"/>
        <w:rPr>
          <w:lang w:val="da-DK"/>
        </w:rPr>
      </w:pPr>
    </w:p>
    <w:p w:rsidR="008179BF" w:rsidRPr="000E49FC" w:rsidRDefault="008179BF" w:rsidP="008179BF">
      <w:pPr>
        <w:spacing w:line="24" w:lineRule="atLeast"/>
        <w:rPr>
          <w:lang w:val="da-DK"/>
        </w:rPr>
      </w:pPr>
      <w:r w:rsidRPr="000E49FC">
        <w:rPr>
          <w:lang w:val="da-DK"/>
        </w:rPr>
        <w:t>Ligesom efter de gældende regler beregnes beskæftigelsesfradraget af arbejdsmarkedsb</w:t>
      </w:r>
      <w:r w:rsidRPr="000E49FC">
        <w:rPr>
          <w:lang w:val="da-DK"/>
        </w:rPr>
        <w:t>i</w:t>
      </w:r>
      <w:r w:rsidRPr="000E49FC">
        <w:rPr>
          <w:lang w:val="da-DK"/>
        </w:rPr>
        <w:t>dragsgrundlaget med fradrag af indskud til pensionsordninger. Det maksimale beskæftigelse</w:t>
      </w:r>
      <w:r w:rsidRPr="000E49FC">
        <w:rPr>
          <w:lang w:val="da-DK"/>
        </w:rPr>
        <w:t>s</w:t>
      </w:r>
      <w:r w:rsidRPr="000E49FC">
        <w:rPr>
          <w:lang w:val="da-DK"/>
        </w:rPr>
        <w:t>fradrag opnås i alle årene ved en indkomst (beregningsgrundlag) på ca. 320.000 kr. (2013-niveau).</w:t>
      </w:r>
    </w:p>
    <w:p w:rsidR="008179BF" w:rsidRPr="000E49FC" w:rsidRDefault="008179BF" w:rsidP="008179BF">
      <w:pPr>
        <w:spacing w:line="24" w:lineRule="atLeast"/>
        <w:rPr>
          <w:lang w:val="da-DK"/>
        </w:rPr>
      </w:pPr>
    </w:p>
    <w:p w:rsidR="008179BF" w:rsidRPr="000E49FC" w:rsidRDefault="008179BF" w:rsidP="008179BF">
      <w:pPr>
        <w:spacing w:line="24" w:lineRule="atLeast"/>
        <w:rPr>
          <w:lang w:val="da-DK"/>
        </w:rPr>
      </w:pPr>
      <w:r w:rsidRPr="000E49FC">
        <w:rPr>
          <w:lang w:val="da-DK"/>
        </w:rPr>
        <w:t>I aftalen om Skattereform</w:t>
      </w:r>
      <w:r w:rsidR="00A648E5">
        <w:rPr>
          <w:lang w:val="da-DK"/>
        </w:rPr>
        <w:t xml:space="preserve"> – Danmark i Arbejde</w:t>
      </w:r>
      <w:r w:rsidRPr="000E49FC">
        <w:rPr>
          <w:lang w:val="da-DK"/>
        </w:rPr>
        <w:t xml:space="preserve"> er procenten for beskæftigelsesfradraget og beløbet for det maksimale fradrag beregningsteknisk angivet efter 2019-regler, dvs. under forudsætning </w:t>
      </w:r>
      <w:r w:rsidR="00A648E5">
        <w:rPr>
          <w:lang w:val="da-DK"/>
        </w:rPr>
        <w:t>af</w:t>
      </w:r>
      <w:r w:rsidRPr="000E49FC">
        <w:rPr>
          <w:lang w:val="da-DK"/>
        </w:rPr>
        <w:t>, at den igangværende reduktion af skatteværdien af de ligningsmæssige fr</w:t>
      </w:r>
      <w:r w:rsidRPr="000E49FC">
        <w:rPr>
          <w:lang w:val="da-DK"/>
        </w:rPr>
        <w:t>a</w:t>
      </w:r>
      <w:r w:rsidRPr="000E49FC">
        <w:rPr>
          <w:lang w:val="da-DK"/>
        </w:rPr>
        <w:t>drag med 8 pct.-point fra 2012</w:t>
      </w:r>
      <w:r w:rsidR="00A648E5">
        <w:rPr>
          <w:lang w:val="da-DK"/>
        </w:rPr>
        <w:t>-</w:t>
      </w:r>
      <w:r w:rsidRPr="000E49FC">
        <w:rPr>
          <w:lang w:val="da-DK"/>
        </w:rPr>
        <w:t>2019 er fuldt indfaset.</w:t>
      </w:r>
    </w:p>
    <w:p w:rsidR="008179BF" w:rsidRPr="000E49FC" w:rsidRDefault="008179BF" w:rsidP="008179BF">
      <w:pPr>
        <w:spacing w:line="24" w:lineRule="atLeast"/>
        <w:rPr>
          <w:lang w:val="da-DK"/>
        </w:rPr>
      </w:pPr>
    </w:p>
    <w:p w:rsidR="008179BF" w:rsidRPr="000E49FC" w:rsidRDefault="008179BF" w:rsidP="008179BF">
      <w:pPr>
        <w:spacing w:line="24" w:lineRule="atLeast"/>
        <w:rPr>
          <w:lang w:val="da-DK"/>
        </w:rPr>
      </w:pPr>
      <w:r w:rsidRPr="000E49FC">
        <w:rPr>
          <w:lang w:val="da-DK"/>
        </w:rPr>
        <w:t>Da skatteværdien af de ligningsmæssige fradrag er større i 2013</w:t>
      </w:r>
      <w:r w:rsidR="00A648E5">
        <w:rPr>
          <w:lang w:val="da-DK"/>
        </w:rPr>
        <w:t>-</w:t>
      </w:r>
      <w:r w:rsidRPr="000E49FC">
        <w:rPr>
          <w:lang w:val="da-DK"/>
        </w:rPr>
        <w:t>2018 end ved slutvirkningen fra og med 2019, er der til brug for udformningen af lovbestemmelsen foretaget en omregning af procentsatserne og det maksimale beskæftigelsesfradrag, så der tilnærmelsesvis bliver tale om forhøjelser i indfasningsårene, der medfører en tilsvarende forøgelse af skatteværdien af beskæftigelsesfradraget, som fremkommer ved en beregning efter 2019-reglerne.</w:t>
      </w:r>
    </w:p>
    <w:p w:rsidR="008179BF" w:rsidRPr="000E49FC" w:rsidRDefault="008179BF" w:rsidP="008179BF">
      <w:pPr>
        <w:spacing w:line="24" w:lineRule="atLeast"/>
        <w:rPr>
          <w:lang w:val="da-DK"/>
        </w:rPr>
      </w:pPr>
    </w:p>
    <w:p w:rsidR="008179BF" w:rsidRPr="000E49FC" w:rsidRDefault="008179BF" w:rsidP="008179BF">
      <w:pPr>
        <w:spacing w:line="24" w:lineRule="atLeast"/>
        <w:rPr>
          <w:lang w:val="da-DK"/>
        </w:rPr>
      </w:pPr>
      <w:r w:rsidRPr="000E49FC">
        <w:rPr>
          <w:lang w:val="da-DK"/>
        </w:rPr>
        <w:t>Indfasningsforløbet og sammenhængen mellem fradragssatsen og det maksimale beskæftige</w:t>
      </w:r>
      <w:r w:rsidRPr="000E49FC">
        <w:rPr>
          <w:lang w:val="da-DK"/>
        </w:rPr>
        <w:t>l</w:t>
      </w:r>
      <w:r w:rsidRPr="000E49FC">
        <w:rPr>
          <w:lang w:val="da-DK"/>
        </w:rPr>
        <w:t>sesfradrag efter henholdsvis 2019-regler og årets regler, som er indarbejdet i lovbestemme</w:t>
      </w:r>
      <w:r w:rsidRPr="000E49FC">
        <w:rPr>
          <w:lang w:val="da-DK"/>
        </w:rPr>
        <w:t>l</w:t>
      </w:r>
      <w:r w:rsidRPr="000E49FC">
        <w:rPr>
          <w:lang w:val="da-DK"/>
        </w:rPr>
        <w:t>sen, fremgår af nedenstående tabel.</w:t>
      </w:r>
    </w:p>
    <w:p w:rsidR="008179BF" w:rsidRPr="000E49FC" w:rsidRDefault="008179BF" w:rsidP="008179BF">
      <w:pPr>
        <w:spacing w:line="24" w:lineRule="atLeast"/>
        <w:rPr>
          <w:lang w:val="da-DK"/>
        </w:rPr>
      </w:pPr>
    </w:p>
    <w:tbl>
      <w:tblPr>
        <w:tblW w:w="5000" w:type="pct"/>
        <w:tblLayout w:type="fixed"/>
        <w:tblCellMar>
          <w:top w:w="28" w:type="dxa"/>
          <w:left w:w="28" w:type="dxa"/>
          <w:bottom w:w="28" w:type="dxa"/>
          <w:right w:w="28" w:type="dxa"/>
        </w:tblCellMar>
        <w:tblLook w:val="04A0"/>
      </w:tblPr>
      <w:tblGrid>
        <w:gridCol w:w="2438"/>
        <w:gridCol w:w="668"/>
        <w:gridCol w:w="669"/>
        <w:gridCol w:w="669"/>
        <w:gridCol w:w="668"/>
        <w:gridCol w:w="669"/>
        <w:gridCol w:w="669"/>
        <w:gridCol w:w="668"/>
        <w:gridCol w:w="669"/>
        <w:gridCol w:w="669"/>
        <w:gridCol w:w="669"/>
      </w:tblGrid>
      <w:tr w:rsidR="008179BF" w:rsidRPr="00A27058" w:rsidTr="00F73926">
        <w:trPr>
          <w:trHeight w:val="285"/>
        </w:trPr>
        <w:tc>
          <w:tcPr>
            <w:tcW w:w="9125" w:type="dxa"/>
            <w:gridSpan w:val="11"/>
            <w:tcBorders>
              <w:top w:val="single" w:sz="4" w:space="0" w:color="auto"/>
              <w:left w:val="single" w:sz="4" w:space="0" w:color="auto"/>
              <w:bottom w:val="nil"/>
              <w:right w:val="single" w:sz="4" w:space="0" w:color="auto"/>
            </w:tcBorders>
            <w:shd w:val="clear" w:color="auto" w:fill="auto"/>
            <w:noWrap/>
            <w:vAlign w:val="bottom"/>
            <w:hideMark/>
          </w:tcPr>
          <w:p w:rsidR="008179BF" w:rsidRPr="000E49FC" w:rsidRDefault="008179BF" w:rsidP="00F73926">
            <w:pPr>
              <w:keepNext/>
              <w:rPr>
                <w:sz w:val="22"/>
                <w:szCs w:val="20"/>
                <w:lang w:val="da-DK"/>
              </w:rPr>
            </w:pPr>
            <w:r w:rsidRPr="000E49FC">
              <w:rPr>
                <w:sz w:val="22"/>
                <w:szCs w:val="20"/>
                <w:lang w:val="da-DK"/>
              </w:rPr>
              <w:t>Indfasningsforløb for forhøjelsen af beskæftigelsesfradraget</w:t>
            </w:r>
          </w:p>
        </w:tc>
      </w:tr>
      <w:tr w:rsidR="008179BF" w:rsidRPr="000E49FC" w:rsidTr="00F73926">
        <w:trPr>
          <w:trHeight w:val="285"/>
        </w:trPr>
        <w:tc>
          <w:tcPr>
            <w:tcW w:w="2438" w:type="dxa"/>
            <w:tcBorders>
              <w:top w:val="single" w:sz="4" w:space="0" w:color="auto"/>
              <w:left w:val="single" w:sz="4" w:space="0" w:color="auto"/>
              <w:bottom w:val="nil"/>
              <w:right w:val="nil"/>
            </w:tcBorders>
            <w:shd w:val="clear" w:color="auto" w:fill="auto"/>
            <w:noWrap/>
            <w:vAlign w:val="bottom"/>
            <w:hideMark/>
          </w:tcPr>
          <w:p w:rsidR="008179BF" w:rsidRPr="000E49FC" w:rsidRDefault="008179BF" w:rsidP="00F73926">
            <w:pPr>
              <w:keepNext/>
              <w:rPr>
                <w:bCs/>
                <w:sz w:val="20"/>
                <w:szCs w:val="20"/>
                <w:lang w:val="da-DK"/>
              </w:rPr>
            </w:pPr>
          </w:p>
        </w:tc>
        <w:tc>
          <w:tcPr>
            <w:tcW w:w="668"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jc w:val="center"/>
              <w:rPr>
                <w:sz w:val="20"/>
                <w:szCs w:val="20"/>
                <w:lang w:val="da-DK"/>
              </w:rPr>
            </w:pPr>
            <w:r w:rsidRPr="000E49FC">
              <w:rPr>
                <w:sz w:val="20"/>
                <w:szCs w:val="20"/>
                <w:lang w:val="da-DK"/>
              </w:rPr>
              <w:t>2013</w:t>
            </w:r>
          </w:p>
        </w:tc>
        <w:tc>
          <w:tcPr>
            <w:tcW w:w="669"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jc w:val="center"/>
              <w:rPr>
                <w:sz w:val="20"/>
                <w:szCs w:val="20"/>
                <w:lang w:val="da-DK"/>
              </w:rPr>
            </w:pPr>
            <w:r w:rsidRPr="000E49FC">
              <w:rPr>
                <w:sz w:val="20"/>
                <w:szCs w:val="20"/>
                <w:lang w:val="da-DK"/>
              </w:rPr>
              <w:t>2014</w:t>
            </w:r>
          </w:p>
        </w:tc>
        <w:tc>
          <w:tcPr>
            <w:tcW w:w="669"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jc w:val="center"/>
              <w:rPr>
                <w:sz w:val="20"/>
                <w:szCs w:val="20"/>
                <w:lang w:val="da-DK"/>
              </w:rPr>
            </w:pPr>
            <w:r w:rsidRPr="000E49FC">
              <w:rPr>
                <w:sz w:val="20"/>
                <w:szCs w:val="20"/>
                <w:lang w:val="da-DK"/>
              </w:rPr>
              <w:t>2015</w:t>
            </w:r>
          </w:p>
        </w:tc>
        <w:tc>
          <w:tcPr>
            <w:tcW w:w="668"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jc w:val="center"/>
              <w:rPr>
                <w:sz w:val="20"/>
                <w:szCs w:val="20"/>
                <w:lang w:val="da-DK"/>
              </w:rPr>
            </w:pPr>
            <w:r w:rsidRPr="000E49FC">
              <w:rPr>
                <w:sz w:val="20"/>
                <w:szCs w:val="20"/>
                <w:lang w:val="da-DK"/>
              </w:rPr>
              <w:t>2016</w:t>
            </w:r>
          </w:p>
        </w:tc>
        <w:tc>
          <w:tcPr>
            <w:tcW w:w="669"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jc w:val="center"/>
              <w:rPr>
                <w:sz w:val="20"/>
                <w:szCs w:val="20"/>
                <w:lang w:val="da-DK"/>
              </w:rPr>
            </w:pPr>
            <w:r w:rsidRPr="000E49FC">
              <w:rPr>
                <w:sz w:val="20"/>
                <w:szCs w:val="20"/>
                <w:lang w:val="da-DK"/>
              </w:rPr>
              <w:t>2017</w:t>
            </w:r>
          </w:p>
        </w:tc>
        <w:tc>
          <w:tcPr>
            <w:tcW w:w="669"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jc w:val="center"/>
              <w:rPr>
                <w:sz w:val="20"/>
                <w:szCs w:val="20"/>
                <w:lang w:val="da-DK"/>
              </w:rPr>
            </w:pPr>
            <w:r w:rsidRPr="000E49FC">
              <w:rPr>
                <w:sz w:val="20"/>
                <w:szCs w:val="20"/>
                <w:lang w:val="da-DK"/>
              </w:rPr>
              <w:t>2018</w:t>
            </w:r>
          </w:p>
        </w:tc>
        <w:tc>
          <w:tcPr>
            <w:tcW w:w="668"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jc w:val="center"/>
              <w:rPr>
                <w:sz w:val="20"/>
                <w:szCs w:val="20"/>
                <w:lang w:val="da-DK"/>
              </w:rPr>
            </w:pPr>
            <w:r w:rsidRPr="000E49FC">
              <w:rPr>
                <w:sz w:val="20"/>
                <w:szCs w:val="20"/>
                <w:lang w:val="da-DK"/>
              </w:rPr>
              <w:t>2019</w:t>
            </w:r>
          </w:p>
        </w:tc>
        <w:tc>
          <w:tcPr>
            <w:tcW w:w="669"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jc w:val="center"/>
              <w:rPr>
                <w:sz w:val="20"/>
                <w:szCs w:val="20"/>
                <w:lang w:val="da-DK"/>
              </w:rPr>
            </w:pPr>
            <w:r w:rsidRPr="000E49FC">
              <w:rPr>
                <w:sz w:val="20"/>
                <w:szCs w:val="20"/>
                <w:lang w:val="da-DK"/>
              </w:rPr>
              <w:t>2020</w:t>
            </w:r>
          </w:p>
        </w:tc>
        <w:tc>
          <w:tcPr>
            <w:tcW w:w="669"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jc w:val="center"/>
              <w:rPr>
                <w:sz w:val="20"/>
                <w:szCs w:val="20"/>
                <w:lang w:val="da-DK"/>
              </w:rPr>
            </w:pPr>
            <w:r w:rsidRPr="000E49FC">
              <w:rPr>
                <w:sz w:val="20"/>
                <w:szCs w:val="20"/>
                <w:lang w:val="da-DK"/>
              </w:rPr>
              <w:t>2021</w:t>
            </w:r>
          </w:p>
        </w:tc>
        <w:tc>
          <w:tcPr>
            <w:tcW w:w="669" w:type="dxa"/>
            <w:tcBorders>
              <w:top w:val="single" w:sz="4" w:space="0" w:color="auto"/>
              <w:left w:val="nil"/>
              <w:bottom w:val="nil"/>
              <w:right w:val="single" w:sz="4" w:space="0" w:color="auto"/>
            </w:tcBorders>
            <w:shd w:val="clear" w:color="auto" w:fill="auto"/>
            <w:noWrap/>
            <w:vAlign w:val="bottom"/>
            <w:hideMark/>
          </w:tcPr>
          <w:p w:rsidR="008179BF" w:rsidRPr="000E49FC" w:rsidRDefault="008179BF" w:rsidP="00F73926">
            <w:pPr>
              <w:keepNext/>
              <w:jc w:val="center"/>
              <w:rPr>
                <w:sz w:val="20"/>
                <w:szCs w:val="20"/>
                <w:lang w:val="da-DK"/>
              </w:rPr>
            </w:pPr>
            <w:r w:rsidRPr="000E49FC">
              <w:rPr>
                <w:sz w:val="20"/>
                <w:szCs w:val="20"/>
                <w:lang w:val="da-DK"/>
              </w:rPr>
              <w:t>2022</w:t>
            </w:r>
          </w:p>
        </w:tc>
      </w:tr>
      <w:tr w:rsidR="008179BF" w:rsidRPr="000E49FC" w:rsidTr="00F73926">
        <w:trPr>
          <w:trHeight w:val="285"/>
        </w:trPr>
        <w:tc>
          <w:tcPr>
            <w:tcW w:w="2438" w:type="dxa"/>
            <w:tcBorders>
              <w:top w:val="single" w:sz="4" w:space="0" w:color="auto"/>
              <w:left w:val="single" w:sz="4" w:space="0" w:color="auto"/>
              <w:bottom w:val="nil"/>
              <w:right w:val="nil"/>
            </w:tcBorders>
            <w:shd w:val="clear" w:color="auto" w:fill="auto"/>
            <w:noWrap/>
            <w:vAlign w:val="bottom"/>
            <w:hideMark/>
          </w:tcPr>
          <w:p w:rsidR="008179BF" w:rsidRPr="000E49FC" w:rsidRDefault="008179BF" w:rsidP="00F73926">
            <w:pPr>
              <w:keepNext/>
              <w:rPr>
                <w:bCs/>
                <w:sz w:val="20"/>
                <w:szCs w:val="20"/>
                <w:lang w:val="da-DK"/>
              </w:rPr>
            </w:pPr>
            <w:r w:rsidRPr="000E49FC">
              <w:rPr>
                <w:bCs/>
                <w:sz w:val="20"/>
                <w:szCs w:val="20"/>
                <w:lang w:val="da-DK"/>
              </w:rPr>
              <w:t>Skattereform 2019-regler</w:t>
            </w:r>
          </w:p>
        </w:tc>
        <w:tc>
          <w:tcPr>
            <w:tcW w:w="668"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rPr>
                <w:sz w:val="20"/>
                <w:szCs w:val="20"/>
                <w:lang w:val="da-DK"/>
              </w:rPr>
            </w:pPr>
          </w:p>
        </w:tc>
        <w:tc>
          <w:tcPr>
            <w:tcW w:w="669"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rPr>
                <w:sz w:val="20"/>
                <w:szCs w:val="20"/>
                <w:lang w:val="da-DK"/>
              </w:rPr>
            </w:pPr>
          </w:p>
        </w:tc>
        <w:tc>
          <w:tcPr>
            <w:tcW w:w="669"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rPr>
                <w:sz w:val="20"/>
                <w:szCs w:val="20"/>
                <w:lang w:val="da-DK"/>
              </w:rPr>
            </w:pPr>
          </w:p>
        </w:tc>
        <w:tc>
          <w:tcPr>
            <w:tcW w:w="668"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rPr>
                <w:sz w:val="20"/>
                <w:szCs w:val="20"/>
                <w:lang w:val="da-DK"/>
              </w:rPr>
            </w:pPr>
          </w:p>
        </w:tc>
        <w:tc>
          <w:tcPr>
            <w:tcW w:w="669"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rPr>
                <w:sz w:val="20"/>
                <w:szCs w:val="20"/>
                <w:lang w:val="da-DK"/>
              </w:rPr>
            </w:pPr>
          </w:p>
        </w:tc>
        <w:tc>
          <w:tcPr>
            <w:tcW w:w="669"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rPr>
                <w:sz w:val="20"/>
                <w:szCs w:val="20"/>
                <w:lang w:val="da-DK"/>
              </w:rPr>
            </w:pPr>
          </w:p>
        </w:tc>
        <w:tc>
          <w:tcPr>
            <w:tcW w:w="668"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rPr>
                <w:sz w:val="20"/>
                <w:szCs w:val="20"/>
                <w:lang w:val="da-DK"/>
              </w:rPr>
            </w:pPr>
          </w:p>
        </w:tc>
        <w:tc>
          <w:tcPr>
            <w:tcW w:w="669"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rPr>
                <w:sz w:val="20"/>
                <w:szCs w:val="20"/>
                <w:lang w:val="da-DK"/>
              </w:rPr>
            </w:pPr>
          </w:p>
        </w:tc>
        <w:tc>
          <w:tcPr>
            <w:tcW w:w="669" w:type="dxa"/>
            <w:tcBorders>
              <w:top w:val="single" w:sz="4" w:space="0" w:color="auto"/>
              <w:left w:val="nil"/>
              <w:bottom w:val="nil"/>
              <w:right w:val="nil"/>
            </w:tcBorders>
            <w:shd w:val="clear" w:color="auto" w:fill="auto"/>
            <w:noWrap/>
            <w:vAlign w:val="bottom"/>
            <w:hideMark/>
          </w:tcPr>
          <w:p w:rsidR="008179BF" w:rsidRPr="000E49FC" w:rsidRDefault="008179BF" w:rsidP="00F73926">
            <w:pPr>
              <w:keepNext/>
              <w:rPr>
                <w:sz w:val="20"/>
                <w:szCs w:val="20"/>
                <w:lang w:val="da-DK"/>
              </w:rPr>
            </w:pPr>
          </w:p>
        </w:tc>
        <w:tc>
          <w:tcPr>
            <w:tcW w:w="669" w:type="dxa"/>
            <w:tcBorders>
              <w:top w:val="single" w:sz="4" w:space="0" w:color="auto"/>
              <w:left w:val="nil"/>
              <w:bottom w:val="nil"/>
              <w:right w:val="single" w:sz="4" w:space="0" w:color="auto"/>
            </w:tcBorders>
            <w:shd w:val="clear" w:color="auto" w:fill="auto"/>
            <w:noWrap/>
            <w:vAlign w:val="bottom"/>
            <w:hideMark/>
          </w:tcPr>
          <w:p w:rsidR="008179BF" w:rsidRPr="000E49FC" w:rsidRDefault="008179BF" w:rsidP="00F73926">
            <w:pPr>
              <w:keepNext/>
              <w:rPr>
                <w:sz w:val="20"/>
                <w:szCs w:val="20"/>
                <w:lang w:val="da-DK"/>
              </w:rPr>
            </w:pPr>
          </w:p>
        </w:tc>
      </w:tr>
      <w:tr w:rsidR="008179BF" w:rsidRPr="000E49FC" w:rsidTr="00F73926">
        <w:trPr>
          <w:trHeight w:val="255"/>
        </w:trPr>
        <w:tc>
          <w:tcPr>
            <w:tcW w:w="2438" w:type="dxa"/>
            <w:tcBorders>
              <w:top w:val="nil"/>
              <w:left w:val="single" w:sz="4" w:space="0" w:color="auto"/>
              <w:bottom w:val="nil"/>
              <w:right w:val="nil"/>
            </w:tcBorders>
            <w:shd w:val="clear" w:color="auto" w:fill="auto"/>
            <w:noWrap/>
            <w:vAlign w:val="bottom"/>
            <w:hideMark/>
          </w:tcPr>
          <w:p w:rsidR="008179BF" w:rsidRPr="000E49FC" w:rsidRDefault="008179BF" w:rsidP="00F73926">
            <w:pPr>
              <w:keepNext/>
              <w:rPr>
                <w:sz w:val="20"/>
                <w:szCs w:val="20"/>
                <w:lang w:val="da-DK"/>
              </w:rPr>
            </w:pPr>
            <w:r w:rsidRPr="000E49FC">
              <w:rPr>
                <w:sz w:val="20"/>
                <w:szCs w:val="20"/>
                <w:lang w:val="da-DK"/>
              </w:rPr>
              <w:t>Beskæftigelsesfradrag,</w:t>
            </w:r>
          </w:p>
          <w:p w:rsidR="008179BF" w:rsidRPr="000E49FC" w:rsidRDefault="008179BF" w:rsidP="00F73926">
            <w:pPr>
              <w:keepNext/>
              <w:rPr>
                <w:sz w:val="20"/>
                <w:szCs w:val="20"/>
                <w:lang w:val="da-DK"/>
              </w:rPr>
            </w:pPr>
            <w:r w:rsidRPr="000E49FC">
              <w:rPr>
                <w:sz w:val="20"/>
                <w:szCs w:val="20"/>
                <w:lang w:val="da-DK"/>
              </w:rPr>
              <w:t>2019-regler</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8,60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8,70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9,00</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9,10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9,20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9,80</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10,10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10,50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10,60</w:t>
            </w:r>
          </w:p>
        </w:tc>
        <w:tc>
          <w:tcPr>
            <w:tcW w:w="669" w:type="dxa"/>
            <w:tcBorders>
              <w:top w:val="nil"/>
              <w:left w:val="nil"/>
              <w:bottom w:val="nil"/>
              <w:right w:val="single" w:sz="4" w:space="0" w:color="auto"/>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10,65</w:t>
            </w:r>
          </w:p>
        </w:tc>
      </w:tr>
      <w:tr w:rsidR="008179BF" w:rsidRPr="000E49FC" w:rsidTr="00F73926">
        <w:trPr>
          <w:trHeight w:val="255"/>
        </w:trPr>
        <w:tc>
          <w:tcPr>
            <w:tcW w:w="2438" w:type="dxa"/>
            <w:tcBorders>
              <w:top w:val="nil"/>
              <w:left w:val="single" w:sz="4" w:space="0" w:color="auto"/>
              <w:bottom w:val="nil"/>
              <w:right w:val="nil"/>
            </w:tcBorders>
            <w:shd w:val="clear" w:color="auto" w:fill="auto"/>
            <w:noWrap/>
            <w:vAlign w:val="bottom"/>
            <w:hideMark/>
          </w:tcPr>
          <w:p w:rsidR="008179BF" w:rsidRPr="000E49FC" w:rsidRDefault="008179BF" w:rsidP="00F73926">
            <w:pPr>
              <w:keepNext/>
              <w:rPr>
                <w:sz w:val="20"/>
                <w:szCs w:val="20"/>
                <w:lang w:val="da-DK"/>
              </w:rPr>
            </w:pPr>
            <w:proofErr w:type="spellStart"/>
            <w:r w:rsidRPr="000E49FC">
              <w:rPr>
                <w:sz w:val="20"/>
                <w:szCs w:val="20"/>
                <w:lang w:val="da-DK"/>
              </w:rPr>
              <w:t>Maks.-fradrag</w:t>
            </w:r>
            <w:proofErr w:type="spellEnd"/>
            <w:r w:rsidRPr="000E49FC">
              <w:rPr>
                <w:sz w:val="20"/>
                <w:szCs w:val="20"/>
                <w:lang w:val="da-DK"/>
              </w:rPr>
              <w:t>, 2019-regler</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27.500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27.800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29.000</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29.100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29.600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31.600</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32.300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33.500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33.800</w:t>
            </w:r>
          </w:p>
        </w:tc>
        <w:tc>
          <w:tcPr>
            <w:tcW w:w="669" w:type="dxa"/>
            <w:tcBorders>
              <w:top w:val="nil"/>
              <w:left w:val="nil"/>
              <w:bottom w:val="nil"/>
              <w:right w:val="single" w:sz="4" w:space="0" w:color="auto"/>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34.100</w:t>
            </w:r>
          </w:p>
        </w:tc>
      </w:tr>
      <w:tr w:rsidR="008179BF" w:rsidRPr="000E49FC" w:rsidTr="00F73926">
        <w:trPr>
          <w:trHeight w:val="255"/>
        </w:trPr>
        <w:tc>
          <w:tcPr>
            <w:tcW w:w="2438" w:type="dxa"/>
            <w:tcBorders>
              <w:top w:val="nil"/>
              <w:left w:val="single" w:sz="4" w:space="0" w:color="auto"/>
              <w:bottom w:val="nil"/>
              <w:right w:val="nil"/>
            </w:tcBorders>
            <w:shd w:val="clear" w:color="auto" w:fill="auto"/>
            <w:noWrap/>
            <w:vAlign w:val="bottom"/>
            <w:hideMark/>
          </w:tcPr>
          <w:p w:rsidR="008179BF" w:rsidRPr="000E49FC" w:rsidRDefault="008179BF" w:rsidP="00F73926">
            <w:pPr>
              <w:keepNext/>
              <w:rPr>
                <w:sz w:val="20"/>
                <w:szCs w:val="20"/>
                <w:lang w:val="da-DK"/>
              </w:rPr>
            </w:pPr>
            <w:proofErr w:type="spellStart"/>
            <w:r w:rsidRPr="000E49FC">
              <w:rPr>
                <w:sz w:val="20"/>
                <w:szCs w:val="20"/>
                <w:lang w:val="da-DK"/>
              </w:rPr>
              <w:t>Fradragspct</w:t>
            </w:r>
            <w:proofErr w:type="spellEnd"/>
            <w:r w:rsidRPr="000E49FC">
              <w:rPr>
                <w:sz w:val="20"/>
                <w:szCs w:val="20"/>
                <w:lang w:val="da-DK"/>
              </w:rPr>
              <w:t>. 2019-regler</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25,7</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25,7</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25,7</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25,7</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25,7</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25,7</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25,7</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25,7</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25,7</w:t>
            </w:r>
          </w:p>
        </w:tc>
        <w:tc>
          <w:tcPr>
            <w:tcW w:w="669" w:type="dxa"/>
            <w:tcBorders>
              <w:top w:val="nil"/>
              <w:left w:val="nil"/>
              <w:bottom w:val="nil"/>
              <w:right w:val="single" w:sz="4" w:space="0" w:color="auto"/>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25,7</w:t>
            </w:r>
          </w:p>
        </w:tc>
      </w:tr>
      <w:tr w:rsidR="008179BF" w:rsidRPr="000E49FC" w:rsidTr="00F73926">
        <w:trPr>
          <w:trHeight w:val="255"/>
        </w:trPr>
        <w:tc>
          <w:tcPr>
            <w:tcW w:w="2438" w:type="dxa"/>
            <w:tcBorders>
              <w:top w:val="nil"/>
              <w:left w:val="single" w:sz="4" w:space="0" w:color="auto"/>
              <w:bottom w:val="single" w:sz="4" w:space="0" w:color="auto"/>
              <w:right w:val="nil"/>
            </w:tcBorders>
            <w:shd w:val="clear" w:color="auto" w:fill="auto"/>
            <w:noWrap/>
            <w:vAlign w:val="bottom"/>
            <w:hideMark/>
          </w:tcPr>
          <w:p w:rsidR="008179BF" w:rsidRPr="000E49FC" w:rsidRDefault="008179BF" w:rsidP="00F73926">
            <w:pPr>
              <w:keepNext/>
              <w:rPr>
                <w:sz w:val="20"/>
                <w:szCs w:val="20"/>
                <w:lang w:val="da-DK"/>
              </w:rPr>
            </w:pPr>
            <w:r w:rsidRPr="000E49FC">
              <w:rPr>
                <w:sz w:val="20"/>
                <w:szCs w:val="20"/>
                <w:lang w:val="da-DK"/>
              </w:rPr>
              <w:t xml:space="preserve">Skatteværdi af </w:t>
            </w:r>
            <w:proofErr w:type="spellStart"/>
            <w:r w:rsidRPr="000E49FC">
              <w:rPr>
                <w:sz w:val="20"/>
                <w:szCs w:val="20"/>
                <w:lang w:val="da-DK"/>
              </w:rPr>
              <w:t>maks.-fradrag</w:t>
            </w:r>
            <w:proofErr w:type="spellEnd"/>
          </w:p>
        </w:tc>
        <w:tc>
          <w:tcPr>
            <w:tcW w:w="668"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7.068</w:t>
            </w:r>
          </w:p>
        </w:tc>
        <w:tc>
          <w:tcPr>
            <w:tcW w:w="669"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7.145</w:t>
            </w:r>
          </w:p>
        </w:tc>
        <w:tc>
          <w:tcPr>
            <w:tcW w:w="669"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7.453</w:t>
            </w:r>
          </w:p>
        </w:tc>
        <w:tc>
          <w:tcPr>
            <w:tcW w:w="668"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7.479</w:t>
            </w:r>
          </w:p>
        </w:tc>
        <w:tc>
          <w:tcPr>
            <w:tcW w:w="669"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7.607</w:t>
            </w:r>
          </w:p>
        </w:tc>
        <w:tc>
          <w:tcPr>
            <w:tcW w:w="669"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8.121</w:t>
            </w:r>
          </w:p>
        </w:tc>
        <w:tc>
          <w:tcPr>
            <w:tcW w:w="668"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8.301</w:t>
            </w:r>
          </w:p>
        </w:tc>
        <w:tc>
          <w:tcPr>
            <w:tcW w:w="669"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8.610</w:t>
            </w:r>
          </w:p>
        </w:tc>
        <w:tc>
          <w:tcPr>
            <w:tcW w:w="669"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8.687</w:t>
            </w:r>
          </w:p>
        </w:tc>
        <w:tc>
          <w:tcPr>
            <w:tcW w:w="669" w:type="dxa"/>
            <w:tcBorders>
              <w:top w:val="nil"/>
              <w:left w:val="nil"/>
              <w:bottom w:val="single" w:sz="4" w:space="0" w:color="auto"/>
              <w:right w:val="single" w:sz="4" w:space="0" w:color="auto"/>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8.764</w:t>
            </w:r>
          </w:p>
        </w:tc>
      </w:tr>
      <w:tr w:rsidR="008179BF" w:rsidRPr="000E49FC" w:rsidTr="00F73926">
        <w:trPr>
          <w:trHeight w:val="285"/>
        </w:trPr>
        <w:tc>
          <w:tcPr>
            <w:tcW w:w="2438" w:type="dxa"/>
            <w:tcBorders>
              <w:top w:val="nil"/>
              <w:left w:val="single" w:sz="4" w:space="0" w:color="auto"/>
              <w:bottom w:val="nil"/>
              <w:right w:val="nil"/>
            </w:tcBorders>
            <w:shd w:val="clear" w:color="auto" w:fill="auto"/>
            <w:noWrap/>
            <w:vAlign w:val="bottom"/>
            <w:hideMark/>
          </w:tcPr>
          <w:p w:rsidR="008179BF" w:rsidRPr="000E49FC" w:rsidRDefault="008179BF" w:rsidP="00F73926">
            <w:pPr>
              <w:keepNext/>
              <w:rPr>
                <w:bCs/>
                <w:sz w:val="20"/>
                <w:szCs w:val="20"/>
                <w:lang w:val="da-DK"/>
              </w:rPr>
            </w:pPr>
            <w:r w:rsidRPr="000E49FC">
              <w:rPr>
                <w:bCs/>
                <w:sz w:val="20"/>
                <w:szCs w:val="20"/>
                <w:lang w:val="da-DK"/>
              </w:rPr>
              <w:t>Lovforslag</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rPr>
                <w:sz w:val="20"/>
                <w:szCs w:val="20"/>
                <w:lang w:val="da-DK"/>
              </w:rPr>
            </w:pPr>
            <w:r w:rsidRPr="000E49FC">
              <w:rPr>
                <w:sz w:val="20"/>
                <w:szCs w:val="20"/>
                <w:lang w:val="da-DK"/>
              </w:rPr>
              <w:t> </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rPr>
                <w:sz w:val="20"/>
                <w:szCs w:val="20"/>
                <w:lang w:val="da-DK"/>
              </w:rPr>
            </w:pPr>
            <w:r w:rsidRPr="000E49FC">
              <w:rPr>
                <w:sz w:val="20"/>
                <w:szCs w:val="20"/>
                <w:lang w:val="da-DK"/>
              </w:rPr>
              <w:t> </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rPr>
                <w:sz w:val="20"/>
                <w:szCs w:val="20"/>
                <w:lang w:val="da-DK"/>
              </w:rPr>
            </w:pPr>
            <w:r w:rsidRPr="000E49FC">
              <w:rPr>
                <w:sz w:val="20"/>
                <w:szCs w:val="20"/>
                <w:lang w:val="da-DK"/>
              </w:rPr>
              <w:t> </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rPr>
                <w:sz w:val="20"/>
                <w:szCs w:val="20"/>
                <w:lang w:val="da-DK"/>
              </w:rPr>
            </w:pPr>
            <w:r w:rsidRPr="000E49FC">
              <w:rPr>
                <w:sz w:val="20"/>
                <w:szCs w:val="20"/>
                <w:lang w:val="da-DK"/>
              </w:rPr>
              <w:t> </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rPr>
                <w:sz w:val="20"/>
                <w:szCs w:val="20"/>
                <w:lang w:val="da-DK"/>
              </w:rPr>
            </w:pPr>
            <w:r w:rsidRPr="000E49FC">
              <w:rPr>
                <w:sz w:val="20"/>
                <w:szCs w:val="20"/>
                <w:lang w:val="da-DK"/>
              </w:rPr>
              <w:t> </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rPr>
                <w:sz w:val="20"/>
                <w:szCs w:val="20"/>
                <w:lang w:val="da-DK"/>
              </w:rPr>
            </w:pPr>
            <w:r w:rsidRPr="000E49FC">
              <w:rPr>
                <w:sz w:val="20"/>
                <w:szCs w:val="20"/>
                <w:lang w:val="da-DK"/>
              </w:rPr>
              <w:t> </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rPr>
                <w:sz w:val="20"/>
                <w:szCs w:val="20"/>
                <w:lang w:val="da-DK"/>
              </w:rPr>
            </w:pPr>
            <w:r w:rsidRPr="000E49FC">
              <w:rPr>
                <w:sz w:val="20"/>
                <w:szCs w:val="20"/>
                <w:lang w:val="da-DK"/>
              </w:rPr>
              <w:t> </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rPr>
                <w:sz w:val="20"/>
                <w:szCs w:val="20"/>
                <w:lang w:val="da-DK"/>
              </w:rPr>
            </w:pPr>
            <w:r w:rsidRPr="000E49FC">
              <w:rPr>
                <w:sz w:val="20"/>
                <w:szCs w:val="20"/>
                <w:lang w:val="da-DK"/>
              </w:rPr>
              <w:t> </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rPr>
                <w:sz w:val="20"/>
                <w:szCs w:val="20"/>
                <w:lang w:val="da-DK"/>
              </w:rPr>
            </w:pPr>
            <w:r w:rsidRPr="000E49FC">
              <w:rPr>
                <w:sz w:val="20"/>
                <w:szCs w:val="20"/>
                <w:lang w:val="da-DK"/>
              </w:rPr>
              <w:t> </w:t>
            </w:r>
          </w:p>
        </w:tc>
        <w:tc>
          <w:tcPr>
            <w:tcW w:w="669" w:type="dxa"/>
            <w:tcBorders>
              <w:top w:val="nil"/>
              <w:left w:val="nil"/>
              <w:bottom w:val="nil"/>
              <w:right w:val="single" w:sz="4" w:space="0" w:color="auto"/>
            </w:tcBorders>
            <w:shd w:val="clear" w:color="auto" w:fill="auto"/>
            <w:noWrap/>
            <w:vAlign w:val="bottom"/>
            <w:hideMark/>
          </w:tcPr>
          <w:p w:rsidR="008179BF" w:rsidRPr="000E49FC" w:rsidRDefault="008179BF" w:rsidP="00F73926">
            <w:pPr>
              <w:keepNext/>
              <w:rPr>
                <w:sz w:val="20"/>
                <w:szCs w:val="20"/>
                <w:lang w:val="da-DK"/>
              </w:rPr>
            </w:pPr>
            <w:r w:rsidRPr="000E49FC">
              <w:rPr>
                <w:sz w:val="20"/>
                <w:szCs w:val="20"/>
                <w:lang w:val="da-DK"/>
              </w:rPr>
              <w:t> </w:t>
            </w:r>
          </w:p>
        </w:tc>
      </w:tr>
      <w:tr w:rsidR="008179BF" w:rsidRPr="000E49FC" w:rsidTr="00F73926">
        <w:trPr>
          <w:trHeight w:val="255"/>
        </w:trPr>
        <w:tc>
          <w:tcPr>
            <w:tcW w:w="2438" w:type="dxa"/>
            <w:tcBorders>
              <w:top w:val="nil"/>
              <w:left w:val="single" w:sz="4" w:space="0" w:color="auto"/>
              <w:bottom w:val="nil"/>
              <w:right w:val="nil"/>
            </w:tcBorders>
            <w:shd w:val="clear" w:color="auto" w:fill="auto"/>
            <w:noWrap/>
            <w:vAlign w:val="bottom"/>
            <w:hideMark/>
          </w:tcPr>
          <w:p w:rsidR="008179BF" w:rsidRPr="000E49FC" w:rsidRDefault="008179BF" w:rsidP="00F73926">
            <w:pPr>
              <w:keepNext/>
              <w:rPr>
                <w:bCs/>
                <w:sz w:val="20"/>
                <w:szCs w:val="20"/>
                <w:lang w:val="da-DK"/>
              </w:rPr>
            </w:pPr>
            <w:r w:rsidRPr="000E49FC">
              <w:rPr>
                <w:bCs/>
                <w:sz w:val="20"/>
                <w:szCs w:val="20"/>
                <w:lang w:val="da-DK"/>
              </w:rPr>
              <w:t>Beskæftigelsesfradrag, pct.</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6,95</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7,25</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7,80</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8,15</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8,60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9,50</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10,10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10,50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10,60</w:t>
            </w:r>
          </w:p>
        </w:tc>
        <w:tc>
          <w:tcPr>
            <w:tcW w:w="669" w:type="dxa"/>
            <w:tcBorders>
              <w:top w:val="nil"/>
              <w:left w:val="nil"/>
              <w:bottom w:val="nil"/>
              <w:right w:val="single" w:sz="4" w:space="0" w:color="auto"/>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10,65</w:t>
            </w:r>
          </w:p>
        </w:tc>
      </w:tr>
      <w:tr w:rsidR="008179BF" w:rsidRPr="000E49FC" w:rsidTr="00F73926">
        <w:trPr>
          <w:trHeight w:val="255"/>
        </w:trPr>
        <w:tc>
          <w:tcPr>
            <w:tcW w:w="2438" w:type="dxa"/>
            <w:tcBorders>
              <w:top w:val="nil"/>
              <w:left w:val="single" w:sz="4" w:space="0" w:color="auto"/>
              <w:bottom w:val="nil"/>
              <w:right w:val="nil"/>
            </w:tcBorders>
            <w:shd w:val="clear" w:color="auto" w:fill="auto"/>
            <w:noWrap/>
            <w:vAlign w:val="bottom"/>
            <w:hideMark/>
          </w:tcPr>
          <w:p w:rsidR="008179BF" w:rsidRPr="000E49FC" w:rsidRDefault="008179BF" w:rsidP="00F73926">
            <w:pPr>
              <w:keepNext/>
              <w:rPr>
                <w:bCs/>
                <w:sz w:val="20"/>
                <w:szCs w:val="20"/>
                <w:lang w:val="da-DK"/>
              </w:rPr>
            </w:pPr>
            <w:proofErr w:type="spellStart"/>
            <w:r w:rsidRPr="000E49FC">
              <w:rPr>
                <w:bCs/>
                <w:sz w:val="20"/>
                <w:szCs w:val="20"/>
                <w:lang w:val="da-DK"/>
              </w:rPr>
              <w:t>Maks.-fradrag</w:t>
            </w:r>
            <w:proofErr w:type="spellEnd"/>
            <w:r w:rsidRPr="000E49FC">
              <w:rPr>
                <w:bCs/>
                <w:sz w:val="20"/>
                <w:szCs w:val="20"/>
                <w:lang w:val="da-DK"/>
              </w:rPr>
              <w:t>,</w:t>
            </w:r>
          </w:p>
          <w:p w:rsidR="008179BF" w:rsidRPr="000E49FC" w:rsidRDefault="008179BF" w:rsidP="00F73926">
            <w:pPr>
              <w:keepNext/>
              <w:rPr>
                <w:bCs/>
                <w:sz w:val="20"/>
                <w:szCs w:val="20"/>
                <w:lang w:val="da-DK"/>
              </w:rPr>
            </w:pPr>
            <w:r w:rsidRPr="000E49FC">
              <w:rPr>
                <w:bCs/>
                <w:sz w:val="20"/>
                <w:szCs w:val="20"/>
                <w:lang w:val="da-DK"/>
              </w:rPr>
              <w:t>grundbeløb i 2010-niveau</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22.300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23.300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25.100</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26.100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27.500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30.400</w:t>
            </w:r>
          </w:p>
        </w:tc>
        <w:tc>
          <w:tcPr>
            <w:tcW w:w="668"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32.300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33.500</w:t>
            </w:r>
          </w:p>
        </w:tc>
        <w:tc>
          <w:tcPr>
            <w:tcW w:w="669" w:type="dxa"/>
            <w:tcBorders>
              <w:top w:val="nil"/>
              <w:left w:val="nil"/>
              <w:bottom w:val="nil"/>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33.800</w:t>
            </w:r>
          </w:p>
        </w:tc>
        <w:tc>
          <w:tcPr>
            <w:tcW w:w="669" w:type="dxa"/>
            <w:tcBorders>
              <w:top w:val="nil"/>
              <w:left w:val="nil"/>
              <w:bottom w:val="nil"/>
              <w:right w:val="single" w:sz="4" w:space="0" w:color="auto"/>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34.100</w:t>
            </w:r>
          </w:p>
        </w:tc>
      </w:tr>
      <w:tr w:rsidR="008179BF" w:rsidRPr="000E49FC" w:rsidTr="00F73926">
        <w:trPr>
          <w:trHeight w:val="255"/>
        </w:trPr>
        <w:tc>
          <w:tcPr>
            <w:tcW w:w="2438" w:type="dxa"/>
            <w:tcBorders>
              <w:top w:val="nil"/>
              <w:left w:val="single" w:sz="4" w:space="0" w:color="auto"/>
              <w:right w:val="nil"/>
            </w:tcBorders>
            <w:shd w:val="clear" w:color="auto" w:fill="auto"/>
            <w:noWrap/>
            <w:vAlign w:val="bottom"/>
            <w:hideMark/>
          </w:tcPr>
          <w:p w:rsidR="008179BF" w:rsidRPr="000E49FC" w:rsidRDefault="008179BF" w:rsidP="00297CDE">
            <w:pPr>
              <w:keepNext/>
              <w:rPr>
                <w:sz w:val="20"/>
                <w:szCs w:val="20"/>
                <w:lang w:val="da-DK"/>
              </w:rPr>
            </w:pPr>
            <w:proofErr w:type="spellStart"/>
            <w:r w:rsidRPr="000E49FC">
              <w:rPr>
                <w:sz w:val="20"/>
                <w:szCs w:val="20"/>
                <w:lang w:val="da-DK"/>
              </w:rPr>
              <w:t>Fradragspct</w:t>
            </w:r>
            <w:proofErr w:type="spellEnd"/>
            <w:r w:rsidRPr="000E49FC">
              <w:rPr>
                <w:sz w:val="20"/>
                <w:szCs w:val="20"/>
                <w:lang w:val="da-DK"/>
              </w:rPr>
              <w:t>. g</w:t>
            </w:r>
            <w:r w:rsidR="00297CDE">
              <w:rPr>
                <w:sz w:val="20"/>
                <w:szCs w:val="20"/>
                <w:lang w:val="da-DK"/>
              </w:rPr>
              <w:t>ældende</w:t>
            </w:r>
            <w:r w:rsidRPr="000E49FC">
              <w:rPr>
                <w:sz w:val="20"/>
                <w:szCs w:val="20"/>
                <w:lang w:val="da-DK"/>
              </w:rPr>
              <w:t xml:space="preserve"> regler</w:t>
            </w:r>
          </w:p>
        </w:tc>
        <w:tc>
          <w:tcPr>
            <w:tcW w:w="668" w:type="dxa"/>
            <w:tcBorders>
              <w:top w:val="nil"/>
              <w:left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31,7</w:t>
            </w:r>
          </w:p>
        </w:tc>
        <w:tc>
          <w:tcPr>
            <w:tcW w:w="669" w:type="dxa"/>
            <w:tcBorders>
              <w:top w:val="nil"/>
              <w:left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30,7</w:t>
            </w:r>
          </w:p>
        </w:tc>
        <w:tc>
          <w:tcPr>
            <w:tcW w:w="669" w:type="dxa"/>
            <w:tcBorders>
              <w:top w:val="nil"/>
              <w:left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29,7</w:t>
            </w:r>
          </w:p>
        </w:tc>
        <w:tc>
          <w:tcPr>
            <w:tcW w:w="668" w:type="dxa"/>
            <w:tcBorders>
              <w:top w:val="nil"/>
              <w:left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28,7</w:t>
            </w:r>
          </w:p>
        </w:tc>
        <w:tc>
          <w:tcPr>
            <w:tcW w:w="669" w:type="dxa"/>
            <w:tcBorders>
              <w:top w:val="nil"/>
              <w:left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27,7</w:t>
            </w:r>
          </w:p>
        </w:tc>
        <w:tc>
          <w:tcPr>
            <w:tcW w:w="669" w:type="dxa"/>
            <w:tcBorders>
              <w:top w:val="nil"/>
              <w:left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26,7</w:t>
            </w:r>
          </w:p>
        </w:tc>
        <w:tc>
          <w:tcPr>
            <w:tcW w:w="668" w:type="dxa"/>
            <w:tcBorders>
              <w:top w:val="nil"/>
              <w:left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25,7</w:t>
            </w:r>
          </w:p>
        </w:tc>
        <w:tc>
          <w:tcPr>
            <w:tcW w:w="669" w:type="dxa"/>
            <w:tcBorders>
              <w:top w:val="nil"/>
              <w:left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25,7</w:t>
            </w:r>
          </w:p>
        </w:tc>
        <w:tc>
          <w:tcPr>
            <w:tcW w:w="669" w:type="dxa"/>
            <w:tcBorders>
              <w:top w:val="nil"/>
              <w:left w:val="nil"/>
              <w:right w:val="nil"/>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25,7</w:t>
            </w:r>
          </w:p>
        </w:tc>
        <w:tc>
          <w:tcPr>
            <w:tcW w:w="669" w:type="dxa"/>
            <w:tcBorders>
              <w:top w:val="nil"/>
              <w:left w:val="nil"/>
              <w:right w:val="single" w:sz="4" w:space="0" w:color="auto"/>
            </w:tcBorders>
            <w:shd w:val="clear" w:color="auto" w:fill="auto"/>
            <w:noWrap/>
            <w:vAlign w:val="bottom"/>
            <w:hideMark/>
          </w:tcPr>
          <w:p w:rsidR="008179BF" w:rsidRPr="000E49FC" w:rsidRDefault="008179BF" w:rsidP="00F73926">
            <w:pPr>
              <w:keepNext/>
              <w:jc w:val="right"/>
              <w:rPr>
                <w:sz w:val="20"/>
                <w:szCs w:val="20"/>
                <w:lang w:val="da-DK"/>
              </w:rPr>
            </w:pPr>
            <w:r w:rsidRPr="000E49FC">
              <w:rPr>
                <w:sz w:val="20"/>
                <w:szCs w:val="20"/>
                <w:lang w:val="da-DK"/>
              </w:rPr>
              <w:t>25,7</w:t>
            </w:r>
          </w:p>
        </w:tc>
      </w:tr>
      <w:tr w:rsidR="008179BF" w:rsidRPr="000E49FC" w:rsidTr="00F73926">
        <w:trPr>
          <w:trHeight w:val="255"/>
        </w:trPr>
        <w:tc>
          <w:tcPr>
            <w:tcW w:w="2438" w:type="dxa"/>
            <w:tcBorders>
              <w:top w:val="nil"/>
              <w:left w:val="single" w:sz="4" w:space="0" w:color="auto"/>
              <w:bottom w:val="single" w:sz="4" w:space="0" w:color="auto"/>
              <w:right w:val="nil"/>
            </w:tcBorders>
            <w:shd w:val="clear" w:color="auto" w:fill="auto"/>
            <w:noWrap/>
            <w:vAlign w:val="bottom"/>
            <w:hideMark/>
          </w:tcPr>
          <w:p w:rsidR="008179BF" w:rsidRPr="000E49FC" w:rsidRDefault="008179BF" w:rsidP="00F73926">
            <w:pPr>
              <w:keepNext/>
              <w:rPr>
                <w:bCs/>
                <w:sz w:val="20"/>
                <w:szCs w:val="20"/>
                <w:lang w:val="da-DK"/>
              </w:rPr>
            </w:pPr>
            <w:r w:rsidRPr="000E49FC">
              <w:rPr>
                <w:bCs/>
                <w:sz w:val="20"/>
                <w:szCs w:val="20"/>
                <w:lang w:val="da-DK"/>
              </w:rPr>
              <w:t xml:space="preserve">Skatteværdi af </w:t>
            </w:r>
            <w:proofErr w:type="spellStart"/>
            <w:r w:rsidRPr="000E49FC">
              <w:rPr>
                <w:bCs/>
                <w:sz w:val="20"/>
                <w:szCs w:val="20"/>
                <w:lang w:val="da-DK"/>
              </w:rPr>
              <w:t>maks.-fradrag</w:t>
            </w:r>
            <w:proofErr w:type="spellEnd"/>
          </w:p>
        </w:tc>
        <w:tc>
          <w:tcPr>
            <w:tcW w:w="668"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7.069</w:t>
            </w:r>
          </w:p>
        </w:tc>
        <w:tc>
          <w:tcPr>
            <w:tcW w:w="669"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7.153</w:t>
            </w:r>
          </w:p>
        </w:tc>
        <w:tc>
          <w:tcPr>
            <w:tcW w:w="669"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7.455</w:t>
            </w:r>
          </w:p>
        </w:tc>
        <w:tc>
          <w:tcPr>
            <w:tcW w:w="668"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7.491</w:t>
            </w:r>
          </w:p>
        </w:tc>
        <w:tc>
          <w:tcPr>
            <w:tcW w:w="669"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7.618</w:t>
            </w:r>
          </w:p>
        </w:tc>
        <w:tc>
          <w:tcPr>
            <w:tcW w:w="669"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8.117</w:t>
            </w:r>
          </w:p>
        </w:tc>
        <w:tc>
          <w:tcPr>
            <w:tcW w:w="668"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8.301</w:t>
            </w:r>
          </w:p>
        </w:tc>
        <w:tc>
          <w:tcPr>
            <w:tcW w:w="669"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8.610</w:t>
            </w:r>
          </w:p>
        </w:tc>
        <w:tc>
          <w:tcPr>
            <w:tcW w:w="669" w:type="dxa"/>
            <w:tcBorders>
              <w:top w:val="nil"/>
              <w:left w:val="nil"/>
              <w:bottom w:val="single" w:sz="4" w:space="0" w:color="auto"/>
              <w:right w:val="nil"/>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8.687</w:t>
            </w:r>
          </w:p>
        </w:tc>
        <w:tc>
          <w:tcPr>
            <w:tcW w:w="669" w:type="dxa"/>
            <w:tcBorders>
              <w:top w:val="nil"/>
              <w:left w:val="nil"/>
              <w:bottom w:val="single" w:sz="4" w:space="0" w:color="auto"/>
              <w:right w:val="single" w:sz="4" w:space="0" w:color="auto"/>
            </w:tcBorders>
            <w:shd w:val="clear" w:color="auto" w:fill="auto"/>
            <w:noWrap/>
            <w:vAlign w:val="bottom"/>
            <w:hideMark/>
          </w:tcPr>
          <w:p w:rsidR="008179BF" w:rsidRPr="000E49FC" w:rsidRDefault="008179BF" w:rsidP="00F73926">
            <w:pPr>
              <w:keepNext/>
              <w:jc w:val="right"/>
              <w:rPr>
                <w:bCs/>
                <w:sz w:val="20"/>
                <w:szCs w:val="20"/>
                <w:lang w:val="da-DK"/>
              </w:rPr>
            </w:pPr>
            <w:r w:rsidRPr="000E49FC">
              <w:rPr>
                <w:bCs/>
                <w:sz w:val="20"/>
                <w:szCs w:val="20"/>
                <w:lang w:val="da-DK"/>
              </w:rPr>
              <w:t>8.764</w:t>
            </w:r>
          </w:p>
        </w:tc>
      </w:tr>
      <w:tr w:rsidR="008179BF" w:rsidRPr="00A27058" w:rsidTr="00F73926">
        <w:trPr>
          <w:trHeight w:val="255"/>
        </w:trPr>
        <w:tc>
          <w:tcPr>
            <w:tcW w:w="9125" w:type="dxa"/>
            <w:gridSpan w:val="11"/>
            <w:tcBorders>
              <w:top w:val="single" w:sz="4" w:space="0" w:color="auto"/>
              <w:bottom w:val="nil"/>
            </w:tcBorders>
            <w:shd w:val="clear" w:color="auto" w:fill="auto"/>
            <w:noWrap/>
            <w:vAlign w:val="bottom"/>
          </w:tcPr>
          <w:p w:rsidR="008179BF" w:rsidRPr="000E49FC" w:rsidRDefault="008179BF" w:rsidP="00F73926">
            <w:pPr>
              <w:keepNext/>
              <w:rPr>
                <w:bCs/>
                <w:sz w:val="20"/>
                <w:szCs w:val="20"/>
                <w:lang w:val="da-DK"/>
              </w:rPr>
            </w:pPr>
            <w:r w:rsidRPr="000E49FC">
              <w:rPr>
                <w:iCs/>
                <w:sz w:val="20"/>
                <w:szCs w:val="20"/>
                <w:lang w:val="da-DK"/>
              </w:rPr>
              <w:t xml:space="preserve">Anm.: </w:t>
            </w:r>
            <w:r w:rsidRPr="000E49FC">
              <w:rPr>
                <w:sz w:val="20"/>
                <w:lang w:val="da-DK"/>
              </w:rPr>
              <w:t>De angivne fradragsprocenter svarer til den skattemæssige fradragsværdi i en kommune med en land</w:t>
            </w:r>
            <w:r w:rsidRPr="000E49FC">
              <w:rPr>
                <w:sz w:val="20"/>
                <w:lang w:val="da-DK"/>
              </w:rPr>
              <w:t>s</w:t>
            </w:r>
            <w:r w:rsidRPr="000E49FC">
              <w:rPr>
                <w:sz w:val="20"/>
                <w:lang w:val="da-DK"/>
              </w:rPr>
              <w:t>gennemsnitlig kommune- og kirkeskatteprocent i 2012.</w:t>
            </w:r>
          </w:p>
        </w:tc>
      </w:tr>
    </w:tbl>
    <w:p w:rsidR="008179BF" w:rsidRPr="000E49FC" w:rsidRDefault="008179BF" w:rsidP="008179BF">
      <w:pPr>
        <w:spacing w:line="24" w:lineRule="atLeast"/>
        <w:rPr>
          <w:lang w:val="da-DK"/>
        </w:rPr>
      </w:pPr>
    </w:p>
    <w:p w:rsidR="008179BF" w:rsidRPr="000E49FC" w:rsidRDefault="008179BF" w:rsidP="008179BF">
      <w:pPr>
        <w:spacing w:line="24" w:lineRule="atLeast"/>
        <w:rPr>
          <w:lang w:val="da-DK"/>
        </w:rPr>
      </w:pPr>
      <w:r w:rsidRPr="000E49FC">
        <w:rPr>
          <w:lang w:val="da-DK"/>
        </w:rPr>
        <w:t>Det maksimale beskæftigelsesfradrag foreslås ligesom efter gældende regler reguleret efter personskattelovens § 20.</w:t>
      </w:r>
    </w:p>
    <w:p w:rsidR="008179BF" w:rsidRPr="000E49FC" w:rsidRDefault="008179BF" w:rsidP="008179BF">
      <w:pPr>
        <w:spacing w:line="24" w:lineRule="atLeast"/>
        <w:rPr>
          <w:lang w:val="da-DK"/>
        </w:rPr>
      </w:pPr>
    </w:p>
    <w:p w:rsidR="008179BF" w:rsidRPr="000E49FC" w:rsidRDefault="008179BF" w:rsidP="008179BF">
      <w:pPr>
        <w:spacing w:line="24" w:lineRule="atLeast"/>
        <w:rPr>
          <w:lang w:val="da-DK"/>
        </w:rPr>
      </w:pPr>
      <w:r w:rsidRPr="000E49FC">
        <w:rPr>
          <w:lang w:val="da-DK"/>
        </w:rPr>
        <w:t>I lovbestemmelsen er det maksimale beskæftigelsesfradrag derfor ligesom de øvrige beløb</w:t>
      </w:r>
      <w:r w:rsidRPr="000E49FC">
        <w:rPr>
          <w:lang w:val="da-DK"/>
        </w:rPr>
        <w:t>s</w:t>
      </w:r>
      <w:r w:rsidRPr="000E49FC">
        <w:rPr>
          <w:lang w:val="da-DK"/>
        </w:rPr>
        <w:t>grænser i skattelovgivningen, der reguleres efter personskattelovens § 20, fastsat som grun</w:t>
      </w:r>
      <w:r w:rsidRPr="000E49FC">
        <w:rPr>
          <w:lang w:val="da-DK"/>
        </w:rPr>
        <w:t>d</w:t>
      </w:r>
      <w:r w:rsidRPr="000E49FC">
        <w:rPr>
          <w:lang w:val="da-DK"/>
        </w:rPr>
        <w:t>beløb i 2010-niveau. Da reguleringen af beløbsgrænserne som led i den tidligere regerings Genopretningspakke fra juni 2010 er suspenderet i 2011</w:t>
      </w:r>
      <w:r w:rsidR="00A648E5">
        <w:rPr>
          <w:lang w:val="da-DK"/>
        </w:rPr>
        <w:t>-</w:t>
      </w:r>
      <w:r w:rsidRPr="000E49FC">
        <w:rPr>
          <w:lang w:val="da-DK"/>
        </w:rPr>
        <w:t>2013, svarer 2010-grundbeløbene også til beløbsgrænserne i 2013-niveau. Fra og med 2014 genoptages de årlige reguleringer i henhold til personskattelovens § 20.</w:t>
      </w:r>
    </w:p>
    <w:p w:rsidR="008179BF" w:rsidRPr="000E49FC" w:rsidRDefault="008179BF" w:rsidP="008179BF">
      <w:pPr>
        <w:spacing w:line="24" w:lineRule="atLeast"/>
        <w:rPr>
          <w:lang w:val="da-DK"/>
        </w:rPr>
      </w:pPr>
    </w:p>
    <w:p w:rsidR="008179BF" w:rsidRPr="000E49FC" w:rsidRDefault="008179BF" w:rsidP="008179BF">
      <w:pPr>
        <w:jc w:val="both"/>
        <w:rPr>
          <w:lang w:val="da-DK"/>
        </w:rPr>
      </w:pPr>
    </w:p>
    <w:p w:rsidR="008179BF" w:rsidRPr="00E31B37" w:rsidRDefault="008179BF" w:rsidP="008179BF">
      <w:pPr>
        <w:jc w:val="both"/>
        <w:rPr>
          <w:lang w:val="da-DK"/>
        </w:rPr>
      </w:pPr>
      <w:r w:rsidRPr="00E31B37">
        <w:rPr>
          <w:lang w:val="da-DK"/>
        </w:rPr>
        <w:t>Til nr. 2</w:t>
      </w:r>
    </w:p>
    <w:p w:rsidR="008179BF" w:rsidRPr="00E31B37" w:rsidRDefault="008179BF" w:rsidP="008179BF">
      <w:pPr>
        <w:spacing w:line="24" w:lineRule="atLeast"/>
        <w:rPr>
          <w:lang w:val="da-DK"/>
        </w:rPr>
      </w:pPr>
      <w:r w:rsidRPr="00E31B37">
        <w:rPr>
          <w:lang w:val="da-DK"/>
        </w:rPr>
        <w:t xml:space="preserve">Det foreslås at indføre et ekstra beskæftigelsesfradrag for enlige forsørgere. </w:t>
      </w:r>
    </w:p>
    <w:p w:rsidR="008179BF" w:rsidRPr="00E31B37" w:rsidRDefault="008179BF" w:rsidP="008179BF">
      <w:pPr>
        <w:spacing w:line="24" w:lineRule="atLeast"/>
        <w:rPr>
          <w:lang w:val="da-DK"/>
        </w:rPr>
      </w:pPr>
    </w:p>
    <w:p w:rsidR="008179BF" w:rsidRPr="00E31B37" w:rsidRDefault="008179BF" w:rsidP="008179BF">
      <w:pPr>
        <w:spacing w:line="24" w:lineRule="atLeast"/>
        <w:rPr>
          <w:lang w:val="da-DK"/>
        </w:rPr>
      </w:pPr>
      <w:r w:rsidRPr="00E31B37">
        <w:rPr>
          <w:lang w:val="da-DK"/>
        </w:rPr>
        <w:t>Enlige forsørgere vil efter forslaget ud over det almindeli</w:t>
      </w:r>
      <w:r w:rsidR="00357E3B">
        <w:rPr>
          <w:lang w:val="da-DK"/>
        </w:rPr>
        <w:t>ge beskæftigelsesfradrag</w:t>
      </w:r>
      <w:r w:rsidRPr="00E31B37">
        <w:rPr>
          <w:lang w:val="da-DK"/>
        </w:rPr>
        <w:t xml:space="preserve"> også kunne fradrage et ekstra beskæftigelsesfradrag, der foreslås beregnet af det samme grundlag som det almindelige beskæftigelsesfradrag, dvs. af grundlaget for arbejdsmarkedsbidraget med fradrag af indskud til pensionsordninger i den skattepligtige indkomst. Med hensyn til fradrag af in</w:t>
      </w:r>
      <w:r w:rsidRPr="00E31B37">
        <w:rPr>
          <w:lang w:val="da-DK"/>
        </w:rPr>
        <w:t>d</w:t>
      </w:r>
      <w:r w:rsidRPr="00E31B37">
        <w:rPr>
          <w:lang w:val="da-DK"/>
        </w:rPr>
        <w:t>skud til pensionsordninger drejer det sig både om eventuelle indbetalinger til arbejdsgivera</w:t>
      </w:r>
      <w:r w:rsidRPr="00E31B37">
        <w:rPr>
          <w:lang w:val="da-DK"/>
        </w:rPr>
        <w:t>d</w:t>
      </w:r>
      <w:r w:rsidRPr="00E31B37">
        <w:rPr>
          <w:lang w:val="da-DK"/>
        </w:rPr>
        <w:t>ministrerede pensionsordninger, herunder ATP, og om indbetalinger til privattegnede pens</w:t>
      </w:r>
      <w:r w:rsidRPr="00E31B37">
        <w:rPr>
          <w:lang w:val="da-DK"/>
        </w:rPr>
        <w:t>i</w:t>
      </w:r>
      <w:r w:rsidRPr="00E31B37">
        <w:rPr>
          <w:lang w:val="da-DK"/>
        </w:rPr>
        <w:t xml:space="preserve">onsordninger. </w:t>
      </w:r>
    </w:p>
    <w:p w:rsidR="008179BF" w:rsidRPr="00E31B37" w:rsidRDefault="008179BF" w:rsidP="008179BF">
      <w:pPr>
        <w:spacing w:line="24" w:lineRule="atLeast"/>
        <w:rPr>
          <w:lang w:val="da-DK"/>
        </w:rPr>
      </w:pPr>
    </w:p>
    <w:p w:rsidR="008179BF" w:rsidRPr="00E31B37" w:rsidRDefault="008179BF" w:rsidP="008179BF">
      <w:pPr>
        <w:spacing w:line="24" w:lineRule="atLeast"/>
        <w:rPr>
          <w:lang w:val="da-DK"/>
        </w:rPr>
      </w:pPr>
      <w:r w:rsidRPr="00E31B37">
        <w:rPr>
          <w:lang w:val="da-DK"/>
        </w:rPr>
        <w:t>Ligesom for det almindelige beskæftigelsesfradrag foreslås der fastsat et maksimumsbeløb for hvert indkomstår, som det ekstra beskæftigelsesfradrag for enlige forsørgere højst kan udgøre. Det maksimale ekstra beskæftigelsesfradrag opnås i alle årene ved en indkomst (beregning</w:t>
      </w:r>
      <w:r w:rsidRPr="00E31B37">
        <w:rPr>
          <w:lang w:val="da-DK"/>
        </w:rPr>
        <w:t>s</w:t>
      </w:r>
      <w:r w:rsidRPr="00E31B37">
        <w:rPr>
          <w:lang w:val="da-DK"/>
        </w:rPr>
        <w:t>grundlag) på ca. 320.000 kr. (2013-niveau)</w:t>
      </w:r>
    </w:p>
    <w:p w:rsidR="008179BF" w:rsidRPr="00E31B37" w:rsidRDefault="008179BF" w:rsidP="008179BF">
      <w:pPr>
        <w:spacing w:line="24" w:lineRule="atLeast"/>
        <w:rPr>
          <w:lang w:val="da-DK"/>
        </w:rPr>
      </w:pPr>
    </w:p>
    <w:p w:rsidR="008179BF" w:rsidRPr="00E31B37" w:rsidRDefault="00A648E5" w:rsidP="008179BF">
      <w:pPr>
        <w:spacing w:line="24" w:lineRule="atLeast"/>
        <w:rPr>
          <w:lang w:val="da-DK"/>
        </w:rPr>
      </w:pPr>
      <w:r>
        <w:rPr>
          <w:lang w:val="da-DK"/>
        </w:rPr>
        <w:t xml:space="preserve">I </w:t>
      </w:r>
      <w:r w:rsidR="008179BF" w:rsidRPr="00E31B37">
        <w:rPr>
          <w:lang w:val="da-DK"/>
        </w:rPr>
        <w:t>aftalen om en Skattereform</w:t>
      </w:r>
      <w:r>
        <w:rPr>
          <w:lang w:val="da-DK"/>
        </w:rPr>
        <w:t xml:space="preserve"> – Danmark i Arbejde</w:t>
      </w:r>
      <w:r w:rsidR="008179BF" w:rsidRPr="00E31B37">
        <w:rPr>
          <w:lang w:val="da-DK"/>
        </w:rPr>
        <w:t xml:space="preserve"> er procenten for det ekstra beskæftigelse</w:t>
      </w:r>
      <w:r w:rsidR="008179BF" w:rsidRPr="00E31B37">
        <w:rPr>
          <w:lang w:val="da-DK"/>
        </w:rPr>
        <w:t>s</w:t>
      </w:r>
      <w:r w:rsidR="008179BF" w:rsidRPr="00E31B37">
        <w:rPr>
          <w:lang w:val="da-DK"/>
        </w:rPr>
        <w:t>fradrag og beløbet for det maksimale fradrag beregningsteknisk angivet efter 2019-regler, dvs. under forudsætning om, at den igangværende reduktion af skatteværdien af de ligning</w:t>
      </w:r>
      <w:r w:rsidR="008179BF" w:rsidRPr="00E31B37">
        <w:rPr>
          <w:lang w:val="da-DK"/>
        </w:rPr>
        <w:t>s</w:t>
      </w:r>
      <w:r w:rsidR="008179BF" w:rsidRPr="00E31B37">
        <w:rPr>
          <w:lang w:val="da-DK"/>
        </w:rPr>
        <w:t>mæssige fradrag med 8 pct.-point fra 2012 til 2019 er fuldt indfaset. Under disse forudsætni</w:t>
      </w:r>
      <w:r w:rsidR="008179BF" w:rsidRPr="00E31B37">
        <w:rPr>
          <w:lang w:val="da-DK"/>
        </w:rPr>
        <w:t>n</w:t>
      </w:r>
      <w:r w:rsidR="008179BF" w:rsidRPr="00E31B37">
        <w:rPr>
          <w:lang w:val="da-DK"/>
        </w:rPr>
        <w:t>ger sker indfasningen af det ekstra fradrag i 2014 og 2015, så den tiltænkte skatteværdi af det ekstra beskæftigelsesfradrag gives med halv virkning i 2014 og med fuld virkning fra og med 2015.</w:t>
      </w:r>
    </w:p>
    <w:p w:rsidR="008179BF" w:rsidRPr="00E31B37" w:rsidRDefault="008179BF" w:rsidP="008179BF">
      <w:pPr>
        <w:spacing w:line="24" w:lineRule="atLeast"/>
        <w:rPr>
          <w:lang w:val="da-DK"/>
        </w:rPr>
      </w:pPr>
    </w:p>
    <w:p w:rsidR="008179BF" w:rsidRPr="00E31B37" w:rsidRDefault="008179BF" w:rsidP="008179BF">
      <w:pPr>
        <w:spacing w:line="24" w:lineRule="atLeast"/>
        <w:rPr>
          <w:lang w:val="da-DK"/>
        </w:rPr>
      </w:pPr>
      <w:r w:rsidRPr="00E31B37">
        <w:rPr>
          <w:lang w:val="da-DK"/>
        </w:rPr>
        <w:t>Da skatteværdien af de ligningsmæssige fradrag er større i 2013 til 2018 end ved slutvirkni</w:t>
      </w:r>
      <w:r w:rsidRPr="00E31B37">
        <w:rPr>
          <w:lang w:val="da-DK"/>
        </w:rPr>
        <w:t>n</w:t>
      </w:r>
      <w:r w:rsidRPr="00E31B37">
        <w:rPr>
          <w:lang w:val="da-DK"/>
        </w:rPr>
        <w:t>gen i 2019, er der til brug for udformningen af lovbestemmelsen foretaget en omregning af procentsatserne og det maksimale beskæftigelsesfradrag, så der tilnærmelsesvis bliver tale om forhøjelser i indfasningsårene, der medfører en tilsvarende skatteværdi af det ekstra beskæft</w:t>
      </w:r>
      <w:r w:rsidRPr="00E31B37">
        <w:rPr>
          <w:lang w:val="da-DK"/>
        </w:rPr>
        <w:t>i</w:t>
      </w:r>
      <w:r w:rsidRPr="00E31B37">
        <w:rPr>
          <w:lang w:val="da-DK"/>
        </w:rPr>
        <w:t>gelsesfradrag, som fremkommer ved en beregning efter 2019-reglerne.</w:t>
      </w:r>
    </w:p>
    <w:p w:rsidR="008179BF" w:rsidRPr="00E31B37" w:rsidRDefault="008179BF" w:rsidP="008179BF">
      <w:pPr>
        <w:spacing w:line="24" w:lineRule="atLeast"/>
        <w:rPr>
          <w:lang w:val="da-DK"/>
        </w:rPr>
      </w:pPr>
    </w:p>
    <w:p w:rsidR="008179BF" w:rsidRPr="00E31B37" w:rsidRDefault="008179BF" w:rsidP="008179BF">
      <w:pPr>
        <w:spacing w:line="24" w:lineRule="atLeast"/>
        <w:rPr>
          <w:lang w:val="da-DK"/>
        </w:rPr>
      </w:pPr>
      <w:r w:rsidRPr="00E31B37">
        <w:rPr>
          <w:lang w:val="da-DK"/>
        </w:rPr>
        <w:t>Indfasningsforløbet og sammenhængen mellem fradragssatsen for det ekstra beskæftigelse</w:t>
      </w:r>
      <w:r w:rsidRPr="00E31B37">
        <w:rPr>
          <w:lang w:val="da-DK"/>
        </w:rPr>
        <w:t>s</w:t>
      </w:r>
      <w:r w:rsidRPr="00E31B37">
        <w:rPr>
          <w:lang w:val="da-DK"/>
        </w:rPr>
        <w:t>fradrag til enlige forsørgere efter henholdsvis 2019-regler og årets regler, som er indarbejdet i lovbestemmelsen, fremgår af nedenstående tabel.</w:t>
      </w:r>
    </w:p>
    <w:p w:rsidR="008179BF" w:rsidRPr="00E31B37" w:rsidRDefault="008179BF" w:rsidP="008179BF">
      <w:pPr>
        <w:spacing w:line="24" w:lineRule="atLeast"/>
        <w:rPr>
          <w:lang w:val="da-DK"/>
        </w:rPr>
      </w:pPr>
    </w:p>
    <w:tbl>
      <w:tblPr>
        <w:tblW w:w="5000" w:type="pct"/>
        <w:tblLayout w:type="fixed"/>
        <w:tblCellMar>
          <w:top w:w="28" w:type="dxa"/>
          <w:left w:w="28" w:type="dxa"/>
          <w:bottom w:w="28" w:type="dxa"/>
          <w:right w:w="28" w:type="dxa"/>
        </w:tblCellMar>
        <w:tblLook w:val="04A0"/>
      </w:tblPr>
      <w:tblGrid>
        <w:gridCol w:w="2438"/>
        <w:gridCol w:w="668"/>
        <w:gridCol w:w="669"/>
        <w:gridCol w:w="669"/>
        <w:gridCol w:w="668"/>
        <w:gridCol w:w="669"/>
        <w:gridCol w:w="669"/>
        <w:gridCol w:w="668"/>
        <w:gridCol w:w="669"/>
        <w:gridCol w:w="669"/>
        <w:gridCol w:w="669"/>
      </w:tblGrid>
      <w:tr w:rsidR="008179BF" w:rsidRPr="00A27058" w:rsidTr="00F73926">
        <w:trPr>
          <w:trHeight w:val="285"/>
        </w:trPr>
        <w:tc>
          <w:tcPr>
            <w:tcW w:w="9125" w:type="dxa"/>
            <w:gridSpan w:val="11"/>
            <w:tcBorders>
              <w:top w:val="single" w:sz="4" w:space="0" w:color="auto"/>
              <w:left w:val="single" w:sz="4" w:space="0" w:color="auto"/>
              <w:bottom w:val="nil"/>
              <w:right w:val="single" w:sz="4" w:space="0" w:color="auto"/>
            </w:tcBorders>
            <w:noWrap/>
            <w:vAlign w:val="bottom"/>
            <w:hideMark/>
          </w:tcPr>
          <w:p w:rsidR="008179BF" w:rsidRPr="00D81884" w:rsidRDefault="008179BF" w:rsidP="00F73926">
            <w:pPr>
              <w:keepNext/>
              <w:rPr>
                <w:szCs w:val="20"/>
                <w:lang w:val="da-DK"/>
              </w:rPr>
            </w:pPr>
            <w:r w:rsidRPr="00D81884">
              <w:rPr>
                <w:sz w:val="22"/>
                <w:szCs w:val="20"/>
                <w:lang w:val="da-DK"/>
              </w:rPr>
              <w:lastRenderedPageBreak/>
              <w:t>Indfasningsforløb for det ekstra beskæftigelsesfradrag til enlige forsørgere</w:t>
            </w:r>
          </w:p>
        </w:tc>
      </w:tr>
      <w:tr w:rsidR="008179BF" w:rsidRPr="00D81884" w:rsidTr="00F73926">
        <w:trPr>
          <w:trHeight w:val="285"/>
        </w:trPr>
        <w:tc>
          <w:tcPr>
            <w:tcW w:w="2438" w:type="dxa"/>
            <w:tcBorders>
              <w:top w:val="single" w:sz="4" w:space="0" w:color="auto"/>
              <w:left w:val="single" w:sz="4" w:space="0" w:color="auto"/>
              <w:bottom w:val="nil"/>
              <w:right w:val="nil"/>
            </w:tcBorders>
            <w:noWrap/>
            <w:vAlign w:val="bottom"/>
            <w:hideMark/>
          </w:tcPr>
          <w:p w:rsidR="008179BF" w:rsidRPr="00D81884" w:rsidRDefault="008179BF" w:rsidP="00F73926">
            <w:pPr>
              <w:keepNext/>
              <w:rPr>
                <w:bCs/>
                <w:sz w:val="20"/>
                <w:szCs w:val="20"/>
                <w:lang w:val="da-DK"/>
              </w:rPr>
            </w:pPr>
          </w:p>
        </w:tc>
        <w:tc>
          <w:tcPr>
            <w:tcW w:w="668" w:type="dxa"/>
            <w:tcBorders>
              <w:top w:val="single" w:sz="4" w:space="0" w:color="auto"/>
              <w:left w:val="nil"/>
              <w:bottom w:val="nil"/>
              <w:right w:val="nil"/>
            </w:tcBorders>
            <w:noWrap/>
            <w:vAlign w:val="bottom"/>
            <w:hideMark/>
          </w:tcPr>
          <w:p w:rsidR="008179BF" w:rsidRPr="00D81884" w:rsidRDefault="008179BF" w:rsidP="00F73926">
            <w:pPr>
              <w:keepNext/>
              <w:jc w:val="center"/>
              <w:rPr>
                <w:sz w:val="20"/>
                <w:szCs w:val="20"/>
                <w:lang w:val="da-DK"/>
              </w:rPr>
            </w:pPr>
            <w:r w:rsidRPr="00D81884">
              <w:rPr>
                <w:sz w:val="20"/>
                <w:szCs w:val="20"/>
                <w:lang w:val="da-DK"/>
              </w:rPr>
              <w:t>2013</w:t>
            </w:r>
          </w:p>
        </w:tc>
        <w:tc>
          <w:tcPr>
            <w:tcW w:w="669" w:type="dxa"/>
            <w:tcBorders>
              <w:top w:val="single" w:sz="4" w:space="0" w:color="auto"/>
              <w:left w:val="nil"/>
              <w:bottom w:val="nil"/>
              <w:right w:val="nil"/>
            </w:tcBorders>
            <w:noWrap/>
            <w:vAlign w:val="bottom"/>
            <w:hideMark/>
          </w:tcPr>
          <w:p w:rsidR="008179BF" w:rsidRPr="00D81884" w:rsidRDefault="008179BF" w:rsidP="00F73926">
            <w:pPr>
              <w:keepNext/>
              <w:jc w:val="center"/>
              <w:rPr>
                <w:sz w:val="20"/>
                <w:szCs w:val="20"/>
                <w:lang w:val="da-DK"/>
              </w:rPr>
            </w:pPr>
            <w:r w:rsidRPr="00D81884">
              <w:rPr>
                <w:sz w:val="20"/>
                <w:szCs w:val="20"/>
                <w:lang w:val="da-DK"/>
              </w:rPr>
              <w:t>2014</w:t>
            </w:r>
          </w:p>
        </w:tc>
        <w:tc>
          <w:tcPr>
            <w:tcW w:w="669" w:type="dxa"/>
            <w:tcBorders>
              <w:top w:val="single" w:sz="4" w:space="0" w:color="auto"/>
              <w:left w:val="nil"/>
              <w:bottom w:val="nil"/>
              <w:right w:val="nil"/>
            </w:tcBorders>
            <w:noWrap/>
            <w:vAlign w:val="bottom"/>
            <w:hideMark/>
          </w:tcPr>
          <w:p w:rsidR="008179BF" w:rsidRPr="00D81884" w:rsidRDefault="008179BF" w:rsidP="00F73926">
            <w:pPr>
              <w:keepNext/>
              <w:jc w:val="center"/>
              <w:rPr>
                <w:sz w:val="20"/>
                <w:szCs w:val="20"/>
                <w:lang w:val="da-DK"/>
              </w:rPr>
            </w:pPr>
            <w:r w:rsidRPr="00D81884">
              <w:rPr>
                <w:sz w:val="20"/>
                <w:szCs w:val="20"/>
                <w:lang w:val="da-DK"/>
              </w:rPr>
              <w:t>2015</w:t>
            </w:r>
          </w:p>
        </w:tc>
        <w:tc>
          <w:tcPr>
            <w:tcW w:w="668" w:type="dxa"/>
            <w:tcBorders>
              <w:top w:val="single" w:sz="4" w:space="0" w:color="auto"/>
              <w:left w:val="nil"/>
              <w:bottom w:val="nil"/>
              <w:right w:val="nil"/>
            </w:tcBorders>
            <w:noWrap/>
            <w:vAlign w:val="bottom"/>
            <w:hideMark/>
          </w:tcPr>
          <w:p w:rsidR="008179BF" w:rsidRPr="00D81884" w:rsidRDefault="008179BF" w:rsidP="00F73926">
            <w:pPr>
              <w:keepNext/>
              <w:jc w:val="center"/>
              <w:rPr>
                <w:sz w:val="20"/>
                <w:szCs w:val="20"/>
                <w:lang w:val="da-DK"/>
              </w:rPr>
            </w:pPr>
            <w:r w:rsidRPr="00D81884">
              <w:rPr>
                <w:sz w:val="20"/>
                <w:szCs w:val="20"/>
                <w:lang w:val="da-DK"/>
              </w:rPr>
              <w:t>2016</w:t>
            </w:r>
          </w:p>
        </w:tc>
        <w:tc>
          <w:tcPr>
            <w:tcW w:w="669" w:type="dxa"/>
            <w:tcBorders>
              <w:top w:val="single" w:sz="4" w:space="0" w:color="auto"/>
              <w:left w:val="nil"/>
              <w:bottom w:val="nil"/>
              <w:right w:val="nil"/>
            </w:tcBorders>
            <w:noWrap/>
            <w:vAlign w:val="bottom"/>
            <w:hideMark/>
          </w:tcPr>
          <w:p w:rsidR="008179BF" w:rsidRPr="00D81884" w:rsidRDefault="008179BF" w:rsidP="00F73926">
            <w:pPr>
              <w:keepNext/>
              <w:jc w:val="center"/>
              <w:rPr>
                <w:sz w:val="20"/>
                <w:szCs w:val="20"/>
                <w:lang w:val="da-DK"/>
              </w:rPr>
            </w:pPr>
            <w:r w:rsidRPr="00D81884">
              <w:rPr>
                <w:sz w:val="20"/>
                <w:szCs w:val="20"/>
                <w:lang w:val="da-DK"/>
              </w:rPr>
              <w:t>2017</w:t>
            </w:r>
          </w:p>
        </w:tc>
        <w:tc>
          <w:tcPr>
            <w:tcW w:w="669" w:type="dxa"/>
            <w:tcBorders>
              <w:top w:val="single" w:sz="4" w:space="0" w:color="auto"/>
              <w:left w:val="nil"/>
              <w:bottom w:val="nil"/>
              <w:right w:val="nil"/>
            </w:tcBorders>
            <w:noWrap/>
            <w:vAlign w:val="bottom"/>
            <w:hideMark/>
          </w:tcPr>
          <w:p w:rsidR="008179BF" w:rsidRPr="00D81884" w:rsidRDefault="008179BF" w:rsidP="00F73926">
            <w:pPr>
              <w:keepNext/>
              <w:jc w:val="center"/>
              <w:rPr>
                <w:sz w:val="20"/>
                <w:szCs w:val="20"/>
                <w:lang w:val="da-DK"/>
              </w:rPr>
            </w:pPr>
            <w:r w:rsidRPr="00D81884">
              <w:rPr>
                <w:sz w:val="20"/>
                <w:szCs w:val="20"/>
                <w:lang w:val="da-DK"/>
              </w:rPr>
              <w:t>2018</w:t>
            </w:r>
          </w:p>
        </w:tc>
        <w:tc>
          <w:tcPr>
            <w:tcW w:w="668" w:type="dxa"/>
            <w:tcBorders>
              <w:top w:val="single" w:sz="4" w:space="0" w:color="auto"/>
              <w:left w:val="nil"/>
              <w:bottom w:val="nil"/>
              <w:right w:val="nil"/>
            </w:tcBorders>
            <w:noWrap/>
            <w:vAlign w:val="bottom"/>
            <w:hideMark/>
          </w:tcPr>
          <w:p w:rsidR="008179BF" w:rsidRPr="00D81884" w:rsidRDefault="008179BF" w:rsidP="00F73926">
            <w:pPr>
              <w:keepNext/>
              <w:jc w:val="center"/>
              <w:rPr>
                <w:sz w:val="20"/>
                <w:szCs w:val="20"/>
                <w:lang w:val="da-DK"/>
              </w:rPr>
            </w:pPr>
            <w:r w:rsidRPr="00D81884">
              <w:rPr>
                <w:sz w:val="20"/>
                <w:szCs w:val="20"/>
                <w:lang w:val="da-DK"/>
              </w:rPr>
              <w:t>2019</w:t>
            </w:r>
          </w:p>
        </w:tc>
        <w:tc>
          <w:tcPr>
            <w:tcW w:w="669" w:type="dxa"/>
            <w:tcBorders>
              <w:top w:val="single" w:sz="4" w:space="0" w:color="auto"/>
              <w:left w:val="nil"/>
              <w:bottom w:val="nil"/>
              <w:right w:val="nil"/>
            </w:tcBorders>
            <w:noWrap/>
            <w:vAlign w:val="bottom"/>
            <w:hideMark/>
          </w:tcPr>
          <w:p w:rsidR="008179BF" w:rsidRPr="00D81884" w:rsidRDefault="008179BF" w:rsidP="00F73926">
            <w:pPr>
              <w:keepNext/>
              <w:jc w:val="center"/>
              <w:rPr>
                <w:sz w:val="20"/>
                <w:szCs w:val="20"/>
                <w:lang w:val="da-DK"/>
              </w:rPr>
            </w:pPr>
            <w:r w:rsidRPr="00D81884">
              <w:rPr>
                <w:sz w:val="20"/>
                <w:szCs w:val="20"/>
                <w:lang w:val="da-DK"/>
              </w:rPr>
              <w:t>2020</w:t>
            </w:r>
          </w:p>
        </w:tc>
        <w:tc>
          <w:tcPr>
            <w:tcW w:w="669" w:type="dxa"/>
            <w:tcBorders>
              <w:top w:val="single" w:sz="4" w:space="0" w:color="auto"/>
              <w:left w:val="nil"/>
              <w:bottom w:val="nil"/>
              <w:right w:val="nil"/>
            </w:tcBorders>
            <w:noWrap/>
            <w:vAlign w:val="bottom"/>
            <w:hideMark/>
          </w:tcPr>
          <w:p w:rsidR="008179BF" w:rsidRPr="00D81884" w:rsidRDefault="008179BF" w:rsidP="00F73926">
            <w:pPr>
              <w:keepNext/>
              <w:jc w:val="center"/>
              <w:rPr>
                <w:sz w:val="20"/>
                <w:szCs w:val="20"/>
                <w:lang w:val="da-DK"/>
              </w:rPr>
            </w:pPr>
            <w:r w:rsidRPr="00D81884">
              <w:rPr>
                <w:sz w:val="20"/>
                <w:szCs w:val="20"/>
                <w:lang w:val="da-DK"/>
              </w:rPr>
              <w:t>2021</w:t>
            </w:r>
          </w:p>
        </w:tc>
        <w:tc>
          <w:tcPr>
            <w:tcW w:w="669" w:type="dxa"/>
            <w:tcBorders>
              <w:top w:val="single" w:sz="4" w:space="0" w:color="auto"/>
              <w:left w:val="nil"/>
              <w:bottom w:val="nil"/>
              <w:right w:val="single" w:sz="4" w:space="0" w:color="auto"/>
            </w:tcBorders>
            <w:noWrap/>
            <w:vAlign w:val="bottom"/>
            <w:hideMark/>
          </w:tcPr>
          <w:p w:rsidR="008179BF" w:rsidRPr="00D81884" w:rsidRDefault="008179BF" w:rsidP="00F73926">
            <w:pPr>
              <w:keepNext/>
              <w:jc w:val="center"/>
              <w:rPr>
                <w:sz w:val="20"/>
                <w:szCs w:val="20"/>
                <w:lang w:val="da-DK"/>
              </w:rPr>
            </w:pPr>
            <w:r w:rsidRPr="00D81884">
              <w:rPr>
                <w:sz w:val="20"/>
                <w:szCs w:val="20"/>
                <w:lang w:val="da-DK"/>
              </w:rPr>
              <w:t>2022</w:t>
            </w:r>
          </w:p>
        </w:tc>
      </w:tr>
      <w:tr w:rsidR="008179BF" w:rsidRPr="00D81884" w:rsidTr="00F73926">
        <w:trPr>
          <w:trHeight w:val="285"/>
        </w:trPr>
        <w:tc>
          <w:tcPr>
            <w:tcW w:w="2438" w:type="dxa"/>
            <w:tcBorders>
              <w:top w:val="single" w:sz="4" w:space="0" w:color="auto"/>
              <w:left w:val="single" w:sz="4" w:space="0" w:color="auto"/>
              <w:bottom w:val="nil"/>
              <w:right w:val="nil"/>
            </w:tcBorders>
            <w:noWrap/>
            <w:vAlign w:val="bottom"/>
            <w:hideMark/>
          </w:tcPr>
          <w:p w:rsidR="008179BF" w:rsidRPr="00D81884" w:rsidRDefault="008179BF" w:rsidP="00F73926">
            <w:pPr>
              <w:keepNext/>
              <w:rPr>
                <w:bCs/>
                <w:sz w:val="20"/>
                <w:szCs w:val="20"/>
                <w:lang w:val="da-DK"/>
              </w:rPr>
            </w:pPr>
            <w:r w:rsidRPr="00D81884">
              <w:rPr>
                <w:bCs/>
                <w:sz w:val="20"/>
                <w:szCs w:val="20"/>
                <w:lang w:val="da-DK"/>
              </w:rPr>
              <w:t>Skattereform 2019-regler</w:t>
            </w:r>
          </w:p>
        </w:tc>
        <w:tc>
          <w:tcPr>
            <w:tcW w:w="668" w:type="dxa"/>
            <w:tcBorders>
              <w:top w:val="single" w:sz="4" w:space="0" w:color="auto"/>
              <w:left w:val="nil"/>
              <w:bottom w:val="nil"/>
              <w:right w:val="nil"/>
            </w:tcBorders>
            <w:noWrap/>
            <w:vAlign w:val="bottom"/>
            <w:hideMark/>
          </w:tcPr>
          <w:p w:rsidR="008179BF" w:rsidRPr="00D81884" w:rsidRDefault="008179BF" w:rsidP="00F73926">
            <w:pPr>
              <w:keepNext/>
              <w:rPr>
                <w:sz w:val="20"/>
                <w:szCs w:val="20"/>
                <w:lang w:val="da-DK"/>
              </w:rPr>
            </w:pPr>
          </w:p>
        </w:tc>
        <w:tc>
          <w:tcPr>
            <w:tcW w:w="669" w:type="dxa"/>
            <w:tcBorders>
              <w:top w:val="single" w:sz="4" w:space="0" w:color="auto"/>
              <w:left w:val="nil"/>
              <w:bottom w:val="nil"/>
              <w:right w:val="nil"/>
            </w:tcBorders>
            <w:noWrap/>
            <w:vAlign w:val="bottom"/>
            <w:hideMark/>
          </w:tcPr>
          <w:p w:rsidR="008179BF" w:rsidRPr="00D81884" w:rsidRDefault="008179BF" w:rsidP="00F73926">
            <w:pPr>
              <w:keepNext/>
              <w:rPr>
                <w:sz w:val="20"/>
                <w:szCs w:val="20"/>
                <w:lang w:val="da-DK"/>
              </w:rPr>
            </w:pPr>
          </w:p>
        </w:tc>
        <w:tc>
          <w:tcPr>
            <w:tcW w:w="669" w:type="dxa"/>
            <w:tcBorders>
              <w:top w:val="single" w:sz="4" w:space="0" w:color="auto"/>
              <w:left w:val="nil"/>
              <w:bottom w:val="nil"/>
              <w:right w:val="nil"/>
            </w:tcBorders>
            <w:noWrap/>
            <w:vAlign w:val="bottom"/>
            <w:hideMark/>
          </w:tcPr>
          <w:p w:rsidR="008179BF" w:rsidRPr="00D81884" w:rsidRDefault="008179BF" w:rsidP="00F73926">
            <w:pPr>
              <w:keepNext/>
              <w:rPr>
                <w:sz w:val="20"/>
                <w:szCs w:val="20"/>
                <w:lang w:val="da-DK"/>
              </w:rPr>
            </w:pPr>
          </w:p>
        </w:tc>
        <w:tc>
          <w:tcPr>
            <w:tcW w:w="668" w:type="dxa"/>
            <w:tcBorders>
              <w:top w:val="single" w:sz="4" w:space="0" w:color="auto"/>
              <w:left w:val="nil"/>
              <w:bottom w:val="nil"/>
              <w:right w:val="nil"/>
            </w:tcBorders>
            <w:noWrap/>
            <w:vAlign w:val="bottom"/>
            <w:hideMark/>
          </w:tcPr>
          <w:p w:rsidR="008179BF" w:rsidRPr="00D81884" w:rsidRDefault="008179BF" w:rsidP="00F73926">
            <w:pPr>
              <w:keepNext/>
              <w:rPr>
                <w:sz w:val="20"/>
                <w:szCs w:val="20"/>
                <w:lang w:val="da-DK"/>
              </w:rPr>
            </w:pPr>
          </w:p>
        </w:tc>
        <w:tc>
          <w:tcPr>
            <w:tcW w:w="669" w:type="dxa"/>
            <w:tcBorders>
              <w:top w:val="single" w:sz="4" w:space="0" w:color="auto"/>
              <w:left w:val="nil"/>
              <w:bottom w:val="nil"/>
              <w:right w:val="nil"/>
            </w:tcBorders>
            <w:noWrap/>
            <w:vAlign w:val="bottom"/>
            <w:hideMark/>
          </w:tcPr>
          <w:p w:rsidR="008179BF" w:rsidRPr="00D81884" w:rsidRDefault="008179BF" w:rsidP="00F73926">
            <w:pPr>
              <w:keepNext/>
              <w:rPr>
                <w:sz w:val="20"/>
                <w:szCs w:val="20"/>
                <w:lang w:val="da-DK"/>
              </w:rPr>
            </w:pPr>
          </w:p>
        </w:tc>
        <w:tc>
          <w:tcPr>
            <w:tcW w:w="669" w:type="dxa"/>
            <w:tcBorders>
              <w:top w:val="single" w:sz="4" w:space="0" w:color="auto"/>
              <w:left w:val="nil"/>
              <w:bottom w:val="nil"/>
              <w:right w:val="nil"/>
            </w:tcBorders>
            <w:noWrap/>
            <w:vAlign w:val="bottom"/>
            <w:hideMark/>
          </w:tcPr>
          <w:p w:rsidR="008179BF" w:rsidRPr="00D81884" w:rsidRDefault="008179BF" w:rsidP="00F73926">
            <w:pPr>
              <w:keepNext/>
              <w:rPr>
                <w:sz w:val="20"/>
                <w:szCs w:val="20"/>
                <w:lang w:val="da-DK"/>
              </w:rPr>
            </w:pPr>
          </w:p>
        </w:tc>
        <w:tc>
          <w:tcPr>
            <w:tcW w:w="668" w:type="dxa"/>
            <w:tcBorders>
              <w:top w:val="single" w:sz="4" w:space="0" w:color="auto"/>
              <w:left w:val="nil"/>
              <w:bottom w:val="nil"/>
              <w:right w:val="nil"/>
            </w:tcBorders>
            <w:noWrap/>
            <w:vAlign w:val="bottom"/>
            <w:hideMark/>
          </w:tcPr>
          <w:p w:rsidR="008179BF" w:rsidRPr="00D81884" w:rsidRDefault="008179BF" w:rsidP="00F73926">
            <w:pPr>
              <w:keepNext/>
              <w:rPr>
                <w:sz w:val="20"/>
                <w:szCs w:val="20"/>
                <w:lang w:val="da-DK"/>
              </w:rPr>
            </w:pPr>
          </w:p>
        </w:tc>
        <w:tc>
          <w:tcPr>
            <w:tcW w:w="669" w:type="dxa"/>
            <w:tcBorders>
              <w:top w:val="single" w:sz="4" w:space="0" w:color="auto"/>
              <w:left w:val="nil"/>
              <w:bottom w:val="nil"/>
              <w:right w:val="nil"/>
            </w:tcBorders>
            <w:noWrap/>
            <w:vAlign w:val="bottom"/>
            <w:hideMark/>
          </w:tcPr>
          <w:p w:rsidR="008179BF" w:rsidRPr="00D81884" w:rsidRDefault="008179BF" w:rsidP="00F73926">
            <w:pPr>
              <w:keepNext/>
              <w:rPr>
                <w:sz w:val="20"/>
                <w:szCs w:val="20"/>
                <w:lang w:val="da-DK"/>
              </w:rPr>
            </w:pPr>
          </w:p>
        </w:tc>
        <w:tc>
          <w:tcPr>
            <w:tcW w:w="669" w:type="dxa"/>
            <w:tcBorders>
              <w:top w:val="single" w:sz="4" w:space="0" w:color="auto"/>
              <w:left w:val="nil"/>
              <w:bottom w:val="nil"/>
              <w:right w:val="nil"/>
            </w:tcBorders>
            <w:noWrap/>
            <w:vAlign w:val="bottom"/>
            <w:hideMark/>
          </w:tcPr>
          <w:p w:rsidR="008179BF" w:rsidRPr="00D81884" w:rsidRDefault="008179BF" w:rsidP="00F73926">
            <w:pPr>
              <w:keepNext/>
              <w:rPr>
                <w:sz w:val="20"/>
                <w:szCs w:val="20"/>
                <w:lang w:val="da-DK"/>
              </w:rPr>
            </w:pPr>
          </w:p>
        </w:tc>
        <w:tc>
          <w:tcPr>
            <w:tcW w:w="669" w:type="dxa"/>
            <w:tcBorders>
              <w:top w:val="single" w:sz="4" w:space="0" w:color="auto"/>
              <w:left w:val="nil"/>
              <w:bottom w:val="nil"/>
              <w:right w:val="single" w:sz="4" w:space="0" w:color="auto"/>
            </w:tcBorders>
            <w:noWrap/>
            <w:vAlign w:val="bottom"/>
            <w:hideMark/>
          </w:tcPr>
          <w:p w:rsidR="008179BF" w:rsidRPr="00D81884" w:rsidRDefault="008179BF" w:rsidP="00F73926">
            <w:pPr>
              <w:keepNext/>
              <w:rPr>
                <w:sz w:val="20"/>
                <w:szCs w:val="20"/>
                <w:lang w:val="da-DK"/>
              </w:rPr>
            </w:pPr>
          </w:p>
        </w:tc>
      </w:tr>
      <w:tr w:rsidR="008179BF" w:rsidRPr="00D81884" w:rsidTr="00F73926">
        <w:trPr>
          <w:trHeight w:val="255"/>
        </w:trPr>
        <w:tc>
          <w:tcPr>
            <w:tcW w:w="2438" w:type="dxa"/>
            <w:tcBorders>
              <w:top w:val="nil"/>
              <w:left w:val="single" w:sz="4" w:space="0" w:color="auto"/>
              <w:bottom w:val="nil"/>
              <w:right w:val="nil"/>
            </w:tcBorders>
            <w:noWrap/>
            <w:vAlign w:val="bottom"/>
            <w:hideMark/>
          </w:tcPr>
          <w:p w:rsidR="008179BF" w:rsidRPr="00D81884" w:rsidRDefault="008179BF" w:rsidP="00F73926">
            <w:pPr>
              <w:keepNext/>
              <w:rPr>
                <w:sz w:val="20"/>
                <w:szCs w:val="20"/>
                <w:lang w:val="da-DK"/>
              </w:rPr>
            </w:pPr>
            <w:r w:rsidRPr="00D81884">
              <w:rPr>
                <w:sz w:val="20"/>
                <w:szCs w:val="20"/>
                <w:lang w:val="da-DK"/>
              </w:rPr>
              <w:t>Beskæftigelsesfradrag,</w:t>
            </w:r>
          </w:p>
          <w:p w:rsidR="008179BF" w:rsidRPr="00D81884" w:rsidRDefault="008179BF" w:rsidP="00F73926">
            <w:pPr>
              <w:keepNext/>
              <w:rPr>
                <w:sz w:val="20"/>
                <w:szCs w:val="20"/>
                <w:lang w:val="da-DK"/>
              </w:rPr>
            </w:pPr>
            <w:r w:rsidRPr="00D81884">
              <w:rPr>
                <w:sz w:val="20"/>
                <w:szCs w:val="20"/>
                <w:lang w:val="da-DK"/>
              </w:rPr>
              <w:t>2019-regler</w:t>
            </w:r>
          </w:p>
        </w:tc>
        <w:tc>
          <w:tcPr>
            <w:tcW w:w="668"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3,125</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6,25</w:t>
            </w:r>
          </w:p>
        </w:tc>
        <w:tc>
          <w:tcPr>
            <w:tcW w:w="668"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6,25</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6,25</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6,25</w:t>
            </w:r>
          </w:p>
        </w:tc>
        <w:tc>
          <w:tcPr>
            <w:tcW w:w="668"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6,25</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6,25</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6,25</w:t>
            </w:r>
          </w:p>
        </w:tc>
        <w:tc>
          <w:tcPr>
            <w:tcW w:w="669" w:type="dxa"/>
            <w:tcBorders>
              <w:top w:val="nil"/>
              <w:left w:val="nil"/>
              <w:bottom w:val="nil"/>
              <w:right w:val="single" w:sz="4" w:space="0" w:color="auto"/>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6,25</w:t>
            </w:r>
          </w:p>
        </w:tc>
      </w:tr>
      <w:tr w:rsidR="008179BF" w:rsidRPr="00D81884" w:rsidTr="00F73926">
        <w:trPr>
          <w:trHeight w:val="255"/>
        </w:trPr>
        <w:tc>
          <w:tcPr>
            <w:tcW w:w="2438" w:type="dxa"/>
            <w:tcBorders>
              <w:top w:val="nil"/>
              <w:left w:val="single" w:sz="4" w:space="0" w:color="auto"/>
              <w:bottom w:val="nil"/>
              <w:right w:val="nil"/>
            </w:tcBorders>
            <w:noWrap/>
            <w:vAlign w:val="bottom"/>
            <w:hideMark/>
          </w:tcPr>
          <w:p w:rsidR="008179BF" w:rsidRPr="00D81884" w:rsidRDefault="008179BF" w:rsidP="00F73926">
            <w:pPr>
              <w:keepNext/>
              <w:rPr>
                <w:sz w:val="20"/>
                <w:szCs w:val="20"/>
                <w:lang w:val="da-DK"/>
              </w:rPr>
            </w:pPr>
            <w:proofErr w:type="spellStart"/>
            <w:r w:rsidRPr="00D81884">
              <w:rPr>
                <w:sz w:val="20"/>
                <w:szCs w:val="20"/>
                <w:lang w:val="da-DK"/>
              </w:rPr>
              <w:t>Maks.-fradrag</w:t>
            </w:r>
            <w:proofErr w:type="spellEnd"/>
            <w:r w:rsidRPr="00D81884">
              <w:rPr>
                <w:sz w:val="20"/>
                <w:szCs w:val="20"/>
                <w:lang w:val="da-DK"/>
              </w:rPr>
              <w:t>, 2019-regler</w:t>
            </w:r>
          </w:p>
        </w:tc>
        <w:tc>
          <w:tcPr>
            <w:tcW w:w="668"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10.000</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20.000</w:t>
            </w:r>
          </w:p>
        </w:tc>
        <w:tc>
          <w:tcPr>
            <w:tcW w:w="668"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20.000</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20.000</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20.000</w:t>
            </w:r>
          </w:p>
        </w:tc>
        <w:tc>
          <w:tcPr>
            <w:tcW w:w="668"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20.000</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20.000</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20.000</w:t>
            </w:r>
          </w:p>
        </w:tc>
        <w:tc>
          <w:tcPr>
            <w:tcW w:w="669" w:type="dxa"/>
            <w:tcBorders>
              <w:top w:val="nil"/>
              <w:left w:val="nil"/>
              <w:bottom w:val="nil"/>
              <w:right w:val="single" w:sz="4" w:space="0" w:color="auto"/>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20.000</w:t>
            </w:r>
          </w:p>
        </w:tc>
      </w:tr>
      <w:tr w:rsidR="008179BF" w:rsidRPr="00D81884" w:rsidTr="00F73926">
        <w:trPr>
          <w:trHeight w:val="255"/>
        </w:trPr>
        <w:tc>
          <w:tcPr>
            <w:tcW w:w="2438" w:type="dxa"/>
            <w:tcBorders>
              <w:top w:val="nil"/>
              <w:left w:val="single" w:sz="4" w:space="0" w:color="auto"/>
              <w:bottom w:val="nil"/>
              <w:right w:val="nil"/>
            </w:tcBorders>
            <w:noWrap/>
            <w:vAlign w:val="bottom"/>
            <w:hideMark/>
          </w:tcPr>
          <w:p w:rsidR="008179BF" w:rsidRPr="00D81884" w:rsidRDefault="008179BF" w:rsidP="00F73926">
            <w:pPr>
              <w:keepNext/>
              <w:rPr>
                <w:sz w:val="20"/>
                <w:szCs w:val="20"/>
                <w:lang w:val="da-DK"/>
              </w:rPr>
            </w:pPr>
            <w:proofErr w:type="spellStart"/>
            <w:r w:rsidRPr="00D81884">
              <w:rPr>
                <w:sz w:val="20"/>
                <w:szCs w:val="20"/>
                <w:lang w:val="da-DK"/>
              </w:rPr>
              <w:t>Fradragspct</w:t>
            </w:r>
            <w:proofErr w:type="spellEnd"/>
            <w:r w:rsidRPr="00D81884">
              <w:rPr>
                <w:sz w:val="20"/>
                <w:szCs w:val="20"/>
                <w:lang w:val="da-DK"/>
              </w:rPr>
              <w:t>. 2019-regler</w:t>
            </w:r>
          </w:p>
        </w:tc>
        <w:tc>
          <w:tcPr>
            <w:tcW w:w="668"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25,7</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25,7</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25,7</w:t>
            </w:r>
          </w:p>
        </w:tc>
        <w:tc>
          <w:tcPr>
            <w:tcW w:w="668"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25,7</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25,7</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25,7</w:t>
            </w:r>
          </w:p>
        </w:tc>
        <w:tc>
          <w:tcPr>
            <w:tcW w:w="668"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25,7</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25,7</w:t>
            </w:r>
          </w:p>
        </w:tc>
        <w:tc>
          <w:tcPr>
            <w:tcW w:w="669" w:type="dxa"/>
            <w:tcBorders>
              <w:top w:val="nil"/>
              <w:left w:val="nil"/>
              <w:bottom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25,7</w:t>
            </w:r>
          </w:p>
        </w:tc>
        <w:tc>
          <w:tcPr>
            <w:tcW w:w="669" w:type="dxa"/>
            <w:tcBorders>
              <w:top w:val="nil"/>
              <w:left w:val="nil"/>
              <w:bottom w:val="nil"/>
              <w:right w:val="single" w:sz="4" w:space="0" w:color="auto"/>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25,7</w:t>
            </w:r>
          </w:p>
        </w:tc>
      </w:tr>
      <w:tr w:rsidR="008179BF" w:rsidRPr="00D81884" w:rsidTr="00F73926">
        <w:trPr>
          <w:trHeight w:val="255"/>
        </w:trPr>
        <w:tc>
          <w:tcPr>
            <w:tcW w:w="2438" w:type="dxa"/>
            <w:tcBorders>
              <w:top w:val="nil"/>
              <w:left w:val="single" w:sz="4" w:space="0" w:color="auto"/>
              <w:bottom w:val="single" w:sz="4" w:space="0" w:color="auto"/>
              <w:right w:val="nil"/>
            </w:tcBorders>
            <w:noWrap/>
            <w:vAlign w:val="bottom"/>
            <w:hideMark/>
          </w:tcPr>
          <w:p w:rsidR="008179BF" w:rsidRPr="00D81884" w:rsidRDefault="008179BF" w:rsidP="00F73926">
            <w:pPr>
              <w:keepNext/>
              <w:rPr>
                <w:sz w:val="20"/>
                <w:szCs w:val="20"/>
                <w:lang w:val="da-DK"/>
              </w:rPr>
            </w:pPr>
            <w:r w:rsidRPr="00D81884">
              <w:rPr>
                <w:sz w:val="20"/>
                <w:szCs w:val="20"/>
                <w:lang w:val="da-DK"/>
              </w:rPr>
              <w:t xml:space="preserve">Skatteværdi af </w:t>
            </w:r>
            <w:proofErr w:type="spellStart"/>
            <w:r w:rsidRPr="00D81884">
              <w:rPr>
                <w:sz w:val="20"/>
                <w:szCs w:val="20"/>
                <w:lang w:val="da-DK"/>
              </w:rPr>
              <w:t>maks.-fradrag</w:t>
            </w:r>
            <w:proofErr w:type="spellEnd"/>
          </w:p>
        </w:tc>
        <w:tc>
          <w:tcPr>
            <w:tcW w:w="668" w:type="dxa"/>
            <w:tcBorders>
              <w:top w:val="nil"/>
              <w:left w:val="nil"/>
              <w:bottom w:val="single" w:sz="4" w:space="0" w:color="auto"/>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w:t>
            </w:r>
          </w:p>
        </w:tc>
        <w:tc>
          <w:tcPr>
            <w:tcW w:w="669" w:type="dxa"/>
            <w:tcBorders>
              <w:top w:val="nil"/>
              <w:left w:val="nil"/>
              <w:bottom w:val="single" w:sz="4" w:space="0" w:color="auto"/>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2.570</w:t>
            </w:r>
          </w:p>
        </w:tc>
        <w:tc>
          <w:tcPr>
            <w:tcW w:w="669" w:type="dxa"/>
            <w:tcBorders>
              <w:top w:val="nil"/>
              <w:left w:val="nil"/>
              <w:bottom w:val="single" w:sz="4" w:space="0" w:color="auto"/>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5.140</w:t>
            </w:r>
          </w:p>
        </w:tc>
        <w:tc>
          <w:tcPr>
            <w:tcW w:w="668" w:type="dxa"/>
            <w:tcBorders>
              <w:top w:val="nil"/>
              <w:left w:val="nil"/>
              <w:bottom w:val="single" w:sz="4" w:space="0" w:color="auto"/>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5.140</w:t>
            </w:r>
          </w:p>
        </w:tc>
        <w:tc>
          <w:tcPr>
            <w:tcW w:w="669" w:type="dxa"/>
            <w:tcBorders>
              <w:top w:val="nil"/>
              <w:left w:val="nil"/>
              <w:bottom w:val="single" w:sz="4" w:space="0" w:color="auto"/>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5.140</w:t>
            </w:r>
          </w:p>
        </w:tc>
        <w:tc>
          <w:tcPr>
            <w:tcW w:w="669" w:type="dxa"/>
            <w:tcBorders>
              <w:top w:val="nil"/>
              <w:left w:val="nil"/>
              <w:bottom w:val="single" w:sz="4" w:space="0" w:color="auto"/>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5.140</w:t>
            </w:r>
          </w:p>
        </w:tc>
        <w:tc>
          <w:tcPr>
            <w:tcW w:w="668" w:type="dxa"/>
            <w:tcBorders>
              <w:top w:val="nil"/>
              <w:left w:val="nil"/>
              <w:bottom w:val="single" w:sz="4" w:space="0" w:color="auto"/>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5.140</w:t>
            </w:r>
          </w:p>
        </w:tc>
        <w:tc>
          <w:tcPr>
            <w:tcW w:w="669" w:type="dxa"/>
            <w:tcBorders>
              <w:top w:val="nil"/>
              <w:left w:val="nil"/>
              <w:bottom w:val="single" w:sz="4" w:space="0" w:color="auto"/>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5.140</w:t>
            </w:r>
          </w:p>
        </w:tc>
        <w:tc>
          <w:tcPr>
            <w:tcW w:w="669" w:type="dxa"/>
            <w:tcBorders>
              <w:top w:val="nil"/>
              <w:left w:val="nil"/>
              <w:bottom w:val="single" w:sz="4" w:space="0" w:color="auto"/>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5.140</w:t>
            </w:r>
          </w:p>
        </w:tc>
        <w:tc>
          <w:tcPr>
            <w:tcW w:w="669" w:type="dxa"/>
            <w:tcBorders>
              <w:top w:val="nil"/>
              <w:left w:val="nil"/>
              <w:bottom w:val="single" w:sz="4" w:space="0" w:color="auto"/>
              <w:right w:val="single" w:sz="4" w:space="0" w:color="auto"/>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5.140</w:t>
            </w:r>
          </w:p>
        </w:tc>
      </w:tr>
      <w:tr w:rsidR="008179BF" w:rsidRPr="00D81884" w:rsidTr="00F73926">
        <w:trPr>
          <w:trHeight w:val="285"/>
        </w:trPr>
        <w:tc>
          <w:tcPr>
            <w:tcW w:w="2438" w:type="dxa"/>
            <w:tcBorders>
              <w:top w:val="nil"/>
              <w:left w:val="single" w:sz="4" w:space="0" w:color="auto"/>
              <w:bottom w:val="nil"/>
              <w:right w:val="nil"/>
            </w:tcBorders>
            <w:noWrap/>
            <w:vAlign w:val="bottom"/>
            <w:hideMark/>
          </w:tcPr>
          <w:p w:rsidR="008179BF" w:rsidRPr="00D81884" w:rsidRDefault="008179BF" w:rsidP="00F73926">
            <w:pPr>
              <w:keepNext/>
              <w:rPr>
                <w:bCs/>
                <w:sz w:val="20"/>
                <w:szCs w:val="20"/>
                <w:lang w:val="da-DK"/>
              </w:rPr>
            </w:pPr>
            <w:r w:rsidRPr="00D81884">
              <w:rPr>
                <w:bCs/>
                <w:sz w:val="20"/>
                <w:szCs w:val="20"/>
                <w:lang w:val="da-DK"/>
              </w:rPr>
              <w:t>Lovforslag</w:t>
            </w:r>
          </w:p>
        </w:tc>
        <w:tc>
          <w:tcPr>
            <w:tcW w:w="668" w:type="dxa"/>
            <w:tcBorders>
              <w:top w:val="nil"/>
              <w:left w:val="nil"/>
              <w:bottom w:val="nil"/>
              <w:right w:val="nil"/>
            </w:tcBorders>
            <w:noWrap/>
            <w:vAlign w:val="bottom"/>
            <w:hideMark/>
          </w:tcPr>
          <w:p w:rsidR="008179BF" w:rsidRPr="00D81884" w:rsidRDefault="008179BF" w:rsidP="00F73926">
            <w:pPr>
              <w:keepNext/>
              <w:rPr>
                <w:sz w:val="20"/>
                <w:szCs w:val="20"/>
                <w:lang w:val="da-DK"/>
              </w:rPr>
            </w:pPr>
            <w:r w:rsidRPr="00D81884">
              <w:rPr>
                <w:sz w:val="20"/>
                <w:szCs w:val="20"/>
                <w:lang w:val="da-DK"/>
              </w:rPr>
              <w:t> </w:t>
            </w:r>
          </w:p>
        </w:tc>
        <w:tc>
          <w:tcPr>
            <w:tcW w:w="669" w:type="dxa"/>
            <w:tcBorders>
              <w:top w:val="nil"/>
              <w:left w:val="nil"/>
              <w:bottom w:val="nil"/>
              <w:right w:val="nil"/>
            </w:tcBorders>
            <w:noWrap/>
            <w:vAlign w:val="bottom"/>
            <w:hideMark/>
          </w:tcPr>
          <w:p w:rsidR="008179BF" w:rsidRPr="00D81884" w:rsidRDefault="008179BF" w:rsidP="00F73926">
            <w:pPr>
              <w:keepNext/>
              <w:rPr>
                <w:sz w:val="20"/>
                <w:szCs w:val="20"/>
                <w:lang w:val="da-DK"/>
              </w:rPr>
            </w:pPr>
            <w:r w:rsidRPr="00D81884">
              <w:rPr>
                <w:sz w:val="20"/>
                <w:szCs w:val="20"/>
                <w:lang w:val="da-DK"/>
              </w:rPr>
              <w:t> </w:t>
            </w:r>
          </w:p>
        </w:tc>
        <w:tc>
          <w:tcPr>
            <w:tcW w:w="669" w:type="dxa"/>
            <w:tcBorders>
              <w:top w:val="nil"/>
              <w:left w:val="nil"/>
              <w:bottom w:val="nil"/>
              <w:right w:val="nil"/>
            </w:tcBorders>
            <w:noWrap/>
            <w:vAlign w:val="bottom"/>
            <w:hideMark/>
          </w:tcPr>
          <w:p w:rsidR="008179BF" w:rsidRPr="00D81884" w:rsidRDefault="008179BF" w:rsidP="00F73926">
            <w:pPr>
              <w:keepNext/>
              <w:rPr>
                <w:sz w:val="20"/>
                <w:szCs w:val="20"/>
                <w:lang w:val="da-DK"/>
              </w:rPr>
            </w:pPr>
            <w:r w:rsidRPr="00D81884">
              <w:rPr>
                <w:sz w:val="20"/>
                <w:szCs w:val="20"/>
                <w:lang w:val="da-DK"/>
              </w:rPr>
              <w:t> </w:t>
            </w:r>
          </w:p>
        </w:tc>
        <w:tc>
          <w:tcPr>
            <w:tcW w:w="668" w:type="dxa"/>
            <w:tcBorders>
              <w:top w:val="nil"/>
              <w:left w:val="nil"/>
              <w:bottom w:val="nil"/>
              <w:right w:val="nil"/>
            </w:tcBorders>
            <w:noWrap/>
            <w:vAlign w:val="bottom"/>
            <w:hideMark/>
          </w:tcPr>
          <w:p w:rsidR="008179BF" w:rsidRPr="00D81884" w:rsidRDefault="008179BF" w:rsidP="00F73926">
            <w:pPr>
              <w:keepNext/>
              <w:rPr>
                <w:sz w:val="20"/>
                <w:szCs w:val="20"/>
                <w:lang w:val="da-DK"/>
              </w:rPr>
            </w:pPr>
            <w:r w:rsidRPr="00D81884">
              <w:rPr>
                <w:sz w:val="20"/>
                <w:szCs w:val="20"/>
                <w:lang w:val="da-DK"/>
              </w:rPr>
              <w:t> </w:t>
            </w:r>
          </w:p>
        </w:tc>
        <w:tc>
          <w:tcPr>
            <w:tcW w:w="669" w:type="dxa"/>
            <w:tcBorders>
              <w:top w:val="nil"/>
              <w:left w:val="nil"/>
              <w:bottom w:val="nil"/>
              <w:right w:val="nil"/>
            </w:tcBorders>
            <w:noWrap/>
            <w:vAlign w:val="bottom"/>
            <w:hideMark/>
          </w:tcPr>
          <w:p w:rsidR="008179BF" w:rsidRPr="00D81884" w:rsidRDefault="008179BF" w:rsidP="00F73926">
            <w:pPr>
              <w:keepNext/>
              <w:rPr>
                <w:sz w:val="20"/>
                <w:szCs w:val="20"/>
                <w:lang w:val="da-DK"/>
              </w:rPr>
            </w:pPr>
            <w:r w:rsidRPr="00D81884">
              <w:rPr>
                <w:sz w:val="20"/>
                <w:szCs w:val="20"/>
                <w:lang w:val="da-DK"/>
              </w:rPr>
              <w:t> </w:t>
            </w:r>
          </w:p>
        </w:tc>
        <w:tc>
          <w:tcPr>
            <w:tcW w:w="669" w:type="dxa"/>
            <w:tcBorders>
              <w:top w:val="nil"/>
              <w:left w:val="nil"/>
              <w:bottom w:val="nil"/>
              <w:right w:val="nil"/>
            </w:tcBorders>
            <w:noWrap/>
            <w:vAlign w:val="bottom"/>
            <w:hideMark/>
          </w:tcPr>
          <w:p w:rsidR="008179BF" w:rsidRPr="00D81884" w:rsidRDefault="008179BF" w:rsidP="00F73926">
            <w:pPr>
              <w:keepNext/>
              <w:rPr>
                <w:sz w:val="20"/>
                <w:szCs w:val="20"/>
                <w:lang w:val="da-DK"/>
              </w:rPr>
            </w:pPr>
            <w:r w:rsidRPr="00D81884">
              <w:rPr>
                <w:sz w:val="20"/>
                <w:szCs w:val="20"/>
                <w:lang w:val="da-DK"/>
              </w:rPr>
              <w:t> </w:t>
            </w:r>
          </w:p>
        </w:tc>
        <w:tc>
          <w:tcPr>
            <w:tcW w:w="668" w:type="dxa"/>
            <w:tcBorders>
              <w:top w:val="nil"/>
              <w:left w:val="nil"/>
              <w:bottom w:val="nil"/>
              <w:right w:val="nil"/>
            </w:tcBorders>
            <w:noWrap/>
            <w:vAlign w:val="bottom"/>
            <w:hideMark/>
          </w:tcPr>
          <w:p w:rsidR="008179BF" w:rsidRPr="00D81884" w:rsidRDefault="008179BF" w:rsidP="00F73926">
            <w:pPr>
              <w:keepNext/>
              <w:rPr>
                <w:sz w:val="20"/>
                <w:szCs w:val="20"/>
                <w:lang w:val="da-DK"/>
              </w:rPr>
            </w:pPr>
            <w:r w:rsidRPr="00D81884">
              <w:rPr>
                <w:sz w:val="20"/>
                <w:szCs w:val="20"/>
                <w:lang w:val="da-DK"/>
              </w:rPr>
              <w:t> </w:t>
            </w:r>
          </w:p>
        </w:tc>
        <w:tc>
          <w:tcPr>
            <w:tcW w:w="669" w:type="dxa"/>
            <w:tcBorders>
              <w:top w:val="nil"/>
              <w:left w:val="nil"/>
              <w:bottom w:val="nil"/>
              <w:right w:val="nil"/>
            </w:tcBorders>
            <w:noWrap/>
            <w:vAlign w:val="bottom"/>
            <w:hideMark/>
          </w:tcPr>
          <w:p w:rsidR="008179BF" w:rsidRPr="00D81884" w:rsidRDefault="008179BF" w:rsidP="00F73926">
            <w:pPr>
              <w:keepNext/>
              <w:rPr>
                <w:sz w:val="20"/>
                <w:szCs w:val="20"/>
                <w:lang w:val="da-DK"/>
              </w:rPr>
            </w:pPr>
            <w:r w:rsidRPr="00D81884">
              <w:rPr>
                <w:sz w:val="20"/>
                <w:szCs w:val="20"/>
                <w:lang w:val="da-DK"/>
              </w:rPr>
              <w:t> </w:t>
            </w:r>
          </w:p>
        </w:tc>
        <w:tc>
          <w:tcPr>
            <w:tcW w:w="669" w:type="dxa"/>
            <w:tcBorders>
              <w:top w:val="nil"/>
              <w:left w:val="nil"/>
              <w:bottom w:val="nil"/>
              <w:right w:val="nil"/>
            </w:tcBorders>
            <w:noWrap/>
            <w:vAlign w:val="bottom"/>
            <w:hideMark/>
          </w:tcPr>
          <w:p w:rsidR="008179BF" w:rsidRPr="00D81884" w:rsidRDefault="008179BF" w:rsidP="00F73926">
            <w:pPr>
              <w:keepNext/>
              <w:rPr>
                <w:sz w:val="20"/>
                <w:szCs w:val="20"/>
                <w:lang w:val="da-DK"/>
              </w:rPr>
            </w:pPr>
            <w:r w:rsidRPr="00D81884">
              <w:rPr>
                <w:sz w:val="20"/>
                <w:szCs w:val="20"/>
                <w:lang w:val="da-DK"/>
              </w:rPr>
              <w:t> </w:t>
            </w:r>
          </w:p>
        </w:tc>
        <w:tc>
          <w:tcPr>
            <w:tcW w:w="669" w:type="dxa"/>
            <w:tcBorders>
              <w:top w:val="nil"/>
              <w:left w:val="nil"/>
              <w:bottom w:val="nil"/>
              <w:right w:val="single" w:sz="4" w:space="0" w:color="auto"/>
            </w:tcBorders>
            <w:noWrap/>
            <w:vAlign w:val="bottom"/>
            <w:hideMark/>
          </w:tcPr>
          <w:p w:rsidR="008179BF" w:rsidRPr="00D81884" w:rsidRDefault="008179BF" w:rsidP="00F73926">
            <w:pPr>
              <w:keepNext/>
              <w:rPr>
                <w:sz w:val="20"/>
                <w:szCs w:val="20"/>
                <w:lang w:val="da-DK"/>
              </w:rPr>
            </w:pPr>
            <w:r w:rsidRPr="00D81884">
              <w:rPr>
                <w:sz w:val="20"/>
                <w:szCs w:val="20"/>
                <w:lang w:val="da-DK"/>
              </w:rPr>
              <w:t> </w:t>
            </w:r>
          </w:p>
        </w:tc>
      </w:tr>
      <w:tr w:rsidR="008179BF" w:rsidRPr="00D81884" w:rsidTr="00F73926">
        <w:trPr>
          <w:trHeight w:val="255"/>
        </w:trPr>
        <w:tc>
          <w:tcPr>
            <w:tcW w:w="2438" w:type="dxa"/>
            <w:tcBorders>
              <w:top w:val="nil"/>
              <w:left w:val="single" w:sz="4" w:space="0" w:color="auto"/>
              <w:bottom w:val="nil"/>
              <w:right w:val="nil"/>
            </w:tcBorders>
            <w:noWrap/>
            <w:vAlign w:val="bottom"/>
            <w:hideMark/>
          </w:tcPr>
          <w:p w:rsidR="008179BF" w:rsidRPr="00D81884" w:rsidRDefault="008179BF" w:rsidP="00F73926">
            <w:pPr>
              <w:keepNext/>
              <w:rPr>
                <w:bCs/>
                <w:sz w:val="20"/>
                <w:szCs w:val="20"/>
                <w:lang w:val="da-DK"/>
              </w:rPr>
            </w:pPr>
            <w:r w:rsidRPr="00D81884">
              <w:rPr>
                <w:bCs/>
                <w:sz w:val="20"/>
                <w:szCs w:val="20"/>
                <w:lang w:val="da-DK"/>
              </w:rPr>
              <w:t>Beskæftigelsesfradrag, pct.</w:t>
            </w:r>
          </w:p>
        </w:tc>
        <w:tc>
          <w:tcPr>
            <w:tcW w:w="668"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w:t>
            </w:r>
          </w:p>
        </w:tc>
        <w:tc>
          <w:tcPr>
            <w:tcW w:w="669"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2,6</w:t>
            </w:r>
          </w:p>
        </w:tc>
        <w:tc>
          <w:tcPr>
            <w:tcW w:w="669"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5,4</w:t>
            </w:r>
          </w:p>
        </w:tc>
        <w:tc>
          <w:tcPr>
            <w:tcW w:w="668"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5,6</w:t>
            </w:r>
          </w:p>
        </w:tc>
        <w:tc>
          <w:tcPr>
            <w:tcW w:w="669"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5,75</w:t>
            </w:r>
          </w:p>
        </w:tc>
        <w:tc>
          <w:tcPr>
            <w:tcW w:w="669"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6,0</w:t>
            </w:r>
          </w:p>
        </w:tc>
        <w:tc>
          <w:tcPr>
            <w:tcW w:w="668"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sz w:val="20"/>
                <w:szCs w:val="20"/>
                <w:lang w:val="da-DK"/>
              </w:rPr>
              <w:t>6,25</w:t>
            </w:r>
          </w:p>
        </w:tc>
        <w:tc>
          <w:tcPr>
            <w:tcW w:w="669"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sz w:val="20"/>
                <w:szCs w:val="20"/>
                <w:lang w:val="da-DK"/>
              </w:rPr>
              <w:t>6,25</w:t>
            </w:r>
          </w:p>
        </w:tc>
        <w:tc>
          <w:tcPr>
            <w:tcW w:w="669"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sz w:val="20"/>
                <w:szCs w:val="20"/>
                <w:lang w:val="da-DK"/>
              </w:rPr>
              <w:t>6,25</w:t>
            </w:r>
          </w:p>
        </w:tc>
        <w:tc>
          <w:tcPr>
            <w:tcW w:w="669" w:type="dxa"/>
            <w:tcBorders>
              <w:top w:val="nil"/>
              <w:left w:val="nil"/>
              <w:bottom w:val="nil"/>
              <w:right w:val="single" w:sz="4" w:space="0" w:color="auto"/>
            </w:tcBorders>
            <w:noWrap/>
            <w:vAlign w:val="bottom"/>
            <w:hideMark/>
          </w:tcPr>
          <w:p w:rsidR="008179BF" w:rsidRPr="00D81884" w:rsidRDefault="008179BF" w:rsidP="00F73926">
            <w:pPr>
              <w:keepNext/>
              <w:jc w:val="right"/>
              <w:rPr>
                <w:bCs/>
                <w:sz w:val="20"/>
                <w:szCs w:val="20"/>
                <w:lang w:val="da-DK"/>
              </w:rPr>
            </w:pPr>
            <w:r w:rsidRPr="00D81884">
              <w:rPr>
                <w:sz w:val="20"/>
                <w:szCs w:val="20"/>
                <w:lang w:val="da-DK"/>
              </w:rPr>
              <w:t>6,25</w:t>
            </w:r>
          </w:p>
        </w:tc>
      </w:tr>
      <w:tr w:rsidR="008179BF" w:rsidRPr="00D81884" w:rsidTr="00F73926">
        <w:trPr>
          <w:trHeight w:val="255"/>
        </w:trPr>
        <w:tc>
          <w:tcPr>
            <w:tcW w:w="2438" w:type="dxa"/>
            <w:tcBorders>
              <w:top w:val="nil"/>
              <w:left w:val="single" w:sz="4" w:space="0" w:color="auto"/>
              <w:bottom w:val="nil"/>
              <w:right w:val="nil"/>
            </w:tcBorders>
            <w:noWrap/>
            <w:vAlign w:val="bottom"/>
            <w:hideMark/>
          </w:tcPr>
          <w:p w:rsidR="008179BF" w:rsidRPr="00D81884" w:rsidRDefault="008179BF" w:rsidP="00F73926">
            <w:pPr>
              <w:keepNext/>
              <w:rPr>
                <w:bCs/>
                <w:sz w:val="20"/>
                <w:szCs w:val="20"/>
                <w:lang w:val="da-DK"/>
              </w:rPr>
            </w:pPr>
            <w:proofErr w:type="spellStart"/>
            <w:r w:rsidRPr="00D81884">
              <w:rPr>
                <w:bCs/>
                <w:sz w:val="20"/>
                <w:szCs w:val="20"/>
                <w:lang w:val="da-DK"/>
              </w:rPr>
              <w:t>Maks.-fradrag</w:t>
            </w:r>
            <w:proofErr w:type="spellEnd"/>
            <w:r w:rsidRPr="00D81884">
              <w:rPr>
                <w:bCs/>
                <w:sz w:val="20"/>
                <w:szCs w:val="20"/>
                <w:lang w:val="da-DK"/>
              </w:rPr>
              <w:t>,</w:t>
            </w:r>
          </w:p>
          <w:p w:rsidR="008179BF" w:rsidRPr="00D81884" w:rsidRDefault="008179BF" w:rsidP="00F73926">
            <w:pPr>
              <w:keepNext/>
              <w:rPr>
                <w:bCs/>
                <w:sz w:val="20"/>
                <w:szCs w:val="20"/>
                <w:lang w:val="da-DK"/>
              </w:rPr>
            </w:pPr>
            <w:r w:rsidRPr="00D81884">
              <w:rPr>
                <w:bCs/>
                <w:sz w:val="20"/>
                <w:szCs w:val="20"/>
                <w:lang w:val="da-DK"/>
              </w:rPr>
              <w:t>grundbeløb i 2010-niveau</w:t>
            </w:r>
          </w:p>
        </w:tc>
        <w:tc>
          <w:tcPr>
            <w:tcW w:w="668"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w:t>
            </w:r>
          </w:p>
        </w:tc>
        <w:tc>
          <w:tcPr>
            <w:tcW w:w="669"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8.400</w:t>
            </w:r>
          </w:p>
        </w:tc>
        <w:tc>
          <w:tcPr>
            <w:tcW w:w="669"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17.300</w:t>
            </w:r>
          </w:p>
        </w:tc>
        <w:tc>
          <w:tcPr>
            <w:tcW w:w="668"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17.900</w:t>
            </w:r>
          </w:p>
        </w:tc>
        <w:tc>
          <w:tcPr>
            <w:tcW w:w="669"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18.500</w:t>
            </w:r>
          </w:p>
        </w:tc>
        <w:tc>
          <w:tcPr>
            <w:tcW w:w="669"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19.300</w:t>
            </w:r>
          </w:p>
        </w:tc>
        <w:tc>
          <w:tcPr>
            <w:tcW w:w="668"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sz w:val="20"/>
                <w:szCs w:val="20"/>
                <w:lang w:val="da-DK"/>
              </w:rPr>
              <w:t>20.000</w:t>
            </w:r>
          </w:p>
        </w:tc>
        <w:tc>
          <w:tcPr>
            <w:tcW w:w="669"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sz w:val="20"/>
                <w:szCs w:val="20"/>
                <w:lang w:val="da-DK"/>
              </w:rPr>
              <w:t>20.000</w:t>
            </w:r>
          </w:p>
        </w:tc>
        <w:tc>
          <w:tcPr>
            <w:tcW w:w="669" w:type="dxa"/>
            <w:tcBorders>
              <w:top w:val="nil"/>
              <w:left w:val="nil"/>
              <w:bottom w:val="nil"/>
              <w:right w:val="nil"/>
            </w:tcBorders>
            <w:noWrap/>
            <w:vAlign w:val="bottom"/>
            <w:hideMark/>
          </w:tcPr>
          <w:p w:rsidR="008179BF" w:rsidRPr="00D81884" w:rsidRDefault="008179BF" w:rsidP="00F73926">
            <w:pPr>
              <w:keepNext/>
              <w:jc w:val="right"/>
              <w:rPr>
                <w:bCs/>
                <w:sz w:val="20"/>
                <w:szCs w:val="20"/>
                <w:lang w:val="da-DK"/>
              </w:rPr>
            </w:pPr>
            <w:r w:rsidRPr="00D81884">
              <w:rPr>
                <w:sz w:val="20"/>
                <w:szCs w:val="20"/>
                <w:lang w:val="da-DK"/>
              </w:rPr>
              <w:t>20.000</w:t>
            </w:r>
          </w:p>
        </w:tc>
        <w:tc>
          <w:tcPr>
            <w:tcW w:w="669" w:type="dxa"/>
            <w:tcBorders>
              <w:top w:val="nil"/>
              <w:left w:val="nil"/>
              <w:bottom w:val="nil"/>
              <w:right w:val="single" w:sz="4" w:space="0" w:color="auto"/>
            </w:tcBorders>
            <w:noWrap/>
            <w:vAlign w:val="bottom"/>
            <w:hideMark/>
          </w:tcPr>
          <w:p w:rsidR="008179BF" w:rsidRPr="00D81884" w:rsidRDefault="008179BF" w:rsidP="00F73926">
            <w:pPr>
              <w:keepNext/>
              <w:jc w:val="right"/>
              <w:rPr>
                <w:bCs/>
                <w:sz w:val="20"/>
                <w:szCs w:val="20"/>
                <w:lang w:val="da-DK"/>
              </w:rPr>
            </w:pPr>
            <w:r w:rsidRPr="00D81884">
              <w:rPr>
                <w:sz w:val="20"/>
                <w:szCs w:val="20"/>
                <w:lang w:val="da-DK"/>
              </w:rPr>
              <w:t>20.000</w:t>
            </w:r>
          </w:p>
        </w:tc>
      </w:tr>
      <w:tr w:rsidR="008179BF" w:rsidRPr="00D81884" w:rsidTr="00F73926">
        <w:trPr>
          <w:trHeight w:val="255"/>
        </w:trPr>
        <w:tc>
          <w:tcPr>
            <w:tcW w:w="2438" w:type="dxa"/>
            <w:tcBorders>
              <w:top w:val="nil"/>
              <w:left w:val="single" w:sz="4" w:space="0" w:color="auto"/>
              <w:right w:val="nil"/>
            </w:tcBorders>
            <w:noWrap/>
            <w:vAlign w:val="bottom"/>
            <w:hideMark/>
          </w:tcPr>
          <w:p w:rsidR="008179BF" w:rsidRPr="00D81884" w:rsidRDefault="008179BF" w:rsidP="00297CDE">
            <w:pPr>
              <w:keepNext/>
              <w:rPr>
                <w:sz w:val="20"/>
                <w:szCs w:val="20"/>
                <w:lang w:val="da-DK"/>
              </w:rPr>
            </w:pPr>
            <w:proofErr w:type="spellStart"/>
            <w:r w:rsidRPr="00D81884">
              <w:rPr>
                <w:sz w:val="20"/>
                <w:szCs w:val="20"/>
                <w:lang w:val="da-DK"/>
              </w:rPr>
              <w:t>Fradragspct</w:t>
            </w:r>
            <w:proofErr w:type="spellEnd"/>
            <w:r w:rsidRPr="00D81884">
              <w:rPr>
                <w:sz w:val="20"/>
                <w:szCs w:val="20"/>
                <w:lang w:val="da-DK"/>
              </w:rPr>
              <w:t>. g</w:t>
            </w:r>
            <w:r w:rsidR="00297CDE" w:rsidRPr="00D81884">
              <w:rPr>
                <w:sz w:val="20"/>
                <w:szCs w:val="20"/>
                <w:lang w:val="da-DK"/>
              </w:rPr>
              <w:t>æ</w:t>
            </w:r>
            <w:r w:rsidRPr="00D81884">
              <w:rPr>
                <w:sz w:val="20"/>
                <w:szCs w:val="20"/>
                <w:lang w:val="da-DK"/>
              </w:rPr>
              <w:t>ld</w:t>
            </w:r>
            <w:r w:rsidR="00297CDE" w:rsidRPr="00D81884">
              <w:rPr>
                <w:sz w:val="20"/>
                <w:szCs w:val="20"/>
                <w:lang w:val="da-DK"/>
              </w:rPr>
              <w:t>ende</w:t>
            </w:r>
            <w:r w:rsidRPr="00D81884">
              <w:rPr>
                <w:sz w:val="20"/>
                <w:szCs w:val="20"/>
                <w:lang w:val="da-DK"/>
              </w:rPr>
              <w:t xml:space="preserve"> regler</w:t>
            </w:r>
          </w:p>
        </w:tc>
        <w:tc>
          <w:tcPr>
            <w:tcW w:w="668" w:type="dxa"/>
            <w:tcBorders>
              <w:top w:val="nil"/>
              <w:left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31,7</w:t>
            </w:r>
          </w:p>
        </w:tc>
        <w:tc>
          <w:tcPr>
            <w:tcW w:w="669" w:type="dxa"/>
            <w:tcBorders>
              <w:top w:val="nil"/>
              <w:left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30,7</w:t>
            </w:r>
          </w:p>
        </w:tc>
        <w:tc>
          <w:tcPr>
            <w:tcW w:w="669" w:type="dxa"/>
            <w:tcBorders>
              <w:top w:val="nil"/>
              <w:left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29,7</w:t>
            </w:r>
          </w:p>
        </w:tc>
        <w:tc>
          <w:tcPr>
            <w:tcW w:w="668" w:type="dxa"/>
            <w:tcBorders>
              <w:top w:val="nil"/>
              <w:left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28,7</w:t>
            </w:r>
          </w:p>
        </w:tc>
        <w:tc>
          <w:tcPr>
            <w:tcW w:w="669" w:type="dxa"/>
            <w:tcBorders>
              <w:top w:val="nil"/>
              <w:left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27,7</w:t>
            </w:r>
          </w:p>
        </w:tc>
        <w:tc>
          <w:tcPr>
            <w:tcW w:w="669" w:type="dxa"/>
            <w:tcBorders>
              <w:top w:val="nil"/>
              <w:left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26,7</w:t>
            </w:r>
          </w:p>
        </w:tc>
        <w:tc>
          <w:tcPr>
            <w:tcW w:w="668" w:type="dxa"/>
            <w:tcBorders>
              <w:top w:val="nil"/>
              <w:left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25,7</w:t>
            </w:r>
          </w:p>
        </w:tc>
        <w:tc>
          <w:tcPr>
            <w:tcW w:w="669" w:type="dxa"/>
            <w:tcBorders>
              <w:top w:val="nil"/>
              <w:left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25,7</w:t>
            </w:r>
          </w:p>
        </w:tc>
        <w:tc>
          <w:tcPr>
            <w:tcW w:w="669" w:type="dxa"/>
            <w:tcBorders>
              <w:top w:val="nil"/>
              <w:left w:val="nil"/>
              <w:right w:val="nil"/>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25,7</w:t>
            </w:r>
          </w:p>
        </w:tc>
        <w:tc>
          <w:tcPr>
            <w:tcW w:w="669" w:type="dxa"/>
            <w:tcBorders>
              <w:top w:val="nil"/>
              <w:left w:val="nil"/>
              <w:right w:val="single" w:sz="4" w:space="0" w:color="auto"/>
            </w:tcBorders>
            <w:noWrap/>
            <w:vAlign w:val="bottom"/>
            <w:hideMark/>
          </w:tcPr>
          <w:p w:rsidR="008179BF" w:rsidRPr="00D81884" w:rsidRDefault="008179BF" w:rsidP="00F73926">
            <w:pPr>
              <w:keepNext/>
              <w:jc w:val="right"/>
              <w:rPr>
                <w:sz w:val="20"/>
                <w:szCs w:val="20"/>
                <w:lang w:val="da-DK"/>
              </w:rPr>
            </w:pPr>
            <w:r w:rsidRPr="00D81884">
              <w:rPr>
                <w:sz w:val="20"/>
                <w:szCs w:val="20"/>
                <w:lang w:val="da-DK"/>
              </w:rPr>
              <w:t>25,7</w:t>
            </w:r>
          </w:p>
        </w:tc>
      </w:tr>
      <w:tr w:rsidR="008179BF" w:rsidRPr="00D81884" w:rsidTr="00F73926">
        <w:trPr>
          <w:trHeight w:val="255"/>
        </w:trPr>
        <w:tc>
          <w:tcPr>
            <w:tcW w:w="2438" w:type="dxa"/>
            <w:tcBorders>
              <w:top w:val="nil"/>
              <w:left w:val="single" w:sz="4" w:space="0" w:color="auto"/>
              <w:bottom w:val="single" w:sz="4" w:space="0" w:color="auto"/>
              <w:right w:val="nil"/>
            </w:tcBorders>
            <w:noWrap/>
            <w:vAlign w:val="bottom"/>
            <w:hideMark/>
          </w:tcPr>
          <w:p w:rsidR="008179BF" w:rsidRPr="00D81884" w:rsidRDefault="008179BF" w:rsidP="00F73926">
            <w:pPr>
              <w:keepNext/>
              <w:rPr>
                <w:bCs/>
                <w:sz w:val="20"/>
                <w:szCs w:val="20"/>
                <w:lang w:val="da-DK"/>
              </w:rPr>
            </w:pPr>
            <w:r w:rsidRPr="00D81884">
              <w:rPr>
                <w:bCs/>
                <w:sz w:val="20"/>
                <w:szCs w:val="20"/>
                <w:lang w:val="da-DK"/>
              </w:rPr>
              <w:t xml:space="preserve">Skatteværdi af </w:t>
            </w:r>
            <w:proofErr w:type="spellStart"/>
            <w:r w:rsidRPr="00D81884">
              <w:rPr>
                <w:bCs/>
                <w:sz w:val="20"/>
                <w:szCs w:val="20"/>
                <w:lang w:val="da-DK"/>
              </w:rPr>
              <w:t>maks.-fradrag</w:t>
            </w:r>
            <w:proofErr w:type="spellEnd"/>
          </w:p>
        </w:tc>
        <w:tc>
          <w:tcPr>
            <w:tcW w:w="668" w:type="dxa"/>
            <w:tcBorders>
              <w:top w:val="nil"/>
              <w:left w:val="nil"/>
              <w:bottom w:val="single" w:sz="4" w:space="0" w:color="auto"/>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w:t>
            </w:r>
          </w:p>
        </w:tc>
        <w:tc>
          <w:tcPr>
            <w:tcW w:w="669" w:type="dxa"/>
            <w:tcBorders>
              <w:top w:val="nil"/>
              <w:left w:val="nil"/>
              <w:bottom w:val="single" w:sz="4" w:space="0" w:color="auto"/>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2.579</w:t>
            </w:r>
          </w:p>
        </w:tc>
        <w:tc>
          <w:tcPr>
            <w:tcW w:w="669" w:type="dxa"/>
            <w:tcBorders>
              <w:top w:val="nil"/>
              <w:left w:val="nil"/>
              <w:bottom w:val="single" w:sz="4" w:space="0" w:color="auto"/>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5.138</w:t>
            </w:r>
          </w:p>
        </w:tc>
        <w:tc>
          <w:tcPr>
            <w:tcW w:w="668" w:type="dxa"/>
            <w:tcBorders>
              <w:top w:val="nil"/>
              <w:left w:val="nil"/>
              <w:bottom w:val="single" w:sz="4" w:space="0" w:color="auto"/>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5.137</w:t>
            </w:r>
          </w:p>
        </w:tc>
        <w:tc>
          <w:tcPr>
            <w:tcW w:w="669" w:type="dxa"/>
            <w:tcBorders>
              <w:top w:val="nil"/>
              <w:left w:val="nil"/>
              <w:bottom w:val="single" w:sz="4" w:space="0" w:color="auto"/>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5.125</w:t>
            </w:r>
          </w:p>
        </w:tc>
        <w:tc>
          <w:tcPr>
            <w:tcW w:w="669" w:type="dxa"/>
            <w:tcBorders>
              <w:top w:val="nil"/>
              <w:left w:val="nil"/>
              <w:bottom w:val="single" w:sz="4" w:space="0" w:color="auto"/>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5.153</w:t>
            </w:r>
          </w:p>
        </w:tc>
        <w:tc>
          <w:tcPr>
            <w:tcW w:w="668" w:type="dxa"/>
            <w:tcBorders>
              <w:top w:val="nil"/>
              <w:left w:val="nil"/>
              <w:bottom w:val="single" w:sz="4" w:space="0" w:color="auto"/>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5.140</w:t>
            </w:r>
          </w:p>
        </w:tc>
        <w:tc>
          <w:tcPr>
            <w:tcW w:w="669" w:type="dxa"/>
            <w:tcBorders>
              <w:top w:val="nil"/>
              <w:left w:val="nil"/>
              <w:bottom w:val="single" w:sz="4" w:space="0" w:color="auto"/>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5.140</w:t>
            </w:r>
          </w:p>
        </w:tc>
        <w:tc>
          <w:tcPr>
            <w:tcW w:w="669" w:type="dxa"/>
            <w:tcBorders>
              <w:top w:val="nil"/>
              <w:left w:val="nil"/>
              <w:bottom w:val="single" w:sz="4" w:space="0" w:color="auto"/>
              <w:right w:val="nil"/>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5.140</w:t>
            </w:r>
          </w:p>
        </w:tc>
        <w:tc>
          <w:tcPr>
            <w:tcW w:w="669" w:type="dxa"/>
            <w:tcBorders>
              <w:top w:val="nil"/>
              <w:left w:val="nil"/>
              <w:bottom w:val="single" w:sz="4" w:space="0" w:color="auto"/>
              <w:right w:val="single" w:sz="4" w:space="0" w:color="auto"/>
            </w:tcBorders>
            <w:noWrap/>
            <w:vAlign w:val="bottom"/>
            <w:hideMark/>
          </w:tcPr>
          <w:p w:rsidR="008179BF" w:rsidRPr="00D81884" w:rsidRDefault="008179BF" w:rsidP="00F73926">
            <w:pPr>
              <w:keepNext/>
              <w:jc w:val="right"/>
              <w:rPr>
                <w:bCs/>
                <w:sz w:val="20"/>
                <w:szCs w:val="20"/>
                <w:lang w:val="da-DK"/>
              </w:rPr>
            </w:pPr>
            <w:r w:rsidRPr="00D81884">
              <w:rPr>
                <w:bCs/>
                <w:sz w:val="20"/>
                <w:szCs w:val="20"/>
                <w:lang w:val="da-DK"/>
              </w:rPr>
              <w:t>5.140</w:t>
            </w:r>
          </w:p>
        </w:tc>
      </w:tr>
      <w:tr w:rsidR="008179BF" w:rsidRPr="00A27058" w:rsidTr="00F73926">
        <w:trPr>
          <w:trHeight w:val="255"/>
        </w:trPr>
        <w:tc>
          <w:tcPr>
            <w:tcW w:w="9125" w:type="dxa"/>
            <w:gridSpan w:val="11"/>
            <w:tcBorders>
              <w:top w:val="single" w:sz="4" w:space="0" w:color="auto"/>
              <w:bottom w:val="nil"/>
            </w:tcBorders>
            <w:noWrap/>
            <w:vAlign w:val="bottom"/>
          </w:tcPr>
          <w:p w:rsidR="008179BF" w:rsidRPr="00D81884" w:rsidRDefault="008179BF" w:rsidP="00F73926">
            <w:pPr>
              <w:keepNext/>
              <w:rPr>
                <w:bCs/>
                <w:sz w:val="20"/>
                <w:szCs w:val="20"/>
                <w:lang w:val="da-DK"/>
              </w:rPr>
            </w:pPr>
            <w:r w:rsidRPr="00D81884">
              <w:rPr>
                <w:iCs/>
                <w:sz w:val="20"/>
                <w:szCs w:val="20"/>
                <w:lang w:val="da-DK"/>
              </w:rPr>
              <w:t xml:space="preserve">Anm.: </w:t>
            </w:r>
            <w:r w:rsidRPr="00D81884">
              <w:rPr>
                <w:sz w:val="20"/>
                <w:lang w:val="da-DK"/>
              </w:rPr>
              <w:t>De angivne fradragsprocenter svarer til den skattemæssige fradragsværdi i en kommune med en land</w:t>
            </w:r>
            <w:r w:rsidRPr="00D81884">
              <w:rPr>
                <w:sz w:val="20"/>
                <w:lang w:val="da-DK"/>
              </w:rPr>
              <w:t>s</w:t>
            </w:r>
            <w:r w:rsidRPr="00D81884">
              <w:rPr>
                <w:sz w:val="20"/>
                <w:lang w:val="da-DK"/>
              </w:rPr>
              <w:t>gennemsnitlig kommune- og kirkeskatteprocent i 2012.</w:t>
            </w:r>
          </w:p>
        </w:tc>
      </w:tr>
    </w:tbl>
    <w:p w:rsidR="008179BF" w:rsidRPr="00E31B37" w:rsidRDefault="008179BF" w:rsidP="008179BF">
      <w:pPr>
        <w:spacing w:line="24" w:lineRule="atLeast"/>
        <w:rPr>
          <w:lang w:val="da-DK"/>
        </w:rPr>
      </w:pPr>
    </w:p>
    <w:p w:rsidR="008179BF" w:rsidRPr="00E31B37" w:rsidRDefault="008179BF" w:rsidP="008179BF">
      <w:pPr>
        <w:spacing w:line="24" w:lineRule="atLeast"/>
        <w:rPr>
          <w:lang w:val="da-DK"/>
        </w:rPr>
      </w:pPr>
      <w:r w:rsidRPr="00E31B37">
        <w:rPr>
          <w:lang w:val="da-DK"/>
        </w:rPr>
        <w:t>Det maksimale ekstra beskæftigelsesfradrag foreslås ligesom det almindelige beskæftigelse</w:t>
      </w:r>
      <w:r w:rsidRPr="00E31B37">
        <w:rPr>
          <w:lang w:val="da-DK"/>
        </w:rPr>
        <w:t>s</w:t>
      </w:r>
      <w:r w:rsidRPr="00E31B37">
        <w:rPr>
          <w:lang w:val="da-DK"/>
        </w:rPr>
        <w:t>fradrag reguleret efter personskattelovens § 20.</w:t>
      </w:r>
    </w:p>
    <w:p w:rsidR="008179BF" w:rsidRPr="00E31B37" w:rsidRDefault="008179BF" w:rsidP="008179BF">
      <w:pPr>
        <w:spacing w:line="24" w:lineRule="atLeast"/>
        <w:rPr>
          <w:lang w:val="da-DK"/>
        </w:rPr>
      </w:pPr>
    </w:p>
    <w:p w:rsidR="008179BF" w:rsidRPr="00E31B37" w:rsidRDefault="008179BF" w:rsidP="008179BF">
      <w:pPr>
        <w:spacing w:line="24" w:lineRule="atLeast"/>
        <w:rPr>
          <w:lang w:val="da-DK"/>
        </w:rPr>
      </w:pPr>
      <w:r w:rsidRPr="00E31B37">
        <w:rPr>
          <w:lang w:val="da-DK"/>
        </w:rPr>
        <w:t xml:space="preserve">I lovbestemmelsen er det maksimale ekstra beskæftigelsesfradrag derfor ligesom de øvrige beløbsgrænser i skattelovgivningen, der reguleres efter personskattelovens § 20, fastsat som grundbeløb i 2010-niveau. Da </w:t>
      </w:r>
      <w:r w:rsidR="00357E3B">
        <w:rPr>
          <w:lang w:val="da-DK"/>
        </w:rPr>
        <w:t>reguleringen af beløbsgrænserne</w:t>
      </w:r>
      <w:r w:rsidRPr="00E31B37">
        <w:rPr>
          <w:lang w:val="da-DK"/>
        </w:rPr>
        <w:t xml:space="preserve"> som led i den tidligere reg</w:t>
      </w:r>
      <w:r w:rsidRPr="00E31B37">
        <w:rPr>
          <w:lang w:val="da-DK"/>
        </w:rPr>
        <w:t>e</w:t>
      </w:r>
      <w:r w:rsidRPr="00E31B37">
        <w:rPr>
          <w:lang w:val="da-DK"/>
        </w:rPr>
        <w:t>rings Genopretningspakke fra juni 2010 er suspenderet i 2011 til 2013, svarer 2010-grundbeløbene også til beløbsgrænserne i 2013-niveau. Fra og med 2014 genoptages de årlige reguleringer i henhold til personskattelovens § 20.</w:t>
      </w:r>
    </w:p>
    <w:p w:rsidR="008179BF" w:rsidRPr="00E31B37" w:rsidRDefault="008179BF" w:rsidP="008179BF">
      <w:pPr>
        <w:spacing w:line="24" w:lineRule="atLeast"/>
        <w:rPr>
          <w:lang w:val="da-DK"/>
        </w:rPr>
      </w:pPr>
    </w:p>
    <w:p w:rsidR="008179BF" w:rsidRPr="00E31B37" w:rsidRDefault="008179BF" w:rsidP="008179BF">
      <w:pPr>
        <w:spacing w:line="24" w:lineRule="atLeast"/>
        <w:rPr>
          <w:lang w:val="da-DK"/>
        </w:rPr>
      </w:pPr>
      <w:r w:rsidRPr="00E31B37">
        <w:rPr>
          <w:lang w:val="da-DK"/>
        </w:rPr>
        <w:t>Det foreslås, at det er en betingelse for at opnå et ekstra beskæftigelsesfradrag, at de enlige forsørgere har ret til og modtager ekstra børnetilskud efter børnetilskudsloven. På denne måde sikres det, at der er tale om reelt enlige forsørgere. For hvert kvartal, som de enlige forsørgere får ekstra børnetilskud for, kan de fradrage en fjerdedel af indkomstårets samlede ekstra b</w:t>
      </w:r>
      <w:r w:rsidRPr="00E31B37">
        <w:rPr>
          <w:lang w:val="da-DK"/>
        </w:rPr>
        <w:t>e</w:t>
      </w:r>
      <w:r w:rsidRPr="00E31B37">
        <w:rPr>
          <w:lang w:val="da-DK"/>
        </w:rPr>
        <w:t xml:space="preserve">skæftigelsesfradrag. </w:t>
      </w:r>
    </w:p>
    <w:p w:rsidR="008179BF" w:rsidRPr="00E31B37" w:rsidRDefault="008179BF" w:rsidP="008179BF">
      <w:pPr>
        <w:spacing w:line="24" w:lineRule="atLeast"/>
        <w:rPr>
          <w:lang w:val="da-DK"/>
        </w:rPr>
      </w:pPr>
    </w:p>
    <w:p w:rsidR="008179BF" w:rsidRPr="00E31B37" w:rsidRDefault="008179BF" w:rsidP="008179BF">
      <w:pPr>
        <w:spacing w:line="24" w:lineRule="atLeast"/>
        <w:rPr>
          <w:lang w:val="da-DK"/>
        </w:rPr>
      </w:pPr>
      <w:r w:rsidRPr="00E31B37">
        <w:rPr>
          <w:lang w:val="da-DK"/>
        </w:rPr>
        <w:t>SKAT foretager ikke en selvstændig prøvelse af, om betingelserne for at modtage det ekstra børnetilskud efter børnetilskudsloven er opfyldte, da det af bestemmelsen fremgår, at de enl</w:t>
      </w:r>
      <w:r w:rsidRPr="00E31B37">
        <w:rPr>
          <w:lang w:val="da-DK"/>
        </w:rPr>
        <w:t>i</w:t>
      </w:r>
      <w:r w:rsidRPr="00E31B37">
        <w:rPr>
          <w:lang w:val="da-DK"/>
        </w:rPr>
        <w:t>ge forsørgere skal have ret til og modtage</w:t>
      </w:r>
      <w:r w:rsidRPr="00E31B37">
        <w:rPr>
          <w:b/>
          <w:lang w:val="da-DK"/>
        </w:rPr>
        <w:t xml:space="preserve"> </w:t>
      </w:r>
      <w:r w:rsidRPr="00E31B37">
        <w:rPr>
          <w:lang w:val="da-DK"/>
        </w:rPr>
        <w:t>det ekstra børnetilskud. Udbetaling Danmark har således allerede foretaget en vurdering af de pågældende personer, og SKAT lægger denne vurdering uprøvet til grund. Klager over afgørelser om, hvorvidt man kan få det ekstra børn</w:t>
      </w:r>
      <w:r w:rsidRPr="00E31B37">
        <w:rPr>
          <w:lang w:val="da-DK"/>
        </w:rPr>
        <w:t>e</w:t>
      </w:r>
      <w:r w:rsidRPr="00E31B37">
        <w:rPr>
          <w:lang w:val="da-DK"/>
        </w:rPr>
        <w:t xml:space="preserve">tilskud, som også giver adgang til at få det ekstra beskæftigelsesfradrag, skal derfor rettes til Udbetaling Danmark, som har foretaget vurderingen og truffet afgørelsen. Klager </w:t>
      </w:r>
      <w:r>
        <w:rPr>
          <w:lang w:val="da-DK"/>
        </w:rPr>
        <w:t xml:space="preserve">om </w:t>
      </w:r>
      <w:r w:rsidRPr="00E31B37">
        <w:rPr>
          <w:lang w:val="da-DK"/>
        </w:rPr>
        <w:t>det ek</w:t>
      </w:r>
      <w:r w:rsidRPr="00E31B37">
        <w:rPr>
          <w:lang w:val="da-DK"/>
        </w:rPr>
        <w:t>s</w:t>
      </w:r>
      <w:r w:rsidRPr="00E31B37">
        <w:rPr>
          <w:lang w:val="da-DK"/>
        </w:rPr>
        <w:t xml:space="preserve">tra beskæftigelsesfradrag, som </w:t>
      </w:r>
      <w:r>
        <w:rPr>
          <w:lang w:val="da-DK"/>
        </w:rPr>
        <w:t>vedrører ansættelsen af indkomsten</w:t>
      </w:r>
      <w:r w:rsidRPr="00E31B37">
        <w:rPr>
          <w:lang w:val="da-DK"/>
        </w:rPr>
        <w:t xml:space="preserve">, skal behandles på samme måde som andre klager over skatteansættelsen. </w:t>
      </w:r>
    </w:p>
    <w:p w:rsidR="008179BF" w:rsidRPr="00E31B37" w:rsidRDefault="008179BF" w:rsidP="008179BF">
      <w:pPr>
        <w:spacing w:line="24" w:lineRule="atLeast"/>
        <w:rPr>
          <w:lang w:val="da-DK"/>
        </w:rPr>
      </w:pPr>
    </w:p>
    <w:p w:rsidR="008179BF" w:rsidRPr="00E31B37" w:rsidRDefault="008179BF" w:rsidP="008179BF">
      <w:pPr>
        <w:rPr>
          <w:iCs/>
          <w:lang w:val="da-DK"/>
        </w:rPr>
      </w:pPr>
      <w:r w:rsidRPr="00E31B37">
        <w:rPr>
          <w:iCs/>
          <w:lang w:val="da-DK"/>
        </w:rPr>
        <w:t>Til br</w:t>
      </w:r>
      <w:r w:rsidR="00DB2D5C">
        <w:rPr>
          <w:iCs/>
          <w:lang w:val="da-DK"/>
        </w:rPr>
        <w:t xml:space="preserve">ug for administration af loven </w:t>
      </w:r>
      <w:r w:rsidRPr="00E31B37">
        <w:rPr>
          <w:iCs/>
          <w:lang w:val="da-DK"/>
        </w:rPr>
        <w:t>skal SKAT indhente oplysninger om forsørgerstatus for tildeling af børnetilskud. Da det pr. 1. oktober 2012 er Udbetaling Danmarks opgave at fas</w:t>
      </w:r>
      <w:r w:rsidRPr="00E31B37">
        <w:rPr>
          <w:iCs/>
          <w:lang w:val="da-DK"/>
        </w:rPr>
        <w:t>t</w:t>
      </w:r>
      <w:r w:rsidRPr="00E31B37">
        <w:rPr>
          <w:iCs/>
          <w:lang w:val="da-DK"/>
        </w:rPr>
        <w:t xml:space="preserve">sætte forsørgerstatus og tildele børnetilskud, skal SKAT have oplysningerne fra Udbetaling </w:t>
      </w:r>
      <w:r w:rsidRPr="00E31B37">
        <w:rPr>
          <w:iCs/>
          <w:lang w:val="da-DK"/>
        </w:rPr>
        <w:lastRenderedPageBreak/>
        <w:t xml:space="preserve">Danmark. Oplysningerne findes i dag i de kommunale </w:t>
      </w:r>
      <w:proofErr w:type="spellStart"/>
      <w:r w:rsidRPr="00E31B37">
        <w:rPr>
          <w:iCs/>
          <w:lang w:val="da-DK"/>
        </w:rPr>
        <w:t>IT-registre</w:t>
      </w:r>
      <w:proofErr w:type="spellEnd"/>
      <w:r w:rsidRPr="00E31B37">
        <w:rPr>
          <w:iCs/>
          <w:lang w:val="da-DK"/>
        </w:rPr>
        <w:t>, hvorfra alle nødvendige data kan oversendes til SKAT i elektronisk form.</w:t>
      </w:r>
    </w:p>
    <w:p w:rsidR="008179BF" w:rsidRPr="00E31B37" w:rsidRDefault="008179BF" w:rsidP="008179BF">
      <w:pPr>
        <w:spacing w:line="24" w:lineRule="atLeast"/>
        <w:rPr>
          <w:iCs/>
          <w:lang w:val="da-DK"/>
        </w:rPr>
      </w:pPr>
    </w:p>
    <w:p w:rsidR="008179BF" w:rsidRPr="00E31B37" w:rsidRDefault="008179BF" w:rsidP="008179BF">
      <w:pPr>
        <w:rPr>
          <w:lang w:val="da-DK"/>
        </w:rPr>
      </w:pPr>
      <w:r w:rsidRPr="00E31B37">
        <w:rPr>
          <w:iCs/>
          <w:lang w:val="da-DK"/>
        </w:rPr>
        <w:t>SKAT har i skattekontrollovens § 6 E hjemmel til med henblik på registersamkøring at in</w:t>
      </w:r>
      <w:r w:rsidRPr="00E31B37">
        <w:rPr>
          <w:iCs/>
          <w:lang w:val="da-DK"/>
        </w:rPr>
        <w:t>d</w:t>
      </w:r>
      <w:r w:rsidRPr="00E31B37">
        <w:rPr>
          <w:iCs/>
          <w:lang w:val="da-DK"/>
        </w:rPr>
        <w:t xml:space="preserve">hente oplysninger om personers økonomiske forhold hos andre myndigheder, når det har </w:t>
      </w:r>
      <w:r w:rsidRPr="00E31B37">
        <w:rPr>
          <w:lang w:val="da-DK"/>
        </w:rPr>
        <w:t>v</w:t>
      </w:r>
      <w:r w:rsidRPr="00E31B37">
        <w:rPr>
          <w:lang w:val="da-DK"/>
        </w:rPr>
        <w:t>æ</w:t>
      </w:r>
      <w:r w:rsidRPr="00E31B37">
        <w:rPr>
          <w:lang w:val="da-DK"/>
        </w:rPr>
        <w:t>sentlig betydning for opgørelse eller inddrivelse af skatter, arbejdsmarkedsbidrag, told eller afgifter</w:t>
      </w:r>
      <w:r w:rsidRPr="00E31B37">
        <w:rPr>
          <w:iCs/>
          <w:lang w:val="da-DK"/>
        </w:rPr>
        <w:t>. Det skal ske efter skatteministerens nærmere bestemmelse. Der vil derfor ske en æ</w:t>
      </w:r>
      <w:r w:rsidRPr="00E31B37">
        <w:rPr>
          <w:iCs/>
          <w:lang w:val="da-DK"/>
        </w:rPr>
        <w:t>n</w:t>
      </w:r>
      <w:r w:rsidRPr="00E31B37">
        <w:rPr>
          <w:iCs/>
          <w:lang w:val="da-DK"/>
        </w:rPr>
        <w:t>dring af bekendtgørelse om indberetningspligter m.v. efter skattekontrolloven, så det sikres, at der er hjemmel til, at SKAT kan få oplysninger fra Udbetaling Danmark om, hvem der mo</w:t>
      </w:r>
      <w:r w:rsidRPr="00E31B37">
        <w:rPr>
          <w:iCs/>
          <w:lang w:val="da-DK"/>
        </w:rPr>
        <w:t>d</w:t>
      </w:r>
      <w:r w:rsidRPr="00E31B37">
        <w:rPr>
          <w:iCs/>
          <w:lang w:val="da-DK"/>
        </w:rPr>
        <w:t>tager det ekstra børnetilskud.</w:t>
      </w:r>
    </w:p>
    <w:p w:rsidR="008179BF" w:rsidRPr="000E49FC" w:rsidRDefault="008179BF" w:rsidP="008179BF">
      <w:pPr>
        <w:spacing w:line="24" w:lineRule="atLeast"/>
        <w:rPr>
          <w:lang w:val="da-DK"/>
        </w:rPr>
      </w:pPr>
    </w:p>
    <w:p w:rsidR="008179BF" w:rsidRPr="000E49FC" w:rsidRDefault="008179BF" w:rsidP="008179BF">
      <w:pPr>
        <w:jc w:val="both"/>
        <w:rPr>
          <w:lang w:val="da-DK"/>
        </w:rPr>
      </w:pPr>
    </w:p>
    <w:p w:rsidR="008179BF" w:rsidRPr="000E49FC" w:rsidRDefault="008179BF" w:rsidP="008179BF">
      <w:pPr>
        <w:pStyle w:val="Overskrift2"/>
        <w:spacing w:line="240" w:lineRule="auto"/>
        <w:jc w:val="center"/>
        <w:rPr>
          <w:rFonts w:ascii="Times New Roman" w:hAnsi="Times New Roman" w:cs="Times New Roman"/>
          <w:i/>
          <w:sz w:val="24"/>
        </w:rPr>
      </w:pPr>
      <w:bookmarkStart w:id="5" w:name="_Toc207591967"/>
      <w:bookmarkStart w:id="6" w:name="_Toc207684798"/>
      <w:bookmarkStart w:id="7" w:name="_Toc210026130"/>
      <w:r w:rsidRPr="000E49FC">
        <w:rPr>
          <w:rFonts w:ascii="Times New Roman" w:hAnsi="Times New Roman" w:cs="Times New Roman"/>
          <w:i/>
          <w:sz w:val="24"/>
        </w:rPr>
        <w:t>Til § 2</w:t>
      </w:r>
      <w:bookmarkEnd w:id="5"/>
      <w:bookmarkEnd w:id="6"/>
      <w:bookmarkEnd w:id="7"/>
    </w:p>
    <w:p w:rsidR="001E0D78" w:rsidRDefault="001E0D78" w:rsidP="008179BF">
      <w:pPr>
        <w:jc w:val="both"/>
        <w:rPr>
          <w:lang w:val="da-DK"/>
        </w:rPr>
      </w:pPr>
    </w:p>
    <w:p w:rsidR="008179BF" w:rsidRDefault="00DB2D5C" w:rsidP="008179BF">
      <w:pPr>
        <w:jc w:val="both"/>
        <w:rPr>
          <w:lang w:val="da-DK"/>
        </w:rPr>
      </w:pPr>
      <w:r>
        <w:rPr>
          <w:lang w:val="da-DK"/>
        </w:rPr>
        <w:t>Til nr. 1</w:t>
      </w:r>
    </w:p>
    <w:p w:rsidR="001E0D78" w:rsidRDefault="00594259" w:rsidP="00594259">
      <w:pPr>
        <w:spacing w:line="34" w:lineRule="atLeast"/>
        <w:rPr>
          <w:iCs/>
          <w:lang w:val="da-DK"/>
        </w:rPr>
      </w:pPr>
      <w:r w:rsidRPr="00CE376D">
        <w:rPr>
          <w:iCs/>
          <w:lang w:val="da-DK"/>
        </w:rPr>
        <w:t>Til stk. 1</w:t>
      </w:r>
    </w:p>
    <w:p w:rsidR="00DB2D5C" w:rsidRDefault="00594259" w:rsidP="00594259">
      <w:pPr>
        <w:spacing w:line="34" w:lineRule="atLeast"/>
        <w:rPr>
          <w:lang w:val="da-DK"/>
        </w:rPr>
      </w:pPr>
      <w:r w:rsidRPr="00CE376D">
        <w:rPr>
          <w:iCs/>
          <w:lang w:val="da-DK"/>
        </w:rPr>
        <w:t xml:space="preserve">Det foreslås, at der </w:t>
      </w:r>
      <w:r>
        <w:rPr>
          <w:iCs/>
          <w:lang w:val="da-DK"/>
        </w:rPr>
        <w:t xml:space="preserve">fra 2014 </w:t>
      </w:r>
      <w:r w:rsidRPr="00CE376D">
        <w:rPr>
          <w:iCs/>
          <w:lang w:val="da-DK"/>
        </w:rPr>
        <w:t>skal ske en nedsættelse af børne- og</w:t>
      </w:r>
      <w:r w:rsidR="00DB2D5C">
        <w:rPr>
          <w:iCs/>
          <w:lang w:val="da-DK"/>
        </w:rPr>
        <w:t>/</w:t>
      </w:r>
      <w:r w:rsidRPr="00CE376D">
        <w:rPr>
          <w:iCs/>
          <w:lang w:val="da-DK"/>
        </w:rPr>
        <w:t>eller ungeydelsen, når mo</w:t>
      </w:r>
      <w:r w:rsidRPr="00CE376D">
        <w:rPr>
          <w:iCs/>
          <w:lang w:val="da-DK"/>
        </w:rPr>
        <w:t>d</w:t>
      </w:r>
      <w:r w:rsidRPr="00CE376D">
        <w:rPr>
          <w:iCs/>
          <w:lang w:val="da-DK"/>
        </w:rPr>
        <w:t>tageren af ydelsen har indkomst, der overstiger et grundlag for topskat på 700.000 kr. Nedsæ</w:t>
      </w:r>
      <w:r w:rsidRPr="00CE376D">
        <w:rPr>
          <w:iCs/>
          <w:lang w:val="da-DK"/>
        </w:rPr>
        <w:t>t</w:t>
      </w:r>
      <w:r w:rsidRPr="00CE376D">
        <w:rPr>
          <w:iCs/>
          <w:lang w:val="da-DK"/>
        </w:rPr>
        <w:t xml:space="preserve">telsen skal ske med </w:t>
      </w:r>
      <w:r>
        <w:rPr>
          <w:iCs/>
          <w:lang w:val="da-DK"/>
        </w:rPr>
        <w:t xml:space="preserve">et beløb svarende til </w:t>
      </w:r>
      <w:r w:rsidRPr="00CE376D">
        <w:rPr>
          <w:iCs/>
          <w:lang w:val="da-DK"/>
        </w:rPr>
        <w:t>2 pct. af den del af grundlaget for topskat, der ove</w:t>
      </w:r>
      <w:r w:rsidRPr="00CE376D">
        <w:rPr>
          <w:iCs/>
          <w:lang w:val="da-DK"/>
        </w:rPr>
        <w:t>r</w:t>
      </w:r>
      <w:r w:rsidRPr="00CE376D">
        <w:rPr>
          <w:iCs/>
          <w:lang w:val="da-DK"/>
        </w:rPr>
        <w:t xml:space="preserve">stiger </w:t>
      </w:r>
      <w:r>
        <w:rPr>
          <w:iCs/>
          <w:lang w:val="da-DK"/>
        </w:rPr>
        <w:t>bundfradraget på</w:t>
      </w:r>
      <w:r w:rsidRPr="00CE376D">
        <w:rPr>
          <w:iCs/>
          <w:lang w:val="da-DK"/>
        </w:rPr>
        <w:t xml:space="preserve"> 700.000 kr. </w:t>
      </w:r>
      <w:r>
        <w:rPr>
          <w:iCs/>
          <w:lang w:val="da-DK"/>
        </w:rPr>
        <w:t>Bundfradraget i topskattegrundlaget</w:t>
      </w:r>
      <w:r w:rsidRPr="00CE376D">
        <w:rPr>
          <w:iCs/>
          <w:lang w:val="da-DK"/>
        </w:rPr>
        <w:t xml:space="preserve"> svarer til </w:t>
      </w:r>
      <w:r w:rsidRPr="00CE376D">
        <w:rPr>
          <w:lang w:val="da-DK"/>
        </w:rPr>
        <w:t>en lønin</w:t>
      </w:r>
      <w:r w:rsidRPr="00CE376D">
        <w:rPr>
          <w:lang w:val="da-DK"/>
        </w:rPr>
        <w:t>d</w:t>
      </w:r>
      <w:r w:rsidRPr="00CE376D">
        <w:rPr>
          <w:lang w:val="da-DK"/>
        </w:rPr>
        <w:t>komst før fradrag af arbejdsmarkedsbidrag på ca. 760.000 kr. eller ca. 63.000 om måneden.</w:t>
      </w:r>
    </w:p>
    <w:p w:rsidR="00DB2D5C" w:rsidRDefault="00DB2D5C" w:rsidP="00594259">
      <w:pPr>
        <w:spacing w:line="34" w:lineRule="atLeast"/>
        <w:rPr>
          <w:lang w:val="da-DK"/>
        </w:rPr>
      </w:pPr>
    </w:p>
    <w:p w:rsidR="00594259" w:rsidRPr="00297CDE" w:rsidRDefault="00594259" w:rsidP="00594259">
      <w:pPr>
        <w:spacing w:line="34" w:lineRule="atLeast"/>
        <w:rPr>
          <w:i/>
          <w:lang w:val="da-DK"/>
        </w:rPr>
      </w:pPr>
      <w:r w:rsidRPr="00CE376D">
        <w:rPr>
          <w:i/>
          <w:lang w:val="da-DK"/>
        </w:rPr>
        <w:t>Eksempel 1</w:t>
      </w:r>
    </w:p>
    <w:p w:rsidR="00594259" w:rsidRPr="00CE376D" w:rsidRDefault="00594259" w:rsidP="00594259">
      <w:pPr>
        <w:spacing w:line="34" w:lineRule="atLeast"/>
        <w:rPr>
          <w:iCs/>
          <w:lang w:val="da-DK"/>
        </w:rPr>
      </w:pPr>
      <w:r w:rsidRPr="00CE376D">
        <w:rPr>
          <w:lang w:val="da-DK"/>
        </w:rPr>
        <w:t>En modtager af børneydelse til et barn på 2 år har et topskattegrundlag på 900.000 kr. Topskattegrundlaget overstiger de 700.000 kr. med 200.000 kr. Der skal derfor ske aftrapning af ydelsen med 2 pct. af 200.000 kr., dvs. 4.000 kr. Børneydelsen reduceres dermed fra 17.196 kr. til 13.196 kr.</w:t>
      </w:r>
      <w:r>
        <w:rPr>
          <w:lang w:val="da-DK"/>
        </w:rPr>
        <w:t xml:space="preserve"> (2013-niveau).</w:t>
      </w:r>
    </w:p>
    <w:p w:rsidR="00594259" w:rsidRPr="00CE376D" w:rsidRDefault="00594259" w:rsidP="00594259">
      <w:pPr>
        <w:spacing w:line="34" w:lineRule="atLeast"/>
        <w:rPr>
          <w:iCs/>
          <w:lang w:val="da-DK"/>
        </w:rPr>
      </w:pPr>
    </w:p>
    <w:p w:rsidR="00594259" w:rsidRPr="00CE376D" w:rsidRDefault="00594259" w:rsidP="00594259">
      <w:pPr>
        <w:spacing w:line="34" w:lineRule="atLeast"/>
        <w:rPr>
          <w:iCs/>
          <w:lang w:val="da-DK"/>
        </w:rPr>
      </w:pPr>
      <w:r w:rsidRPr="00CE376D">
        <w:rPr>
          <w:iCs/>
          <w:lang w:val="da-DK"/>
        </w:rPr>
        <w:t>Til stk. 2</w:t>
      </w:r>
    </w:p>
    <w:p w:rsidR="00594259" w:rsidRPr="00FB71A1" w:rsidRDefault="00594259" w:rsidP="00594259">
      <w:pPr>
        <w:spacing w:line="34" w:lineRule="atLeast"/>
        <w:rPr>
          <w:iCs/>
          <w:lang w:val="da-DK"/>
        </w:rPr>
      </w:pPr>
      <w:r w:rsidRPr="00CE376D">
        <w:rPr>
          <w:iCs/>
          <w:lang w:val="da-DK"/>
        </w:rPr>
        <w:t xml:space="preserve">Når modtageren af børne- og ungeydelsen har været gift og samlevende i hele indkomståret, foreslås det, at nedsættelsen skal ske på baggrund af begge ægtefællers indkomst. Det betyder, at hvis begge ægtefæller har et grundlag for topskat, der overstiger de 700.000 kr., skal børne- og ungeydelsen nedsættes med </w:t>
      </w:r>
      <w:r>
        <w:rPr>
          <w:iCs/>
          <w:lang w:val="da-DK"/>
        </w:rPr>
        <w:t xml:space="preserve">et beløb svarende til </w:t>
      </w:r>
      <w:r w:rsidRPr="00CE376D">
        <w:rPr>
          <w:iCs/>
          <w:lang w:val="da-DK"/>
        </w:rPr>
        <w:t xml:space="preserve">2 pct. af summen af grundlaget for topskat, der overstiger 700.000 kr. hos hver af ægtefællerne. </w:t>
      </w:r>
      <w:r w:rsidRPr="00FB71A1">
        <w:rPr>
          <w:lang w:val="da-DK"/>
        </w:rPr>
        <w:t>Der bruges den samme skatt</w:t>
      </w:r>
      <w:r w:rsidRPr="00FB71A1">
        <w:rPr>
          <w:lang w:val="da-DK"/>
        </w:rPr>
        <w:t>e</w:t>
      </w:r>
      <w:r w:rsidRPr="00FB71A1">
        <w:rPr>
          <w:lang w:val="da-DK"/>
        </w:rPr>
        <w:t xml:space="preserve">mæssige forståelse af, om et ægtepar har været samlevende hele året, som i forvejen bruges ved beregning af topskat af nettokapitalindkomst for ægtefæller.  </w:t>
      </w:r>
    </w:p>
    <w:p w:rsidR="00594259" w:rsidRDefault="00594259" w:rsidP="00594259">
      <w:pPr>
        <w:spacing w:line="34" w:lineRule="atLeast"/>
        <w:rPr>
          <w:iCs/>
          <w:lang w:val="da-DK"/>
        </w:rPr>
      </w:pPr>
    </w:p>
    <w:p w:rsidR="00594259" w:rsidRPr="00CE376D" w:rsidRDefault="00594259" w:rsidP="00594259">
      <w:pPr>
        <w:spacing w:line="34" w:lineRule="atLeast"/>
        <w:rPr>
          <w:iCs/>
          <w:lang w:val="da-DK"/>
        </w:rPr>
      </w:pPr>
      <w:r w:rsidRPr="00CE376D">
        <w:rPr>
          <w:iCs/>
          <w:lang w:val="da-DK"/>
        </w:rPr>
        <w:t xml:space="preserve">Hvis ægtefællerne ikke har været gift og samlevende hele året, vil nedsættelsen på samme måde som for personer, der ikke er gift, kun skulle ske på baggrund af grundlaget for topskat hos modtageren af ydelsen for den del, der overstiger de 700.000 kr. </w:t>
      </w:r>
    </w:p>
    <w:p w:rsidR="00594259" w:rsidRPr="00CE376D" w:rsidRDefault="00594259" w:rsidP="00594259">
      <w:pPr>
        <w:spacing w:line="34" w:lineRule="atLeast"/>
        <w:rPr>
          <w:iCs/>
          <w:lang w:val="da-DK"/>
        </w:rPr>
      </w:pPr>
    </w:p>
    <w:p w:rsidR="00594259" w:rsidRPr="00CE376D" w:rsidRDefault="00594259" w:rsidP="00594259">
      <w:pPr>
        <w:spacing w:line="34" w:lineRule="atLeast"/>
        <w:rPr>
          <w:iCs/>
          <w:lang w:val="da-DK"/>
        </w:rPr>
      </w:pPr>
      <w:r w:rsidRPr="00CE376D">
        <w:rPr>
          <w:iCs/>
          <w:lang w:val="da-DK"/>
        </w:rPr>
        <w:t>Det er efter forslaget en betingelse for, at der skal ske nedsættelse efter reglerne for ægtefæ</w:t>
      </w:r>
      <w:r w:rsidRPr="00CE376D">
        <w:rPr>
          <w:iCs/>
          <w:lang w:val="da-DK"/>
        </w:rPr>
        <w:t>l</w:t>
      </w:r>
      <w:r w:rsidRPr="00CE376D">
        <w:rPr>
          <w:iCs/>
          <w:lang w:val="da-DK"/>
        </w:rPr>
        <w:t xml:space="preserve">ler, at de </w:t>
      </w:r>
      <w:r w:rsidRPr="00CE376D">
        <w:rPr>
          <w:lang w:val="da-DK"/>
        </w:rPr>
        <w:t>har været gift og samlevende i hele året.</w:t>
      </w:r>
      <w:r w:rsidRPr="00CE376D">
        <w:rPr>
          <w:iCs/>
          <w:lang w:val="da-DK"/>
        </w:rPr>
        <w:t xml:space="preserve"> Registrerede partnere behandles på samme vis som ægtefæller. Samlevende par behandles ikke som ægtefæller</w:t>
      </w:r>
      <w:r>
        <w:rPr>
          <w:iCs/>
          <w:lang w:val="da-DK"/>
        </w:rPr>
        <w:t xml:space="preserve"> og registrerede partnere</w:t>
      </w:r>
      <w:r w:rsidRPr="00CE376D">
        <w:rPr>
          <w:iCs/>
          <w:lang w:val="da-DK"/>
        </w:rPr>
        <w:t xml:space="preserve">, og det er derfor kun modtagerens topskattegrundlag, der skal bruges ved beregning af en eventuel nedsættelse. </w:t>
      </w:r>
    </w:p>
    <w:p w:rsidR="00594259" w:rsidRPr="00CE376D" w:rsidRDefault="00594259" w:rsidP="00594259">
      <w:pPr>
        <w:spacing w:line="34" w:lineRule="atLeast"/>
        <w:rPr>
          <w:iCs/>
          <w:lang w:val="da-DK"/>
        </w:rPr>
      </w:pPr>
    </w:p>
    <w:p w:rsidR="00594259" w:rsidRPr="00CE376D" w:rsidRDefault="00594259" w:rsidP="00594259">
      <w:pPr>
        <w:spacing w:line="34" w:lineRule="atLeast"/>
        <w:rPr>
          <w:iCs/>
          <w:lang w:val="da-DK"/>
        </w:rPr>
      </w:pPr>
      <w:r w:rsidRPr="00CE376D">
        <w:rPr>
          <w:iCs/>
          <w:lang w:val="da-DK"/>
        </w:rPr>
        <w:lastRenderedPageBreak/>
        <w:t xml:space="preserve">Hvis begge ægtefæller modtager børne- og ungeydelse, f.eks. fordi de har særbørn, er det den samlede børne- og ungeydelse, </w:t>
      </w:r>
      <w:r>
        <w:rPr>
          <w:iCs/>
          <w:lang w:val="da-DK"/>
        </w:rPr>
        <w:t>som</w:t>
      </w:r>
      <w:r w:rsidRPr="00CE376D">
        <w:rPr>
          <w:iCs/>
          <w:lang w:val="da-DK"/>
        </w:rPr>
        <w:t xml:space="preserve"> ægteparret modtager for alle børn, hvori der skal ske ne</w:t>
      </w:r>
      <w:r w:rsidRPr="00CE376D">
        <w:rPr>
          <w:iCs/>
          <w:lang w:val="da-DK"/>
        </w:rPr>
        <w:t>d</w:t>
      </w:r>
      <w:r w:rsidRPr="00CE376D">
        <w:rPr>
          <w:iCs/>
          <w:lang w:val="da-DK"/>
        </w:rPr>
        <w:t>sættelse med det beregnede beløb, når nedsættelsen beregnes af summen af grundlaget for topskat, der overstiger 700.000 kr. hos hver af ægtefællerne.</w:t>
      </w:r>
      <w:r w:rsidR="002E19A8">
        <w:rPr>
          <w:iCs/>
          <w:lang w:val="da-DK"/>
        </w:rPr>
        <w:t xml:space="preserve"> Ved udbetalingen af børne- og ungeydelsen til </w:t>
      </w:r>
      <w:r w:rsidR="00A130E6">
        <w:rPr>
          <w:iCs/>
          <w:lang w:val="da-DK"/>
        </w:rPr>
        <w:t xml:space="preserve">hver af </w:t>
      </w:r>
      <w:r w:rsidR="002E19A8">
        <w:rPr>
          <w:iCs/>
          <w:lang w:val="da-DK"/>
        </w:rPr>
        <w:t>de to ægtefæller, fordeles nedsættelsen forholdsmæssig i forhold til størrelsen af udbetalingerne.</w:t>
      </w:r>
    </w:p>
    <w:p w:rsidR="00594259" w:rsidRPr="00CE376D" w:rsidRDefault="00594259" w:rsidP="00594259">
      <w:pPr>
        <w:spacing w:line="34" w:lineRule="atLeast"/>
        <w:rPr>
          <w:iCs/>
          <w:lang w:val="da-DK"/>
        </w:rPr>
      </w:pPr>
    </w:p>
    <w:p w:rsidR="00594259" w:rsidRPr="00297CDE" w:rsidRDefault="00594259" w:rsidP="00594259">
      <w:pPr>
        <w:spacing w:line="34" w:lineRule="atLeast"/>
        <w:rPr>
          <w:i/>
          <w:lang w:val="da-DK"/>
        </w:rPr>
      </w:pPr>
      <w:r w:rsidRPr="00CE376D">
        <w:rPr>
          <w:i/>
          <w:lang w:val="da-DK"/>
        </w:rPr>
        <w:t>Eksempel 2</w:t>
      </w:r>
    </w:p>
    <w:p w:rsidR="00594259" w:rsidRPr="00CE376D" w:rsidRDefault="00594259" w:rsidP="00594259">
      <w:pPr>
        <w:spacing w:line="34" w:lineRule="atLeast"/>
        <w:rPr>
          <w:iCs/>
          <w:lang w:val="da-DK"/>
        </w:rPr>
      </w:pPr>
      <w:r w:rsidRPr="00CE376D">
        <w:rPr>
          <w:lang w:val="da-DK"/>
        </w:rPr>
        <w:t>Et ægtepar har et barn på 2 år. Faderen har et topskattegrundlag på 900.000 kr., og moderen – som er modtageren af børneydelsen – har et topskattegrundlag på 400.000 kr. Topska</w:t>
      </w:r>
      <w:r w:rsidRPr="00CE376D">
        <w:rPr>
          <w:lang w:val="da-DK"/>
        </w:rPr>
        <w:t>t</w:t>
      </w:r>
      <w:r w:rsidRPr="00CE376D">
        <w:rPr>
          <w:lang w:val="da-DK"/>
        </w:rPr>
        <w:t>tegrundlaget for faderen overstiger de 700.000 kr. med 200.000 kr. Der skal derfor ske aftra</w:t>
      </w:r>
      <w:r w:rsidRPr="00CE376D">
        <w:rPr>
          <w:lang w:val="da-DK"/>
        </w:rPr>
        <w:t>p</w:t>
      </w:r>
      <w:r w:rsidRPr="00CE376D">
        <w:rPr>
          <w:lang w:val="da-DK"/>
        </w:rPr>
        <w:t>ning af børneydelsen med 2 pct. af 200.000 kr., dvs. 4.000 kr. Børneydelsen, som modtages af moderen, reduceres dermed fra 17.196 kr. til 13.196 kr.</w:t>
      </w:r>
      <w:r>
        <w:rPr>
          <w:lang w:val="da-DK"/>
        </w:rPr>
        <w:t xml:space="preserve"> (2013-niveau).</w:t>
      </w:r>
    </w:p>
    <w:p w:rsidR="00594259" w:rsidRPr="00CE376D" w:rsidRDefault="00594259" w:rsidP="00594259">
      <w:pPr>
        <w:spacing w:line="34" w:lineRule="atLeast"/>
        <w:rPr>
          <w:iCs/>
          <w:lang w:val="da-DK"/>
        </w:rPr>
      </w:pPr>
    </w:p>
    <w:p w:rsidR="00594259" w:rsidRPr="00297CDE" w:rsidRDefault="00594259" w:rsidP="00594259">
      <w:pPr>
        <w:spacing w:line="34" w:lineRule="atLeast"/>
        <w:rPr>
          <w:i/>
          <w:lang w:val="da-DK"/>
        </w:rPr>
      </w:pPr>
      <w:r w:rsidRPr="00CE376D">
        <w:rPr>
          <w:i/>
          <w:lang w:val="da-DK"/>
        </w:rPr>
        <w:t>Eksempel 3</w:t>
      </w:r>
    </w:p>
    <w:p w:rsidR="00594259" w:rsidRPr="00CE376D" w:rsidRDefault="00594259" w:rsidP="00594259">
      <w:pPr>
        <w:spacing w:line="34" w:lineRule="atLeast"/>
        <w:rPr>
          <w:lang w:val="da-DK"/>
        </w:rPr>
      </w:pPr>
      <w:r w:rsidRPr="00CE376D">
        <w:rPr>
          <w:lang w:val="da-DK"/>
        </w:rPr>
        <w:t>Et ægtepar har et barn på 2 år. Faderen har et topskattegrundlag på 900.000 kr., og moderen – som er modtageren af børneydelsen– har et topskattegrundlag på 750.000 kr. Topskattegrun</w:t>
      </w:r>
      <w:r w:rsidRPr="00CE376D">
        <w:rPr>
          <w:lang w:val="da-DK"/>
        </w:rPr>
        <w:t>d</w:t>
      </w:r>
      <w:r w:rsidRPr="00CE376D">
        <w:rPr>
          <w:lang w:val="da-DK"/>
        </w:rPr>
        <w:t>laget for faderen overstiger de 700.000 kr. med 200.000 kr., mens moderen har et topska</w:t>
      </w:r>
      <w:r w:rsidRPr="00CE376D">
        <w:rPr>
          <w:lang w:val="da-DK"/>
        </w:rPr>
        <w:t>t</w:t>
      </w:r>
      <w:r w:rsidRPr="00CE376D">
        <w:rPr>
          <w:lang w:val="da-DK"/>
        </w:rPr>
        <w:t>tegrundlag, der overstiger de 700.000 kr. med 50.000 kr. Der skal derfor ske aftrapning af børneydelsen med 2 pct. af (200.000 kr.+50.000 kr.), dvs.</w:t>
      </w:r>
      <w:r w:rsidR="00386432">
        <w:rPr>
          <w:lang w:val="da-DK"/>
        </w:rPr>
        <w:t xml:space="preserve"> </w:t>
      </w:r>
      <w:r w:rsidRPr="00CE376D">
        <w:rPr>
          <w:lang w:val="da-DK"/>
        </w:rPr>
        <w:t>5.000 kr. Børneydelsen reduceres dermed fra 17.196 kr. til 12.196 kr.</w:t>
      </w:r>
      <w:r>
        <w:rPr>
          <w:lang w:val="da-DK"/>
        </w:rPr>
        <w:t xml:space="preserve"> (2013-niveau).</w:t>
      </w:r>
    </w:p>
    <w:p w:rsidR="00594259" w:rsidRPr="00CE376D" w:rsidRDefault="00594259" w:rsidP="00594259">
      <w:pPr>
        <w:spacing w:line="34" w:lineRule="atLeast"/>
        <w:rPr>
          <w:lang w:val="da-DK"/>
        </w:rPr>
      </w:pPr>
    </w:p>
    <w:p w:rsidR="00594259" w:rsidRPr="00CE376D" w:rsidRDefault="00594259" w:rsidP="00594259">
      <w:pPr>
        <w:spacing w:line="34" w:lineRule="atLeast"/>
        <w:rPr>
          <w:lang w:val="da-DK"/>
        </w:rPr>
      </w:pPr>
      <w:r w:rsidRPr="00CE376D">
        <w:rPr>
          <w:lang w:val="da-DK"/>
        </w:rPr>
        <w:t>Dette gælder også, selvom der ikke er tale om et fælles barn, f.eks. hvis barnet er fra mod</w:t>
      </w:r>
      <w:r w:rsidRPr="00CE376D">
        <w:rPr>
          <w:lang w:val="da-DK"/>
        </w:rPr>
        <w:t>e</w:t>
      </w:r>
      <w:r w:rsidRPr="00CE376D">
        <w:rPr>
          <w:lang w:val="da-DK"/>
        </w:rPr>
        <w:t>rens tidligere ægteskab.</w:t>
      </w:r>
    </w:p>
    <w:p w:rsidR="00594259" w:rsidRPr="00CE376D" w:rsidRDefault="00594259" w:rsidP="00594259">
      <w:pPr>
        <w:spacing w:line="34" w:lineRule="atLeast"/>
        <w:rPr>
          <w:lang w:val="da-DK"/>
        </w:rPr>
      </w:pPr>
    </w:p>
    <w:p w:rsidR="00594259" w:rsidRPr="00CE376D" w:rsidRDefault="00594259" w:rsidP="00594259">
      <w:pPr>
        <w:spacing w:line="34" w:lineRule="atLeast"/>
        <w:rPr>
          <w:iCs/>
          <w:lang w:val="da-DK"/>
        </w:rPr>
      </w:pPr>
      <w:r w:rsidRPr="00CE376D">
        <w:rPr>
          <w:lang w:val="da-DK"/>
        </w:rPr>
        <w:t xml:space="preserve">Hvis ægteparret havde flere børn, f.eks. et barn på 5 år, er det den samlede børneydelse på 30.804 kr. (17.196 kr. + 13.608 kr.), hvori der skal ske nedsættelse, uanset om det er fælles børn eller ej. </w:t>
      </w:r>
    </w:p>
    <w:p w:rsidR="00594259" w:rsidRPr="00CE376D" w:rsidRDefault="00594259" w:rsidP="00594259">
      <w:pPr>
        <w:spacing w:line="34" w:lineRule="atLeast"/>
        <w:rPr>
          <w:iCs/>
          <w:lang w:val="da-DK"/>
        </w:rPr>
      </w:pPr>
    </w:p>
    <w:p w:rsidR="00594259" w:rsidRPr="00297CDE" w:rsidRDefault="00594259" w:rsidP="00594259">
      <w:pPr>
        <w:spacing w:line="34" w:lineRule="atLeast"/>
        <w:rPr>
          <w:i/>
          <w:lang w:val="da-DK"/>
        </w:rPr>
      </w:pPr>
      <w:r w:rsidRPr="00CE376D">
        <w:rPr>
          <w:i/>
          <w:lang w:val="da-DK"/>
        </w:rPr>
        <w:t>Eksempel 4</w:t>
      </w:r>
    </w:p>
    <w:p w:rsidR="00594259" w:rsidRPr="00CE376D" w:rsidRDefault="00594259" w:rsidP="00594259">
      <w:pPr>
        <w:spacing w:line="34" w:lineRule="atLeast"/>
        <w:rPr>
          <w:lang w:val="da-DK"/>
        </w:rPr>
      </w:pPr>
      <w:r w:rsidRPr="00CE376D">
        <w:rPr>
          <w:lang w:val="da-DK"/>
        </w:rPr>
        <w:t>Et par er samlevende, men ikke gift, og har et fælles barn på 2 år. Moderen – som er modtag</w:t>
      </w:r>
      <w:r w:rsidRPr="00CE376D">
        <w:rPr>
          <w:lang w:val="da-DK"/>
        </w:rPr>
        <w:t>e</w:t>
      </w:r>
      <w:r w:rsidRPr="00CE376D">
        <w:rPr>
          <w:lang w:val="da-DK"/>
        </w:rPr>
        <w:t>ren af børneydelsen– har et topskattegrundlag på 750.000 kr., hvorved de 700.000 kr. overst</w:t>
      </w:r>
      <w:r w:rsidRPr="00CE376D">
        <w:rPr>
          <w:lang w:val="da-DK"/>
        </w:rPr>
        <w:t>i</w:t>
      </w:r>
      <w:r w:rsidRPr="00CE376D">
        <w:rPr>
          <w:lang w:val="da-DK"/>
        </w:rPr>
        <w:t xml:space="preserve">ges med 50.000 kr. Der skal derfor ske aftrapning af børneydelsen med 2 pct. af 50.000 kr., dvs.1.000 kr. Børneydelsen reduceres dermed fra 17.196 kr. til 16.196 kr. </w:t>
      </w:r>
      <w:r>
        <w:rPr>
          <w:lang w:val="da-DK"/>
        </w:rPr>
        <w:t xml:space="preserve">(2013-niveau). </w:t>
      </w:r>
      <w:r w:rsidRPr="00CE376D">
        <w:rPr>
          <w:lang w:val="da-DK"/>
        </w:rPr>
        <w:t>Da parret ikke er gift, tæller faderens indkomst ikke med.</w:t>
      </w:r>
    </w:p>
    <w:p w:rsidR="00594259" w:rsidRPr="00CE376D" w:rsidRDefault="00594259" w:rsidP="00594259">
      <w:pPr>
        <w:spacing w:line="34" w:lineRule="atLeast"/>
        <w:rPr>
          <w:lang w:val="da-DK"/>
        </w:rPr>
      </w:pPr>
    </w:p>
    <w:p w:rsidR="00594259" w:rsidRPr="00CE376D" w:rsidRDefault="00594259" w:rsidP="00594259">
      <w:pPr>
        <w:spacing w:line="34" w:lineRule="atLeast"/>
        <w:rPr>
          <w:i/>
          <w:lang w:val="da-DK"/>
        </w:rPr>
      </w:pPr>
      <w:r w:rsidRPr="00CE376D">
        <w:rPr>
          <w:i/>
          <w:lang w:val="da-DK"/>
        </w:rPr>
        <w:t>Eksempel 5</w:t>
      </w:r>
    </w:p>
    <w:p w:rsidR="00594259" w:rsidRPr="00CE376D" w:rsidRDefault="00594259" w:rsidP="00594259">
      <w:pPr>
        <w:spacing w:line="34" w:lineRule="atLeast"/>
        <w:rPr>
          <w:iCs/>
          <w:lang w:val="da-DK"/>
        </w:rPr>
      </w:pPr>
      <w:r w:rsidRPr="00CE376D">
        <w:rPr>
          <w:iCs/>
          <w:lang w:val="da-DK"/>
        </w:rPr>
        <w:t>Et samlevende par har et fælles barn på 1 år. Derudover har moderen et barn på 5 år, og fad</w:t>
      </w:r>
      <w:r w:rsidRPr="00CE376D">
        <w:rPr>
          <w:iCs/>
          <w:lang w:val="da-DK"/>
        </w:rPr>
        <w:t>e</w:t>
      </w:r>
      <w:r w:rsidRPr="00CE376D">
        <w:rPr>
          <w:iCs/>
          <w:lang w:val="da-DK"/>
        </w:rPr>
        <w:t>ren har et barn på 8 år. Moderens topskattegrundlag er på 1.200.000 kr. Faderen har et topskattegrundlag på 850.000 kr. Moderens topskattegrundlag overstiger de 700.000 kr. med 500.000, og hun skal derfor have nedsat børneydelsen med 2 pct. af 500.000 dvs. 10.000 kr. Hun modtager børneydelse for fællesbarnet på 2 år og særbarnet på 5 år, hvilket giver en sa</w:t>
      </w:r>
      <w:r w:rsidRPr="00CE376D">
        <w:rPr>
          <w:iCs/>
          <w:lang w:val="da-DK"/>
        </w:rPr>
        <w:t>m</w:t>
      </w:r>
      <w:r w:rsidRPr="00CE376D">
        <w:rPr>
          <w:iCs/>
          <w:lang w:val="da-DK"/>
        </w:rPr>
        <w:t>let børneydelse på 30.804 kr. Den skal nedsættes med de 10.000 kr., og børneydelsen reduc</w:t>
      </w:r>
      <w:r w:rsidRPr="00CE376D">
        <w:rPr>
          <w:iCs/>
          <w:lang w:val="da-DK"/>
        </w:rPr>
        <w:t>e</w:t>
      </w:r>
      <w:r w:rsidRPr="00CE376D">
        <w:rPr>
          <w:iCs/>
          <w:lang w:val="da-DK"/>
        </w:rPr>
        <w:t xml:space="preserve">res derfor til 20.804 kr. </w:t>
      </w:r>
      <w:r>
        <w:rPr>
          <w:iCs/>
          <w:lang w:val="da-DK"/>
        </w:rPr>
        <w:t xml:space="preserve">(2013-niveau). </w:t>
      </w:r>
      <w:r w:rsidRPr="00CE376D">
        <w:rPr>
          <w:iCs/>
          <w:lang w:val="da-DK"/>
        </w:rPr>
        <w:t>Faderens topskattegrundlag overstiger de 700.000 kr. med 150.000 kr., og han skal derfor have nedsat børneydelsen</w:t>
      </w:r>
      <w:r>
        <w:rPr>
          <w:iCs/>
          <w:lang w:val="da-DK"/>
        </w:rPr>
        <w:t>, som han modtager</w:t>
      </w:r>
      <w:r w:rsidRPr="00CE376D">
        <w:rPr>
          <w:iCs/>
          <w:lang w:val="da-DK"/>
        </w:rPr>
        <w:t xml:space="preserve"> for sit sæ</w:t>
      </w:r>
      <w:r w:rsidRPr="00CE376D">
        <w:rPr>
          <w:iCs/>
          <w:lang w:val="da-DK"/>
        </w:rPr>
        <w:t>r</w:t>
      </w:r>
      <w:r w:rsidRPr="00CE376D">
        <w:rPr>
          <w:iCs/>
          <w:lang w:val="da-DK"/>
        </w:rPr>
        <w:t>barn på 8 år</w:t>
      </w:r>
      <w:r>
        <w:rPr>
          <w:iCs/>
          <w:lang w:val="da-DK"/>
        </w:rPr>
        <w:t>,</w:t>
      </w:r>
      <w:r w:rsidRPr="00CE376D">
        <w:rPr>
          <w:iCs/>
          <w:lang w:val="da-DK"/>
        </w:rPr>
        <w:t xml:space="preserve"> med 2 pct. af 150.000 kr., dvs. 3</w:t>
      </w:r>
      <w:r>
        <w:rPr>
          <w:iCs/>
          <w:lang w:val="da-DK"/>
        </w:rPr>
        <w:t>.</w:t>
      </w:r>
      <w:r w:rsidRPr="00CE376D">
        <w:rPr>
          <w:iCs/>
          <w:lang w:val="da-DK"/>
        </w:rPr>
        <w:t xml:space="preserve">000 kr. Børneydelsen reduceres derfor fra 10.716 kr. til 7.716 kr. </w:t>
      </w:r>
    </w:p>
    <w:p w:rsidR="00594259" w:rsidRPr="00CE376D" w:rsidRDefault="00594259" w:rsidP="00594259">
      <w:pPr>
        <w:spacing w:line="34" w:lineRule="atLeast"/>
        <w:rPr>
          <w:iCs/>
          <w:lang w:val="da-DK"/>
        </w:rPr>
      </w:pPr>
    </w:p>
    <w:p w:rsidR="00594259" w:rsidRPr="00CE376D" w:rsidRDefault="00594259" w:rsidP="001E0D78">
      <w:pPr>
        <w:keepNext/>
        <w:spacing w:line="34" w:lineRule="atLeast"/>
        <w:rPr>
          <w:iCs/>
          <w:lang w:val="da-DK"/>
        </w:rPr>
      </w:pPr>
      <w:r w:rsidRPr="00CE376D">
        <w:rPr>
          <w:iCs/>
          <w:lang w:val="da-DK"/>
        </w:rPr>
        <w:lastRenderedPageBreak/>
        <w:t>Til stk. 3</w:t>
      </w:r>
    </w:p>
    <w:p w:rsidR="00594259" w:rsidRPr="00CE376D" w:rsidRDefault="00594259" w:rsidP="00594259">
      <w:pPr>
        <w:spacing w:line="34" w:lineRule="atLeast"/>
        <w:rPr>
          <w:iCs/>
          <w:lang w:val="da-DK"/>
        </w:rPr>
      </w:pPr>
      <w:r w:rsidRPr="00CE376D">
        <w:rPr>
          <w:iCs/>
          <w:lang w:val="da-DK"/>
        </w:rPr>
        <w:t>Det foreslås, at der skal foretages en omregning af personers indkomst efter reglerne i perso</w:t>
      </w:r>
      <w:r w:rsidRPr="00CE376D">
        <w:rPr>
          <w:iCs/>
          <w:lang w:val="da-DK"/>
        </w:rPr>
        <w:t>n</w:t>
      </w:r>
      <w:r w:rsidRPr="00CE376D">
        <w:rPr>
          <w:iCs/>
          <w:lang w:val="da-DK"/>
        </w:rPr>
        <w:t>skattelovens § 14, når de kun har været skattepligtige til Danmark i en del af året, og at det således er topskattegrundlaget efter denne omregning, der lægges til grund for beregningen af, om der skal ske en nedsættelse af ydelsen. Reglen gælder kun personer, der har været fuldt skattepligtige en del af året. Personer, der har været begrænset skattepligtige en del af året, er ikke omfattet af personskatteloven § 14. Der skal derfor heller ikke ske en omregning af s</w:t>
      </w:r>
      <w:r w:rsidRPr="00CE376D">
        <w:rPr>
          <w:iCs/>
          <w:lang w:val="da-DK"/>
        </w:rPr>
        <w:t>å</w:t>
      </w:r>
      <w:r w:rsidRPr="00CE376D">
        <w:rPr>
          <w:iCs/>
          <w:lang w:val="da-DK"/>
        </w:rPr>
        <w:t>danne personers indkomst til helårsindkomst ved beregning af, om de har et topskattegrun</w:t>
      </w:r>
      <w:r w:rsidRPr="00CE376D">
        <w:rPr>
          <w:iCs/>
          <w:lang w:val="da-DK"/>
        </w:rPr>
        <w:t>d</w:t>
      </w:r>
      <w:r w:rsidRPr="00CE376D">
        <w:rPr>
          <w:iCs/>
          <w:lang w:val="da-DK"/>
        </w:rPr>
        <w:t>lag, der overstiger 700.000 kr. Det er således den faktiske indkomst i den del af året, hvor de har været begrænset skattepligtige til Danmark, der skal lægges til grund.</w:t>
      </w:r>
    </w:p>
    <w:p w:rsidR="00594259" w:rsidRPr="00CE376D" w:rsidRDefault="00594259" w:rsidP="00594259">
      <w:pPr>
        <w:spacing w:line="34" w:lineRule="atLeast"/>
        <w:rPr>
          <w:iCs/>
          <w:lang w:val="da-DK"/>
        </w:rPr>
      </w:pPr>
    </w:p>
    <w:p w:rsidR="00594259" w:rsidRPr="00CE376D" w:rsidRDefault="00594259" w:rsidP="00594259">
      <w:pPr>
        <w:spacing w:line="34" w:lineRule="atLeast"/>
        <w:rPr>
          <w:i/>
          <w:iCs/>
          <w:lang w:val="da-DK"/>
        </w:rPr>
      </w:pPr>
      <w:r w:rsidRPr="00CE376D">
        <w:rPr>
          <w:i/>
          <w:iCs/>
          <w:lang w:val="da-DK"/>
        </w:rPr>
        <w:t>Eksempel 6</w:t>
      </w:r>
    </w:p>
    <w:p w:rsidR="00594259" w:rsidRPr="00CE376D" w:rsidRDefault="00594259" w:rsidP="00594259">
      <w:pPr>
        <w:spacing w:line="34" w:lineRule="atLeast"/>
        <w:rPr>
          <w:iCs/>
          <w:lang w:val="da-DK"/>
        </w:rPr>
      </w:pPr>
      <w:r w:rsidRPr="00CE376D">
        <w:rPr>
          <w:iCs/>
          <w:lang w:val="da-DK"/>
        </w:rPr>
        <w:t>En enlig moder er kun fuldt skattepligtig til Danmark i de første fire måneder af 2014 og har i denne periode en indkomst svarende til et topskattegrundlag på 300.000 kr. Når hendes in</w:t>
      </w:r>
      <w:r w:rsidRPr="00CE376D">
        <w:rPr>
          <w:iCs/>
          <w:lang w:val="da-DK"/>
        </w:rPr>
        <w:t>d</w:t>
      </w:r>
      <w:r w:rsidRPr="00CE376D">
        <w:rPr>
          <w:iCs/>
          <w:lang w:val="da-DK"/>
        </w:rPr>
        <w:t>komst omregnes til helårsindkomst efter personskattelovens § 14, vil hun have et topska</w:t>
      </w:r>
      <w:r w:rsidRPr="00CE376D">
        <w:rPr>
          <w:iCs/>
          <w:lang w:val="da-DK"/>
        </w:rPr>
        <w:t>t</w:t>
      </w:r>
      <w:r w:rsidRPr="00CE376D">
        <w:rPr>
          <w:iCs/>
          <w:lang w:val="da-DK"/>
        </w:rPr>
        <w:t xml:space="preserve">tegrundlag på 900.000 kr. Børne- og ungeydelsen skal nedsættes med 2 pct. af 200.000 kr., som er det beløb, der overstiger bundgrænsen på 700.000 kr. </w:t>
      </w:r>
      <w:r>
        <w:rPr>
          <w:iCs/>
          <w:lang w:val="da-DK"/>
        </w:rPr>
        <w:t xml:space="preserve">(2013-niveau), </w:t>
      </w:r>
      <w:r w:rsidRPr="00CE376D">
        <w:rPr>
          <w:iCs/>
          <w:lang w:val="da-DK"/>
        </w:rPr>
        <w:t>dvs. en nedsæ</w:t>
      </w:r>
      <w:r w:rsidRPr="00CE376D">
        <w:rPr>
          <w:iCs/>
          <w:lang w:val="da-DK"/>
        </w:rPr>
        <w:t>t</w:t>
      </w:r>
      <w:r w:rsidRPr="00CE376D">
        <w:rPr>
          <w:iCs/>
          <w:lang w:val="da-DK"/>
        </w:rPr>
        <w:t>telse på 4.000 kr.</w:t>
      </w:r>
    </w:p>
    <w:p w:rsidR="00594259" w:rsidRPr="00CE376D" w:rsidRDefault="00594259" w:rsidP="00594259">
      <w:pPr>
        <w:spacing w:line="34" w:lineRule="atLeast"/>
        <w:rPr>
          <w:iCs/>
          <w:lang w:val="da-DK"/>
        </w:rPr>
      </w:pPr>
    </w:p>
    <w:p w:rsidR="00594259" w:rsidRPr="00CE376D" w:rsidRDefault="00594259" w:rsidP="00594259">
      <w:pPr>
        <w:spacing w:line="34" w:lineRule="atLeast"/>
        <w:rPr>
          <w:iCs/>
          <w:lang w:val="da-DK"/>
        </w:rPr>
      </w:pPr>
      <w:r w:rsidRPr="00CE376D">
        <w:rPr>
          <w:iCs/>
          <w:lang w:val="da-DK"/>
        </w:rPr>
        <w:t>Til stk. 4</w:t>
      </w:r>
    </w:p>
    <w:p w:rsidR="00594259" w:rsidRPr="00CE376D" w:rsidRDefault="00594259" w:rsidP="00594259">
      <w:pPr>
        <w:spacing w:line="34" w:lineRule="atLeast"/>
        <w:rPr>
          <w:iCs/>
          <w:lang w:val="da-DK"/>
        </w:rPr>
      </w:pPr>
      <w:r w:rsidRPr="00CE376D">
        <w:rPr>
          <w:iCs/>
          <w:lang w:val="da-DK"/>
        </w:rPr>
        <w:t xml:space="preserve">Det forslås, at der gives Udbetaling Danmark hjemmel til at indhente oplysninger fra </w:t>
      </w:r>
      <w:r w:rsidR="00D66AD1">
        <w:rPr>
          <w:iCs/>
          <w:lang w:val="da-DK"/>
        </w:rPr>
        <w:t>told- og skatteforvaltningen</w:t>
      </w:r>
      <w:r w:rsidRPr="00CE376D">
        <w:rPr>
          <w:iCs/>
          <w:lang w:val="da-DK"/>
        </w:rPr>
        <w:t xml:space="preserve"> om personers indkomst til brug for administrationen af nedsættelsen af børne- og ungeydelsen efter den foreslåede bestemmelse i § 1 a, herunder den foreløbige og endelig nedsættelse af ydelsen, jf. </w:t>
      </w:r>
      <w:r w:rsidR="008053BD">
        <w:rPr>
          <w:iCs/>
          <w:lang w:val="da-DK"/>
        </w:rPr>
        <w:t>den forslåede bestemmelse i § 5, stk. 5</w:t>
      </w:r>
      <w:r w:rsidRPr="00CE376D">
        <w:rPr>
          <w:iCs/>
          <w:lang w:val="da-DK"/>
        </w:rPr>
        <w:t>. Hjemmelen omfa</w:t>
      </w:r>
      <w:r w:rsidRPr="00CE376D">
        <w:rPr>
          <w:iCs/>
          <w:lang w:val="da-DK"/>
        </w:rPr>
        <w:t>t</w:t>
      </w:r>
      <w:r w:rsidRPr="00CE376D">
        <w:rPr>
          <w:iCs/>
          <w:lang w:val="da-DK"/>
        </w:rPr>
        <w:t>ter også oplysninger i elektronisk form. Oplysningerne skal bruges til beregningen af en eve</w:t>
      </w:r>
      <w:r w:rsidRPr="00CE376D">
        <w:rPr>
          <w:iCs/>
          <w:lang w:val="da-DK"/>
        </w:rPr>
        <w:t>n</w:t>
      </w:r>
      <w:r w:rsidRPr="00CE376D">
        <w:rPr>
          <w:iCs/>
          <w:lang w:val="da-DK"/>
        </w:rPr>
        <w:t>tuel nedsættelse af børne- og ungeydelsen. Der vil derfor kun blive indhentet og databehandlet nødvendige oplysninger, og kravet om proportionalitet og saglighed, der følger af persondat</w:t>
      </w:r>
      <w:r w:rsidRPr="00CE376D">
        <w:rPr>
          <w:iCs/>
          <w:lang w:val="da-DK"/>
        </w:rPr>
        <w:t>a</w:t>
      </w:r>
      <w:r w:rsidRPr="00CE376D">
        <w:rPr>
          <w:iCs/>
          <w:lang w:val="da-DK"/>
        </w:rPr>
        <w:t>loven, vil være opfyldt. Videregivelsen af oplysningerne er nødvendige for Udbetaling Da</w:t>
      </w:r>
      <w:r w:rsidRPr="00CE376D">
        <w:rPr>
          <w:iCs/>
          <w:lang w:val="da-DK"/>
        </w:rPr>
        <w:t>n</w:t>
      </w:r>
      <w:r w:rsidRPr="00CE376D">
        <w:rPr>
          <w:iCs/>
          <w:lang w:val="da-DK"/>
        </w:rPr>
        <w:t xml:space="preserve">marks beregning af nedsættelsen. </w:t>
      </w:r>
    </w:p>
    <w:p w:rsidR="00594259" w:rsidRPr="00CE376D" w:rsidRDefault="00594259" w:rsidP="00594259">
      <w:pPr>
        <w:spacing w:line="34" w:lineRule="atLeast"/>
        <w:rPr>
          <w:iCs/>
          <w:lang w:val="da-DK"/>
        </w:rPr>
      </w:pPr>
    </w:p>
    <w:p w:rsidR="00594259" w:rsidRPr="00CE376D" w:rsidRDefault="00594259" w:rsidP="00594259">
      <w:pPr>
        <w:spacing w:line="34" w:lineRule="atLeast"/>
        <w:rPr>
          <w:iCs/>
          <w:lang w:val="da-DK"/>
        </w:rPr>
      </w:pPr>
      <w:r w:rsidRPr="00CE376D">
        <w:rPr>
          <w:iCs/>
          <w:lang w:val="da-DK"/>
        </w:rPr>
        <w:t>Til stk. 5</w:t>
      </w:r>
    </w:p>
    <w:p w:rsidR="00594259" w:rsidRDefault="00594259" w:rsidP="00594259">
      <w:pPr>
        <w:spacing w:line="34" w:lineRule="atLeast"/>
        <w:rPr>
          <w:iCs/>
          <w:lang w:val="da-DK"/>
        </w:rPr>
      </w:pPr>
      <w:r w:rsidRPr="00CE376D">
        <w:rPr>
          <w:iCs/>
          <w:lang w:val="da-DK"/>
        </w:rPr>
        <w:t>Det foreslås, at bundfradraget på 700.000 kr., jf. stk. 1, reguleres efter personskattelovens § 20.</w:t>
      </w:r>
    </w:p>
    <w:p w:rsidR="00594259" w:rsidRDefault="00594259" w:rsidP="00594259">
      <w:pPr>
        <w:spacing w:line="34" w:lineRule="atLeast"/>
        <w:rPr>
          <w:iCs/>
          <w:lang w:val="da-DK"/>
        </w:rPr>
      </w:pPr>
    </w:p>
    <w:p w:rsidR="00594259" w:rsidRPr="00E31B37" w:rsidRDefault="00594259" w:rsidP="00594259">
      <w:pPr>
        <w:spacing w:line="24" w:lineRule="atLeast"/>
        <w:rPr>
          <w:lang w:val="da-DK"/>
        </w:rPr>
      </w:pPr>
      <w:r w:rsidRPr="00E31B37">
        <w:rPr>
          <w:lang w:val="da-DK"/>
        </w:rPr>
        <w:t xml:space="preserve">I lovbestemmelsen er </w:t>
      </w:r>
      <w:r>
        <w:rPr>
          <w:lang w:val="da-DK"/>
        </w:rPr>
        <w:t>bundfradraget</w:t>
      </w:r>
      <w:r w:rsidRPr="00E31B37">
        <w:rPr>
          <w:lang w:val="da-DK"/>
        </w:rPr>
        <w:t xml:space="preserve"> ligesom de øvrige beløbsgrænser i skattelovgivningen, der reguleres efter personskattelovens § 20, fastsat som grundbeløb i 2010-niveau. Da regul</w:t>
      </w:r>
      <w:r w:rsidRPr="00E31B37">
        <w:rPr>
          <w:lang w:val="da-DK"/>
        </w:rPr>
        <w:t>e</w:t>
      </w:r>
      <w:r w:rsidRPr="00E31B37">
        <w:rPr>
          <w:lang w:val="da-DK"/>
        </w:rPr>
        <w:t>ringen af beløbsgrænserne som led i den tidligere regerings Genopretningspakke fra juni 2010 er suspenderet i 2011 til 2013, svarer 2010-grundbeløbe</w:t>
      </w:r>
      <w:r>
        <w:rPr>
          <w:lang w:val="da-DK"/>
        </w:rPr>
        <w:t>t</w:t>
      </w:r>
      <w:r w:rsidRPr="00E31B37">
        <w:rPr>
          <w:lang w:val="da-DK"/>
        </w:rPr>
        <w:t xml:space="preserve"> også til beløbsgrænsen i 2013-niveau. Fra og med 2014 genoptages de årlige reguleringer i henhold til personskattelovens § 20.</w:t>
      </w:r>
    </w:p>
    <w:p w:rsidR="003336E9" w:rsidRDefault="003336E9" w:rsidP="00594259">
      <w:pPr>
        <w:spacing w:line="34" w:lineRule="atLeast"/>
        <w:rPr>
          <w:iCs/>
          <w:lang w:val="da-DK"/>
        </w:rPr>
      </w:pPr>
    </w:p>
    <w:p w:rsidR="00594259" w:rsidRPr="00CE376D" w:rsidRDefault="003336E9" w:rsidP="00594259">
      <w:pPr>
        <w:spacing w:line="34" w:lineRule="atLeast"/>
        <w:rPr>
          <w:iCs/>
          <w:lang w:val="da-DK"/>
        </w:rPr>
      </w:pPr>
      <w:r>
        <w:rPr>
          <w:iCs/>
          <w:lang w:val="da-DK"/>
        </w:rPr>
        <w:t>Til nr. 2.</w:t>
      </w:r>
    </w:p>
    <w:p w:rsidR="009C5DA5" w:rsidRDefault="00594259" w:rsidP="00594259">
      <w:pPr>
        <w:spacing w:line="34" w:lineRule="atLeast"/>
        <w:rPr>
          <w:iCs/>
          <w:lang w:val="da-DK"/>
        </w:rPr>
      </w:pPr>
      <w:r w:rsidRPr="00CE376D">
        <w:rPr>
          <w:iCs/>
          <w:lang w:val="da-DK"/>
        </w:rPr>
        <w:t xml:space="preserve">Det foreslås, at der ved hver udbetaling af børne- og ungeydelsen skal benyttes oplysningerne om indkomsten i den seneste forskudsopgørelse fra </w:t>
      </w:r>
      <w:r w:rsidR="007854DC">
        <w:rPr>
          <w:iCs/>
          <w:lang w:val="da-DK"/>
        </w:rPr>
        <w:t>told- og skatteforvaltningen</w:t>
      </w:r>
      <w:r w:rsidRPr="00CE376D">
        <w:rPr>
          <w:iCs/>
          <w:lang w:val="da-DK"/>
        </w:rPr>
        <w:t xml:space="preserve"> ved bere</w:t>
      </w:r>
      <w:r w:rsidRPr="00CE376D">
        <w:rPr>
          <w:iCs/>
          <w:lang w:val="da-DK"/>
        </w:rPr>
        <w:t>g</w:t>
      </w:r>
      <w:r w:rsidRPr="00CE376D">
        <w:rPr>
          <w:iCs/>
          <w:lang w:val="da-DK"/>
        </w:rPr>
        <w:t xml:space="preserve">ningen af, om der skal ske en foreløbig nedsættelse, fordi topskattegrundlaget er opgivet til at blive større end bundfradraget på de 700.000 kr. </w:t>
      </w:r>
      <w:r>
        <w:rPr>
          <w:iCs/>
          <w:lang w:val="da-DK"/>
        </w:rPr>
        <w:t xml:space="preserve">(2013-niveau). </w:t>
      </w:r>
      <w:r w:rsidR="009C5DA5">
        <w:rPr>
          <w:iCs/>
          <w:lang w:val="da-DK"/>
        </w:rPr>
        <w:t>Ved den seneste forskudso</w:t>
      </w:r>
      <w:r w:rsidR="009C5DA5">
        <w:rPr>
          <w:iCs/>
          <w:lang w:val="da-DK"/>
        </w:rPr>
        <w:t>p</w:t>
      </w:r>
      <w:r w:rsidR="007854DC">
        <w:rPr>
          <w:iCs/>
          <w:lang w:val="da-DK"/>
        </w:rPr>
        <w:t>gørelse fra told- og skatteforvaltningen</w:t>
      </w:r>
      <w:r w:rsidR="009C5DA5">
        <w:rPr>
          <w:iCs/>
          <w:lang w:val="da-DK"/>
        </w:rPr>
        <w:t xml:space="preserve"> forstås den forskudsopgørelse, som er tilgængelig for Udbetaling Danmark på tidspunktet for beregning af kvartalets børne- og ungeydelse. </w:t>
      </w:r>
    </w:p>
    <w:p w:rsidR="00594259" w:rsidRPr="00CE376D" w:rsidRDefault="00594259" w:rsidP="00594259">
      <w:pPr>
        <w:spacing w:line="34" w:lineRule="atLeast"/>
        <w:rPr>
          <w:iCs/>
          <w:lang w:val="da-DK"/>
        </w:rPr>
      </w:pPr>
      <w:r w:rsidRPr="00CE376D">
        <w:rPr>
          <w:iCs/>
          <w:lang w:val="da-DK"/>
        </w:rPr>
        <w:lastRenderedPageBreak/>
        <w:t>Da lovforslaget foreslås at få virkning fra og med indkomståret 2014, vil det således være forskudsopgørelsen for 2014, der lægges til grund for beregningen af, om der skal ske en for</w:t>
      </w:r>
      <w:r w:rsidRPr="00CE376D">
        <w:rPr>
          <w:iCs/>
          <w:lang w:val="da-DK"/>
        </w:rPr>
        <w:t>e</w:t>
      </w:r>
      <w:r w:rsidRPr="00CE376D">
        <w:rPr>
          <w:iCs/>
          <w:lang w:val="da-DK"/>
        </w:rPr>
        <w:t>løbig nedsættelse i 2014. Hvis der skal foretages en foreløbig nedsættelse på baggrund af o</w:t>
      </w:r>
      <w:r w:rsidRPr="00CE376D">
        <w:rPr>
          <w:iCs/>
          <w:lang w:val="da-DK"/>
        </w:rPr>
        <w:t>p</w:t>
      </w:r>
      <w:r w:rsidRPr="00CE376D">
        <w:rPr>
          <w:iCs/>
          <w:lang w:val="da-DK"/>
        </w:rPr>
        <w:t>lysningerne om indkomsten i en ny forskudsopgørelse, skal der kun ske nedsættelse i efterfø</w:t>
      </w:r>
      <w:r w:rsidRPr="00CE376D">
        <w:rPr>
          <w:iCs/>
          <w:lang w:val="da-DK"/>
        </w:rPr>
        <w:t>l</w:t>
      </w:r>
      <w:r w:rsidRPr="00CE376D">
        <w:rPr>
          <w:iCs/>
          <w:lang w:val="da-DK"/>
        </w:rPr>
        <w:t xml:space="preserve">gende udbetalinger af børne- og ungeydelse og ikke reguleres i allerede udbetalt børne- og ungeydelse. </w:t>
      </w:r>
      <w:r w:rsidRPr="00A61EA5">
        <w:rPr>
          <w:iCs/>
          <w:lang w:val="da-DK"/>
        </w:rPr>
        <w:t>Det samme gælder, hvis der er kommet en ny forskudsopgørelse som følge af en klage</w:t>
      </w:r>
      <w:r>
        <w:rPr>
          <w:iCs/>
          <w:lang w:val="da-DK"/>
        </w:rPr>
        <w:t>.</w:t>
      </w:r>
      <w:r w:rsidRPr="00A61EA5">
        <w:rPr>
          <w:iCs/>
          <w:lang w:val="da-DK"/>
        </w:rPr>
        <w:t xml:space="preserve"> </w:t>
      </w:r>
      <w:r w:rsidRPr="00CE376D">
        <w:rPr>
          <w:iCs/>
          <w:lang w:val="da-DK"/>
        </w:rPr>
        <w:t>Nedsættelsen er kun foreløbig, fordi den endelige nedsættelse bliver beregnet på ba</w:t>
      </w:r>
      <w:r w:rsidRPr="00CE376D">
        <w:rPr>
          <w:iCs/>
          <w:lang w:val="da-DK"/>
        </w:rPr>
        <w:t>g</w:t>
      </w:r>
      <w:r w:rsidRPr="00CE376D">
        <w:rPr>
          <w:iCs/>
          <w:lang w:val="da-DK"/>
        </w:rPr>
        <w:t xml:space="preserve">grund af de oplysninger om indkomsten, som fremgår af årsopgørelsen for det pågældende indkomstår. For indkomståret 2014 bliver det derfor, når årsopgørelsen for 2014 foreligger i 2015. </w:t>
      </w:r>
    </w:p>
    <w:p w:rsidR="00594259" w:rsidRPr="00CE376D" w:rsidRDefault="00594259" w:rsidP="00594259">
      <w:pPr>
        <w:spacing w:line="34" w:lineRule="atLeast"/>
        <w:rPr>
          <w:iCs/>
          <w:lang w:val="da-DK"/>
        </w:rPr>
      </w:pPr>
    </w:p>
    <w:p w:rsidR="00594259" w:rsidRPr="00CE376D" w:rsidRDefault="00594259" w:rsidP="00594259">
      <w:pPr>
        <w:spacing w:line="34" w:lineRule="atLeast"/>
        <w:rPr>
          <w:iCs/>
          <w:lang w:val="da-DK"/>
        </w:rPr>
      </w:pPr>
      <w:r w:rsidRPr="00CE376D">
        <w:rPr>
          <w:iCs/>
          <w:lang w:val="da-DK"/>
        </w:rPr>
        <w:t>Hvis den endelige nedsættelse af børne- og ungeydelsen på baggrund af oplysningerne i år</w:t>
      </w:r>
      <w:r w:rsidRPr="00CE376D">
        <w:rPr>
          <w:iCs/>
          <w:lang w:val="da-DK"/>
        </w:rPr>
        <w:t>s</w:t>
      </w:r>
      <w:r w:rsidRPr="00CE376D">
        <w:rPr>
          <w:iCs/>
          <w:lang w:val="da-DK"/>
        </w:rPr>
        <w:t>opgørelsen viser, at der er udbetalt for lidt i børne-</w:t>
      </w:r>
      <w:r w:rsidR="00AC5312">
        <w:rPr>
          <w:iCs/>
          <w:lang w:val="da-DK"/>
        </w:rPr>
        <w:t xml:space="preserve"> </w:t>
      </w:r>
      <w:r w:rsidRPr="00CE376D">
        <w:rPr>
          <w:iCs/>
          <w:lang w:val="da-DK"/>
        </w:rPr>
        <w:t>og ungeydelse, skal det beløb, der er betalt for lidt, udbetales til modtageren. Hvis den endelige nedsættelse, der foretages i henhold til oplysningerne om indkomsten fra årsopgørelsen, derimod viser, at modtageren af børne- og ungeydelsen har fået udbetalt et for stort beløb i børne- og ungeydelse i løbet af året, vil der være et tilbagebetalingskrav mod modtageren. Dette tilbagebetalingskrav skal først og fre</w:t>
      </w:r>
      <w:r w:rsidRPr="00CE376D">
        <w:rPr>
          <w:iCs/>
          <w:lang w:val="da-DK"/>
        </w:rPr>
        <w:t>m</w:t>
      </w:r>
      <w:r w:rsidRPr="00CE376D">
        <w:rPr>
          <w:iCs/>
          <w:lang w:val="da-DK"/>
        </w:rPr>
        <w:t>mest modregnes i kommende udbetalinger af børne- og ungeydelse. Der skal modregnes fuldt ud i ydelserne, og hvis modtageren har flere børn, modregnes der i ydelse for alle børnene, indtil hele tilbagebetalingskravet er dækket.</w:t>
      </w:r>
    </w:p>
    <w:p w:rsidR="00594259" w:rsidRPr="00CE376D" w:rsidRDefault="00594259" w:rsidP="00594259">
      <w:pPr>
        <w:spacing w:line="34" w:lineRule="atLeast"/>
        <w:rPr>
          <w:iCs/>
          <w:lang w:val="da-DK"/>
        </w:rPr>
      </w:pPr>
    </w:p>
    <w:p w:rsidR="00594259" w:rsidRDefault="00594259" w:rsidP="00594259">
      <w:pPr>
        <w:spacing w:line="34" w:lineRule="atLeast"/>
        <w:rPr>
          <w:bCs/>
          <w:lang w:val="da-DK"/>
        </w:rPr>
      </w:pPr>
      <w:r w:rsidRPr="00CE376D">
        <w:rPr>
          <w:iCs/>
          <w:lang w:val="da-DK"/>
        </w:rPr>
        <w:t>Hvis det ikke er muligt at modregne i kommende ydelser, f. eks. fordi der er tale om en ung, som i mellemtiden bliver 18 år, eller fordi der er tale om en fuld foreløbig nedsættelse af yde</w:t>
      </w:r>
      <w:r w:rsidRPr="00CE376D">
        <w:rPr>
          <w:iCs/>
          <w:lang w:val="da-DK"/>
        </w:rPr>
        <w:t>l</w:t>
      </w:r>
      <w:r w:rsidRPr="00CE376D">
        <w:rPr>
          <w:iCs/>
          <w:lang w:val="da-DK"/>
        </w:rPr>
        <w:t xml:space="preserve">sen i det næstfølgende år, og der derfor ikke længere skal udbetales ungeydelse, skal der ske opkrævning og eventuel inddrivelse af tilbagebetalingskravet. </w:t>
      </w:r>
      <w:r w:rsidR="00EE5741">
        <w:rPr>
          <w:iCs/>
          <w:lang w:val="da-DK"/>
        </w:rPr>
        <w:t xml:space="preserve">Der henvises endvidere til </w:t>
      </w:r>
      <w:r w:rsidRPr="00CE376D">
        <w:rPr>
          <w:bCs/>
          <w:lang w:val="da-DK"/>
        </w:rPr>
        <w:t>b</w:t>
      </w:r>
      <w:r w:rsidRPr="00CE376D">
        <w:rPr>
          <w:bCs/>
          <w:lang w:val="da-DK"/>
        </w:rPr>
        <w:t>e</w:t>
      </w:r>
      <w:r w:rsidRPr="00CE376D">
        <w:rPr>
          <w:bCs/>
          <w:lang w:val="da-DK"/>
        </w:rPr>
        <w:t xml:space="preserve">mærkningerne til </w:t>
      </w:r>
      <w:r w:rsidR="00EE5741">
        <w:rPr>
          <w:bCs/>
          <w:lang w:val="da-DK"/>
        </w:rPr>
        <w:t xml:space="preserve">lovforslagets </w:t>
      </w:r>
      <w:r w:rsidRPr="00CE376D">
        <w:rPr>
          <w:bCs/>
          <w:lang w:val="da-DK"/>
        </w:rPr>
        <w:t>§ 1, nr. 5, som bemyndiger skatteministeren til at fastsætte regler for Udbetaling Danmarks opkrævning af tilbagebetalingskrav.</w:t>
      </w:r>
    </w:p>
    <w:p w:rsidR="003336E9" w:rsidRDefault="003336E9" w:rsidP="00594259">
      <w:pPr>
        <w:spacing w:line="34" w:lineRule="atLeast"/>
        <w:rPr>
          <w:bCs/>
          <w:lang w:val="da-DK"/>
        </w:rPr>
      </w:pPr>
    </w:p>
    <w:p w:rsidR="003336E9" w:rsidRDefault="003336E9" w:rsidP="003336E9">
      <w:pPr>
        <w:spacing w:line="34" w:lineRule="atLeast"/>
        <w:rPr>
          <w:iCs/>
          <w:lang w:val="da-DK"/>
        </w:rPr>
      </w:pPr>
      <w:r>
        <w:rPr>
          <w:iCs/>
          <w:lang w:val="da-DK"/>
        </w:rPr>
        <w:t>Da det på tidspunktet</w:t>
      </w:r>
      <w:r w:rsidR="00EE5741">
        <w:rPr>
          <w:iCs/>
          <w:lang w:val="da-DK"/>
        </w:rPr>
        <w:t xml:space="preserve">, hvor indkomstaftrapningen får </w:t>
      </w:r>
      <w:r>
        <w:rPr>
          <w:iCs/>
          <w:lang w:val="da-DK"/>
        </w:rPr>
        <w:t>virkning</w:t>
      </w:r>
      <w:r w:rsidR="00EE5741">
        <w:rPr>
          <w:iCs/>
          <w:lang w:val="da-DK"/>
        </w:rPr>
        <w:t>,</w:t>
      </w:r>
      <w:r>
        <w:rPr>
          <w:iCs/>
          <w:lang w:val="da-DK"/>
        </w:rPr>
        <w:t xml:space="preserve"> er Udbetaling Danmark, der udbetaler </w:t>
      </w:r>
      <w:r w:rsidR="001A1A1D">
        <w:rPr>
          <w:iCs/>
          <w:lang w:val="da-DK"/>
        </w:rPr>
        <w:t>børne- og unge</w:t>
      </w:r>
      <w:r>
        <w:rPr>
          <w:iCs/>
          <w:lang w:val="da-DK"/>
        </w:rPr>
        <w:t>ydel</w:t>
      </w:r>
      <w:r w:rsidR="001A1A1D">
        <w:rPr>
          <w:iCs/>
          <w:lang w:val="da-DK"/>
        </w:rPr>
        <w:t>sen</w:t>
      </w:r>
      <w:r>
        <w:rPr>
          <w:iCs/>
          <w:lang w:val="da-DK"/>
        </w:rPr>
        <w:t xml:space="preserve"> og træffer afgørelser efter børne- og ungeydelsesloven, bor</w:t>
      </w:r>
      <w:r>
        <w:rPr>
          <w:iCs/>
          <w:lang w:val="da-DK"/>
        </w:rPr>
        <w:t>t</w:t>
      </w:r>
      <w:r>
        <w:rPr>
          <w:iCs/>
          <w:lang w:val="da-DK"/>
        </w:rPr>
        <w:t>set fra afgørelser om skattepligt, vil det derfor også være Udbetaling Danmark, der træffer afgørelse om nedsættelse af børne- og ungeydelse. Klager herom skal derfor ligesom andre klager over udbetalingen af børne- og ungeydelsen rettes til Ankestyrelsen, jf. § 64 a i lov om retssikkerhed og administration på det sociale område. Udbetaling Danmark træffer ikke afg</w:t>
      </w:r>
      <w:r>
        <w:rPr>
          <w:iCs/>
          <w:lang w:val="da-DK"/>
        </w:rPr>
        <w:t>ø</w:t>
      </w:r>
      <w:r>
        <w:rPr>
          <w:iCs/>
          <w:lang w:val="da-DK"/>
        </w:rPr>
        <w:t>relser om fastsættelsen af indkomstgrundlaget i forskudso</w:t>
      </w:r>
      <w:r w:rsidR="001A1A1D">
        <w:rPr>
          <w:iCs/>
          <w:lang w:val="da-DK"/>
        </w:rPr>
        <w:t>pgørelsen eller årsopgørelsen. D</w:t>
      </w:r>
      <w:r>
        <w:rPr>
          <w:iCs/>
          <w:lang w:val="da-DK"/>
        </w:rPr>
        <w:t>er er således ikke ændret ved, at told- og skattestyrelsen er afgørelsesmyndighed for denne type afgørelser. Klager herom skal derfor foretages efter reglerne i skatteforvaltningsloven.</w:t>
      </w:r>
    </w:p>
    <w:p w:rsidR="003336E9" w:rsidRDefault="003336E9" w:rsidP="003336E9">
      <w:pPr>
        <w:spacing w:line="34" w:lineRule="atLeast"/>
        <w:rPr>
          <w:iCs/>
          <w:lang w:val="da-DK"/>
        </w:rPr>
      </w:pPr>
    </w:p>
    <w:p w:rsidR="00594259" w:rsidRPr="00CE376D" w:rsidRDefault="00594259" w:rsidP="00594259">
      <w:pPr>
        <w:spacing w:line="34" w:lineRule="atLeast"/>
        <w:rPr>
          <w:iCs/>
          <w:lang w:val="da-DK"/>
        </w:rPr>
      </w:pPr>
      <w:r w:rsidRPr="00CE376D">
        <w:rPr>
          <w:bCs/>
          <w:lang w:val="da-DK"/>
        </w:rPr>
        <w:t>Eksempler på nedsættelse i henhold til forskudsopgørelsen:</w:t>
      </w:r>
    </w:p>
    <w:p w:rsidR="00594259" w:rsidRPr="00CE376D" w:rsidRDefault="00594259" w:rsidP="00594259">
      <w:pPr>
        <w:spacing w:line="34" w:lineRule="atLeast"/>
        <w:rPr>
          <w:iCs/>
          <w:lang w:val="da-DK"/>
        </w:rPr>
      </w:pPr>
    </w:p>
    <w:p w:rsidR="00594259" w:rsidRPr="00DA2DA9" w:rsidRDefault="00594259" w:rsidP="00594259">
      <w:pPr>
        <w:spacing w:line="34" w:lineRule="atLeast"/>
        <w:rPr>
          <w:i/>
          <w:iCs/>
          <w:lang w:val="da-DK"/>
        </w:rPr>
      </w:pPr>
      <w:r w:rsidRPr="00DA2DA9">
        <w:rPr>
          <w:i/>
          <w:iCs/>
          <w:lang w:val="da-DK"/>
        </w:rPr>
        <w:t>Eksempel 7</w:t>
      </w:r>
    </w:p>
    <w:p w:rsidR="00594259" w:rsidRPr="00B057D6" w:rsidRDefault="00594259" w:rsidP="00594259">
      <w:pPr>
        <w:spacing w:line="34" w:lineRule="atLeast"/>
        <w:rPr>
          <w:iCs/>
          <w:lang w:val="da-DK"/>
        </w:rPr>
      </w:pPr>
      <w:r w:rsidRPr="00CE376D">
        <w:rPr>
          <w:iCs/>
          <w:lang w:val="da-DK"/>
        </w:rPr>
        <w:t>Det fremgår af forskudsopgørelsen for 2014, at en mor, der modtager børneydelse for sit 3-årige barn, har et topskattegrundlag for 2014 på 675.000 kr.  Ved udbetalingen af børneyde</w:t>
      </w:r>
      <w:r w:rsidRPr="00CE376D">
        <w:rPr>
          <w:iCs/>
          <w:lang w:val="da-DK"/>
        </w:rPr>
        <w:t>l</w:t>
      </w:r>
      <w:r w:rsidRPr="00CE376D">
        <w:rPr>
          <w:iCs/>
          <w:lang w:val="da-DK"/>
        </w:rPr>
        <w:t xml:space="preserve">sen i de første to kvartaler er der ikke sket ændringer i forskudsopgørelsen, og hun får derfor udbetalt fuld børneydelse, da hun hendes topskattegrundlag ikke overstiger 700.000 kr. Ved udbetalingen </w:t>
      </w:r>
      <w:r w:rsidR="00710865">
        <w:rPr>
          <w:iCs/>
          <w:lang w:val="da-DK"/>
        </w:rPr>
        <w:t xml:space="preserve">af børneydelsen </w:t>
      </w:r>
      <w:r w:rsidRPr="00CE376D">
        <w:rPr>
          <w:iCs/>
          <w:lang w:val="da-DK"/>
        </w:rPr>
        <w:t xml:space="preserve">i 3. kvartal er indkomsten i forskudsopgørelsen blevet ændret, så hun nu har et topskattegrundlag på 780.000 kr. Hun skal derfor have nedsat børneydelse i 3. og 4. kvartal 2014. Den foreløbige nedsættelse for 3. og 4. kvartal beregnes med halvdelen </w:t>
      </w:r>
      <w:r w:rsidRPr="00CE376D">
        <w:rPr>
          <w:iCs/>
          <w:lang w:val="da-DK"/>
        </w:rPr>
        <w:lastRenderedPageBreak/>
        <w:t xml:space="preserve">af 2 pct. af 80.000 kr., 800 kr., dvs. med 400 kr., i hvert kvartal. Børneydelsen for et 3-årigt barn er på 3.402 kr. i kvartalet, og hun vil derfor få udbetalt 3.002 kr. </w:t>
      </w:r>
      <w:r w:rsidRPr="00B057D6">
        <w:rPr>
          <w:iCs/>
          <w:lang w:val="da-DK"/>
        </w:rPr>
        <w:t>(3.402 kr. – 400 kr.) i henholdsvis 3. og 4. kvartal 2014 (</w:t>
      </w:r>
      <w:r w:rsidR="00DB2D5C">
        <w:rPr>
          <w:iCs/>
          <w:lang w:val="da-DK"/>
        </w:rPr>
        <w:t>a</w:t>
      </w:r>
      <w:r w:rsidRPr="00B057D6">
        <w:rPr>
          <w:iCs/>
          <w:lang w:val="da-DK"/>
        </w:rPr>
        <w:t xml:space="preserve">lle tal </w:t>
      </w:r>
      <w:r>
        <w:rPr>
          <w:iCs/>
          <w:lang w:val="da-DK"/>
        </w:rPr>
        <w:t xml:space="preserve">er </w:t>
      </w:r>
      <w:r w:rsidRPr="00B057D6">
        <w:rPr>
          <w:iCs/>
          <w:lang w:val="da-DK"/>
        </w:rPr>
        <w:t>i 2013-niveau)</w:t>
      </w:r>
      <w:r>
        <w:rPr>
          <w:iCs/>
          <w:lang w:val="da-DK"/>
        </w:rPr>
        <w:t>. Ved årsopgørelsen sker der en endelig udmåling af børneydelsen</w:t>
      </w:r>
      <w:r w:rsidR="00DB2D5C">
        <w:rPr>
          <w:iCs/>
          <w:lang w:val="da-DK"/>
        </w:rPr>
        <w:t>,</w:t>
      </w:r>
      <w:r>
        <w:rPr>
          <w:iCs/>
          <w:lang w:val="da-DK"/>
        </w:rPr>
        <w:t xml:space="preserve"> og for meget/lidt ydelse opkræves/udbetales.</w:t>
      </w:r>
    </w:p>
    <w:p w:rsidR="00594259" w:rsidRPr="00B057D6" w:rsidRDefault="00594259" w:rsidP="00594259">
      <w:pPr>
        <w:spacing w:line="34" w:lineRule="atLeast"/>
        <w:rPr>
          <w:iCs/>
          <w:lang w:val="da-DK"/>
        </w:rPr>
      </w:pPr>
    </w:p>
    <w:p w:rsidR="00297CDE" w:rsidRDefault="00594259" w:rsidP="00297CDE">
      <w:pPr>
        <w:keepNext/>
        <w:spacing w:line="34" w:lineRule="atLeast"/>
        <w:rPr>
          <w:i/>
          <w:iCs/>
          <w:lang w:val="da-DK"/>
        </w:rPr>
      </w:pPr>
      <w:r w:rsidRPr="00DA2DA9">
        <w:rPr>
          <w:i/>
          <w:iCs/>
          <w:lang w:val="da-DK"/>
        </w:rPr>
        <w:t>Eksempel 8</w:t>
      </w:r>
    </w:p>
    <w:p w:rsidR="00594259" w:rsidRPr="00CE376D" w:rsidRDefault="00594259" w:rsidP="00594259">
      <w:pPr>
        <w:spacing w:line="34" w:lineRule="atLeast"/>
        <w:rPr>
          <w:iCs/>
          <w:lang w:val="da-DK"/>
        </w:rPr>
      </w:pPr>
      <w:r w:rsidRPr="00CE376D">
        <w:rPr>
          <w:iCs/>
          <w:lang w:val="da-DK"/>
        </w:rPr>
        <w:t>Det fremgår af forskudsopgørelsen for 2014, at en fader, der modtager børneydelse for sit 5-årige barn, har et topskattegrundlag på 950.000 kr. Børneydelsen skal derfor foreløbigt ne</w:t>
      </w:r>
      <w:r w:rsidRPr="00CE376D">
        <w:rPr>
          <w:iCs/>
          <w:lang w:val="da-DK"/>
        </w:rPr>
        <w:t>d</w:t>
      </w:r>
      <w:r w:rsidRPr="00CE376D">
        <w:rPr>
          <w:iCs/>
          <w:lang w:val="da-DK"/>
        </w:rPr>
        <w:t>sættes med 2 pct. af 250.000 kr., dvs. 5.000 kr. Da ydelsen bliver udbetalt kvartalsmæssigt, skal der ske en nedsættelse på 1.250 kr. i hvert kvartal. Børneydelsen for et 5-årigt barn er på 3.402 kr., og faderen vil derfor få udbetalt 2.152 kr. i kvartalet. Ved udbetalingen af børn</w:t>
      </w:r>
      <w:r w:rsidRPr="00CE376D">
        <w:rPr>
          <w:iCs/>
          <w:lang w:val="da-DK"/>
        </w:rPr>
        <w:t>e</w:t>
      </w:r>
      <w:r w:rsidRPr="00CE376D">
        <w:rPr>
          <w:iCs/>
          <w:lang w:val="da-DK"/>
        </w:rPr>
        <w:t>ydelse i 2. kvartal, er hans topskattegrundlag i forskudsopgørelsen blevet nedsat til 600.000 kr. Han skal derfor have fuld børneydelse fra andet kvartal og frem, da hans indkomst ikke overstiger bundgrænsen på 700.000 kr. Ved udbetalingen af børneydelse i 3. kvartal viser forskudsopgørelsen, at han har et topskattegrundlag på 875.000 kr. Børneydelsen skal derfor foreløbigt nedsættes med halvdelen af 2 pct. af 175.000 kr., dvs. 1.750 kr. svarende til 875 kr. i hver</w:t>
      </w:r>
      <w:r w:rsidR="00DB2D5C">
        <w:rPr>
          <w:iCs/>
          <w:lang w:val="da-DK"/>
        </w:rPr>
        <w:t>t</w:t>
      </w:r>
      <w:r w:rsidRPr="00CE376D">
        <w:rPr>
          <w:iCs/>
          <w:lang w:val="da-DK"/>
        </w:rPr>
        <w:t xml:space="preserve"> af de to kvartaler. Han vil derfor få udbetalt 2.527 kr. i 3. og 4. kvartal 2014 </w:t>
      </w:r>
      <w:r w:rsidRPr="00B057D6">
        <w:rPr>
          <w:iCs/>
          <w:lang w:val="da-DK"/>
        </w:rPr>
        <w:t>(</w:t>
      </w:r>
      <w:r w:rsidR="00DB2D5C">
        <w:rPr>
          <w:iCs/>
          <w:lang w:val="da-DK"/>
        </w:rPr>
        <w:t>a</w:t>
      </w:r>
      <w:r w:rsidRPr="00B057D6">
        <w:rPr>
          <w:iCs/>
          <w:lang w:val="da-DK"/>
        </w:rPr>
        <w:t xml:space="preserve">lle tal </w:t>
      </w:r>
      <w:r>
        <w:rPr>
          <w:iCs/>
          <w:lang w:val="da-DK"/>
        </w:rPr>
        <w:t xml:space="preserve">er </w:t>
      </w:r>
      <w:r w:rsidRPr="00B057D6">
        <w:rPr>
          <w:iCs/>
          <w:lang w:val="da-DK"/>
        </w:rPr>
        <w:t>i 2013-niveau)</w:t>
      </w:r>
      <w:r>
        <w:rPr>
          <w:iCs/>
          <w:lang w:val="da-DK"/>
        </w:rPr>
        <w:t>. Ved årsopgørelsen sker der en endelig udmåling af børneydelsen</w:t>
      </w:r>
      <w:r w:rsidR="00DB2D5C">
        <w:rPr>
          <w:iCs/>
          <w:lang w:val="da-DK"/>
        </w:rPr>
        <w:t>,</w:t>
      </w:r>
      <w:r>
        <w:rPr>
          <w:iCs/>
          <w:lang w:val="da-DK"/>
        </w:rPr>
        <w:t xml:space="preserve"> og for m</w:t>
      </w:r>
      <w:r>
        <w:rPr>
          <w:iCs/>
          <w:lang w:val="da-DK"/>
        </w:rPr>
        <w:t>e</w:t>
      </w:r>
      <w:r>
        <w:rPr>
          <w:iCs/>
          <w:lang w:val="da-DK"/>
        </w:rPr>
        <w:t>get/lidt ydelse opkræves/udbetales.</w:t>
      </w:r>
    </w:p>
    <w:p w:rsidR="00594259" w:rsidRPr="00CE376D" w:rsidRDefault="00594259" w:rsidP="00594259">
      <w:pPr>
        <w:spacing w:line="34" w:lineRule="atLeast"/>
        <w:rPr>
          <w:iCs/>
          <w:lang w:val="da-DK"/>
        </w:rPr>
      </w:pPr>
    </w:p>
    <w:p w:rsidR="00594259" w:rsidRPr="00CE376D" w:rsidRDefault="00594259" w:rsidP="00594259">
      <w:pPr>
        <w:spacing w:line="34" w:lineRule="atLeast"/>
        <w:rPr>
          <w:i/>
          <w:iCs/>
          <w:lang w:val="da-DK"/>
        </w:rPr>
      </w:pPr>
      <w:r w:rsidRPr="00CE376D">
        <w:rPr>
          <w:i/>
          <w:iCs/>
          <w:lang w:val="da-DK"/>
        </w:rPr>
        <w:t>Eksempel 9</w:t>
      </w:r>
    </w:p>
    <w:p w:rsidR="00594259" w:rsidRPr="00CE376D" w:rsidRDefault="00594259" w:rsidP="00594259">
      <w:pPr>
        <w:spacing w:line="34" w:lineRule="atLeast"/>
        <w:rPr>
          <w:iCs/>
          <w:lang w:val="da-DK"/>
        </w:rPr>
      </w:pPr>
      <w:r w:rsidRPr="00CE376D">
        <w:rPr>
          <w:iCs/>
          <w:lang w:val="da-DK"/>
        </w:rPr>
        <w:t>Et samlevende ægtepar har ifølge deres forskudsopgørelser topskattegrundlag på henholdsvis 750.000 kr. for moderen og 950.000 kr. for faderen. Moderen modtager børneydelse for deres 10-årige barn på 10.716 kr. årligt. Børneydelsen skal nedsættes med 2 pct. af (50.000 kr. + 250.000 kr.), dvs. 6.000 kr. Moderen vil derfor få udbetalt 1.179 kr. i kvartalet, svarende til 4.716 kr. årligt (10.716 kr. – 6.000 kr.). Ved udbetalingen af børneydelse i 3. kvartal, er fad</w:t>
      </w:r>
      <w:r w:rsidRPr="00CE376D">
        <w:rPr>
          <w:iCs/>
          <w:lang w:val="da-DK"/>
        </w:rPr>
        <w:t>e</w:t>
      </w:r>
      <w:r w:rsidRPr="00CE376D">
        <w:rPr>
          <w:iCs/>
          <w:lang w:val="da-DK"/>
        </w:rPr>
        <w:t>rens topskattegrundlag ifølge forskudsopgørelsen steget fra 950.000 kr. til 1.200.000 kr. Bø</w:t>
      </w:r>
      <w:r w:rsidRPr="00CE376D">
        <w:rPr>
          <w:iCs/>
          <w:lang w:val="da-DK"/>
        </w:rPr>
        <w:t>r</w:t>
      </w:r>
      <w:r w:rsidRPr="00CE376D">
        <w:rPr>
          <w:iCs/>
          <w:lang w:val="da-DK"/>
        </w:rPr>
        <w:t>neydelsen skal derfor fra og med 3. kvartal nedsættes med halvdelen af 2 pct. af (50.000 kr. +</w:t>
      </w:r>
      <w:r>
        <w:rPr>
          <w:iCs/>
          <w:lang w:val="da-DK"/>
        </w:rPr>
        <w:t xml:space="preserve"> 500.000) kr., dvs. 5.500 kr. </w:t>
      </w:r>
      <w:r w:rsidRPr="00CE376D">
        <w:rPr>
          <w:iCs/>
          <w:lang w:val="da-DK"/>
        </w:rPr>
        <w:t>Da dette beløb overstiger børneydelse for de sidste to kvartaler, der udgør 5.358 kr., skal der ikke udbetales børneydelse i 3. og 4. kvartal</w:t>
      </w:r>
      <w:r w:rsidRPr="007937AD">
        <w:rPr>
          <w:iCs/>
          <w:lang w:val="da-DK"/>
        </w:rPr>
        <w:t xml:space="preserve"> </w:t>
      </w:r>
      <w:r w:rsidRPr="00B057D6">
        <w:rPr>
          <w:iCs/>
          <w:lang w:val="da-DK"/>
        </w:rPr>
        <w:t>(</w:t>
      </w:r>
      <w:r w:rsidR="00DB2D5C">
        <w:rPr>
          <w:iCs/>
          <w:lang w:val="da-DK"/>
        </w:rPr>
        <w:t>a</w:t>
      </w:r>
      <w:r w:rsidRPr="00B057D6">
        <w:rPr>
          <w:iCs/>
          <w:lang w:val="da-DK"/>
        </w:rPr>
        <w:t xml:space="preserve">lle tal </w:t>
      </w:r>
      <w:r>
        <w:rPr>
          <w:iCs/>
          <w:lang w:val="da-DK"/>
        </w:rPr>
        <w:t xml:space="preserve">er </w:t>
      </w:r>
      <w:r w:rsidRPr="00B057D6">
        <w:rPr>
          <w:iCs/>
          <w:lang w:val="da-DK"/>
        </w:rPr>
        <w:t>i 2013-niveau)</w:t>
      </w:r>
      <w:r>
        <w:rPr>
          <w:iCs/>
          <w:lang w:val="da-DK"/>
        </w:rPr>
        <w:t>. Ved årsopgørelsen sker der en endelig udmåling af børneydelsen og for meget/lidt ydelse opkræves/udbetales.</w:t>
      </w:r>
    </w:p>
    <w:p w:rsidR="00594259" w:rsidRPr="00CE376D" w:rsidRDefault="00594259" w:rsidP="00594259">
      <w:pPr>
        <w:spacing w:line="34" w:lineRule="atLeast"/>
        <w:rPr>
          <w:iCs/>
          <w:lang w:val="da-DK"/>
        </w:rPr>
      </w:pPr>
    </w:p>
    <w:p w:rsidR="00594259" w:rsidRPr="00CE376D" w:rsidRDefault="00594259" w:rsidP="00594259">
      <w:pPr>
        <w:spacing w:line="34" w:lineRule="atLeast"/>
        <w:rPr>
          <w:iCs/>
          <w:lang w:val="da-DK"/>
        </w:rPr>
      </w:pPr>
      <w:r w:rsidRPr="00CE376D">
        <w:rPr>
          <w:iCs/>
          <w:lang w:val="da-DK"/>
        </w:rPr>
        <w:t>Eksempler på nedsættelser i henhold til årsopgørelsen:</w:t>
      </w:r>
    </w:p>
    <w:p w:rsidR="00594259" w:rsidRPr="00CE376D" w:rsidRDefault="00594259" w:rsidP="00594259">
      <w:pPr>
        <w:spacing w:line="34" w:lineRule="atLeast"/>
        <w:rPr>
          <w:iCs/>
          <w:lang w:val="da-DK"/>
        </w:rPr>
      </w:pPr>
    </w:p>
    <w:p w:rsidR="00594259" w:rsidRPr="00CE376D" w:rsidRDefault="00594259" w:rsidP="00594259">
      <w:pPr>
        <w:spacing w:line="34" w:lineRule="atLeast"/>
        <w:rPr>
          <w:i/>
          <w:iCs/>
          <w:lang w:val="da-DK"/>
        </w:rPr>
      </w:pPr>
      <w:r w:rsidRPr="00CE376D">
        <w:rPr>
          <w:i/>
          <w:iCs/>
          <w:lang w:val="da-DK"/>
        </w:rPr>
        <w:t>Eksempel 10</w:t>
      </w:r>
    </w:p>
    <w:p w:rsidR="00594259" w:rsidRPr="00CE376D" w:rsidRDefault="00594259" w:rsidP="00594259">
      <w:pPr>
        <w:spacing w:line="34" w:lineRule="atLeast"/>
        <w:rPr>
          <w:iCs/>
          <w:lang w:val="da-DK"/>
        </w:rPr>
      </w:pPr>
      <w:r w:rsidRPr="00CE376D">
        <w:rPr>
          <w:iCs/>
          <w:lang w:val="da-DK"/>
        </w:rPr>
        <w:t xml:space="preserve">Moderen i eksempel 7 har ved årsopgørelsen for 2014 et topskattegrundlag på 690.000 kr. Børneydelsen skal derfor ikke nedsættes. I 3. og 4. kvartal har hun fået nedsat børneydelsen med sammenlagt 800 kr. Hun skal derfor have tilbagebetalt de 800 kr. sammen med </w:t>
      </w:r>
      <w:r>
        <w:rPr>
          <w:iCs/>
          <w:lang w:val="da-DK"/>
        </w:rPr>
        <w:t>udbet</w:t>
      </w:r>
      <w:r>
        <w:rPr>
          <w:iCs/>
          <w:lang w:val="da-DK"/>
        </w:rPr>
        <w:t>a</w:t>
      </w:r>
      <w:r>
        <w:rPr>
          <w:iCs/>
          <w:lang w:val="da-DK"/>
        </w:rPr>
        <w:t xml:space="preserve">lingen af </w:t>
      </w:r>
      <w:r w:rsidRPr="00CE376D">
        <w:rPr>
          <w:iCs/>
          <w:lang w:val="da-DK"/>
        </w:rPr>
        <w:t>den næste børneydelse</w:t>
      </w:r>
      <w:r>
        <w:rPr>
          <w:iCs/>
          <w:lang w:val="da-DK"/>
        </w:rPr>
        <w:t xml:space="preserve"> </w:t>
      </w:r>
      <w:r w:rsidRPr="00B057D6">
        <w:rPr>
          <w:iCs/>
          <w:lang w:val="da-DK"/>
        </w:rPr>
        <w:t>(</w:t>
      </w:r>
      <w:r w:rsidR="00DB2D5C">
        <w:rPr>
          <w:iCs/>
          <w:lang w:val="da-DK"/>
        </w:rPr>
        <w:t>a</w:t>
      </w:r>
      <w:r w:rsidRPr="00B057D6">
        <w:rPr>
          <w:iCs/>
          <w:lang w:val="da-DK"/>
        </w:rPr>
        <w:t xml:space="preserve">lle tal </w:t>
      </w:r>
      <w:r>
        <w:rPr>
          <w:iCs/>
          <w:lang w:val="da-DK"/>
        </w:rPr>
        <w:t xml:space="preserve">er </w:t>
      </w:r>
      <w:r w:rsidRPr="00B057D6">
        <w:rPr>
          <w:iCs/>
          <w:lang w:val="da-DK"/>
        </w:rPr>
        <w:t>i 2013-niveau)</w:t>
      </w:r>
      <w:r>
        <w:rPr>
          <w:iCs/>
          <w:lang w:val="da-DK"/>
        </w:rPr>
        <w:t>.</w:t>
      </w:r>
    </w:p>
    <w:p w:rsidR="00594259" w:rsidRPr="00CE376D" w:rsidRDefault="00594259" w:rsidP="00594259">
      <w:pPr>
        <w:spacing w:line="34" w:lineRule="atLeast"/>
        <w:rPr>
          <w:iCs/>
          <w:lang w:val="da-DK"/>
        </w:rPr>
      </w:pPr>
    </w:p>
    <w:p w:rsidR="00594259" w:rsidRPr="00CE376D" w:rsidRDefault="00594259" w:rsidP="00594259">
      <w:pPr>
        <w:spacing w:line="34" w:lineRule="atLeast"/>
        <w:rPr>
          <w:i/>
          <w:iCs/>
          <w:lang w:val="da-DK"/>
        </w:rPr>
      </w:pPr>
      <w:r w:rsidRPr="00CE376D">
        <w:rPr>
          <w:i/>
          <w:iCs/>
          <w:lang w:val="da-DK"/>
        </w:rPr>
        <w:t>Eksempel 11</w:t>
      </w:r>
    </w:p>
    <w:p w:rsidR="00594259" w:rsidRPr="00CE376D" w:rsidRDefault="00594259" w:rsidP="00594259">
      <w:pPr>
        <w:spacing w:line="34" w:lineRule="atLeast"/>
        <w:rPr>
          <w:iCs/>
          <w:lang w:val="da-DK"/>
        </w:rPr>
      </w:pPr>
      <w:r w:rsidRPr="00CE376D">
        <w:rPr>
          <w:iCs/>
          <w:lang w:val="da-DK"/>
        </w:rPr>
        <w:t>Moderen i eksempel 7 har ved årsopgørelsen for 2014 et topskattegrundlag på 850.000 kr. Hun skal derfor have nedsat børneydelsen med 2 pct. af 150.000 kr., dvs. 3</w:t>
      </w:r>
      <w:r>
        <w:rPr>
          <w:iCs/>
          <w:lang w:val="da-DK"/>
        </w:rPr>
        <w:t>.</w:t>
      </w:r>
      <w:r w:rsidRPr="00CE376D">
        <w:rPr>
          <w:iCs/>
          <w:lang w:val="da-DK"/>
        </w:rPr>
        <w:t>000 kr. I 3. og 4. kvartal har hun fået nedsat børneydelsen med sammenlagt 800 kr., og hun skal derfor yderl</w:t>
      </w:r>
      <w:r w:rsidRPr="00CE376D">
        <w:rPr>
          <w:iCs/>
          <w:lang w:val="da-DK"/>
        </w:rPr>
        <w:t>i</w:t>
      </w:r>
      <w:r w:rsidRPr="00CE376D">
        <w:rPr>
          <w:iCs/>
          <w:lang w:val="da-DK"/>
        </w:rPr>
        <w:t xml:space="preserve">gere have nedsat den førstkommende børneydelse, efter at årsopgørelsen foreligger, med de resterende 2.200 kr. </w:t>
      </w:r>
      <w:r>
        <w:rPr>
          <w:iCs/>
          <w:lang w:val="da-DK"/>
        </w:rPr>
        <w:t>Opkrævningen af de 2.200 kr. sker således ved modregning i kommende ydelse</w:t>
      </w:r>
      <w:r w:rsidR="00DB2D5C">
        <w:rPr>
          <w:iCs/>
          <w:lang w:val="da-DK"/>
        </w:rPr>
        <w:t xml:space="preserve">r </w:t>
      </w:r>
      <w:r w:rsidRPr="00B057D6">
        <w:rPr>
          <w:iCs/>
          <w:lang w:val="da-DK"/>
        </w:rPr>
        <w:t>(</w:t>
      </w:r>
      <w:r w:rsidR="00DB2D5C">
        <w:rPr>
          <w:iCs/>
          <w:lang w:val="da-DK"/>
        </w:rPr>
        <w:t>a</w:t>
      </w:r>
      <w:r w:rsidRPr="00B057D6">
        <w:rPr>
          <w:iCs/>
          <w:lang w:val="da-DK"/>
        </w:rPr>
        <w:t xml:space="preserve">lle tal </w:t>
      </w:r>
      <w:r>
        <w:rPr>
          <w:iCs/>
          <w:lang w:val="da-DK"/>
        </w:rPr>
        <w:t xml:space="preserve">er </w:t>
      </w:r>
      <w:r w:rsidRPr="00B057D6">
        <w:rPr>
          <w:iCs/>
          <w:lang w:val="da-DK"/>
        </w:rPr>
        <w:t>i 2013-niveau)</w:t>
      </w:r>
      <w:r>
        <w:rPr>
          <w:iCs/>
          <w:lang w:val="da-DK"/>
        </w:rPr>
        <w:t>.</w:t>
      </w:r>
    </w:p>
    <w:p w:rsidR="00594259" w:rsidRPr="00CE376D" w:rsidRDefault="00594259" w:rsidP="00594259">
      <w:pPr>
        <w:spacing w:line="34" w:lineRule="atLeast"/>
        <w:rPr>
          <w:iCs/>
          <w:lang w:val="da-DK"/>
        </w:rPr>
      </w:pPr>
    </w:p>
    <w:p w:rsidR="00594259" w:rsidRPr="00CE376D" w:rsidRDefault="00594259" w:rsidP="00297CDE">
      <w:pPr>
        <w:keepNext/>
        <w:spacing w:line="34" w:lineRule="atLeast"/>
        <w:rPr>
          <w:i/>
          <w:iCs/>
          <w:lang w:val="da-DK"/>
        </w:rPr>
      </w:pPr>
      <w:r w:rsidRPr="00CE376D">
        <w:rPr>
          <w:i/>
          <w:iCs/>
          <w:lang w:val="da-DK"/>
        </w:rPr>
        <w:t>Eksempel 12</w:t>
      </w:r>
    </w:p>
    <w:p w:rsidR="00594259" w:rsidRPr="00CE376D" w:rsidRDefault="00594259" w:rsidP="00594259">
      <w:pPr>
        <w:spacing w:line="34" w:lineRule="atLeast"/>
        <w:rPr>
          <w:iCs/>
          <w:lang w:val="da-DK"/>
        </w:rPr>
      </w:pPr>
      <w:r w:rsidRPr="00CE376D">
        <w:rPr>
          <w:iCs/>
          <w:lang w:val="da-DK"/>
        </w:rPr>
        <w:t>Faderen i eksempel 8 har ved årsopgørelsen for 2014 et topskattegrundlag på 850.000 kr. Børneydelsen skal derfor nedsættes med 2 pct. af 150.000 kr., dvs. 3000 kr. Han har i 1., 3. og 4. kvartal af 2014 fået nedsat børneydelsen med 1.250 kr. + 875 kr. + 875. kr. = 3</w:t>
      </w:r>
      <w:r>
        <w:rPr>
          <w:iCs/>
          <w:lang w:val="da-DK"/>
        </w:rPr>
        <w:t>.</w:t>
      </w:r>
      <w:r w:rsidRPr="00CE376D">
        <w:rPr>
          <w:iCs/>
          <w:lang w:val="da-DK"/>
        </w:rPr>
        <w:t>000 kr. Han skal derfor hverken have udbetalt eller tilbagebetale børneydelse</w:t>
      </w:r>
      <w:r w:rsidRPr="007937AD">
        <w:rPr>
          <w:iCs/>
          <w:lang w:val="da-DK"/>
        </w:rPr>
        <w:t xml:space="preserve"> </w:t>
      </w:r>
      <w:r w:rsidRPr="00B057D6">
        <w:rPr>
          <w:iCs/>
          <w:lang w:val="da-DK"/>
        </w:rPr>
        <w:t>(</w:t>
      </w:r>
      <w:r w:rsidR="00DB2D5C">
        <w:rPr>
          <w:iCs/>
          <w:lang w:val="da-DK"/>
        </w:rPr>
        <w:t>a</w:t>
      </w:r>
      <w:r w:rsidRPr="00B057D6">
        <w:rPr>
          <w:iCs/>
          <w:lang w:val="da-DK"/>
        </w:rPr>
        <w:t xml:space="preserve">lle tal </w:t>
      </w:r>
      <w:r>
        <w:rPr>
          <w:iCs/>
          <w:lang w:val="da-DK"/>
        </w:rPr>
        <w:t xml:space="preserve">er </w:t>
      </w:r>
      <w:r w:rsidRPr="00B057D6">
        <w:rPr>
          <w:iCs/>
          <w:lang w:val="da-DK"/>
        </w:rPr>
        <w:t>i 2013-niveau)</w:t>
      </w:r>
      <w:r>
        <w:rPr>
          <w:iCs/>
          <w:lang w:val="da-DK"/>
        </w:rPr>
        <w:t>.</w:t>
      </w:r>
    </w:p>
    <w:p w:rsidR="00594259" w:rsidRPr="00CE376D" w:rsidRDefault="00594259" w:rsidP="00594259">
      <w:pPr>
        <w:spacing w:line="34" w:lineRule="atLeast"/>
        <w:rPr>
          <w:iCs/>
          <w:lang w:val="da-DK"/>
        </w:rPr>
      </w:pPr>
    </w:p>
    <w:p w:rsidR="00594259" w:rsidRPr="00CE376D" w:rsidRDefault="00594259" w:rsidP="00594259">
      <w:pPr>
        <w:spacing w:line="34" w:lineRule="atLeast"/>
        <w:rPr>
          <w:i/>
          <w:iCs/>
          <w:lang w:val="da-DK"/>
        </w:rPr>
      </w:pPr>
      <w:r w:rsidRPr="00CE376D">
        <w:rPr>
          <w:i/>
          <w:iCs/>
          <w:lang w:val="da-DK"/>
        </w:rPr>
        <w:t>Eksempel 13</w:t>
      </w:r>
    </w:p>
    <w:p w:rsidR="00594259" w:rsidRPr="00CE376D" w:rsidRDefault="00594259" w:rsidP="00594259">
      <w:pPr>
        <w:spacing w:line="34" w:lineRule="atLeast"/>
        <w:rPr>
          <w:iCs/>
          <w:lang w:val="da-DK"/>
        </w:rPr>
      </w:pPr>
      <w:r w:rsidRPr="00CE376D">
        <w:rPr>
          <w:iCs/>
          <w:lang w:val="da-DK"/>
        </w:rPr>
        <w:t>Det samlevende ægtepar i eksempel 9 har ved årsopgørelsen for 2014 et topskattegrundlag på henholdsvis 700.000 kr. for moderen og 1.100.000 kr. for faderen. Børneydelsen skal derfor nedsættes med 2 pct. af 400.000 kr., dvs. 8</w:t>
      </w:r>
      <w:r>
        <w:rPr>
          <w:iCs/>
          <w:lang w:val="da-DK"/>
        </w:rPr>
        <w:t>.</w:t>
      </w:r>
      <w:r w:rsidRPr="00CE376D">
        <w:rPr>
          <w:iCs/>
          <w:lang w:val="da-DK"/>
        </w:rPr>
        <w:t>000 kr. Børneydelsen er i 1. og 2. kvartal af 2014 blevet nedsat med sammenlagt 3.000 kr. Moderen skal derfor have nedsat de kommende bø</w:t>
      </w:r>
      <w:r w:rsidRPr="00CE376D">
        <w:rPr>
          <w:iCs/>
          <w:lang w:val="da-DK"/>
        </w:rPr>
        <w:t>r</w:t>
      </w:r>
      <w:r w:rsidRPr="00CE376D">
        <w:rPr>
          <w:iCs/>
          <w:lang w:val="da-DK"/>
        </w:rPr>
        <w:t>neydelser med 5.000 kr. (8.000 kr. – 3.000 kr.)</w:t>
      </w:r>
      <w:r w:rsidR="00DB2D5C">
        <w:rPr>
          <w:iCs/>
          <w:lang w:val="da-DK"/>
        </w:rPr>
        <w:t xml:space="preserve"> </w:t>
      </w:r>
      <w:r w:rsidR="00DB2D5C" w:rsidRPr="00B057D6">
        <w:rPr>
          <w:iCs/>
          <w:lang w:val="da-DK"/>
        </w:rPr>
        <w:t>(</w:t>
      </w:r>
      <w:r w:rsidR="00DB2D5C">
        <w:rPr>
          <w:iCs/>
          <w:lang w:val="da-DK"/>
        </w:rPr>
        <w:t>a</w:t>
      </w:r>
      <w:r w:rsidR="00DB2D5C" w:rsidRPr="00B057D6">
        <w:rPr>
          <w:iCs/>
          <w:lang w:val="da-DK"/>
        </w:rPr>
        <w:t xml:space="preserve">lle tal </w:t>
      </w:r>
      <w:r w:rsidR="00DB2D5C">
        <w:rPr>
          <w:iCs/>
          <w:lang w:val="da-DK"/>
        </w:rPr>
        <w:t xml:space="preserve">er </w:t>
      </w:r>
      <w:r w:rsidR="00DB2D5C" w:rsidRPr="00B057D6">
        <w:rPr>
          <w:iCs/>
          <w:lang w:val="da-DK"/>
        </w:rPr>
        <w:t>i 2013-niveau)</w:t>
      </w:r>
      <w:r w:rsidR="00DB2D5C">
        <w:rPr>
          <w:iCs/>
          <w:lang w:val="da-DK"/>
        </w:rPr>
        <w:t>.</w:t>
      </w:r>
    </w:p>
    <w:p w:rsidR="00594259" w:rsidRPr="00CE376D" w:rsidRDefault="00594259" w:rsidP="00594259">
      <w:pPr>
        <w:spacing w:line="34" w:lineRule="atLeast"/>
        <w:rPr>
          <w:iCs/>
          <w:lang w:val="da-DK"/>
        </w:rPr>
      </w:pPr>
    </w:p>
    <w:p w:rsidR="00594259" w:rsidRPr="00CE376D" w:rsidRDefault="003336E9" w:rsidP="00594259">
      <w:pPr>
        <w:spacing w:line="34" w:lineRule="atLeast"/>
        <w:rPr>
          <w:iCs/>
          <w:lang w:val="da-DK"/>
        </w:rPr>
      </w:pPr>
      <w:r>
        <w:rPr>
          <w:iCs/>
          <w:lang w:val="da-DK"/>
        </w:rPr>
        <w:t>Til nr. 3.</w:t>
      </w:r>
    </w:p>
    <w:p w:rsidR="00594259" w:rsidRPr="00CE376D" w:rsidRDefault="00594259" w:rsidP="00594259">
      <w:pPr>
        <w:spacing w:line="34" w:lineRule="atLeast"/>
        <w:rPr>
          <w:iCs/>
          <w:lang w:val="da-DK"/>
        </w:rPr>
      </w:pPr>
      <w:r w:rsidRPr="00CE376D">
        <w:rPr>
          <w:iCs/>
          <w:lang w:val="da-DK"/>
        </w:rPr>
        <w:t>Der er tale om en konsekvens</w:t>
      </w:r>
      <w:r w:rsidR="00DB2D5C">
        <w:rPr>
          <w:iCs/>
          <w:lang w:val="da-DK"/>
        </w:rPr>
        <w:t>ændring</w:t>
      </w:r>
      <w:r w:rsidRPr="00CE376D">
        <w:rPr>
          <w:iCs/>
          <w:lang w:val="da-DK"/>
        </w:rPr>
        <w:t>, eftersom dette forslag betyder, at der også kan mo</w:t>
      </w:r>
      <w:r w:rsidRPr="00CE376D">
        <w:rPr>
          <w:iCs/>
          <w:lang w:val="da-DK"/>
        </w:rPr>
        <w:t>d</w:t>
      </w:r>
      <w:r w:rsidRPr="00CE376D">
        <w:rPr>
          <w:iCs/>
          <w:lang w:val="da-DK"/>
        </w:rPr>
        <w:t>regnes for tilbagebetalingskrav vedrørende børne- og ungeydelse, der er opstået som følge af nedsættelse af børne- og ungeydelse, selv om modtageren ikke har fået udbetalt for meget i børne- og ungeydelse mod bedre vidende.</w:t>
      </w:r>
    </w:p>
    <w:p w:rsidR="00594259" w:rsidRPr="00CE376D" w:rsidRDefault="00594259" w:rsidP="00594259">
      <w:pPr>
        <w:spacing w:line="34" w:lineRule="atLeast"/>
        <w:rPr>
          <w:iCs/>
          <w:lang w:val="da-DK"/>
        </w:rPr>
      </w:pPr>
    </w:p>
    <w:p w:rsidR="00594259" w:rsidRPr="00CE376D" w:rsidRDefault="003336E9" w:rsidP="00594259">
      <w:pPr>
        <w:spacing w:line="34" w:lineRule="atLeast"/>
        <w:rPr>
          <w:iCs/>
          <w:lang w:val="da-DK"/>
        </w:rPr>
      </w:pPr>
      <w:r>
        <w:rPr>
          <w:iCs/>
          <w:lang w:val="da-DK"/>
        </w:rPr>
        <w:t>Til nr. 4.</w:t>
      </w:r>
    </w:p>
    <w:p w:rsidR="00594259" w:rsidRPr="00CE376D" w:rsidRDefault="00594259" w:rsidP="00594259">
      <w:pPr>
        <w:spacing w:line="34" w:lineRule="atLeast"/>
        <w:rPr>
          <w:iCs/>
          <w:lang w:val="da-DK"/>
        </w:rPr>
      </w:pPr>
      <w:r w:rsidRPr="00CE376D">
        <w:rPr>
          <w:iCs/>
          <w:lang w:val="da-DK"/>
        </w:rPr>
        <w:t>Det foreslås at give skatteministeren be</w:t>
      </w:r>
      <w:r w:rsidR="00EE5741">
        <w:rPr>
          <w:iCs/>
          <w:lang w:val="da-DK"/>
        </w:rPr>
        <w:t>myndigelse</w:t>
      </w:r>
      <w:r w:rsidRPr="00CE376D">
        <w:rPr>
          <w:iCs/>
          <w:lang w:val="da-DK"/>
        </w:rPr>
        <w:t xml:space="preserve"> til at fastsætte nærmere regler for admin</w:t>
      </w:r>
      <w:r w:rsidRPr="00CE376D">
        <w:rPr>
          <w:iCs/>
          <w:lang w:val="da-DK"/>
        </w:rPr>
        <w:t>i</w:t>
      </w:r>
      <w:r w:rsidRPr="00CE376D">
        <w:rPr>
          <w:iCs/>
          <w:lang w:val="da-DK"/>
        </w:rPr>
        <w:t xml:space="preserve">strationen og den nærmere systemmæssige tilrettelæggelse til brug for nedsættelsen af børne- og ungeydelsen. Det vil gøre det muligt for skatteministeren at fastsætte regler, der i videst muligt omfang sikrer en automatisk sagsgang i forbindelse med fastsættelsen af en eventuel nedsættelse af børne- og ungeydelsen, f. eks. hvordan der skal ske videregivelse af relevante oplysninger systemerne imellem, hvornår den endelige nedsættelse af børne- og ungeydelsen skal foreligge, </w:t>
      </w:r>
      <w:r>
        <w:rPr>
          <w:iCs/>
          <w:lang w:val="da-DK"/>
        </w:rPr>
        <w:t xml:space="preserve">eventuel bagatelgrænse for regulering af ydelsen </w:t>
      </w:r>
      <w:r w:rsidRPr="00CE376D">
        <w:rPr>
          <w:iCs/>
          <w:lang w:val="da-DK"/>
        </w:rPr>
        <w:t>samt hvordan og hvornår der skal gives meddelelse til personer, der får – foreløbigt eller endeligt- nedsat deres børne- og ungeydelse. Be</w:t>
      </w:r>
      <w:r w:rsidR="00EE5741">
        <w:rPr>
          <w:iCs/>
          <w:lang w:val="da-DK"/>
        </w:rPr>
        <w:t>myndigelsen</w:t>
      </w:r>
      <w:r w:rsidRPr="00CE376D">
        <w:rPr>
          <w:iCs/>
          <w:lang w:val="da-DK"/>
        </w:rPr>
        <w:t xml:space="preserve"> udvides kun for så vidt angår administration af nedsættelsen af børne- og ungeydelsen, og der ændres ikke på udbetalings- eller administrationsreglerne i øvrigt.</w:t>
      </w:r>
    </w:p>
    <w:p w:rsidR="00594259" w:rsidRPr="00CE376D" w:rsidRDefault="00594259" w:rsidP="00594259">
      <w:pPr>
        <w:spacing w:line="34" w:lineRule="atLeast"/>
        <w:rPr>
          <w:iCs/>
          <w:lang w:val="da-DK"/>
        </w:rPr>
      </w:pPr>
    </w:p>
    <w:p w:rsidR="00594259" w:rsidRPr="00CE376D" w:rsidRDefault="003336E9" w:rsidP="00594259">
      <w:pPr>
        <w:spacing w:line="34" w:lineRule="atLeast"/>
        <w:rPr>
          <w:iCs/>
          <w:lang w:val="da-DK"/>
        </w:rPr>
      </w:pPr>
      <w:r>
        <w:rPr>
          <w:iCs/>
          <w:lang w:val="da-DK"/>
        </w:rPr>
        <w:t>Til nr. 5.</w:t>
      </w:r>
    </w:p>
    <w:p w:rsidR="00594259" w:rsidRPr="00CE376D" w:rsidRDefault="00594259" w:rsidP="00594259">
      <w:pPr>
        <w:spacing w:line="34" w:lineRule="atLeast"/>
        <w:rPr>
          <w:iCs/>
          <w:lang w:val="da-DK"/>
        </w:rPr>
      </w:pPr>
      <w:r>
        <w:rPr>
          <w:iCs/>
          <w:lang w:val="da-DK"/>
        </w:rPr>
        <w:t>Det foreslås</w:t>
      </w:r>
      <w:r w:rsidRPr="00CE376D">
        <w:rPr>
          <w:iCs/>
          <w:lang w:val="da-DK"/>
        </w:rPr>
        <w:t xml:space="preserve"> at give skatteministeren be</w:t>
      </w:r>
      <w:r w:rsidR="00EE5741">
        <w:rPr>
          <w:iCs/>
          <w:lang w:val="da-DK"/>
        </w:rPr>
        <w:t>myndigelse</w:t>
      </w:r>
      <w:r w:rsidRPr="00CE376D">
        <w:rPr>
          <w:iCs/>
          <w:lang w:val="da-DK"/>
        </w:rPr>
        <w:t xml:space="preserve"> til at fastsætte regler om Udbetaling Da</w:t>
      </w:r>
      <w:r w:rsidRPr="00CE376D">
        <w:rPr>
          <w:iCs/>
          <w:lang w:val="da-DK"/>
        </w:rPr>
        <w:t>n</w:t>
      </w:r>
      <w:r w:rsidRPr="00CE376D">
        <w:rPr>
          <w:iCs/>
          <w:lang w:val="da-DK"/>
        </w:rPr>
        <w:t>marks opkrævning, når der opstår et krav om tilbagebetaling som følge af den endelige fas</w:t>
      </w:r>
      <w:r w:rsidRPr="00CE376D">
        <w:rPr>
          <w:iCs/>
          <w:lang w:val="da-DK"/>
        </w:rPr>
        <w:t>t</w:t>
      </w:r>
      <w:r w:rsidRPr="00CE376D">
        <w:rPr>
          <w:iCs/>
          <w:lang w:val="da-DK"/>
        </w:rPr>
        <w:t xml:space="preserve">sættelse </w:t>
      </w:r>
      <w:r>
        <w:rPr>
          <w:iCs/>
          <w:lang w:val="da-DK"/>
        </w:rPr>
        <w:t xml:space="preserve">efter årsopgørelsen </w:t>
      </w:r>
      <w:r w:rsidRPr="00CE376D">
        <w:rPr>
          <w:iCs/>
          <w:lang w:val="da-DK"/>
        </w:rPr>
        <w:t>af børne- og ungeydelse</w:t>
      </w:r>
      <w:r w:rsidR="00975F1E">
        <w:rPr>
          <w:iCs/>
          <w:lang w:val="da-DK"/>
        </w:rPr>
        <w:t xml:space="preserve">, og når </w:t>
      </w:r>
      <w:r>
        <w:rPr>
          <w:iCs/>
          <w:lang w:val="da-DK"/>
        </w:rPr>
        <w:t>der opstår et krav om tilbagebet</w:t>
      </w:r>
      <w:r>
        <w:rPr>
          <w:iCs/>
          <w:lang w:val="da-DK"/>
        </w:rPr>
        <w:t>a</w:t>
      </w:r>
      <w:r>
        <w:rPr>
          <w:iCs/>
          <w:lang w:val="da-DK"/>
        </w:rPr>
        <w:t>ling som følge af, at nogen mod bedre vidende uberettiget har modtaget børne- og ungeyde</w:t>
      </w:r>
      <w:r>
        <w:rPr>
          <w:iCs/>
          <w:lang w:val="da-DK"/>
        </w:rPr>
        <w:t>l</w:t>
      </w:r>
      <w:r>
        <w:rPr>
          <w:iCs/>
          <w:lang w:val="da-DK"/>
        </w:rPr>
        <w:t>sen</w:t>
      </w:r>
      <w:r w:rsidRPr="00CE376D">
        <w:rPr>
          <w:iCs/>
          <w:lang w:val="da-DK"/>
        </w:rPr>
        <w:t>.</w:t>
      </w:r>
    </w:p>
    <w:p w:rsidR="00594259" w:rsidRPr="00CE376D" w:rsidRDefault="00594259" w:rsidP="00594259">
      <w:pPr>
        <w:spacing w:line="34" w:lineRule="atLeast"/>
        <w:rPr>
          <w:iCs/>
          <w:lang w:val="da-DK"/>
        </w:rPr>
      </w:pPr>
    </w:p>
    <w:p w:rsidR="00594259" w:rsidRPr="00CE376D" w:rsidRDefault="00594259" w:rsidP="00594259">
      <w:pPr>
        <w:spacing w:line="34" w:lineRule="atLeast"/>
        <w:rPr>
          <w:iCs/>
          <w:lang w:val="da-DK"/>
        </w:rPr>
      </w:pPr>
      <w:r w:rsidRPr="00CE376D">
        <w:rPr>
          <w:iCs/>
          <w:lang w:val="da-DK"/>
        </w:rPr>
        <w:t>Det er hensigten</w:t>
      </w:r>
      <w:r>
        <w:rPr>
          <w:iCs/>
          <w:lang w:val="da-DK"/>
        </w:rPr>
        <w:t>,</w:t>
      </w:r>
      <w:r w:rsidRPr="00CE376D">
        <w:rPr>
          <w:iCs/>
          <w:lang w:val="da-DK"/>
        </w:rPr>
        <w:t xml:space="preserve"> at </w:t>
      </w:r>
      <w:r>
        <w:rPr>
          <w:iCs/>
          <w:lang w:val="da-DK"/>
        </w:rPr>
        <w:t xml:space="preserve">der kan </w:t>
      </w:r>
      <w:r w:rsidRPr="00CE376D">
        <w:rPr>
          <w:iCs/>
          <w:lang w:val="da-DK"/>
        </w:rPr>
        <w:t>fastsætte</w:t>
      </w:r>
      <w:r>
        <w:rPr>
          <w:iCs/>
          <w:lang w:val="da-DK"/>
        </w:rPr>
        <w:t>s</w:t>
      </w:r>
      <w:r w:rsidRPr="00CE376D">
        <w:rPr>
          <w:iCs/>
          <w:lang w:val="da-DK"/>
        </w:rPr>
        <w:t xml:space="preserve"> regler, der sikrer, at der anvendes en ensartet opkræ</w:t>
      </w:r>
      <w:r w:rsidRPr="00CE376D">
        <w:rPr>
          <w:iCs/>
          <w:lang w:val="da-DK"/>
        </w:rPr>
        <w:t>v</w:t>
      </w:r>
      <w:r w:rsidRPr="00CE376D">
        <w:rPr>
          <w:iCs/>
          <w:lang w:val="da-DK"/>
        </w:rPr>
        <w:t>ningspraksis på tværs af de ydelsesordninger, som Udbetaling Danmark skal administrere.</w:t>
      </w:r>
    </w:p>
    <w:p w:rsidR="00594259" w:rsidRPr="00CE376D" w:rsidRDefault="00594259" w:rsidP="00594259">
      <w:pPr>
        <w:spacing w:line="34" w:lineRule="atLeast"/>
        <w:rPr>
          <w:iCs/>
          <w:lang w:val="da-DK"/>
        </w:rPr>
      </w:pPr>
    </w:p>
    <w:p w:rsidR="008179BF" w:rsidRDefault="00594259" w:rsidP="00594259">
      <w:pPr>
        <w:jc w:val="both"/>
        <w:rPr>
          <w:iCs/>
          <w:lang w:val="da-DK"/>
        </w:rPr>
      </w:pPr>
      <w:r w:rsidRPr="00CE376D">
        <w:rPr>
          <w:iCs/>
          <w:lang w:val="da-DK"/>
        </w:rPr>
        <w:t xml:space="preserve">Inddrivelse og evt. eftergivelse af gælden vil ske efter </w:t>
      </w:r>
      <w:r w:rsidR="00975F1E">
        <w:rPr>
          <w:iCs/>
          <w:lang w:val="da-DK"/>
        </w:rPr>
        <w:t>inddrivelsesloven</w:t>
      </w:r>
      <w:r w:rsidRPr="00CE376D">
        <w:rPr>
          <w:iCs/>
          <w:lang w:val="da-DK"/>
        </w:rPr>
        <w:t>.</w:t>
      </w:r>
    </w:p>
    <w:p w:rsidR="00297CDE" w:rsidRDefault="00297CDE" w:rsidP="00594259">
      <w:pPr>
        <w:jc w:val="both"/>
        <w:rPr>
          <w:iCs/>
          <w:lang w:val="da-DK"/>
        </w:rPr>
      </w:pPr>
    </w:p>
    <w:p w:rsidR="00171EB7" w:rsidRDefault="00171EB7" w:rsidP="00594259">
      <w:pPr>
        <w:jc w:val="both"/>
        <w:rPr>
          <w:iCs/>
          <w:lang w:val="da-DK"/>
        </w:rPr>
      </w:pPr>
    </w:p>
    <w:p w:rsidR="00016DFF" w:rsidRPr="000E49FC" w:rsidRDefault="00016DFF" w:rsidP="008179BF">
      <w:pPr>
        <w:jc w:val="both"/>
        <w:rPr>
          <w:lang w:val="da-DK"/>
        </w:rPr>
      </w:pPr>
    </w:p>
    <w:p w:rsidR="008179BF" w:rsidRPr="000E49FC" w:rsidRDefault="008179BF" w:rsidP="008179BF">
      <w:pPr>
        <w:pStyle w:val="Overskrift2"/>
        <w:spacing w:line="240" w:lineRule="auto"/>
        <w:jc w:val="center"/>
        <w:rPr>
          <w:rFonts w:ascii="Times New Roman" w:hAnsi="Times New Roman" w:cs="Times New Roman"/>
          <w:i/>
          <w:sz w:val="24"/>
        </w:rPr>
      </w:pPr>
      <w:bookmarkStart w:id="8" w:name="_Toc207591968"/>
      <w:bookmarkStart w:id="9" w:name="_Toc207684799"/>
      <w:bookmarkStart w:id="10" w:name="_Toc210026131"/>
      <w:r>
        <w:rPr>
          <w:rFonts w:ascii="Times New Roman" w:hAnsi="Times New Roman" w:cs="Times New Roman"/>
          <w:i/>
          <w:sz w:val="24"/>
        </w:rPr>
        <w:lastRenderedPageBreak/>
        <w:t>Til § 3</w:t>
      </w:r>
      <w:bookmarkEnd w:id="8"/>
      <w:bookmarkEnd w:id="9"/>
      <w:bookmarkEnd w:id="10"/>
    </w:p>
    <w:p w:rsidR="008179BF" w:rsidRPr="000E49FC" w:rsidRDefault="008179BF" w:rsidP="008179BF">
      <w:pPr>
        <w:rPr>
          <w:lang w:val="da-DK"/>
        </w:rPr>
      </w:pPr>
    </w:p>
    <w:p w:rsidR="008179BF" w:rsidRPr="000E49FC" w:rsidRDefault="008179BF" w:rsidP="003C431D">
      <w:pPr>
        <w:keepNext/>
        <w:rPr>
          <w:iCs/>
          <w:lang w:val="da-DK"/>
        </w:rPr>
      </w:pPr>
      <w:r w:rsidRPr="000E49FC">
        <w:rPr>
          <w:iCs/>
          <w:lang w:val="da-DK"/>
        </w:rPr>
        <w:t xml:space="preserve">Til nr. </w:t>
      </w:r>
      <w:r>
        <w:rPr>
          <w:iCs/>
          <w:lang w:val="da-DK"/>
        </w:rPr>
        <w:t>1</w:t>
      </w:r>
    </w:p>
    <w:p w:rsidR="008179BF" w:rsidRPr="000E49FC" w:rsidRDefault="008179BF" w:rsidP="008179BF">
      <w:pPr>
        <w:rPr>
          <w:iCs/>
          <w:lang w:val="da-DK"/>
        </w:rPr>
      </w:pPr>
      <w:r w:rsidRPr="000E49FC">
        <w:rPr>
          <w:iCs/>
          <w:lang w:val="da-DK"/>
        </w:rPr>
        <w:t>Det foreslås at forhøje grænsen for, hvornår en person skal betale topskat af den del af in</w:t>
      </w:r>
      <w:r w:rsidRPr="000E49FC">
        <w:rPr>
          <w:iCs/>
          <w:lang w:val="da-DK"/>
        </w:rPr>
        <w:t>d</w:t>
      </w:r>
      <w:r w:rsidRPr="000E49FC">
        <w:rPr>
          <w:iCs/>
          <w:lang w:val="da-DK"/>
        </w:rPr>
        <w:t xml:space="preserve">komsten, der overstiger beløbsgrænsen (topskattegrænsen). </w:t>
      </w:r>
    </w:p>
    <w:p w:rsidR="008179BF" w:rsidRPr="000E49FC" w:rsidRDefault="008179BF" w:rsidP="008179BF">
      <w:pPr>
        <w:rPr>
          <w:iCs/>
          <w:lang w:val="da-DK"/>
        </w:rPr>
      </w:pPr>
    </w:p>
    <w:p w:rsidR="008179BF" w:rsidRPr="000E49FC" w:rsidRDefault="008179BF" w:rsidP="008179BF">
      <w:pPr>
        <w:rPr>
          <w:iCs/>
          <w:lang w:val="da-DK"/>
        </w:rPr>
      </w:pPr>
      <w:r w:rsidRPr="000E49FC">
        <w:rPr>
          <w:iCs/>
          <w:lang w:val="da-DK"/>
        </w:rPr>
        <w:t>Forhøjelsen foreslås indført gradvist i indkomstårene 2013-2022. For indkomståret 2013 for</w:t>
      </w:r>
      <w:r w:rsidRPr="000E49FC">
        <w:rPr>
          <w:iCs/>
          <w:lang w:val="da-DK"/>
        </w:rPr>
        <w:t>e</w:t>
      </w:r>
      <w:r w:rsidRPr="000E49FC">
        <w:rPr>
          <w:iCs/>
          <w:lang w:val="da-DK"/>
        </w:rPr>
        <w:t>slås topskattegrænsen forhøjet fra 389.900 kr. til 422.300 kr. (2010-niveau) og for indkoms</w:t>
      </w:r>
      <w:r w:rsidRPr="000E49FC">
        <w:rPr>
          <w:iCs/>
          <w:lang w:val="da-DK"/>
        </w:rPr>
        <w:t>t</w:t>
      </w:r>
      <w:r w:rsidRPr="000E49FC">
        <w:rPr>
          <w:iCs/>
          <w:lang w:val="da-DK"/>
        </w:rPr>
        <w:t>året 2014, hvor topskattegrænsen efter gældende regler udgør 409.100 kr.</w:t>
      </w:r>
      <w:r w:rsidR="00DB2D5C">
        <w:rPr>
          <w:iCs/>
          <w:lang w:val="da-DK"/>
        </w:rPr>
        <w:t>,</w:t>
      </w:r>
      <w:r w:rsidRPr="000E49FC">
        <w:rPr>
          <w:iCs/>
          <w:lang w:val="da-DK"/>
        </w:rPr>
        <w:t xml:space="preserve"> foreslås den forh</w:t>
      </w:r>
      <w:r w:rsidRPr="000E49FC">
        <w:rPr>
          <w:iCs/>
          <w:lang w:val="da-DK"/>
        </w:rPr>
        <w:t>ø</w:t>
      </w:r>
      <w:r w:rsidRPr="000E49FC">
        <w:rPr>
          <w:iCs/>
          <w:lang w:val="da-DK"/>
        </w:rPr>
        <w:t xml:space="preserve">jet til 443.100 kr. (2010-niveau). Topskattegrænsen forhøjes hvert indkomstår frem til og med indkomståret 2022, hvor topskattegrænsen for indkomståret 2022 og efterfølgende indkomstår foreslås at udgøre 467.000 kr. (2010-niveau). </w:t>
      </w:r>
    </w:p>
    <w:p w:rsidR="008179BF" w:rsidRPr="000E49FC" w:rsidRDefault="008179BF" w:rsidP="008179BF">
      <w:pPr>
        <w:rPr>
          <w:iCs/>
          <w:lang w:val="da-DK"/>
        </w:rPr>
      </w:pPr>
    </w:p>
    <w:p w:rsidR="008179BF" w:rsidRPr="000E49FC" w:rsidRDefault="008179BF" w:rsidP="008179BF">
      <w:pPr>
        <w:rPr>
          <w:iCs/>
          <w:lang w:val="da-DK"/>
        </w:rPr>
      </w:pPr>
      <w:r w:rsidRPr="000E49FC">
        <w:rPr>
          <w:iCs/>
          <w:lang w:val="da-DK"/>
        </w:rPr>
        <w:t>Topskattegrænsen foreslås fortsat reguleret efter personskattelovens § 20.</w:t>
      </w:r>
    </w:p>
    <w:p w:rsidR="008179BF" w:rsidRPr="000E49FC" w:rsidRDefault="008179BF" w:rsidP="008179BF">
      <w:pPr>
        <w:rPr>
          <w:iCs/>
          <w:lang w:val="da-DK"/>
        </w:rPr>
      </w:pPr>
    </w:p>
    <w:p w:rsidR="008179BF" w:rsidRPr="000E49FC" w:rsidRDefault="008179BF" w:rsidP="008179BF">
      <w:pPr>
        <w:rPr>
          <w:iCs/>
          <w:lang w:val="da-DK"/>
        </w:rPr>
      </w:pPr>
      <w:r w:rsidRPr="000E49FC">
        <w:rPr>
          <w:iCs/>
          <w:lang w:val="da-DK"/>
        </w:rPr>
        <w:t>I lovbestemmelsen er topskattegrænsen for hvert indkomstår derfor ligesom de øvrige beløb</w:t>
      </w:r>
      <w:r w:rsidRPr="000E49FC">
        <w:rPr>
          <w:iCs/>
          <w:lang w:val="da-DK"/>
        </w:rPr>
        <w:t>s</w:t>
      </w:r>
      <w:r w:rsidRPr="000E49FC">
        <w:rPr>
          <w:iCs/>
          <w:lang w:val="da-DK"/>
        </w:rPr>
        <w:t>grænser i skattelovgivningen, der reguleres efter personskattelovens § 20, fastsat som grun</w:t>
      </w:r>
      <w:r w:rsidRPr="000E49FC">
        <w:rPr>
          <w:iCs/>
          <w:lang w:val="da-DK"/>
        </w:rPr>
        <w:t>d</w:t>
      </w:r>
      <w:r w:rsidRPr="000E49FC">
        <w:rPr>
          <w:iCs/>
          <w:lang w:val="da-DK"/>
        </w:rPr>
        <w:t xml:space="preserve">beløb i 2010-niveau. Da </w:t>
      </w:r>
      <w:r w:rsidR="00386432">
        <w:rPr>
          <w:iCs/>
          <w:lang w:val="da-DK"/>
        </w:rPr>
        <w:t>reguleringen af beløbsgrænserne</w:t>
      </w:r>
      <w:r w:rsidRPr="000E49FC">
        <w:rPr>
          <w:iCs/>
          <w:lang w:val="da-DK"/>
        </w:rPr>
        <w:t xml:space="preserve"> som led i den tidligere regerings Genopretningspakke fra juni 2010 er suspenderet i 2011</w:t>
      </w:r>
      <w:r w:rsidR="00DB2D5C">
        <w:rPr>
          <w:iCs/>
          <w:lang w:val="da-DK"/>
        </w:rPr>
        <w:t>-</w:t>
      </w:r>
      <w:r w:rsidRPr="000E49FC">
        <w:rPr>
          <w:iCs/>
          <w:lang w:val="da-DK"/>
        </w:rPr>
        <w:t>2013, svarer 2010-grundbeløbene også til beløbsgrænserne i 2013-niveau. Fra og med 2014 genoptages de årlige reguleringer i henhold til personskattelovens § 20.</w:t>
      </w:r>
    </w:p>
    <w:p w:rsidR="008179BF" w:rsidRPr="000E49FC" w:rsidRDefault="008179BF" w:rsidP="008179BF">
      <w:pPr>
        <w:rPr>
          <w:iCs/>
          <w:lang w:val="da-DK"/>
        </w:rPr>
      </w:pPr>
    </w:p>
    <w:p w:rsidR="008179BF" w:rsidRPr="000E49FC" w:rsidRDefault="008179BF" w:rsidP="008179BF">
      <w:pPr>
        <w:rPr>
          <w:iCs/>
          <w:lang w:val="da-DK"/>
        </w:rPr>
      </w:pPr>
      <w:r w:rsidRPr="000E49FC">
        <w:rPr>
          <w:iCs/>
          <w:lang w:val="da-DK"/>
        </w:rPr>
        <w:t xml:space="preserve">Til nr. </w:t>
      </w:r>
      <w:r>
        <w:rPr>
          <w:iCs/>
          <w:lang w:val="da-DK"/>
        </w:rPr>
        <w:t>2</w:t>
      </w:r>
    </w:p>
    <w:p w:rsidR="008179BF" w:rsidRPr="000E49FC" w:rsidRDefault="008179BF" w:rsidP="008179BF">
      <w:pPr>
        <w:rPr>
          <w:iCs/>
          <w:lang w:val="da-DK"/>
        </w:rPr>
      </w:pPr>
      <w:r w:rsidRPr="000E49FC">
        <w:rPr>
          <w:iCs/>
          <w:lang w:val="da-DK"/>
        </w:rPr>
        <w:t xml:space="preserve">Ved den tidligere regerings skattereform – </w:t>
      </w:r>
      <w:r w:rsidRPr="003D5814">
        <w:rPr>
          <w:iCs/>
          <w:lang w:val="da-DK"/>
        </w:rPr>
        <w:t>Forårspakke 2.0</w:t>
      </w:r>
      <w:r w:rsidRPr="000E49FC">
        <w:rPr>
          <w:iCs/>
          <w:lang w:val="da-DK"/>
        </w:rPr>
        <w:t xml:space="preserve"> - blev der ved udformningen af </w:t>
      </w:r>
      <w:r w:rsidR="00C72144">
        <w:rPr>
          <w:iCs/>
          <w:lang w:val="da-DK"/>
        </w:rPr>
        <w:t xml:space="preserve">kompensationsordningen </w:t>
      </w:r>
      <w:r w:rsidRPr="000E49FC">
        <w:rPr>
          <w:iCs/>
          <w:lang w:val="da-DK"/>
        </w:rPr>
        <w:t>lagt til grund, at der for ægtefæller skal foretages en samlet bere</w:t>
      </w:r>
      <w:r w:rsidRPr="000E49FC">
        <w:rPr>
          <w:iCs/>
          <w:lang w:val="da-DK"/>
        </w:rPr>
        <w:t>g</w:t>
      </w:r>
      <w:r w:rsidRPr="000E49FC">
        <w:rPr>
          <w:iCs/>
          <w:lang w:val="da-DK"/>
        </w:rPr>
        <w:t xml:space="preserve">ning af kompensationsbeløbet. </w:t>
      </w:r>
    </w:p>
    <w:p w:rsidR="008179BF" w:rsidRPr="000E49FC" w:rsidRDefault="008179BF" w:rsidP="008179BF">
      <w:pPr>
        <w:rPr>
          <w:iCs/>
          <w:lang w:val="da-DK"/>
        </w:rPr>
      </w:pPr>
    </w:p>
    <w:p w:rsidR="008179BF" w:rsidRPr="000E49FC" w:rsidRDefault="008179BF" w:rsidP="008179BF">
      <w:pPr>
        <w:rPr>
          <w:iCs/>
          <w:lang w:val="da-DK"/>
        </w:rPr>
      </w:pPr>
      <w:r w:rsidRPr="000E49FC">
        <w:rPr>
          <w:iCs/>
          <w:lang w:val="da-DK"/>
        </w:rPr>
        <w:t>Det fremgår imidlertid ikke af lovbestemmelsen, at der kun skal gives nedslag i skattebetali</w:t>
      </w:r>
      <w:r w:rsidRPr="000E49FC">
        <w:rPr>
          <w:iCs/>
          <w:lang w:val="da-DK"/>
        </w:rPr>
        <w:t>n</w:t>
      </w:r>
      <w:r w:rsidRPr="000E49FC">
        <w:rPr>
          <w:iCs/>
          <w:lang w:val="da-DK"/>
        </w:rPr>
        <w:t>gen efter den generelle kompensationsordning, hvis ægtefæller samlet set opnår en skattesti</w:t>
      </w:r>
      <w:r w:rsidRPr="000E49FC">
        <w:rPr>
          <w:iCs/>
          <w:lang w:val="da-DK"/>
        </w:rPr>
        <w:t>g</w:t>
      </w:r>
      <w:r w:rsidRPr="000E49FC">
        <w:rPr>
          <w:iCs/>
          <w:lang w:val="da-DK"/>
        </w:rPr>
        <w:t xml:space="preserve">ning som følge af </w:t>
      </w:r>
      <w:r w:rsidRPr="003D5814">
        <w:rPr>
          <w:iCs/>
          <w:lang w:val="da-DK"/>
        </w:rPr>
        <w:t>Forårspakke 2.0</w:t>
      </w:r>
      <w:r w:rsidRPr="000E49FC">
        <w:rPr>
          <w:iCs/>
          <w:lang w:val="da-DK"/>
        </w:rPr>
        <w:t>. Det rettes der nu op på ved at foreslå, at hvis en gift pe</w:t>
      </w:r>
      <w:r w:rsidRPr="000E49FC">
        <w:rPr>
          <w:iCs/>
          <w:lang w:val="da-DK"/>
        </w:rPr>
        <w:t>r</w:t>
      </w:r>
      <w:r w:rsidRPr="000E49FC">
        <w:rPr>
          <w:iCs/>
          <w:lang w:val="da-DK"/>
        </w:rPr>
        <w:t xml:space="preserve">sons forskelsbeløb er positivt, nedsættes den anden ægtefælles negative forskelsbeløb med et beløb svarende til det positive forskelsbeløb. </w:t>
      </w:r>
    </w:p>
    <w:p w:rsidR="008179BF" w:rsidRPr="000E49FC" w:rsidRDefault="008179BF" w:rsidP="008179BF">
      <w:pPr>
        <w:rPr>
          <w:iCs/>
          <w:lang w:val="da-DK"/>
        </w:rPr>
      </w:pPr>
    </w:p>
    <w:p w:rsidR="008179BF" w:rsidRPr="000E49FC" w:rsidRDefault="008179BF" w:rsidP="008179BF">
      <w:pPr>
        <w:rPr>
          <w:iCs/>
          <w:lang w:val="da-DK"/>
        </w:rPr>
      </w:pPr>
      <w:r w:rsidRPr="000E49FC">
        <w:rPr>
          <w:iCs/>
          <w:lang w:val="da-DK"/>
        </w:rPr>
        <w:t xml:space="preserve">Forskelsbeløbet udgør den skattelettelse, som en person får, som følge af den ved </w:t>
      </w:r>
      <w:r w:rsidRPr="003D5814">
        <w:rPr>
          <w:iCs/>
          <w:lang w:val="da-DK"/>
        </w:rPr>
        <w:t>Forårspakke 2.0</w:t>
      </w:r>
      <w:r w:rsidRPr="000E49FC">
        <w:rPr>
          <w:iCs/>
          <w:lang w:val="da-DK"/>
        </w:rPr>
        <w:t xml:space="preserve"> indførte bundskattenedsættelse, forhøjelse af beskæftigelsesfradraget, </w:t>
      </w:r>
      <w:proofErr w:type="spellStart"/>
      <w:r w:rsidRPr="000E49FC">
        <w:rPr>
          <w:iCs/>
          <w:lang w:val="da-DK"/>
        </w:rPr>
        <w:t>mellem-</w:t>
      </w:r>
      <w:proofErr w:type="spellEnd"/>
      <w:r w:rsidRPr="000E49FC">
        <w:rPr>
          <w:iCs/>
          <w:lang w:val="da-DK"/>
        </w:rPr>
        <w:t xml:space="preserve"> og </w:t>
      </w:r>
      <w:proofErr w:type="spellStart"/>
      <w:r w:rsidRPr="000E49FC">
        <w:rPr>
          <w:iCs/>
          <w:lang w:val="da-DK"/>
        </w:rPr>
        <w:t>topska</w:t>
      </w:r>
      <w:r w:rsidRPr="000E49FC">
        <w:rPr>
          <w:iCs/>
          <w:lang w:val="da-DK"/>
        </w:rPr>
        <w:t>t</w:t>
      </w:r>
      <w:r w:rsidRPr="000E49FC">
        <w:rPr>
          <w:iCs/>
          <w:lang w:val="da-DK"/>
        </w:rPr>
        <w:t>telettelsen</w:t>
      </w:r>
      <w:proofErr w:type="spellEnd"/>
      <w:r w:rsidRPr="000E49FC">
        <w:rPr>
          <w:iCs/>
          <w:lang w:val="da-DK"/>
        </w:rPr>
        <w:t xml:space="preserve"> m.v. set i forhold til den skattestigning, som personen får som følge af den samt</w:t>
      </w:r>
      <w:r w:rsidRPr="000E49FC">
        <w:rPr>
          <w:iCs/>
          <w:lang w:val="da-DK"/>
        </w:rPr>
        <w:t>i</w:t>
      </w:r>
      <w:r w:rsidRPr="000E49FC">
        <w:rPr>
          <w:iCs/>
          <w:lang w:val="da-DK"/>
        </w:rPr>
        <w:t>digt indførte nedsættelse af skatteværdien af ligningsmæssige fradrag og negativ nettokapita</w:t>
      </w:r>
      <w:r w:rsidRPr="000E49FC">
        <w:rPr>
          <w:iCs/>
          <w:lang w:val="da-DK"/>
        </w:rPr>
        <w:t>l</w:t>
      </w:r>
      <w:r w:rsidRPr="000E49FC">
        <w:rPr>
          <w:iCs/>
          <w:lang w:val="da-DK"/>
        </w:rPr>
        <w:t>indkomst over 50.000 kr. Endvidere vil elementerne i nærværende lovforslag indgå i opgøre</w:t>
      </w:r>
      <w:r w:rsidRPr="000E49FC">
        <w:rPr>
          <w:iCs/>
          <w:lang w:val="da-DK"/>
        </w:rPr>
        <w:t>l</w:t>
      </w:r>
      <w:r w:rsidRPr="000E49FC">
        <w:rPr>
          <w:iCs/>
          <w:lang w:val="da-DK"/>
        </w:rPr>
        <w:t>sen af forskelsbeløbet.</w:t>
      </w:r>
    </w:p>
    <w:p w:rsidR="008179BF" w:rsidRPr="000E49FC" w:rsidRDefault="008179BF" w:rsidP="008179BF">
      <w:pPr>
        <w:rPr>
          <w:iCs/>
          <w:lang w:val="da-DK"/>
        </w:rPr>
      </w:pPr>
    </w:p>
    <w:p w:rsidR="008179BF" w:rsidRDefault="008179BF" w:rsidP="008179BF">
      <w:pPr>
        <w:rPr>
          <w:iCs/>
          <w:lang w:val="da-DK"/>
        </w:rPr>
      </w:pPr>
      <w:r w:rsidRPr="000E49FC">
        <w:rPr>
          <w:iCs/>
          <w:lang w:val="da-DK"/>
        </w:rPr>
        <w:t>Det foreslås også, at det er en forudsætning for den foreslåede modregning mellem ægtefæ</w:t>
      </w:r>
      <w:r w:rsidRPr="000E49FC">
        <w:rPr>
          <w:iCs/>
          <w:lang w:val="da-DK"/>
        </w:rPr>
        <w:t>l</w:t>
      </w:r>
      <w:r w:rsidRPr="000E49FC">
        <w:rPr>
          <w:iCs/>
          <w:lang w:val="da-DK"/>
        </w:rPr>
        <w:t>ler, at ægtefællerne er samlevende ved indkomstårets udløb.</w:t>
      </w:r>
    </w:p>
    <w:p w:rsidR="003C431D" w:rsidRPr="000E49FC" w:rsidRDefault="003C431D" w:rsidP="008179BF">
      <w:pPr>
        <w:rPr>
          <w:iCs/>
          <w:lang w:val="da-DK"/>
        </w:rPr>
      </w:pPr>
    </w:p>
    <w:p w:rsidR="008179BF" w:rsidRDefault="008179BF" w:rsidP="008179BF">
      <w:pPr>
        <w:ind w:right="1"/>
        <w:jc w:val="both"/>
        <w:rPr>
          <w:lang w:val="da-DK"/>
        </w:rPr>
      </w:pPr>
    </w:p>
    <w:p w:rsidR="00171EB7" w:rsidRDefault="00171EB7" w:rsidP="008179BF">
      <w:pPr>
        <w:ind w:right="1"/>
        <w:jc w:val="both"/>
        <w:rPr>
          <w:lang w:val="da-DK"/>
        </w:rPr>
      </w:pPr>
    </w:p>
    <w:p w:rsidR="00171EB7" w:rsidRDefault="00171EB7" w:rsidP="008179BF">
      <w:pPr>
        <w:ind w:right="1"/>
        <w:jc w:val="both"/>
        <w:rPr>
          <w:lang w:val="da-DK"/>
        </w:rPr>
      </w:pPr>
    </w:p>
    <w:p w:rsidR="00171EB7" w:rsidRDefault="00171EB7" w:rsidP="008179BF">
      <w:pPr>
        <w:ind w:right="1"/>
        <w:jc w:val="both"/>
        <w:rPr>
          <w:lang w:val="da-DK"/>
        </w:rPr>
      </w:pPr>
    </w:p>
    <w:p w:rsidR="00171EB7" w:rsidRPr="000E49FC" w:rsidRDefault="00171EB7" w:rsidP="008179BF">
      <w:pPr>
        <w:ind w:right="1"/>
        <w:jc w:val="both"/>
        <w:rPr>
          <w:lang w:val="da-DK"/>
        </w:rPr>
      </w:pPr>
    </w:p>
    <w:p w:rsidR="008179BF" w:rsidRPr="000E49FC" w:rsidRDefault="008179BF" w:rsidP="008179BF">
      <w:pPr>
        <w:ind w:right="1"/>
        <w:jc w:val="center"/>
        <w:rPr>
          <w:i/>
          <w:lang w:val="da-DK"/>
        </w:rPr>
      </w:pPr>
      <w:r w:rsidRPr="000E49FC">
        <w:rPr>
          <w:i/>
          <w:lang w:val="da-DK"/>
        </w:rPr>
        <w:lastRenderedPageBreak/>
        <w:t>Til § 4</w:t>
      </w:r>
    </w:p>
    <w:p w:rsidR="008179BF" w:rsidRPr="000E49FC" w:rsidRDefault="008179BF" w:rsidP="008179BF">
      <w:pPr>
        <w:ind w:right="1"/>
        <w:jc w:val="both"/>
        <w:rPr>
          <w:lang w:val="da-DK"/>
        </w:rPr>
      </w:pPr>
    </w:p>
    <w:p w:rsidR="008179BF" w:rsidRPr="000E49FC" w:rsidRDefault="008179BF" w:rsidP="008179BF">
      <w:pPr>
        <w:ind w:right="1"/>
        <w:rPr>
          <w:lang w:val="da-DK"/>
        </w:rPr>
      </w:pPr>
      <w:r w:rsidRPr="000E49FC">
        <w:rPr>
          <w:lang w:val="da-DK"/>
        </w:rPr>
        <w:t>Til stk. 1</w:t>
      </w:r>
    </w:p>
    <w:p w:rsidR="008179BF" w:rsidRPr="000E49FC" w:rsidRDefault="008179BF" w:rsidP="008179BF">
      <w:pPr>
        <w:ind w:right="1"/>
        <w:rPr>
          <w:lang w:val="da-DK"/>
        </w:rPr>
      </w:pPr>
      <w:r w:rsidRPr="000E49FC">
        <w:rPr>
          <w:lang w:val="da-DK"/>
        </w:rPr>
        <w:t>Det foreslås, at loven træder i kraft dagen efter bekendtgørelse</w:t>
      </w:r>
      <w:r w:rsidR="00D672F6">
        <w:rPr>
          <w:lang w:val="da-DK"/>
        </w:rPr>
        <w:t>n</w:t>
      </w:r>
      <w:r w:rsidRPr="000E49FC">
        <w:rPr>
          <w:lang w:val="da-DK"/>
        </w:rPr>
        <w:t xml:space="preserve"> i Lovtidende. Virkningstid</w:t>
      </w:r>
      <w:r w:rsidRPr="000E49FC">
        <w:rPr>
          <w:lang w:val="da-DK"/>
        </w:rPr>
        <w:t>s</w:t>
      </w:r>
      <w:r w:rsidRPr="000E49FC">
        <w:rPr>
          <w:lang w:val="da-DK"/>
        </w:rPr>
        <w:t>punktet for de enkelte forslag er dog forskellige.</w:t>
      </w:r>
    </w:p>
    <w:p w:rsidR="008179BF" w:rsidRPr="000E49FC" w:rsidRDefault="008179BF" w:rsidP="008179BF">
      <w:pPr>
        <w:ind w:right="1"/>
        <w:rPr>
          <w:lang w:val="da-DK"/>
        </w:rPr>
      </w:pPr>
    </w:p>
    <w:p w:rsidR="008179BF" w:rsidRPr="000E49FC" w:rsidRDefault="008179BF" w:rsidP="003C431D">
      <w:pPr>
        <w:keepNext/>
        <w:rPr>
          <w:lang w:val="da-DK"/>
        </w:rPr>
      </w:pPr>
      <w:r w:rsidRPr="000E49FC">
        <w:rPr>
          <w:lang w:val="da-DK"/>
        </w:rPr>
        <w:t>Til stk. 2</w:t>
      </w:r>
    </w:p>
    <w:p w:rsidR="008179BF" w:rsidRPr="000E49FC" w:rsidRDefault="008179BF" w:rsidP="008179BF">
      <w:pPr>
        <w:ind w:right="1"/>
        <w:rPr>
          <w:lang w:val="da-DK"/>
        </w:rPr>
      </w:pPr>
      <w:r w:rsidRPr="000E49FC">
        <w:rPr>
          <w:lang w:val="da-DK"/>
        </w:rPr>
        <w:t>Det foreslås, at den forslåede forhøjelse af beskæftigelsesfradraget, forhøjelsen af topska</w:t>
      </w:r>
      <w:r w:rsidRPr="000E49FC">
        <w:rPr>
          <w:lang w:val="da-DK"/>
        </w:rPr>
        <w:t>t</w:t>
      </w:r>
      <w:r w:rsidRPr="000E49FC">
        <w:rPr>
          <w:lang w:val="da-DK"/>
        </w:rPr>
        <w:t>tegrænsen</w:t>
      </w:r>
      <w:r w:rsidR="00497713">
        <w:rPr>
          <w:lang w:val="da-DK"/>
        </w:rPr>
        <w:t xml:space="preserve"> </w:t>
      </w:r>
      <w:r w:rsidRPr="000E49FC">
        <w:rPr>
          <w:lang w:val="da-DK"/>
        </w:rPr>
        <w:t>og justeringen af den generelle kompensationsordning i relation til modregning mellem ægtefæller har virkning fra og med indkomståret 2013</w:t>
      </w:r>
      <w:r w:rsidR="00D672F6">
        <w:rPr>
          <w:lang w:val="da-DK"/>
        </w:rPr>
        <w:t>.</w:t>
      </w:r>
    </w:p>
    <w:p w:rsidR="008179BF" w:rsidRPr="000E49FC" w:rsidRDefault="008179BF" w:rsidP="008179BF">
      <w:pPr>
        <w:ind w:right="1"/>
        <w:rPr>
          <w:lang w:val="da-DK"/>
        </w:rPr>
      </w:pPr>
    </w:p>
    <w:p w:rsidR="008179BF" w:rsidRPr="000E49FC" w:rsidRDefault="008179BF" w:rsidP="008179BF">
      <w:pPr>
        <w:ind w:right="1"/>
        <w:rPr>
          <w:lang w:val="da-DK"/>
        </w:rPr>
      </w:pPr>
      <w:r w:rsidRPr="000E49FC">
        <w:rPr>
          <w:lang w:val="da-DK"/>
        </w:rPr>
        <w:t>Til stk. 3</w:t>
      </w:r>
    </w:p>
    <w:p w:rsidR="008179BF" w:rsidRDefault="008179BF" w:rsidP="008179BF">
      <w:pPr>
        <w:ind w:right="1"/>
        <w:rPr>
          <w:lang w:val="da-DK"/>
        </w:rPr>
      </w:pPr>
      <w:r w:rsidRPr="000E49FC">
        <w:rPr>
          <w:lang w:val="da-DK"/>
        </w:rPr>
        <w:t>Det foreslås, at det foreslåede særlige beskæftigelsesfradrag for enlige forsørgere har virkning fra og med indkomståret 2014.</w:t>
      </w:r>
    </w:p>
    <w:p w:rsidR="00EE5741" w:rsidRDefault="00EE5741" w:rsidP="008179BF">
      <w:pPr>
        <w:ind w:right="1"/>
        <w:rPr>
          <w:lang w:val="da-DK"/>
        </w:rPr>
      </w:pPr>
    </w:p>
    <w:p w:rsidR="00EE5741" w:rsidRDefault="00EE5741" w:rsidP="008179BF">
      <w:pPr>
        <w:ind w:right="1"/>
        <w:rPr>
          <w:lang w:val="da-DK"/>
        </w:rPr>
      </w:pPr>
      <w:r>
        <w:rPr>
          <w:lang w:val="da-DK"/>
        </w:rPr>
        <w:t>Til stk. 4</w:t>
      </w:r>
    </w:p>
    <w:p w:rsidR="00EE5741" w:rsidRPr="000E49FC" w:rsidRDefault="00EE5741" w:rsidP="008179BF">
      <w:pPr>
        <w:ind w:right="1"/>
        <w:rPr>
          <w:lang w:val="da-DK"/>
        </w:rPr>
      </w:pPr>
      <w:r>
        <w:rPr>
          <w:lang w:val="da-DK"/>
        </w:rPr>
        <w:t>Det foreslås, at indkomstreguleringen af børne- og ungeydelsen tillægges virkning fra 1. jan</w:t>
      </w:r>
      <w:r>
        <w:rPr>
          <w:lang w:val="da-DK"/>
        </w:rPr>
        <w:t>u</w:t>
      </w:r>
      <w:r>
        <w:rPr>
          <w:lang w:val="da-DK"/>
        </w:rPr>
        <w:t xml:space="preserve">ar 2014. Derved får indkomstreguleringen første gang virkning for børneydelse vedrørende januar kvartal og ungeydelse vedrørende januar måned. </w:t>
      </w:r>
    </w:p>
    <w:p w:rsidR="008179BF" w:rsidRPr="000E49FC" w:rsidRDefault="008179BF" w:rsidP="008179BF">
      <w:pPr>
        <w:ind w:right="1"/>
        <w:rPr>
          <w:lang w:val="da-DK"/>
        </w:rPr>
      </w:pPr>
    </w:p>
    <w:p w:rsidR="008179BF" w:rsidRPr="000E49FC" w:rsidRDefault="008179BF" w:rsidP="008179BF">
      <w:pPr>
        <w:ind w:right="1"/>
        <w:rPr>
          <w:lang w:val="da-DK"/>
        </w:rPr>
      </w:pPr>
      <w:r w:rsidRPr="000E49FC">
        <w:rPr>
          <w:lang w:val="da-DK"/>
        </w:rPr>
        <w:t xml:space="preserve">Til stk. </w:t>
      </w:r>
      <w:r w:rsidR="00EE5741">
        <w:rPr>
          <w:lang w:val="da-DK"/>
        </w:rPr>
        <w:t>5</w:t>
      </w:r>
      <w:r w:rsidRPr="000E49FC">
        <w:rPr>
          <w:lang w:val="da-DK"/>
        </w:rPr>
        <w:t xml:space="preserve"> og </w:t>
      </w:r>
      <w:r w:rsidR="00EE5741">
        <w:rPr>
          <w:lang w:val="da-DK"/>
        </w:rPr>
        <w:t>6</w:t>
      </w:r>
    </w:p>
    <w:p w:rsidR="008179BF" w:rsidRPr="000E49FC" w:rsidRDefault="008179BF" w:rsidP="008179BF">
      <w:pPr>
        <w:ind w:right="1"/>
        <w:rPr>
          <w:lang w:val="da-DK"/>
        </w:rPr>
      </w:pPr>
      <w:r w:rsidRPr="000E49FC">
        <w:rPr>
          <w:lang w:val="da-DK"/>
        </w:rPr>
        <w:t>De foreslåede bestemmelser indebærer, at de økonomiske virkninger af lovforslaget for in</w:t>
      </w:r>
      <w:r w:rsidRPr="000E49FC">
        <w:rPr>
          <w:lang w:val="da-DK"/>
        </w:rPr>
        <w:t>d</w:t>
      </w:r>
      <w:r w:rsidRPr="000E49FC">
        <w:rPr>
          <w:lang w:val="da-DK"/>
        </w:rPr>
        <w:t xml:space="preserve">komståret 2013 neutraliseres for kommunerne og folkekirken for så vidt angår de kommuner, der for 2013 </w:t>
      </w:r>
      <w:r w:rsidR="002B2A8C">
        <w:rPr>
          <w:lang w:val="da-DK"/>
        </w:rPr>
        <w:t>vælger</w:t>
      </w:r>
      <w:r w:rsidRPr="000E49FC">
        <w:rPr>
          <w:lang w:val="da-DK"/>
        </w:rPr>
        <w:t xml:space="preserve"> at budgettere med deres eget skøn over udskrivningsgrundlaget for den personlige indkomstskat.</w:t>
      </w:r>
    </w:p>
    <w:p w:rsidR="008179BF" w:rsidRPr="000E49FC" w:rsidRDefault="008179BF" w:rsidP="008179BF">
      <w:pPr>
        <w:ind w:right="1"/>
        <w:rPr>
          <w:lang w:val="da-DK"/>
        </w:rPr>
      </w:pPr>
    </w:p>
    <w:p w:rsidR="008179BF" w:rsidRPr="000E49FC" w:rsidRDefault="008179BF" w:rsidP="008179BF">
      <w:pPr>
        <w:ind w:right="1"/>
        <w:rPr>
          <w:lang w:val="da-DK"/>
        </w:rPr>
      </w:pPr>
      <w:r w:rsidRPr="000E49FC">
        <w:rPr>
          <w:lang w:val="da-DK"/>
        </w:rPr>
        <w:t>Det skyldes, at det tidsmæssigt ikke har været muligt at indarbejde konsekvenserne af lovfor</w:t>
      </w:r>
      <w:r w:rsidRPr="000E49FC">
        <w:rPr>
          <w:lang w:val="da-DK"/>
        </w:rPr>
        <w:t>s</w:t>
      </w:r>
      <w:r w:rsidRPr="000E49FC">
        <w:rPr>
          <w:lang w:val="da-DK"/>
        </w:rPr>
        <w:t>laget i det statsgaranterede kommunale udskrivningsgrundlag for 2013.</w:t>
      </w:r>
    </w:p>
    <w:p w:rsidR="008179BF" w:rsidRPr="000E49FC" w:rsidRDefault="008179BF" w:rsidP="008179BF">
      <w:pPr>
        <w:ind w:right="1"/>
        <w:rPr>
          <w:lang w:val="da-DK"/>
        </w:rPr>
      </w:pPr>
    </w:p>
    <w:p w:rsidR="008179BF" w:rsidRPr="000E49FC" w:rsidRDefault="008179BF" w:rsidP="008179BF">
      <w:pPr>
        <w:ind w:right="1"/>
        <w:rPr>
          <w:lang w:val="da-DK"/>
        </w:rPr>
      </w:pPr>
      <w:r w:rsidRPr="000E49FC">
        <w:rPr>
          <w:lang w:val="da-DK"/>
        </w:rPr>
        <w:t xml:space="preserve">Af elementerne i lovforslaget vil den foreslåede forhøjelse af beskæftigelsesfradraget medføre et fald i udskrivningsgrundlaget på ca. </w:t>
      </w:r>
      <w:r w:rsidR="00FB54A8">
        <w:rPr>
          <w:lang w:val="da-DK"/>
        </w:rPr>
        <w:t>16</w:t>
      </w:r>
      <w:r>
        <w:rPr>
          <w:lang w:val="da-DK"/>
        </w:rPr>
        <w:t>,</w:t>
      </w:r>
      <w:r w:rsidR="00FB54A8">
        <w:rPr>
          <w:lang w:val="da-DK"/>
        </w:rPr>
        <w:t>765</w:t>
      </w:r>
      <w:r w:rsidRPr="000E49FC">
        <w:rPr>
          <w:lang w:val="da-DK"/>
        </w:rPr>
        <w:t xml:space="preserve"> mi</w:t>
      </w:r>
      <w:r>
        <w:rPr>
          <w:lang w:val="da-DK"/>
        </w:rPr>
        <w:t>a</w:t>
      </w:r>
      <w:r w:rsidRPr="000E49FC">
        <w:rPr>
          <w:lang w:val="da-DK"/>
        </w:rPr>
        <w:t>. kr. i forhold til det udmeldte statsgarant</w:t>
      </w:r>
      <w:r w:rsidRPr="000E49FC">
        <w:rPr>
          <w:lang w:val="da-DK"/>
        </w:rPr>
        <w:t>e</w:t>
      </w:r>
      <w:r w:rsidRPr="000E49FC">
        <w:rPr>
          <w:lang w:val="da-DK"/>
        </w:rPr>
        <w:t>rede udskrivningsgrundlag kommunerne og folkekirken for 2013.</w:t>
      </w:r>
    </w:p>
    <w:p w:rsidR="008179BF" w:rsidRPr="000E49FC" w:rsidRDefault="008179BF" w:rsidP="008179BF">
      <w:pPr>
        <w:ind w:right="1"/>
        <w:rPr>
          <w:lang w:val="da-DK"/>
        </w:rPr>
      </w:pPr>
    </w:p>
    <w:p w:rsidR="008179BF" w:rsidRPr="000E49FC" w:rsidRDefault="008179BF" w:rsidP="008179BF">
      <w:pPr>
        <w:ind w:right="1"/>
        <w:rPr>
          <w:lang w:val="da-DK"/>
        </w:rPr>
      </w:pPr>
      <w:r w:rsidRPr="000E49FC">
        <w:rPr>
          <w:lang w:val="da-DK"/>
        </w:rPr>
        <w:t>For kommuner, der for 2013 vælger at budgettere med deres eget skøn over udskrivning</w:t>
      </w:r>
      <w:r w:rsidRPr="000E49FC">
        <w:rPr>
          <w:lang w:val="da-DK"/>
        </w:rPr>
        <w:t>s</w:t>
      </w:r>
      <w:r w:rsidRPr="000E49FC">
        <w:rPr>
          <w:lang w:val="da-DK"/>
        </w:rPr>
        <w:t>grundlaget, vil efterreguleringen af indkomstskatten, herunder også kirkeskatten, for 2013, som opgøres i 2015 og afregnes i 2016, blive korrigeret efter denne bestemmelse.</w:t>
      </w:r>
    </w:p>
    <w:p w:rsidR="008179BF" w:rsidRPr="000E49FC" w:rsidRDefault="008179BF" w:rsidP="008179BF">
      <w:pPr>
        <w:ind w:right="1"/>
        <w:rPr>
          <w:lang w:val="da-DK"/>
        </w:rPr>
      </w:pPr>
    </w:p>
    <w:p w:rsidR="008179BF" w:rsidRPr="000E49FC" w:rsidRDefault="008179BF" w:rsidP="008179BF">
      <w:pPr>
        <w:ind w:right="1"/>
        <w:rPr>
          <w:lang w:val="da-DK"/>
        </w:rPr>
      </w:pPr>
    </w:p>
    <w:p w:rsidR="008179BF" w:rsidRPr="000E49FC" w:rsidRDefault="008179BF" w:rsidP="008179BF">
      <w:pPr>
        <w:ind w:right="1"/>
        <w:rPr>
          <w:lang w:val="da-DK"/>
        </w:rPr>
      </w:pPr>
    </w:p>
    <w:p w:rsidR="008179BF" w:rsidRPr="000E49FC" w:rsidRDefault="008179BF" w:rsidP="00171EB7">
      <w:pPr>
        <w:ind w:right="1"/>
        <w:jc w:val="right"/>
        <w:rPr>
          <w:b/>
          <w:bCs/>
          <w:lang w:val="da-DK"/>
        </w:rPr>
      </w:pPr>
      <w:r w:rsidRPr="000E49FC">
        <w:rPr>
          <w:b/>
          <w:bCs/>
          <w:lang w:val="da-DK"/>
        </w:rPr>
        <w:br w:type="page"/>
      </w:r>
      <w:r w:rsidRPr="000E49FC">
        <w:rPr>
          <w:b/>
          <w:bCs/>
          <w:lang w:val="da-DK"/>
        </w:rPr>
        <w:lastRenderedPageBreak/>
        <w:t>Bilag</w:t>
      </w:r>
    </w:p>
    <w:p w:rsidR="008179BF" w:rsidRPr="000E49FC" w:rsidRDefault="008179BF" w:rsidP="008179BF">
      <w:pPr>
        <w:ind w:right="1"/>
        <w:jc w:val="right"/>
        <w:rPr>
          <w:b/>
          <w:bCs/>
          <w:lang w:val="da-DK"/>
        </w:rPr>
      </w:pPr>
    </w:p>
    <w:p w:rsidR="008179BF" w:rsidRPr="000E49FC" w:rsidRDefault="008179BF" w:rsidP="008179BF">
      <w:pPr>
        <w:ind w:right="1"/>
        <w:jc w:val="center"/>
        <w:rPr>
          <w:b/>
          <w:bCs/>
          <w:lang w:val="da-DK"/>
        </w:rPr>
      </w:pPr>
    </w:p>
    <w:p w:rsidR="008179BF" w:rsidRPr="000E49FC" w:rsidRDefault="008179BF" w:rsidP="008179BF">
      <w:pPr>
        <w:ind w:right="1"/>
        <w:jc w:val="center"/>
        <w:rPr>
          <w:b/>
          <w:bCs/>
          <w:lang w:val="da-DK"/>
        </w:rPr>
      </w:pPr>
      <w:r w:rsidRPr="000E49FC">
        <w:rPr>
          <w:b/>
          <w:bCs/>
          <w:lang w:val="da-DK"/>
        </w:rPr>
        <w:t>Lovforslaget sammenholdt med gældende lov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4"/>
        <w:gridCol w:w="3985"/>
      </w:tblGrid>
      <w:tr w:rsidR="008179BF" w:rsidRPr="00171EB7" w:rsidTr="00F73926">
        <w:tc>
          <w:tcPr>
            <w:tcW w:w="3984" w:type="dxa"/>
            <w:tcBorders>
              <w:top w:val="nil"/>
              <w:left w:val="nil"/>
              <w:bottom w:val="nil"/>
              <w:right w:val="nil"/>
            </w:tcBorders>
          </w:tcPr>
          <w:p w:rsidR="008179BF" w:rsidRPr="000E49FC" w:rsidRDefault="008179BF" w:rsidP="00F73926">
            <w:pPr>
              <w:jc w:val="center"/>
              <w:rPr>
                <w:i/>
                <w:iCs/>
                <w:lang w:val="da-DK"/>
              </w:rPr>
            </w:pPr>
          </w:p>
          <w:p w:rsidR="008179BF" w:rsidRPr="000E49FC" w:rsidRDefault="008179BF" w:rsidP="00F73926">
            <w:pPr>
              <w:jc w:val="center"/>
              <w:rPr>
                <w:i/>
                <w:iCs/>
                <w:lang w:val="da-DK"/>
              </w:rPr>
            </w:pPr>
            <w:r w:rsidRPr="000E49FC">
              <w:rPr>
                <w:i/>
                <w:iCs/>
                <w:lang w:val="da-DK"/>
              </w:rPr>
              <w:t xml:space="preserve">Gældende formulering </w:t>
            </w:r>
          </w:p>
        </w:tc>
        <w:tc>
          <w:tcPr>
            <w:tcW w:w="3985" w:type="dxa"/>
            <w:tcBorders>
              <w:top w:val="nil"/>
              <w:left w:val="nil"/>
              <w:bottom w:val="nil"/>
              <w:right w:val="nil"/>
            </w:tcBorders>
          </w:tcPr>
          <w:p w:rsidR="008179BF" w:rsidRPr="000E49FC" w:rsidRDefault="008179BF" w:rsidP="00F73926">
            <w:pPr>
              <w:jc w:val="center"/>
              <w:rPr>
                <w:i/>
                <w:iCs/>
                <w:lang w:val="da-DK"/>
              </w:rPr>
            </w:pPr>
          </w:p>
          <w:p w:rsidR="008179BF" w:rsidRPr="000E49FC" w:rsidRDefault="008179BF" w:rsidP="00F73926">
            <w:pPr>
              <w:jc w:val="center"/>
              <w:rPr>
                <w:i/>
                <w:iCs/>
                <w:lang w:val="da-DK"/>
              </w:rPr>
            </w:pPr>
            <w:r w:rsidRPr="000E49FC">
              <w:rPr>
                <w:i/>
                <w:iCs/>
                <w:lang w:val="da-DK"/>
              </w:rPr>
              <w:t xml:space="preserve">Lovforslaget </w:t>
            </w:r>
          </w:p>
        </w:tc>
      </w:tr>
      <w:tr w:rsidR="008179BF" w:rsidRPr="000E49FC" w:rsidTr="00F73926">
        <w:tc>
          <w:tcPr>
            <w:tcW w:w="3984" w:type="dxa"/>
            <w:tcBorders>
              <w:top w:val="nil"/>
              <w:left w:val="nil"/>
              <w:bottom w:val="nil"/>
              <w:right w:val="nil"/>
            </w:tcBorders>
          </w:tcPr>
          <w:p w:rsidR="008179BF" w:rsidRPr="000E49FC" w:rsidRDefault="008179BF" w:rsidP="00F73926">
            <w:pPr>
              <w:rPr>
                <w:b/>
                <w:bCs/>
                <w:lang w:val="da-DK"/>
              </w:rPr>
            </w:pPr>
          </w:p>
          <w:p w:rsidR="008179BF" w:rsidRPr="000E49FC" w:rsidRDefault="008179BF" w:rsidP="00F73926">
            <w:pPr>
              <w:rPr>
                <w:b/>
                <w:bCs/>
                <w:lang w:val="da-DK"/>
              </w:rPr>
            </w:pPr>
          </w:p>
          <w:p w:rsidR="008179BF" w:rsidRPr="000E49FC" w:rsidRDefault="008179BF" w:rsidP="00F73926">
            <w:pPr>
              <w:rPr>
                <w:b/>
                <w:bCs/>
                <w:lang w:val="da-DK"/>
              </w:rPr>
            </w:pPr>
          </w:p>
          <w:p w:rsidR="008179BF" w:rsidRPr="000E49FC" w:rsidRDefault="008179BF" w:rsidP="00F73926">
            <w:pPr>
              <w:rPr>
                <w:b/>
                <w:bCs/>
                <w:lang w:val="da-DK"/>
              </w:rPr>
            </w:pPr>
          </w:p>
          <w:p w:rsidR="008179BF" w:rsidRPr="000E49FC" w:rsidRDefault="008179BF" w:rsidP="00F73926">
            <w:pPr>
              <w:rPr>
                <w:b/>
                <w:bCs/>
                <w:lang w:val="da-DK"/>
              </w:rPr>
            </w:pPr>
          </w:p>
          <w:p w:rsidR="008179BF" w:rsidRPr="000E49FC" w:rsidRDefault="008179BF" w:rsidP="00F73926">
            <w:pPr>
              <w:rPr>
                <w:b/>
                <w:bCs/>
                <w:lang w:val="da-DK"/>
              </w:rPr>
            </w:pPr>
          </w:p>
          <w:p w:rsidR="008179BF" w:rsidRPr="000E49FC" w:rsidRDefault="008179BF" w:rsidP="00F73926">
            <w:pPr>
              <w:rPr>
                <w:b/>
                <w:bCs/>
                <w:lang w:val="da-DK"/>
              </w:rPr>
            </w:pPr>
          </w:p>
          <w:p w:rsidR="008179BF" w:rsidRPr="000E49FC" w:rsidRDefault="008179BF" w:rsidP="00F73926">
            <w:pPr>
              <w:rPr>
                <w:b/>
                <w:bCs/>
                <w:lang w:val="da-DK"/>
              </w:rPr>
            </w:pPr>
          </w:p>
          <w:p w:rsidR="008179BF" w:rsidRPr="000E49FC" w:rsidRDefault="008179BF" w:rsidP="00F73926">
            <w:pPr>
              <w:rPr>
                <w:b/>
                <w:bCs/>
                <w:lang w:val="da-DK"/>
              </w:rPr>
            </w:pPr>
            <w:r w:rsidRPr="000E49FC">
              <w:rPr>
                <w:b/>
                <w:bCs/>
                <w:lang w:val="da-DK"/>
              </w:rPr>
              <w:t>§ X. ---</w:t>
            </w:r>
          </w:p>
          <w:p w:rsidR="008179BF" w:rsidRPr="000E49FC" w:rsidRDefault="008179BF" w:rsidP="00F73926">
            <w:pPr>
              <w:rPr>
                <w:b/>
                <w:bCs/>
                <w:lang w:val="da-DK"/>
              </w:rPr>
            </w:pPr>
          </w:p>
          <w:p w:rsidR="008179BF" w:rsidRPr="000E49FC" w:rsidRDefault="008179BF" w:rsidP="00F73926">
            <w:pPr>
              <w:rPr>
                <w:b/>
                <w:bCs/>
                <w:lang w:val="da-DK"/>
              </w:rPr>
            </w:pPr>
          </w:p>
          <w:p w:rsidR="008179BF" w:rsidRPr="000E49FC" w:rsidRDefault="008179BF" w:rsidP="00F73926">
            <w:pPr>
              <w:rPr>
                <w:b/>
                <w:bCs/>
                <w:lang w:val="da-DK"/>
              </w:rPr>
            </w:pPr>
          </w:p>
        </w:tc>
        <w:tc>
          <w:tcPr>
            <w:tcW w:w="3985" w:type="dxa"/>
            <w:tcBorders>
              <w:top w:val="nil"/>
              <w:left w:val="nil"/>
              <w:bottom w:val="nil"/>
              <w:right w:val="nil"/>
            </w:tcBorders>
          </w:tcPr>
          <w:p w:rsidR="008179BF" w:rsidRPr="000E49FC" w:rsidRDefault="008179BF" w:rsidP="00F73926">
            <w:pPr>
              <w:jc w:val="center"/>
              <w:rPr>
                <w:b/>
                <w:bCs/>
                <w:lang w:val="da-DK"/>
              </w:rPr>
            </w:pPr>
          </w:p>
          <w:p w:rsidR="008179BF" w:rsidRPr="000E49FC" w:rsidRDefault="008179BF" w:rsidP="00F73926">
            <w:pPr>
              <w:jc w:val="center"/>
              <w:rPr>
                <w:b/>
                <w:bCs/>
                <w:lang w:val="da-DK"/>
              </w:rPr>
            </w:pPr>
            <w:r w:rsidRPr="000E49FC">
              <w:rPr>
                <w:b/>
                <w:bCs/>
                <w:lang w:val="da-DK"/>
              </w:rPr>
              <w:t>§ 1</w:t>
            </w:r>
          </w:p>
          <w:p w:rsidR="008179BF" w:rsidRPr="000E49FC" w:rsidRDefault="008179BF" w:rsidP="00F73926">
            <w:pPr>
              <w:jc w:val="center"/>
              <w:rPr>
                <w:b/>
                <w:bCs/>
                <w:lang w:val="da-DK"/>
              </w:rPr>
            </w:pPr>
          </w:p>
          <w:p w:rsidR="008179BF" w:rsidRPr="000E49FC" w:rsidRDefault="008179BF" w:rsidP="00F73926">
            <w:pPr>
              <w:rPr>
                <w:lang w:val="da-DK"/>
              </w:rPr>
            </w:pPr>
            <w:r w:rsidRPr="000E49FC">
              <w:rPr>
                <w:lang w:val="da-DK"/>
              </w:rPr>
              <w:t>I x-lov om ....(populærtitel), jf. lovb</w:t>
            </w:r>
            <w:r w:rsidRPr="000E49FC">
              <w:rPr>
                <w:lang w:val="da-DK"/>
              </w:rPr>
              <w:t>e</w:t>
            </w:r>
            <w:r w:rsidRPr="000E49FC">
              <w:rPr>
                <w:lang w:val="da-DK"/>
              </w:rPr>
              <w:t xml:space="preserve">kendtgørelse </w:t>
            </w:r>
            <w:proofErr w:type="gramStart"/>
            <w:r w:rsidRPr="000E49FC">
              <w:rPr>
                <w:lang w:val="da-DK"/>
              </w:rPr>
              <w:t>nr.  .</w:t>
            </w:r>
            <w:proofErr w:type="gramEnd"/>
            <w:r w:rsidRPr="000E49FC">
              <w:rPr>
                <w:lang w:val="da-DK"/>
              </w:rPr>
              <w:t>......, som ændret ved ...og senest ved ......., foretages følge</w:t>
            </w:r>
            <w:r w:rsidRPr="000E49FC">
              <w:rPr>
                <w:lang w:val="da-DK"/>
              </w:rPr>
              <w:t>n</w:t>
            </w:r>
            <w:r w:rsidRPr="000E49FC">
              <w:rPr>
                <w:lang w:val="da-DK"/>
              </w:rPr>
              <w:t>de ændringer:</w:t>
            </w:r>
          </w:p>
          <w:p w:rsidR="008179BF" w:rsidRPr="000E49FC" w:rsidRDefault="008179BF" w:rsidP="00F73926">
            <w:pPr>
              <w:rPr>
                <w:b/>
                <w:bCs/>
                <w:lang w:val="da-DK"/>
              </w:rPr>
            </w:pPr>
          </w:p>
          <w:p w:rsidR="008179BF" w:rsidRPr="000E49FC" w:rsidRDefault="008179BF" w:rsidP="00F73926">
            <w:pPr>
              <w:rPr>
                <w:b/>
                <w:bCs/>
                <w:lang w:val="da-DK"/>
              </w:rPr>
            </w:pPr>
            <w:r w:rsidRPr="000E49FC">
              <w:rPr>
                <w:b/>
                <w:bCs/>
                <w:lang w:val="da-DK"/>
              </w:rPr>
              <w:t xml:space="preserve">1. </w:t>
            </w:r>
          </w:p>
          <w:p w:rsidR="008179BF" w:rsidRPr="000E49FC" w:rsidRDefault="008179BF" w:rsidP="00F73926">
            <w:pPr>
              <w:rPr>
                <w:b/>
                <w:bCs/>
                <w:lang w:val="da-DK"/>
              </w:rPr>
            </w:pPr>
          </w:p>
          <w:p w:rsidR="008179BF" w:rsidRPr="000E49FC" w:rsidRDefault="008179BF" w:rsidP="00F73926">
            <w:pPr>
              <w:rPr>
                <w:b/>
                <w:bCs/>
                <w:lang w:val="da-DK"/>
              </w:rPr>
            </w:pPr>
            <w:r w:rsidRPr="000E49FC">
              <w:rPr>
                <w:b/>
                <w:bCs/>
                <w:lang w:val="da-DK"/>
              </w:rPr>
              <w:t xml:space="preserve">2. </w:t>
            </w:r>
          </w:p>
          <w:p w:rsidR="008179BF" w:rsidRPr="000E49FC" w:rsidRDefault="008179BF" w:rsidP="00F73926">
            <w:pPr>
              <w:rPr>
                <w:b/>
                <w:bCs/>
                <w:lang w:val="da-DK"/>
              </w:rPr>
            </w:pPr>
          </w:p>
        </w:tc>
      </w:tr>
    </w:tbl>
    <w:p w:rsidR="008179BF" w:rsidRPr="000E49FC" w:rsidRDefault="008179BF" w:rsidP="008179BF">
      <w:pPr>
        <w:spacing w:line="288" w:lineRule="auto"/>
        <w:jc w:val="both"/>
        <w:rPr>
          <w:lang w:val="da-DK"/>
        </w:rPr>
      </w:pPr>
    </w:p>
    <w:p w:rsidR="008179BF" w:rsidRDefault="008179BF" w:rsidP="008179BF">
      <w:pPr>
        <w:spacing w:line="288" w:lineRule="auto"/>
        <w:jc w:val="both"/>
        <w:rPr>
          <w:lang w:val="da-DK"/>
        </w:rPr>
      </w:pPr>
    </w:p>
    <w:p w:rsidR="00A16F00" w:rsidRDefault="00A16F00">
      <w:pPr>
        <w:spacing w:line="288" w:lineRule="auto"/>
        <w:jc w:val="both"/>
        <w:rPr>
          <w:lang w:val="da-DK"/>
        </w:rPr>
      </w:pPr>
    </w:p>
    <w:sectPr w:rsidR="00A16F00" w:rsidSect="00F73926">
      <w:headerReference w:type="default" r:id="rId8"/>
      <w:endnotePr>
        <w:numFmt w:val="decimal"/>
      </w:endnotePr>
      <w:pgSz w:w="11905" w:h="16837"/>
      <w:pgMar w:top="1418" w:right="1418" w:bottom="1418" w:left="1418" w:header="1418" w:footer="1418" w:gutter="0"/>
      <w:paperSrc w:first="256" w:other="256"/>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5FD" w:rsidRDefault="000025FD">
      <w:r>
        <w:separator/>
      </w:r>
    </w:p>
  </w:endnote>
  <w:endnote w:type="continuationSeparator" w:id="0">
    <w:p w:rsidR="000025FD" w:rsidRDefault="00002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TLArgoT">
    <w:altName w:val="Arial"/>
    <w:panose1 w:val="00000000000000000000"/>
    <w:charset w:val="00"/>
    <w:family w:val="swiss"/>
    <w:notTrueType/>
    <w:pitch w:val="variable"/>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5FD" w:rsidRDefault="000025FD">
      <w:r>
        <w:separator/>
      </w:r>
    </w:p>
  </w:footnote>
  <w:footnote w:type="continuationSeparator" w:id="0">
    <w:p w:rsidR="000025FD" w:rsidRDefault="00002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FD" w:rsidRDefault="000025FD">
    <w:pPr>
      <w:pStyle w:val="Sidehoved"/>
      <w:jc w:val="center"/>
      <w:rPr>
        <w:rStyle w:val="Sidetal"/>
        <w:sz w:val="24"/>
      </w:rPr>
    </w:pPr>
    <w:r>
      <w:rPr>
        <w:sz w:val="24"/>
      </w:rPr>
      <w:t xml:space="preserve">- </w:t>
    </w:r>
    <w:r w:rsidR="00EC0FD2">
      <w:rPr>
        <w:rStyle w:val="Sidetal"/>
        <w:sz w:val="24"/>
      </w:rPr>
      <w:fldChar w:fldCharType="begin"/>
    </w:r>
    <w:r>
      <w:rPr>
        <w:rStyle w:val="Sidetal"/>
        <w:sz w:val="24"/>
      </w:rPr>
      <w:instrText xml:space="preserve"> PAGE </w:instrText>
    </w:r>
    <w:r w:rsidR="00EC0FD2">
      <w:rPr>
        <w:rStyle w:val="Sidetal"/>
        <w:sz w:val="24"/>
      </w:rPr>
      <w:fldChar w:fldCharType="separate"/>
    </w:r>
    <w:r w:rsidR="00BA76E1">
      <w:rPr>
        <w:rStyle w:val="Sidetal"/>
        <w:noProof/>
        <w:sz w:val="24"/>
      </w:rPr>
      <w:t>47</w:t>
    </w:r>
    <w:r w:rsidR="00EC0FD2">
      <w:rPr>
        <w:rStyle w:val="Sidetal"/>
        <w:sz w:val="24"/>
      </w:rPr>
      <w:fldChar w:fldCharType="end"/>
    </w:r>
    <w:r>
      <w:rPr>
        <w:rStyle w:val="Sidetal"/>
        <w:sz w:val="24"/>
      </w:rPr>
      <w:t xml:space="preserve"> -</w:t>
    </w:r>
  </w:p>
  <w:p w:rsidR="000025FD" w:rsidRDefault="000025FD">
    <w:pPr>
      <w:pStyle w:val="Sidehoved"/>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4107"/>
    <w:multiLevelType w:val="hybridMultilevel"/>
    <w:tmpl w:val="3222B984"/>
    <w:lvl w:ilvl="0" w:tplc="8382A57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C804CF3"/>
    <w:multiLevelType w:val="multilevel"/>
    <w:tmpl w:val="ABB030A6"/>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057ACF"/>
    <w:multiLevelType w:val="hybridMultilevel"/>
    <w:tmpl w:val="CF6C0B5E"/>
    <w:lvl w:ilvl="0" w:tplc="39B099E8">
      <w:numFmt w:val="bullet"/>
      <w:lvlText w:val="-"/>
      <w:lvlJc w:val="left"/>
      <w:pPr>
        <w:ind w:left="420" w:hanging="360"/>
      </w:pPr>
      <w:rPr>
        <w:rFonts w:ascii="Times New Roman" w:eastAsia="Times New Roman"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
    <w:nsid w:val="21E57E9B"/>
    <w:multiLevelType w:val="hybridMultilevel"/>
    <w:tmpl w:val="F042CF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5DF2412"/>
    <w:multiLevelType w:val="hybridMultilevel"/>
    <w:tmpl w:val="E7BEE6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5942F65"/>
    <w:multiLevelType w:val="hybridMultilevel"/>
    <w:tmpl w:val="334090E4"/>
    <w:lvl w:ilvl="0" w:tplc="01568E9C">
      <w:start w:val="1"/>
      <w:numFmt w:val="decimal"/>
      <w:lvlText w:val="%1."/>
      <w:lvlJc w:val="left"/>
      <w:pPr>
        <w:ind w:left="644"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8E73536"/>
    <w:multiLevelType w:val="hybridMultilevel"/>
    <w:tmpl w:val="65108C5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9257812"/>
    <w:multiLevelType w:val="hybridMultilevel"/>
    <w:tmpl w:val="4AAC2E42"/>
    <w:lvl w:ilvl="0" w:tplc="354E673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9E41DF4"/>
    <w:multiLevelType w:val="hybridMultilevel"/>
    <w:tmpl w:val="4146ABE2"/>
    <w:lvl w:ilvl="0" w:tplc="A300E2D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3497FE3"/>
    <w:multiLevelType w:val="hybridMultilevel"/>
    <w:tmpl w:val="03E48486"/>
    <w:lvl w:ilvl="0" w:tplc="9E2680C4">
      <w:start w:val="1"/>
      <w:numFmt w:val="bullet"/>
      <w:lvlText w:val=""/>
      <w:lvlJc w:val="left"/>
      <w:pPr>
        <w:tabs>
          <w:tab w:val="num" w:pos="720"/>
        </w:tabs>
        <w:ind w:left="720" w:hanging="360"/>
      </w:pPr>
      <w:rPr>
        <w:rFonts w:ascii="Symbol" w:hAnsi="Symbol" w:hint="default"/>
        <w:sz w:val="20"/>
      </w:rPr>
    </w:lvl>
    <w:lvl w:ilvl="1" w:tplc="04060011">
      <w:start w:val="1"/>
      <w:numFmt w:val="decimal"/>
      <w:lvlText w:val="%2)"/>
      <w:lvlJc w:val="left"/>
      <w:pPr>
        <w:tabs>
          <w:tab w:val="num" w:pos="1440"/>
        </w:tabs>
        <w:ind w:left="1440" w:hanging="360"/>
      </w:pPr>
      <w:rPr>
        <w:rFonts w:hint="default"/>
      </w:rPr>
    </w:lvl>
    <w:lvl w:ilvl="2" w:tplc="F300F718">
      <w:start w:val="1"/>
      <w:numFmt w:val="bullet"/>
      <w:lvlText w:val=""/>
      <w:lvlJc w:val="left"/>
      <w:pPr>
        <w:tabs>
          <w:tab w:val="num" w:pos="2160"/>
        </w:tabs>
        <w:ind w:left="2160" w:hanging="360"/>
      </w:pPr>
      <w:rPr>
        <w:rFonts w:ascii="Wingdings" w:hAnsi="Wingdings" w:hint="default"/>
        <w:sz w:val="20"/>
      </w:rPr>
    </w:lvl>
    <w:lvl w:ilvl="3" w:tplc="DF322C4E" w:tentative="1">
      <w:start w:val="1"/>
      <w:numFmt w:val="bullet"/>
      <w:lvlText w:val=""/>
      <w:lvlJc w:val="left"/>
      <w:pPr>
        <w:tabs>
          <w:tab w:val="num" w:pos="2880"/>
        </w:tabs>
        <w:ind w:left="2880" w:hanging="360"/>
      </w:pPr>
      <w:rPr>
        <w:rFonts w:ascii="Wingdings" w:hAnsi="Wingdings" w:hint="default"/>
        <w:sz w:val="20"/>
      </w:rPr>
    </w:lvl>
    <w:lvl w:ilvl="4" w:tplc="33409A1C" w:tentative="1">
      <w:start w:val="1"/>
      <w:numFmt w:val="bullet"/>
      <w:lvlText w:val=""/>
      <w:lvlJc w:val="left"/>
      <w:pPr>
        <w:tabs>
          <w:tab w:val="num" w:pos="3600"/>
        </w:tabs>
        <w:ind w:left="3600" w:hanging="360"/>
      </w:pPr>
      <w:rPr>
        <w:rFonts w:ascii="Wingdings" w:hAnsi="Wingdings" w:hint="default"/>
        <w:sz w:val="20"/>
      </w:rPr>
    </w:lvl>
    <w:lvl w:ilvl="5" w:tplc="AE801B8E" w:tentative="1">
      <w:start w:val="1"/>
      <w:numFmt w:val="bullet"/>
      <w:lvlText w:val=""/>
      <w:lvlJc w:val="left"/>
      <w:pPr>
        <w:tabs>
          <w:tab w:val="num" w:pos="4320"/>
        </w:tabs>
        <w:ind w:left="4320" w:hanging="360"/>
      </w:pPr>
      <w:rPr>
        <w:rFonts w:ascii="Wingdings" w:hAnsi="Wingdings" w:hint="default"/>
        <w:sz w:val="20"/>
      </w:rPr>
    </w:lvl>
    <w:lvl w:ilvl="6" w:tplc="605C2D82" w:tentative="1">
      <w:start w:val="1"/>
      <w:numFmt w:val="bullet"/>
      <w:lvlText w:val=""/>
      <w:lvlJc w:val="left"/>
      <w:pPr>
        <w:tabs>
          <w:tab w:val="num" w:pos="5040"/>
        </w:tabs>
        <w:ind w:left="5040" w:hanging="360"/>
      </w:pPr>
      <w:rPr>
        <w:rFonts w:ascii="Wingdings" w:hAnsi="Wingdings" w:hint="default"/>
        <w:sz w:val="20"/>
      </w:rPr>
    </w:lvl>
    <w:lvl w:ilvl="7" w:tplc="5B0E9A86" w:tentative="1">
      <w:start w:val="1"/>
      <w:numFmt w:val="bullet"/>
      <w:lvlText w:val=""/>
      <w:lvlJc w:val="left"/>
      <w:pPr>
        <w:tabs>
          <w:tab w:val="num" w:pos="5760"/>
        </w:tabs>
        <w:ind w:left="5760" w:hanging="360"/>
      </w:pPr>
      <w:rPr>
        <w:rFonts w:ascii="Wingdings" w:hAnsi="Wingdings" w:hint="default"/>
        <w:sz w:val="20"/>
      </w:rPr>
    </w:lvl>
    <w:lvl w:ilvl="8" w:tplc="B360D64C"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8E5185"/>
    <w:multiLevelType w:val="hybridMultilevel"/>
    <w:tmpl w:val="0F1AAEB4"/>
    <w:lvl w:ilvl="0" w:tplc="441EC8B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A7F29ED"/>
    <w:multiLevelType w:val="hybridMultilevel"/>
    <w:tmpl w:val="4AAC2E42"/>
    <w:lvl w:ilvl="0" w:tplc="354E673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45921ED"/>
    <w:multiLevelType w:val="hybridMultilevel"/>
    <w:tmpl w:val="51FA7108"/>
    <w:lvl w:ilvl="0" w:tplc="04060011">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nsid w:val="6ACF4A90"/>
    <w:multiLevelType w:val="hybridMultilevel"/>
    <w:tmpl w:val="C5562478"/>
    <w:lvl w:ilvl="0" w:tplc="1F8699D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B347D04"/>
    <w:multiLevelType w:val="hybridMultilevel"/>
    <w:tmpl w:val="B3FE8E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40834B3"/>
    <w:multiLevelType w:val="hybridMultilevel"/>
    <w:tmpl w:val="C63EB0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823323D"/>
    <w:multiLevelType w:val="hybridMultilevel"/>
    <w:tmpl w:val="6EE4B62C"/>
    <w:lvl w:ilvl="0" w:tplc="6BAC45BE">
      <w:start w:val="1"/>
      <w:numFmt w:val="decimal"/>
      <w:lvlText w:val="%1."/>
      <w:lvlJc w:val="left"/>
      <w:pPr>
        <w:ind w:left="765" w:hanging="360"/>
      </w:pPr>
      <w:rPr>
        <w:rFonts w:hint="default"/>
        <w:b/>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7">
    <w:nsid w:val="7B832A85"/>
    <w:multiLevelType w:val="hybridMultilevel"/>
    <w:tmpl w:val="4AAC2E42"/>
    <w:lvl w:ilvl="0" w:tplc="354E673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D2C63CE"/>
    <w:multiLevelType w:val="hybridMultilevel"/>
    <w:tmpl w:val="1E3C4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0"/>
  </w:num>
  <w:num w:numId="4">
    <w:abstractNumId w:val="16"/>
  </w:num>
  <w:num w:numId="5">
    <w:abstractNumId w:val="13"/>
  </w:num>
  <w:num w:numId="6">
    <w:abstractNumId w:val="8"/>
  </w:num>
  <w:num w:numId="7">
    <w:abstractNumId w:val="9"/>
  </w:num>
  <w:num w:numId="8">
    <w:abstractNumId w:val="12"/>
  </w:num>
  <w:num w:numId="9">
    <w:abstractNumId w:val="14"/>
  </w:num>
  <w:num w:numId="10">
    <w:abstractNumId w:val="15"/>
  </w:num>
  <w:num w:numId="11">
    <w:abstractNumId w:val="1"/>
  </w:num>
  <w:num w:numId="12">
    <w:abstractNumId w:val="17"/>
  </w:num>
  <w:num w:numId="13">
    <w:abstractNumId w:val="10"/>
  </w:num>
  <w:num w:numId="14">
    <w:abstractNumId w:val="5"/>
  </w:num>
  <w:num w:numId="15">
    <w:abstractNumId w:val="3"/>
  </w:num>
  <w:num w:numId="16">
    <w:abstractNumId w:val="2"/>
  </w:num>
  <w:num w:numId="17">
    <w:abstractNumId w:val="6"/>
  </w:num>
  <w:num w:numId="18">
    <w:abstractNumId w:val="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autoHyphenation/>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0E84"/>
    <w:rsid w:val="000025FD"/>
    <w:rsid w:val="00016DFF"/>
    <w:rsid w:val="0003759D"/>
    <w:rsid w:val="00046944"/>
    <w:rsid w:val="0006231E"/>
    <w:rsid w:val="000664D3"/>
    <w:rsid w:val="0007352C"/>
    <w:rsid w:val="00083386"/>
    <w:rsid w:val="000938B8"/>
    <w:rsid w:val="00095760"/>
    <w:rsid w:val="000A6E78"/>
    <w:rsid w:val="000A7723"/>
    <w:rsid w:val="000B2F8B"/>
    <w:rsid w:val="000B6018"/>
    <w:rsid w:val="000B6A05"/>
    <w:rsid w:val="000C5CEF"/>
    <w:rsid w:val="000E1F5D"/>
    <w:rsid w:val="000E5EC0"/>
    <w:rsid w:val="000E65BB"/>
    <w:rsid w:val="000E7E65"/>
    <w:rsid w:val="00105BAE"/>
    <w:rsid w:val="0012460B"/>
    <w:rsid w:val="001355DD"/>
    <w:rsid w:val="0013691C"/>
    <w:rsid w:val="00140537"/>
    <w:rsid w:val="00145D5F"/>
    <w:rsid w:val="00146C4D"/>
    <w:rsid w:val="001650E4"/>
    <w:rsid w:val="00171553"/>
    <w:rsid w:val="00171AC1"/>
    <w:rsid w:val="00171EB7"/>
    <w:rsid w:val="001731FD"/>
    <w:rsid w:val="001739C5"/>
    <w:rsid w:val="00182335"/>
    <w:rsid w:val="00193107"/>
    <w:rsid w:val="00197DF0"/>
    <w:rsid w:val="001A1A1D"/>
    <w:rsid w:val="001A46CD"/>
    <w:rsid w:val="001C401D"/>
    <w:rsid w:val="001D11BD"/>
    <w:rsid w:val="001D7D20"/>
    <w:rsid w:val="001E0D78"/>
    <w:rsid w:val="001E1787"/>
    <w:rsid w:val="001E55D2"/>
    <w:rsid w:val="001F77A0"/>
    <w:rsid w:val="0021128F"/>
    <w:rsid w:val="00214534"/>
    <w:rsid w:val="0021694E"/>
    <w:rsid w:val="00216EE4"/>
    <w:rsid w:val="00252EF0"/>
    <w:rsid w:val="00266AAF"/>
    <w:rsid w:val="002714C5"/>
    <w:rsid w:val="002771D5"/>
    <w:rsid w:val="00280C1A"/>
    <w:rsid w:val="0028672E"/>
    <w:rsid w:val="00291CE5"/>
    <w:rsid w:val="0029509C"/>
    <w:rsid w:val="00297CDE"/>
    <w:rsid w:val="002A61C1"/>
    <w:rsid w:val="002B0C73"/>
    <w:rsid w:val="002B2A8C"/>
    <w:rsid w:val="002B4838"/>
    <w:rsid w:val="002B7F75"/>
    <w:rsid w:val="002D10CE"/>
    <w:rsid w:val="002D7BEC"/>
    <w:rsid w:val="002E19A8"/>
    <w:rsid w:val="002E692C"/>
    <w:rsid w:val="002E7A14"/>
    <w:rsid w:val="0030460C"/>
    <w:rsid w:val="00304FD5"/>
    <w:rsid w:val="00327764"/>
    <w:rsid w:val="003336E9"/>
    <w:rsid w:val="00336DE1"/>
    <w:rsid w:val="003579E4"/>
    <w:rsid w:val="00357E3B"/>
    <w:rsid w:val="00360345"/>
    <w:rsid w:val="00373068"/>
    <w:rsid w:val="00380AAF"/>
    <w:rsid w:val="00382ACE"/>
    <w:rsid w:val="00386432"/>
    <w:rsid w:val="00391CA8"/>
    <w:rsid w:val="003B014E"/>
    <w:rsid w:val="003C431D"/>
    <w:rsid w:val="003D5814"/>
    <w:rsid w:val="003F25E6"/>
    <w:rsid w:val="004100DE"/>
    <w:rsid w:val="00414A74"/>
    <w:rsid w:val="004215C6"/>
    <w:rsid w:val="004325A1"/>
    <w:rsid w:val="00435394"/>
    <w:rsid w:val="00455A0F"/>
    <w:rsid w:val="0047457A"/>
    <w:rsid w:val="00481A7E"/>
    <w:rsid w:val="00487065"/>
    <w:rsid w:val="00497713"/>
    <w:rsid w:val="004A40FE"/>
    <w:rsid w:val="004A5AB3"/>
    <w:rsid w:val="004B0055"/>
    <w:rsid w:val="004B2E56"/>
    <w:rsid w:val="004D21B6"/>
    <w:rsid w:val="004E073E"/>
    <w:rsid w:val="004E2F95"/>
    <w:rsid w:val="00500933"/>
    <w:rsid w:val="00501C1B"/>
    <w:rsid w:val="00503326"/>
    <w:rsid w:val="005109A7"/>
    <w:rsid w:val="005140F3"/>
    <w:rsid w:val="00526D2A"/>
    <w:rsid w:val="00552CE4"/>
    <w:rsid w:val="00556272"/>
    <w:rsid w:val="005726B2"/>
    <w:rsid w:val="005757D5"/>
    <w:rsid w:val="00576EE4"/>
    <w:rsid w:val="00577577"/>
    <w:rsid w:val="0058757A"/>
    <w:rsid w:val="00594259"/>
    <w:rsid w:val="00596CD1"/>
    <w:rsid w:val="00597043"/>
    <w:rsid w:val="005B2E9A"/>
    <w:rsid w:val="005B3A24"/>
    <w:rsid w:val="005C7544"/>
    <w:rsid w:val="005D1F32"/>
    <w:rsid w:val="005D5F4B"/>
    <w:rsid w:val="005F2AAD"/>
    <w:rsid w:val="00603B37"/>
    <w:rsid w:val="00606605"/>
    <w:rsid w:val="006202D1"/>
    <w:rsid w:val="00632024"/>
    <w:rsid w:val="00636B94"/>
    <w:rsid w:val="00676486"/>
    <w:rsid w:val="00684064"/>
    <w:rsid w:val="006907C6"/>
    <w:rsid w:val="006A7434"/>
    <w:rsid w:val="006B6C6B"/>
    <w:rsid w:val="006C6CF6"/>
    <w:rsid w:val="006E4A70"/>
    <w:rsid w:val="006F7DAB"/>
    <w:rsid w:val="00704336"/>
    <w:rsid w:val="00710865"/>
    <w:rsid w:val="00712731"/>
    <w:rsid w:val="0073796D"/>
    <w:rsid w:val="007459B1"/>
    <w:rsid w:val="00745FA6"/>
    <w:rsid w:val="00750A28"/>
    <w:rsid w:val="007553A2"/>
    <w:rsid w:val="00755CA8"/>
    <w:rsid w:val="007638F1"/>
    <w:rsid w:val="007648B7"/>
    <w:rsid w:val="007854DC"/>
    <w:rsid w:val="00797D8D"/>
    <w:rsid w:val="007B767D"/>
    <w:rsid w:val="007C0F76"/>
    <w:rsid w:val="007C581C"/>
    <w:rsid w:val="007D2369"/>
    <w:rsid w:val="007D6341"/>
    <w:rsid w:val="007E0E40"/>
    <w:rsid w:val="007F4292"/>
    <w:rsid w:val="008053BD"/>
    <w:rsid w:val="0080549E"/>
    <w:rsid w:val="00805AB5"/>
    <w:rsid w:val="0080739E"/>
    <w:rsid w:val="00810E24"/>
    <w:rsid w:val="008131CF"/>
    <w:rsid w:val="00815619"/>
    <w:rsid w:val="008179BF"/>
    <w:rsid w:val="00841B88"/>
    <w:rsid w:val="00852F3C"/>
    <w:rsid w:val="0085642B"/>
    <w:rsid w:val="008776E5"/>
    <w:rsid w:val="008820AD"/>
    <w:rsid w:val="008A1783"/>
    <w:rsid w:val="008C1D4F"/>
    <w:rsid w:val="008D3AB0"/>
    <w:rsid w:val="008D7404"/>
    <w:rsid w:val="008E0CC0"/>
    <w:rsid w:val="008E20F4"/>
    <w:rsid w:val="008F18D0"/>
    <w:rsid w:val="008F1BDD"/>
    <w:rsid w:val="008F30ED"/>
    <w:rsid w:val="009002E6"/>
    <w:rsid w:val="00905875"/>
    <w:rsid w:val="00924059"/>
    <w:rsid w:val="00924F11"/>
    <w:rsid w:val="00930E84"/>
    <w:rsid w:val="00934900"/>
    <w:rsid w:val="0095420E"/>
    <w:rsid w:val="00963390"/>
    <w:rsid w:val="00975F1E"/>
    <w:rsid w:val="009800C5"/>
    <w:rsid w:val="009933B5"/>
    <w:rsid w:val="009943C5"/>
    <w:rsid w:val="009A19FA"/>
    <w:rsid w:val="009A6730"/>
    <w:rsid w:val="009B1A08"/>
    <w:rsid w:val="009B3C06"/>
    <w:rsid w:val="009C4DEB"/>
    <w:rsid w:val="009C5DA5"/>
    <w:rsid w:val="009E1050"/>
    <w:rsid w:val="009E2237"/>
    <w:rsid w:val="009E4AB1"/>
    <w:rsid w:val="009F2ECD"/>
    <w:rsid w:val="00A01E84"/>
    <w:rsid w:val="00A130E6"/>
    <w:rsid w:val="00A16F00"/>
    <w:rsid w:val="00A17F94"/>
    <w:rsid w:val="00A238A0"/>
    <w:rsid w:val="00A255DB"/>
    <w:rsid w:val="00A27058"/>
    <w:rsid w:val="00A3084A"/>
    <w:rsid w:val="00A30992"/>
    <w:rsid w:val="00A44B30"/>
    <w:rsid w:val="00A45504"/>
    <w:rsid w:val="00A50372"/>
    <w:rsid w:val="00A61EA5"/>
    <w:rsid w:val="00A63D96"/>
    <w:rsid w:val="00A648E5"/>
    <w:rsid w:val="00A65401"/>
    <w:rsid w:val="00A66D6D"/>
    <w:rsid w:val="00A73624"/>
    <w:rsid w:val="00A94588"/>
    <w:rsid w:val="00A97FEF"/>
    <w:rsid w:val="00AA7B82"/>
    <w:rsid w:val="00AB22B1"/>
    <w:rsid w:val="00AB2F6C"/>
    <w:rsid w:val="00AC3F70"/>
    <w:rsid w:val="00AC5312"/>
    <w:rsid w:val="00AD4073"/>
    <w:rsid w:val="00AE1B95"/>
    <w:rsid w:val="00AE67DC"/>
    <w:rsid w:val="00B128AE"/>
    <w:rsid w:val="00B20227"/>
    <w:rsid w:val="00B361AF"/>
    <w:rsid w:val="00B37D1C"/>
    <w:rsid w:val="00B41A99"/>
    <w:rsid w:val="00B55DE0"/>
    <w:rsid w:val="00B6753C"/>
    <w:rsid w:val="00B73748"/>
    <w:rsid w:val="00B76DC9"/>
    <w:rsid w:val="00B7708B"/>
    <w:rsid w:val="00B8055D"/>
    <w:rsid w:val="00B80C04"/>
    <w:rsid w:val="00B94279"/>
    <w:rsid w:val="00BA76E1"/>
    <w:rsid w:val="00BB64AE"/>
    <w:rsid w:val="00BD210E"/>
    <w:rsid w:val="00C068AC"/>
    <w:rsid w:val="00C110D9"/>
    <w:rsid w:val="00C11D86"/>
    <w:rsid w:val="00C24274"/>
    <w:rsid w:val="00C31906"/>
    <w:rsid w:val="00C4281D"/>
    <w:rsid w:val="00C44905"/>
    <w:rsid w:val="00C45739"/>
    <w:rsid w:val="00C520F1"/>
    <w:rsid w:val="00C701C6"/>
    <w:rsid w:val="00C709AB"/>
    <w:rsid w:val="00C71068"/>
    <w:rsid w:val="00C72144"/>
    <w:rsid w:val="00C74DF7"/>
    <w:rsid w:val="00C770A5"/>
    <w:rsid w:val="00C81D50"/>
    <w:rsid w:val="00C875D6"/>
    <w:rsid w:val="00CC3456"/>
    <w:rsid w:val="00CD11C7"/>
    <w:rsid w:val="00CE1CCB"/>
    <w:rsid w:val="00CE2B0D"/>
    <w:rsid w:val="00CF0022"/>
    <w:rsid w:val="00CF234F"/>
    <w:rsid w:val="00D048E0"/>
    <w:rsid w:val="00D07E36"/>
    <w:rsid w:val="00D1150A"/>
    <w:rsid w:val="00D22ABF"/>
    <w:rsid w:val="00D337F4"/>
    <w:rsid w:val="00D66AD1"/>
    <w:rsid w:val="00D672F6"/>
    <w:rsid w:val="00D70874"/>
    <w:rsid w:val="00D74A40"/>
    <w:rsid w:val="00D7534F"/>
    <w:rsid w:val="00D76E5E"/>
    <w:rsid w:val="00D81884"/>
    <w:rsid w:val="00DA1AC0"/>
    <w:rsid w:val="00DA2DA9"/>
    <w:rsid w:val="00DB00A3"/>
    <w:rsid w:val="00DB2D5C"/>
    <w:rsid w:val="00DC023D"/>
    <w:rsid w:val="00DC1108"/>
    <w:rsid w:val="00DC2D23"/>
    <w:rsid w:val="00DC52D1"/>
    <w:rsid w:val="00DD0D52"/>
    <w:rsid w:val="00DE0E86"/>
    <w:rsid w:val="00DF4D9C"/>
    <w:rsid w:val="00E12905"/>
    <w:rsid w:val="00E160BE"/>
    <w:rsid w:val="00E35E9D"/>
    <w:rsid w:val="00E857DA"/>
    <w:rsid w:val="00E9069C"/>
    <w:rsid w:val="00E91C27"/>
    <w:rsid w:val="00EA3B10"/>
    <w:rsid w:val="00EA61D7"/>
    <w:rsid w:val="00EC0FD2"/>
    <w:rsid w:val="00EE2F9A"/>
    <w:rsid w:val="00EE5741"/>
    <w:rsid w:val="00EF0F6B"/>
    <w:rsid w:val="00F10ACF"/>
    <w:rsid w:val="00F342E2"/>
    <w:rsid w:val="00F622DC"/>
    <w:rsid w:val="00F678BB"/>
    <w:rsid w:val="00F73926"/>
    <w:rsid w:val="00F81A60"/>
    <w:rsid w:val="00F86978"/>
    <w:rsid w:val="00FA55B6"/>
    <w:rsid w:val="00FA784C"/>
    <w:rsid w:val="00FB23FF"/>
    <w:rsid w:val="00FB54A8"/>
    <w:rsid w:val="00FB71A1"/>
    <w:rsid w:val="00FC00D9"/>
    <w:rsid w:val="00FC3DA9"/>
    <w:rsid w:val="00FC4B29"/>
    <w:rsid w:val="00FD1500"/>
    <w:rsid w:val="00FD5CA1"/>
    <w:rsid w:val="00FF5003"/>
    <w:rsid w:val="00FF57FC"/>
    <w:rsid w:val="00FF762F"/>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00"/>
    <w:rPr>
      <w:sz w:val="24"/>
      <w:szCs w:val="24"/>
      <w:lang w:val="en-GB" w:eastAsia="en-US"/>
    </w:rPr>
  </w:style>
  <w:style w:type="paragraph" w:styleId="Overskrift2">
    <w:name w:val="heading 2"/>
    <w:basedOn w:val="Normal"/>
    <w:next w:val="Normal"/>
    <w:link w:val="Overskrift2Tegn"/>
    <w:qFormat/>
    <w:rsid w:val="008179BF"/>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jc w:val="both"/>
      <w:outlineLvl w:val="1"/>
    </w:pPr>
    <w:rPr>
      <w:rFonts w:ascii="Arial" w:eastAsia="Arial Unicode MS" w:hAnsi="Arial" w:cs="Arial"/>
      <w:sz w:val="30"/>
      <w:lang w:val="da-DK" w:eastAsia="da-DK"/>
    </w:rPr>
  </w:style>
  <w:style w:type="paragraph" w:styleId="Overskrift3">
    <w:name w:val="heading 3"/>
    <w:basedOn w:val="Normal"/>
    <w:next w:val="Normal"/>
    <w:link w:val="Overskrift3Tegn"/>
    <w:uiPriority w:val="9"/>
    <w:semiHidden/>
    <w:unhideWhenUsed/>
    <w:qFormat/>
    <w:rsid w:val="00D048E0"/>
    <w:pPr>
      <w:keepNext/>
      <w:spacing w:before="240" w:after="60"/>
      <w:outlineLvl w:val="2"/>
    </w:pPr>
    <w:rPr>
      <w:rFonts w:ascii="Cambria" w:hAnsi="Cambria"/>
      <w:b/>
      <w:bCs/>
      <w:sz w:val="26"/>
      <w:szCs w:val="26"/>
    </w:rPr>
  </w:style>
  <w:style w:type="paragraph" w:styleId="Overskrift5">
    <w:name w:val="heading 5"/>
    <w:basedOn w:val="Normal"/>
    <w:next w:val="Normal"/>
    <w:link w:val="Overskrift5Tegn"/>
    <w:semiHidden/>
    <w:unhideWhenUsed/>
    <w:qFormat/>
    <w:rsid w:val="008179BF"/>
    <w:pPr>
      <w:widowControl w:val="0"/>
      <w:autoSpaceDE w:val="0"/>
      <w:autoSpaceDN w:val="0"/>
      <w:adjustRightInd w:val="0"/>
      <w:spacing w:before="240" w:after="60"/>
      <w:outlineLvl w:val="4"/>
    </w:pPr>
    <w:rPr>
      <w:rFonts w:ascii="Calibri" w:hAnsi="Calibri"/>
      <w:b/>
      <w:bCs/>
      <w:i/>
      <w:iCs/>
      <w:sz w:val="26"/>
      <w:szCs w:val="26"/>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8179BF"/>
    <w:rPr>
      <w:rFonts w:ascii="Arial" w:eastAsia="Arial Unicode MS" w:hAnsi="Arial" w:cs="Arial"/>
      <w:sz w:val="30"/>
      <w:szCs w:val="24"/>
    </w:rPr>
  </w:style>
  <w:style w:type="character" w:customStyle="1" w:styleId="Overskrift5Tegn">
    <w:name w:val="Overskrift 5 Tegn"/>
    <w:basedOn w:val="Standardskrifttypeiafsnit"/>
    <w:link w:val="Overskrift5"/>
    <w:semiHidden/>
    <w:rsid w:val="008179BF"/>
    <w:rPr>
      <w:rFonts w:ascii="Calibri" w:hAnsi="Calibri"/>
      <w:b/>
      <w:bCs/>
      <w:i/>
      <w:iCs/>
      <w:sz w:val="26"/>
      <w:szCs w:val="26"/>
    </w:rPr>
  </w:style>
  <w:style w:type="paragraph" w:styleId="Sidehoved">
    <w:name w:val="header"/>
    <w:basedOn w:val="Normal"/>
    <w:link w:val="SidehovedTegn"/>
    <w:rsid w:val="008179BF"/>
    <w:pPr>
      <w:widowControl w:val="0"/>
      <w:tabs>
        <w:tab w:val="center" w:pos="4819"/>
        <w:tab w:val="right" w:pos="9638"/>
      </w:tabs>
      <w:autoSpaceDE w:val="0"/>
      <w:autoSpaceDN w:val="0"/>
      <w:adjustRightInd w:val="0"/>
    </w:pPr>
    <w:rPr>
      <w:sz w:val="20"/>
      <w:lang w:val="da-DK" w:eastAsia="da-DK"/>
    </w:rPr>
  </w:style>
  <w:style w:type="character" w:customStyle="1" w:styleId="SidehovedTegn">
    <w:name w:val="Sidehoved Tegn"/>
    <w:basedOn w:val="Standardskrifttypeiafsnit"/>
    <w:link w:val="Sidehoved"/>
    <w:rsid w:val="008179BF"/>
    <w:rPr>
      <w:szCs w:val="24"/>
    </w:rPr>
  </w:style>
  <w:style w:type="paragraph" w:styleId="Sidefod">
    <w:name w:val="footer"/>
    <w:basedOn w:val="Normal"/>
    <w:link w:val="SidefodTegn"/>
    <w:rsid w:val="008179BF"/>
    <w:pPr>
      <w:widowControl w:val="0"/>
      <w:tabs>
        <w:tab w:val="center" w:pos="4819"/>
        <w:tab w:val="right" w:pos="9638"/>
      </w:tabs>
      <w:autoSpaceDE w:val="0"/>
      <w:autoSpaceDN w:val="0"/>
      <w:adjustRightInd w:val="0"/>
    </w:pPr>
    <w:rPr>
      <w:sz w:val="20"/>
      <w:lang w:val="da-DK" w:eastAsia="da-DK"/>
    </w:rPr>
  </w:style>
  <w:style w:type="character" w:customStyle="1" w:styleId="SidefodTegn">
    <w:name w:val="Sidefod Tegn"/>
    <w:basedOn w:val="Standardskrifttypeiafsnit"/>
    <w:link w:val="Sidefod"/>
    <w:rsid w:val="008179BF"/>
    <w:rPr>
      <w:szCs w:val="24"/>
    </w:rPr>
  </w:style>
  <w:style w:type="character" w:styleId="Sidetal">
    <w:name w:val="page number"/>
    <w:basedOn w:val="Standardskrifttypeiafsnit"/>
    <w:rsid w:val="008179BF"/>
  </w:style>
  <w:style w:type="character" w:styleId="Hyperlink">
    <w:name w:val="Hyperlink"/>
    <w:basedOn w:val="Standardskrifttypeiafsnit"/>
    <w:uiPriority w:val="99"/>
    <w:unhideWhenUsed/>
    <w:rsid w:val="008179BF"/>
    <w:rPr>
      <w:color w:val="0000FF"/>
      <w:u w:val="single"/>
    </w:rPr>
  </w:style>
  <w:style w:type="paragraph" w:customStyle="1" w:styleId="paragraf">
    <w:name w:val="paragraf"/>
    <w:basedOn w:val="Normal"/>
    <w:rsid w:val="008179BF"/>
    <w:pPr>
      <w:spacing w:before="200"/>
      <w:ind w:firstLine="240"/>
    </w:pPr>
    <w:rPr>
      <w:rFonts w:ascii="Tahoma" w:hAnsi="Tahoma" w:cs="Tahoma"/>
      <w:color w:val="000000"/>
      <w:lang w:val="da-DK" w:eastAsia="da-DK"/>
    </w:rPr>
  </w:style>
  <w:style w:type="character" w:customStyle="1" w:styleId="paragrafnr1">
    <w:name w:val="paragrafnr1"/>
    <w:basedOn w:val="Standardskrifttypeiafsnit"/>
    <w:rsid w:val="008179BF"/>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8179BF"/>
    <w:rPr>
      <w:rFonts w:ascii="Tahoma" w:hAnsi="Tahoma" w:cs="Tahoma" w:hint="default"/>
      <w:i/>
      <w:iCs/>
      <w:color w:val="000000"/>
      <w:sz w:val="24"/>
      <w:szCs w:val="24"/>
      <w:shd w:val="clear" w:color="auto" w:fill="auto"/>
    </w:rPr>
  </w:style>
  <w:style w:type="paragraph" w:styleId="Listeafsnit">
    <w:name w:val="List Paragraph"/>
    <w:basedOn w:val="Normal"/>
    <w:uiPriority w:val="34"/>
    <w:qFormat/>
    <w:rsid w:val="008179BF"/>
    <w:pPr>
      <w:widowControl w:val="0"/>
      <w:autoSpaceDE w:val="0"/>
      <w:autoSpaceDN w:val="0"/>
      <w:adjustRightInd w:val="0"/>
      <w:ind w:left="1304"/>
    </w:pPr>
    <w:rPr>
      <w:sz w:val="20"/>
      <w:lang w:val="da-DK" w:eastAsia="da-DK"/>
    </w:rPr>
  </w:style>
  <w:style w:type="paragraph" w:customStyle="1" w:styleId="Normal-Tabelkolonneoverskrift">
    <w:name w:val="Normal - Tabel kolonne overskrift"/>
    <w:basedOn w:val="Normal"/>
    <w:uiPriority w:val="99"/>
    <w:rsid w:val="008179BF"/>
    <w:pPr>
      <w:tabs>
        <w:tab w:val="left" w:pos="340"/>
      </w:tabs>
      <w:spacing w:line="150" w:lineRule="atLeast"/>
      <w:ind w:right="57"/>
      <w:jc w:val="right"/>
    </w:pPr>
    <w:rPr>
      <w:rFonts w:ascii="Arial" w:hAnsi="Arial"/>
      <w:b/>
      <w:sz w:val="14"/>
      <w:lang w:val="da-DK"/>
    </w:rPr>
  </w:style>
  <w:style w:type="paragraph" w:customStyle="1" w:styleId="Normal-Tabeltal">
    <w:name w:val="Normal - Tabel tal"/>
    <w:basedOn w:val="Normal"/>
    <w:uiPriority w:val="99"/>
    <w:rsid w:val="008179BF"/>
    <w:pPr>
      <w:tabs>
        <w:tab w:val="left" w:pos="340"/>
      </w:tabs>
      <w:spacing w:line="150" w:lineRule="atLeast"/>
      <w:ind w:left="57" w:right="57"/>
      <w:jc w:val="right"/>
    </w:pPr>
    <w:rPr>
      <w:rFonts w:ascii="Arial" w:hAnsi="Arial"/>
      <w:sz w:val="14"/>
      <w:lang w:val="da-DK"/>
    </w:rPr>
  </w:style>
  <w:style w:type="character" w:customStyle="1" w:styleId="MarkeringsbobletekstTegn">
    <w:name w:val="Markeringsbobletekst Tegn"/>
    <w:basedOn w:val="Standardskrifttypeiafsnit"/>
    <w:link w:val="Markeringsbobletekst"/>
    <w:rsid w:val="008179BF"/>
    <w:rPr>
      <w:rFonts w:ascii="Tahoma" w:hAnsi="Tahoma" w:cs="Tahoma"/>
      <w:sz w:val="16"/>
      <w:szCs w:val="16"/>
    </w:rPr>
  </w:style>
  <w:style w:type="paragraph" w:styleId="Markeringsbobletekst">
    <w:name w:val="Balloon Text"/>
    <w:basedOn w:val="Normal"/>
    <w:link w:val="MarkeringsbobletekstTegn"/>
    <w:rsid w:val="008179BF"/>
    <w:pPr>
      <w:widowControl w:val="0"/>
      <w:autoSpaceDE w:val="0"/>
      <w:autoSpaceDN w:val="0"/>
      <w:adjustRightInd w:val="0"/>
    </w:pPr>
    <w:rPr>
      <w:rFonts w:ascii="Tahoma" w:hAnsi="Tahoma" w:cs="Tahoma"/>
      <w:sz w:val="16"/>
      <w:szCs w:val="16"/>
      <w:lang w:val="da-DK" w:eastAsia="da-DK"/>
    </w:rPr>
  </w:style>
  <w:style w:type="character" w:customStyle="1" w:styleId="MarkeringsbobletekstTegn1">
    <w:name w:val="Markeringsbobletekst Tegn1"/>
    <w:basedOn w:val="Standardskrifttypeiafsnit"/>
    <w:link w:val="Markeringsbobletekst"/>
    <w:uiPriority w:val="99"/>
    <w:semiHidden/>
    <w:rsid w:val="008179BF"/>
    <w:rPr>
      <w:rFonts w:ascii="Tahoma" w:hAnsi="Tahoma" w:cs="Tahoma"/>
      <w:sz w:val="16"/>
      <w:szCs w:val="16"/>
      <w:lang w:val="en-GB" w:eastAsia="en-US"/>
    </w:rPr>
  </w:style>
  <w:style w:type="paragraph" w:styleId="Brdtekst">
    <w:name w:val="Body Text"/>
    <w:basedOn w:val="Normal"/>
    <w:link w:val="BrdtekstTegn"/>
    <w:uiPriority w:val="99"/>
    <w:rsid w:val="008179BF"/>
    <w:pPr>
      <w:tabs>
        <w:tab w:val="left" w:pos="340"/>
      </w:tabs>
      <w:spacing w:after="120" w:line="280" w:lineRule="atLeast"/>
    </w:pPr>
    <w:rPr>
      <w:rFonts w:ascii="Garamond" w:hAnsi="Garamond"/>
      <w:lang w:val="da-DK"/>
    </w:rPr>
  </w:style>
  <w:style w:type="character" w:customStyle="1" w:styleId="BrdtekstTegn">
    <w:name w:val="Brødtekst Tegn"/>
    <w:basedOn w:val="Standardskrifttypeiafsnit"/>
    <w:link w:val="Brdtekst"/>
    <w:uiPriority w:val="99"/>
    <w:rsid w:val="008179BF"/>
    <w:rPr>
      <w:rFonts w:ascii="Garamond" w:hAnsi="Garamond"/>
      <w:sz w:val="24"/>
      <w:szCs w:val="24"/>
      <w:lang w:eastAsia="en-US"/>
    </w:rPr>
  </w:style>
  <w:style w:type="character" w:customStyle="1" w:styleId="KommentartekstTegn">
    <w:name w:val="Kommentartekst Tegn"/>
    <w:basedOn w:val="Standardskrifttypeiafsnit"/>
    <w:link w:val="Kommentartekst"/>
    <w:uiPriority w:val="99"/>
    <w:rsid w:val="008179BF"/>
  </w:style>
  <w:style w:type="paragraph" w:styleId="Kommentartekst">
    <w:name w:val="annotation text"/>
    <w:basedOn w:val="Normal"/>
    <w:link w:val="KommentartekstTegn"/>
    <w:uiPriority w:val="99"/>
    <w:rsid w:val="008179BF"/>
    <w:pPr>
      <w:widowControl w:val="0"/>
      <w:autoSpaceDE w:val="0"/>
      <w:autoSpaceDN w:val="0"/>
      <w:adjustRightInd w:val="0"/>
    </w:pPr>
    <w:rPr>
      <w:sz w:val="20"/>
      <w:szCs w:val="20"/>
      <w:lang w:val="da-DK" w:eastAsia="da-DK"/>
    </w:rPr>
  </w:style>
  <w:style w:type="character" w:customStyle="1" w:styleId="KommentartekstTegn1">
    <w:name w:val="Kommentartekst Tegn1"/>
    <w:basedOn w:val="Standardskrifttypeiafsnit"/>
    <w:link w:val="Kommentartekst"/>
    <w:uiPriority w:val="99"/>
    <w:semiHidden/>
    <w:rsid w:val="008179BF"/>
    <w:rPr>
      <w:lang w:val="en-GB" w:eastAsia="en-US"/>
    </w:rPr>
  </w:style>
  <w:style w:type="character" w:customStyle="1" w:styleId="KommentaremneTegn">
    <w:name w:val="Kommentaremne Tegn"/>
    <w:basedOn w:val="KommentartekstTegn"/>
    <w:link w:val="Kommentaremne"/>
    <w:rsid w:val="008179BF"/>
    <w:rPr>
      <w:b/>
      <w:bCs/>
    </w:rPr>
  </w:style>
  <w:style w:type="paragraph" w:styleId="Kommentaremne">
    <w:name w:val="annotation subject"/>
    <w:basedOn w:val="Kommentartekst"/>
    <w:next w:val="Kommentartekst"/>
    <w:link w:val="KommentaremneTegn"/>
    <w:rsid w:val="008179BF"/>
    <w:rPr>
      <w:b/>
      <w:bCs/>
    </w:rPr>
  </w:style>
  <w:style w:type="character" w:customStyle="1" w:styleId="KommentaremneTegn1">
    <w:name w:val="Kommentaremne Tegn1"/>
    <w:basedOn w:val="KommentartekstTegn1"/>
    <w:link w:val="Kommentaremne"/>
    <w:uiPriority w:val="99"/>
    <w:semiHidden/>
    <w:rsid w:val="008179BF"/>
    <w:rPr>
      <w:b/>
      <w:bCs/>
    </w:rPr>
  </w:style>
  <w:style w:type="paragraph" w:customStyle="1" w:styleId="Kildeangivelse">
    <w:name w:val="Kildeangivelse"/>
    <w:basedOn w:val="Normal"/>
    <w:link w:val="KildeangivelseChar"/>
    <w:uiPriority w:val="99"/>
    <w:rsid w:val="008179BF"/>
    <w:pPr>
      <w:tabs>
        <w:tab w:val="left" w:pos="652"/>
      </w:tabs>
      <w:spacing w:line="200" w:lineRule="atLeast"/>
      <w:ind w:left="681" w:right="227" w:hanging="454"/>
    </w:pPr>
    <w:rPr>
      <w:rFonts w:ascii="Garamond" w:hAnsi="Garamond"/>
      <w:sz w:val="16"/>
      <w:lang w:val="da-DK"/>
    </w:rPr>
  </w:style>
  <w:style w:type="character" w:customStyle="1" w:styleId="KildeangivelseChar">
    <w:name w:val="Kildeangivelse Char"/>
    <w:basedOn w:val="Standardskrifttypeiafsnit"/>
    <w:link w:val="Kildeangivelse"/>
    <w:uiPriority w:val="99"/>
    <w:locked/>
    <w:rsid w:val="008179BF"/>
    <w:rPr>
      <w:rFonts w:ascii="Garamond" w:hAnsi="Garamond"/>
      <w:sz w:val="16"/>
      <w:szCs w:val="24"/>
      <w:lang w:eastAsia="en-US"/>
    </w:rPr>
  </w:style>
  <w:style w:type="character" w:customStyle="1" w:styleId="FodnotetekstTegn">
    <w:name w:val="Fodnotetekst Tegn"/>
    <w:basedOn w:val="Standardskrifttypeiafsnit"/>
    <w:link w:val="Fodnotetekst"/>
    <w:rsid w:val="008179BF"/>
    <w:rPr>
      <w:sz w:val="18"/>
      <w:lang w:val="en-US"/>
    </w:rPr>
  </w:style>
  <w:style w:type="paragraph" w:styleId="Fodnotetekst">
    <w:name w:val="footnote text"/>
    <w:basedOn w:val="Normal"/>
    <w:link w:val="FodnotetekstTegn"/>
    <w:rsid w:val="008179BF"/>
    <w:pPr>
      <w:keepLines/>
      <w:autoSpaceDE w:val="0"/>
      <w:autoSpaceDN w:val="0"/>
      <w:adjustRightInd w:val="0"/>
      <w:jc w:val="both"/>
    </w:pPr>
    <w:rPr>
      <w:sz w:val="18"/>
      <w:szCs w:val="20"/>
      <w:lang w:val="en-US" w:eastAsia="da-DK"/>
    </w:rPr>
  </w:style>
  <w:style w:type="character" w:customStyle="1" w:styleId="FodnotetekstTegn1">
    <w:name w:val="Fodnotetekst Tegn1"/>
    <w:basedOn w:val="Standardskrifttypeiafsnit"/>
    <w:link w:val="Fodnotetekst"/>
    <w:uiPriority w:val="99"/>
    <w:semiHidden/>
    <w:rsid w:val="008179BF"/>
    <w:rPr>
      <w:lang w:val="en-GB" w:eastAsia="en-US"/>
    </w:rPr>
  </w:style>
  <w:style w:type="character" w:styleId="Fodnotehenvisning">
    <w:name w:val="footnote reference"/>
    <w:semiHidden/>
    <w:rsid w:val="008179BF"/>
  </w:style>
  <w:style w:type="paragraph" w:customStyle="1" w:styleId="TabelTal">
    <w:name w:val="TabelTal"/>
    <w:basedOn w:val="Normal"/>
    <w:rsid w:val="008179BF"/>
    <w:pPr>
      <w:spacing w:line="280" w:lineRule="atLeast"/>
      <w:jc w:val="right"/>
    </w:pPr>
    <w:rPr>
      <w:rFonts w:ascii="DTLArgoT" w:hAnsi="DTLArgoT"/>
      <w:sz w:val="17"/>
      <w:lang w:val="da-DK" w:eastAsia="da-DK"/>
    </w:rPr>
  </w:style>
  <w:style w:type="paragraph" w:customStyle="1" w:styleId="stk2">
    <w:name w:val="stk2"/>
    <w:basedOn w:val="Normal"/>
    <w:rsid w:val="008179BF"/>
    <w:pPr>
      <w:ind w:firstLine="240"/>
    </w:pPr>
    <w:rPr>
      <w:rFonts w:ascii="Tahoma" w:eastAsia="Calibri" w:hAnsi="Tahoma" w:cs="Tahoma"/>
      <w:color w:val="000000"/>
      <w:lang w:val="da-DK" w:eastAsia="da-DK"/>
    </w:rPr>
  </w:style>
  <w:style w:type="character" w:styleId="Kommentarhenvisning">
    <w:name w:val="annotation reference"/>
    <w:basedOn w:val="Standardskrifttypeiafsnit"/>
    <w:uiPriority w:val="99"/>
    <w:semiHidden/>
    <w:unhideWhenUsed/>
    <w:rsid w:val="00FB71A1"/>
    <w:rPr>
      <w:sz w:val="16"/>
      <w:szCs w:val="16"/>
    </w:rPr>
  </w:style>
  <w:style w:type="character" w:customStyle="1" w:styleId="Overskrift3Tegn">
    <w:name w:val="Overskrift 3 Tegn"/>
    <w:basedOn w:val="Standardskrifttypeiafsnit"/>
    <w:link w:val="Overskrift3"/>
    <w:uiPriority w:val="9"/>
    <w:semiHidden/>
    <w:rsid w:val="00D048E0"/>
    <w:rPr>
      <w:rFonts w:ascii="Cambria" w:eastAsia="Times New Roman" w:hAnsi="Cambria" w:cs="Times New Roman"/>
      <w:b/>
      <w:bCs/>
      <w:sz w:val="26"/>
      <w:szCs w:val="26"/>
      <w:lang w:val="en-GB" w:eastAsia="en-US"/>
    </w:rPr>
  </w:style>
  <w:style w:type="character" w:styleId="Slutnotehenvisning">
    <w:name w:val="endnote reference"/>
    <w:basedOn w:val="Standardskrifttypeiafsnit"/>
    <w:semiHidden/>
    <w:rsid w:val="00D048E0"/>
    <w:rPr>
      <w:vertAlign w:val="superscript"/>
    </w:rPr>
  </w:style>
  <w:style w:type="character" w:customStyle="1" w:styleId="kortnavn2">
    <w:name w:val="kortnavn2"/>
    <w:basedOn w:val="Standardskrifttypeiafsnit"/>
    <w:rsid w:val="007553A2"/>
    <w:rPr>
      <w:rFonts w:ascii="Tahoma" w:hAnsi="Tahoma" w:cs="Tahoma" w:hint="default"/>
      <w:color w:val="000000"/>
      <w:sz w:val="24"/>
      <w:szCs w:val="24"/>
      <w:shd w:val="clear" w:color="auto" w:fill="auto"/>
    </w:rPr>
  </w:style>
  <w:style w:type="table" w:styleId="Tabel-Gitter">
    <w:name w:val="Table Grid"/>
    <w:basedOn w:val="Tabel-Normal"/>
    <w:uiPriority w:val="59"/>
    <w:rsid w:val="00755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679379">
      <w:bodyDiv w:val="1"/>
      <w:marLeft w:val="0"/>
      <w:marRight w:val="0"/>
      <w:marTop w:val="0"/>
      <w:marBottom w:val="0"/>
      <w:divBdr>
        <w:top w:val="none" w:sz="0" w:space="0" w:color="auto"/>
        <w:left w:val="none" w:sz="0" w:space="0" w:color="auto"/>
        <w:bottom w:val="none" w:sz="0" w:space="0" w:color="auto"/>
        <w:right w:val="none" w:sz="0" w:space="0" w:color="auto"/>
      </w:divBdr>
      <w:divsChild>
        <w:div w:id="1502086892">
          <w:marLeft w:val="0"/>
          <w:marRight w:val="0"/>
          <w:marTop w:val="0"/>
          <w:marBottom w:val="0"/>
          <w:divBdr>
            <w:top w:val="none" w:sz="0" w:space="0" w:color="auto"/>
            <w:left w:val="none" w:sz="0" w:space="0" w:color="auto"/>
            <w:bottom w:val="none" w:sz="0" w:space="0" w:color="auto"/>
            <w:right w:val="none" w:sz="0" w:space="0" w:color="auto"/>
          </w:divBdr>
          <w:divsChild>
            <w:div w:id="531112511">
              <w:marLeft w:val="0"/>
              <w:marRight w:val="0"/>
              <w:marTop w:val="0"/>
              <w:marBottom w:val="0"/>
              <w:divBdr>
                <w:top w:val="none" w:sz="0" w:space="0" w:color="auto"/>
                <w:left w:val="none" w:sz="0" w:space="0" w:color="auto"/>
                <w:bottom w:val="none" w:sz="0" w:space="0" w:color="auto"/>
                <w:right w:val="none" w:sz="0" w:space="0" w:color="auto"/>
              </w:divBdr>
              <w:divsChild>
                <w:div w:id="1646660730">
                  <w:marLeft w:val="0"/>
                  <w:marRight w:val="0"/>
                  <w:marTop w:val="0"/>
                  <w:marBottom w:val="0"/>
                  <w:divBdr>
                    <w:top w:val="none" w:sz="0" w:space="0" w:color="auto"/>
                    <w:left w:val="none" w:sz="0" w:space="0" w:color="auto"/>
                    <w:bottom w:val="none" w:sz="0" w:space="0" w:color="auto"/>
                    <w:right w:val="none" w:sz="0" w:space="0" w:color="auto"/>
                  </w:divBdr>
                  <w:divsChild>
                    <w:div w:id="149907562">
                      <w:marLeft w:val="120"/>
                      <w:marRight w:val="120"/>
                      <w:marTop w:val="0"/>
                      <w:marBottom w:val="0"/>
                      <w:divBdr>
                        <w:top w:val="none" w:sz="0" w:space="0" w:color="auto"/>
                        <w:left w:val="none" w:sz="0" w:space="0" w:color="auto"/>
                        <w:bottom w:val="none" w:sz="0" w:space="0" w:color="auto"/>
                        <w:right w:val="none" w:sz="0" w:space="0" w:color="auto"/>
                      </w:divBdr>
                      <w:divsChild>
                        <w:div w:id="367531190">
                          <w:marLeft w:val="1"/>
                          <w:marRight w:val="0"/>
                          <w:marTop w:val="0"/>
                          <w:marBottom w:val="0"/>
                          <w:divBdr>
                            <w:top w:val="none" w:sz="0" w:space="0" w:color="auto"/>
                            <w:left w:val="none" w:sz="0" w:space="0" w:color="auto"/>
                            <w:bottom w:val="none" w:sz="0" w:space="0" w:color="auto"/>
                            <w:right w:val="none" w:sz="0" w:space="0" w:color="auto"/>
                          </w:divBdr>
                          <w:divsChild>
                            <w:div w:id="2010710170">
                              <w:marLeft w:val="0"/>
                              <w:marRight w:val="0"/>
                              <w:marTop w:val="0"/>
                              <w:marBottom w:val="0"/>
                              <w:divBdr>
                                <w:top w:val="none" w:sz="0" w:space="0" w:color="auto"/>
                                <w:left w:val="none" w:sz="0" w:space="0" w:color="auto"/>
                                <w:bottom w:val="none" w:sz="0" w:space="0" w:color="auto"/>
                                <w:right w:val="none" w:sz="0" w:space="0" w:color="auto"/>
                              </w:divBdr>
                              <w:divsChild>
                                <w:div w:id="941575867">
                                  <w:marLeft w:val="0"/>
                                  <w:marRight w:val="0"/>
                                  <w:marTop w:val="0"/>
                                  <w:marBottom w:val="0"/>
                                  <w:divBdr>
                                    <w:top w:val="none" w:sz="0" w:space="0" w:color="auto"/>
                                    <w:left w:val="none" w:sz="0" w:space="0" w:color="auto"/>
                                    <w:bottom w:val="none" w:sz="0" w:space="0" w:color="auto"/>
                                    <w:right w:val="none" w:sz="0" w:space="0" w:color="auto"/>
                                  </w:divBdr>
                                  <w:divsChild>
                                    <w:div w:id="1414889159">
                                      <w:marLeft w:val="0"/>
                                      <w:marRight w:val="0"/>
                                      <w:marTop w:val="0"/>
                                      <w:marBottom w:val="0"/>
                                      <w:divBdr>
                                        <w:top w:val="none" w:sz="0" w:space="0" w:color="auto"/>
                                        <w:left w:val="none" w:sz="0" w:space="0" w:color="auto"/>
                                        <w:bottom w:val="none" w:sz="0" w:space="0" w:color="auto"/>
                                        <w:right w:val="none" w:sz="0" w:space="0" w:color="auto"/>
                                      </w:divBdr>
                                    </w:div>
                                    <w:div w:id="18138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070562">
      <w:bodyDiv w:val="1"/>
      <w:marLeft w:val="0"/>
      <w:marRight w:val="0"/>
      <w:marTop w:val="0"/>
      <w:marBottom w:val="0"/>
      <w:divBdr>
        <w:top w:val="none" w:sz="0" w:space="0" w:color="auto"/>
        <w:left w:val="none" w:sz="0" w:space="0" w:color="auto"/>
        <w:bottom w:val="none" w:sz="0" w:space="0" w:color="auto"/>
        <w:right w:val="none" w:sz="0" w:space="0" w:color="auto"/>
      </w:divBdr>
    </w:div>
    <w:div w:id="1374236352">
      <w:bodyDiv w:val="1"/>
      <w:marLeft w:val="0"/>
      <w:marRight w:val="0"/>
      <w:marTop w:val="0"/>
      <w:marBottom w:val="0"/>
      <w:divBdr>
        <w:top w:val="none" w:sz="0" w:space="0" w:color="auto"/>
        <w:left w:val="none" w:sz="0" w:space="0" w:color="auto"/>
        <w:bottom w:val="none" w:sz="0" w:space="0" w:color="auto"/>
        <w:right w:val="none" w:sz="0" w:space="0" w:color="auto"/>
      </w:divBdr>
    </w:div>
    <w:div w:id="1735931867">
      <w:bodyDiv w:val="1"/>
      <w:marLeft w:val="0"/>
      <w:marRight w:val="0"/>
      <w:marTop w:val="0"/>
      <w:marBottom w:val="0"/>
      <w:divBdr>
        <w:top w:val="none" w:sz="0" w:space="0" w:color="auto"/>
        <w:left w:val="none" w:sz="0" w:space="0" w:color="auto"/>
        <w:bottom w:val="none" w:sz="0" w:space="0" w:color="auto"/>
        <w:right w:val="none" w:sz="0" w:space="0" w:color="auto"/>
      </w:divBdr>
    </w:div>
    <w:div w:id="21268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097C7-C0D9-4CFE-814F-0E0E0243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16738</Words>
  <Characters>99610</Characters>
  <Application>Microsoft Office Word</Application>
  <DocSecurity>0</DocSecurity>
  <Lines>830</Lines>
  <Paragraphs>232</Paragraphs>
  <ScaleCrop>false</ScaleCrop>
  <HeadingPairs>
    <vt:vector size="2" baseType="variant">
      <vt:variant>
        <vt:lpstr>Titel</vt:lpstr>
      </vt:variant>
      <vt:variant>
        <vt:i4>1</vt:i4>
      </vt:variant>
    </vt:vector>
  </HeadingPairs>
  <TitlesOfParts>
    <vt:vector size="1" baseType="lpstr">
      <vt:lpstr/>
    </vt:vector>
  </TitlesOfParts>
  <Company>Skatteministeriet</Company>
  <LinksUpToDate>false</LinksUpToDate>
  <CharactersWithSpaces>116116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Poulsen</dc:creator>
  <cp:keywords/>
  <dc:description/>
  <cp:lastModifiedBy>Susanne Poulsen</cp:lastModifiedBy>
  <cp:revision>2</cp:revision>
  <cp:lastPrinted>2012-07-02T11:27:00Z</cp:lastPrinted>
  <dcterms:created xsi:type="dcterms:W3CDTF">2012-07-02T15:33:00Z</dcterms:created>
  <dcterms:modified xsi:type="dcterms:W3CDTF">2012-07-02T15:33:00Z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C:\DOCUME~1\w17718\LOKALE~1\Temp\SJ20120702111815133 [DOK706393].DOCX</vt:lpwstr>
  </property>
  <property fmtid="{D5CDD505-2E9C-101B-9397-08002B2CF9AE}" pid="3" name="title">
    <vt:lpwstr>Udkast til lovforslag - Skattereformen - Høringsudgave</vt:lpwstr>
  </property>
  <property fmtid="{D5CDD505-2E9C-101B-9397-08002B2CF9AE}" pid="4" name="command">
    <vt:lpwstr/>
  </property>
  <property fmtid="{D5CDD505-2E9C-101B-9397-08002B2CF9AE}" pid="5" name="_NewReviewCycle">
    <vt:lpwstr/>
  </property>
</Properties>
</file>