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78" w:type="dxa"/>
        <w:tblCellMar>
          <w:left w:w="0" w:type="dxa"/>
          <w:right w:w="0" w:type="dxa"/>
        </w:tblCellMar>
        <w:tblLook w:val="0620" w:firstRow="1" w:lastRow="0" w:firstColumn="0" w:lastColumn="0" w:noHBand="1" w:noVBand="1"/>
      </w:tblPr>
      <w:tblGrid>
        <w:gridCol w:w="6520"/>
        <w:gridCol w:w="3458"/>
      </w:tblGrid>
      <w:tr w:rsidR="005740FB" w:rsidRPr="005740FB" w14:paraId="2692D940" w14:textId="77777777" w:rsidTr="00213607">
        <w:trPr>
          <w:trHeight w:hRule="exact" w:val="1191"/>
        </w:trPr>
        <w:tc>
          <w:tcPr>
            <w:tcW w:w="6520" w:type="dxa"/>
            <w:tcMar>
              <w:right w:w="567" w:type="dxa"/>
            </w:tcMar>
          </w:tcPr>
          <w:p w14:paraId="4F23E02F" w14:textId="0EE2A697" w:rsidR="00447719" w:rsidRPr="005740FB" w:rsidRDefault="00447719" w:rsidP="007C69C4">
            <w:pPr>
              <w:pStyle w:val="Template-Dokumenttype"/>
            </w:pPr>
            <w:bookmarkStart w:id="0" w:name="Dokumenttype" w:colFirst="0" w:colLast="0"/>
          </w:p>
        </w:tc>
        <w:tc>
          <w:tcPr>
            <w:tcW w:w="3458" w:type="dxa"/>
          </w:tcPr>
          <w:p w14:paraId="2E5C50C1" w14:textId="77777777" w:rsidR="00447719" w:rsidRPr="005740FB" w:rsidRDefault="00447719" w:rsidP="0002094E">
            <w:pPr>
              <w:pStyle w:val="Template-Dokumenttype"/>
              <w:rPr>
                <w:noProof/>
                <w:lang w:eastAsia="da-DK"/>
              </w:rPr>
            </w:pPr>
          </w:p>
        </w:tc>
      </w:tr>
      <w:tr w:rsidR="005740FB" w:rsidRPr="005740FB" w14:paraId="276BD24A" w14:textId="77777777" w:rsidTr="00213607">
        <w:trPr>
          <w:trHeight w:hRule="exact" w:val="1417"/>
        </w:trPr>
        <w:tc>
          <w:tcPr>
            <w:tcW w:w="6520" w:type="dxa"/>
            <w:tcMar>
              <w:bottom w:w="567" w:type="dxa"/>
              <w:right w:w="567" w:type="dxa"/>
            </w:tcMar>
          </w:tcPr>
          <w:p w14:paraId="6AA53D9F" w14:textId="77777777" w:rsidR="00FF7F66" w:rsidRPr="005740FB" w:rsidRDefault="00FF7F66" w:rsidP="00FF7F66">
            <w:pPr>
              <w:pStyle w:val="Normaludenluft"/>
              <w:rPr>
                <w:color w:val="auto"/>
              </w:rPr>
            </w:pPr>
            <w:bookmarkStart w:id="1" w:name="Dokumentdato" w:colFirst="1" w:colLast="1"/>
            <w:bookmarkStart w:id="2" w:name="Brevmodtager" w:colFirst="0" w:colLast="0"/>
            <w:bookmarkEnd w:id="0"/>
          </w:p>
        </w:tc>
        <w:tc>
          <w:tcPr>
            <w:tcW w:w="3458" w:type="dxa"/>
          </w:tcPr>
          <w:p w14:paraId="6039E0A4" w14:textId="6A7301CC" w:rsidR="00FF7F66" w:rsidRPr="00655708" w:rsidRDefault="00655708" w:rsidP="00FF7F66">
            <w:pPr>
              <w:pStyle w:val="Template-Adresse"/>
              <w:rPr>
                <w:color w:val="auto"/>
              </w:rPr>
            </w:pPr>
            <w:r w:rsidRPr="00655708">
              <w:rPr>
                <w:color w:val="auto"/>
              </w:rPr>
              <w:t>4. februar 2026</w:t>
            </w:r>
          </w:p>
        </w:tc>
      </w:tr>
    </w:tbl>
    <w:p w14:paraId="25DD88A8" w14:textId="5E7EE72C" w:rsidR="004B5A47" w:rsidRPr="004B5A47" w:rsidRDefault="007C69C4" w:rsidP="004B5A47">
      <w:pPr>
        <w:rPr>
          <w:rStyle w:val="Overskrift1Tegn"/>
          <w:rFonts w:asciiTheme="minorHAnsi" w:eastAsiaTheme="minorEastAsia" w:hAnsiTheme="minorHAnsi"/>
        </w:rPr>
      </w:pPr>
      <w:bookmarkStart w:id="3" w:name="_Toc219097113"/>
      <w:bookmarkStart w:id="4" w:name="_Toc216939021"/>
      <w:bookmarkEnd w:id="1"/>
      <w:bookmarkEnd w:id="2"/>
      <w:r w:rsidRPr="004B5A47">
        <w:rPr>
          <w:rStyle w:val="Overskrift1Tegn"/>
          <w:rFonts w:asciiTheme="minorHAnsi" w:eastAsiaTheme="minorEastAsia" w:hAnsiTheme="minorHAnsi"/>
        </w:rPr>
        <w:t>H</w:t>
      </w:r>
      <w:r w:rsidR="00745BE4" w:rsidRPr="004B5A47">
        <w:rPr>
          <w:rStyle w:val="Overskrift1Tegn"/>
          <w:rFonts w:asciiTheme="minorHAnsi" w:eastAsiaTheme="minorEastAsia" w:hAnsiTheme="minorHAnsi"/>
        </w:rPr>
        <w:t>øringsnotat</w:t>
      </w:r>
      <w:r w:rsidR="004B5A47" w:rsidRPr="004B5A47">
        <w:rPr>
          <w:rStyle w:val="Overskrift1Tegn"/>
          <w:rFonts w:asciiTheme="minorHAnsi" w:eastAsiaTheme="minorEastAsia" w:hAnsiTheme="minorHAnsi"/>
        </w:rPr>
        <w:t xml:space="preserve"> om forslag ti</w:t>
      </w:r>
      <w:r w:rsidR="004B5A47" w:rsidRPr="00A972A9">
        <w:rPr>
          <w:rStyle w:val="Overskrift1Tegn"/>
          <w:rFonts w:asciiTheme="minorHAnsi" w:eastAsiaTheme="minorEastAsia" w:hAnsiTheme="minorHAnsi"/>
          <w:color w:val="auto"/>
        </w:rPr>
        <w:t xml:space="preserve">l lov om </w:t>
      </w:r>
      <w:r w:rsidR="00A972A9" w:rsidRPr="00A972A9">
        <w:rPr>
          <w:rStyle w:val="Overskrift1Tegn"/>
          <w:rFonts w:asciiTheme="minorHAnsi" w:eastAsiaTheme="minorEastAsia" w:hAnsiTheme="minorHAnsi"/>
          <w:color w:val="auto"/>
        </w:rPr>
        <w:t xml:space="preserve">ekspropriationsprocesloven og forslag til lov om ændring af </w:t>
      </w:r>
      <w:bookmarkStart w:id="5" w:name="_Hlk215819243"/>
      <w:r w:rsidR="00A972A9" w:rsidRPr="00A972A9">
        <w:rPr>
          <w:rStyle w:val="Overskrift1Tegn"/>
          <w:rFonts w:asciiTheme="minorHAnsi" w:eastAsiaTheme="minorEastAsia" w:hAnsiTheme="minorHAnsi"/>
          <w:color w:val="auto"/>
        </w:rPr>
        <w:t xml:space="preserve">lov om offentlige veje m.v., jernbaneloven og forskellige </w:t>
      </w:r>
      <w:r w:rsidR="00CA5168">
        <w:rPr>
          <w:rStyle w:val="Overskrift1Tegn"/>
          <w:rFonts w:asciiTheme="minorHAnsi" w:eastAsiaTheme="minorEastAsia" w:hAnsiTheme="minorHAnsi"/>
          <w:color w:val="auto"/>
        </w:rPr>
        <w:t xml:space="preserve">andre </w:t>
      </w:r>
      <w:r w:rsidR="00A972A9" w:rsidRPr="00A972A9">
        <w:rPr>
          <w:rStyle w:val="Overskrift1Tegn"/>
          <w:rFonts w:asciiTheme="minorHAnsi" w:eastAsiaTheme="minorEastAsia" w:hAnsiTheme="minorHAnsi"/>
          <w:color w:val="auto"/>
        </w:rPr>
        <w:t>love (</w:t>
      </w:r>
      <w:bookmarkEnd w:id="3"/>
      <w:r w:rsidR="00277EDE" w:rsidRPr="00277EDE">
        <w:rPr>
          <w:b/>
          <w:color w:val="auto"/>
        </w:rPr>
        <w:t>Lempeligere kriterier for borger</w:t>
      </w:r>
      <w:r w:rsidR="00CA5168">
        <w:rPr>
          <w:b/>
          <w:color w:val="auto"/>
        </w:rPr>
        <w:t xml:space="preserve">es </w:t>
      </w:r>
      <w:r w:rsidR="00277EDE" w:rsidRPr="00277EDE">
        <w:rPr>
          <w:b/>
          <w:color w:val="auto"/>
        </w:rPr>
        <w:t>mulighed for fremrykket overtagelse og ekspropriation samt konsekvensændringer som følge af ny ekspropriationsproceslov</w:t>
      </w:r>
      <w:r w:rsidR="00A972A9" w:rsidRPr="00A972A9">
        <w:rPr>
          <w:rStyle w:val="Overskrift1Tegn"/>
          <w:rFonts w:asciiTheme="minorHAnsi" w:eastAsiaTheme="minorEastAsia" w:hAnsiTheme="minorHAnsi"/>
          <w:color w:val="auto"/>
        </w:rPr>
        <w:t>)</w:t>
      </w:r>
      <w:bookmarkEnd w:id="4"/>
    </w:p>
    <w:bookmarkEnd w:id="5"/>
    <w:p w14:paraId="1AC25B15" w14:textId="77777777" w:rsidR="004B5A47" w:rsidRDefault="004B5A47" w:rsidP="004B5A47">
      <w:pPr>
        <w:rPr>
          <w:rStyle w:val="Overskrift1Tegn"/>
          <w:rFonts w:eastAsiaTheme="minorEastAsia"/>
          <w:color w:val="auto"/>
          <w:lang w:eastAsia="da-DK"/>
        </w:rPr>
      </w:pPr>
    </w:p>
    <w:sdt>
      <w:sdtPr>
        <w:rPr>
          <w:rFonts w:ascii="Georgia" w:eastAsia="Times New Roman" w:hAnsi="Georgia"/>
          <w:b/>
        </w:rPr>
        <w:id w:val="1882286086"/>
        <w:docPartObj>
          <w:docPartGallery w:val="Table of Contents"/>
          <w:docPartUnique/>
        </w:docPartObj>
      </w:sdtPr>
      <w:sdtEndPr>
        <w:rPr>
          <w:rFonts w:asciiTheme="minorHAnsi" w:eastAsiaTheme="minorEastAsia" w:hAnsiTheme="minorHAnsi"/>
          <w:b w:val="0"/>
          <w:bCs/>
        </w:rPr>
      </w:sdtEndPr>
      <w:sdtContent>
        <w:p w14:paraId="5997C62D" w14:textId="77777777" w:rsidR="00626B37" w:rsidRDefault="004B5A47">
          <w:pPr>
            <w:pStyle w:val="Indholdsfortegnelse1"/>
            <w:tabs>
              <w:tab w:val="right" w:leader="dot" w:pos="6226"/>
            </w:tabs>
          </w:pPr>
          <w:r>
            <w:t>Indholdsfortegnelse</w:t>
          </w:r>
        </w:p>
        <w:p w14:paraId="41952C10" w14:textId="14BAB3FE" w:rsidR="003C38A0" w:rsidRDefault="004B5A47">
          <w:pPr>
            <w:pStyle w:val="Indholdsfortegnelse1"/>
            <w:tabs>
              <w:tab w:val="right" w:leader="dot" w:pos="6226"/>
            </w:tabs>
            <w:rPr>
              <w:rFonts w:cstheme="minorBidi"/>
              <w:noProof/>
              <w:color w:val="auto"/>
              <w:sz w:val="22"/>
              <w:szCs w:val="22"/>
              <w:lang w:eastAsia="da-DK"/>
            </w:rPr>
          </w:pPr>
          <w:r>
            <w:rPr>
              <w:rFonts w:ascii="Georgia" w:eastAsia="Times New Roman" w:hAnsi="Georgia"/>
              <w:color w:val="auto"/>
            </w:rPr>
            <w:fldChar w:fldCharType="begin"/>
          </w:r>
          <w:r>
            <w:instrText xml:space="preserve"> TOC \o "1-3" \h \z \u </w:instrText>
          </w:r>
          <w:r>
            <w:rPr>
              <w:rFonts w:ascii="Georgia" w:eastAsia="Times New Roman" w:hAnsi="Georgia"/>
              <w:color w:val="auto"/>
            </w:rPr>
            <w:fldChar w:fldCharType="separate"/>
          </w:r>
          <w:hyperlink w:anchor="_Toc219097113" w:history="1">
            <w:r w:rsidR="003C38A0" w:rsidRPr="001A4A5B">
              <w:rPr>
                <w:rStyle w:val="Hyperlink"/>
                <w:noProof/>
              </w:rPr>
              <w:t>Høringsnotat om forslag til lov om ekspropriationsprocesloven og forslag til lov om ændring af lov om offentlige veje m.v., jernbaneloven og forskellige andre love (</w:t>
            </w:r>
            <w:r w:rsidR="003C38A0">
              <w:rPr>
                <w:noProof/>
                <w:webHidden/>
              </w:rPr>
              <w:tab/>
            </w:r>
            <w:r w:rsidR="003C38A0">
              <w:rPr>
                <w:noProof/>
                <w:webHidden/>
              </w:rPr>
              <w:fldChar w:fldCharType="begin"/>
            </w:r>
            <w:r w:rsidR="003C38A0">
              <w:rPr>
                <w:noProof/>
                <w:webHidden/>
              </w:rPr>
              <w:instrText xml:space="preserve"> PAGEREF _Toc219097113 \h </w:instrText>
            </w:r>
            <w:r w:rsidR="003C38A0">
              <w:rPr>
                <w:noProof/>
                <w:webHidden/>
              </w:rPr>
            </w:r>
            <w:r w:rsidR="003C38A0">
              <w:rPr>
                <w:noProof/>
                <w:webHidden/>
              </w:rPr>
              <w:fldChar w:fldCharType="separate"/>
            </w:r>
            <w:r w:rsidR="003C38A0">
              <w:rPr>
                <w:noProof/>
                <w:webHidden/>
              </w:rPr>
              <w:t>1</w:t>
            </w:r>
            <w:r w:rsidR="003C38A0">
              <w:rPr>
                <w:noProof/>
                <w:webHidden/>
              </w:rPr>
              <w:fldChar w:fldCharType="end"/>
            </w:r>
          </w:hyperlink>
        </w:p>
        <w:p w14:paraId="12C83210" w14:textId="5BD4D5E3" w:rsidR="003C38A0" w:rsidRDefault="009D1778">
          <w:pPr>
            <w:pStyle w:val="Indholdsfortegnelse1"/>
            <w:tabs>
              <w:tab w:val="right" w:leader="dot" w:pos="6226"/>
            </w:tabs>
            <w:rPr>
              <w:rFonts w:cstheme="minorBidi"/>
              <w:noProof/>
              <w:color w:val="auto"/>
              <w:sz w:val="22"/>
              <w:szCs w:val="22"/>
              <w:lang w:eastAsia="da-DK"/>
            </w:rPr>
          </w:pPr>
          <w:hyperlink w:anchor="_Toc219097114" w:history="1">
            <w:r w:rsidR="003C38A0" w:rsidRPr="001A4A5B">
              <w:rPr>
                <w:rStyle w:val="Hyperlink"/>
                <w:noProof/>
              </w:rPr>
              <w:t>1. Høringen</w:t>
            </w:r>
            <w:r w:rsidR="003C38A0">
              <w:rPr>
                <w:noProof/>
                <w:webHidden/>
              </w:rPr>
              <w:tab/>
            </w:r>
            <w:r w:rsidR="003C38A0">
              <w:rPr>
                <w:noProof/>
                <w:webHidden/>
              </w:rPr>
              <w:fldChar w:fldCharType="begin"/>
            </w:r>
            <w:r w:rsidR="003C38A0">
              <w:rPr>
                <w:noProof/>
                <w:webHidden/>
              </w:rPr>
              <w:instrText xml:space="preserve"> PAGEREF _Toc219097114 \h </w:instrText>
            </w:r>
            <w:r w:rsidR="003C38A0">
              <w:rPr>
                <w:noProof/>
                <w:webHidden/>
              </w:rPr>
            </w:r>
            <w:r w:rsidR="003C38A0">
              <w:rPr>
                <w:noProof/>
                <w:webHidden/>
              </w:rPr>
              <w:fldChar w:fldCharType="separate"/>
            </w:r>
            <w:r w:rsidR="003C38A0">
              <w:rPr>
                <w:noProof/>
                <w:webHidden/>
              </w:rPr>
              <w:t>3</w:t>
            </w:r>
            <w:r w:rsidR="003C38A0">
              <w:rPr>
                <w:noProof/>
                <w:webHidden/>
              </w:rPr>
              <w:fldChar w:fldCharType="end"/>
            </w:r>
          </w:hyperlink>
        </w:p>
        <w:p w14:paraId="253557E5" w14:textId="2305B9DA" w:rsidR="003C38A0" w:rsidRDefault="009D1778">
          <w:pPr>
            <w:pStyle w:val="Indholdsfortegnelse2"/>
            <w:tabs>
              <w:tab w:val="right" w:leader="dot" w:pos="6226"/>
            </w:tabs>
            <w:rPr>
              <w:rFonts w:cstheme="minorBidi"/>
              <w:noProof/>
              <w:color w:val="auto"/>
              <w:sz w:val="22"/>
              <w:szCs w:val="22"/>
              <w:lang w:eastAsia="da-DK"/>
            </w:rPr>
          </w:pPr>
          <w:hyperlink w:anchor="_Toc219097115" w:history="1">
            <w:r w:rsidR="003C38A0" w:rsidRPr="001A4A5B">
              <w:rPr>
                <w:rStyle w:val="Hyperlink"/>
                <w:noProof/>
              </w:rPr>
              <w:t>1.1. Høringsperiode</w:t>
            </w:r>
            <w:r w:rsidR="003C38A0">
              <w:rPr>
                <w:noProof/>
                <w:webHidden/>
              </w:rPr>
              <w:tab/>
            </w:r>
            <w:r w:rsidR="003C38A0">
              <w:rPr>
                <w:noProof/>
                <w:webHidden/>
              </w:rPr>
              <w:fldChar w:fldCharType="begin"/>
            </w:r>
            <w:r w:rsidR="003C38A0">
              <w:rPr>
                <w:noProof/>
                <w:webHidden/>
              </w:rPr>
              <w:instrText xml:space="preserve"> PAGEREF _Toc219097115 \h </w:instrText>
            </w:r>
            <w:r w:rsidR="003C38A0">
              <w:rPr>
                <w:noProof/>
                <w:webHidden/>
              </w:rPr>
            </w:r>
            <w:r w:rsidR="003C38A0">
              <w:rPr>
                <w:noProof/>
                <w:webHidden/>
              </w:rPr>
              <w:fldChar w:fldCharType="separate"/>
            </w:r>
            <w:r w:rsidR="003C38A0">
              <w:rPr>
                <w:noProof/>
                <w:webHidden/>
              </w:rPr>
              <w:t>3</w:t>
            </w:r>
            <w:r w:rsidR="003C38A0">
              <w:rPr>
                <w:noProof/>
                <w:webHidden/>
              </w:rPr>
              <w:fldChar w:fldCharType="end"/>
            </w:r>
          </w:hyperlink>
        </w:p>
        <w:p w14:paraId="0A79BBFE" w14:textId="1B73145F" w:rsidR="003C38A0" w:rsidRDefault="009D1778">
          <w:pPr>
            <w:pStyle w:val="Indholdsfortegnelse2"/>
            <w:tabs>
              <w:tab w:val="right" w:leader="dot" w:pos="6226"/>
            </w:tabs>
            <w:rPr>
              <w:rFonts w:cstheme="minorBidi"/>
              <w:noProof/>
              <w:color w:val="auto"/>
              <w:sz w:val="22"/>
              <w:szCs w:val="22"/>
              <w:lang w:eastAsia="da-DK"/>
            </w:rPr>
          </w:pPr>
          <w:hyperlink w:anchor="_Toc219097116" w:history="1">
            <w:r w:rsidR="003C38A0" w:rsidRPr="001A4A5B">
              <w:rPr>
                <w:rStyle w:val="Hyperlink"/>
                <w:noProof/>
              </w:rPr>
              <w:t>1.2. Hørte myndigheder, organisationer m.v.</w:t>
            </w:r>
            <w:r w:rsidR="003C38A0">
              <w:rPr>
                <w:noProof/>
                <w:webHidden/>
              </w:rPr>
              <w:tab/>
            </w:r>
            <w:r w:rsidR="003C38A0">
              <w:rPr>
                <w:noProof/>
                <w:webHidden/>
              </w:rPr>
              <w:fldChar w:fldCharType="begin"/>
            </w:r>
            <w:r w:rsidR="003C38A0">
              <w:rPr>
                <w:noProof/>
                <w:webHidden/>
              </w:rPr>
              <w:instrText xml:space="preserve"> PAGEREF _Toc219097116 \h </w:instrText>
            </w:r>
            <w:r w:rsidR="003C38A0">
              <w:rPr>
                <w:noProof/>
                <w:webHidden/>
              </w:rPr>
            </w:r>
            <w:r w:rsidR="003C38A0">
              <w:rPr>
                <w:noProof/>
                <w:webHidden/>
              </w:rPr>
              <w:fldChar w:fldCharType="separate"/>
            </w:r>
            <w:r w:rsidR="003C38A0">
              <w:rPr>
                <w:noProof/>
                <w:webHidden/>
              </w:rPr>
              <w:t>3</w:t>
            </w:r>
            <w:r w:rsidR="003C38A0">
              <w:rPr>
                <w:noProof/>
                <w:webHidden/>
              </w:rPr>
              <w:fldChar w:fldCharType="end"/>
            </w:r>
          </w:hyperlink>
        </w:p>
        <w:p w14:paraId="7B2DC3E8" w14:textId="55501B0F" w:rsidR="003C38A0" w:rsidRDefault="009D1778">
          <w:pPr>
            <w:pStyle w:val="Indholdsfortegnelse1"/>
            <w:tabs>
              <w:tab w:val="right" w:leader="dot" w:pos="6226"/>
            </w:tabs>
            <w:rPr>
              <w:rFonts w:cstheme="minorBidi"/>
              <w:noProof/>
              <w:color w:val="auto"/>
              <w:sz w:val="22"/>
              <w:szCs w:val="22"/>
              <w:lang w:eastAsia="da-DK"/>
            </w:rPr>
          </w:pPr>
          <w:hyperlink w:anchor="_Toc219097117" w:history="1">
            <w:r w:rsidR="003C38A0" w:rsidRPr="001A4A5B">
              <w:rPr>
                <w:rStyle w:val="Hyperlink"/>
                <w:noProof/>
              </w:rPr>
              <w:t>2. Høringssvarene</w:t>
            </w:r>
            <w:r w:rsidR="003C38A0">
              <w:rPr>
                <w:noProof/>
                <w:webHidden/>
              </w:rPr>
              <w:tab/>
            </w:r>
            <w:r w:rsidR="003C38A0">
              <w:rPr>
                <w:noProof/>
                <w:webHidden/>
              </w:rPr>
              <w:fldChar w:fldCharType="begin"/>
            </w:r>
            <w:r w:rsidR="003C38A0">
              <w:rPr>
                <w:noProof/>
                <w:webHidden/>
              </w:rPr>
              <w:instrText xml:space="preserve"> PAGEREF _Toc219097117 \h </w:instrText>
            </w:r>
            <w:r w:rsidR="003C38A0">
              <w:rPr>
                <w:noProof/>
                <w:webHidden/>
              </w:rPr>
            </w:r>
            <w:r w:rsidR="003C38A0">
              <w:rPr>
                <w:noProof/>
                <w:webHidden/>
              </w:rPr>
              <w:fldChar w:fldCharType="separate"/>
            </w:r>
            <w:r w:rsidR="003C38A0">
              <w:rPr>
                <w:noProof/>
                <w:webHidden/>
              </w:rPr>
              <w:t>7</w:t>
            </w:r>
            <w:r w:rsidR="003C38A0">
              <w:rPr>
                <w:noProof/>
                <w:webHidden/>
              </w:rPr>
              <w:fldChar w:fldCharType="end"/>
            </w:r>
          </w:hyperlink>
        </w:p>
        <w:p w14:paraId="25C183CF" w14:textId="367181FD" w:rsidR="003C38A0" w:rsidRDefault="009D1778">
          <w:pPr>
            <w:pStyle w:val="Indholdsfortegnelse1"/>
            <w:tabs>
              <w:tab w:val="right" w:leader="dot" w:pos="6226"/>
            </w:tabs>
            <w:rPr>
              <w:rFonts w:cstheme="minorBidi"/>
              <w:noProof/>
              <w:color w:val="auto"/>
              <w:sz w:val="22"/>
              <w:szCs w:val="22"/>
              <w:lang w:eastAsia="da-DK"/>
            </w:rPr>
          </w:pPr>
          <w:hyperlink w:anchor="_Toc219097118" w:history="1">
            <w:r w:rsidR="003C38A0" w:rsidRPr="001A4A5B">
              <w:rPr>
                <w:rStyle w:val="Hyperlink"/>
                <w:noProof/>
              </w:rPr>
              <w:t>2.1 Ekspropriationsprocesloven</w:t>
            </w:r>
            <w:r w:rsidR="003C38A0">
              <w:rPr>
                <w:noProof/>
                <w:webHidden/>
              </w:rPr>
              <w:tab/>
            </w:r>
            <w:r w:rsidR="003C38A0">
              <w:rPr>
                <w:noProof/>
                <w:webHidden/>
              </w:rPr>
              <w:fldChar w:fldCharType="begin"/>
            </w:r>
            <w:r w:rsidR="003C38A0">
              <w:rPr>
                <w:noProof/>
                <w:webHidden/>
              </w:rPr>
              <w:instrText xml:space="preserve"> PAGEREF _Toc219097118 \h </w:instrText>
            </w:r>
            <w:r w:rsidR="003C38A0">
              <w:rPr>
                <w:noProof/>
                <w:webHidden/>
              </w:rPr>
            </w:r>
            <w:r w:rsidR="003C38A0">
              <w:rPr>
                <w:noProof/>
                <w:webHidden/>
              </w:rPr>
              <w:fldChar w:fldCharType="separate"/>
            </w:r>
            <w:r w:rsidR="003C38A0">
              <w:rPr>
                <w:noProof/>
                <w:webHidden/>
              </w:rPr>
              <w:t>8</w:t>
            </w:r>
            <w:r w:rsidR="003C38A0">
              <w:rPr>
                <w:noProof/>
                <w:webHidden/>
              </w:rPr>
              <w:fldChar w:fldCharType="end"/>
            </w:r>
          </w:hyperlink>
        </w:p>
        <w:p w14:paraId="0BEA5EAA" w14:textId="3BFD1435" w:rsidR="003C38A0" w:rsidRDefault="009D1778">
          <w:pPr>
            <w:pStyle w:val="Indholdsfortegnelse2"/>
            <w:tabs>
              <w:tab w:val="right" w:leader="dot" w:pos="6226"/>
            </w:tabs>
            <w:rPr>
              <w:rFonts w:cstheme="minorBidi"/>
              <w:noProof/>
              <w:color w:val="auto"/>
              <w:sz w:val="22"/>
              <w:szCs w:val="22"/>
              <w:lang w:eastAsia="da-DK"/>
            </w:rPr>
          </w:pPr>
          <w:hyperlink w:anchor="_Toc219097119" w:history="1">
            <w:r w:rsidR="003C38A0" w:rsidRPr="001A4A5B">
              <w:rPr>
                <w:rStyle w:val="Hyperlink"/>
                <w:noProof/>
              </w:rPr>
              <w:t>2.1.1 Generelle bemærkninger til lovforslaget om ekspropriationsprocesloven</w:t>
            </w:r>
            <w:r w:rsidR="003C38A0">
              <w:rPr>
                <w:noProof/>
                <w:webHidden/>
              </w:rPr>
              <w:tab/>
            </w:r>
            <w:r w:rsidR="003C38A0">
              <w:rPr>
                <w:noProof/>
                <w:webHidden/>
              </w:rPr>
              <w:fldChar w:fldCharType="begin"/>
            </w:r>
            <w:r w:rsidR="003C38A0">
              <w:rPr>
                <w:noProof/>
                <w:webHidden/>
              </w:rPr>
              <w:instrText xml:space="preserve"> PAGEREF _Toc219097119 \h </w:instrText>
            </w:r>
            <w:r w:rsidR="003C38A0">
              <w:rPr>
                <w:noProof/>
                <w:webHidden/>
              </w:rPr>
            </w:r>
            <w:r w:rsidR="003C38A0">
              <w:rPr>
                <w:noProof/>
                <w:webHidden/>
              </w:rPr>
              <w:fldChar w:fldCharType="separate"/>
            </w:r>
            <w:r w:rsidR="003C38A0">
              <w:rPr>
                <w:noProof/>
                <w:webHidden/>
              </w:rPr>
              <w:t>8</w:t>
            </w:r>
            <w:r w:rsidR="003C38A0">
              <w:rPr>
                <w:noProof/>
                <w:webHidden/>
              </w:rPr>
              <w:fldChar w:fldCharType="end"/>
            </w:r>
          </w:hyperlink>
        </w:p>
        <w:p w14:paraId="393E57A8" w14:textId="58BEDA61" w:rsidR="003C38A0" w:rsidRDefault="009D1778">
          <w:pPr>
            <w:pStyle w:val="Indholdsfortegnelse2"/>
            <w:tabs>
              <w:tab w:val="right" w:leader="dot" w:pos="6226"/>
            </w:tabs>
            <w:rPr>
              <w:rFonts w:cstheme="minorBidi"/>
              <w:noProof/>
              <w:color w:val="auto"/>
              <w:sz w:val="22"/>
              <w:szCs w:val="22"/>
              <w:lang w:eastAsia="da-DK"/>
            </w:rPr>
          </w:pPr>
          <w:hyperlink w:anchor="_Toc219097120" w:history="1">
            <w:r w:rsidR="003C38A0" w:rsidRPr="001A4A5B">
              <w:rPr>
                <w:rStyle w:val="Hyperlink"/>
                <w:noProof/>
              </w:rPr>
              <w:t>2.1.2. Bemærkninger til de enkelte punkter i lovforslaget om ekspropriationsprocesloven</w:t>
            </w:r>
            <w:r w:rsidR="003C38A0">
              <w:rPr>
                <w:noProof/>
                <w:webHidden/>
              </w:rPr>
              <w:tab/>
            </w:r>
            <w:r w:rsidR="003C38A0">
              <w:rPr>
                <w:noProof/>
                <w:webHidden/>
              </w:rPr>
              <w:fldChar w:fldCharType="begin"/>
            </w:r>
            <w:r w:rsidR="003C38A0">
              <w:rPr>
                <w:noProof/>
                <w:webHidden/>
              </w:rPr>
              <w:instrText xml:space="preserve"> PAGEREF _Toc219097120 \h </w:instrText>
            </w:r>
            <w:r w:rsidR="003C38A0">
              <w:rPr>
                <w:noProof/>
                <w:webHidden/>
              </w:rPr>
            </w:r>
            <w:r w:rsidR="003C38A0">
              <w:rPr>
                <w:noProof/>
                <w:webHidden/>
              </w:rPr>
              <w:fldChar w:fldCharType="separate"/>
            </w:r>
            <w:r w:rsidR="003C38A0">
              <w:rPr>
                <w:noProof/>
                <w:webHidden/>
              </w:rPr>
              <w:t>10</w:t>
            </w:r>
            <w:r w:rsidR="003C38A0">
              <w:rPr>
                <w:noProof/>
                <w:webHidden/>
              </w:rPr>
              <w:fldChar w:fldCharType="end"/>
            </w:r>
          </w:hyperlink>
        </w:p>
        <w:p w14:paraId="27B58ED7" w14:textId="7F54F01C" w:rsidR="003C38A0" w:rsidRDefault="009D1778">
          <w:pPr>
            <w:pStyle w:val="Indholdsfortegnelse2"/>
            <w:tabs>
              <w:tab w:val="right" w:leader="dot" w:pos="6226"/>
            </w:tabs>
            <w:rPr>
              <w:rFonts w:cstheme="minorBidi"/>
              <w:noProof/>
              <w:color w:val="auto"/>
              <w:sz w:val="22"/>
              <w:szCs w:val="22"/>
              <w:lang w:eastAsia="da-DK"/>
            </w:rPr>
          </w:pPr>
          <w:hyperlink w:anchor="_Toc219097121" w:history="1">
            <w:r w:rsidR="003C38A0" w:rsidRPr="001A4A5B">
              <w:rPr>
                <w:rStyle w:val="Hyperlink"/>
                <w:noProof/>
              </w:rPr>
              <w:t>2.1.2.1. Formåls- og definitionsbestemmelser</w:t>
            </w:r>
            <w:r w:rsidR="003C38A0">
              <w:rPr>
                <w:noProof/>
                <w:webHidden/>
              </w:rPr>
              <w:tab/>
            </w:r>
            <w:r w:rsidR="003C38A0">
              <w:rPr>
                <w:noProof/>
                <w:webHidden/>
              </w:rPr>
              <w:fldChar w:fldCharType="begin"/>
            </w:r>
            <w:r w:rsidR="003C38A0">
              <w:rPr>
                <w:noProof/>
                <w:webHidden/>
              </w:rPr>
              <w:instrText xml:space="preserve"> PAGEREF _Toc219097121 \h </w:instrText>
            </w:r>
            <w:r w:rsidR="003C38A0">
              <w:rPr>
                <w:noProof/>
                <w:webHidden/>
              </w:rPr>
            </w:r>
            <w:r w:rsidR="003C38A0">
              <w:rPr>
                <w:noProof/>
                <w:webHidden/>
              </w:rPr>
              <w:fldChar w:fldCharType="separate"/>
            </w:r>
            <w:r w:rsidR="003C38A0">
              <w:rPr>
                <w:noProof/>
                <w:webHidden/>
              </w:rPr>
              <w:t>11</w:t>
            </w:r>
            <w:r w:rsidR="003C38A0">
              <w:rPr>
                <w:noProof/>
                <w:webHidden/>
              </w:rPr>
              <w:fldChar w:fldCharType="end"/>
            </w:r>
          </w:hyperlink>
        </w:p>
        <w:p w14:paraId="7B359A87" w14:textId="70C37226" w:rsidR="003C38A0" w:rsidRDefault="009D1778">
          <w:pPr>
            <w:pStyle w:val="Indholdsfortegnelse2"/>
            <w:tabs>
              <w:tab w:val="right" w:leader="dot" w:pos="6226"/>
            </w:tabs>
            <w:rPr>
              <w:rFonts w:cstheme="minorBidi"/>
              <w:noProof/>
              <w:color w:val="auto"/>
              <w:sz w:val="22"/>
              <w:szCs w:val="22"/>
              <w:lang w:eastAsia="da-DK"/>
            </w:rPr>
          </w:pPr>
          <w:hyperlink w:anchor="_Toc219097122" w:history="1">
            <w:r w:rsidR="003C38A0" w:rsidRPr="001A4A5B">
              <w:rPr>
                <w:rStyle w:val="Hyperlink"/>
                <w:rFonts w:eastAsiaTheme="minorHAnsi"/>
                <w:noProof/>
              </w:rPr>
              <w:t>2.1.2.2. Bortfald af rettigheder over det eksproprierede ved ekspropriation</w:t>
            </w:r>
            <w:r w:rsidR="003C38A0">
              <w:rPr>
                <w:noProof/>
                <w:webHidden/>
              </w:rPr>
              <w:tab/>
            </w:r>
            <w:r w:rsidR="003C38A0">
              <w:rPr>
                <w:noProof/>
                <w:webHidden/>
              </w:rPr>
              <w:fldChar w:fldCharType="begin"/>
            </w:r>
            <w:r w:rsidR="003C38A0">
              <w:rPr>
                <w:noProof/>
                <w:webHidden/>
              </w:rPr>
              <w:instrText xml:space="preserve"> PAGEREF _Toc219097122 \h </w:instrText>
            </w:r>
            <w:r w:rsidR="003C38A0">
              <w:rPr>
                <w:noProof/>
                <w:webHidden/>
              </w:rPr>
            </w:r>
            <w:r w:rsidR="003C38A0">
              <w:rPr>
                <w:noProof/>
                <w:webHidden/>
              </w:rPr>
              <w:fldChar w:fldCharType="separate"/>
            </w:r>
            <w:r w:rsidR="003C38A0">
              <w:rPr>
                <w:noProof/>
                <w:webHidden/>
              </w:rPr>
              <w:t>11</w:t>
            </w:r>
            <w:r w:rsidR="003C38A0">
              <w:rPr>
                <w:noProof/>
                <w:webHidden/>
              </w:rPr>
              <w:fldChar w:fldCharType="end"/>
            </w:r>
          </w:hyperlink>
        </w:p>
        <w:p w14:paraId="527637BC" w14:textId="36862FD0" w:rsidR="003C38A0" w:rsidRDefault="009D1778">
          <w:pPr>
            <w:pStyle w:val="Indholdsfortegnelse2"/>
            <w:tabs>
              <w:tab w:val="right" w:leader="dot" w:pos="6226"/>
            </w:tabs>
            <w:rPr>
              <w:rFonts w:cstheme="minorBidi"/>
              <w:noProof/>
              <w:color w:val="auto"/>
              <w:sz w:val="22"/>
              <w:szCs w:val="22"/>
              <w:lang w:eastAsia="da-DK"/>
            </w:rPr>
          </w:pPr>
          <w:hyperlink w:anchor="_Toc219097123" w:history="1">
            <w:r w:rsidR="003C38A0" w:rsidRPr="001A4A5B">
              <w:rPr>
                <w:rStyle w:val="Hyperlink"/>
                <w:rFonts w:eastAsiaTheme="minorHAnsi"/>
                <w:noProof/>
              </w:rPr>
              <w:t>2.1.2.3. Adgang til at gennemføre forberedende undersøgelser, herunder uden retskendelse</w:t>
            </w:r>
            <w:r w:rsidR="003C38A0">
              <w:rPr>
                <w:noProof/>
                <w:webHidden/>
              </w:rPr>
              <w:tab/>
            </w:r>
            <w:r w:rsidR="003C38A0">
              <w:rPr>
                <w:noProof/>
                <w:webHidden/>
              </w:rPr>
              <w:fldChar w:fldCharType="begin"/>
            </w:r>
            <w:r w:rsidR="003C38A0">
              <w:rPr>
                <w:noProof/>
                <w:webHidden/>
              </w:rPr>
              <w:instrText xml:space="preserve"> PAGEREF _Toc219097123 \h </w:instrText>
            </w:r>
            <w:r w:rsidR="003C38A0">
              <w:rPr>
                <w:noProof/>
                <w:webHidden/>
              </w:rPr>
            </w:r>
            <w:r w:rsidR="003C38A0">
              <w:rPr>
                <w:noProof/>
                <w:webHidden/>
              </w:rPr>
              <w:fldChar w:fldCharType="separate"/>
            </w:r>
            <w:r w:rsidR="003C38A0">
              <w:rPr>
                <w:noProof/>
                <w:webHidden/>
              </w:rPr>
              <w:t>12</w:t>
            </w:r>
            <w:r w:rsidR="003C38A0">
              <w:rPr>
                <w:noProof/>
                <w:webHidden/>
              </w:rPr>
              <w:fldChar w:fldCharType="end"/>
            </w:r>
          </w:hyperlink>
        </w:p>
        <w:p w14:paraId="1C450988" w14:textId="3998469C" w:rsidR="003C38A0" w:rsidRDefault="009D1778">
          <w:pPr>
            <w:pStyle w:val="Indholdsfortegnelse2"/>
            <w:tabs>
              <w:tab w:val="right" w:leader="dot" w:pos="6226"/>
            </w:tabs>
            <w:rPr>
              <w:rFonts w:cstheme="minorBidi"/>
              <w:noProof/>
              <w:color w:val="auto"/>
              <w:sz w:val="22"/>
              <w:szCs w:val="22"/>
              <w:lang w:eastAsia="da-DK"/>
            </w:rPr>
          </w:pPr>
          <w:hyperlink w:anchor="_Toc219097124" w:history="1">
            <w:r w:rsidR="003C38A0" w:rsidRPr="001A4A5B">
              <w:rPr>
                <w:rStyle w:val="Hyperlink"/>
                <w:noProof/>
              </w:rPr>
              <w:t>2.1.2.4. Formandens mulighed for at afgøre sager, der ikke vedrører spørgsmål af større eller principiel betydning, og om forhold, der alene beror på en juridisk vurdering</w:t>
            </w:r>
            <w:r w:rsidR="003C38A0">
              <w:rPr>
                <w:noProof/>
                <w:webHidden/>
              </w:rPr>
              <w:tab/>
            </w:r>
            <w:r w:rsidR="003C38A0">
              <w:rPr>
                <w:noProof/>
                <w:webHidden/>
              </w:rPr>
              <w:fldChar w:fldCharType="begin"/>
            </w:r>
            <w:r w:rsidR="003C38A0">
              <w:rPr>
                <w:noProof/>
                <w:webHidden/>
              </w:rPr>
              <w:instrText xml:space="preserve"> PAGEREF _Toc219097124 \h </w:instrText>
            </w:r>
            <w:r w:rsidR="003C38A0">
              <w:rPr>
                <w:noProof/>
                <w:webHidden/>
              </w:rPr>
            </w:r>
            <w:r w:rsidR="003C38A0">
              <w:rPr>
                <w:noProof/>
                <w:webHidden/>
              </w:rPr>
              <w:fldChar w:fldCharType="separate"/>
            </w:r>
            <w:r w:rsidR="003C38A0">
              <w:rPr>
                <w:noProof/>
                <w:webHidden/>
              </w:rPr>
              <w:t>13</w:t>
            </w:r>
            <w:r w:rsidR="003C38A0">
              <w:rPr>
                <w:noProof/>
                <w:webHidden/>
              </w:rPr>
              <w:fldChar w:fldCharType="end"/>
            </w:r>
          </w:hyperlink>
        </w:p>
        <w:p w14:paraId="1F8B5EE8" w14:textId="0B188AEE" w:rsidR="003C38A0" w:rsidRDefault="009D1778">
          <w:pPr>
            <w:pStyle w:val="Indholdsfortegnelse2"/>
            <w:tabs>
              <w:tab w:val="right" w:leader="dot" w:pos="6226"/>
            </w:tabs>
            <w:rPr>
              <w:rFonts w:cstheme="minorBidi"/>
              <w:noProof/>
              <w:color w:val="auto"/>
              <w:sz w:val="22"/>
              <w:szCs w:val="22"/>
              <w:lang w:eastAsia="da-DK"/>
            </w:rPr>
          </w:pPr>
          <w:hyperlink w:anchor="_Toc219097125" w:history="1">
            <w:r w:rsidR="003C38A0" w:rsidRPr="001A4A5B">
              <w:rPr>
                <w:rStyle w:val="Hyperlink"/>
                <w:noProof/>
              </w:rPr>
              <w:t>2.1.2.5. Jordfordeling og efterbetaling, hvis værdien af modtagne arealer har været for høj ift. det afståede</w:t>
            </w:r>
            <w:r w:rsidR="003C38A0">
              <w:rPr>
                <w:noProof/>
                <w:webHidden/>
              </w:rPr>
              <w:tab/>
            </w:r>
            <w:r w:rsidR="003C38A0">
              <w:rPr>
                <w:noProof/>
                <w:webHidden/>
              </w:rPr>
              <w:fldChar w:fldCharType="begin"/>
            </w:r>
            <w:r w:rsidR="003C38A0">
              <w:rPr>
                <w:noProof/>
                <w:webHidden/>
              </w:rPr>
              <w:instrText xml:space="preserve"> PAGEREF _Toc219097125 \h </w:instrText>
            </w:r>
            <w:r w:rsidR="003C38A0">
              <w:rPr>
                <w:noProof/>
                <w:webHidden/>
              </w:rPr>
            </w:r>
            <w:r w:rsidR="003C38A0">
              <w:rPr>
                <w:noProof/>
                <w:webHidden/>
              </w:rPr>
              <w:fldChar w:fldCharType="separate"/>
            </w:r>
            <w:r w:rsidR="003C38A0">
              <w:rPr>
                <w:noProof/>
                <w:webHidden/>
              </w:rPr>
              <w:t>14</w:t>
            </w:r>
            <w:r w:rsidR="003C38A0">
              <w:rPr>
                <w:noProof/>
                <w:webHidden/>
              </w:rPr>
              <w:fldChar w:fldCharType="end"/>
            </w:r>
          </w:hyperlink>
        </w:p>
        <w:p w14:paraId="40C49C1C" w14:textId="0B5C3DB2" w:rsidR="003C38A0" w:rsidRDefault="009D1778">
          <w:pPr>
            <w:pStyle w:val="Indholdsfortegnelse2"/>
            <w:tabs>
              <w:tab w:val="right" w:leader="dot" w:pos="6226"/>
            </w:tabs>
            <w:rPr>
              <w:rFonts w:cstheme="minorBidi"/>
              <w:noProof/>
              <w:color w:val="auto"/>
              <w:sz w:val="22"/>
              <w:szCs w:val="22"/>
              <w:lang w:eastAsia="da-DK"/>
            </w:rPr>
          </w:pPr>
          <w:hyperlink w:anchor="_Toc219097126" w:history="1">
            <w:r w:rsidR="003C38A0" w:rsidRPr="001A4A5B">
              <w:rPr>
                <w:rStyle w:val="Hyperlink"/>
                <w:noProof/>
              </w:rPr>
              <w:t>2.1.2.6. Pligt til tinglysning af ekspropriationsbeslutningen</w:t>
            </w:r>
            <w:r w:rsidR="003C38A0">
              <w:rPr>
                <w:noProof/>
                <w:webHidden/>
              </w:rPr>
              <w:tab/>
            </w:r>
            <w:r w:rsidR="003C38A0">
              <w:rPr>
                <w:noProof/>
                <w:webHidden/>
              </w:rPr>
              <w:fldChar w:fldCharType="begin"/>
            </w:r>
            <w:r w:rsidR="003C38A0">
              <w:rPr>
                <w:noProof/>
                <w:webHidden/>
              </w:rPr>
              <w:instrText xml:space="preserve"> PAGEREF _Toc219097126 \h </w:instrText>
            </w:r>
            <w:r w:rsidR="003C38A0">
              <w:rPr>
                <w:noProof/>
                <w:webHidden/>
              </w:rPr>
            </w:r>
            <w:r w:rsidR="003C38A0">
              <w:rPr>
                <w:noProof/>
                <w:webHidden/>
              </w:rPr>
              <w:fldChar w:fldCharType="separate"/>
            </w:r>
            <w:r w:rsidR="003C38A0">
              <w:rPr>
                <w:noProof/>
                <w:webHidden/>
              </w:rPr>
              <w:t>15</w:t>
            </w:r>
            <w:r w:rsidR="003C38A0">
              <w:rPr>
                <w:noProof/>
                <w:webHidden/>
              </w:rPr>
              <w:fldChar w:fldCharType="end"/>
            </w:r>
          </w:hyperlink>
        </w:p>
        <w:p w14:paraId="51A5AFFE" w14:textId="30722E2E" w:rsidR="003C38A0" w:rsidRDefault="009D1778">
          <w:pPr>
            <w:pStyle w:val="Indholdsfortegnelse2"/>
            <w:tabs>
              <w:tab w:val="right" w:leader="dot" w:pos="6226"/>
            </w:tabs>
            <w:rPr>
              <w:rFonts w:cstheme="minorBidi"/>
              <w:noProof/>
              <w:color w:val="auto"/>
              <w:sz w:val="22"/>
              <w:szCs w:val="22"/>
              <w:lang w:eastAsia="da-DK"/>
            </w:rPr>
          </w:pPr>
          <w:hyperlink w:anchor="_Toc219097127" w:history="1">
            <w:r w:rsidR="003C38A0" w:rsidRPr="001A4A5B">
              <w:rPr>
                <w:rStyle w:val="Hyperlink"/>
                <w:noProof/>
              </w:rPr>
              <w:t>2.1.2.7. Erstatning for ulemper ved overskridelse af den naboretlige tålegrænse</w:t>
            </w:r>
            <w:r w:rsidR="003C38A0">
              <w:rPr>
                <w:noProof/>
                <w:webHidden/>
              </w:rPr>
              <w:tab/>
            </w:r>
            <w:r w:rsidR="003C38A0">
              <w:rPr>
                <w:noProof/>
                <w:webHidden/>
              </w:rPr>
              <w:fldChar w:fldCharType="begin"/>
            </w:r>
            <w:r w:rsidR="003C38A0">
              <w:rPr>
                <w:noProof/>
                <w:webHidden/>
              </w:rPr>
              <w:instrText xml:space="preserve"> PAGEREF _Toc219097127 \h </w:instrText>
            </w:r>
            <w:r w:rsidR="003C38A0">
              <w:rPr>
                <w:noProof/>
                <w:webHidden/>
              </w:rPr>
            </w:r>
            <w:r w:rsidR="003C38A0">
              <w:rPr>
                <w:noProof/>
                <w:webHidden/>
              </w:rPr>
              <w:fldChar w:fldCharType="separate"/>
            </w:r>
            <w:r w:rsidR="003C38A0">
              <w:rPr>
                <w:noProof/>
                <w:webHidden/>
              </w:rPr>
              <w:t>16</w:t>
            </w:r>
            <w:r w:rsidR="003C38A0">
              <w:rPr>
                <w:noProof/>
                <w:webHidden/>
              </w:rPr>
              <w:fldChar w:fldCharType="end"/>
            </w:r>
          </w:hyperlink>
        </w:p>
        <w:p w14:paraId="5C5D8A99" w14:textId="55820AEF" w:rsidR="003C38A0" w:rsidRDefault="009D1778">
          <w:pPr>
            <w:pStyle w:val="Indholdsfortegnelse2"/>
            <w:tabs>
              <w:tab w:val="right" w:leader="dot" w:pos="6226"/>
            </w:tabs>
            <w:rPr>
              <w:rFonts w:cstheme="minorBidi"/>
              <w:noProof/>
              <w:color w:val="auto"/>
              <w:sz w:val="22"/>
              <w:szCs w:val="22"/>
              <w:lang w:eastAsia="da-DK"/>
            </w:rPr>
          </w:pPr>
          <w:hyperlink w:anchor="_Toc219097128" w:history="1">
            <w:r w:rsidR="003C38A0" w:rsidRPr="001A4A5B">
              <w:rPr>
                <w:rStyle w:val="Hyperlink"/>
                <w:noProof/>
              </w:rPr>
              <w:t>2.1.2.8. Besigtigelsesforretning</w:t>
            </w:r>
            <w:r w:rsidR="003C38A0">
              <w:rPr>
                <w:noProof/>
                <w:webHidden/>
              </w:rPr>
              <w:tab/>
            </w:r>
            <w:r w:rsidR="003C38A0">
              <w:rPr>
                <w:noProof/>
                <w:webHidden/>
              </w:rPr>
              <w:fldChar w:fldCharType="begin"/>
            </w:r>
            <w:r w:rsidR="003C38A0">
              <w:rPr>
                <w:noProof/>
                <w:webHidden/>
              </w:rPr>
              <w:instrText xml:space="preserve"> PAGEREF _Toc219097128 \h </w:instrText>
            </w:r>
            <w:r w:rsidR="003C38A0">
              <w:rPr>
                <w:noProof/>
                <w:webHidden/>
              </w:rPr>
            </w:r>
            <w:r w:rsidR="003C38A0">
              <w:rPr>
                <w:noProof/>
                <w:webHidden/>
              </w:rPr>
              <w:fldChar w:fldCharType="separate"/>
            </w:r>
            <w:r w:rsidR="003C38A0">
              <w:rPr>
                <w:noProof/>
                <w:webHidden/>
              </w:rPr>
              <w:t>16</w:t>
            </w:r>
            <w:r w:rsidR="003C38A0">
              <w:rPr>
                <w:noProof/>
                <w:webHidden/>
              </w:rPr>
              <w:fldChar w:fldCharType="end"/>
            </w:r>
          </w:hyperlink>
        </w:p>
        <w:p w14:paraId="0B9AFBEF" w14:textId="0A4AFB37" w:rsidR="003C38A0" w:rsidRDefault="009D1778">
          <w:pPr>
            <w:pStyle w:val="Indholdsfortegnelse2"/>
            <w:tabs>
              <w:tab w:val="right" w:leader="dot" w:pos="6226"/>
            </w:tabs>
            <w:rPr>
              <w:rFonts w:cstheme="minorBidi"/>
              <w:noProof/>
              <w:color w:val="auto"/>
              <w:sz w:val="22"/>
              <w:szCs w:val="22"/>
              <w:lang w:eastAsia="da-DK"/>
            </w:rPr>
          </w:pPr>
          <w:hyperlink w:anchor="_Toc219097129" w:history="1">
            <w:r w:rsidR="003C38A0" w:rsidRPr="001A4A5B">
              <w:rPr>
                <w:rStyle w:val="Hyperlink"/>
                <w:noProof/>
              </w:rPr>
              <w:t>2.1.2.9. Fradrag for fordele i ekspropriationserstatningen</w:t>
            </w:r>
            <w:r w:rsidR="003C38A0">
              <w:rPr>
                <w:noProof/>
                <w:webHidden/>
              </w:rPr>
              <w:tab/>
            </w:r>
            <w:r w:rsidR="003C38A0">
              <w:rPr>
                <w:noProof/>
                <w:webHidden/>
              </w:rPr>
              <w:fldChar w:fldCharType="begin"/>
            </w:r>
            <w:r w:rsidR="003C38A0">
              <w:rPr>
                <w:noProof/>
                <w:webHidden/>
              </w:rPr>
              <w:instrText xml:space="preserve"> PAGEREF _Toc219097129 \h </w:instrText>
            </w:r>
            <w:r w:rsidR="003C38A0">
              <w:rPr>
                <w:noProof/>
                <w:webHidden/>
              </w:rPr>
            </w:r>
            <w:r w:rsidR="003C38A0">
              <w:rPr>
                <w:noProof/>
                <w:webHidden/>
              </w:rPr>
              <w:fldChar w:fldCharType="separate"/>
            </w:r>
            <w:r w:rsidR="003C38A0">
              <w:rPr>
                <w:noProof/>
                <w:webHidden/>
              </w:rPr>
              <w:t>18</w:t>
            </w:r>
            <w:r w:rsidR="003C38A0">
              <w:rPr>
                <w:noProof/>
                <w:webHidden/>
              </w:rPr>
              <w:fldChar w:fldCharType="end"/>
            </w:r>
          </w:hyperlink>
        </w:p>
        <w:p w14:paraId="53BFA5F6" w14:textId="7D33FE53" w:rsidR="003C38A0" w:rsidRDefault="009D1778">
          <w:pPr>
            <w:pStyle w:val="Indholdsfortegnelse2"/>
            <w:tabs>
              <w:tab w:val="right" w:leader="dot" w:pos="6226"/>
            </w:tabs>
            <w:rPr>
              <w:rFonts w:cstheme="minorBidi"/>
              <w:noProof/>
              <w:color w:val="auto"/>
              <w:sz w:val="22"/>
              <w:szCs w:val="22"/>
              <w:lang w:eastAsia="da-DK"/>
            </w:rPr>
          </w:pPr>
          <w:hyperlink w:anchor="_Toc219097130" w:history="1">
            <w:r w:rsidR="003C38A0" w:rsidRPr="001A4A5B">
              <w:rPr>
                <w:rStyle w:val="Hyperlink"/>
                <w:noProof/>
              </w:rPr>
              <w:t>2.1.2.10. Klage over erstatningsfastsættelse ved oprettelse af nye taksationsklagenævn som myndigheder</w:t>
            </w:r>
            <w:r w:rsidR="003C38A0">
              <w:rPr>
                <w:noProof/>
                <w:webHidden/>
              </w:rPr>
              <w:tab/>
            </w:r>
            <w:r w:rsidR="003C38A0">
              <w:rPr>
                <w:noProof/>
                <w:webHidden/>
              </w:rPr>
              <w:fldChar w:fldCharType="begin"/>
            </w:r>
            <w:r w:rsidR="003C38A0">
              <w:rPr>
                <w:noProof/>
                <w:webHidden/>
              </w:rPr>
              <w:instrText xml:space="preserve"> PAGEREF _Toc219097130 \h </w:instrText>
            </w:r>
            <w:r w:rsidR="003C38A0">
              <w:rPr>
                <w:noProof/>
                <w:webHidden/>
              </w:rPr>
            </w:r>
            <w:r w:rsidR="003C38A0">
              <w:rPr>
                <w:noProof/>
                <w:webHidden/>
              </w:rPr>
              <w:fldChar w:fldCharType="separate"/>
            </w:r>
            <w:r w:rsidR="003C38A0">
              <w:rPr>
                <w:noProof/>
                <w:webHidden/>
              </w:rPr>
              <w:t>18</w:t>
            </w:r>
            <w:r w:rsidR="003C38A0">
              <w:rPr>
                <w:noProof/>
                <w:webHidden/>
              </w:rPr>
              <w:fldChar w:fldCharType="end"/>
            </w:r>
          </w:hyperlink>
        </w:p>
        <w:p w14:paraId="7A4EB9A9" w14:textId="582A224A" w:rsidR="003C38A0" w:rsidRDefault="009D1778">
          <w:pPr>
            <w:pStyle w:val="Indholdsfortegnelse2"/>
            <w:tabs>
              <w:tab w:val="right" w:leader="dot" w:pos="6226"/>
            </w:tabs>
            <w:rPr>
              <w:rFonts w:cstheme="minorBidi"/>
              <w:noProof/>
              <w:color w:val="auto"/>
              <w:sz w:val="22"/>
              <w:szCs w:val="22"/>
              <w:lang w:eastAsia="da-DK"/>
            </w:rPr>
          </w:pPr>
          <w:hyperlink w:anchor="_Toc219097131" w:history="1">
            <w:r w:rsidR="003C38A0" w:rsidRPr="001A4A5B">
              <w:rPr>
                <w:rStyle w:val="Hyperlink"/>
                <w:noProof/>
              </w:rPr>
              <w:t>2.1.2.11. Frivillige aftaler</w:t>
            </w:r>
            <w:r w:rsidR="003C38A0">
              <w:rPr>
                <w:noProof/>
                <w:webHidden/>
              </w:rPr>
              <w:tab/>
            </w:r>
            <w:r w:rsidR="003C38A0">
              <w:rPr>
                <w:noProof/>
                <w:webHidden/>
              </w:rPr>
              <w:fldChar w:fldCharType="begin"/>
            </w:r>
            <w:r w:rsidR="003C38A0">
              <w:rPr>
                <w:noProof/>
                <w:webHidden/>
              </w:rPr>
              <w:instrText xml:space="preserve"> PAGEREF _Toc219097131 \h </w:instrText>
            </w:r>
            <w:r w:rsidR="003C38A0">
              <w:rPr>
                <w:noProof/>
                <w:webHidden/>
              </w:rPr>
            </w:r>
            <w:r w:rsidR="003C38A0">
              <w:rPr>
                <w:noProof/>
                <w:webHidden/>
              </w:rPr>
              <w:fldChar w:fldCharType="separate"/>
            </w:r>
            <w:r w:rsidR="003C38A0">
              <w:rPr>
                <w:noProof/>
                <w:webHidden/>
              </w:rPr>
              <w:t>20</w:t>
            </w:r>
            <w:r w:rsidR="003C38A0">
              <w:rPr>
                <w:noProof/>
                <w:webHidden/>
              </w:rPr>
              <w:fldChar w:fldCharType="end"/>
            </w:r>
          </w:hyperlink>
        </w:p>
        <w:p w14:paraId="39358CCB" w14:textId="46813C9D" w:rsidR="003C38A0" w:rsidRDefault="009D1778">
          <w:pPr>
            <w:pStyle w:val="Indholdsfortegnelse2"/>
            <w:tabs>
              <w:tab w:val="right" w:leader="dot" w:pos="6226"/>
            </w:tabs>
            <w:rPr>
              <w:rFonts w:cstheme="minorBidi"/>
              <w:noProof/>
              <w:color w:val="auto"/>
              <w:sz w:val="22"/>
              <w:szCs w:val="22"/>
              <w:lang w:eastAsia="da-DK"/>
            </w:rPr>
          </w:pPr>
          <w:hyperlink w:anchor="_Toc219097132" w:history="1">
            <w:r w:rsidR="003C38A0" w:rsidRPr="001A4A5B">
              <w:rPr>
                <w:rStyle w:val="Hyperlink"/>
                <w:noProof/>
              </w:rPr>
              <w:t>2.1.2.12. Frist på 6 måneder for at indsende den matrikulære sag til berigtigelse</w:t>
            </w:r>
            <w:r w:rsidR="003C38A0">
              <w:rPr>
                <w:noProof/>
                <w:webHidden/>
              </w:rPr>
              <w:tab/>
            </w:r>
            <w:r w:rsidR="003C38A0">
              <w:rPr>
                <w:noProof/>
                <w:webHidden/>
              </w:rPr>
              <w:fldChar w:fldCharType="begin"/>
            </w:r>
            <w:r w:rsidR="003C38A0">
              <w:rPr>
                <w:noProof/>
                <w:webHidden/>
              </w:rPr>
              <w:instrText xml:space="preserve"> PAGEREF _Toc219097132 \h </w:instrText>
            </w:r>
            <w:r w:rsidR="003C38A0">
              <w:rPr>
                <w:noProof/>
                <w:webHidden/>
              </w:rPr>
            </w:r>
            <w:r w:rsidR="003C38A0">
              <w:rPr>
                <w:noProof/>
                <w:webHidden/>
              </w:rPr>
              <w:fldChar w:fldCharType="separate"/>
            </w:r>
            <w:r w:rsidR="003C38A0">
              <w:rPr>
                <w:noProof/>
                <w:webHidden/>
              </w:rPr>
              <w:t>21</w:t>
            </w:r>
            <w:r w:rsidR="003C38A0">
              <w:rPr>
                <w:noProof/>
                <w:webHidden/>
              </w:rPr>
              <w:fldChar w:fldCharType="end"/>
            </w:r>
          </w:hyperlink>
        </w:p>
        <w:p w14:paraId="56672016" w14:textId="761A168C" w:rsidR="003C38A0" w:rsidRDefault="009D1778">
          <w:pPr>
            <w:pStyle w:val="Indholdsfortegnelse2"/>
            <w:tabs>
              <w:tab w:val="right" w:leader="dot" w:pos="6226"/>
            </w:tabs>
            <w:rPr>
              <w:rFonts w:cstheme="minorBidi"/>
              <w:noProof/>
              <w:color w:val="auto"/>
              <w:sz w:val="22"/>
              <w:szCs w:val="22"/>
              <w:lang w:eastAsia="da-DK"/>
            </w:rPr>
          </w:pPr>
          <w:hyperlink w:anchor="_Toc219097133" w:history="1">
            <w:r w:rsidR="003C38A0" w:rsidRPr="001A4A5B">
              <w:rPr>
                <w:rStyle w:val="Hyperlink"/>
                <w:noProof/>
              </w:rPr>
              <w:t>2.1.2.13. Godtgørelse for sagkyndig bistand ved kommunale ekspropriationer</w:t>
            </w:r>
            <w:r w:rsidR="003C38A0">
              <w:rPr>
                <w:noProof/>
                <w:webHidden/>
              </w:rPr>
              <w:tab/>
            </w:r>
            <w:r w:rsidR="003C38A0">
              <w:rPr>
                <w:noProof/>
                <w:webHidden/>
              </w:rPr>
              <w:fldChar w:fldCharType="begin"/>
            </w:r>
            <w:r w:rsidR="003C38A0">
              <w:rPr>
                <w:noProof/>
                <w:webHidden/>
              </w:rPr>
              <w:instrText xml:space="preserve"> PAGEREF _Toc219097133 \h </w:instrText>
            </w:r>
            <w:r w:rsidR="003C38A0">
              <w:rPr>
                <w:noProof/>
                <w:webHidden/>
              </w:rPr>
            </w:r>
            <w:r w:rsidR="003C38A0">
              <w:rPr>
                <w:noProof/>
                <w:webHidden/>
              </w:rPr>
              <w:fldChar w:fldCharType="separate"/>
            </w:r>
            <w:r w:rsidR="003C38A0">
              <w:rPr>
                <w:noProof/>
                <w:webHidden/>
              </w:rPr>
              <w:t>23</w:t>
            </w:r>
            <w:r w:rsidR="003C38A0">
              <w:rPr>
                <w:noProof/>
                <w:webHidden/>
              </w:rPr>
              <w:fldChar w:fldCharType="end"/>
            </w:r>
          </w:hyperlink>
        </w:p>
        <w:p w14:paraId="4D46CBC0" w14:textId="1755A907" w:rsidR="003C38A0" w:rsidRDefault="009D1778">
          <w:pPr>
            <w:pStyle w:val="Indholdsfortegnelse2"/>
            <w:tabs>
              <w:tab w:val="right" w:leader="dot" w:pos="6226"/>
            </w:tabs>
            <w:rPr>
              <w:rFonts w:cstheme="minorBidi"/>
              <w:noProof/>
              <w:color w:val="auto"/>
              <w:sz w:val="22"/>
              <w:szCs w:val="22"/>
              <w:lang w:eastAsia="da-DK"/>
            </w:rPr>
          </w:pPr>
          <w:hyperlink w:anchor="_Toc219097134" w:history="1">
            <w:r w:rsidR="003C38A0" w:rsidRPr="001A4A5B">
              <w:rPr>
                <w:rStyle w:val="Hyperlink"/>
                <w:noProof/>
              </w:rPr>
              <w:t>2.1.2.14. Overgangsbestemmelse og mulighed for at genoptage sager i henhold til den nye ekspropriationsproceslov</w:t>
            </w:r>
            <w:r w:rsidR="003C38A0">
              <w:rPr>
                <w:noProof/>
                <w:webHidden/>
              </w:rPr>
              <w:tab/>
            </w:r>
            <w:r w:rsidR="003C38A0">
              <w:rPr>
                <w:noProof/>
                <w:webHidden/>
              </w:rPr>
              <w:fldChar w:fldCharType="begin"/>
            </w:r>
            <w:r w:rsidR="003C38A0">
              <w:rPr>
                <w:noProof/>
                <w:webHidden/>
              </w:rPr>
              <w:instrText xml:space="preserve"> PAGEREF _Toc219097134 \h </w:instrText>
            </w:r>
            <w:r w:rsidR="003C38A0">
              <w:rPr>
                <w:noProof/>
                <w:webHidden/>
              </w:rPr>
            </w:r>
            <w:r w:rsidR="003C38A0">
              <w:rPr>
                <w:noProof/>
                <w:webHidden/>
              </w:rPr>
              <w:fldChar w:fldCharType="separate"/>
            </w:r>
            <w:r w:rsidR="003C38A0">
              <w:rPr>
                <w:noProof/>
                <w:webHidden/>
              </w:rPr>
              <w:t>24</w:t>
            </w:r>
            <w:r w:rsidR="003C38A0">
              <w:rPr>
                <w:noProof/>
                <w:webHidden/>
              </w:rPr>
              <w:fldChar w:fldCharType="end"/>
            </w:r>
          </w:hyperlink>
        </w:p>
        <w:p w14:paraId="300363D6" w14:textId="312DABAE" w:rsidR="003C38A0" w:rsidRDefault="009D1778">
          <w:pPr>
            <w:pStyle w:val="Indholdsfortegnelse2"/>
            <w:tabs>
              <w:tab w:val="right" w:leader="dot" w:pos="6226"/>
            </w:tabs>
            <w:rPr>
              <w:rFonts w:cstheme="minorBidi"/>
              <w:noProof/>
              <w:color w:val="auto"/>
              <w:sz w:val="22"/>
              <w:szCs w:val="22"/>
              <w:lang w:eastAsia="da-DK"/>
            </w:rPr>
          </w:pPr>
          <w:hyperlink w:anchor="_Toc219097135" w:history="1">
            <w:r w:rsidR="003C38A0" w:rsidRPr="001A4A5B">
              <w:rPr>
                <w:rStyle w:val="Hyperlink"/>
                <w:iCs/>
                <w:noProof/>
              </w:rPr>
              <w:t>2.1.2.15. Ekspropriationskompetencen og kommunen som lodsejer og myndighed</w:t>
            </w:r>
            <w:r w:rsidR="003C38A0">
              <w:rPr>
                <w:noProof/>
                <w:webHidden/>
              </w:rPr>
              <w:tab/>
            </w:r>
            <w:r w:rsidR="003C38A0">
              <w:rPr>
                <w:noProof/>
                <w:webHidden/>
              </w:rPr>
              <w:fldChar w:fldCharType="begin"/>
            </w:r>
            <w:r w:rsidR="003C38A0">
              <w:rPr>
                <w:noProof/>
                <w:webHidden/>
              </w:rPr>
              <w:instrText xml:space="preserve"> PAGEREF _Toc219097135 \h </w:instrText>
            </w:r>
            <w:r w:rsidR="003C38A0">
              <w:rPr>
                <w:noProof/>
                <w:webHidden/>
              </w:rPr>
            </w:r>
            <w:r w:rsidR="003C38A0">
              <w:rPr>
                <w:noProof/>
                <w:webHidden/>
              </w:rPr>
              <w:fldChar w:fldCharType="separate"/>
            </w:r>
            <w:r w:rsidR="003C38A0">
              <w:rPr>
                <w:noProof/>
                <w:webHidden/>
              </w:rPr>
              <w:t>25</w:t>
            </w:r>
            <w:r w:rsidR="003C38A0">
              <w:rPr>
                <w:noProof/>
                <w:webHidden/>
              </w:rPr>
              <w:fldChar w:fldCharType="end"/>
            </w:r>
          </w:hyperlink>
        </w:p>
        <w:p w14:paraId="0D19CF7A" w14:textId="2A383FA9" w:rsidR="003C38A0" w:rsidRDefault="009D1778">
          <w:pPr>
            <w:pStyle w:val="Indholdsfortegnelse1"/>
            <w:tabs>
              <w:tab w:val="right" w:leader="dot" w:pos="6226"/>
            </w:tabs>
            <w:rPr>
              <w:rFonts w:cstheme="minorBidi"/>
              <w:noProof/>
              <w:color w:val="auto"/>
              <w:sz w:val="22"/>
              <w:szCs w:val="22"/>
              <w:lang w:eastAsia="da-DK"/>
            </w:rPr>
          </w:pPr>
          <w:hyperlink w:anchor="_Toc219097136" w:history="1">
            <w:r w:rsidR="003C38A0" w:rsidRPr="001A4A5B">
              <w:rPr>
                <w:rStyle w:val="Hyperlink"/>
                <w:noProof/>
              </w:rPr>
              <w:t>2.2. Forslaget til lov om ændring af lov om offentlige veje m.v., jernbaneloven og forskellige andre love</w:t>
            </w:r>
            <w:r w:rsidR="003C38A0">
              <w:rPr>
                <w:noProof/>
                <w:webHidden/>
              </w:rPr>
              <w:tab/>
            </w:r>
            <w:r w:rsidR="003C38A0">
              <w:rPr>
                <w:noProof/>
                <w:webHidden/>
              </w:rPr>
              <w:fldChar w:fldCharType="begin"/>
            </w:r>
            <w:r w:rsidR="003C38A0">
              <w:rPr>
                <w:noProof/>
                <w:webHidden/>
              </w:rPr>
              <w:instrText xml:space="preserve"> PAGEREF _Toc219097136 \h </w:instrText>
            </w:r>
            <w:r w:rsidR="003C38A0">
              <w:rPr>
                <w:noProof/>
                <w:webHidden/>
              </w:rPr>
            </w:r>
            <w:r w:rsidR="003C38A0">
              <w:rPr>
                <w:noProof/>
                <w:webHidden/>
              </w:rPr>
              <w:fldChar w:fldCharType="separate"/>
            </w:r>
            <w:r w:rsidR="003C38A0">
              <w:rPr>
                <w:noProof/>
                <w:webHidden/>
              </w:rPr>
              <w:t>25</w:t>
            </w:r>
            <w:r w:rsidR="003C38A0">
              <w:rPr>
                <w:noProof/>
                <w:webHidden/>
              </w:rPr>
              <w:fldChar w:fldCharType="end"/>
            </w:r>
          </w:hyperlink>
        </w:p>
        <w:p w14:paraId="323940C8" w14:textId="4976616F" w:rsidR="003C38A0" w:rsidRDefault="009D1778">
          <w:pPr>
            <w:pStyle w:val="Indholdsfortegnelse2"/>
            <w:tabs>
              <w:tab w:val="right" w:leader="dot" w:pos="6226"/>
            </w:tabs>
            <w:rPr>
              <w:rFonts w:cstheme="minorBidi"/>
              <w:noProof/>
              <w:color w:val="auto"/>
              <w:sz w:val="22"/>
              <w:szCs w:val="22"/>
              <w:lang w:eastAsia="da-DK"/>
            </w:rPr>
          </w:pPr>
          <w:hyperlink w:anchor="_Toc219097137" w:history="1">
            <w:r w:rsidR="003C38A0" w:rsidRPr="001A4A5B">
              <w:rPr>
                <w:rStyle w:val="Hyperlink"/>
                <w:noProof/>
              </w:rPr>
              <w:t>2.2.1. Generelle bemærkninger til forslaget til lov om ændring af lov om offentlige veje m.v., jernbaneloven og forskellige andre love.</w:t>
            </w:r>
            <w:r w:rsidR="003C38A0">
              <w:rPr>
                <w:noProof/>
                <w:webHidden/>
              </w:rPr>
              <w:tab/>
            </w:r>
            <w:r w:rsidR="003C38A0">
              <w:rPr>
                <w:noProof/>
                <w:webHidden/>
              </w:rPr>
              <w:fldChar w:fldCharType="begin"/>
            </w:r>
            <w:r w:rsidR="003C38A0">
              <w:rPr>
                <w:noProof/>
                <w:webHidden/>
              </w:rPr>
              <w:instrText xml:space="preserve"> PAGEREF _Toc219097137 \h </w:instrText>
            </w:r>
            <w:r w:rsidR="003C38A0">
              <w:rPr>
                <w:noProof/>
                <w:webHidden/>
              </w:rPr>
            </w:r>
            <w:r w:rsidR="003C38A0">
              <w:rPr>
                <w:noProof/>
                <w:webHidden/>
              </w:rPr>
              <w:fldChar w:fldCharType="separate"/>
            </w:r>
            <w:r w:rsidR="003C38A0">
              <w:rPr>
                <w:noProof/>
                <w:webHidden/>
              </w:rPr>
              <w:t>25</w:t>
            </w:r>
            <w:r w:rsidR="003C38A0">
              <w:rPr>
                <w:noProof/>
                <w:webHidden/>
              </w:rPr>
              <w:fldChar w:fldCharType="end"/>
            </w:r>
          </w:hyperlink>
        </w:p>
        <w:p w14:paraId="5976FABE" w14:textId="6D6B331E" w:rsidR="003C38A0" w:rsidRDefault="009D1778">
          <w:pPr>
            <w:pStyle w:val="Indholdsfortegnelse2"/>
            <w:tabs>
              <w:tab w:val="right" w:leader="dot" w:pos="6226"/>
            </w:tabs>
            <w:rPr>
              <w:rFonts w:cstheme="minorBidi"/>
              <w:noProof/>
              <w:color w:val="auto"/>
              <w:sz w:val="22"/>
              <w:szCs w:val="22"/>
              <w:lang w:eastAsia="da-DK"/>
            </w:rPr>
          </w:pPr>
          <w:hyperlink w:anchor="_Toc219097138" w:history="1">
            <w:r w:rsidR="003C38A0" w:rsidRPr="001A4A5B">
              <w:rPr>
                <w:rStyle w:val="Hyperlink"/>
                <w:noProof/>
              </w:rPr>
              <w:t>2.2.2. Bemærkninger til de enkelte punkter i forslaget til lov om ændring af lov om offentlige veje m.v., jernbaneloven og forskellige andre love.</w:t>
            </w:r>
            <w:r w:rsidR="003C38A0">
              <w:rPr>
                <w:noProof/>
                <w:webHidden/>
              </w:rPr>
              <w:tab/>
            </w:r>
            <w:r w:rsidR="003C38A0">
              <w:rPr>
                <w:noProof/>
                <w:webHidden/>
              </w:rPr>
              <w:fldChar w:fldCharType="begin"/>
            </w:r>
            <w:r w:rsidR="003C38A0">
              <w:rPr>
                <w:noProof/>
                <w:webHidden/>
              </w:rPr>
              <w:instrText xml:space="preserve"> PAGEREF _Toc219097138 \h </w:instrText>
            </w:r>
            <w:r w:rsidR="003C38A0">
              <w:rPr>
                <w:noProof/>
                <w:webHidden/>
              </w:rPr>
            </w:r>
            <w:r w:rsidR="003C38A0">
              <w:rPr>
                <w:noProof/>
                <w:webHidden/>
              </w:rPr>
              <w:fldChar w:fldCharType="separate"/>
            </w:r>
            <w:r w:rsidR="003C38A0">
              <w:rPr>
                <w:noProof/>
                <w:webHidden/>
              </w:rPr>
              <w:t>26</w:t>
            </w:r>
            <w:r w:rsidR="003C38A0">
              <w:rPr>
                <w:noProof/>
                <w:webHidden/>
              </w:rPr>
              <w:fldChar w:fldCharType="end"/>
            </w:r>
          </w:hyperlink>
        </w:p>
        <w:p w14:paraId="447E2CCE" w14:textId="518CA5F1" w:rsidR="003C38A0" w:rsidRDefault="009D1778">
          <w:pPr>
            <w:pStyle w:val="Indholdsfortegnelse2"/>
            <w:tabs>
              <w:tab w:val="right" w:leader="dot" w:pos="6226"/>
            </w:tabs>
            <w:rPr>
              <w:rFonts w:cstheme="minorBidi"/>
              <w:noProof/>
              <w:color w:val="auto"/>
              <w:sz w:val="22"/>
              <w:szCs w:val="22"/>
              <w:lang w:eastAsia="da-DK"/>
            </w:rPr>
          </w:pPr>
          <w:hyperlink w:anchor="_Toc219097139" w:history="1">
            <w:r w:rsidR="003C38A0" w:rsidRPr="001A4A5B">
              <w:rPr>
                <w:rStyle w:val="Hyperlink"/>
                <w:noProof/>
              </w:rPr>
              <w:t>2.2.2.1. Bedre borgerbeskyttelse og fremrykket overtagelse</w:t>
            </w:r>
            <w:r w:rsidR="003C38A0">
              <w:rPr>
                <w:noProof/>
                <w:webHidden/>
              </w:rPr>
              <w:tab/>
            </w:r>
            <w:r w:rsidR="003C38A0">
              <w:rPr>
                <w:noProof/>
                <w:webHidden/>
              </w:rPr>
              <w:fldChar w:fldCharType="begin"/>
            </w:r>
            <w:r w:rsidR="003C38A0">
              <w:rPr>
                <w:noProof/>
                <w:webHidden/>
              </w:rPr>
              <w:instrText xml:space="preserve"> PAGEREF _Toc219097139 \h </w:instrText>
            </w:r>
            <w:r w:rsidR="003C38A0">
              <w:rPr>
                <w:noProof/>
                <w:webHidden/>
              </w:rPr>
            </w:r>
            <w:r w:rsidR="003C38A0">
              <w:rPr>
                <w:noProof/>
                <w:webHidden/>
              </w:rPr>
              <w:fldChar w:fldCharType="separate"/>
            </w:r>
            <w:r w:rsidR="003C38A0">
              <w:rPr>
                <w:noProof/>
                <w:webHidden/>
              </w:rPr>
              <w:t>26</w:t>
            </w:r>
            <w:r w:rsidR="003C38A0">
              <w:rPr>
                <w:noProof/>
                <w:webHidden/>
              </w:rPr>
              <w:fldChar w:fldCharType="end"/>
            </w:r>
          </w:hyperlink>
        </w:p>
        <w:p w14:paraId="3789B640" w14:textId="52B80483" w:rsidR="003C38A0" w:rsidRDefault="009D1778">
          <w:pPr>
            <w:pStyle w:val="Indholdsfortegnelse2"/>
            <w:tabs>
              <w:tab w:val="right" w:leader="dot" w:pos="6226"/>
            </w:tabs>
            <w:rPr>
              <w:rFonts w:cstheme="minorBidi"/>
              <w:noProof/>
              <w:color w:val="auto"/>
              <w:sz w:val="22"/>
              <w:szCs w:val="22"/>
              <w:lang w:eastAsia="da-DK"/>
            </w:rPr>
          </w:pPr>
          <w:hyperlink w:anchor="_Toc219097140" w:history="1">
            <w:r w:rsidR="003C38A0" w:rsidRPr="001A4A5B">
              <w:rPr>
                <w:rStyle w:val="Hyperlink"/>
                <w:noProof/>
              </w:rPr>
              <w:t>2.2.2.2. Vurderingsmomenterne for fremrykket overtagelse – særligt indgribende berørt og ejendommens tab af markedsværdi på 25 pct.</w:t>
            </w:r>
            <w:r w:rsidR="003C38A0">
              <w:rPr>
                <w:noProof/>
                <w:webHidden/>
              </w:rPr>
              <w:tab/>
            </w:r>
            <w:r w:rsidR="003C38A0">
              <w:rPr>
                <w:noProof/>
                <w:webHidden/>
              </w:rPr>
              <w:fldChar w:fldCharType="begin"/>
            </w:r>
            <w:r w:rsidR="003C38A0">
              <w:rPr>
                <w:noProof/>
                <w:webHidden/>
              </w:rPr>
              <w:instrText xml:space="preserve"> PAGEREF _Toc219097140 \h </w:instrText>
            </w:r>
            <w:r w:rsidR="003C38A0">
              <w:rPr>
                <w:noProof/>
                <w:webHidden/>
              </w:rPr>
            </w:r>
            <w:r w:rsidR="003C38A0">
              <w:rPr>
                <w:noProof/>
                <w:webHidden/>
              </w:rPr>
              <w:fldChar w:fldCharType="separate"/>
            </w:r>
            <w:r w:rsidR="003C38A0">
              <w:rPr>
                <w:noProof/>
                <w:webHidden/>
              </w:rPr>
              <w:t>28</w:t>
            </w:r>
            <w:r w:rsidR="003C38A0">
              <w:rPr>
                <w:noProof/>
                <w:webHidden/>
              </w:rPr>
              <w:fldChar w:fldCharType="end"/>
            </w:r>
          </w:hyperlink>
        </w:p>
        <w:p w14:paraId="39217FCE" w14:textId="5BB5A92D" w:rsidR="003C38A0" w:rsidRDefault="009D1778">
          <w:pPr>
            <w:pStyle w:val="Indholdsfortegnelse2"/>
            <w:tabs>
              <w:tab w:val="right" w:leader="dot" w:pos="6226"/>
            </w:tabs>
            <w:rPr>
              <w:rFonts w:cstheme="minorBidi"/>
              <w:noProof/>
              <w:color w:val="auto"/>
              <w:sz w:val="22"/>
              <w:szCs w:val="22"/>
              <w:lang w:eastAsia="da-DK"/>
            </w:rPr>
          </w:pPr>
          <w:hyperlink w:anchor="_Toc219097141" w:history="1">
            <w:r w:rsidR="003C38A0" w:rsidRPr="001A4A5B">
              <w:rPr>
                <w:rStyle w:val="Hyperlink"/>
                <w:noProof/>
              </w:rPr>
              <w:t>2.2.2.3. Ledningsarbejder på statslige vejanlæg og gæsteprincippet i vejloven</w:t>
            </w:r>
            <w:r w:rsidR="003C38A0">
              <w:rPr>
                <w:noProof/>
                <w:webHidden/>
              </w:rPr>
              <w:tab/>
            </w:r>
            <w:r w:rsidR="003C38A0">
              <w:rPr>
                <w:noProof/>
                <w:webHidden/>
              </w:rPr>
              <w:fldChar w:fldCharType="begin"/>
            </w:r>
            <w:r w:rsidR="003C38A0">
              <w:rPr>
                <w:noProof/>
                <w:webHidden/>
              </w:rPr>
              <w:instrText xml:space="preserve"> PAGEREF _Toc219097141 \h </w:instrText>
            </w:r>
            <w:r w:rsidR="003C38A0">
              <w:rPr>
                <w:noProof/>
                <w:webHidden/>
              </w:rPr>
            </w:r>
            <w:r w:rsidR="003C38A0">
              <w:rPr>
                <w:noProof/>
                <w:webHidden/>
              </w:rPr>
              <w:fldChar w:fldCharType="separate"/>
            </w:r>
            <w:r w:rsidR="003C38A0">
              <w:rPr>
                <w:noProof/>
                <w:webHidden/>
              </w:rPr>
              <w:t>30</w:t>
            </w:r>
            <w:r w:rsidR="003C38A0">
              <w:rPr>
                <w:noProof/>
                <w:webHidden/>
              </w:rPr>
              <w:fldChar w:fldCharType="end"/>
            </w:r>
          </w:hyperlink>
        </w:p>
        <w:p w14:paraId="5530D169" w14:textId="69DDDEB5" w:rsidR="003C38A0" w:rsidRDefault="009D1778">
          <w:pPr>
            <w:pStyle w:val="Indholdsfortegnelse1"/>
            <w:tabs>
              <w:tab w:val="right" w:leader="dot" w:pos="6226"/>
            </w:tabs>
            <w:rPr>
              <w:rFonts w:cstheme="minorBidi"/>
              <w:noProof/>
              <w:color w:val="auto"/>
              <w:sz w:val="22"/>
              <w:szCs w:val="22"/>
              <w:lang w:eastAsia="da-DK"/>
            </w:rPr>
          </w:pPr>
          <w:hyperlink w:anchor="_Toc219097142" w:history="1">
            <w:r w:rsidR="003C38A0" w:rsidRPr="001A4A5B">
              <w:rPr>
                <w:rStyle w:val="Hyperlink"/>
                <w:noProof/>
              </w:rPr>
              <w:t>3. Lovforslagene i forhold til lovudkastene</w:t>
            </w:r>
            <w:r w:rsidR="003C38A0">
              <w:rPr>
                <w:noProof/>
                <w:webHidden/>
              </w:rPr>
              <w:tab/>
            </w:r>
            <w:r w:rsidR="003C38A0">
              <w:rPr>
                <w:noProof/>
                <w:webHidden/>
              </w:rPr>
              <w:fldChar w:fldCharType="begin"/>
            </w:r>
            <w:r w:rsidR="003C38A0">
              <w:rPr>
                <w:noProof/>
                <w:webHidden/>
              </w:rPr>
              <w:instrText xml:space="preserve"> PAGEREF _Toc219097142 \h </w:instrText>
            </w:r>
            <w:r w:rsidR="003C38A0">
              <w:rPr>
                <w:noProof/>
                <w:webHidden/>
              </w:rPr>
            </w:r>
            <w:r w:rsidR="003C38A0">
              <w:rPr>
                <w:noProof/>
                <w:webHidden/>
              </w:rPr>
              <w:fldChar w:fldCharType="separate"/>
            </w:r>
            <w:r w:rsidR="003C38A0">
              <w:rPr>
                <w:noProof/>
                <w:webHidden/>
              </w:rPr>
              <w:t>30</w:t>
            </w:r>
            <w:r w:rsidR="003C38A0">
              <w:rPr>
                <w:noProof/>
                <w:webHidden/>
              </w:rPr>
              <w:fldChar w:fldCharType="end"/>
            </w:r>
          </w:hyperlink>
        </w:p>
        <w:p w14:paraId="35CACCF2" w14:textId="2F18087E" w:rsidR="004B5A47" w:rsidRDefault="004B5A47">
          <w:r>
            <w:rPr>
              <w:b/>
              <w:bCs/>
            </w:rPr>
            <w:fldChar w:fldCharType="end"/>
          </w:r>
        </w:p>
      </w:sdtContent>
    </w:sdt>
    <w:p w14:paraId="1EC1E22B" w14:textId="4CD0B9B2" w:rsidR="004B5A47" w:rsidRDefault="004B5A47" w:rsidP="00745BE4">
      <w:pPr>
        <w:rPr>
          <w:rFonts w:ascii="Georgia" w:eastAsia="Times New Roman" w:hAnsi="Georgia"/>
          <w:b/>
          <w:color w:val="auto"/>
          <w:szCs w:val="20"/>
          <w:lang w:eastAsia="da-DK"/>
        </w:rPr>
      </w:pPr>
    </w:p>
    <w:p w14:paraId="7E70C2C5" w14:textId="46ECE8FE" w:rsidR="00261DE9" w:rsidRDefault="00261DE9" w:rsidP="00745BE4">
      <w:pPr>
        <w:rPr>
          <w:rFonts w:ascii="Georgia" w:eastAsia="Times New Roman" w:hAnsi="Georgia"/>
          <w:b/>
          <w:color w:val="auto"/>
          <w:szCs w:val="20"/>
          <w:lang w:eastAsia="da-DK"/>
        </w:rPr>
      </w:pPr>
    </w:p>
    <w:p w14:paraId="09B321A2" w14:textId="5B0BA8BB" w:rsidR="00261DE9" w:rsidRDefault="00261DE9" w:rsidP="00745BE4">
      <w:pPr>
        <w:rPr>
          <w:rFonts w:ascii="Georgia" w:eastAsia="Times New Roman" w:hAnsi="Georgia"/>
          <w:b/>
          <w:color w:val="auto"/>
          <w:szCs w:val="20"/>
          <w:lang w:eastAsia="da-DK"/>
        </w:rPr>
      </w:pPr>
    </w:p>
    <w:p w14:paraId="6954E825" w14:textId="77777777" w:rsidR="00044EB4" w:rsidRDefault="00044EB4" w:rsidP="00745BE4">
      <w:pPr>
        <w:rPr>
          <w:rFonts w:ascii="Georgia" w:eastAsia="Times New Roman" w:hAnsi="Georgia"/>
          <w:b/>
          <w:color w:val="auto"/>
          <w:szCs w:val="20"/>
          <w:lang w:eastAsia="da-DK"/>
        </w:rPr>
      </w:pPr>
    </w:p>
    <w:p w14:paraId="7CB0CE31" w14:textId="77777777" w:rsidR="00261DE9" w:rsidRPr="005740FB" w:rsidRDefault="00261DE9" w:rsidP="00745BE4">
      <w:pPr>
        <w:rPr>
          <w:rFonts w:ascii="Georgia" w:eastAsia="Times New Roman" w:hAnsi="Georgia"/>
          <w:b/>
          <w:color w:val="auto"/>
          <w:szCs w:val="20"/>
          <w:lang w:eastAsia="da-DK"/>
        </w:rPr>
      </w:pPr>
    </w:p>
    <w:p w14:paraId="39D6B7C8" w14:textId="77777777" w:rsidR="0019641B" w:rsidRPr="004B5A47" w:rsidRDefault="0019641B" w:rsidP="004B5A47">
      <w:pPr>
        <w:pStyle w:val="Overskrift1"/>
      </w:pPr>
      <w:bookmarkStart w:id="6" w:name="_Toc219097114"/>
      <w:r w:rsidRPr="004B5A47">
        <w:t>1. Høringen</w:t>
      </w:r>
      <w:bookmarkEnd w:id="6"/>
    </w:p>
    <w:p w14:paraId="7D553404" w14:textId="77777777" w:rsidR="0019641B" w:rsidRPr="004B5A47" w:rsidRDefault="0019641B" w:rsidP="004B5A47">
      <w:pPr>
        <w:pStyle w:val="Overskrift2"/>
      </w:pPr>
      <w:bookmarkStart w:id="7" w:name="_Toc219097115"/>
      <w:r w:rsidRPr="004B5A47">
        <w:t>1.1. Høringsperiode</w:t>
      </w:r>
      <w:bookmarkEnd w:id="7"/>
    </w:p>
    <w:p w14:paraId="45189B85" w14:textId="59EE126B" w:rsidR="00E538A1" w:rsidRDefault="00A972A9" w:rsidP="004275D1">
      <w:pPr>
        <w:pStyle w:val="Normalindrykket"/>
        <w:ind w:left="0"/>
        <w:rPr>
          <w:rFonts w:ascii="Georgia" w:eastAsia="Times New Roman" w:hAnsi="Georgia"/>
          <w:color w:val="auto"/>
        </w:rPr>
      </w:pPr>
      <w:r>
        <w:t>U</w:t>
      </w:r>
      <w:r w:rsidR="00E538A1">
        <w:t>dkast til forslag til lov om</w:t>
      </w:r>
      <w:r>
        <w:t xml:space="preserve"> ekspropriationsprocesloven</w:t>
      </w:r>
      <w:r>
        <w:rPr>
          <w:color w:val="FF0000"/>
        </w:rPr>
        <w:t xml:space="preserve"> </w:t>
      </w:r>
      <w:r w:rsidRPr="00A972A9">
        <w:rPr>
          <w:color w:val="auto"/>
        </w:rPr>
        <w:t>og forslag</w:t>
      </w:r>
      <w:r w:rsidR="00E538A1">
        <w:t xml:space="preserve"> </w:t>
      </w:r>
      <w:r>
        <w:t xml:space="preserve">til lov om ændring af </w:t>
      </w:r>
      <w:r w:rsidRPr="00A972A9">
        <w:t xml:space="preserve">lov om offentlige veje m.v., jernbaneloven og forskellige </w:t>
      </w:r>
      <w:r w:rsidR="009F1E80">
        <w:t xml:space="preserve">andre </w:t>
      </w:r>
      <w:r w:rsidRPr="00A972A9">
        <w:t>love (</w:t>
      </w:r>
      <w:r w:rsidR="00277EDE" w:rsidRPr="00B17E63">
        <w:rPr>
          <w:color w:val="auto"/>
        </w:rPr>
        <w:t>Lempeligere kriterier for borger</w:t>
      </w:r>
      <w:r w:rsidR="009F1E80">
        <w:rPr>
          <w:color w:val="auto"/>
        </w:rPr>
        <w:t>es</w:t>
      </w:r>
      <w:r w:rsidR="00277EDE" w:rsidRPr="00B17E63">
        <w:rPr>
          <w:color w:val="auto"/>
        </w:rPr>
        <w:t xml:space="preserve"> mulighed for fremrykket overtagelse og ekspropriation samt konsekvensændringer som følge af ny ekspropriationsproceslov</w:t>
      </w:r>
      <w:r w:rsidRPr="00A972A9">
        <w:t>)</w:t>
      </w:r>
      <w:r>
        <w:t xml:space="preserve"> </w:t>
      </w:r>
      <w:r w:rsidR="00E538A1">
        <w:t>har i perioden fra d</w:t>
      </w:r>
      <w:r w:rsidR="00E538A1" w:rsidRPr="00A972A9">
        <w:rPr>
          <w:color w:val="auto"/>
        </w:rPr>
        <w:t xml:space="preserve">en </w:t>
      </w:r>
      <w:r w:rsidRPr="00A972A9">
        <w:rPr>
          <w:rFonts w:ascii="Georgia" w:eastAsia="Times New Roman" w:hAnsi="Georgia"/>
          <w:color w:val="auto"/>
        </w:rPr>
        <w:t>13. oktober 2025 til den 17. november 2025</w:t>
      </w:r>
      <w:r w:rsidR="00CA2EC9" w:rsidRPr="00A972A9">
        <w:rPr>
          <w:rFonts w:ascii="Georgia" w:eastAsia="Times New Roman" w:hAnsi="Georgia"/>
          <w:color w:val="auto"/>
        </w:rPr>
        <w:t xml:space="preserve"> (</w:t>
      </w:r>
      <w:r w:rsidRPr="00A972A9">
        <w:rPr>
          <w:rFonts w:ascii="Georgia" w:eastAsia="Times New Roman" w:hAnsi="Georgia"/>
          <w:color w:val="auto"/>
        </w:rPr>
        <w:t>35 dage</w:t>
      </w:r>
      <w:r w:rsidR="00CA2EC9" w:rsidRPr="00A972A9">
        <w:rPr>
          <w:rFonts w:ascii="Georgia" w:eastAsia="Times New Roman" w:hAnsi="Georgia"/>
          <w:color w:val="auto"/>
        </w:rPr>
        <w:t>)</w:t>
      </w:r>
      <w:r w:rsidR="00E538A1" w:rsidRPr="00A972A9">
        <w:rPr>
          <w:color w:val="auto"/>
        </w:rPr>
        <w:t xml:space="preserve"> været sendt i høring hos en række myndigheder, organisationer m.v.</w:t>
      </w:r>
    </w:p>
    <w:p w14:paraId="6C408A8D" w14:textId="293A9755" w:rsidR="00CA2EC9" w:rsidRDefault="00CA2EC9" w:rsidP="00745BE4">
      <w:pPr>
        <w:rPr>
          <w:rFonts w:ascii="Georgia" w:eastAsia="Times New Roman" w:hAnsi="Georgia"/>
          <w:color w:val="auto"/>
        </w:rPr>
      </w:pPr>
      <w:r>
        <w:t xml:space="preserve">Udkastet til lovforslag blev den </w:t>
      </w:r>
      <w:r w:rsidR="00502FFF">
        <w:t xml:space="preserve">13. oktober 2025 </w:t>
      </w:r>
      <w:r>
        <w:t>endvidere sendt til Transportudvalget til orientering.</w:t>
      </w:r>
    </w:p>
    <w:p w14:paraId="5FBB31E1" w14:textId="480AEA86" w:rsidR="00151EE5" w:rsidRPr="00A972A9" w:rsidRDefault="00151EE5" w:rsidP="00745BE4">
      <w:pPr>
        <w:rPr>
          <w:rFonts w:ascii="Georgia" w:eastAsia="Times New Roman" w:hAnsi="Georgia"/>
          <w:color w:val="auto"/>
        </w:rPr>
      </w:pPr>
      <w:r w:rsidRPr="00151EE5">
        <w:rPr>
          <w:rFonts w:ascii="Georgia" w:eastAsia="Times New Roman" w:hAnsi="Georgia"/>
          <w:color w:val="auto"/>
        </w:rPr>
        <w:t xml:space="preserve">Herudover blev </w:t>
      </w:r>
      <w:r w:rsidR="008A30C6">
        <w:rPr>
          <w:rFonts w:ascii="Georgia" w:eastAsia="Georgia" w:hAnsi="Georgia"/>
        </w:rPr>
        <w:t>udkast til lovforslag</w:t>
      </w:r>
      <w:r w:rsidR="00D109D1">
        <w:rPr>
          <w:rFonts w:ascii="Georgia" w:eastAsia="Georgia" w:hAnsi="Georgia"/>
        </w:rPr>
        <w:t>ene</w:t>
      </w:r>
      <w:r w:rsidR="008A30C6">
        <w:rPr>
          <w:rFonts w:ascii="Georgia" w:eastAsia="Georgia" w:hAnsi="Georgia"/>
        </w:rPr>
        <w:t xml:space="preserve"> </w:t>
      </w:r>
      <w:r w:rsidR="00BC02B1">
        <w:rPr>
          <w:rFonts w:ascii="Georgia" w:eastAsia="Times New Roman" w:hAnsi="Georgia"/>
          <w:color w:val="auto"/>
        </w:rPr>
        <w:t>o</w:t>
      </w:r>
      <w:r w:rsidRPr="00151EE5">
        <w:rPr>
          <w:rFonts w:ascii="Georgia" w:eastAsia="Times New Roman" w:hAnsi="Georgia"/>
          <w:color w:val="auto"/>
        </w:rPr>
        <w:t>ffentliggjort på Høringsportal</w:t>
      </w:r>
      <w:r w:rsidRPr="00A972A9">
        <w:rPr>
          <w:rFonts w:ascii="Georgia" w:eastAsia="Times New Roman" w:hAnsi="Georgia"/>
          <w:color w:val="auto"/>
        </w:rPr>
        <w:t xml:space="preserve">en den </w:t>
      </w:r>
      <w:r w:rsidR="00A972A9" w:rsidRPr="00A972A9">
        <w:rPr>
          <w:rFonts w:ascii="Georgia" w:eastAsia="Times New Roman" w:hAnsi="Georgia"/>
          <w:color w:val="auto"/>
        </w:rPr>
        <w:t>1</w:t>
      </w:r>
      <w:r w:rsidR="0018392A">
        <w:rPr>
          <w:rFonts w:ascii="Georgia" w:eastAsia="Times New Roman" w:hAnsi="Georgia"/>
          <w:color w:val="auto"/>
        </w:rPr>
        <w:t>4</w:t>
      </w:r>
      <w:r w:rsidR="00A972A9" w:rsidRPr="00A972A9">
        <w:rPr>
          <w:rFonts w:ascii="Georgia" w:eastAsia="Times New Roman" w:hAnsi="Georgia"/>
          <w:color w:val="auto"/>
        </w:rPr>
        <w:t>. oktober 2025</w:t>
      </w:r>
      <w:r w:rsidRPr="00A972A9">
        <w:rPr>
          <w:rFonts w:ascii="Georgia" w:eastAsia="Times New Roman" w:hAnsi="Georgia"/>
          <w:color w:val="auto"/>
        </w:rPr>
        <w:t>.</w:t>
      </w:r>
    </w:p>
    <w:p w14:paraId="2B7576B5" w14:textId="77777777" w:rsidR="0019641B" w:rsidRPr="0019641B" w:rsidRDefault="0019641B" w:rsidP="00E538A1">
      <w:pPr>
        <w:pStyle w:val="Overskrift2"/>
      </w:pPr>
      <w:bookmarkStart w:id="8" w:name="_Toc219097116"/>
      <w:r w:rsidRPr="0019641B">
        <w:t>1.2. Hørte myndigheder, organisationer m.v.</w:t>
      </w:r>
      <w:bookmarkEnd w:id="8"/>
    </w:p>
    <w:p w14:paraId="327B5425" w14:textId="77777777" w:rsidR="008A30C6" w:rsidRPr="008A30C6" w:rsidRDefault="008A30C6" w:rsidP="008A30C6">
      <w:pPr>
        <w:rPr>
          <w:rFonts w:ascii="Georgia" w:eastAsia="Times New Roman" w:hAnsi="Georgia"/>
          <w:color w:val="auto"/>
        </w:rPr>
      </w:pPr>
      <w:r w:rsidRPr="008A30C6">
        <w:rPr>
          <w:rFonts w:ascii="Georgia" w:eastAsia="Times New Roman" w:hAnsi="Georgia"/>
          <w:color w:val="auto"/>
        </w:rPr>
        <w:t xml:space="preserve">Nedenfor følger en alfabetisk oversigt over hørte myndigheder, organisationer m.v. </w:t>
      </w:r>
    </w:p>
    <w:p w14:paraId="2702F658" w14:textId="5D44701A" w:rsidR="0019641B" w:rsidRPr="0019641B" w:rsidRDefault="008A30C6" w:rsidP="008A30C6">
      <w:pPr>
        <w:rPr>
          <w:rFonts w:ascii="Georgia" w:eastAsia="Times New Roman" w:hAnsi="Georgia"/>
          <w:color w:val="auto"/>
        </w:rPr>
      </w:pPr>
      <w:r w:rsidRPr="008A30C6">
        <w:rPr>
          <w:rFonts w:ascii="Georgia" w:eastAsia="Times New Roman" w:hAnsi="Georgia"/>
          <w:color w:val="auto"/>
        </w:rPr>
        <w:t xml:space="preserve">Ud for hver høringspart er det ved afkrydsning angivet, om der er modtaget høringssvar, og om høringsparten i givet fald havde bemærkninger til udkastet til lovforslag. Det bemærkes, at oversigten er tilpasset i forlængelse af enkelte høringsparters orientering om navneskift, således at høringsparternes nye navne indgår. Høringsparter, som er ophørt, er ikke medtaget. </w:t>
      </w:r>
    </w:p>
    <w:tbl>
      <w:tblPr>
        <w:tblStyle w:val="Tabel-Gitter"/>
        <w:tblW w:w="0" w:type="auto"/>
        <w:tblInd w:w="-5" w:type="dxa"/>
        <w:tblLook w:val="04A0" w:firstRow="1" w:lastRow="0" w:firstColumn="1" w:lastColumn="0" w:noHBand="0" w:noVBand="1"/>
      </w:tblPr>
      <w:tblGrid>
        <w:gridCol w:w="1848"/>
        <w:gridCol w:w="1056"/>
        <w:gridCol w:w="1144"/>
        <w:gridCol w:w="1144"/>
      </w:tblGrid>
      <w:tr w:rsidR="000378F2" w:rsidRPr="0019641B" w14:paraId="236F882B" w14:textId="77777777" w:rsidTr="001964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8" w:type="dxa"/>
          </w:tcPr>
          <w:p w14:paraId="37B15BF8" w14:textId="77777777" w:rsidR="000378F2" w:rsidRPr="0019641B" w:rsidRDefault="000378F2" w:rsidP="0019641B">
            <w:pPr>
              <w:rPr>
                <w:rFonts w:eastAsia="Times New Roman"/>
                <w:b/>
                <w:color w:val="auto"/>
              </w:rPr>
            </w:pPr>
            <w:r w:rsidRPr="0019641B">
              <w:rPr>
                <w:rFonts w:eastAsia="Times New Roman"/>
                <w:b/>
                <w:color w:val="auto"/>
              </w:rPr>
              <w:t>Høringspart</w:t>
            </w:r>
          </w:p>
        </w:tc>
        <w:tc>
          <w:tcPr>
            <w:tcW w:w="1056" w:type="dxa"/>
          </w:tcPr>
          <w:p w14:paraId="2A22164E" w14:textId="77777777" w:rsidR="000378F2" w:rsidRPr="0019641B" w:rsidRDefault="000378F2" w:rsidP="0019641B">
            <w:pPr>
              <w:cnfStyle w:val="100000000000" w:firstRow="1" w:lastRow="0" w:firstColumn="0" w:lastColumn="0" w:oddVBand="0" w:evenVBand="0" w:oddHBand="0" w:evenHBand="0" w:firstRowFirstColumn="0" w:firstRowLastColumn="0" w:lastRowFirstColumn="0" w:lastRowLastColumn="0"/>
              <w:rPr>
                <w:rFonts w:eastAsia="Times New Roman"/>
                <w:b/>
                <w:color w:val="auto"/>
              </w:rPr>
            </w:pPr>
            <w:r w:rsidRPr="0019641B">
              <w:rPr>
                <w:rFonts w:eastAsia="Times New Roman"/>
                <w:b/>
                <w:color w:val="auto"/>
              </w:rPr>
              <w:t>Høringssvar modtaget</w:t>
            </w:r>
          </w:p>
        </w:tc>
        <w:tc>
          <w:tcPr>
            <w:tcW w:w="1144" w:type="dxa"/>
          </w:tcPr>
          <w:p w14:paraId="78BE86AC" w14:textId="77777777" w:rsidR="000378F2" w:rsidRPr="0019641B" w:rsidRDefault="000378F2" w:rsidP="0019641B">
            <w:pPr>
              <w:cnfStyle w:val="100000000000" w:firstRow="1" w:lastRow="0" w:firstColumn="0" w:lastColumn="0" w:oddVBand="0" w:evenVBand="0" w:oddHBand="0" w:evenHBand="0" w:firstRowFirstColumn="0" w:firstRowLastColumn="0" w:lastRowFirstColumn="0" w:lastRowLastColumn="0"/>
              <w:rPr>
                <w:rFonts w:eastAsia="Times New Roman"/>
                <w:b/>
                <w:color w:val="auto"/>
              </w:rPr>
            </w:pPr>
            <w:r w:rsidRPr="0019641B">
              <w:rPr>
                <w:rFonts w:eastAsia="Times New Roman"/>
                <w:b/>
                <w:color w:val="auto"/>
              </w:rPr>
              <w:t>Bemærkninger</w:t>
            </w:r>
          </w:p>
        </w:tc>
        <w:tc>
          <w:tcPr>
            <w:tcW w:w="1144" w:type="dxa"/>
          </w:tcPr>
          <w:p w14:paraId="40417A9B" w14:textId="77777777" w:rsidR="000378F2" w:rsidRPr="0019641B" w:rsidRDefault="000378F2" w:rsidP="0019641B">
            <w:pPr>
              <w:cnfStyle w:val="100000000000" w:firstRow="1" w:lastRow="0" w:firstColumn="0" w:lastColumn="0" w:oddVBand="0" w:evenVBand="0" w:oddHBand="0" w:evenHBand="0" w:firstRowFirstColumn="0" w:firstRowLastColumn="0" w:lastRowFirstColumn="0" w:lastRowLastColumn="0"/>
              <w:rPr>
                <w:rFonts w:eastAsia="Times New Roman"/>
                <w:b/>
                <w:color w:val="auto"/>
              </w:rPr>
            </w:pPr>
            <w:r w:rsidRPr="0019641B">
              <w:rPr>
                <w:rFonts w:eastAsia="Times New Roman"/>
                <w:b/>
                <w:color w:val="auto"/>
              </w:rPr>
              <w:t>Ingen bemærkninger</w:t>
            </w:r>
          </w:p>
        </w:tc>
      </w:tr>
      <w:tr w:rsidR="000378F2" w:rsidRPr="0019641B" w14:paraId="7BEA54E0" w14:textId="77777777" w:rsidTr="0019641B">
        <w:tc>
          <w:tcPr>
            <w:cnfStyle w:val="001000000000" w:firstRow="0" w:lastRow="0" w:firstColumn="1" w:lastColumn="0" w:oddVBand="0" w:evenVBand="0" w:oddHBand="0" w:evenHBand="0" w:firstRowFirstColumn="0" w:firstRowLastColumn="0" w:lastRowFirstColumn="0" w:lastRowLastColumn="0"/>
            <w:tcW w:w="1848" w:type="dxa"/>
          </w:tcPr>
          <w:p w14:paraId="08C796D7" w14:textId="0381A39C" w:rsidR="000378F2" w:rsidRPr="008E57C6" w:rsidRDefault="000378F2" w:rsidP="0019641B">
            <w:pPr>
              <w:rPr>
                <w:bCs/>
              </w:rPr>
            </w:pPr>
            <w:r w:rsidRPr="00FA719D">
              <w:rPr>
                <w:bCs/>
              </w:rPr>
              <w:t>Advokatsamfundet</w:t>
            </w:r>
          </w:p>
        </w:tc>
        <w:tc>
          <w:tcPr>
            <w:tcW w:w="1056" w:type="dxa"/>
          </w:tcPr>
          <w:p w14:paraId="6BF278F0" w14:textId="65D3EDBF" w:rsidR="000378F2" w:rsidRPr="00BC02B1" w:rsidRDefault="000378F2" w:rsidP="0019641B">
            <w:pPr>
              <w:jc w:val="left"/>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5016904A" w14:textId="0E5494C7" w:rsidR="000378F2" w:rsidRPr="0019641B" w:rsidRDefault="000378F2" w:rsidP="0019641B">
            <w:pPr>
              <w:jc w:val="left"/>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0CAA3F87" w14:textId="13992347" w:rsidR="000378F2" w:rsidRPr="0019641B" w:rsidRDefault="000378F2" w:rsidP="0019641B">
            <w:pPr>
              <w:jc w:val="left"/>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0378F2" w:rsidRPr="0019641B" w14:paraId="47AAC9AC" w14:textId="77777777" w:rsidTr="00D31B07">
        <w:tc>
          <w:tcPr>
            <w:cnfStyle w:val="001000000000" w:firstRow="0" w:lastRow="0" w:firstColumn="1" w:lastColumn="0" w:oddVBand="0" w:evenVBand="0" w:oddHBand="0" w:evenHBand="0" w:firstRowFirstColumn="0" w:firstRowLastColumn="0" w:lastRowFirstColumn="0" w:lastRowLastColumn="0"/>
            <w:tcW w:w="1848" w:type="dxa"/>
            <w:vAlign w:val="center"/>
          </w:tcPr>
          <w:p w14:paraId="020EF622" w14:textId="241270BB" w:rsidR="000378F2" w:rsidRPr="00FA719D" w:rsidRDefault="000378F2" w:rsidP="008E57C6">
            <w:pPr>
              <w:rPr>
                <w:bCs/>
              </w:rPr>
            </w:pPr>
            <w:r w:rsidRPr="006D037F">
              <w:rPr>
                <w:rFonts w:eastAsia="Times New Roman"/>
              </w:rPr>
              <w:t>Arriva Danmark A/S</w:t>
            </w:r>
          </w:p>
        </w:tc>
        <w:tc>
          <w:tcPr>
            <w:tcW w:w="1056" w:type="dxa"/>
          </w:tcPr>
          <w:p w14:paraId="13052F00" w14:textId="77777777" w:rsidR="000378F2" w:rsidRPr="00BC02B1"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48E8D2C4" w14:textId="77777777" w:rsidR="000378F2" w:rsidRPr="0019641B"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26EA89CA" w14:textId="7BA5BB2C" w:rsidR="000378F2" w:rsidRPr="00BC02B1"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r>
      <w:tr w:rsidR="000378F2" w:rsidRPr="0019641B" w14:paraId="75B9FBA1" w14:textId="77777777" w:rsidTr="00D31B07">
        <w:tc>
          <w:tcPr>
            <w:cnfStyle w:val="001000000000" w:firstRow="0" w:lastRow="0" w:firstColumn="1" w:lastColumn="0" w:oddVBand="0" w:evenVBand="0" w:oddHBand="0" w:evenHBand="0" w:firstRowFirstColumn="0" w:firstRowLastColumn="0" w:lastRowFirstColumn="0" w:lastRowLastColumn="0"/>
            <w:tcW w:w="1848" w:type="dxa"/>
          </w:tcPr>
          <w:p w14:paraId="0089440C" w14:textId="7AF74E57" w:rsidR="000378F2" w:rsidRPr="006D037F" w:rsidRDefault="000378F2" w:rsidP="008E57C6">
            <w:pPr>
              <w:rPr>
                <w:rFonts w:eastAsia="Times New Roman"/>
              </w:rPr>
            </w:pPr>
            <w:r>
              <w:rPr>
                <w:rFonts w:cstheme="minorHAnsi"/>
              </w:rPr>
              <w:lastRenderedPageBreak/>
              <w:t>Bech-Bruun Advokatpartnerselskab</w:t>
            </w:r>
          </w:p>
        </w:tc>
        <w:tc>
          <w:tcPr>
            <w:tcW w:w="1056" w:type="dxa"/>
          </w:tcPr>
          <w:p w14:paraId="2D0432A4" w14:textId="77777777" w:rsidR="000378F2" w:rsidRPr="00BC02B1"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1517837C" w14:textId="77777777" w:rsidR="000378F2" w:rsidRPr="0019641B"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421BDE70" w14:textId="77777777" w:rsidR="000378F2" w:rsidRPr="00BC02B1"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r>
      <w:tr w:rsidR="000378F2" w:rsidRPr="0019641B" w14:paraId="76123E80" w14:textId="77777777" w:rsidTr="00D31B07">
        <w:tc>
          <w:tcPr>
            <w:cnfStyle w:val="001000000000" w:firstRow="0" w:lastRow="0" w:firstColumn="1" w:lastColumn="0" w:oddVBand="0" w:evenVBand="0" w:oddHBand="0" w:evenHBand="0" w:firstRowFirstColumn="0" w:firstRowLastColumn="0" w:lastRowFirstColumn="0" w:lastRowLastColumn="0"/>
            <w:tcW w:w="1848" w:type="dxa"/>
          </w:tcPr>
          <w:p w14:paraId="3C8C883B" w14:textId="34F49AB4" w:rsidR="000378F2" w:rsidRDefault="000378F2" w:rsidP="008E57C6">
            <w:pPr>
              <w:rPr>
                <w:rFonts w:cstheme="minorHAnsi"/>
              </w:rPr>
            </w:pPr>
            <w:r>
              <w:t>COWI</w:t>
            </w:r>
          </w:p>
        </w:tc>
        <w:tc>
          <w:tcPr>
            <w:tcW w:w="1056" w:type="dxa"/>
          </w:tcPr>
          <w:p w14:paraId="765307BD" w14:textId="77777777" w:rsidR="000378F2" w:rsidRPr="00BC02B1"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6A5CC25D" w14:textId="77777777" w:rsidR="000378F2" w:rsidRPr="0019641B"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0399486C" w14:textId="77777777" w:rsidR="000378F2" w:rsidRPr="00BC02B1"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r>
      <w:tr w:rsidR="000378F2" w:rsidRPr="0019641B" w14:paraId="47EF815A" w14:textId="77777777" w:rsidTr="00D31B07">
        <w:tc>
          <w:tcPr>
            <w:cnfStyle w:val="001000000000" w:firstRow="0" w:lastRow="0" w:firstColumn="1" w:lastColumn="0" w:oddVBand="0" w:evenVBand="0" w:oddHBand="0" w:evenHBand="0" w:firstRowFirstColumn="0" w:firstRowLastColumn="0" w:lastRowFirstColumn="0" w:lastRowLastColumn="0"/>
            <w:tcW w:w="1848" w:type="dxa"/>
          </w:tcPr>
          <w:p w14:paraId="1537C1FE" w14:textId="4A423555" w:rsidR="000378F2" w:rsidRDefault="000378F2" w:rsidP="008E57C6">
            <w:r>
              <w:t>Danmarks Naturfredningsforening</w:t>
            </w:r>
          </w:p>
        </w:tc>
        <w:tc>
          <w:tcPr>
            <w:tcW w:w="1056" w:type="dxa"/>
          </w:tcPr>
          <w:p w14:paraId="1719E1F3" w14:textId="77777777" w:rsidR="000378F2" w:rsidRPr="00BC02B1"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56FDF55A" w14:textId="77777777" w:rsidR="000378F2" w:rsidRPr="0019641B"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67BA61DF" w14:textId="77777777" w:rsidR="000378F2" w:rsidRPr="00BC02B1"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r>
      <w:tr w:rsidR="000378F2" w:rsidRPr="0019641B" w14:paraId="21AE80D8" w14:textId="77777777" w:rsidTr="00D31B07">
        <w:tc>
          <w:tcPr>
            <w:cnfStyle w:val="001000000000" w:firstRow="0" w:lastRow="0" w:firstColumn="1" w:lastColumn="0" w:oddVBand="0" w:evenVBand="0" w:oddHBand="0" w:evenHBand="0" w:firstRowFirstColumn="0" w:firstRowLastColumn="0" w:lastRowFirstColumn="0" w:lastRowLastColumn="0"/>
            <w:tcW w:w="1848" w:type="dxa"/>
            <w:vAlign w:val="center"/>
          </w:tcPr>
          <w:p w14:paraId="32486455" w14:textId="3E919B9C" w:rsidR="000378F2" w:rsidRDefault="000378F2" w:rsidP="008E57C6">
            <w:bookmarkStart w:id="9" w:name="_Hlk210910627"/>
            <w:r>
              <w:rPr>
                <w:rFonts w:eastAsia="Times New Roman"/>
              </w:rPr>
              <w:t>Dansk Erhverv</w:t>
            </w:r>
            <w:bookmarkEnd w:id="9"/>
          </w:p>
        </w:tc>
        <w:tc>
          <w:tcPr>
            <w:tcW w:w="1056" w:type="dxa"/>
          </w:tcPr>
          <w:p w14:paraId="1E3DE4CD" w14:textId="200A720F" w:rsidR="000378F2" w:rsidRPr="00BC02B1"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rPr>
            </w:pPr>
            <w:r w:rsidRPr="00502FFF">
              <w:rPr>
                <w:rFonts w:eastAsia="Times New Roman"/>
                <w:color w:val="auto"/>
              </w:rPr>
              <w:t>X</w:t>
            </w:r>
          </w:p>
        </w:tc>
        <w:tc>
          <w:tcPr>
            <w:tcW w:w="1144" w:type="dxa"/>
          </w:tcPr>
          <w:p w14:paraId="477F50BB" w14:textId="4BC672A7" w:rsidR="000378F2" w:rsidRPr="0019641B"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c>
          <w:tcPr>
            <w:tcW w:w="1144" w:type="dxa"/>
          </w:tcPr>
          <w:p w14:paraId="7A4901FA" w14:textId="77777777" w:rsidR="000378F2" w:rsidRPr="00BC02B1"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r>
      <w:tr w:rsidR="000378F2" w:rsidRPr="0019641B" w14:paraId="25513F26" w14:textId="77777777" w:rsidTr="00D31B07">
        <w:tc>
          <w:tcPr>
            <w:cnfStyle w:val="001000000000" w:firstRow="0" w:lastRow="0" w:firstColumn="1" w:lastColumn="0" w:oddVBand="0" w:evenVBand="0" w:oddHBand="0" w:evenHBand="0" w:firstRowFirstColumn="0" w:firstRowLastColumn="0" w:lastRowFirstColumn="0" w:lastRowLastColumn="0"/>
            <w:tcW w:w="1848" w:type="dxa"/>
            <w:vAlign w:val="center"/>
          </w:tcPr>
          <w:p w14:paraId="45665D35" w14:textId="38F06534" w:rsidR="000378F2" w:rsidRDefault="000378F2" w:rsidP="008E57C6">
            <w:pPr>
              <w:rPr>
                <w:rFonts w:eastAsia="Times New Roman"/>
              </w:rPr>
            </w:pPr>
            <w:r w:rsidRPr="006D037F">
              <w:rPr>
                <w:rFonts w:eastAsia="Times New Roman"/>
              </w:rPr>
              <w:t>Dansk Jernbaneforbund</w:t>
            </w:r>
          </w:p>
        </w:tc>
        <w:tc>
          <w:tcPr>
            <w:tcW w:w="1056" w:type="dxa"/>
          </w:tcPr>
          <w:p w14:paraId="0312A614" w14:textId="77777777" w:rsidR="000378F2" w:rsidRPr="00BC02B1"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7D7A0F59" w14:textId="77777777" w:rsidR="000378F2" w:rsidRPr="0019641B"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4EABD17A" w14:textId="77777777" w:rsidR="000378F2" w:rsidRPr="00BC02B1"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r>
      <w:tr w:rsidR="000378F2" w:rsidRPr="0019641B" w14:paraId="1EDC703A" w14:textId="77777777" w:rsidTr="00D31B07">
        <w:tc>
          <w:tcPr>
            <w:cnfStyle w:val="001000000000" w:firstRow="0" w:lastRow="0" w:firstColumn="1" w:lastColumn="0" w:oddVBand="0" w:evenVBand="0" w:oddHBand="0" w:evenHBand="0" w:firstRowFirstColumn="0" w:firstRowLastColumn="0" w:lastRowFirstColumn="0" w:lastRowLastColumn="0"/>
            <w:tcW w:w="1848" w:type="dxa"/>
            <w:vAlign w:val="center"/>
          </w:tcPr>
          <w:p w14:paraId="7C02A319" w14:textId="09CA190C" w:rsidR="000378F2" w:rsidRPr="006D037F" w:rsidRDefault="000378F2" w:rsidP="008E57C6">
            <w:pPr>
              <w:rPr>
                <w:rFonts w:eastAsia="Times New Roman"/>
              </w:rPr>
            </w:pPr>
            <w:r w:rsidRPr="006D037F">
              <w:rPr>
                <w:rFonts w:eastAsia="Times New Roman"/>
              </w:rPr>
              <w:t xml:space="preserve">Dansk Transport og Logistik – DTL </w:t>
            </w:r>
          </w:p>
        </w:tc>
        <w:tc>
          <w:tcPr>
            <w:tcW w:w="1056" w:type="dxa"/>
          </w:tcPr>
          <w:p w14:paraId="0C37E701" w14:textId="77777777" w:rsidR="000378F2" w:rsidRPr="00BC02B1"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57A5BAA6" w14:textId="77777777" w:rsidR="000378F2" w:rsidRPr="0019641B"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0BF64F5E" w14:textId="77777777" w:rsidR="000378F2" w:rsidRPr="00BC02B1"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r>
      <w:tr w:rsidR="000378F2" w:rsidRPr="0019641B" w14:paraId="15F39BB0" w14:textId="77777777" w:rsidTr="00D31B07">
        <w:tc>
          <w:tcPr>
            <w:cnfStyle w:val="001000000000" w:firstRow="0" w:lastRow="0" w:firstColumn="1" w:lastColumn="0" w:oddVBand="0" w:evenVBand="0" w:oddHBand="0" w:evenHBand="0" w:firstRowFirstColumn="0" w:firstRowLastColumn="0" w:lastRowFirstColumn="0" w:lastRowLastColumn="0"/>
            <w:tcW w:w="1848" w:type="dxa"/>
            <w:vAlign w:val="center"/>
          </w:tcPr>
          <w:p w14:paraId="3981CF34" w14:textId="3DA87C57" w:rsidR="000378F2" w:rsidRPr="006D037F" w:rsidRDefault="000378F2" w:rsidP="008E57C6">
            <w:pPr>
              <w:rPr>
                <w:rFonts w:eastAsia="Times New Roman"/>
              </w:rPr>
            </w:pPr>
            <w:r w:rsidRPr="006D037F">
              <w:rPr>
                <w:rFonts w:eastAsia="Times New Roman"/>
              </w:rPr>
              <w:t>Dansk Vejforening</w:t>
            </w:r>
          </w:p>
        </w:tc>
        <w:tc>
          <w:tcPr>
            <w:tcW w:w="1056" w:type="dxa"/>
          </w:tcPr>
          <w:p w14:paraId="43F6DB7A" w14:textId="77777777" w:rsidR="000378F2" w:rsidRPr="00BC02B1"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704EAC23" w14:textId="77777777" w:rsidR="000378F2" w:rsidRPr="0019641B"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152EAC3C" w14:textId="77777777" w:rsidR="000378F2" w:rsidRPr="00BC02B1"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r>
      <w:tr w:rsidR="000378F2" w:rsidRPr="0019641B" w14:paraId="17731F11" w14:textId="77777777" w:rsidTr="00D31B07">
        <w:tc>
          <w:tcPr>
            <w:cnfStyle w:val="001000000000" w:firstRow="0" w:lastRow="0" w:firstColumn="1" w:lastColumn="0" w:oddVBand="0" w:evenVBand="0" w:oddHBand="0" w:evenHBand="0" w:firstRowFirstColumn="0" w:firstRowLastColumn="0" w:lastRowFirstColumn="0" w:lastRowLastColumn="0"/>
            <w:tcW w:w="1848" w:type="dxa"/>
            <w:vAlign w:val="center"/>
          </w:tcPr>
          <w:p w14:paraId="74587A09" w14:textId="367B9682" w:rsidR="000378F2" w:rsidRPr="006D037F" w:rsidRDefault="000378F2" w:rsidP="008E57C6">
            <w:pPr>
              <w:rPr>
                <w:rFonts w:eastAsia="Times New Roman"/>
              </w:rPr>
            </w:pPr>
            <w:r w:rsidRPr="006D037F">
              <w:rPr>
                <w:rFonts w:eastAsia="Times New Roman"/>
              </w:rPr>
              <w:t>Danske Havne</w:t>
            </w:r>
          </w:p>
        </w:tc>
        <w:tc>
          <w:tcPr>
            <w:tcW w:w="1056" w:type="dxa"/>
          </w:tcPr>
          <w:p w14:paraId="014EAD80" w14:textId="77777777" w:rsidR="000378F2" w:rsidRPr="00BC02B1"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4262AF49" w14:textId="77777777" w:rsidR="000378F2" w:rsidRPr="0019641B"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5EEB6EAB" w14:textId="77777777" w:rsidR="000378F2" w:rsidRPr="00BC02B1"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r>
      <w:tr w:rsidR="000378F2" w:rsidRPr="0019641B" w14:paraId="1DBC5A79" w14:textId="77777777" w:rsidTr="00D31B07">
        <w:tc>
          <w:tcPr>
            <w:cnfStyle w:val="001000000000" w:firstRow="0" w:lastRow="0" w:firstColumn="1" w:lastColumn="0" w:oddVBand="0" w:evenVBand="0" w:oddHBand="0" w:evenHBand="0" w:firstRowFirstColumn="0" w:firstRowLastColumn="0" w:lastRowFirstColumn="0" w:lastRowLastColumn="0"/>
            <w:tcW w:w="1848" w:type="dxa"/>
            <w:vAlign w:val="center"/>
          </w:tcPr>
          <w:p w14:paraId="35486390" w14:textId="5DE79345" w:rsidR="000378F2" w:rsidRPr="006D037F" w:rsidRDefault="000378F2" w:rsidP="008E57C6">
            <w:pPr>
              <w:rPr>
                <w:rFonts w:eastAsia="Times New Roman"/>
              </w:rPr>
            </w:pPr>
            <w:r w:rsidRPr="006D037F">
              <w:rPr>
                <w:rFonts w:eastAsia="Times New Roman"/>
              </w:rPr>
              <w:t>Danske Havnevirksomheder, Brancheforeningen</w:t>
            </w:r>
          </w:p>
        </w:tc>
        <w:tc>
          <w:tcPr>
            <w:tcW w:w="1056" w:type="dxa"/>
          </w:tcPr>
          <w:p w14:paraId="35204E99" w14:textId="77777777" w:rsidR="000378F2" w:rsidRPr="00BC02B1"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337421C5" w14:textId="77777777" w:rsidR="000378F2" w:rsidRPr="0019641B"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09404269" w14:textId="77777777" w:rsidR="000378F2" w:rsidRPr="00BC02B1"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r>
      <w:tr w:rsidR="000378F2" w:rsidRPr="0019641B" w14:paraId="17A2BE1F" w14:textId="77777777" w:rsidTr="00D31B07">
        <w:tc>
          <w:tcPr>
            <w:cnfStyle w:val="001000000000" w:firstRow="0" w:lastRow="0" w:firstColumn="1" w:lastColumn="0" w:oddVBand="0" w:evenVBand="0" w:oddHBand="0" w:evenHBand="0" w:firstRowFirstColumn="0" w:firstRowLastColumn="0" w:lastRowFirstColumn="0" w:lastRowLastColumn="0"/>
            <w:tcW w:w="1848" w:type="dxa"/>
            <w:vAlign w:val="center"/>
          </w:tcPr>
          <w:p w14:paraId="22F3BCF2" w14:textId="59645DB0" w:rsidR="000378F2" w:rsidRPr="006D037F" w:rsidRDefault="000378F2" w:rsidP="008E57C6">
            <w:pPr>
              <w:rPr>
                <w:rFonts w:eastAsia="Times New Roman"/>
              </w:rPr>
            </w:pPr>
            <w:r w:rsidRPr="006D037F">
              <w:rPr>
                <w:rFonts w:eastAsia="Times New Roman"/>
              </w:rPr>
              <w:t xml:space="preserve">Danske Regioner </w:t>
            </w:r>
          </w:p>
        </w:tc>
        <w:tc>
          <w:tcPr>
            <w:tcW w:w="1056" w:type="dxa"/>
          </w:tcPr>
          <w:p w14:paraId="7BA45AC4" w14:textId="77777777" w:rsidR="000378F2" w:rsidRPr="00BC02B1"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6B3AFCA6" w14:textId="77777777" w:rsidR="000378F2" w:rsidRPr="0019641B"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50FB586D" w14:textId="77777777" w:rsidR="000378F2" w:rsidRPr="00BC02B1"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r>
      <w:tr w:rsidR="000378F2" w:rsidRPr="0019641B" w14:paraId="14D15C06" w14:textId="77777777" w:rsidTr="00D31B07">
        <w:tc>
          <w:tcPr>
            <w:cnfStyle w:val="001000000000" w:firstRow="0" w:lastRow="0" w:firstColumn="1" w:lastColumn="0" w:oddVBand="0" w:evenVBand="0" w:oddHBand="0" w:evenHBand="0" w:firstRowFirstColumn="0" w:firstRowLastColumn="0" w:lastRowFirstColumn="0" w:lastRowLastColumn="0"/>
            <w:tcW w:w="1848" w:type="dxa"/>
            <w:vAlign w:val="center"/>
          </w:tcPr>
          <w:p w14:paraId="7E3B10A1" w14:textId="3EC415EA" w:rsidR="000378F2" w:rsidRPr="006D037F" w:rsidRDefault="000378F2" w:rsidP="008E57C6">
            <w:pPr>
              <w:rPr>
                <w:rFonts w:eastAsia="Times New Roman"/>
              </w:rPr>
            </w:pPr>
            <w:r w:rsidRPr="00655896">
              <w:rPr>
                <w:rFonts w:eastAsia="Times New Roman"/>
              </w:rPr>
              <w:t>Den Danske Dommerforening</w:t>
            </w:r>
          </w:p>
        </w:tc>
        <w:tc>
          <w:tcPr>
            <w:tcW w:w="1056" w:type="dxa"/>
          </w:tcPr>
          <w:p w14:paraId="3AF9F88F" w14:textId="28C57040" w:rsidR="000378F2" w:rsidRPr="00BC02B1"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22C15A65" w14:textId="77777777" w:rsidR="000378F2" w:rsidRPr="0019641B"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6EB5A35D" w14:textId="77777777" w:rsidR="000378F2" w:rsidRPr="00BC02B1"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r>
      <w:tr w:rsidR="000378F2" w:rsidRPr="0019641B" w14:paraId="7480CA7A" w14:textId="77777777" w:rsidTr="00D31B07">
        <w:tc>
          <w:tcPr>
            <w:cnfStyle w:val="001000000000" w:firstRow="0" w:lastRow="0" w:firstColumn="1" w:lastColumn="0" w:oddVBand="0" w:evenVBand="0" w:oddHBand="0" w:evenHBand="0" w:firstRowFirstColumn="0" w:firstRowLastColumn="0" w:lastRowFirstColumn="0" w:lastRowLastColumn="0"/>
            <w:tcW w:w="1848" w:type="dxa"/>
            <w:vAlign w:val="center"/>
          </w:tcPr>
          <w:p w14:paraId="366EF72B" w14:textId="0BE4A92D" w:rsidR="000378F2" w:rsidRPr="00655896" w:rsidRDefault="000378F2" w:rsidP="008E57C6">
            <w:pPr>
              <w:rPr>
                <w:rFonts w:eastAsia="Times New Roman"/>
              </w:rPr>
            </w:pPr>
            <w:r>
              <w:t>Den Danske La</w:t>
            </w:r>
            <w:r w:rsidRPr="001C0550">
              <w:t>ndinspektørforening</w:t>
            </w:r>
          </w:p>
        </w:tc>
        <w:tc>
          <w:tcPr>
            <w:tcW w:w="1056" w:type="dxa"/>
          </w:tcPr>
          <w:p w14:paraId="5A0D1080" w14:textId="39700F08" w:rsidR="000378F2" w:rsidRPr="00BC02B1"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rPr>
            </w:pPr>
            <w:r w:rsidRPr="005F15A7">
              <w:rPr>
                <w:rFonts w:eastAsia="Times New Roman"/>
                <w:color w:val="auto"/>
              </w:rPr>
              <w:t>X</w:t>
            </w:r>
          </w:p>
        </w:tc>
        <w:tc>
          <w:tcPr>
            <w:tcW w:w="1144" w:type="dxa"/>
          </w:tcPr>
          <w:p w14:paraId="423EDD36" w14:textId="1AFD8033" w:rsidR="000378F2" w:rsidRPr="0019641B"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c>
          <w:tcPr>
            <w:tcW w:w="1144" w:type="dxa"/>
          </w:tcPr>
          <w:p w14:paraId="00B92AE0" w14:textId="77777777" w:rsidR="000378F2" w:rsidRPr="00BC02B1"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r>
      <w:tr w:rsidR="000378F2" w:rsidRPr="0019641B" w14:paraId="7A550BE1" w14:textId="77777777" w:rsidTr="00D31B07">
        <w:tc>
          <w:tcPr>
            <w:cnfStyle w:val="001000000000" w:firstRow="0" w:lastRow="0" w:firstColumn="1" w:lastColumn="0" w:oddVBand="0" w:evenVBand="0" w:oddHBand="0" w:evenHBand="0" w:firstRowFirstColumn="0" w:firstRowLastColumn="0" w:lastRowFirstColumn="0" w:lastRowLastColumn="0"/>
            <w:tcW w:w="1848" w:type="dxa"/>
            <w:vAlign w:val="center"/>
          </w:tcPr>
          <w:p w14:paraId="20434F76" w14:textId="2BB5C122" w:rsidR="000378F2" w:rsidRDefault="000378F2" w:rsidP="008E57C6">
            <w:r w:rsidRPr="006D037F">
              <w:rPr>
                <w:rFonts w:eastAsia="Times New Roman"/>
              </w:rPr>
              <w:t>DI Transport</w:t>
            </w:r>
          </w:p>
        </w:tc>
        <w:tc>
          <w:tcPr>
            <w:tcW w:w="1056" w:type="dxa"/>
          </w:tcPr>
          <w:p w14:paraId="514C1BF0" w14:textId="77777777" w:rsidR="000378F2" w:rsidRPr="00BC02B1"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6FD89742" w14:textId="77777777" w:rsidR="000378F2" w:rsidRPr="0019641B"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632FAD58" w14:textId="77777777" w:rsidR="000378F2" w:rsidRPr="00BC02B1"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r>
      <w:tr w:rsidR="000378F2" w:rsidRPr="0019641B" w14:paraId="2164AC90" w14:textId="77777777" w:rsidTr="00D31B07">
        <w:tc>
          <w:tcPr>
            <w:cnfStyle w:val="001000000000" w:firstRow="0" w:lastRow="0" w:firstColumn="1" w:lastColumn="0" w:oddVBand="0" w:evenVBand="0" w:oddHBand="0" w:evenHBand="0" w:firstRowFirstColumn="0" w:firstRowLastColumn="0" w:lastRowFirstColumn="0" w:lastRowLastColumn="0"/>
            <w:tcW w:w="1848" w:type="dxa"/>
          </w:tcPr>
          <w:p w14:paraId="05177AED" w14:textId="414FD909" w:rsidR="000378F2" w:rsidRDefault="000378F2" w:rsidP="008E57C6">
            <w:pPr>
              <w:rPr>
                <w:rFonts w:eastAsia="Times New Roman"/>
              </w:rPr>
            </w:pPr>
            <w:r w:rsidRPr="006D037F">
              <w:t>DSB</w:t>
            </w:r>
          </w:p>
        </w:tc>
        <w:tc>
          <w:tcPr>
            <w:tcW w:w="1056" w:type="dxa"/>
          </w:tcPr>
          <w:p w14:paraId="70D386B9" w14:textId="3CCD3BDF" w:rsidR="000378F2" w:rsidRPr="00BC02B1"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rPr>
            </w:pPr>
            <w:r w:rsidRPr="005F15A7">
              <w:rPr>
                <w:rFonts w:eastAsia="Times New Roman"/>
                <w:color w:val="auto"/>
              </w:rPr>
              <w:t>X</w:t>
            </w:r>
          </w:p>
        </w:tc>
        <w:tc>
          <w:tcPr>
            <w:tcW w:w="1144" w:type="dxa"/>
          </w:tcPr>
          <w:p w14:paraId="7DE462FC" w14:textId="77777777" w:rsidR="000378F2" w:rsidRPr="0019641B"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3DB66072" w14:textId="287EB846" w:rsidR="000378F2" w:rsidRPr="00BC02B1"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rPr>
            </w:pPr>
            <w:r w:rsidRPr="005F15A7">
              <w:rPr>
                <w:rFonts w:eastAsia="Times New Roman"/>
                <w:color w:val="auto"/>
              </w:rPr>
              <w:t>X</w:t>
            </w:r>
          </w:p>
        </w:tc>
      </w:tr>
      <w:tr w:rsidR="000378F2" w:rsidRPr="0019641B" w14:paraId="39685BD4" w14:textId="77777777" w:rsidTr="00D31B07">
        <w:tc>
          <w:tcPr>
            <w:cnfStyle w:val="001000000000" w:firstRow="0" w:lastRow="0" w:firstColumn="1" w:lastColumn="0" w:oddVBand="0" w:evenVBand="0" w:oddHBand="0" w:evenHBand="0" w:firstRowFirstColumn="0" w:firstRowLastColumn="0" w:lastRowFirstColumn="0" w:lastRowLastColumn="0"/>
            <w:tcW w:w="1848" w:type="dxa"/>
            <w:vAlign w:val="center"/>
          </w:tcPr>
          <w:p w14:paraId="55A6128A" w14:textId="739796B3" w:rsidR="000378F2" w:rsidRPr="006D037F" w:rsidRDefault="000378F2" w:rsidP="008E57C6">
            <w:r w:rsidRPr="006D037F">
              <w:rPr>
                <w:rFonts w:eastAsia="Times New Roman"/>
              </w:rPr>
              <w:t>DTU Transport</w:t>
            </w:r>
          </w:p>
        </w:tc>
        <w:tc>
          <w:tcPr>
            <w:tcW w:w="1056" w:type="dxa"/>
          </w:tcPr>
          <w:p w14:paraId="5F2226A7" w14:textId="77777777" w:rsidR="000378F2" w:rsidRPr="00BC02B1"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3C31AB6F" w14:textId="77777777" w:rsidR="000378F2" w:rsidRPr="0019641B"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588AA833" w14:textId="77777777" w:rsidR="000378F2" w:rsidRPr="00BC02B1"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r>
      <w:tr w:rsidR="000378F2" w:rsidRPr="0019641B" w14:paraId="60F15573" w14:textId="77777777" w:rsidTr="00D31B07">
        <w:tc>
          <w:tcPr>
            <w:cnfStyle w:val="001000000000" w:firstRow="0" w:lastRow="0" w:firstColumn="1" w:lastColumn="0" w:oddVBand="0" w:evenVBand="0" w:oddHBand="0" w:evenHBand="0" w:firstRowFirstColumn="0" w:firstRowLastColumn="0" w:lastRowFirstColumn="0" w:lastRowLastColumn="0"/>
            <w:tcW w:w="1848" w:type="dxa"/>
            <w:vAlign w:val="center"/>
          </w:tcPr>
          <w:p w14:paraId="0040DA47" w14:textId="2567FC9D" w:rsidR="000378F2" w:rsidRPr="006D037F" w:rsidRDefault="000378F2" w:rsidP="008E57C6">
            <w:pPr>
              <w:rPr>
                <w:rFonts w:eastAsia="Times New Roman"/>
              </w:rPr>
            </w:pPr>
            <w:r>
              <w:rPr>
                <w:rFonts w:eastAsia="Times New Roman"/>
              </w:rPr>
              <w:lastRenderedPageBreak/>
              <w:t>Energinet</w:t>
            </w:r>
          </w:p>
        </w:tc>
        <w:tc>
          <w:tcPr>
            <w:tcW w:w="1056" w:type="dxa"/>
          </w:tcPr>
          <w:p w14:paraId="53028F0A" w14:textId="546D8AD2" w:rsidR="000378F2" w:rsidRPr="00BC02B1"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rPr>
            </w:pPr>
            <w:r w:rsidRPr="005F15A7">
              <w:rPr>
                <w:rFonts w:eastAsia="Times New Roman"/>
                <w:color w:val="auto"/>
              </w:rPr>
              <w:t>X</w:t>
            </w:r>
          </w:p>
        </w:tc>
        <w:tc>
          <w:tcPr>
            <w:tcW w:w="1144" w:type="dxa"/>
          </w:tcPr>
          <w:p w14:paraId="243643C9" w14:textId="09737C73" w:rsidR="000378F2" w:rsidRPr="0019641B"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c>
          <w:tcPr>
            <w:tcW w:w="1144" w:type="dxa"/>
          </w:tcPr>
          <w:p w14:paraId="50D32D04" w14:textId="77777777" w:rsidR="000378F2" w:rsidRPr="00BC02B1"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r>
      <w:tr w:rsidR="000378F2" w:rsidRPr="0019641B" w14:paraId="180F1383" w14:textId="77777777" w:rsidTr="00D31B07">
        <w:tc>
          <w:tcPr>
            <w:cnfStyle w:val="001000000000" w:firstRow="0" w:lastRow="0" w:firstColumn="1" w:lastColumn="0" w:oddVBand="0" w:evenVBand="0" w:oddHBand="0" w:evenHBand="0" w:firstRowFirstColumn="0" w:firstRowLastColumn="0" w:lastRowFirstColumn="0" w:lastRowLastColumn="0"/>
            <w:tcW w:w="1848" w:type="dxa"/>
            <w:vAlign w:val="center"/>
          </w:tcPr>
          <w:p w14:paraId="4BAA15FC" w14:textId="156C4715" w:rsidR="000378F2" w:rsidRDefault="000378F2" w:rsidP="008E57C6">
            <w:pPr>
              <w:rPr>
                <w:rFonts w:eastAsia="Times New Roman"/>
              </w:rPr>
            </w:pPr>
            <w:r w:rsidRPr="00655896">
              <w:rPr>
                <w:rFonts w:eastAsia="Times New Roman"/>
              </w:rPr>
              <w:t>Foreningen af Rådgivende Ingeniører</w:t>
            </w:r>
          </w:p>
        </w:tc>
        <w:tc>
          <w:tcPr>
            <w:tcW w:w="1056" w:type="dxa"/>
          </w:tcPr>
          <w:p w14:paraId="571A5144" w14:textId="77777777" w:rsidR="000378F2" w:rsidRPr="00BC02B1"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27AC8D0C" w14:textId="77777777" w:rsidR="000378F2" w:rsidRPr="0019641B"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21ABDC0E" w14:textId="77777777" w:rsidR="000378F2" w:rsidRPr="00BC02B1"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r>
      <w:tr w:rsidR="000378F2" w:rsidRPr="0019641B" w14:paraId="0C8262BA" w14:textId="77777777" w:rsidTr="00D31B07">
        <w:tc>
          <w:tcPr>
            <w:cnfStyle w:val="001000000000" w:firstRow="0" w:lastRow="0" w:firstColumn="1" w:lastColumn="0" w:oddVBand="0" w:evenVBand="0" w:oddHBand="0" w:evenHBand="0" w:firstRowFirstColumn="0" w:firstRowLastColumn="0" w:lastRowFirstColumn="0" w:lastRowLastColumn="0"/>
            <w:tcW w:w="1848" w:type="dxa"/>
            <w:vAlign w:val="center"/>
          </w:tcPr>
          <w:p w14:paraId="21F2239E" w14:textId="011234FE" w:rsidR="000378F2" w:rsidRPr="00655896" w:rsidRDefault="000378F2" w:rsidP="008E57C6">
            <w:pPr>
              <w:rPr>
                <w:rFonts w:eastAsia="Times New Roman"/>
              </w:rPr>
            </w:pPr>
            <w:r>
              <w:rPr>
                <w:rFonts w:eastAsia="Times New Roman"/>
              </w:rPr>
              <w:t>Freja Ejendomme</w:t>
            </w:r>
          </w:p>
        </w:tc>
        <w:tc>
          <w:tcPr>
            <w:tcW w:w="1056" w:type="dxa"/>
          </w:tcPr>
          <w:p w14:paraId="614D1DCB" w14:textId="77777777" w:rsidR="000378F2" w:rsidRPr="00BC02B1"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667CD3D4" w14:textId="77777777" w:rsidR="000378F2" w:rsidRPr="0019641B"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5DD7591C" w14:textId="77777777" w:rsidR="000378F2" w:rsidRPr="00BC02B1"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r>
      <w:tr w:rsidR="000378F2" w:rsidRPr="0019641B" w14:paraId="707AFCF7" w14:textId="77777777" w:rsidTr="00D31B07">
        <w:tc>
          <w:tcPr>
            <w:cnfStyle w:val="001000000000" w:firstRow="0" w:lastRow="0" w:firstColumn="1" w:lastColumn="0" w:oddVBand="0" w:evenVBand="0" w:oddHBand="0" w:evenHBand="0" w:firstRowFirstColumn="0" w:firstRowLastColumn="0" w:lastRowFirstColumn="0" w:lastRowLastColumn="0"/>
            <w:tcW w:w="1848" w:type="dxa"/>
            <w:vAlign w:val="center"/>
          </w:tcPr>
          <w:p w14:paraId="3348D5E1" w14:textId="39477E7A" w:rsidR="000378F2" w:rsidRDefault="000378F2" w:rsidP="008E57C6">
            <w:pPr>
              <w:rPr>
                <w:rFonts w:eastAsia="Times New Roman"/>
              </w:rPr>
            </w:pPr>
            <w:proofErr w:type="spellStart"/>
            <w:r w:rsidRPr="006D037F">
              <w:rPr>
                <w:rFonts w:eastAsia="Times New Roman"/>
              </w:rPr>
              <w:t>Fynbus</w:t>
            </w:r>
            <w:proofErr w:type="spellEnd"/>
          </w:p>
        </w:tc>
        <w:tc>
          <w:tcPr>
            <w:tcW w:w="1056" w:type="dxa"/>
          </w:tcPr>
          <w:p w14:paraId="0C41E099" w14:textId="77777777" w:rsidR="000378F2" w:rsidRPr="00BC02B1"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5652087A" w14:textId="77777777" w:rsidR="000378F2" w:rsidRPr="0019641B"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241C0152" w14:textId="77777777" w:rsidR="000378F2" w:rsidRPr="00BC02B1"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r>
      <w:tr w:rsidR="000378F2" w:rsidRPr="0019641B" w14:paraId="346DDCFC" w14:textId="77777777" w:rsidTr="00D31B07">
        <w:tc>
          <w:tcPr>
            <w:cnfStyle w:val="001000000000" w:firstRow="0" w:lastRow="0" w:firstColumn="1" w:lastColumn="0" w:oddVBand="0" w:evenVBand="0" w:oddHBand="0" w:evenHBand="0" w:firstRowFirstColumn="0" w:firstRowLastColumn="0" w:lastRowFirstColumn="0" w:lastRowLastColumn="0"/>
            <w:tcW w:w="1848" w:type="dxa"/>
            <w:vAlign w:val="center"/>
          </w:tcPr>
          <w:p w14:paraId="2ED6E869" w14:textId="75C375FA" w:rsidR="000378F2" w:rsidRPr="006D037F" w:rsidRDefault="000378F2" w:rsidP="008E57C6">
            <w:pPr>
              <w:rPr>
                <w:rFonts w:eastAsia="Times New Roman"/>
              </w:rPr>
            </w:pPr>
            <w:proofErr w:type="spellStart"/>
            <w:r w:rsidRPr="00655896">
              <w:rPr>
                <w:rFonts w:eastAsia="Times New Roman"/>
              </w:rPr>
              <w:t>HjulmandKaptain</w:t>
            </w:r>
            <w:proofErr w:type="spellEnd"/>
          </w:p>
        </w:tc>
        <w:tc>
          <w:tcPr>
            <w:tcW w:w="1056" w:type="dxa"/>
          </w:tcPr>
          <w:p w14:paraId="059EDA3E" w14:textId="77777777" w:rsidR="000378F2" w:rsidRPr="00BC02B1"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3A2724B0" w14:textId="77777777" w:rsidR="000378F2" w:rsidRPr="0019641B"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0AB73534" w14:textId="77777777" w:rsidR="000378F2" w:rsidRPr="00BC02B1"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r>
      <w:tr w:rsidR="000378F2" w:rsidRPr="0019641B" w14:paraId="72F65F1D" w14:textId="77777777" w:rsidTr="00D31B07">
        <w:tc>
          <w:tcPr>
            <w:cnfStyle w:val="001000000000" w:firstRow="0" w:lastRow="0" w:firstColumn="1" w:lastColumn="0" w:oddVBand="0" w:evenVBand="0" w:oddHBand="0" w:evenHBand="0" w:firstRowFirstColumn="0" w:firstRowLastColumn="0" w:lastRowFirstColumn="0" w:lastRowLastColumn="0"/>
            <w:tcW w:w="1848" w:type="dxa"/>
            <w:vAlign w:val="center"/>
          </w:tcPr>
          <w:p w14:paraId="50A03226" w14:textId="70ABD644" w:rsidR="000378F2" w:rsidRPr="00655896" w:rsidRDefault="000378F2" w:rsidP="008E57C6">
            <w:pPr>
              <w:rPr>
                <w:rFonts w:eastAsia="Times New Roman"/>
              </w:rPr>
            </w:pPr>
            <w:r w:rsidRPr="00655896">
              <w:rPr>
                <w:rFonts w:eastAsia="Times New Roman"/>
              </w:rPr>
              <w:t>Horten Advokatpartnerselskab</w:t>
            </w:r>
          </w:p>
        </w:tc>
        <w:tc>
          <w:tcPr>
            <w:tcW w:w="1056" w:type="dxa"/>
          </w:tcPr>
          <w:p w14:paraId="2CB0B93E" w14:textId="77777777" w:rsidR="000378F2" w:rsidRPr="00BC02B1"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12BF4669" w14:textId="77777777" w:rsidR="000378F2" w:rsidRPr="0019641B"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4EFCD72D" w14:textId="77777777" w:rsidR="000378F2" w:rsidRPr="00BC02B1"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r>
      <w:tr w:rsidR="000378F2" w:rsidRPr="0019641B" w14:paraId="5A62DAFE" w14:textId="77777777" w:rsidTr="00D31B07">
        <w:tc>
          <w:tcPr>
            <w:cnfStyle w:val="001000000000" w:firstRow="0" w:lastRow="0" w:firstColumn="1" w:lastColumn="0" w:oddVBand="0" w:evenVBand="0" w:oddHBand="0" w:evenHBand="0" w:firstRowFirstColumn="0" w:firstRowLastColumn="0" w:lastRowFirstColumn="0" w:lastRowLastColumn="0"/>
            <w:tcW w:w="1848" w:type="dxa"/>
            <w:vAlign w:val="center"/>
          </w:tcPr>
          <w:p w14:paraId="12D89F9D" w14:textId="1D782FE5" w:rsidR="000378F2" w:rsidRPr="00655896" w:rsidRDefault="000378F2" w:rsidP="008E57C6">
            <w:pPr>
              <w:rPr>
                <w:rFonts w:eastAsia="Times New Roman"/>
              </w:rPr>
            </w:pPr>
            <w:proofErr w:type="spellStart"/>
            <w:r>
              <w:rPr>
                <w:rFonts w:eastAsia="Times New Roman"/>
              </w:rPr>
              <w:t>Justitia</w:t>
            </w:r>
            <w:proofErr w:type="spellEnd"/>
          </w:p>
        </w:tc>
        <w:tc>
          <w:tcPr>
            <w:tcW w:w="1056" w:type="dxa"/>
          </w:tcPr>
          <w:p w14:paraId="1B6FFABE" w14:textId="77777777" w:rsidR="000378F2" w:rsidRPr="00BC02B1"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31F3010C" w14:textId="77777777" w:rsidR="000378F2" w:rsidRPr="0019641B"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527C01C6" w14:textId="77777777" w:rsidR="000378F2" w:rsidRPr="00BC02B1"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r>
      <w:tr w:rsidR="000378F2" w:rsidRPr="0019641B" w14:paraId="0F73EDAC" w14:textId="77777777" w:rsidTr="00D31B07">
        <w:tc>
          <w:tcPr>
            <w:cnfStyle w:val="001000000000" w:firstRow="0" w:lastRow="0" w:firstColumn="1" w:lastColumn="0" w:oddVBand="0" w:evenVBand="0" w:oddHBand="0" w:evenHBand="0" w:firstRowFirstColumn="0" w:firstRowLastColumn="0" w:lastRowFirstColumn="0" w:lastRowLastColumn="0"/>
            <w:tcW w:w="1848" w:type="dxa"/>
            <w:vAlign w:val="center"/>
          </w:tcPr>
          <w:p w14:paraId="47DC7FDB" w14:textId="6D71A637" w:rsidR="000378F2" w:rsidRDefault="000378F2" w:rsidP="008E57C6">
            <w:pPr>
              <w:rPr>
                <w:rFonts w:eastAsia="Times New Roman"/>
              </w:rPr>
            </w:pPr>
            <w:r>
              <w:rPr>
                <w:rFonts w:eastAsia="Times New Roman"/>
              </w:rPr>
              <w:t>Kommunernes Landsforening (KL)</w:t>
            </w:r>
          </w:p>
        </w:tc>
        <w:tc>
          <w:tcPr>
            <w:tcW w:w="1056" w:type="dxa"/>
          </w:tcPr>
          <w:p w14:paraId="7121C28E" w14:textId="2E79F94E" w:rsidR="000378F2" w:rsidRPr="00BC02B1"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rPr>
            </w:pPr>
            <w:r w:rsidRPr="005F15A7">
              <w:rPr>
                <w:rFonts w:eastAsia="Times New Roman"/>
                <w:color w:val="auto"/>
              </w:rPr>
              <w:t>X</w:t>
            </w:r>
          </w:p>
        </w:tc>
        <w:tc>
          <w:tcPr>
            <w:tcW w:w="1144" w:type="dxa"/>
          </w:tcPr>
          <w:p w14:paraId="3731C529" w14:textId="02F5A8FB" w:rsidR="000378F2" w:rsidRPr="0019641B" w:rsidRDefault="000378F2" w:rsidP="00636557">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c>
          <w:tcPr>
            <w:tcW w:w="1144" w:type="dxa"/>
          </w:tcPr>
          <w:p w14:paraId="0B658E3D" w14:textId="77777777" w:rsidR="000378F2" w:rsidRPr="00BC02B1"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r>
      <w:tr w:rsidR="000378F2" w:rsidRPr="0019641B" w14:paraId="36F4A1EB" w14:textId="77777777" w:rsidTr="00D31B07">
        <w:tc>
          <w:tcPr>
            <w:cnfStyle w:val="001000000000" w:firstRow="0" w:lastRow="0" w:firstColumn="1" w:lastColumn="0" w:oddVBand="0" w:evenVBand="0" w:oddHBand="0" w:evenHBand="0" w:firstRowFirstColumn="0" w:firstRowLastColumn="0" w:lastRowFirstColumn="0" w:lastRowLastColumn="0"/>
            <w:tcW w:w="1848" w:type="dxa"/>
            <w:vAlign w:val="center"/>
          </w:tcPr>
          <w:p w14:paraId="1B960156" w14:textId="61F495DA" w:rsidR="000378F2" w:rsidRDefault="000378F2" w:rsidP="008E57C6">
            <w:pPr>
              <w:rPr>
                <w:rFonts w:eastAsia="Times New Roman"/>
              </w:rPr>
            </w:pPr>
            <w:r w:rsidRPr="00655896">
              <w:rPr>
                <w:rFonts w:eastAsia="Times New Roman"/>
              </w:rPr>
              <w:t>Københavns Universitet – Det Juridiske Fakultet</w:t>
            </w:r>
          </w:p>
        </w:tc>
        <w:tc>
          <w:tcPr>
            <w:tcW w:w="1056" w:type="dxa"/>
          </w:tcPr>
          <w:p w14:paraId="64BE01BA" w14:textId="77777777" w:rsidR="000378F2" w:rsidRPr="00BC02B1"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68553354" w14:textId="77777777" w:rsidR="000378F2" w:rsidRPr="0019641B"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279F19E6" w14:textId="77777777" w:rsidR="000378F2" w:rsidRPr="00BC02B1"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r>
      <w:tr w:rsidR="000378F2" w:rsidRPr="0019641B" w14:paraId="03AECF52" w14:textId="77777777" w:rsidTr="00D31B07">
        <w:tc>
          <w:tcPr>
            <w:cnfStyle w:val="001000000000" w:firstRow="0" w:lastRow="0" w:firstColumn="1" w:lastColumn="0" w:oddVBand="0" w:evenVBand="0" w:oddHBand="0" w:evenHBand="0" w:firstRowFirstColumn="0" w:firstRowLastColumn="0" w:lastRowFirstColumn="0" w:lastRowLastColumn="0"/>
            <w:tcW w:w="1848" w:type="dxa"/>
            <w:vAlign w:val="center"/>
          </w:tcPr>
          <w:p w14:paraId="67DFAB79" w14:textId="64541E35" w:rsidR="000378F2" w:rsidRPr="00655896" w:rsidRDefault="000378F2" w:rsidP="008E57C6">
            <w:pPr>
              <w:rPr>
                <w:rFonts w:eastAsia="Times New Roman"/>
              </w:rPr>
            </w:pPr>
            <w:r w:rsidRPr="00DB44D5">
              <w:rPr>
                <w:rFonts w:eastAsia="Times New Roman"/>
              </w:rPr>
              <w:t>LE34</w:t>
            </w:r>
          </w:p>
        </w:tc>
        <w:tc>
          <w:tcPr>
            <w:tcW w:w="1056" w:type="dxa"/>
          </w:tcPr>
          <w:p w14:paraId="0AC23F5D" w14:textId="77777777" w:rsidR="000378F2" w:rsidRPr="00BC02B1"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590596AB" w14:textId="77777777" w:rsidR="000378F2" w:rsidRPr="0019641B"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46720DB0" w14:textId="77777777" w:rsidR="000378F2" w:rsidRPr="00BC02B1"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r>
      <w:tr w:rsidR="000378F2" w:rsidRPr="0019641B" w14:paraId="2C9DD097" w14:textId="77777777" w:rsidTr="00D31B07">
        <w:tc>
          <w:tcPr>
            <w:cnfStyle w:val="001000000000" w:firstRow="0" w:lastRow="0" w:firstColumn="1" w:lastColumn="0" w:oddVBand="0" w:evenVBand="0" w:oddHBand="0" w:evenHBand="0" w:firstRowFirstColumn="0" w:firstRowLastColumn="0" w:lastRowFirstColumn="0" w:lastRowLastColumn="0"/>
            <w:tcW w:w="1848" w:type="dxa"/>
          </w:tcPr>
          <w:p w14:paraId="247304DE" w14:textId="3D57F93D" w:rsidR="000378F2" w:rsidRPr="009624E6" w:rsidRDefault="000378F2" w:rsidP="008E57C6">
            <w:pPr>
              <w:rPr>
                <w:color w:val="auto"/>
              </w:rPr>
            </w:pPr>
            <w:r>
              <w:rPr>
                <w:color w:val="auto"/>
              </w:rPr>
              <w:t>Landbrug &amp; Fødevarer</w:t>
            </w:r>
          </w:p>
        </w:tc>
        <w:tc>
          <w:tcPr>
            <w:tcW w:w="1056" w:type="dxa"/>
          </w:tcPr>
          <w:p w14:paraId="6B8E8D64" w14:textId="57ACC699" w:rsidR="000378F2" w:rsidRPr="00BC02B1"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rPr>
            </w:pPr>
            <w:r w:rsidRPr="005F15A7">
              <w:rPr>
                <w:rFonts w:eastAsia="Times New Roman"/>
                <w:color w:val="auto"/>
              </w:rPr>
              <w:t>X</w:t>
            </w:r>
          </w:p>
        </w:tc>
        <w:tc>
          <w:tcPr>
            <w:tcW w:w="1144" w:type="dxa"/>
          </w:tcPr>
          <w:p w14:paraId="56D31FE0" w14:textId="1A4BB62C" w:rsidR="000378F2" w:rsidRPr="0019641B"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c>
          <w:tcPr>
            <w:tcW w:w="1144" w:type="dxa"/>
          </w:tcPr>
          <w:p w14:paraId="7C7AB99A" w14:textId="77777777" w:rsidR="000378F2" w:rsidRPr="00BC02B1"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r>
      <w:tr w:rsidR="000378F2" w:rsidRPr="0019641B" w14:paraId="68455F42" w14:textId="77777777" w:rsidTr="00D31B07">
        <w:tc>
          <w:tcPr>
            <w:cnfStyle w:val="001000000000" w:firstRow="0" w:lastRow="0" w:firstColumn="1" w:lastColumn="0" w:oddVBand="0" w:evenVBand="0" w:oddHBand="0" w:evenHBand="0" w:firstRowFirstColumn="0" w:firstRowLastColumn="0" w:lastRowFirstColumn="0" w:lastRowLastColumn="0"/>
            <w:tcW w:w="1848" w:type="dxa"/>
          </w:tcPr>
          <w:p w14:paraId="12B98F76" w14:textId="4864539F" w:rsidR="000378F2" w:rsidRDefault="000378F2" w:rsidP="008E57C6">
            <w:pPr>
              <w:rPr>
                <w:color w:val="auto"/>
              </w:rPr>
            </w:pPr>
            <w:bookmarkStart w:id="10" w:name="_Hlk210910727"/>
            <w:r>
              <w:rPr>
                <w:color w:val="auto"/>
              </w:rPr>
              <w:t>Landdistrikternes Fællesråd</w:t>
            </w:r>
            <w:bookmarkEnd w:id="10"/>
          </w:p>
        </w:tc>
        <w:tc>
          <w:tcPr>
            <w:tcW w:w="1056" w:type="dxa"/>
          </w:tcPr>
          <w:p w14:paraId="73C14C93" w14:textId="77777777" w:rsidR="000378F2" w:rsidRPr="00BC02B1"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59A391C5" w14:textId="77777777" w:rsidR="000378F2" w:rsidRPr="0019641B"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731C21D5" w14:textId="77777777" w:rsidR="000378F2" w:rsidRPr="00BC02B1"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r>
      <w:tr w:rsidR="000378F2" w:rsidRPr="0019641B" w14:paraId="074A1F32" w14:textId="77777777" w:rsidTr="00D31B07">
        <w:tc>
          <w:tcPr>
            <w:cnfStyle w:val="001000000000" w:firstRow="0" w:lastRow="0" w:firstColumn="1" w:lastColumn="0" w:oddVBand="0" w:evenVBand="0" w:oddHBand="0" w:evenHBand="0" w:firstRowFirstColumn="0" w:firstRowLastColumn="0" w:lastRowFirstColumn="0" w:lastRowLastColumn="0"/>
            <w:tcW w:w="1848" w:type="dxa"/>
            <w:vAlign w:val="center"/>
          </w:tcPr>
          <w:p w14:paraId="1834936D" w14:textId="419B7B29" w:rsidR="000378F2" w:rsidRDefault="000378F2" w:rsidP="008E57C6">
            <w:pPr>
              <w:rPr>
                <w:color w:val="auto"/>
              </w:rPr>
            </w:pPr>
            <w:r w:rsidRPr="00DB44D5">
              <w:rPr>
                <w:rFonts w:eastAsia="Times New Roman"/>
              </w:rPr>
              <w:t>LIFA Landinspektører</w:t>
            </w:r>
          </w:p>
        </w:tc>
        <w:tc>
          <w:tcPr>
            <w:tcW w:w="1056" w:type="dxa"/>
          </w:tcPr>
          <w:p w14:paraId="34088940" w14:textId="77777777" w:rsidR="000378F2" w:rsidRPr="00BC02B1"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46862F1F" w14:textId="77777777" w:rsidR="000378F2" w:rsidRPr="0019641B"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24CA8E0E" w14:textId="77777777" w:rsidR="000378F2" w:rsidRPr="00BC02B1"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r>
      <w:tr w:rsidR="000378F2" w:rsidRPr="0019641B" w14:paraId="34B445C2" w14:textId="77777777" w:rsidTr="00D31B07">
        <w:tc>
          <w:tcPr>
            <w:cnfStyle w:val="001000000000" w:firstRow="0" w:lastRow="0" w:firstColumn="1" w:lastColumn="0" w:oddVBand="0" w:evenVBand="0" w:oddHBand="0" w:evenHBand="0" w:firstRowFirstColumn="0" w:firstRowLastColumn="0" w:lastRowFirstColumn="0" w:lastRowLastColumn="0"/>
            <w:tcW w:w="1848" w:type="dxa"/>
            <w:vAlign w:val="center"/>
          </w:tcPr>
          <w:p w14:paraId="0007F9B4" w14:textId="02E4F3CE" w:rsidR="000378F2" w:rsidRPr="00DB44D5" w:rsidRDefault="000378F2" w:rsidP="008E57C6">
            <w:pPr>
              <w:rPr>
                <w:rFonts w:eastAsia="Times New Roman"/>
              </w:rPr>
            </w:pPr>
            <w:r w:rsidRPr="006D037F">
              <w:rPr>
                <w:rFonts w:eastAsia="Times New Roman"/>
              </w:rPr>
              <w:t>Lokaltog A/S</w:t>
            </w:r>
          </w:p>
        </w:tc>
        <w:tc>
          <w:tcPr>
            <w:tcW w:w="1056" w:type="dxa"/>
          </w:tcPr>
          <w:p w14:paraId="4D031F2B" w14:textId="77777777" w:rsidR="000378F2" w:rsidRPr="00BC02B1"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0BCF97FB" w14:textId="77777777" w:rsidR="000378F2" w:rsidRPr="0019641B"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360633C1" w14:textId="77777777" w:rsidR="000378F2" w:rsidRPr="00BC02B1"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r>
      <w:tr w:rsidR="000378F2" w:rsidRPr="0019641B" w14:paraId="2759DFB3" w14:textId="77777777" w:rsidTr="00D31B07">
        <w:tc>
          <w:tcPr>
            <w:cnfStyle w:val="001000000000" w:firstRow="0" w:lastRow="0" w:firstColumn="1" w:lastColumn="0" w:oddVBand="0" w:evenVBand="0" w:oddHBand="0" w:evenHBand="0" w:firstRowFirstColumn="0" w:firstRowLastColumn="0" w:lastRowFirstColumn="0" w:lastRowLastColumn="0"/>
            <w:tcW w:w="1848" w:type="dxa"/>
          </w:tcPr>
          <w:p w14:paraId="0E4F6FCB" w14:textId="3DE7A42E" w:rsidR="000378F2" w:rsidRPr="006D037F" w:rsidRDefault="000378F2" w:rsidP="008E57C6">
            <w:pPr>
              <w:rPr>
                <w:rFonts w:eastAsia="Times New Roman"/>
              </w:rPr>
            </w:pPr>
            <w:r w:rsidRPr="006D037F">
              <w:t>Metroselskabet I/S</w:t>
            </w:r>
          </w:p>
        </w:tc>
        <w:tc>
          <w:tcPr>
            <w:tcW w:w="1056" w:type="dxa"/>
          </w:tcPr>
          <w:p w14:paraId="1880711A" w14:textId="77777777" w:rsidR="000378F2" w:rsidRPr="00BC02B1"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127FA852" w14:textId="77777777" w:rsidR="000378F2" w:rsidRPr="0019641B"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46691C45" w14:textId="77777777" w:rsidR="000378F2" w:rsidRPr="00BC02B1"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r>
      <w:tr w:rsidR="000378F2" w:rsidRPr="0019641B" w14:paraId="66BB30E3" w14:textId="77777777" w:rsidTr="00D31B07">
        <w:tc>
          <w:tcPr>
            <w:cnfStyle w:val="001000000000" w:firstRow="0" w:lastRow="0" w:firstColumn="1" w:lastColumn="0" w:oddVBand="0" w:evenVBand="0" w:oddHBand="0" w:evenHBand="0" w:firstRowFirstColumn="0" w:firstRowLastColumn="0" w:lastRowFirstColumn="0" w:lastRowLastColumn="0"/>
            <w:tcW w:w="1848" w:type="dxa"/>
            <w:vAlign w:val="center"/>
          </w:tcPr>
          <w:p w14:paraId="3F54CD08" w14:textId="364F72CB" w:rsidR="000378F2" w:rsidRPr="006D037F" w:rsidRDefault="000378F2" w:rsidP="008E57C6">
            <w:r w:rsidRPr="006D037F">
              <w:rPr>
                <w:rFonts w:eastAsia="Times New Roman"/>
              </w:rPr>
              <w:lastRenderedPageBreak/>
              <w:t>Midtjyske Jernbaner</w:t>
            </w:r>
          </w:p>
        </w:tc>
        <w:tc>
          <w:tcPr>
            <w:tcW w:w="1056" w:type="dxa"/>
          </w:tcPr>
          <w:p w14:paraId="334A93FC" w14:textId="77777777" w:rsidR="000378F2" w:rsidRPr="00BC02B1"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4F1BE97C" w14:textId="77777777" w:rsidR="000378F2" w:rsidRPr="0019641B"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7CD92A10" w14:textId="77777777" w:rsidR="000378F2" w:rsidRPr="00BC02B1"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r>
      <w:tr w:rsidR="000378F2" w:rsidRPr="0019641B" w14:paraId="76978021" w14:textId="77777777" w:rsidTr="00D31B07">
        <w:tc>
          <w:tcPr>
            <w:cnfStyle w:val="001000000000" w:firstRow="0" w:lastRow="0" w:firstColumn="1" w:lastColumn="0" w:oddVBand="0" w:evenVBand="0" w:oddHBand="0" w:evenHBand="0" w:firstRowFirstColumn="0" w:firstRowLastColumn="0" w:lastRowFirstColumn="0" w:lastRowLastColumn="0"/>
            <w:tcW w:w="1848" w:type="dxa"/>
            <w:vAlign w:val="center"/>
          </w:tcPr>
          <w:p w14:paraId="64309915" w14:textId="2D1B7C02" w:rsidR="000378F2" w:rsidRPr="006D037F" w:rsidRDefault="000378F2" w:rsidP="008E57C6">
            <w:pPr>
              <w:rPr>
                <w:rFonts w:eastAsia="Times New Roman"/>
              </w:rPr>
            </w:pPr>
            <w:proofErr w:type="spellStart"/>
            <w:r w:rsidRPr="006D037F">
              <w:rPr>
                <w:rFonts w:eastAsia="Times New Roman"/>
              </w:rPr>
              <w:t>Midttrafik</w:t>
            </w:r>
            <w:proofErr w:type="spellEnd"/>
          </w:p>
        </w:tc>
        <w:tc>
          <w:tcPr>
            <w:tcW w:w="1056" w:type="dxa"/>
          </w:tcPr>
          <w:p w14:paraId="376DA15B" w14:textId="77777777" w:rsidR="000378F2" w:rsidRPr="00BC02B1"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03D3FB07" w14:textId="77777777" w:rsidR="000378F2" w:rsidRPr="0019641B"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7651DC49" w14:textId="77777777" w:rsidR="000378F2" w:rsidRPr="00BC02B1"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r>
      <w:tr w:rsidR="000378F2" w:rsidRPr="0019641B" w14:paraId="23E4A4BF" w14:textId="77777777" w:rsidTr="00D31B07">
        <w:tc>
          <w:tcPr>
            <w:cnfStyle w:val="001000000000" w:firstRow="0" w:lastRow="0" w:firstColumn="1" w:lastColumn="0" w:oddVBand="0" w:evenVBand="0" w:oddHBand="0" w:evenHBand="0" w:firstRowFirstColumn="0" w:firstRowLastColumn="0" w:lastRowFirstColumn="0" w:lastRowLastColumn="0"/>
            <w:tcW w:w="1848" w:type="dxa"/>
            <w:vAlign w:val="center"/>
          </w:tcPr>
          <w:p w14:paraId="4C28D914" w14:textId="159103DD" w:rsidR="000378F2" w:rsidRPr="006D037F" w:rsidRDefault="000378F2" w:rsidP="008E57C6">
            <w:pPr>
              <w:rPr>
                <w:rFonts w:eastAsia="Times New Roman"/>
              </w:rPr>
            </w:pPr>
            <w:r w:rsidRPr="006D037F">
              <w:rPr>
                <w:rFonts w:eastAsia="Times New Roman"/>
              </w:rPr>
              <w:t>Movia</w:t>
            </w:r>
          </w:p>
        </w:tc>
        <w:tc>
          <w:tcPr>
            <w:tcW w:w="1056" w:type="dxa"/>
          </w:tcPr>
          <w:p w14:paraId="561CA7CF" w14:textId="77777777" w:rsidR="000378F2" w:rsidRPr="00BC02B1"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245E9E59" w14:textId="77777777" w:rsidR="000378F2" w:rsidRPr="0019641B"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5CED7042" w14:textId="77777777" w:rsidR="000378F2" w:rsidRPr="00BC02B1"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r>
      <w:tr w:rsidR="000378F2" w:rsidRPr="0019641B" w14:paraId="46BD7613" w14:textId="77777777" w:rsidTr="00D31B07">
        <w:tc>
          <w:tcPr>
            <w:cnfStyle w:val="001000000000" w:firstRow="0" w:lastRow="0" w:firstColumn="1" w:lastColumn="0" w:oddVBand="0" w:evenVBand="0" w:oddHBand="0" w:evenHBand="0" w:firstRowFirstColumn="0" w:firstRowLastColumn="0" w:lastRowFirstColumn="0" w:lastRowLastColumn="0"/>
            <w:tcW w:w="1848" w:type="dxa"/>
            <w:vAlign w:val="center"/>
          </w:tcPr>
          <w:p w14:paraId="1FBC9F9B" w14:textId="6D6797DB" w:rsidR="000378F2" w:rsidRPr="006D037F" w:rsidRDefault="000378F2" w:rsidP="008E57C6">
            <w:pPr>
              <w:rPr>
                <w:rFonts w:eastAsia="Times New Roman"/>
              </w:rPr>
            </w:pPr>
            <w:proofErr w:type="spellStart"/>
            <w:r>
              <w:rPr>
                <w:rFonts w:eastAsia="Times New Roman"/>
              </w:rPr>
              <w:t>Naviair</w:t>
            </w:r>
            <w:proofErr w:type="spellEnd"/>
          </w:p>
        </w:tc>
        <w:tc>
          <w:tcPr>
            <w:tcW w:w="1056" w:type="dxa"/>
          </w:tcPr>
          <w:p w14:paraId="2243B9C7" w14:textId="77777777" w:rsidR="000378F2" w:rsidRPr="00BC02B1"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1B3AD12D" w14:textId="77777777" w:rsidR="000378F2" w:rsidRPr="0019641B"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3A776292" w14:textId="77777777" w:rsidR="000378F2" w:rsidRPr="00BC02B1"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r>
      <w:tr w:rsidR="000378F2" w:rsidRPr="0019641B" w14:paraId="785B722A" w14:textId="77777777" w:rsidTr="00D31B07">
        <w:tc>
          <w:tcPr>
            <w:cnfStyle w:val="001000000000" w:firstRow="0" w:lastRow="0" w:firstColumn="1" w:lastColumn="0" w:oddVBand="0" w:evenVBand="0" w:oddHBand="0" w:evenHBand="0" w:firstRowFirstColumn="0" w:firstRowLastColumn="0" w:lastRowFirstColumn="0" w:lastRowLastColumn="0"/>
            <w:tcW w:w="1848" w:type="dxa"/>
            <w:vAlign w:val="center"/>
          </w:tcPr>
          <w:p w14:paraId="4E94B0D8" w14:textId="6737BE73" w:rsidR="000378F2" w:rsidRDefault="000378F2" w:rsidP="008E57C6">
            <w:pPr>
              <w:rPr>
                <w:rFonts w:eastAsia="Times New Roman"/>
              </w:rPr>
            </w:pPr>
            <w:proofErr w:type="spellStart"/>
            <w:r w:rsidRPr="00DB44D5">
              <w:rPr>
                <w:rFonts w:eastAsia="Times New Roman"/>
              </w:rPr>
              <w:t>Mølbak</w:t>
            </w:r>
            <w:proofErr w:type="spellEnd"/>
            <w:r w:rsidRPr="00DB44D5">
              <w:rPr>
                <w:rFonts w:eastAsia="Times New Roman"/>
              </w:rPr>
              <w:t xml:space="preserve"> Landinspektører</w:t>
            </w:r>
          </w:p>
        </w:tc>
        <w:tc>
          <w:tcPr>
            <w:tcW w:w="1056" w:type="dxa"/>
          </w:tcPr>
          <w:p w14:paraId="39511D98" w14:textId="6598809C" w:rsidR="000378F2" w:rsidRPr="00BC02B1"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rPr>
            </w:pPr>
            <w:r w:rsidRPr="005F15A7">
              <w:rPr>
                <w:rFonts w:eastAsia="Times New Roman"/>
                <w:color w:val="auto"/>
              </w:rPr>
              <w:t>X</w:t>
            </w:r>
          </w:p>
        </w:tc>
        <w:tc>
          <w:tcPr>
            <w:tcW w:w="1144" w:type="dxa"/>
          </w:tcPr>
          <w:p w14:paraId="77E922DD" w14:textId="268ADD94" w:rsidR="000378F2" w:rsidRPr="0019641B"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c>
          <w:tcPr>
            <w:tcW w:w="1144" w:type="dxa"/>
          </w:tcPr>
          <w:p w14:paraId="45EB5F89" w14:textId="77777777" w:rsidR="000378F2" w:rsidRPr="00BC02B1"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r>
      <w:tr w:rsidR="000378F2" w:rsidRPr="0019641B" w14:paraId="70C6C65A" w14:textId="77777777" w:rsidTr="00D31B07">
        <w:tc>
          <w:tcPr>
            <w:cnfStyle w:val="001000000000" w:firstRow="0" w:lastRow="0" w:firstColumn="1" w:lastColumn="0" w:oddVBand="0" w:evenVBand="0" w:oddHBand="0" w:evenHBand="0" w:firstRowFirstColumn="0" w:firstRowLastColumn="0" w:lastRowFirstColumn="0" w:lastRowLastColumn="0"/>
            <w:tcW w:w="1848" w:type="dxa"/>
            <w:vAlign w:val="center"/>
          </w:tcPr>
          <w:p w14:paraId="4C21F636" w14:textId="14B46043" w:rsidR="000378F2" w:rsidRPr="00DB44D5" w:rsidRDefault="000378F2" w:rsidP="008E57C6">
            <w:pPr>
              <w:rPr>
                <w:rFonts w:eastAsia="Times New Roman"/>
              </w:rPr>
            </w:pPr>
            <w:r w:rsidRPr="006D037F">
              <w:rPr>
                <w:rFonts w:eastAsia="Times New Roman"/>
              </w:rPr>
              <w:t>Nordjyske Jernbaner</w:t>
            </w:r>
          </w:p>
        </w:tc>
        <w:tc>
          <w:tcPr>
            <w:tcW w:w="1056" w:type="dxa"/>
          </w:tcPr>
          <w:p w14:paraId="4DEF4903" w14:textId="77777777" w:rsidR="000378F2" w:rsidRPr="00BC02B1"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6FD0D84C" w14:textId="77777777" w:rsidR="000378F2" w:rsidRPr="0019641B"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3A06BE24" w14:textId="77777777" w:rsidR="000378F2" w:rsidRPr="00BC02B1"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r>
      <w:tr w:rsidR="000378F2" w:rsidRPr="0019641B" w14:paraId="370A966B" w14:textId="77777777" w:rsidTr="00D31B07">
        <w:tc>
          <w:tcPr>
            <w:cnfStyle w:val="001000000000" w:firstRow="0" w:lastRow="0" w:firstColumn="1" w:lastColumn="0" w:oddVBand="0" w:evenVBand="0" w:oddHBand="0" w:evenHBand="0" w:firstRowFirstColumn="0" w:firstRowLastColumn="0" w:lastRowFirstColumn="0" w:lastRowLastColumn="0"/>
            <w:tcW w:w="1848" w:type="dxa"/>
          </w:tcPr>
          <w:p w14:paraId="1CAE05AF" w14:textId="2C395CD1" w:rsidR="000378F2" w:rsidRPr="006D037F" w:rsidRDefault="000378F2" w:rsidP="008E57C6">
            <w:pPr>
              <w:rPr>
                <w:rFonts w:eastAsia="Times New Roman"/>
              </w:rPr>
            </w:pPr>
            <w:r w:rsidRPr="004E40C4">
              <w:t>Nordjyllands Trafikselskab</w:t>
            </w:r>
          </w:p>
        </w:tc>
        <w:tc>
          <w:tcPr>
            <w:tcW w:w="1056" w:type="dxa"/>
          </w:tcPr>
          <w:p w14:paraId="5B1CC158" w14:textId="77777777" w:rsidR="000378F2" w:rsidRPr="00BC02B1"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793244B3" w14:textId="77777777" w:rsidR="000378F2" w:rsidRPr="0019641B"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18829146" w14:textId="77777777" w:rsidR="000378F2" w:rsidRPr="00BC02B1"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r>
      <w:tr w:rsidR="000378F2" w:rsidRPr="0019641B" w14:paraId="74855ADC" w14:textId="77777777" w:rsidTr="00D31B07">
        <w:tc>
          <w:tcPr>
            <w:cnfStyle w:val="001000000000" w:firstRow="0" w:lastRow="0" w:firstColumn="1" w:lastColumn="0" w:oddVBand="0" w:evenVBand="0" w:oddHBand="0" w:evenHBand="0" w:firstRowFirstColumn="0" w:firstRowLastColumn="0" w:lastRowFirstColumn="0" w:lastRowLastColumn="0"/>
            <w:tcW w:w="1848" w:type="dxa"/>
            <w:vAlign w:val="center"/>
          </w:tcPr>
          <w:p w14:paraId="62585223" w14:textId="3AFB9346" w:rsidR="000378F2" w:rsidRPr="004E40C4" w:rsidRDefault="000378F2" w:rsidP="008E57C6">
            <w:r w:rsidRPr="00DB44D5">
              <w:rPr>
                <w:rFonts w:eastAsia="Times New Roman"/>
              </w:rPr>
              <w:t>Plesner Advokatpartnerselskab</w:t>
            </w:r>
          </w:p>
        </w:tc>
        <w:tc>
          <w:tcPr>
            <w:tcW w:w="1056" w:type="dxa"/>
          </w:tcPr>
          <w:p w14:paraId="7153E613" w14:textId="77777777" w:rsidR="000378F2" w:rsidRPr="00BC02B1"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3AAE4D2E" w14:textId="77777777" w:rsidR="000378F2" w:rsidRPr="0019641B"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4BD3B54D" w14:textId="77777777" w:rsidR="000378F2" w:rsidRPr="00BC02B1"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r>
      <w:tr w:rsidR="000378F2" w:rsidRPr="0019641B" w14:paraId="75EB9D20" w14:textId="77777777" w:rsidTr="00D31B07">
        <w:tc>
          <w:tcPr>
            <w:cnfStyle w:val="001000000000" w:firstRow="0" w:lastRow="0" w:firstColumn="1" w:lastColumn="0" w:oddVBand="0" w:evenVBand="0" w:oddHBand="0" w:evenHBand="0" w:firstRowFirstColumn="0" w:firstRowLastColumn="0" w:lastRowFirstColumn="0" w:lastRowLastColumn="0"/>
            <w:tcW w:w="1848" w:type="dxa"/>
            <w:vAlign w:val="center"/>
          </w:tcPr>
          <w:p w14:paraId="38543C26" w14:textId="6AF7C7A3" w:rsidR="000378F2" w:rsidRPr="00DB44D5" w:rsidRDefault="000378F2" w:rsidP="008E57C6">
            <w:pPr>
              <w:rPr>
                <w:rFonts w:eastAsia="Times New Roman"/>
              </w:rPr>
            </w:pPr>
            <w:r w:rsidRPr="00DB44D5">
              <w:rPr>
                <w:rFonts w:eastAsia="Times New Roman"/>
              </w:rPr>
              <w:t>Poul Schmit</w:t>
            </w:r>
            <w:r>
              <w:rPr>
                <w:rFonts w:eastAsia="Times New Roman"/>
              </w:rPr>
              <w:t>h</w:t>
            </w:r>
            <w:r w:rsidRPr="00DB44D5">
              <w:rPr>
                <w:rFonts w:eastAsia="Times New Roman"/>
              </w:rPr>
              <w:t>/Kammeradvokaten</w:t>
            </w:r>
          </w:p>
        </w:tc>
        <w:tc>
          <w:tcPr>
            <w:tcW w:w="1056" w:type="dxa"/>
          </w:tcPr>
          <w:p w14:paraId="12945CAB" w14:textId="77777777" w:rsidR="000378F2" w:rsidRPr="00BC02B1"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60B3BDF2" w14:textId="77777777" w:rsidR="000378F2" w:rsidRPr="0019641B"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6A8AE519" w14:textId="77777777" w:rsidR="000378F2" w:rsidRPr="00BC02B1"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r>
      <w:tr w:rsidR="000378F2" w:rsidRPr="0019641B" w14:paraId="42EE4FA2" w14:textId="77777777" w:rsidTr="00D31B07">
        <w:tc>
          <w:tcPr>
            <w:cnfStyle w:val="001000000000" w:firstRow="0" w:lastRow="0" w:firstColumn="1" w:lastColumn="0" w:oddVBand="0" w:evenVBand="0" w:oddHBand="0" w:evenHBand="0" w:firstRowFirstColumn="0" w:firstRowLastColumn="0" w:lastRowFirstColumn="0" w:lastRowLastColumn="0"/>
            <w:tcW w:w="1848" w:type="dxa"/>
            <w:vAlign w:val="center"/>
          </w:tcPr>
          <w:p w14:paraId="2DDA100B" w14:textId="4B71DBA2" w:rsidR="000378F2" w:rsidRPr="00DB44D5" w:rsidRDefault="000378F2" w:rsidP="008E57C6">
            <w:pPr>
              <w:rPr>
                <w:rFonts w:eastAsia="Times New Roman"/>
              </w:rPr>
            </w:pPr>
            <w:r>
              <w:rPr>
                <w:rFonts w:eastAsia="Times New Roman"/>
              </w:rPr>
              <w:t>Region Hovedstaden</w:t>
            </w:r>
          </w:p>
        </w:tc>
        <w:tc>
          <w:tcPr>
            <w:tcW w:w="1056" w:type="dxa"/>
          </w:tcPr>
          <w:p w14:paraId="21A62F65" w14:textId="386348BD" w:rsidR="000378F2" w:rsidRPr="00BC02B1"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rPr>
            </w:pPr>
            <w:r w:rsidRPr="005F15A7">
              <w:rPr>
                <w:rFonts w:eastAsia="Times New Roman"/>
                <w:color w:val="auto"/>
              </w:rPr>
              <w:t>X</w:t>
            </w:r>
          </w:p>
        </w:tc>
        <w:tc>
          <w:tcPr>
            <w:tcW w:w="1144" w:type="dxa"/>
          </w:tcPr>
          <w:p w14:paraId="7F74EE69" w14:textId="77777777" w:rsidR="000378F2" w:rsidRPr="0019641B"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43EB1F3D" w14:textId="53EA498F" w:rsidR="000378F2" w:rsidRPr="00BC02B1"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rPr>
            </w:pPr>
            <w:r w:rsidRPr="005F15A7">
              <w:rPr>
                <w:rFonts w:eastAsia="Times New Roman"/>
                <w:color w:val="auto"/>
              </w:rPr>
              <w:t>X</w:t>
            </w:r>
          </w:p>
        </w:tc>
      </w:tr>
      <w:tr w:rsidR="000378F2" w:rsidRPr="0019641B" w14:paraId="55801474" w14:textId="77777777" w:rsidTr="00D31B07">
        <w:tc>
          <w:tcPr>
            <w:cnfStyle w:val="001000000000" w:firstRow="0" w:lastRow="0" w:firstColumn="1" w:lastColumn="0" w:oddVBand="0" w:evenVBand="0" w:oddHBand="0" w:evenHBand="0" w:firstRowFirstColumn="0" w:firstRowLastColumn="0" w:lastRowFirstColumn="0" w:lastRowLastColumn="0"/>
            <w:tcW w:w="1848" w:type="dxa"/>
            <w:vAlign w:val="center"/>
          </w:tcPr>
          <w:p w14:paraId="037D14E8" w14:textId="2D9D86CD" w:rsidR="000378F2" w:rsidRDefault="000378F2" w:rsidP="008E57C6">
            <w:pPr>
              <w:rPr>
                <w:rFonts w:eastAsia="Times New Roman"/>
              </w:rPr>
            </w:pPr>
            <w:r w:rsidRPr="00B261ED">
              <w:rPr>
                <w:rFonts w:eastAsia="Times New Roman"/>
              </w:rPr>
              <w:t>Region Midtjylland</w:t>
            </w:r>
          </w:p>
        </w:tc>
        <w:tc>
          <w:tcPr>
            <w:tcW w:w="1056" w:type="dxa"/>
          </w:tcPr>
          <w:p w14:paraId="7097C3C6" w14:textId="77777777" w:rsidR="000378F2" w:rsidRPr="00BC02B1"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093E6550" w14:textId="77777777" w:rsidR="000378F2" w:rsidRPr="0019641B"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39C17492" w14:textId="77777777" w:rsidR="000378F2" w:rsidRPr="00BC02B1"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r>
      <w:tr w:rsidR="000378F2" w:rsidRPr="0019641B" w14:paraId="7106EB7F" w14:textId="77777777" w:rsidTr="00D31B07">
        <w:tc>
          <w:tcPr>
            <w:cnfStyle w:val="001000000000" w:firstRow="0" w:lastRow="0" w:firstColumn="1" w:lastColumn="0" w:oddVBand="0" w:evenVBand="0" w:oddHBand="0" w:evenHBand="0" w:firstRowFirstColumn="0" w:firstRowLastColumn="0" w:lastRowFirstColumn="0" w:lastRowLastColumn="0"/>
            <w:tcW w:w="1848" w:type="dxa"/>
            <w:vAlign w:val="center"/>
          </w:tcPr>
          <w:p w14:paraId="59F7C5D0" w14:textId="318561F2" w:rsidR="000378F2" w:rsidRPr="00B261ED" w:rsidRDefault="000378F2" w:rsidP="008E57C6">
            <w:pPr>
              <w:rPr>
                <w:rFonts w:eastAsia="Times New Roman"/>
              </w:rPr>
            </w:pPr>
            <w:r>
              <w:rPr>
                <w:rFonts w:eastAsia="Times New Roman"/>
              </w:rPr>
              <w:t>Region Nordjylland</w:t>
            </w:r>
          </w:p>
        </w:tc>
        <w:tc>
          <w:tcPr>
            <w:tcW w:w="1056" w:type="dxa"/>
          </w:tcPr>
          <w:p w14:paraId="116C9A00" w14:textId="77777777" w:rsidR="000378F2" w:rsidRPr="00BC02B1"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0E5CB8E3" w14:textId="77777777" w:rsidR="000378F2" w:rsidRPr="0019641B"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162D8980" w14:textId="77777777" w:rsidR="000378F2" w:rsidRPr="00BC02B1"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r>
      <w:tr w:rsidR="000378F2" w:rsidRPr="0019641B" w14:paraId="4ED9EB72" w14:textId="77777777" w:rsidTr="00D31B07">
        <w:tc>
          <w:tcPr>
            <w:cnfStyle w:val="001000000000" w:firstRow="0" w:lastRow="0" w:firstColumn="1" w:lastColumn="0" w:oddVBand="0" w:evenVBand="0" w:oddHBand="0" w:evenHBand="0" w:firstRowFirstColumn="0" w:firstRowLastColumn="0" w:lastRowFirstColumn="0" w:lastRowLastColumn="0"/>
            <w:tcW w:w="1848" w:type="dxa"/>
            <w:vAlign w:val="center"/>
          </w:tcPr>
          <w:p w14:paraId="02DA716C" w14:textId="192A456A" w:rsidR="000378F2" w:rsidRDefault="000378F2" w:rsidP="008E57C6">
            <w:pPr>
              <w:rPr>
                <w:rFonts w:eastAsia="Times New Roman"/>
              </w:rPr>
            </w:pPr>
            <w:r w:rsidRPr="00B261ED">
              <w:rPr>
                <w:rFonts w:eastAsia="Times New Roman"/>
              </w:rPr>
              <w:t>Region Sjælland</w:t>
            </w:r>
          </w:p>
        </w:tc>
        <w:tc>
          <w:tcPr>
            <w:tcW w:w="1056" w:type="dxa"/>
          </w:tcPr>
          <w:p w14:paraId="113DEE71" w14:textId="77777777" w:rsidR="000378F2" w:rsidRPr="00BC02B1"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0FF10CFE" w14:textId="77777777" w:rsidR="000378F2" w:rsidRPr="0019641B"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2D8C2FA3" w14:textId="77777777" w:rsidR="000378F2" w:rsidRPr="00BC02B1"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r>
      <w:tr w:rsidR="000378F2" w:rsidRPr="0019641B" w14:paraId="2293EA4F" w14:textId="77777777" w:rsidTr="00D31B07">
        <w:tc>
          <w:tcPr>
            <w:cnfStyle w:val="001000000000" w:firstRow="0" w:lastRow="0" w:firstColumn="1" w:lastColumn="0" w:oddVBand="0" w:evenVBand="0" w:oddHBand="0" w:evenHBand="0" w:firstRowFirstColumn="0" w:firstRowLastColumn="0" w:lastRowFirstColumn="0" w:lastRowLastColumn="0"/>
            <w:tcW w:w="1848" w:type="dxa"/>
            <w:vAlign w:val="center"/>
          </w:tcPr>
          <w:p w14:paraId="38BDEA5E" w14:textId="1F90A833" w:rsidR="000378F2" w:rsidRPr="00B261ED" w:rsidRDefault="000378F2" w:rsidP="008E57C6">
            <w:pPr>
              <w:rPr>
                <w:rFonts w:eastAsia="Times New Roman"/>
              </w:rPr>
            </w:pPr>
            <w:r w:rsidRPr="00B261ED">
              <w:rPr>
                <w:rFonts w:eastAsia="Times New Roman"/>
              </w:rPr>
              <w:t>Region Syddanmark</w:t>
            </w:r>
          </w:p>
        </w:tc>
        <w:tc>
          <w:tcPr>
            <w:tcW w:w="1056" w:type="dxa"/>
          </w:tcPr>
          <w:p w14:paraId="68D4F2CF" w14:textId="77777777" w:rsidR="000378F2" w:rsidRPr="00BC02B1"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4C73E729" w14:textId="77777777" w:rsidR="000378F2" w:rsidRPr="0019641B"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1577E252" w14:textId="77777777" w:rsidR="000378F2" w:rsidRPr="00BC02B1"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r>
      <w:tr w:rsidR="000378F2" w:rsidRPr="00560CDE" w14:paraId="53B8F7C4" w14:textId="77777777" w:rsidTr="00D31B07">
        <w:tc>
          <w:tcPr>
            <w:cnfStyle w:val="001000000000" w:firstRow="0" w:lastRow="0" w:firstColumn="1" w:lastColumn="0" w:oddVBand="0" w:evenVBand="0" w:oddHBand="0" w:evenHBand="0" w:firstRowFirstColumn="0" w:firstRowLastColumn="0" w:lastRowFirstColumn="0" w:lastRowLastColumn="0"/>
            <w:tcW w:w="1848" w:type="dxa"/>
          </w:tcPr>
          <w:p w14:paraId="32870268" w14:textId="7A0609FE" w:rsidR="000378F2" w:rsidRPr="008E57C6" w:rsidRDefault="000378F2" w:rsidP="008E57C6">
            <w:pPr>
              <w:rPr>
                <w:rFonts w:eastAsia="Times New Roman"/>
                <w:lang w:val="en-US"/>
              </w:rPr>
            </w:pPr>
            <w:proofErr w:type="spellStart"/>
            <w:r w:rsidRPr="00FA719D">
              <w:rPr>
                <w:lang w:val="en-US"/>
              </w:rPr>
              <w:t>Sund</w:t>
            </w:r>
            <w:proofErr w:type="spellEnd"/>
            <w:r w:rsidRPr="00FA719D">
              <w:rPr>
                <w:lang w:val="en-US"/>
              </w:rPr>
              <w:t xml:space="preserve"> &amp; </w:t>
            </w:r>
            <w:proofErr w:type="spellStart"/>
            <w:r w:rsidRPr="00FA719D">
              <w:rPr>
                <w:lang w:val="en-US"/>
              </w:rPr>
              <w:t>Bælt</w:t>
            </w:r>
            <w:proofErr w:type="spellEnd"/>
            <w:r w:rsidRPr="00FA719D">
              <w:rPr>
                <w:lang w:val="en-US"/>
              </w:rPr>
              <w:t xml:space="preserve"> Holding A/S</w:t>
            </w:r>
          </w:p>
        </w:tc>
        <w:tc>
          <w:tcPr>
            <w:tcW w:w="1056" w:type="dxa"/>
          </w:tcPr>
          <w:p w14:paraId="00743158" w14:textId="77777777" w:rsidR="000378F2" w:rsidRPr="008E57C6"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lang w:val="en-US"/>
              </w:rPr>
            </w:pPr>
          </w:p>
        </w:tc>
        <w:tc>
          <w:tcPr>
            <w:tcW w:w="1144" w:type="dxa"/>
          </w:tcPr>
          <w:p w14:paraId="04959D1E" w14:textId="77777777" w:rsidR="000378F2" w:rsidRPr="008E57C6"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auto"/>
                <w:lang w:val="en-US"/>
              </w:rPr>
            </w:pPr>
          </w:p>
        </w:tc>
        <w:tc>
          <w:tcPr>
            <w:tcW w:w="1144" w:type="dxa"/>
          </w:tcPr>
          <w:p w14:paraId="7AB93873" w14:textId="77777777" w:rsidR="000378F2" w:rsidRPr="008E57C6"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lang w:val="en-US"/>
              </w:rPr>
            </w:pPr>
          </w:p>
        </w:tc>
      </w:tr>
      <w:tr w:rsidR="000378F2" w:rsidRPr="0019641B" w14:paraId="334C5860" w14:textId="77777777" w:rsidTr="00D31B07">
        <w:tc>
          <w:tcPr>
            <w:cnfStyle w:val="001000000000" w:firstRow="0" w:lastRow="0" w:firstColumn="1" w:lastColumn="0" w:oddVBand="0" w:evenVBand="0" w:oddHBand="0" w:evenHBand="0" w:firstRowFirstColumn="0" w:firstRowLastColumn="0" w:lastRowFirstColumn="0" w:lastRowLastColumn="0"/>
            <w:tcW w:w="1848" w:type="dxa"/>
          </w:tcPr>
          <w:p w14:paraId="5FC891F1" w14:textId="12E73A43" w:rsidR="000378F2" w:rsidRPr="00FA719D" w:rsidRDefault="000378F2" w:rsidP="008E57C6">
            <w:pPr>
              <w:rPr>
                <w:lang w:val="en-US"/>
              </w:rPr>
            </w:pPr>
            <w:r w:rsidRPr="00DB44D5">
              <w:lastRenderedPageBreak/>
              <w:t>Syddansk Universitet – Juridisk Institut</w:t>
            </w:r>
          </w:p>
        </w:tc>
        <w:tc>
          <w:tcPr>
            <w:tcW w:w="1056" w:type="dxa"/>
          </w:tcPr>
          <w:p w14:paraId="2C93C4AF" w14:textId="77777777" w:rsidR="000378F2" w:rsidRPr="00BC02B1"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3BED4A43" w14:textId="77777777" w:rsidR="000378F2" w:rsidRPr="0019641B"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1946BA45" w14:textId="77777777" w:rsidR="000378F2" w:rsidRPr="00BC02B1"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r>
      <w:tr w:rsidR="000378F2" w:rsidRPr="0019641B" w14:paraId="59CD9847" w14:textId="77777777" w:rsidTr="00D31B07">
        <w:tc>
          <w:tcPr>
            <w:cnfStyle w:val="001000000000" w:firstRow="0" w:lastRow="0" w:firstColumn="1" w:lastColumn="0" w:oddVBand="0" w:evenVBand="0" w:oddHBand="0" w:evenHBand="0" w:firstRowFirstColumn="0" w:firstRowLastColumn="0" w:lastRowFirstColumn="0" w:lastRowLastColumn="0"/>
            <w:tcW w:w="1848" w:type="dxa"/>
            <w:vAlign w:val="center"/>
          </w:tcPr>
          <w:p w14:paraId="2A4E698C" w14:textId="3F57B9AE" w:rsidR="000378F2" w:rsidRPr="00DB44D5" w:rsidRDefault="000378F2" w:rsidP="008E57C6">
            <w:proofErr w:type="spellStart"/>
            <w:r w:rsidRPr="00A44424">
              <w:rPr>
                <w:rFonts w:eastAsia="Times New Roman"/>
              </w:rPr>
              <w:t>Sydtrafik</w:t>
            </w:r>
            <w:proofErr w:type="spellEnd"/>
          </w:p>
        </w:tc>
        <w:tc>
          <w:tcPr>
            <w:tcW w:w="1056" w:type="dxa"/>
          </w:tcPr>
          <w:p w14:paraId="1D33F5BB" w14:textId="77777777" w:rsidR="000378F2" w:rsidRPr="00BC02B1"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6D66C08D" w14:textId="77777777" w:rsidR="000378F2" w:rsidRPr="0019641B"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19F5D537" w14:textId="77777777" w:rsidR="000378F2" w:rsidRPr="00BC02B1"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r>
      <w:tr w:rsidR="000378F2" w:rsidRPr="0019641B" w14:paraId="1BA9A0E6" w14:textId="77777777" w:rsidTr="00D31B07">
        <w:tc>
          <w:tcPr>
            <w:cnfStyle w:val="001000000000" w:firstRow="0" w:lastRow="0" w:firstColumn="1" w:lastColumn="0" w:oddVBand="0" w:evenVBand="0" w:oddHBand="0" w:evenHBand="0" w:firstRowFirstColumn="0" w:firstRowLastColumn="0" w:lastRowFirstColumn="0" w:lastRowLastColumn="0"/>
            <w:tcW w:w="1848" w:type="dxa"/>
            <w:vAlign w:val="center"/>
          </w:tcPr>
          <w:p w14:paraId="0A81ED69" w14:textId="7CE260FC" w:rsidR="000378F2" w:rsidRPr="00A44424" w:rsidRDefault="000378F2" w:rsidP="00750EF7">
            <w:pPr>
              <w:pStyle w:val="Normaludenluft"/>
              <w:rPr>
                <w:rFonts w:eastAsia="Times New Roman"/>
              </w:rPr>
            </w:pPr>
            <w:r w:rsidRPr="00A44424">
              <w:rPr>
                <w:rFonts w:eastAsia="Times New Roman"/>
              </w:rPr>
              <w:t xml:space="preserve">Trafikselskaberne i Danmark </w:t>
            </w:r>
          </w:p>
        </w:tc>
        <w:tc>
          <w:tcPr>
            <w:tcW w:w="1056" w:type="dxa"/>
          </w:tcPr>
          <w:p w14:paraId="357D8B8B" w14:textId="77777777" w:rsidR="000378F2" w:rsidRPr="00BC02B1"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2C5F2864" w14:textId="77777777" w:rsidR="000378F2" w:rsidRPr="0019641B"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599D5673" w14:textId="77777777" w:rsidR="000378F2" w:rsidRPr="00BC02B1"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r>
      <w:tr w:rsidR="000378F2" w:rsidRPr="0019641B" w14:paraId="7E6AD6EC" w14:textId="77777777" w:rsidTr="00D31B07">
        <w:tc>
          <w:tcPr>
            <w:cnfStyle w:val="001000000000" w:firstRow="0" w:lastRow="0" w:firstColumn="1" w:lastColumn="0" w:oddVBand="0" w:evenVBand="0" w:oddHBand="0" w:evenHBand="0" w:firstRowFirstColumn="0" w:firstRowLastColumn="0" w:lastRowFirstColumn="0" w:lastRowLastColumn="0"/>
            <w:tcW w:w="1848" w:type="dxa"/>
          </w:tcPr>
          <w:p w14:paraId="0D60C918" w14:textId="63C40CB9" w:rsidR="000378F2" w:rsidRPr="00A44424" w:rsidRDefault="000378F2" w:rsidP="008E57C6">
            <w:pPr>
              <w:pStyle w:val="Normaludenluft"/>
              <w:rPr>
                <w:rFonts w:eastAsia="Times New Roman"/>
              </w:rPr>
            </w:pPr>
            <w:r w:rsidRPr="00A44424">
              <w:t>Udviklingsselskabet By &amp; Havn I/S</w:t>
            </w:r>
          </w:p>
        </w:tc>
        <w:tc>
          <w:tcPr>
            <w:tcW w:w="1056" w:type="dxa"/>
          </w:tcPr>
          <w:p w14:paraId="550F4F3F" w14:textId="77777777" w:rsidR="000378F2" w:rsidRPr="00BC02B1"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47600033" w14:textId="77777777" w:rsidR="000378F2" w:rsidRPr="0019641B"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48F475F9" w14:textId="77777777" w:rsidR="000378F2" w:rsidRPr="00BC02B1"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r>
      <w:tr w:rsidR="000378F2" w:rsidRPr="0019641B" w14:paraId="42A0F779" w14:textId="77777777" w:rsidTr="00D31B07">
        <w:tc>
          <w:tcPr>
            <w:cnfStyle w:val="001000000000" w:firstRow="0" w:lastRow="0" w:firstColumn="1" w:lastColumn="0" w:oddVBand="0" w:evenVBand="0" w:oddHBand="0" w:evenHBand="0" w:firstRowFirstColumn="0" w:firstRowLastColumn="0" w:lastRowFirstColumn="0" w:lastRowLastColumn="0"/>
            <w:tcW w:w="1848" w:type="dxa"/>
            <w:vAlign w:val="center"/>
          </w:tcPr>
          <w:p w14:paraId="718103BB" w14:textId="3442ACD5" w:rsidR="000378F2" w:rsidRPr="00A44424" w:rsidRDefault="000378F2" w:rsidP="008E57C6">
            <w:pPr>
              <w:pStyle w:val="Normaludenluft"/>
            </w:pPr>
            <w:proofErr w:type="spellStart"/>
            <w:r w:rsidRPr="00A44424">
              <w:rPr>
                <w:rFonts w:eastAsia="Times New Roman"/>
              </w:rPr>
              <w:t>Vestbanen</w:t>
            </w:r>
            <w:proofErr w:type="spellEnd"/>
            <w:r w:rsidRPr="00A44424">
              <w:rPr>
                <w:rFonts w:eastAsia="Times New Roman"/>
              </w:rPr>
              <w:t xml:space="preserve"> A/S</w:t>
            </w:r>
          </w:p>
        </w:tc>
        <w:tc>
          <w:tcPr>
            <w:tcW w:w="1056" w:type="dxa"/>
          </w:tcPr>
          <w:p w14:paraId="7D791770" w14:textId="77777777" w:rsidR="000378F2" w:rsidRPr="00BC02B1"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2985234B" w14:textId="77777777" w:rsidR="000378F2" w:rsidRPr="0019641B"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73A7B49B" w14:textId="77777777" w:rsidR="000378F2" w:rsidRPr="00BC02B1"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r>
      <w:tr w:rsidR="000378F2" w:rsidRPr="0019641B" w14:paraId="6E28A3F2" w14:textId="77777777" w:rsidTr="00D31B07">
        <w:tc>
          <w:tcPr>
            <w:cnfStyle w:val="001000000000" w:firstRow="0" w:lastRow="0" w:firstColumn="1" w:lastColumn="0" w:oddVBand="0" w:evenVBand="0" w:oddHBand="0" w:evenHBand="0" w:firstRowFirstColumn="0" w:firstRowLastColumn="0" w:lastRowFirstColumn="0" w:lastRowLastColumn="0"/>
            <w:tcW w:w="1848" w:type="dxa"/>
            <w:vAlign w:val="center"/>
          </w:tcPr>
          <w:p w14:paraId="11168D5F" w14:textId="28266803" w:rsidR="000378F2" w:rsidRPr="00A44424" w:rsidRDefault="000378F2" w:rsidP="008E57C6">
            <w:pPr>
              <w:pStyle w:val="Normaludenluft"/>
              <w:rPr>
                <w:rFonts w:eastAsia="Times New Roman"/>
              </w:rPr>
            </w:pPr>
            <w:r w:rsidRPr="00DB44D5">
              <w:rPr>
                <w:rFonts w:eastAsia="Times New Roman"/>
              </w:rPr>
              <w:t>Aalborg Universitet – Det Juridiske Institut</w:t>
            </w:r>
          </w:p>
        </w:tc>
        <w:tc>
          <w:tcPr>
            <w:tcW w:w="1056" w:type="dxa"/>
          </w:tcPr>
          <w:p w14:paraId="293A1D27" w14:textId="77777777" w:rsidR="000378F2" w:rsidRPr="00BC02B1"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357D1804" w14:textId="77777777" w:rsidR="000378F2" w:rsidRPr="0019641B"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1B0F29CC" w14:textId="77777777" w:rsidR="000378F2" w:rsidRPr="00BC02B1"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r>
      <w:tr w:rsidR="000378F2" w:rsidRPr="0019641B" w14:paraId="5BE5E785" w14:textId="77777777" w:rsidTr="00D31B07">
        <w:tc>
          <w:tcPr>
            <w:cnfStyle w:val="001000000000" w:firstRow="0" w:lastRow="0" w:firstColumn="1" w:lastColumn="0" w:oddVBand="0" w:evenVBand="0" w:oddHBand="0" w:evenHBand="0" w:firstRowFirstColumn="0" w:firstRowLastColumn="0" w:lastRowFirstColumn="0" w:lastRowLastColumn="0"/>
            <w:tcW w:w="1848" w:type="dxa"/>
            <w:vAlign w:val="center"/>
          </w:tcPr>
          <w:p w14:paraId="208806CA" w14:textId="1DEFC344" w:rsidR="000378F2" w:rsidRPr="00DB44D5" w:rsidRDefault="000378F2" w:rsidP="008E57C6">
            <w:pPr>
              <w:pStyle w:val="Normaludenluft"/>
              <w:rPr>
                <w:rFonts w:eastAsia="Times New Roman"/>
              </w:rPr>
            </w:pPr>
            <w:r w:rsidRPr="00A44424">
              <w:rPr>
                <w:rFonts w:eastAsia="Times New Roman"/>
              </w:rPr>
              <w:t>Aarhus Letbane I/S</w:t>
            </w:r>
          </w:p>
        </w:tc>
        <w:tc>
          <w:tcPr>
            <w:tcW w:w="1056" w:type="dxa"/>
          </w:tcPr>
          <w:p w14:paraId="1D7949A1" w14:textId="77777777" w:rsidR="000378F2" w:rsidRPr="00BC02B1"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510A5B96" w14:textId="77777777" w:rsidR="000378F2" w:rsidRPr="0019641B"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156868E1" w14:textId="77777777" w:rsidR="000378F2" w:rsidRPr="00BC02B1"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r>
      <w:tr w:rsidR="000378F2" w:rsidRPr="0019641B" w14:paraId="1847BBA8" w14:textId="77777777" w:rsidTr="00D31B07">
        <w:tc>
          <w:tcPr>
            <w:cnfStyle w:val="001000000000" w:firstRow="0" w:lastRow="0" w:firstColumn="1" w:lastColumn="0" w:oddVBand="0" w:evenVBand="0" w:oddHBand="0" w:evenHBand="0" w:firstRowFirstColumn="0" w:firstRowLastColumn="0" w:lastRowFirstColumn="0" w:lastRowLastColumn="0"/>
            <w:tcW w:w="1848" w:type="dxa"/>
            <w:vAlign w:val="center"/>
          </w:tcPr>
          <w:p w14:paraId="2C07281A" w14:textId="12F6DB46" w:rsidR="000378F2" w:rsidRPr="00A44424" w:rsidRDefault="000378F2" w:rsidP="008E57C6">
            <w:pPr>
              <w:pStyle w:val="Normaludenluft"/>
              <w:rPr>
                <w:rFonts w:eastAsia="Times New Roman"/>
              </w:rPr>
            </w:pPr>
            <w:r w:rsidRPr="00DB44D5">
              <w:rPr>
                <w:rFonts w:eastAsia="Times New Roman"/>
              </w:rPr>
              <w:t>Aarhus Universitet – Juridisk Institut</w:t>
            </w:r>
          </w:p>
        </w:tc>
        <w:tc>
          <w:tcPr>
            <w:tcW w:w="1056" w:type="dxa"/>
          </w:tcPr>
          <w:p w14:paraId="299A45F0" w14:textId="77777777" w:rsidR="000378F2" w:rsidRPr="00BC02B1"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1E79CF86" w14:textId="77777777" w:rsidR="000378F2" w:rsidRPr="0019641B"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421AF829" w14:textId="77777777" w:rsidR="000378F2" w:rsidRPr="00BC02B1" w:rsidRDefault="000378F2" w:rsidP="008E57C6">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r>
    </w:tbl>
    <w:p w14:paraId="3C462E27" w14:textId="258D732F" w:rsidR="00745BE4" w:rsidRDefault="00745BE4" w:rsidP="00745BE4">
      <w:pPr>
        <w:rPr>
          <w:rFonts w:ascii="Georgia" w:eastAsia="Times New Roman" w:hAnsi="Georgia"/>
          <w:color w:val="auto"/>
        </w:rPr>
      </w:pPr>
    </w:p>
    <w:p w14:paraId="3E888E78" w14:textId="720D9BD1" w:rsidR="00B45585" w:rsidRDefault="00B45585" w:rsidP="00745BE4">
      <w:pPr>
        <w:rPr>
          <w:rFonts w:ascii="Georgia" w:eastAsia="Times New Roman" w:hAnsi="Georgia"/>
          <w:color w:val="auto"/>
        </w:rPr>
      </w:pPr>
      <w:r>
        <w:rPr>
          <w:rFonts w:ascii="Georgia" w:eastAsia="Times New Roman" w:hAnsi="Georgia"/>
          <w:color w:val="auto"/>
        </w:rPr>
        <w:t>Derudover har følgende parter sendt bemærkninger til lovforslagene på egen foranledning:</w:t>
      </w:r>
    </w:p>
    <w:p w14:paraId="608B0156" w14:textId="79A5BFB0" w:rsidR="00636557" w:rsidRDefault="00636557" w:rsidP="00B45585">
      <w:pPr>
        <w:pStyle w:val="Listeafsnit"/>
        <w:numPr>
          <w:ilvl w:val="0"/>
          <w:numId w:val="9"/>
        </w:numPr>
        <w:rPr>
          <w:rFonts w:ascii="Georgia" w:eastAsia="Times New Roman" w:hAnsi="Georgia"/>
          <w:color w:val="auto"/>
        </w:rPr>
      </w:pPr>
      <w:r>
        <w:rPr>
          <w:rFonts w:ascii="Georgia" w:eastAsia="Times New Roman" w:hAnsi="Georgia"/>
          <w:color w:val="auto"/>
        </w:rPr>
        <w:t>Danske Advokater</w:t>
      </w:r>
    </w:p>
    <w:p w14:paraId="2B25D05A" w14:textId="5951A0D4" w:rsidR="00636557" w:rsidRDefault="00636557" w:rsidP="00B45585">
      <w:pPr>
        <w:pStyle w:val="Listeafsnit"/>
        <w:numPr>
          <w:ilvl w:val="0"/>
          <w:numId w:val="9"/>
        </w:numPr>
        <w:rPr>
          <w:rFonts w:ascii="Georgia" w:eastAsia="Times New Roman" w:hAnsi="Georgia"/>
          <w:color w:val="auto"/>
        </w:rPr>
      </w:pPr>
      <w:r>
        <w:rPr>
          <w:rFonts w:ascii="Georgia" w:eastAsia="Times New Roman" w:hAnsi="Georgia"/>
          <w:color w:val="auto"/>
        </w:rPr>
        <w:t>DANVA</w:t>
      </w:r>
    </w:p>
    <w:p w14:paraId="05474A6A" w14:textId="4F74B095" w:rsidR="00B45585" w:rsidRDefault="00B45585" w:rsidP="00B45585">
      <w:pPr>
        <w:pStyle w:val="Listeafsnit"/>
        <w:numPr>
          <w:ilvl w:val="0"/>
          <w:numId w:val="9"/>
        </w:numPr>
        <w:rPr>
          <w:rFonts w:ascii="Georgia" w:eastAsia="Times New Roman" w:hAnsi="Georgia"/>
          <w:color w:val="auto"/>
        </w:rPr>
      </w:pPr>
      <w:r>
        <w:rPr>
          <w:rFonts w:ascii="Georgia" w:eastAsia="Times New Roman" w:hAnsi="Georgia"/>
          <w:color w:val="auto"/>
        </w:rPr>
        <w:t>Danske Vandværker</w:t>
      </w:r>
    </w:p>
    <w:p w14:paraId="4AA72456" w14:textId="06F9BC70" w:rsidR="00636557" w:rsidRPr="00636557" w:rsidRDefault="00636557" w:rsidP="00636557">
      <w:pPr>
        <w:pStyle w:val="Listeafsnit"/>
        <w:numPr>
          <w:ilvl w:val="0"/>
          <w:numId w:val="9"/>
        </w:numPr>
        <w:rPr>
          <w:rFonts w:ascii="Georgia" w:eastAsia="Times New Roman" w:hAnsi="Georgia"/>
          <w:color w:val="auto"/>
        </w:rPr>
      </w:pPr>
      <w:r>
        <w:rPr>
          <w:rFonts w:ascii="Georgia" w:eastAsia="Times New Roman" w:hAnsi="Georgia"/>
          <w:color w:val="auto"/>
        </w:rPr>
        <w:t>Michael Andersen</w:t>
      </w:r>
    </w:p>
    <w:p w14:paraId="3820251B" w14:textId="4E525B65" w:rsidR="00636557" w:rsidRPr="00636557" w:rsidRDefault="00636557" w:rsidP="00636557">
      <w:pPr>
        <w:pStyle w:val="Listeafsnit"/>
        <w:numPr>
          <w:ilvl w:val="0"/>
          <w:numId w:val="9"/>
        </w:numPr>
        <w:rPr>
          <w:rFonts w:ascii="Georgia" w:eastAsia="Times New Roman" w:hAnsi="Georgia"/>
          <w:color w:val="auto"/>
        </w:rPr>
      </w:pPr>
      <w:r>
        <w:rPr>
          <w:rFonts w:ascii="Georgia" w:eastAsia="Times New Roman" w:hAnsi="Georgia"/>
          <w:color w:val="auto"/>
        </w:rPr>
        <w:t>Odense Letbane</w:t>
      </w:r>
    </w:p>
    <w:p w14:paraId="663AF792" w14:textId="18233312" w:rsidR="00636557" w:rsidRDefault="00636557" w:rsidP="00636557">
      <w:pPr>
        <w:pStyle w:val="Listeafsnit"/>
        <w:numPr>
          <w:ilvl w:val="0"/>
          <w:numId w:val="9"/>
        </w:numPr>
        <w:rPr>
          <w:rFonts w:ascii="Georgia" w:eastAsia="Times New Roman" w:hAnsi="Georgia"/>
          <w:color w:val="auto"/>
        </w:rPr>
      </w:pPr>
      <w:r>
        <w:rPr>
          <w:rFonts w:ascii="Georgia" w:eastAsia="Times New Roman" w:hAnsi="Georgia"/>
          <w:color w:val="auto"/>
        </w:rPr>
        <w:t>Stavnsbundne Lodsejere i Billund Kommune</w:t>
      </w:r>
    </w:p>
    <w:p w14:paraId="6B656C5A" w14:textId="71751E2B" w:rsidR="00745BE4" w:rsidRPr="00353737" w:rsidRDefault="00133D52" w:rsidP="004B5A47">
      <w:pPr>
        <w:pStyle w:val="Overskrift1"/>
      </w:pPr>
      <w:bookmarkStart w:id="11" w:name="_Toc219097117"/>
      <w:r w:rsidRPr="00353737">
        <w:t>2. Høringssvarene</w:t>
      </w:r>
      <w:bookmarkEnd w:id="11"/>
    </w:p>
    <w:p w14:paraId="7BD69B5A" w14:textId="05EF4EE4" w:rsidR="008A30C6" w:rsidRPr="008A30C6" w:rsidRDefault="008A30C6" w:rsidP="008A30C6">
      <w:pPr>
        <w:rPr>
          <w:rFonts w:ascii="Georgia" w:eastAsia="Times New Roman" w:hAnsi="Georgia"/>
          <w:color w:val="auto"/>
        </w:rPr>
      </w:pPr>
      <w:r w:rsidRPr="008A30C6">
        <w:rPr>
          <w:rFonts w:ascii="Georgia" w:eastAsia="Times New Roman" w:hAnsi="Georgia"/>
          <w:color w:val="auto"/>
        </w:rPr>
        <w:t>Nedenfor gengives de væsentligste punkter i de indkomne høringssvar om udkastet til lovforslag</w:t>
      </w:r>
      <w:r w:rsidR="00A972A9">
        <w:rPr>
          <w:rFonts w:ascii="Georgia" w:eastAsia="Times New Roman" w:hAnsi="Georgia"/>
          <w:color w:val="auto"/>
        </w:rPr>
        <w:t>ene</w:t>
      </w:r>
      <w:r w:rsidRPr="008A30C6">
        <w:rPr>
          <w:rFonts w:ascii="Georgia" w:eastAsia="Times New Roman" w:hAnsi="Georgia"/>
          <w:color w:val="auto"/>
        </w:rPr>
        <w:t xml:space="preserve">.  </w:t>
      </w:r>
    </w:p>
    <w:p w14:paraId="7312C47A" w14:textId="77777777" w:rsidR="008A30C6" w:rsidRPr="008A30C6" w:rsidRDefault="008A30C6" w:rsidP="008A30C6">
      <w:pPr>
        <w:rPr>
          <w:rFonts w:ascii="Georgia" w:eastAsia="Times New Roman" w:hAnsi="Georgia"/>
          <w:color w:val="auto"/>
        </w:rPr>
      </w:pPr>
      <w:r w:rsidRPr="008A30C6">
        <w:rPr>
          <w:rFonts w:ascii="Georgia" w:eastAsia="Times New Roman" w:hAnsi="Georgia"/>
          <w:color w:val="auto"/>
        </w:rPr>
        <w:t xml:space="preserve">Transportministeriets bemærkninger til høringssvarene, herunder om der er foretaget ændringer i anledning af høringssvarene, er skrevet med kursiv.  </w:t>
      </w:r>
    </w:p>
    <w:p w14:paraId="32087508" w14:textId="48EA22D1" w:rsidR="008A30C6" w:rsidRPr="008A30C6" w:rsidRDefault="008A30C6" w:rsidP="008A30C6">
      <w:pPr>
        <w:rPr>
          <w:rFonts w:ascii="Georgia" w:eastAsia="Times New Roman" w:hAnsi="Georgia"/>
          <w:color w:val="auto"/>
        </w:rPr>
      </w:pPr>
      <w:r w:rsidRPr="008A30C6">
        <w:rPr>
          <w:rFonts w:ascii="Georgia" w:eastAsia="Times New Roman" w:hAnsi="Georgia"/>
          <w:color w:val="auto"/>
        </w:rPr>
        <w:t xml:space="preserve">Under pkt. 3 er det opsummeret, hvilke ændringer der er foretaget i forhold til det udkast, som har været i offentlig høring. </w:t>
      </w:r>
    </w:p>
    <w:p w14:paraId="097E7F5D" w14:textId="0FD1A099" w:rsidR="008A30C6" w:rsidRPr="008A30C6" w:rsidRDefault="008A30C6" w:rsidP="008A30C6">
      <w:pPr>
        <w:rPr>
          <w:rFonts w:ascii="Georgia" w:eastAsia="Times New Roman" w:hAnsi="Georgia"/>
          <w:color w:val="auto"/>
        </w:rPr>
      </w:pPr>
      <w:r w:rsidRPr="008A30C6">
        <w:rPr>
          <w:rFonts w:ascii="Georgia" w:eastAsia="Times New Roman" w:hAnsi="Georgia"/>
          <w:color w:val="auto"/>
        </w:rPr>
        <w:lastRenderedPageBreak/>
        <w:t>Bemærkninger af generel politisk karakter samt forslag og bemærkninger, der ikke vedrører det fremsatte lovforslag, indgår ikke i notatet.</w:t>
      </w:r>
      <w:r w:rsidR="003059C9" w:rsidDel="003059C9">
        <w:rPr>
          <w:rFonts w:ascii="Georgia" w:eastAsia="Times New Roman" w:hAnsi="Georgia"/>
          <w:color w:val="auto"/>
        </w:rPr>
        <w:t xml:space="preserve"> </w:t>
      </w:r>
    </w:p>
    <w:p w14:paraId="33941167" w14:textId="77777777" w:rsidR="008A30C6" w:rsidRDefault="008A30C6" w:rsidP="008A30C6">
      <w:pPr>
        <w:rPr>
          <w:rFonts w:ascii="Georgia" w:eastAsia="Times New Roman" w:hAnsi="Georgia"/>
          <w:color w:val="auto"/>
        </w:rPr>
      </w:pPr>
      <w:r w:rsidRPr="008A30C6">
        <w:rPr>
          <w:rFonts w:ascii="Georgia" w:eastAsia="Times New Roman" w:hAnsi="Georgia"/>
          <w:color w:val="auto"/>
        </w:rPr>
        <w:t>Transportministeriet kan for en fuldstændig gennemgang af samtlige indsendte synspunkter henvise til høringssvarene, som er sendt til Folketingets Transportudvalg.</w:t>
      </w:r>
    </w:p>
    <w:p w14:paraId="03B23E52" w14:textId="3E7BEE11" w:rsidR="00044EB4" w:rsidRDefault="00044EB4" w:rsidP="00044EB4">
      <w:pPr>
        <w:pStyle w:val="Overskrift1"/>
      </w:pPr>
      <w:bookmarkStart w:id="12" w:name="_Toc219097118"/>
      <w:r>
        <w:t>2.1 Ekspropriationsprocesloven</w:t>
      </w:r>
      <w:bookmarkEnd w:id="12"/>
    </w:p>
    <w:p w14:paraId="5D25DF6E" w14:textId="3368D31A" w:rsidR="00133D52" w:rsidRPr="00133D52" w:rsidRDefault="00133D52" w:rsidP="008A30C6">
      <w:pPr>
        <w:pStyle w:val="Overskrift2"/>
      </w:pPr>
      <w:bookmarkStart w:id="13" w:name="_Toc219097119"/>
      <w:r w:rsidRPr="00133D52">
        <w:t>2.1.</w:t>
      </w:r>
      <w:r w:rsidR="00044EB4">
        <w:t>1</w:t>
      </w:r>
      <w:r w:rsidRPr="00133D52">
        <w:t xml:space="preserve"> Generelle bemærkninger til lovforslaget</w:t>
      </w:r>
      <w:r w:rsidR="00F53222">
        <w:t xml:space="preserve"> om ekspropriationsprocesloven</w:t>
      </w:r>
      <w:bookmarkEnd w:id="13"/>
    </w:p>
    <w:p w14:paraId="10F95967" w14:textId="7D8C21E2" w:rsidR="00133D52" w:rsidRPr="00273320" w:rsidRDefault="00075C04" w:rsidP="00133D52">
      <w:pPr>
        <w:rPr>
          <w:rFonts w:ascii="Georgia" w:eastAsia="Times New Roman" w:hAnsi="Georgia"/>
          <w:color w:val="auto"/>
        </w:rPr>
      </w:pPr>
      <w:r w:rsidRPr="00273320">
        <w:rPr>
          <w:rFonts w:ascii="Georgia" w:eastAsia="Times New Roman" w:hAnsi="Georgia"/>
          <w:color w:val="auto"/>
          <w:u w:val="single"/>
        </w:rPr>
        <w:t>Danske Advokater</w:t>
      </w:r>
      <w:r w:rsidR="00056C48">
        <w:rPr>
          <w:rFonts w:ascii="Georgia" w:eastAsia="Times New Roman" w:hAnsi="Georgia"/>
          <w:color w:val="auto"/>
          <w:u w:val="single"/>
        </w:rPr>
        <w:t>,</w:t>
      </w:r>
      <w:r w:rsidR="00056C48" w:rsidRPr="00056C48">
        <w:rPr>
          <w:rFonts w:ascii="Georgia" w:eastAsia="Times New Roman" w:hAnsi="Georgia"/>
          <w:color w:val="auto"/>
          <w:u w:val="single"/>
        </w:rPr>
        <w:t xml:space="preserve"> </w:t>
      </w:r>
      <w:r w:rsidR="00056C48" w:rsidRPr="00273320">
        <w:rPr>
          <w:rFonts w:ascii="Georgia" w:eastAsia="Times New Roman" w:hAnsi="Georgia"/>
          <w:color w:val="auto"/>
          <w:u w:val="single"/>
        </w:rPr>
        <w:t>Kommunernes Landsforening (KL)</w:t>
      </w:r>
      <w:r w:rsidR="00056C48">
        <w:rPr>
          <w:rFonts w:ascii="Georgia" w:eastAsia="Times New Roman" w:hAnsi="Georgia"/>
          <w:color w:val="auto"/>
          <w:u w:val="single"/>
        </w:rPr>
        <w:t xml:space="preserve"> og </w:t>
      </w:r>
      <w:r w:rsidR="00056C48" w:rsidRPr="00273320">
        <w:rPr>
          <w:rFonts w:ascii="Georgia" w:eastAsia="Times New Roman" w:hAnsi="Georgia"/>
          <w:color w:val="auto"/>
          <w:u w:val="single"/>
        </w:rPr>
        <w:t>Dansk Erhverv</w:t>
      </w:r>
      <w:r w:rsidR="00056C48">
        <w:rPr>
          <w:rFonts w:ascii="Georgia" w:eastAsia="Times New Roman" w:hAnsi="Georgia"/>
          <w:color w:val="auto"/>
          <w:u w:val="single"/>
        </w:rPr>
        <w:t xml:space="preserve"> </w:t>
      </w:r>
      <w:r w:rsidR="00A52859" w:rsidRPr="00273320">
        <w:rPr>
          <w:rFonts w:ascii="Georgia" w:eastAsia="Times New Roman" w:hAnsi="Georgia"/>
          <w:color w:val="auto"/>
        </w:rPr>
        <w:t xml:space="preserve">finder det positivt at reglerne for ekspropriation </w:t>
      </w:r>
      <w:r w:rsidR="00FE6A08" w:rsidRPr="00273320">
        <w:rPr>
          <w:rFonts w:ascii="Georgia" w:eastAsia="Times New Roman" w:hAnsi="Georgia"/>
          <w:color w:val="auto"/>
        </w:rPr>
        <w:t>samle</w:t>
      </w:r>
      <w:r w:rsidR="00FE6A08">
        <w:rPr>
          <w:rFonts w:ascii="Georgia" w:eastAsia="Times New Roman" w:hAnsi="Georgia"/>
          <w:color w:val="auto"/>
        </w:rPr>
        <w:t>s</w:t>
      </w:r>
      <w:r w:rsidR="00FE6A08" w:rsidRPr="00273320">
        <w:rPr>
          <w:rFonts w:ascii="Georgia" w:eastAsia="Times New Roman" w:hAnsi="Georgia"/>
          <w:color w:val="auto"/>
        </w:rPr>
        <w:t xml:space="preserve"> </w:t>
      </w:r>
      <w:r w:rsidR="00A52859" w:rsidRPr="00273320">
        <w:rPr>
          <w:rFonts w:ascii="Georgia" w:eastAsia="Times New Roman" w:hAnsi="Georgia"/>
          <w:color w:val="auto"/>
        </w:rPr>
        <w:t xml:space="preserve">i én lov og at man i den forbindelse søger at forenkle reglerne. </w:t>
      </w:r>
      <w:r w:rsidR="00A52859" w:rsidRPr="00431CC9">
        <w:rPr>
          <w:rFonts w:ascii="Georgia" w:eastAsia="Times New Roman" w:hAnsi="Georgia"/>
          <w:color w:val="auto"/>
          <w:u w:val="single"/>
        </w:rPr>
        <w:t xml:space="preserve">Danske Advokater </w:t>
      </w:r>
      <w:r w:rsidR="00A52859" w:rsidRPr="00273320">
        <w:rPr>
          <w:rFonts w:ascii="Georgia" w:eastAsia="Times New Roman" w:hAnsi="Georgia"/>
          <w:color w:val="auto"/>
        </w:rPr>
        <w:t>bemærker, at de</w:t>
      </w:r>
      <w:r w:rsidR="00502FFF">
        <w:rPr>
          <w:rFonts w:ascii="Georgia" w:eastAsia="Times New Roman" w:hAnsi="Georgia"/>
          <w:color w:val="auto"/>
        </w:rPr>
        <w:t>r i den forbindelse ikke bør</w:t>
      </w:r>
      <w:r w:rsidR="00A52859" w:rsidRPr="00273320">
        <w:rPr>
          <w:rFonts w:ascii="Georgia" w:eastAsia="Times New Roman" w:hAnsi="Georgia"/>
          <w:color w:val="auto"/>
        </w:rPr>
        <w:t xml:space="preserve"> ske forringelser i forhold til borgernes retsstilling.</w:t>
      </w:r>
    </w:p>
    <w:p w14:paraId="1B198D67" w14:textId="63B0D5CE" w:rsidR="00674B5F" w:rsidRDefault="00674B5F" w:rsidP="00133D52">
      <w:pPr>
        <w:rPr>
          <w:rFonts w:ascii="Georgia" w:eastAsia="Times New Roman" w:hAnsi="Georgia"/>
          <w:color w:val="auto"/>
        </w:rPr>
      </w:pPr>
      <w:r w:rsidRPr="00273320">
        <w:rPr>
          <w:rFonts w:ascii="Georgia" w:eastAsia="Times New Roman" w:hAnsi="Georgia"/>
          <w:color w:val="auto"/>
          <w:u w:val="single"/>
        </w:rPr>
        <w:t>Dansk Erhverv</w:t>
      </w:r>
      <w:r w:rsidRPr="00273320">
        <w:rPr>
          <w:rFonts w:ascii="Georgia" w:eastAsia="Times New Roman" w:hAnsi="Georgia"/>
          <w:color w:val="auto"/>
        </w:rPr>
        <w:t xml:space="preserve"> støtter lovforslaget i sin helhed</w:t>
      </w:r>
      <w:r w:rsidR="00431CC9">
        <w:rPr>
          <w:rFonts w:ascii="Georgia" w:eastAsia="Times New Roman" w:hAnsi="Georgia"/>
          <w:color w:val="auto"/>
        </w:rPr>
        <w:t xml:space="preserve"> og bemærker, at samlingen af reglerne i</w:t>
      </w:r>
      <w:r w:rsidRPr="00273320">
        <w:rPr>
          <w:rFonts w:ascii="Georgia" w:eastAsia="Times New Roman" w:hAnsi="Georgia"/>
          <w:color w:val="auto"/>
        </w:rPr>
        <w:t xml:space="preserve"> én hovedlov med en klar og overskuelig struktur, skaber et bedre overblik og større gennemsigtighed på ekspropriationsområdet. Dansk Erhverv </w:t>
      </w:r>
      <w:r w:rsidR="00616B05">
        <w:rPr>
          <w:rFonts w:ascii="Georgia" w:eastAsia="Times New Roman" w:hAnsi="Georgia"/>
          <w:color w:val="auto"/>
        </w:rPr>
        <w:t>er positive over for</w:t>
      </w:r>
      <w:r w:rsidRPr="00273320">
        <w:rPr>
          <w:rFonts w:ascii="Georgia" w:eastAsia="Times New Roman" w:hAnsi="Georgia"/>
          <w:color w:val="auto"/>
        </w:rPr>
        <w:t>, at de materielle regler om ekspropriation og taksation grundlæggende videreføres i den nye ekspropriationsproceslov</w:t>
      </w:r>
      <w:r w:rsidR="009272AB">
        <w:rPr>
          <w:rFonts w:ascii="Georgia" w:eastAsia="Times New Roman" w:hAnsi="Georgia"/>
          <w:color w:val="auto"/>
        </w:rPr>
        <w:t>.</w:t>
      </w:r>
    </w:p>
    <w:p w14:paraId="79B4AFA0" w14:textId="765AAAF7" w:rsidR="00EC2719" w:rsidRPr="00273320" w:rsidRDefault="00EC2719" w:rsidP="00133D52">
      <w:pPr>
        <w:rPr>
          <w:rFonts w:ascii="Georgia" w:eastAsia="Times New Roman" w:hAnsi="Georgia"/>
          <w:color w:val="auto"/>
        </w:rPr>
      </w:pPr>
      <w:r w:rsidRPr="0033034A">
        <w:rPr>
          <w:rFonts w:ascii="Georgia" w:eastAsia="Times New Roman" w:hAnsi="Georgia"/>
          <w:color w:val="auto"/>
          <w:u w:val="single"/>
        </w:rPr>
        <w:t>Kommunernes Landsforening (KL)</w:t>
      </w:r>
      <w:r w:rsidRPr="00EC2719">
        <w:rPr>
          <w:rFonts w:ascii="Georgia" w:eastAsia="Times New Roman" w:hAnsi="Georgia"/>
          <w:color w:val="auto"/>
        </w:rPr>
        <w:t xml:space="preserve"> bemærker, at det er vigtigt for kommunerne, at den gældende retstilstand for gennemførelse af kommunale ekspropriationer opretholdes. KL er positive over for forenklingen i klagestrukturen og myndigheder, </w:t>
      </w:r>
      <w:r w:rsidR="00DE6F89">
        <w:rPr>
          <w:rFonts w:ascii="Georgia" w:eastAsia="Times New Roman" w:hAnsi="Georgia"/>
          <w:color w:val="auto"/>
        </w:rPr>
        <w:t>da</w:t>
      </w:r>
      <w:r w:rsidRPr="00EC2719">
        <w:rPr>
          <w:rFonts w:ascii="Georgia" w:eastAsia="Times New Roman" w:hAnsi="Georgia"/>
          <w:color w:val="auto"/>
        </w:rPr>
        <w:t xml:space="preserve"> det </w:t>
      </w:r>
      <w:r w:rsidR="00DE6F89">
        <w:rPr>
          <w:rFonts w:ascii="Georgia" w:eastAsia="Times New Roman" w:hAnsi="Georgia"/>
          <w:color w:val="auto"/>
        </w:rPr>
        <w:t xml:space="preserve">kan </w:t>
      </w:r>
      <w:r w:rsidRPr="00EC2719">
        <w:rPr>
          <w:rFonts w:ascii="Georgia" w:eastAsia="Times New Roman" w:hAnsi="Georgia"/>
          <w:color w:val="auto"/>
        </w:rPr>
        <w:t xml:space="preserve">medvirke til at sikre en mere ensartet behandling af eventuelle klager. KL </w:t>
      </w:r>
      <w:r w:rsidR="0031594F">
        <w:rPr>
          <w:rFonts w:ascii="Georgia" w:eastAsia="Times New Roman" w:hAnsi="Georgia"/>
          <w:color w:val="auto"/>
        </w:rPr>
        <w:t>på</w:t>
      </w:r>
      <w:r w:rsidRPr="00EC2719">
        <w:rPr>
          <w:rFonts w:ascii="Georgia" w:eastAsia="Times New Roman" w:hAnsi="Georgia"/>
          <w:color w:val="auto"/>
        </w:rPr>
        <w:t xml:space="preserve">peger, at det er vigtigt at sikre, at sagsbehandlingstiden </w:t>
      </w:r>
      <w:r w:rsidR="0031594F">
        <w:rPr>
          <w:rFonts w:ascii="Georgia" w:eastAsia="Times New Roman" w:hAnsi="Georgia"/>
          <w:color w:val="auto"/>
        </w:rPr>
        <w:t>for</w:t>
      </w:r>
      <w:r w:rsidRPr="00EC2719">
        <w:rPr>
          <w:rFonts w:ascii="Georgia" w:eastAsia="Times New Roman" w:hAnsi="Georgia"/>
          <w:color w:val="auto"/>
        </w:rPr>
        <w:t xml:space="preserve"> sager, der indbringes for taksationsmyndigheden, ikke stiger</w:t>
      </w:r>
      <w:r>
        <w:rPr>
          <w:rFonts w:ascii="Georgia" w:eastAsia="Times New Roman" w:hAnsi="Georgia"/>
          <w:color w:val="auto"/>
        </w:rPr>
        <w:t xml:space="preserve">. </w:t>
      </w:r>
    </w:p>
    <w:p w14:paraId="48E7811C" w14:textId="2FE9C832" w:rsidR="00133D52" w:rsidRDefault="00B018E0" w:rsidP="00133D52">
      <w:pPr>
        <w:rPr>
          <w:rFonts w:ascii="Georgia" w:eastAsia="Times New Roman" w:hAnsi="Georgia"/>
          <w:color w:val="auto"/>
        </w:rPr>
      </w:pPr>
      <w:r w:rsidRPr="00273320">
        <w:rPr>
          <w:rFonts w:ascii="Georgia" w:eastAsia="Times New Roman" w:hAnsi="Georgia"/>
          <w:color w:val="auto"/>
          <w:u w:val="single"/>
        </w:rPr>
        <w:t>Landinspektørforeningen</w:t>
      </w:r>
      <w:r w:rsidRPr="00273320">
        <w:rPr>
          <w:rFonts w:ascii="Georgia" w:eastAsia="Times New Roman" w:hAnsi="Georgia"/>
          <w:color w:val="auto"/>
        </w:rPr>
        <w:t xml:space="preserve"> </w:t>
      </w:r>
      <w:r w:rsidR="00133D52" w:rsidRPr="00273320">
        <w:rPr>
          <w:rFonts w:ascii="Georgia" w:eastAsia="Times New Roman" w:hAnsi="Georgia"/>
          <w:color w:val="auto"/>
        </w:rPr>
        <w:t xml:space="preserve">giver udtryk for, at </w:t>
      </w:r>
      <w:r w:rsidRPr="00273320">
        <w:rPr>
          <w:rFonts w:ascii="Georgia" w:eastAsia="Times New Roman" w:hAnsi="Georgia"/>
          <w:color w:val="auto"/>
        </w:rPr>
        <w:t xml:space="preserve">det vigtigste i </w:t>
      </w:r>
      <w:r w:rsidR="00B1062F">
        <w:rPr>
          <w:rFonts w:ascii="Georgia" w:eastAsia="Times New Roman" w:hAnsi="Georgia"/>
          <w:color w:val="auto"/>
        </w:rPr>
        <w:t>ekspropriations</w:t>
      </w:r>
      <w:r w:rsidRPr="00273320">
        <w:rPr>
          <w:rFonts w:ascii="Georgia" w:eastAsia="Times New Roman" w:hAnsi="Georgia"/>
          <w:color w:val="auto"/>
        </w:rPr>
        <w:t xml:space="preserve">processen er de berørtes retssikkerhed, uanset om det handler om de berørte borgere eller den eksproprierende myndighed. </w:t>
      </w:r>
      <w:r w:rsidR="00DA2938" w:rsidRPr="00273320">
        <w:rPr>
          <w:rFonts w:ascii="Georgia" w:eastAsia="Times New Roman" w:hAnsi="Georgia"/>
          <w:color w:val="auto"/>
        </w:rPr>
        <w:t>Foreningen mener, at der</w:t>
      </w:r>
      <w:r w:rsidRPr="00273320">
        <w:rPr>
          <w:rFonts w:ascii="Georgia" w:eastAsia="Times New Roman" w:hAnsi="Georgia"/>
          <w:color w:val="auto"/>
        </w:rPr>
        <w:t xml:space="preserve"> skal værnes om de eksisterende procedurekrav,</w:t>
      </w:r>
      <w:r w:rsidR="00783943">
        <w:rPr>
          <w:rFonts w:ascii="Georgia" w:eastAsia="Times New Roman" w:hAnsi="Georgia"/>
          <w:color w:val="auto"/>
        </w:rPr>
        <w:t xml:space="preserve"> eksempelvis at</w:t>
      </w:r>
      <w:r w:rsidRPr="00273320">
        <w:rPr>
          <w:rFonts w:ascii="Georgia" w:eastAsia="Times New Roman" w:hAnsi="Georgia"/>
          <w:color w:val="auto"/>
        </w:rPr>
        <w:t xml:space="preserve"> borger</w:t>
      </w:r>
      <w:r w:rsidR="00783943">
        <w:rPr>
          <w:rFonts w:ascii="Georgia" w:eastAsia="Times New Roman" w:hAnsi="Georgia"/>
          <w:color w:val="auto"/>
        </w:rPr>
        <w:t>e kan</w:t>
      </w:r>
      <w:r w:rsidRPr="00273320">
        <w:rPr>
          <w:rFonts w:ascii="Georgia" w:eastAsia="Times New Roman" w:hAnsi="Georgia"/>
          <w:color w:val="auto"/>
        </w:rPr>
        <w:t xml:space="preserve"> repræsentere sig selv og uden særlige betingelser for, hvordan et krav skal stilles for ekspropriations</w:t>
      </w:r>
      <w:r w:rsidR="002221F1">
        <w:rPr>
          <w:rFonts w:ascii="Georgia" w:eastAsia="Times New Roman" w:hAnsi="Georgia"/>
          <w:color w:val="auto"/>
        </w:rPr>
        <w:t>-</w:t>
      </w:r>
      <w:r w:rsidRPr="00273320">
        <w:rPr>
          <w:rFonts w:ascii="Georgia" w:eastAsia="Times New Roman" w:hAnsi="Georgia"/>
          <w:color w:val="auto"/>
        </w:rPr>
        <w:t xml:space="preserve"> eller taksationskommissionen.</w:t>
      </w:r>
    </w:p>
    <w:p w14:paraId="795917BE" w14:textId="6D6AB7D2" w:rsidR="00505BA5" w:rsidRPr="00273320" w:rsidRDefault="00505BA5" w:rsidP="00133D52">
      <w:pPr>
        <w:rPr>
          <w:rFonts w:ascii="Georgia" w:eastAsia="Times New Roman" w:hAnsi="Georgia"/>
          <w:color w:val="auto"/>
        </w:rPr>
      </w:pPr>
      <w:r w:rsidRPr="00273320">
        <w:rPr>
          <w:rFonts w:ascii="Georgia" w:eastAsia="Times New Roman" w:hAnsi="Georgia"/>
          <w:color w:val="auto"/>
          <w:u w:val="single"/>
        </w:rPr>
        <w:t>Landbrug &amp; Fødevarer</w:t>
      </w:r>
      <w:r w:rsidRPr="00273320">
        <w:rPr>
          <w:rFonts w:ascii="Georgia" w:eastAsia="Times New Roman" w:hAnsi="Georgia"/>
          <w:color w:val="auto"/>
        </w:rPr>
        <w:t xml:space="preserve"> bemærker, at ekspropriation er indgribende for lodsejerne, navnlig landbruget, der skal lægge jord til flere, </w:t>
      </w:r>
      <w:r w:rsidRPr="00273320">
        <w:rPr>
          <w:rFonts w:ascii="Georgia" w:eastAsia="Times New Roman" w:hAnsi="Georgia"/>
          <w:color w:val="auto"/>
        </w:rPr>
        <w:lastRenderedPageBreak/>
        <w:t>større og mere indgribende infrastrukturprojekter på deres ejendomme. Dette påvirker den samlede drift og ejendomsværdi, hvorfor lodsejerinddragelse er afgørende for den gode proces og planlægning af driften med de ændringer, der følger af hel eller delvis ekspropriation.</w:t>
      </w:r>
    </w:p>
    <w:p w14:paraId="5E79F2B9" w14:textId="3641CC9B" w:rsidR="001E43D2" w:rsidRPr="00273320" w:rsidRDefault="0048555E" w:rsidP="00133D52">
      <w:pPr>
        <w:rPr>
          <w:rFonts w:ascii="Georgia" w:eastAsia="Times New Roman" w:hAnsi="Georgia"/>
          <w:color w:val="auto"/>
        </w:rPr>
      </w:pPr>
      <w:r w:rsidRPr="00273320">
        <w:rPr>
          <w:rFonts w:ascii="Georgia" w:eastAsia="Times New Roman" w:hAnsi="Georgia"/>
          <w:color w:val="auto"/>
          <w:u w:val="single"/>
        </w:rPr>
        <w:t>Odense Letbane</w:t>
      </w:r>
      <w:r w:rsidRPr="00273320">
        <w:rPr>
          <w:rFonts w:ascii="Georgia" w:eastAsia="Times New Roman" w:hAnsi="Georgia"/>
          <w:color w:val="auto"/>
        </w:rPr>
        <w:t xml:space="preserve"> peger på, at det er afgørende, at de påtænkte ændringer bidrager til et robust, forudsigeligt og praktisk anvendeligt system, der både beskytter borgernes rettigheder og sikrer effektiv fremdrift i projekter af stor samfundsmæssig betydning. De bemærker, at en samling og modernisering af procesreglerne er positivt, herunder at reglerne konsolideres i én samlet proceslov med en klar sondring mellem ekspropriation ved kommission og ved kommunalbestyrelse. Dette skaber et mere overskueligt og gennemskueligt regelsæt. </w:t>
      </w:r>
    </w:p>
    <w:p w14:paraId="37D2B3FB" w14:textId="1AE64981" w:rsidR="001E43D2" w:rsidRDefault="001E43D2" w:rsidP="00133D52">
      <w:pPr>
        <w:rPr>
          <w:rFonts w:ascii="Georgia" w:eastAsia="Times New Roman" w:hAnsi="Georgia"/>
          <w:color w:val="auto"/>
        </w:rPr>
      </w:pPr>
      <w:r w:rsidRPr="00273320">
        <w:rPr>
          <w:rFonts w:ascii="Georgia" w:eastAsia="Times New Roman" w:hAnsi="Georgia"/>
          <w:color w:val="auto"/>
          <w:u w:val="single"/>
        </w:rPr>
        <w:t>Danske Vandværker, Aalborg Forsyning og DANVA</w:t>
      </w:r>
      <w:r w:rsidRPr="00273320">
        <w:rPr>
          <w:rFonts w:ascii="Georgia" w:eastAsia="Times New Roman" w:hAnsi="Georgia"/>
          <w:color w:val="auto"/>
        </w:rPr>
        <w:t xml:space="preserve"> giver udtryk for utilfredshed med hensyn til manglende interessentinddragelse af organisationer inden for drikkevands- og spildevandsbranchen</w:t>
      </w:r>
      <w:r w:rsidR="00E61731">
        <w:rPr>
          <w:rFonts w:ascii="Georgia" w:eastAsia="Times New Roman" w:hAnsi="Georgia"/>
          <w:color w:val="auto"/>
        </w:rPr>
        <w:t xml:space="preserve"> i forbindelse med det lovforberedende arbejde</w:t>
      </w:r>
      <w:r w:rsidRPr="00273320">
        <w:rPr>
          <w:rFonts w:ascii="Georgia" w:eastAsia="Times New Roman" w:hAnsi="Georgia"/>
          <w:color w:val="auto"/>
        </w:rPr>
        <w:t xml:space="preserve">, og at de tre organisationer ikke er på høringslisten. </w:t>
      </w:r>
    </w:p>
    <w:p w14:paraId="175A8413" w14:textId="0B03EC32" w:rsidR="00112C5B" w:rsidRPr="00112C5B" w:rsidRDefault="00112C5B" w:rsidP="00112C5B">
      <w:pPr>
        <w:rPr>
          <w:rFonts w:ascii="Georgia" w:eastAsia="Times New Roman" w:hAnsi="Georgia"/>
          <w:color w:val="auto"/>
        </w:rPr>
      </w:pPr>
      <w:r w:rsidRPr="00112C5B">
        <w:rPr>
          <w:rFonts w:ascii="Georgia" w:eastAsia="Times New Roman" w:hAnsi="Georgia"/>
          <w:color w:val="auto"/>
        </w:rPr>
        <w:t xml:space="preserve">Desuden bemærker </w:t>
      </w:r>
      <w:r w:rsidRPr="00D160ED">
        <w:rPr>
          <w:rFonts w:ascii="Georgia" w:eastAsia="Times New Roman" w:hAnsi="Georgia"/>
          <w:color w:val="auto"/>
          <w:u w:val="single"/>
        </w:rPr>
        <w:t>DANVA</w:t>
      </w:r>
      <w:r w:rsidRPr="00112C5B">
        <w:rPr>
          <w:rFonts w:ascii="Georgia" w:eastAsia="Times New Roman" w:hAnsi="Georgia"/>
          <w:color w:val="auto"/>
        </w:rPr>
        <w:t xml:space="preserve">, at ledningsejere og anlægsmyndigheder </w:t>
      </w:r>
      <w:r w:rsidR="00D44272">
        <w:rPr>
          <w:rFonts w:ascii="Georgia" w:eastAsia="Times New Roman" w:hAnsi="Georgia"/>
          <w:color w:val="auto"/>
        </w:rPr>
        <w:t>bør</w:t>
      </w:r>
      <w:r w:rsidRPr="00112C5B">
        <w:rPr>
          <w:rFonts w:ascii="Georgia" w:eastAsia="Times New Roman" w:hAnsi="Georgia"/>
          <w:color w:val="auto"/>
        </w:rPr>
        <w:t xml:space="preserve"> have direkte adgang til at anmode </w:t>
      </w:r>
      <w:r w:rsidR="00C42313">
        <w:rPr>
          <w:rFonts w:ascii="Georgia" w:eastAsia="Times New Roman" w:hAnsi="Georgia"/>
          <w:color w:val="auto"/>
        </w:rPr>
        <w:t>t</w:t>
      </w:r>
      <w:r w:rsidRPr="00112C5B">
        <w:rPr>
          <w:rFonts w:ascii="Georgia" w:eastAsia="Times New Roman" w:hAnsi="Georgia"/>
          <w:color w:val="auto"/>
        </w:rPr>
        <w:t xml:space="preserve">ransportministeren om, at sagen skal behandles efter en nærmere bestemt proces i ekspropriationsprocesloven, uden forinden at henvende sig til ressortministeren for den lovgivning, som indeholder den materielle hjemmel til ekspropriationen. </w:t>
      </w:r>
    </w:p>
    <w:p w14:paraId="068979CA" w14:textId="124D8484" w:rsidR="00112C5B" w:rsidRPr="00112C5B" w:rsidRDefault="00112C5B" w:rsidP="00112C5B">
      <w:pPr>
        <w:rPr>
          <w:rFonts w:ascii="Georgia" w:eastAsia="Times New Roman" w:hAnsi="Georgia"/>
          <w:color w:val="auto"/>
        </w:rPr>
      </w:pPr>
      <w:r w:rsidRPr="00647DF1">
        <w:rPr>
          <w:rFonts w:ascii="Georgia" w:eastAsia="Times New Roman" w:hAnsi="Georgia"/>
          <w:color w:val="auto"/>
          <w:u w:val="single"/>
        </w:rPr>
        <w:t>Landinspektørforeningen</w:t>
      </w:r>
      <w:r w:rsidRPr="00112C5B">
        <w:rPr>
          <w:rFonts w:ascii="Georgia" w:eastAsia="Times New Roman" w:hAnsi="Georgia"/>
          <w:color w:val="auto"/>
        </w:rPr>
        <w:t xml:space="preserve"> udtaler ærgrelse over, at lovforslaget ikke forholder sig til de situationer, hvor der skal eksproprieres til fordel for en 3. part, f.eks. </w:t>
      </w:r>
      <w:r w:rsidR="00A56F0D">
        <w:rPr>
          <w:rFonts w:ascii="Georgia" w:eastAsia="Times New Roman" w:hAnsi="Georgia"/>
          <w:color w:val="auto"/>
        </w:rPr>
        <w:t xml:space="preserve">hvor kommunalbestyrelsen skal ekspropriere til fordel for </w:t>
      </w:r>
      <w:r w:rsidRPr="00112C5B">
        <w:rPr>
          <w:rFonts w:ascii="Georgia" w:eastAsia="Times New Roman" w:hAnsi="Georgia"/>
          <w:color w:val="auto"/>
        </w:rPr>
        <w:t xml:space="preserve">forsyningsselskab. </w:t>
      </w:r>
    </w:p>
    <w:p w14:paraId="1766A2E2" w14:textId="0438BD6C" w:rsidR="00E10C98" w:rsidRDefault="008E775E" w:rsidP="00112C5B">
      <w:pPr>
        <w:rPr>
          <w:rFonts w:ascii="Georgia" w:eastAsia="Times New Roman" w:hAnsi="Georgia"/>
          <w:i/>
          <w:iCs/>
          <w:color w:val="auto"/>
        </w:rPr>
      </w:pPr>
      <w:r>
        <w:rPr>
          <w:rFonts w:ascii="Georgia" w:eastAsia="Times New Roman" w:hAnsi="Georgia"/>
          <w:i/>
          <w:iCs/>
          <w:color w:val="auto"/>
        </w:rPr>
        <w:t xml:space="preserve">Transportministeriet </w:t>
      </w:r>
      <w:r w:rsidR="0076704A">
        <w:rPr>
          <w:rFonts w:ascii="Georgia" w:eastAsia="Times New Roman" w:hAnsi="Georgia"/>
          <w:i/>
          <w:iCs/>
          <w:color w:val="auto"/>
        </w:rPr>
        <w:t>noterer sig</w:t>
      </w:r>
      <w:r>
        <w:rPr>
          <w:rFonts w:ascii="Georgia" w:eastAsia="Times New Roman" w:hAnsi="Georgia"/>
          <w:i/>
          <w:iCs/>
          <w:color w:val="auto"/>
        </w:rPr>
        <w:t xml:space="preserve"> de positive bemærkninger og bekræfter, at </w:t>
      </w:r>
      <w:r w:rsidRPr="008E775E">
        <w:rPr>
          <w:rFonts w:ascii="Georgia" w:eastAsia="Times New Roman" w:hAnsi="Georgia"/>
          <w:i/>
          <w:iCs/>
          <w:color w:val="auto"/>
        </w:rPr>
        <w:t>der i</w:t>
      </w:r>
      <w:r>
        <w:rPr>
          <w:rFonts w:ascii="Georgia" w:eastAsia="Times New Roman" w:hAnsi="Georgia"/>
          <w:i/>
          <w:iCs/>
          <w:color w:val="auto"/>
        </w:rPr>
        <w:t xml:space="preserve">kke er tilsigtet </w:t>
      </w:r>
      <w:r w:rsidRPr="008E775E">
        <w:rPr>
          <w:rFonts w:ascii="Georgia" w:eastAsia="Times New Roman" w:hAnsi="Georgia"/>
          <w:i/>
          <w:iCs/>
          <w:color w:val="auto"/>
        </w:rPr>
        <w:t xml:space="preserve">forringelser </w:t>
      </w:r>
      <w:r>
        <w:rPr>
          <w:rFonts w:ascii="Georgia" w:eastAsia="Times New Roman" w:hAnsi="Georgia"/>
          <w:i/>
          <w:iCs/>
          <w:color w:val="auto"/>
        </w:rPr>
        <w:t xml:space="preserve">af </w:t>
      </w:r>
      <w:r w:rsidR="002B0A3E">
        <w:rPr>
          <w:rFonts w:ascii="Georgia" w:eastAsia="Times New Roman" w:hAnsi="Georgia"/>
          <w:i/>
          <w:iCs/>
          <w:color w:val="auto"/>
        </w:rPr>
        <w:t xml:space="preserve">hverken </w:t>
      </w:r>
      <w:r w:rsidR="009E6D7F">
        <w:rPr>
          <w:rFonts w:ascii="Georgia" w:eastAsia="Times New Roman" w:hAnsi="Georgia"/>
          <w:i/>
          <w:iCs/>
          <w:color w:val="auto"/>
        </w:rPr>
        <w:t>lodsejers</w:t>
      </w:r>
      <w:r w:rsidR="002B0A3E" w:rsidRPr="002B0A3E">
        <w:rPr>
          <w:rFonts w:ascii="Georgia" w:eastAsia="Times New Roman" w:hAnsi="Georgia"/>
          <w:i/>
          <w:iCs/>
          <w:color w:val="auto"/>
        </w:rPr>
        <w:t xml:space="preserve"> eller den eksproprierende myndighed</w:t>
      </w:r>
      <w:r w:rsidR="002B0A3E">
        <w:rPr>
          <w:rFonts w:ascii="Georgia" w:eastAsia="Times New Roman" w:hAnsi="Georgia"/>
          <w:i/>
          <w:iCs/>
          <w:color w:val="auto"/>
        </w:rPr>
        <w:t>s retsstilling</w:t>
      </w:r>
      <w:r w:rsidR="005834A5">
        <w:rPr>
          <w:rFonts w:ascii="Georgia" w:eastAsia="Times New Roman" w:hAnsi="Georgia"/>
          <w:i/>
          <w:iCs/>
          <w:color w:val="auto"/>
        </w:rPr>
        <w:t xml:space="preserve">. </w:t>
      </w:r>
    </w:p>
    <w:p w14:paraId="278EC88B" w14:textId="5AAE39F7" w:rsidR="008E775E" w:rsidRPr="00696A4A" w:rsidRDefault="008E775E" w:rsidP="00112C5B">
      <w:pPr>
        <w:rPr>
          <w:rFonts w:ascii="Georgia" w:eastAsia="Times New Roman" w:hAnsi="Georgia"/>
          <w:i/>
          <w:iCs/>
          <w:color w:val="auto"/>
        </w:rPr>
      </w:pPr>
      <w:r w:rsidRPr="00C24BF7">
        <w:rPr>
          <w:rFonts w:ascii="Georgia" w:eastAsia="Times New Roman" w:hAnsi="Georgia"/>
          <w:i/>
          <w:iCs/>
          <w:color w:val="auto"/>
        </w:rPr>
        <w:t>Bemærkningerne om interessentinddragelse og modtagelse af høringen tages til efterretning</w:t>
      </w:r>
      <w:r w:rsidR="00696A4A" w:rsidRPr="00C24BF7">
        <w:rPr>
          <w:rFonts w:ascii="Georgia" w:eastAsia="Times New Roman" w:hAnsi="Georgia"/>
          <w:i/>
          <w:iCs/>
          <w:color w:val="auto"/>
        </w:rPr>
        <w:t xml:space="preserve">. Transportministeriet kan oplyse, at lovforslaget har været tilgængeligt på Høringsportalen.dk i </w:t>
      </w:r>
      <w:r w:rsidR="006554B1" w:rsidRPr="00C24BF7">
        <w:rPr>
          <w:rFonts w:ascii="Georgia" w:eastAsia="Times New Roman" w:hAnsi="Georgia"/>
          <w:i/>
          <w:iCs/>
          <w:color w:val="auto"/>
        </w:rPr>
        <w:t>høringsperioden</w:t>
      </w:r>
      <w:r w:rsidR="00696A4A" w:rsidRPr="00C24BF7">
        <w:rPr>
          <w:rFonts w:ascii="Georgia" w:eastAsia="Times New Roman" w:hAnsi="Georgia"/>
          <w:i/>
          <w:iCs/>
          <w:color w:val="auto"/>
        </w:rPr>
        <w:t xml:space="preserve">. </w:t>
      </w:r>
      <w:r w:rsidR="00B72846" w:rsidRPr="00C24BF7">
        <w:rPr>
          <w:i/>
          <w:iCs/>
        </w:rPr>
        <w:t>Man kan således altid orientere sig d</w:t>
      </w:r>
      <w:r w:rsidR="00CB47EE">
        <w:rPr>
          <w:i/>
          <w:iCs/>
        </w:rPr>
        <w:t>é</w:t>
      </w:r>
      <w:r w:rsidR="00B72846" w:rsidRPr="00C24BF7">
        <w:rPr>
          <w:i/>
          <w:iCs/>
        </w:rPr>
        <w:t>r</w:t>
      </w:r>
      <w:r w:rsidR="00CB47EE">
        <w:rPr>
          <w:i/>
          <w:iCs/>
        </w:rPr>
        <w:t>,</w:t>
      </w:r>
      <w:r w:rsidR="00B72846" w:rsidRPr="00C24BF7">
        <w:rPr>
          <w:i/>
          <w:iCs/>
        </w:rPr>
        <w:t xml:space="preserve"> ligesom alle har mulighed for at afgive høringssvar.</w:t>
      </w:r>
    </w:p>
    <w:p w14:paraId="6311E64A" w14:textId="47C84341" w:rsidR="00112C5B" w:rsidRPr="0019044A" w:rsidRDefault="006334E1" w:rsidP="00112C5B">
      <w:pPr>
        <w:rPr>
          <w:rFonts w:ascii="Georgia" w:eastAsia="Times New Roman" w:hAnsi="Georgia"/>
          <w:i/>
          <w:iCs/>
          <w:color w:val="auto"/>
        </w:rPr>
      </w:pPr>
      <w:r>
        <w:rPr>
          <w:rFonts w:ascii="Georgia" w:eastAsia="Times New Roman" w:hAnsi="Georgia"/>
          <w:i/>
          <w:iCs/>
          <w:color w:val="auto"/>
        </w:rPr>
        <w:lastRenderedPageBreak/>
        <w:t xml:space="preserve">Transportministeriet </w:t>
      </w:r>
      <w:r w:rsidR="005834A5">
        <w:rPr>
          <w:rFonts w:ascii="Georgia" w:eastAsia="Times New Roman" w:hAnsi="Georgia"/>
          <w:i/>
          <w:iCs/>
          <w:color w:val="auto"/>
        </w:rPr>
        <w:t>skal</w:t>
      </w:r>
      <w:r>
        <w:rPr>
          <w:rFonts w:ascii="Georgia" w:eastAsia="Times New Roman" w:hAnsi="Georgia"/>
          <w:i/>
          <w:iCs/>
          <w:color w:val="auto"/>
        </w:rPr>
        <w:t xml:space="preserve"> generelt </w:t>
      </w:r>
      <w:r w:rsidR="005834A5">
        <w:rPr>
          <w:rFonts w:ascii="Georgia" w:eastAsia="Times New Roman" w:hAnsi="Georgia"/>
          <w:i/>
          <w:iCs/>
          <w:color w:val="auto"/>
        </w:rPr>
        <w:t>bemærke</w:t>
      </w:r>
      <w:r>
        <w:rPr>
          <w:rFonts w:ascii="Georgia" w:eastAsia="Times New Roman" w:hAnsi="Georgia"/>
          <w:i/>
          <w:iCs/>
          <w:color w:val="auto"/>
        </w:rPr>
        <w:t>, at e</w:t>
      </w:r>
      <w:r w:rsidR="00112C5B" w:rsidRPr="0019044A">
        <w:rPr>
          <w:rFonts w:ascii="Georgia" w:eastAsia="Times New Roman" w:hAnsi="Georgia"/>
          <w:i/>
          <w:iCs/>
          <w:color w:val="auto"/>
        </w:rPr>
        <w:t xml:space="preserve">kspropriationsprocesloven er en proceslov, der indeholder reglerne for fremgangsmåden ved ekspropriationer. </w:t>
      </w:r>
      <w:r w:rsidR="005834A5">
        <w:rPr>
          <w:rFonts w:ascii="Georgia" w:eastAsia="Times New Roman" w:hAnsi="Georgia"/>
          <w:i/>
          <w:iCs/>
          <w:color w:val="auto"/>
        </w:rPr>
        <w:t>Iværksættelse af e</w:t>
      </w:r>
      <w:r w:rsidR="00112C5B" w:rsidRPr="0019044A">
        <w:rPr>
          <w:rFonts w:ascii="Georgia" w:eastAsia="Times New Roman" w:hAnsi="Georgia"/>
          <w:i/>
          <w:iCs/>
          <w:color w:val="auto"/>
        </w:rPr>
        <w:t xml:space="preserve">kspropriation </w:t>
      </w:r>
      <w:r w:rsidR="005834A5">
        <w:rPr>
          <w:rFonts w:ascii="Georgia" w:eastAsia="Times New Roman" w:hAnsi="Georgia"/>
          <w:i/>
          <w:iCs/>
          <w:color w:val="auto"/>
        </w:rPr>
        <w:t xml:space="preserve">efter loven </w:t>
      </w:r>
      <w:r w:rsidR="00112C5B" w:rsidRPr="0019044A">
        <w:rPr>
          <w:rFonts w:ascii="Georgia" w:eastAsia="Times New Roman" w:hAnsi="Georgia"/>
          <w:i/>
          <w:iCs/>
          <w:color w:val="auto"/>
        </w:rPr>
        <w:t>forudsætter, at der i lov er hjemmel til at foretage ekspropriationen</w:t>
      </w:r>
      <w:r w:rsidR="003C47D3">
        <w:rPr>
          <w:rFonts w:ascii="Georgia" w:eastAsia="Times New Roman" w:hAnsi="Georgia"/>
          <w:i/>
          <w:iCs/>
          <w:color w:val="auto"/>
        </w:rPr>
        <w:t>,</w:t>
      </w:r>
      <w:r w:rsidR="00112C5B" w:rsidRPr="0019044A">
        <w:rPr>
          <w:rFonts w:ascii="Georgia" w:eastAsia="Times New Roman" w:hAnsi="Georgia"/>
          <w:i/>
          <w:iCs/>
          <w:color w:val="auto"/>
        </w:rPr>
        <w:t xml:space="preserve"> og at den pågældende lov henviser til, at sagen skal behandles efter ekspropriationsprocesloven. Hvem der kan foretages ekspropriation til fordel for, og hvilken fremgangsmåde der følges, reguleres også i den </w:t>
      </w:r>
      <w:r w:rsidR="00673510">
        <w:rPr>
          <w:rFonts w:ascii="Georgia" w:eastAsia="Times New Roman" w:hAnsi="Georgia"/>
          <w:i/>
          <w:iCs/>
          <w:color w:val="auto"/>
        </w:rPr>
        <w:t xml:space="preserve">pågældende </w:t>
      </w:r>
      <w:r w:rsidR="00112C5B" w:rsidRPr="0019044A">
        <w:rPr>
          <w:rFonts w:ascii="Georgia" w:eastAsia="Times New Roman" w:hAnsi="Georgia"/>
          <w:i/>
          <w:iCs/>
          <w:color w:val="auto"/>
        </w:rPr>
        <w:t xml:space="preserve">lov, der indeholder den materielle hjemmel til at gennemføre ekspropriationen, jf. den foreslåede ekspropriationsproceslovs afsnit 2 og 3. </w:t>
      </w:r>
    </w:p>
    <w:p w14:paraId="40BC8FA8" w14:textId="47DE405E" w:rsidR="00112C5B" w:rsidRPr="0019044A" w:rsidRDefault="00112C5B" w:rsidP="00112C5B">
      <w:pPr>
        <w:rPr>
          <w:rFonts w:ascii="Georgia" w:eastAsia="Times New Roman" w:hAnsi="Georgia"/>
          <w:i/>
          <w:iCs/>
          <w:color w:val="auto"/>
        </w:rPr>
      </w:pPr>
      <w:r w:rsidRPr="0019044A">
        <w:rPr>
          <w:rFonts w:ascii="Georgia" w:eastAsia="Times New Roman" w:hAnsi="Georgia"/>
          <w:i/>
          <w:iCs/>
          <w:color w:val="auto"/>
        </w:rPr>
        <w:t>Det er ministeren for det pågældende ressortområde, der bestemmer, hvilken fremgangsmåde myndigheder skal følge ved gennemførelse af ekspropriationen. Hvis ekspropriationsmyndigheden eller den, der eksproprieres til fordel for, ønsker at fravige særlovgivningens udgangspunkt for ekspropriationsprocessen, skal dette i første omgang ske ved henvendelse til den ansvarlige ressortminister for den pågældende lov</w:t>
      </w:r>
      <w:r w:rsidR="0076704A">
        <w:rPr>
          <w:rFonts w:ascii="Georgia" w:eastAsia="Times New Roman" w:hAnsi="Georgia"/>
          <w:i/>
          <w:iCs/>
          <w:color w:val="auto"/>
        </w:rPr>
        <w:t>, som efter forslaget herefter skal rette henvendelse til transportministeren</w:t>
      </w:r>
      <w:r w:rsidRPr="0019044A">
        <w:rPr>
          <w:rFonts w:ascii="Georgia" w:eastAsia="Times New Roman" w:hAnsi="Georgia"/>
          <w:i/>
          <w:iCs/>
          <w:color w:val="auto"/>
        </w:rPr>
        <w:t xml:space="preserve">. </w:t>
      </w:r>
    </w:p>
    <w:p w14:paraId="1CDFF3A7" w14:textId="2FAC05DB" w:rsidR="00112C5B" w:rsidRDefault="00112C5B" w:rsidP="00112C5B">
      <w:pPr>
        <w:rPr>
          <w:rFonts w:ascii="Georgia" w:eastAsia="Times New Roman" w:hAnsi="Georgia"/>
          <w:i/>
          <w:iCs/>
          <w:color w:val="auto"/>
        </w:rPr>
      </w:pPr>
      <w:r w:rsidRPr="0019044A">
        <w:rPr>
          <w:rFonts w:ascii="Georgia" w:eastAsia="Times New Roman" w:hAnsi="Georgia"/>
          <w:i/>
          <w:iCs/>
          <w:color w:val="auto"/>
        </w:rPr>
        <w:t xml:space="preserve">Det fremgår derfor af bemærkningerne til ekspropriationsproceslovens § 1, stk. 3, at: ”Initiativet til anvendelse af § 1, stk. 3, forventes i praksis at ville blive taget af anlægsmyndigheden, der vil skulle inddrage den minister, der har ressortansvaret for den pågældende lov. Ressortministeren vil efter den foreslåede bestemmelse skulle fremsætte anmodningen over for transportministeren.” </w:t>
      </w:r>
    </w:p>
    <w:p w14:paraId="359A5F5B" w14:textId="35BAC8E1" w:rsidR="00400E1B" w:rsidRPr="00400E1B" w:rsidRDefault="00F95C14" w:rsidP="0019044A">
      <w:pPr>
        <w:rPr>
          <w:rFonts w:ascii="Georgia" w:eastAsia="Times New Roman" w:hAnsi="Georgia"/>
          <w:i/>
          <w:iCs/>
          <w:color w:val="auto"/>
        </w:rPr>
      </w:pPr>
      <w:r w:rsidRPr="00DF0374">
        <w:rPr>
          <w:rFonts w:ascii="Georgia" w:eastAsia="Times New Roman" w:hAnsi="Georgia"/>
          <w:i/>
          <w:iCs/>
          <w:color w:val="auto"/>
        </w:rPr>
        <w:t>Transportministeriet bemærker</w:t>
      </w:r>
      <w:r w:rsidR="008F3F88" w:rsidRPr="00DF0374">
        <w:rPr>
          <w:rFonts w:ascii="Georgia" w:eastAsia="Times New Roman" w:hAnsi="Georgia"/>
          <w:i/>
          <w:iCs/>
          <w:color w:val="auto"/>
        </w:rPr>
        <w:t xml:space="preserve"> derudover</w:t>
      </w:r>
      <w:r w:rsidRPr="00DF0374">
        <w:rPr>
          <w:rFonts w:ascii="Georgia" w:eastAsia="Times New Roman" w:hAnsi="Georgia"/>
          <w:i/>
          <w:iCs/>
          <w:color w:val="auto"/>
        </w:rPr>
        <w:t xml:space="preserve">, at ekspropriationsprocesloven ikke regulerer kommunernes organisation, herunder som ejendomsejer </w:t>
      </w:r>
      <w:r w:rsidR="008B39B6" w:rsidRPr="00DF0374">
        <w:rPr>
          <w:rFonts w:ascii="Georgia" w:eastAsia="Times New Roman" w:hAnsi="Georgia"/>
          <w:i/>
          <w:iCs/>
          <w:color w:val="auto"/>
        </w:rPr>
        <w:t>eller</w:t>
      </w:r>
      <w:r w:rsidRPr="00DF0374">
        <w:rPr>
          <w:rFonts w:ascii="Georgia" w:eastAsia="Times New Roman" w:hAnsi="Georgia"/>
          <w:i/>
          <w:iCs/>
          <w:color w:val="auto"/>
        </w:rPr>
        <w:t xml:space="preserve"> hvordan kommunerne forvalter deres arealer. Ekspropriationsprocesloven regulerer </w:t>
      </w:r>
      <w:r w:rsidR="00C9563B" w:rsidRPr="00DF0374">
        <w:rPr>
          <w:rFonts w:ascii="Georgia" w:eastAsia="Times New Roman" w:hAnsi="Georgia"/>
          <w:i/>
          <w:iCs/>
          <w:color w:val="auto"/>
        </w:rPr>
        <w:t xml:space="preserve">derfor </w:t>
      </w:r>
      <w:r w:rsidRPr="00DF0374">
        <w:rPr>
          <w:rFonts w:ascii="Georgia" w:eastAsia="Times New Roman" w:hAnsi="Georgia"/>
          <w:i/>
          <w:iCs/>
          <w:color w:val="auto"/>
        </w:rPr>
        <w:t>ikke spørgsmålet om, hvordan kommunerne som lodsejer kan inddrage arealer til at løse myndighedsopgaver, hvor kommunalbestyrelsen samtidig er den primær</w:t>
      </w:r>
      <w:r w:rsidR="00C83F1C" w:rsidRPr="00DF0374">
        <w:rPr>
          <w:rFonts w:ascii="Georgia" w:eastAsia="Times New Roman" w:hAnsi="Georgia"/>
          <w:i/>
          <w:iCs/>
          <w:color w:val="auto"/>
        </w:rPr>
        <w:t>e</w:t>
      </w:r>
      <w:r w:rsidRPr="00DF0374">
        <w:rPr>
          <w:rFonts w:ascii="Georgia" w:eastAsia="Times New Roman" w:hAnsi="Georgia"/>
          <w:i/>
          <w:iCs/>
          <w:color w:val="auto"/>
        </w:rPr>
        <w:t xml:space="preserve"> myndighed</w:t>
      </w:r>
      <w:r w:rsidR="00A81FFE" w:rsidRPr="00DF0374">
        <w:rPr>
          <w:rFonts w:ascii="Georgia" w:eastAsia="Times New Roman" w:hAnsi="Georgia"/>
          <w:i/>
          <w:iCs/>
          <w:color w:val="auto"/>
        </w:rPr>
        <w:t xml:space="preserve"> for gennemførelse af</w:t>
      </w:r>
      <w:r w:rsidRPr="00DF0374">
        <w:rPr>
          <w:rFonts w:ascii="Georgia" w:eastAsia="Times New Roman" w:hAnsi="Georgia"/>
          <w:i/>
          <w:iCs/>
          <w:color w:val="auto"/>
        </w:rPr>
        <w:t xml:space="preserve"> ekspropriation. Transportministeriet kan oplyse, at det følger af den foreslåede bestemmelse i ekspropriationsproceslovens § 1, stk. 3, at transportministeren kan bestemme, at ekspropriationen skal gennemføres efter afsnit II eller afsnit III, efter anmodning fra vedkommende minister, som har ressortområdet for den lov, der indeholder hjemmel til ekspropriation. Lovforslaget viderefører gældende ret</w:t>
      </w:r>
      <w:r w:rsidR="00F77670" w:rsidRPr="00DF0374">
        <w:rPr>
          <w:rFonts w:ascii="Georgia" w:eastAsia="Times New Roman" w:hAnsi="Georgia"/>
          <w:i/>
          <w:iCs/>
          <w:color w:val="auto"/>
        </w:rPr>
        <w:t xml:space="preserve"> på dette punkt</w:t>
      </w:r>
      <w:r w:rsidR="00FC20D5" w:rsidRPr="00DF0374">
        <w:rPr>
          <w:rFonts w:ascii="Georgia" w:eastAsia="Times New Roman" w:hAnsi="Georgia"/>
          <w:i/>
          <w:iCs/>
          <w:color w:val="auto"/>
        </w:rPr>
        <w:t>.</w:t>
      </w:r>
    </w:p>
    <w:p w14:paraId="437A4580" w14:textId="00605BFD" w:rsidR="00133D52" w:rsidRDefault="00133D52" w:rsidP="00E538A1">
      <w:pPr>
        <w:pStyle w:val="Overskrift2"/>
      </w:pPr>
      <w:bookmarkStart w:id="14" w:name="_Toc219097120"/>
      <w:r w:rsidRPr="00133D52">
        <w:t>2.</w:t>
      </w:r>
      <w:r w:rsidR="00044EB4">
        <w:t>1.</w:t>
      </w:r>
      <w:r w:rsidRPr="00133D52">
        <w:t>2. Bemærkninger til de enkelte punkter i lovforslaget</w:t>
      </w:r>
      <w:r w:rsidR="00F53222">
        <w:t xml:space="preserve"> om ekspropriationsprocesloven</w:t>
      </w:r>
      <w:bookmarkEnd w:id="14"/>
    </w:p>
    <w:p w14:paraId="6B9AA0C8" w14:textId="5113C120" w:rsidR="006A355C" w:rsidRDefault="00827CBD" w:rsidP="006A355C">
      <w:pPr>
        <w:pStyle w:val="Overskrift2"/>
      </w:pPr>
      <w:bookmarkStart w:id="15" w:name="_Toc219097121"/>
      <w:r>
        <w:lastRenderedPageBreak/>
        <w:t>2.</w:t>
      </w:r>
      <w:r w:rsidR="00044EB4">
        <w:t>1.</w:t>
      </w:r>
      <w:r>
        <w:t>2.1. Formåls</w:t>
      </w:r>
      <w:r w:rsidR="0031726E">
        <w:t>-</w:t>
      </w:r>
      <w:r>
        <w:t xml:space="preserve"> og definitionsbestemmelser</w:t>
      </w:r>
      <w:bookmarkEnd w:id="15"/>
    </w:p>
    <w:p w14:paraId="16C44508" w14:textId="1EED2C38" w:rsidR="00D25D4C" w:rsidRDefault="00827CBD" w:rsidP="00827CBD">
      <w:r w:rsidRPr="00827CBD">
        <w:rPr>
          <w:rFonts w:cs="Times New Roman"/>
          <w:u w:val="single"/>
        </w:rPr>
        <w:t>Landinspektørforeningen</w:t>
      </w:r>
      <w:r>
        <w:rPr>
          <w:rFonts w:cs="Times New Roman"/>
        </w:rPr>
        <w:t xml:space="preserve"> </w:t>
      </w:r>
      <w:r w:rsidR="005834A5">
        <w:rPr>
          <w:rFonts w:cs="Times New Roman"/>
        </w:rPr>
        <w:t>finder</w:t>
      </w:r>
      <w:r>
        <w:rPr>
          <w:rFonts w:cs="Times New Roman"/>
        </w:rPr>
        <w:t>, at d</w:t>
      </w:r>
      <w:r>
        <w:t>er bør indføres formåls</w:t>
      </w:r>
      <w:r w:rsidR="00C871DA">
        <w:t xml:space="preserve">bestemmelser </w:t>
      </w:r>
      <w:r>
        <w:t>i ekspropriationsprocesloven, hvoraf det fremgår, at det er kommissionens opgave at sikre borgernes retssikkerhed i processen</w:t>
      </w:r>
      <w:r w:rsidR="005834A5">
        <w:t>,</w:t>
      </w:r>
      <w:r w:rsidR="00C871DA">
        <w:t xml:space="preserve"> og</w:t>
      </w:r>
      <w:r>
        <w:t xml:space="preserve"> at der ikke er særlige procedurekrav for de berørte borgere </w:t>
      </w:r>
      <w:r w:rsidR="00C871DA">
        <w:t xml:space="preserve">i </w:t>
      </w:r>
      <w:r>
        <w:t xml:space="preserve">ekspropriations- og taksationssager. </w:t>
      </w:r>
    </w:p>
    <w:p w14:paraId="64856691" w14:textId="3728AE98" w:rsidR="00827CBD" w:rsidRPr="00216D72" w:rsidRDefault="00D25D4C" w:rsidP="00D25D4C">
      <w:pPr>
        <w:rPr>
          <w:rFonts w:cs="Times New Roman"/>
        </w:rPr>
      </w:pPr>
      <w:r w:rsidRPr="00827CBD">
        <w:rPr>
          <w:rFonts w:cs="Times New Roman"/>
          <w:u w:val="single"/>
        </w:rPr>
        <w:t>Landinspektørforeningen</w:t>
      </w:r>
      <w:r>
        <w:t xml:space="preserve"> og</w:t>
      </w:r>
      <w:r w:rsidR="00C871DA">
        <w:t xml:space="preserve"> </w:t>
      </w:r>
      <w:r w:rsidRPr="00827CBD">
        <w:rPr>
          <w:rFonts w:cs="Times New Roman"/>
          <w:u w:val="single"/>
        </w:rPr>
        <w:t>Odense Letbane</w:t>
      </w:r>
      <w:r>
        <w:rPr>
          <w:rFonts w:cs="Times New Roman"/>
        </w:rPr>
        <w:t xml:space="preserve"> </w:t>
      </w:r>
      <w:r w:rsidR="000519BE">
        <w:t xml:space="preserve">ønsker </w:t>
      </w:r>
      <w:r w:rsidR="0030673E">
        <w:t>derudover</w:t>
      </w:r>
      <w:r w:rsidR="00827CBD">
        <w:t>, at der indsættes definitions</w:t>
      </w:r>
      <w:r w:rsidR="00C871DA">
        <w:t>bestemmelser</w:t>
      </w:r>
      <w:r w:rsidR="00827CBD">
        <w:t xml:space="preserve"> af lovens væsentligste begreber</w:t>
      </w:r>
      <w:r w:rsidR="0030673E">
        <w:t>.</w:t>
      </w:r>
    </w:p>
    <w:p w14:paraId="0897AAA3" w14:textId="0BC62A4D" w:rsidR="00827CBD" w:rsidRPr="00216D72" w:rsidRDefault="00827CBD" w:rsidP="00827CBD">
      <w:pPr>
        <w:rPr>
          <w:rFonts w:cs="Times New Roman"/>
          <w:i/>
          <w:iCs/>
        </w:rPr>
      </w:pPr>
      <w:r w:rsidRPr="00216D72">
        <w:rPr>
          <w:rFonts w:cs="Times New Roman"/>
          <w:i/>
          <w:iCs/>
        </w:rPr>
        <w:t xml:space="preserve">Transportministeriet bemærker, at lovforslaget </w:t>
      </w:r>
      <w:r w:rsidR="00D451FC">
        <w:rPr>
          <w:rFonts w:cs="Times New Roman"/>
          <w:i/>
          <w:iCs/>
        </w:rPr>
        <w:t xml:space="preserve">som udgangspunkt </w:t>
      </w:r>
      <w:r w:rsidRPr="00216D72">
        <w:rPr>
          <w:rFonts w:cs="Times New Roman"/>
          <w:i/>
          <w:iCs/>
        </w:rPr>
        <w:t>viderefører gældende ret, herunder betydningen af de forskellige begreber</w:t>
      </w:r>
      <w:r w:rsidR="00097058">
        <w:rPr>
          <w:rFonts w:cs="Times New Roman"/>
          <w:i/>
          <w:iCs/>
        </w:rPr>
        <w:t xml:space="preserve"> anvendt i loven</w:t>
      </w:r>
      <w:r w:rsidRPr="00216D72">
        <w:rPr>
          <w:rFonts w:cs="Times New Roman"/>
          <w:i/>
          <w:iCs/>
        </w:rPr>
        <w:t xml:space="preserve">. Der ændres derfor ikke i betydningen af </w:t>
      </w:r>
      <w:r w:rsidR="00097058">
        <w:rPr>
          <w:rFonts w:cs="Times New Roman"/>
          <w:i/>
          <w:iCs/>
        </w:rPr>
        <w:t>de anvendte</w:t>
      </w:r>
      <w:r w:rsidRPr="00216D72">
        <w:rPr>
          <w:rFonts w:cs="Times New Roman"/>
          <w:i/>
          <w:iCs/>
        </w:rPr>
        <w:t xml:space="preserve"> begreber. Flere steder i lovforslaget er sprogbrugen moderniseret, så både lovtekst og bemærkninger afspejler et mere nutidigt og forståeligt sprog. Derudover indeholder bemærkningerne </w:t>
      </w:r>
      <w:r w:rsidR="005834A5">
        <w:rPr>
          <w:rFonts w:cs="Times New Roman"/>
          <w:i/>
          <w:iCs/>
        </w:rPr>
        <w:t xml:space="preserve">til lovforslaget </w:t>
      </w:r>
      <w:r w:rsidRPr="00216D72">
        <w:rPr>
          <w:rFonts w:cs="Times New Roman"/>
          <w:i/>
          <w:iCs/>
        </w:rPr>
        <w:t>mange steder præcisering</w:t>
      </w:r>
      <w:r w:rsidR="00097058">
        <w:rPr>
          <w:rFonts w:cs="Times New Roman"/>
          <w:i/>
          <w:iCs/>
        </w:rPr>
        <w:t>er</w:t>
      </w:r>
      <w:r w:rsidRPr="00216D72">
        <w:rPr>
          <w:rFonts w:cs="Times New Roman"/>
          <w:i/>
          <w:iCs/>
        </w:rPr>
        <w:t xml:space="preserve"> og eksempler. Dette mener ministeriet er tilstrækkeligt for forståelsen</w:t>
      </w:r>
      <w:r w:rsidR="00097058">
        <w:rPr>
          <w:rFonts w:cs="Times New Roman"/>
          <w:i/>
          <w:iCs/>
        </w:rPr>
        <w:t>.</w:t>
      </w:r>
      <w:r w:rsidRPr="00216D72">
        <w:rPr>
          <w:rFonts w:cs="Times New Roman"/>
          <w:i/>
          <w:iCs/>
        </w:rPr>
        <w:t xml:space="preserve">    </w:t>
      </w:r>
    </w:p>
    <w:p w14:paraId="21B7493A" w14:textId="034D9A08" w:rsidR="00F10973" w:rsidRDefault="00827CBD" w:rsidP="00827CBD">
      <w:pPr>
        <w:rPr>
          <w:rFonts w:cs="Times New Roman"/>
          <w:i/>
          <w:iCs/>
        </w:rPr>
      </w:pPr>
      <w:r w:rsidRPr="00216D72">
        <w:rPr>
          <w:rFonts w:cs="Times New Roman"/>
          <w:i/>
          <w:iCs/>
        </w:rPr>
        <w:t xml:space="preserve">Ministeriet bemærker hertil, at et lovforslag kun bør indeholde en formålsbestemmelse, hvis der skønnes at være et væsentligt behov for det. Lovforslagets bestemmelser om </w:t>
      </w:r>
      <w:r w:rsidR="004D541B">
        <w:rPr>
          <w:rFonts w:cs="Times New Roman"/>
          <w:i/>
          <w:iCs/>
        </w:rPr>
        <w:t>eksempelvis</w:t>
      </w:r>
      <w:r w:rsidRPr="00216D72">
        <w:rPr>
          <w:rFonts w:cs="Times New Roman"/>
          <w:i/>
          <w:iCs/>
        </w:rPr>
        <w:t xml:space="preserve"> sagsoplysning, inddragelse af berørte parter og processen for gennemførelse af ekspropriationer sikrer retssikkerheden for de berørte lodsejere igennem ekspropriationsprocessen. En formålsbestemmelse vil ikke have nogen selvstændig retlig funktion i lovforslaget, hvorfor </w:t>
      </w:r>
      <w:r w:rsidR="00EE0CF9">
        <w:rPr>
          <w:rFonts w:cs="Times New Roman"/>
          <w:i/>
          <w:iCs/>
        </w:rPr>
        <w:t>m</w:t>
      </w:r>
      <w:r w:rsidRPr="00216D72">
        <w:rPr>
          <w:rFonts w:cs="Times New Roman"/>
          <w:i/>
          <w:iCs/>
        </w:rPr>
        <w:t>inisteriet ikke ser et behov for at medtage en formålsbestemmelse.</w:t>
      </w:r>
    </w:p>
    <w:p w14:paraId="3D79F6EC" w14:textId="48FD0CFD" w:rsidR="00827CBD" w:rsidRDefault="00266001" w:rsidP="00827CBD">
      <w:pPr>
        <w:rPr>
          <w:rFonts w:eastAsiaTheme="minorHAnsi" w:cs="Times New Roman"/>
          <w:i/>
          <w:iCs/>
          <w:color w:val="000000"/>
        </w:rPr>
      </w:pPr>
      <w:r>
        <w:rPr>
          <w:i/>
          <w:iCs/>
        </w:rPr>
        <w:t>H</w:t>
      </w:r>
      <w:r w:rsidRPr="005B5F6E">
        <w:rPr>
          <w:i/>
          <w:iCs/>
        </w:rPr>
        <w:t>øringssvar</w:t>
      </w:r>
      <w:r>
        <w:rPr>
          <w:i/>
          <w:iCs/>
        </w:rPr>
        <w:t>ene</w:t>
      </w:r>
      <w:r w:rsidRPr="005B5F6E">
        <w:rPr>
          <w:i/>
          <w:iCs/>
        </w:rPr>
        <w:t xml:space="preserve"> har </w:t>
      </w:r>
      <w:r>
        <w:rPr>
          <w:i/>
          <w:iCs/>
        </w:rPr>
        <w:t xml:space="preserve">ikke </w:t>
      </w:r>
      <w:r w:rsidRPr="005B5F6E">
        <w:rPr>
          <w:i/>
          <w:iCs/>
        </w:rPr>
        <w:t>givet anledning til ændringer i lovforslaget</w:t>
      </w:r>
      <w:r>
        <w:rPr>
          <w:i/>
          <w:iCs/>
        </w:rPr>
        <w:t>.</w:t>
      </w:r>
    </w:p>
    <w:p w14:paraId="374ECCA2" w14:textId="4B300E76" w:rsidR="00F10973" w:rsidRDefault="00F10973" w:rsidP="00F10973">
      <w:pPr>
        <w:pStyle w:val="Overskrift2"/>
        <w:rPr>
          <w:rFonts w:eastAsiaTheme="minorHAnsi"/>
        </w:rPr>
      </w:pPr>
      <w:bookmarkStart w:id="16" w:name="_Toc219097122"/>
      <w:r>
        <w:rPr>
          <w:rFonts w:eastAsiaTheme="minorHAnsi"/>
        </w:rPr>
        <w:t>2.</w:t>
      </w:r>
      <w:r w:rsidR="00044EB4">
        <w:rPr>
          <w:rFonts w:eastAsiaTheme="minorHAnsi"/>
        </w:rPr>
        <w:t>1.</w:t>
      </w:r>
      <w:r>
        <w:rPr>
          <w:rFonts w:eastAsiaTheme="minorHAnsi"/>
        </w:rPr>
        <w:t>2.2. Bortfald af rettigheder over det eksproprierede ved ekspropriation</w:t>
      </w:r>
      <w:bookmarkEnd w:id="16"/>
    </w:p>
    <w:p w14:paraId="2E8887C8" w14:textId="3B7544B6" w:rsidR="00F10973" w:rsidRDefault="00F10973" w:rsidP="00F10973">
      <w:r w:rsidRPr="00F10973">
        <w:rPr>
          <w:u w:val="single"/>
        </w:rPr>
        <w:t>DANVA</w:t>
      </w:r>
      <w:r>
        <w:t xml:space="preserve"> bemærker, at formuleringen af den gældende vejlovs § 98 og </w:t>
      </w:r>
      <w:r w:rsidR="00F922A1">
        <w:t xml:space="preserve">den gældende </w:t>
      </w:r>
      <w:r>
        <w:t xml:space="preserve">ekspropriationsproceslovs § 25 giver anledning til misforståelser i praksis, hvortil </w:t>
      </w:r>
      <w:r w:rsidRPr="00F10973">
        <w:rPr>
          <w:u w:val="single"/>
        </w:rPr>
        <w:t>DANVA</w:t>
      </w:r>
      <w:r>
        <w:t xml:space="preserve"> særligt fremhæver ledningsrettigheder og </w:t>
      </w:r>
      <w:r w:rsidR="000322F9">
        <w:t xml:space="preserve">spørger </w:t>
      </w:r>
      <w:r>
        <w:t>om</w:t>
      </w:r>
      <w:r w:rsidR="00292842">
        <w:t>, hvorvidt</w:t>
      </w:r>
      <w:r>
        <w:t xml:space="preserve"> disse bortfalder ved ekspropriation</w:t>
      </w:r>
      <w:r w:rsidR="007B0172">
        <w:t>.</w:t>
      </w:r>
      <w:r>
        <w:t xml:space="preserve"> </w:t>
      </w:r>
    </w:p>
    <w:p w14:paraId="46CDC9A4" w14:textId="7E489527" w:rsidR="00F10973" w:rsidRPr="00F10973" w:rsidRDefault="00F10973" w:rsidP="00F10973">
      <w:pPr>
        <w:rPr>
          <w:i/>
          <w:iCs/>
        </w:rPr>
      </w:pPr>
      <w:r w:rsidRPr="00F10973">
        <w:rPr>
          <w:i/>
          <w:iCs/>
        </w:rPr>
        <w:lastRenderedPageBreak/>
        <w:t xml:space="preserve">Transportministeriet bemærker, at vejlovens § 98 og ekspropriationsproceslovens § 25 videreføres i forslaget til en ny ekspropriationslovs § 2. Bestemmelsen i lovforslagets § 2, stk. 2, fastslår, at alle rettigheder til det eksproprierede bortfalder ved ekspropriation, medmindre andet bestemmes i det enkelte tilfælde. </w:t>
      </w:r>
    </w:p>
    <w:p w14:paraId="2ECA97AC" w14:textId="72AC4090" w:rsidR="00F10973" w:rsidRDefault="00F10973" w:rsidP="001F5152">
      <w:pPr>
        <w:rPr>
          <w:rFonts w:eastAsiaTheme="minorHAnsi"/>
        </w:rPr>
      </w:pPr>
      <w:r w:rsidRPr="00F10973">
        <w:rPr>
          <w:i/>
          <w:iCs/>
        </w:rPr>
        <w:t>Det betyder, at bestående panterettigheder, servitut- og brugsrettigheder m.v. som udgangspunkt bortfalder ved ekspropriation. Dette fremgår af bemærkningerne til § 2, stk. 2. Forslaget til ekspropriationsprocesloven indeholder alene processuelle regler. Transportministeriet finder ikke, at det er nødvendigt med en yderligere præcisering</w:t>
      </w:r>
      <w:r w:rsidR="000D5D4E">
        <w:rPr>
          <w:i/>
          <w:iCs/>
        </w:rPr>
        <w:t xml:space="preserve">. </w:t>
      </w:r>
    </w:p>
    <w:p w14:paraId="39A92AD6" w14:textId="71D3DF2F" w:rsidR="00011A3D" w:rsidRDefault="00011A3D" w:rsidP="00011A3D">
      <w:pPr>
        <w:pStyle w:val="Overskrift2"/>
        <w:rPr>
          <w:rFonts w:eastAsiaTheme="minorHAnsi"/>
        </w:rPr>
      </w:pPr>
      <w:bookmarkStart w:id="17" w:name="_Toc219097123"/>
      <w:r>
        <w:rPr>
          <w:rFonts w:eastAsiaTheme="minorHAnsi"/>
        </w:rPr>
        <w:t>2.</w:t>
      </w:r>
      <w:r w:rsidR="00044EB4">
        <w:rPr>
          <w:rFonts w:eastAsiaTheme="minorHAnsi"/>
        </w:rPr>
        <w:t>1.</w:t>
      </w:r>
      <w:r>
        <w:rPr>
          <w:rFonts w:eastAsiaTheme="minorHAnsi"/>
        </w:rPr>
        <w:t>2.</w:t>
      </w:r>
      <w:r w:rsidR="008B0F52">
        <w:rPr>
          <w:rFonts w:eastAsiaTheme="minorHAnsi"/>
        </w:rPr>
        <w:t>3</w:t>
      </w:r>
      <w:r>
        <w:rPr>
          <w:rFonts w:eastAsiaTheme="minorHAnsi"/>
        </w:rPr>
        <w:t>. Adgang til at gennemføre forberedende undersøgelser, herunder uden retskendelse</w:t>
      </w:r>
      <w:bookmarkEnd w:id="17"/>
    </w:p>
    <w:p w14:paraId="27FEA14F" w14:textId="28FF7BB4" w:rsidR="00011A3D" w:rsidRPr="00011A3D" w:rsidRDefault="00011A3D" w:rsidP="00011A3D">
      <w:r w:rsidRPr="00011A3D">
        <w:rPr>
          <w:u w:val="single"/>
        </w:rPr>
        <w:t>Landinspektørforeningen</w:t>
      </w:r>
      <w:r w:rsidRPr="00011A3D">
        <w:t xml:space="preserve"> mener, at der bør være samme muligheder for at foretage nødvendige forberedende opmålinger, nivellementer og andre tekniske forarbejder og undersøgelser forud for kommunale ekspropriationer som for statslige ekspropriationer. Der bør således i § 4, stk. 1, 1 pkt.</w:t>
      </w:r>
      <w:r w:rsidR="00923C4F">
        <w:t>,</w:t>
      </w:r>
      <w:r w:rsidRPr="00011A3D">
        <w:t xml:space="preserve"> tilføjes ”og afsnit III” efter ”</w:t>
      </w:r>
      <w:r w:rsidRPr="00011A3D">
        <w:rPr>
          <w:i/>
          <w:iCs/>
        </w:rPr>
        <w:t>afsnit II</w:t>
      </w:r>
      <w:r w:rsidRPr="00011A3D">
        <w:t>”.</w:t>
      </w:r>
    </w:p>
    <w:p w14:paraId="6E7F1F99" w14:textId="23A8B62E" w:rsidR="00011A3D" w:rsidRDefault="00011A3D" w:rsidP="00011A3D">
      <w:r w:rsidRPr="00011A3D">
        <w:rPr>
          <w:u w:val="single"/>
        </w:rPr>
        <w:t>Energinet</w:t>
      </w:r>
      <w:r>
        <w:t xml:space="preserve"> </w:t>
      </w:r>
      <w:r w:rsidRPr="00011A3D">
        <w:t xml:space="preserve">foreslår, at det i § 4 eller bestemmelsens </w:t>
      </w:r>
      <w:r w:rsidR="00976477">
        <w:t>bemærkninger</w:t>
      </w:r>
      <w:r w:rsidR="00976477" w:rsidRPr="00011A3D">
        <w:t xml:space="preserve"> </w:t>
      </w:r>
      <w:r w:rsidRPr="00011A3D">
        <w:t>indskærpes, at anlægsmyndigheden mod behørig legitimation og uden retskendelse har adgang til en privat ejendom med henblik på at foretage de nævnte undersøgelser</w:t>
      </w:r>
      <w:r w:rsidR="003432C1">
        <w:t>, fordi det både kan mindske</w:t>
      </w:r>
      <w:r w:rsidR="001D67EA" w:rsidRPr="001D67EA">
        <w:t xml:space="preserve"> sagsbyrde</w:t>
      </w:r>
      <w:r w:rsidR="003432C1">
        <w:t>n</w:t>
      </w:r>
      <w:r w:rsidR="001D67EA" w:rsidRPr="001D67EA">
        <w:t xml:space="preserve"> ved retterne</w:t>
      </w:r>
      <w:r w:rsidR="003432C1">
        <w:t xml:space="preserve"> til at behandle umiddelbare fogedforretning, hvis lodsejere eventuelt modsætter sig anlægsmyndighedens adgang til at gennemføre undersøgelserne, og der</w:t>
      </w:r>
      <w:r w:rsidR="00FD72BB">
        <w:t>ved</w:t>
      </w:r>
      <w:r w:rsidR="003432C1">
        <w:t xml:space="preserve"> kan undgås </w:t>
      </w:r>
      <w:r w:rsidR="001D67EA" w:rsidRPr="001D67EA">
        <w:t>potentielle forsinkelser i</w:t>
      </w:r>
      <w:r w:rsidR="001D67EA">
        <w:t xml:space="preserve"> </w:t>
      </w:r>
      <w:r w:rsidR="001D67EA" w:rsidRPr="001D67EA">
        <w:t xml:space="preserve">anlægsprojektet. </w:t>
      </w:r>
      <w:r w:rsidRPr="00011A3D">
        <w:t>Det foreslås samtidig, at det eksemplificeres, hvad de forberedende undersøgelser konkret kan indebære</w:t>
      </w:r>
      <w:r w:rsidR="007A4394">
        <w:t>.</w:t>
      </w:r>
      <w:r w:rsidRPr="00011A3D">
        <w:t xml:space="preserve"> </w:t>
      </w:r>
    </w:p>
    <w:p w14:paraId="2DA6D399" w14:textId="05C603E2" w:rsidR="00931726" w:rsidRDefault="00011A3D" w:rsidP="00931726">
      <w:r w:rsidRPr="00011A3D">
        <w:rPr>
          <w:u w:val="single"/>
        </w:rPr>
        <w:t>Kommunernes Landsforening</w:t>
      </w:r>
      <w:r w:rsidR="00931726" w:rsidRPr="00931726">
        <w:t xml:space="preserve"> foreslår, at bestemmelserne i</w:t>
      </w:r>
      <w:r w:rsidR="005F15A7">
        <w:t xml:space="preserve"> hhv.</w:t>
      </w:r>
      <w:r w:rsidR="00931726" w:rsidRPr="00931726">
        <w:t xml:space="preserve"> vejlovens § 99 </w:t>
      </w:r>
      <w:r w:rsidR="00FD54FA">
        <w:t xml:space="preserve">om </w:t>
      </w:r>
      <w:r w:rsidR="005F15A7">
        <w:t xml:space="preserve">anlægsmyndighedens adgang til privat ejendom </w:t>
      </w:r>
      <w:r w:rsidR="005F15A7" w:rsidRPr="005F15A7">
        <w:t xml:space="preserve">uden retskendelse med henblik på at foretage </w:t>
      </w:r>
      <w:r w:rsidR="005F15A7">
        <w:t xml:space="preserve">forberedende </w:t>
      </w:r>
      <w:r w:rsidR="005F15A7" w:rsidRPr="005F15A7">
        <w:t>undersøgelser</w:t>
      </w:r>
      <w:r w:rsidR="005F15A7">
        <w:t xml:space="preserve"> m.v. for nye anlæg, og § 103 om fradrag af en </w:t>
      </w:r>
      <w:r w:rsidR="005F15A7" w:rsidRPr="005F15A7">
        <w:t>eventuel værdiforøgelse</w:t>
      </w:r>
      <w:r w:rsidR="005F15A7">
        <w:t xml:space="preserve"> på</w:t>
      </w:r>
      <w:r w:rsidR="005F15A7" w:rsidRPr="005F15A7">
        <w:t xml:space="preserve"> den tilbageblivende ejendom </w:t>
      </w:r>
      <w:r w:rsidR="005F15A7">
        <w:t xml:space="preserve">i </w:t>
      </w:r>
      <w:r w:rsidR="005F15A7" w:rsidRPr="005F15A7">
        <w:t>erstatningen</w:t>
      </w:r>
      <w:r w:rsidR="005F15A7">
        <w:t xml:space="preserve"> ved ekspropriation, </w:t>
      </w:r>
      <w:r w:rsidR="00931726" w:rsidRPr="00931726">
        <w:t xml:space="preserve">også </w:t>
      </w:r>
      <w:r w:rsidR="00931726">
        <w:t>skal indgå</w:t>
      </w:r>
      <w:r w:rsidR="00931726" w:rsidRPr="00931726">
        <w:t xml:space="preserve"> i ekspropriationsprocesloven.  </w:t>
      </w:r>
      <w:r w:rsidR="00931726">
        <w:t>KL bemærker, at l</w:t>
      </w:r>
      <w:r w:rsidR="00931726" w:rsidRPr="00931726">
        <w:t>ovforslagets § 4</w:t>
      </w:r>
      <w:r w:rsidR="00931726">
        <w:t xml:space="preserve"> om forberedende undersøgelser</w:t>
      </w:r>
      <w:r w:rsidR="00BA6687">
        <w:t xml:space="preserve"> m.v.</w:t>
      </w:r>
      <w:r w:rsidR="00931726">
        <w:t xml:space="preserve"> </w:t>
      </w:r>
      <w:r w:rsidR="00931726" w:rsidRPr="00931726">
        <w:t>også</w:t>
      </w:r>
      <w:r w:rsidR="00931726">
        <w:t xml:space="preserve"> bør</w:t>
      </w:r>
      <w:r w:rsidR="00931726" w:rsidRPr="00931726">
        <w:t xml:space="preserve"> </w:t>
      </w:r>
      <w:r w:rsidR="00757392" w:rsidRPr="00931726">
        <w:t>gælde</w:t>
      </w:r>
      <w:r w:rsidR="00931726" w:rsidRPr="00931726">
        <w:t xml:space="preserve"> for kommunale ekspropriationer efter afsnit III. </w:t>
      </w:r>
    </w:p>
    <w:p w14:paraId="74205A6C" w14:textId="5535B6D8" w:rsidR="002E6BDC" w:rsidRDefault="00011A3D" w:rsidP="00B921AC">
      <w:pPr>
        <w:jc w:val="both"/>
        <w:rPr>
          <w:i/>
          <w:iCs/>
        </w:rPr>
      </w:pPr>
      <w:r w:rsidRPr="00011A3D">
        <w:rPr>
          <w:i/>
          <w:iCs/>
        </w:rPr>
        <w:t>Transportministeriet bemærker, at såfremt anlægsmyndigheden</w:t>
      </w:r>
      <w:r w:rsidR="0088172B">
        <w:rPr>
          <w:i/>
          <w:iCs/>
        </w:rPr>
        <w:t xml:space="preserve"> i forbindelse med ekspropriation</w:t>
      </w:r>
      <w:r w:rsidRPr="00011A3D">
        <w:rPr>
          <w:i/>
          <w:iCs/>
        </w:rPr>
        <w:t xml:space="preserve"> skal have mulighed for at foretage </w:t>
      </w:r>
      <w:r w:rsidRPr="00011A3D">
        <w:rPr>
          <w:i/>
          <w:iCs/>
        </w:rPr>
        <w:lastRenderedPageBreak/>
        <w:t>forberedende undersøgelser m.v. uden retskendelse, skal det stå i sektorlovgivningen, hvor der i øvrigt er materiel hjemmel til ekspropriation i det konkrete tilfælde. Alternativt kan den pågældende lovgivning henvise til, at vejlovens § 99</w:t>
      </w:r>
      <w:r w:rsidR="00070C23">
        <w:rPr>
          <w:i/>
          <w:iCs/>
        </w:rPr>
        <w:t>, som giver</w:t>
      </w:r>
      <w:r w:rsidR="005F15A7">
        <w:rPr>
          <w:i/>
          <w:iCs/>
        </w:rPr>
        <w:t xml:space="preserve"> anlægsmyndigheden</w:t>
      </w:r>
      <w:r w:rsidR="00070C23">
        <w:rPr>
          <w:i/>
          <w:iCs/>
        </w:rPr>
        <w:t xml:space="preserve"> ret til </w:t>
      </w:r>
      <w:r w:rsidR="005F15A7" w:rsidRPr="005F15A7">
        <w:rPr>
          <w:i/>
          <w:iCs/>
        </w:rPr>
        <w:t>adgang til privat ejendom uden retskendelse med henblik på at foretage forberedende undersøgelser</w:t>
      </w:r>
      <w:r w:rsidR="005F15A7">
        <w:rPr>
          <w:i/>
          <w:iCs/>
        </w:rPr>
        <w:t xml:space="preserve"> m.v.</w:t>
      </w:r>
      <w:r w:rsidR="005F15A7" w:rsidRPr="005F15A7">
        <w:rPr>
          <w:i/>
          <w:iCs/>
        </w:rPr>
        <w:t xml:space="preserve"> for nye anlæg</w:t>
      </w:r>
      <w:r w:rsidR="005F15A7">
        <w:rPr>
          <w:i/>
          <w:iCs/>
        </w:rPr>
        <w:t>,</w:t>
      </w:r>
      <w:r w:rsidR="005F15A7" w:rsidRPr="005F15A7" w:rsidDel="005F15A7">
        <w:rPr>
          <w:i/>
          <w:iCs/>
        </w:rPr>
        <w:t xml:space="preserve"> </w:t>
      </w:r>
      <w:r w:rsidRPr="00011A3D">
        <w:rPr>
          <w:i/>
          <w:iCs/>
        </w:rPr>
        <w:t xml:space="preserve">finder tilsvarende anvendelse, hvis der skal være adgang til ejendomme uden retskendelse i forbindelse med undersøgelser, projekteringer m.v. Dette er også gældende i dag, og er </w:t>
      </w:r>
      <w:r w:rsidR="009C27BA">
        <w:rPr>
          <w:i/>
          <w:iCs/>
        </w:rPr>
        <w:t>eksempelvis</w:t>
      </w:r>
      <w:r w:rsidRPr="00011A3D">
        <w:rPr>
          <w:i/>
          <w:iCs/>
        </w:rPr>
        <w:t xml:space="preserve"> gjort i planlovens § 47, stk. 3, og i miljøbeskyttelseslovens § 26 a, stk. 3. </w:t>
      </w:r>
    </w:p>
    <w:p w14:paraId="091B4091" w14:textId="08B450EB" w:rsidR="00011A3D" w:rsidRDefault="00011A3D" w:rsidP="00B921AC">
      <w:pPr>
        <w:jc w:val="both"/>
        <w:rPr>
          <w:i/>
          <w:iCs/>
        </w:rPr>
      </w:pPr>
      <w:r w:rsidRPr="00011A3D">
        <w:rPr>
          <w:i/>
          <w:iCs/>
        </w:rPr>
        <w:t xml:space="preserve">En adgang til at gennemføre undersøgelser uden retskendelse </w:t>
      </w:r>
      <w:r w:rsidR="00A073A6">
        <w:rPr>
          <w:i/>
          <w:iCs/>
        </w:rPr>
        <w:t>bør</w:t>
      </w:r>
      <w:r w:rsidRPr="00011A3D">
        <w:rPr>
          <w:i/>
          <w:iCs/>
        </w:rPr>
        <w:t xml:space="preserve"> </w:t>
      </w:r>
      <w:r w:rsidR="00923C4F">
        <w:rPr>
          <w:i/>
          <w:iCs/>
        </w:rPr>
        <w:t xml:space="preserve">således </w:t>
      </w:r>
      <w:r w:rsidRPr="00011A3D">
        <w:rPr>
          <w:i/>
          <w:iCs/>
        </w:rPr>
        <w:t xml:space="preserve">ikke reguleres i ekspropriationsprocesloven, der alene indeholder procesregler og ikke hjemmel til at foretage indgreb i ejendomsrettigheder, som en eventuel adgang uden retskendelse vil udgøre.  </w:t>
      </w:r>
      <w:r w:rsidR="00A073A6">
        <w:rPr>
          <w:i/>
          <w:iCs/>
        </w:rPr>
        <w:t>L</w:t>
      </w:r>
      <w:r w:rsidRPr="00011A3D">
        <w:rPr>
          <w:i/>
          <w:iCs/>
        </w:rPr>
        <w:t xml:space="preserve">ovforslaget </w:t>
      </w:r>
      <w:r w:rsidR="00A073A6">
        <w:rPr>
          <w:i/>
          <w:iCs/>
        </w:rPr>
        <w:t xml:space="preserve">viderefører </w:t>
      </w:r>
      <w:r w:rsidRPr="00011A3D">
        <w:rPr>
          <w:i/>
          <w:iCs/>
        </w:rPr>
        <w:t>hovedsa</w:t>
      </w:r>
      <w:r w:rsidR="00923C4F">
        <w:rPr>
          <w:i/>
          <w:iCs/>
        </w:rPr>
        <w:t>ge</w:t>
      </w:r>
      <w:r w:rsidRPr="00011A3D">
        <w:rPr>
          <w:i/>
          <w:iCs/>
        </w:rPr>
        <w:t>ligt gældende ret, hvorfor en ændring af reglerne for de forberedende undersøgelser ikke er en del af dette lovforslag. Det samme gælder for vejlovens regler om erstatningens fastsættelse i § 103, som der konkret vil skulle henvises til i sektorlovgivningen, hvis de skal finde anvendelse for ekspropriationen. Dette fremgår af de almindelige bemærkninger til ekspropriationsprocesloven afsnit 3.4.1 og 3.4.2</w:t>
      </w:r>
      <w:r w:rsidR="00150660">
        <w:rPr>
          <w:i/>
          <w:iCs/>
        </w:rPr>
        <w:t>.</w:t>
      </w:r>
      <w:r w:rsidRPr="00011A3D">
        <w:rPr>
          <w:i/>
          <w:iCs/>
        </w:rPr>
        <w:t xml:space="preserve"> </w:t>
      </w:r>
    </w:p>
    <w:p w14:paraId="15978FD9" w14:textId="0BAD2E88" w:rsidR="00011A3D" w:rsidRPr="00011A3D" w:rsidRDefault="00CD4027" w:rsidP="00011A3D">
      <w:r>
        <w:rPr>
          <w:i/>
          <w:iCs/>
        </w:rPr>
        <w:t>H</w:t>
      </w:r>
      <w:r w:rsidRPr="005B5F6E">
        <w:rPr>
          <w:i/>
          <w:iCs/>
        </w:rPr>
        <w:t>øringssvar</w:t>
      </w:r>
      <w:r>
        <w:rPr>
          <w:i/>
          <w:iCs/>
        </w:rPr>
        <w:t>ene</w:t>
      </w:r>
      <w:r w:rsidRPr="005B5F6E">
        <w:rPr>
          <w:i/>
          <w:iCs/>
        </w:rPr>
        <w:t xml:space="preserve"> har </w:t>
      </w:r>
      <w:r w:rsidR="00923C4F">
        <w:rPr>
          <w:i/>
          <w:iCs/>
        </w:rPr>
        <w:t xml:space="preserve">på denne baggrund </w:t>
      </w:r>
      <w:r>
        <w:rPr>
          <w:i/>
          <w:iCs/>
        </w:rPr>
        <w:t xml:space="preserve">ikke </w:t>
      </w:r>
      <w:r w:rsidRPr="005B5F6E">
        <w:rPr>
          <w:i/>
          <w:iCs/>
        </w:rPr>
        <w:t>givet anledning til ændringer i lovforslaget</w:t>
      </w:r>
      <w:r>
        <w:rPr>
          <w:i/>
          <w:iCs/>
        </w:rPr>
        <w:t>.</w:t>
      </w:r>
    </w:p>
    <w:p w14:paraId="73144396" w14:textId="5E7E2FA8" w:rsidR="00827CBD" w:rsidRDefault="004812C7" w:rsidP="004812C7">
      <w:pPr>
        <w:pStyle w:val="Overskrift2"/>
      </w:pPr>
      <w:bookmarkStart w:id="18" w:name="_Toc219097124"/>
      <w:r>
        <w:t>2.</w:t>
      </w:r>
      <w:r w:rsidR="00044EB4">
        <w:t>1.</w:t>
      </w:r>
      <w:r>
        <w:t>2.</w:t>
      </w:r>
      <w:r w:rsidR="00150660">
        <w:t>4</w:t>
      </w:r>
      <w:r>
        <w:t xml:space="preserve">. </w:t>
      </w:r>
      <w:r w:rsidR="009C1D01">
        <w:t>For</w:t>
      </w:r>
      <w:r w:rsidR="003C38A0">
        <w:t>manden</w:t>
      </w:r>
      <w:r w:rsidR="009C1D01">
        <w:t xml:space="preserve">s mulighed for at afgøre </w:t>
      </w:r>
      <w:r w:rsidR="007E393A" w:rsidRPr="007E393A">
        <w:t xml:space="preserve">sager, der ikke vedrører spørgsmål af større eller principiel betydning, </w:t>
      </w:r>
      <w:bookmarkStart w:id="19" w:name="_Hlk191912972"/>
      <w:r w:rsidR="007E393A" w:rsidRPr="007E393A">
        <w:t>og om forhold, der alene beror på en juridisk vurdering</w:t>
      </w:r>
      <w:bookmarkEnd w:id="18"/>
      <w:bookmarkEnd w:id="19"/>
    </w:p>
    <w:p w14:paraId="76B804DB" w14:textId="28B263D4" w:rsidR="009D098A" w:rsidRDefault="009C1D01" w:rsidP="009C1D01">
      <w:r w:rsidRPr="009C1D01">
        <w:rPr>
          <w:u w:val="single"/>
        </w:rPr>
        <w:t>Danske Advokater</w:t>
      </w:r>
      <w:r>
        <w:t xml:space="preserve"> udtrykker bekymring for, at det i ekspropriationsproceslovens § 15 foreslås, at for</w:t>
      </w:r>
      <w:r w:rsidR="003C38A0">
        <w:t>mand</w:t>
      </w:r>
      <w:r>
        <w:t>en for en ekspropriationskommission, en taksationskommission eller et taksationsklagenævn kan træffe afgørelse eller beslutninger i sager, der ikke vedrører spørgsmål af større eller principiel betydning og om forhold, der alene beror på en juridisk vurdering. De mener, at det er</w:t>
      </w:r>
      <w:r w:rsidR="00C13F36">
        <w:t xml:space="preserve"> </w:t>
      </w:r>
      <w:r>
        <w:t xml:space="preserve">uheldigt, at erstatningen kan udmåles af én person alene og uden forudgående møde samtidig med, at borgernes klagemulighed forsvinder. </w:t>
      </w:r>
    </w:p>
    <w:p w14:paraId="5A3E22C6" w14:textId="7E876163" w:rsidR="009C1D01" w:rsidRPr="009C1D01" w:rsidRDefault="009C1D01" w:rsidP="009C1D01">
      <w:pPr>
        <w:rPr>
          <w:i/>
          <w:iCs/>
        </w:rPr>
      </w:pPr>
      <w:r w:rsidRPr="009C1D01">
        <w:rPr>
          <w:i/>
          <w:iCs/>
        </w:rPr>
        <w:t xml:space="preserve">Transportministeriet bemærker, at der i andre lovgivninger er adskillige eksempler på, at det overlades til </w:t>
      </w:r>
      <w:r w:rsidR="003C38A0">
        <w:rPr>
          <w:i/>
          <w:iCs/>
        </w:rPr>
        <w:t>formand</w:t>
      </w:r>
      <w:r w:rsidR="003C38A0" w:rsidRPr="009C1D01">
        <w:rPr>
          <w:i/>
          <w:iCs/>
        </w:rPr>
        <w:t xml:space="preserve">en </w:t>
      </w:r>
      <w:r w:rsidRPr="009C1D01">
        <w:rPr>
          <w:i/>
          <w:iCs/>
        </w:rPr>
        <w:t xml:space="preserve">for råd og nævn at træffe afgørelse i mindre sager, der ikke er principielle, eller i sager, hvis afgørelse alene beror på en juridisk vurdering. </w:t>
      </w:r>
      <w:r w:rsidRPr="009C1D01">
        <w:rPr>
          <w:i/>
          <w:iCs/>
        </w:rPr>
        <w:lastRenderedPageBreak/>
        <w:t>Som eksempel kan nævnes, at formanden for Miljø- og Fødevareklagenævnet kan træffe afgørelse på nævnets vegne i sager, der ikke indeholder spørgsmål af større eller principiel betydning, og i sager, hvis afgørelse alene beror på en juridisk vurdering, jf. § 8 i lov om Miljø- og Fødevareklagenævnet. Der findes lignende regler i lov om Ene</w:t>
      </w:r>
      <w:r>
        <w:rPr>
          <w:i/>
          <w:iCs/>
        </w:rPr>
        <w:t>r</w:t>
      </w:r>
      <w:r w:rsidRPr="009C1D01">
        <w:rPr>
          <w:i/>
          <w:iCs/>
        </w:rPr>
        <w:t xml:space="preserve">giklagenævnet § 6, lov om Planklagenævnet § 4 m.fl. Der er således allerede bred lovgivningsmæssig erfaring med at overlade det til </w:t>
      </w:r>
      <w:r w:rsidR="003C38A0">
        <w:rPr>
          <w:i/>
          <w:iCs/>
        </w:rPr>
        <w:t>formænd</w:t>
      </w:r>
      <w:r w:rsidR="003C38A0" w:rsidRPr="009C1D01">
        <w:rPr>
          <w:i/>
          <w:iCs/>
        </w:rPr>
        <w:t xml:space="preserve"> </w:t>
      </w:r>
      <w:r w:rsidRPr="009C1D01">
        <w:rPr>
          <w:i/>
          <w:iCs/>
        </w:rPr>
        <w:t xml:space="preserve">af kollegiale nævn og råd til at træffe afgørelser på nævnets vegne i sager, der ikke indeholder spørgsmål af større eller principiel betydning, og i sager, hvis afgørelse alene beror på en retlig vurdering. </w:t>
      </w:r>
    </w:p>
    <w:p w14:paraId="1CC8F2F4" w14:textId="60AB01FE" w:rsidR="009C1D01" w:rsidRPr="009C1D01" w:rsidRDefault="009C1D01" w:rsidP="009C1D01">
      <w:pPr>
        <w:rPr>
          <w:i/>
          <w:iCs/>
        </w:rPr>
      </w:pPr>
      <w:r w:rsidRPr="009C1D01">
        <w:rPr>
          <w:i/>
          <w:iCs/>
        </w:rPr>
        <w:t>Transportministeriet vurderer på den baggrund, at det vil kunne smidiggøre sagsbehandlingen uden at svække retssikkerheden for borgere, virksomheder og anlægsmyndigheder.</w:t>
      </w:r>
    </w:p>
    <w:p w14:paraId="3EA14C98" w14:textId="6325F079" w:rsidR="009C1D01" w:rsidRDefault="009C1D01" w:rsidP="009C1D01">
      <w:pPr>
        <w:rPr>
          <w:i/>
          <w:iCs/>
        </w:rPr>
      </w:pPr>
      <w:r w:rsidRPr="009C1D01">
        <w:rPr>
          <w:i/>
          <w:iCs/>
        </w:rPr>
        <w:t xml:space="preserve">Transportministeriet kan oplyse, at der </w:t>
      </w:r>
      <w:r w:rsidR="00461A49">
        <w:rPr>
          <w:i/>
          <w:iCs/>
        </w:rPr>
        <w:t xml:space="preserve">som følge af høringssvaret </w:t>
      </w:r>
      <w:r w:rsidRPr="009C1D01">
        <w:rPr>
          <w:i/>
          <w:iCs/>
        </w:rPr>
        <w:t>er foretaget</w:t>
      </w:r>
      <w:r w:rsidR="00BB0B3E">
        <w:rPr>
          <w:i/>
          <w:iCs/>
        </w:rPr>
        <w:t xml:space="preserve"> præcisering</w:t>
      </w:r>
      <w:r w:rsidRPr="009C1D01">
        <w:rPr>
          <w:i/>
          <w:iCs/>
        </w:rPr>
        <w:t xml:space="preserve"> </w:t>
      </w:r>
      <w:r w:rsidR="00BB0B3E">
        <w:rPr>
          <w:i/>
          <w:iCs/>
        </w:rPr>
        <w:t xml:space="preserve">af </w:t>
      </w:r>
      <w:r w:rsidRPr="009C1D01">
        <w:rPr>
          <w:i/>
          <w:iCs/>
        </w:rPr>
        <w:t xml:space="preserve">de specielle bemærkninger til bestemmelsen i § 15, så det </w:t>
      </w:r>
      <w:r w:rsidR="00BB0B3E">
        <w:rPr>
          <w:i/>
          <w:iCs/>
        </w:rPr>
        <w:t xml:space="preserve">herefter </w:t>
      </w:r>
      <w:r w:rsidRPr="009C1D01">
        <w:rPr>
          <w:i/>
          <w:iCs/>
        </w:rPr>
        <w:t>fremgår, at bestemmelsen ikke kan anvendes til at træffe afgørelser i sager, der vedrører spørgsmål om ekspropriation eller erstatningens størrelse.</w:t>
      </w:r>
      <w:r>
        <w:rPr>
          <w:i/>
          <w:iCs/>
        </w:rPr>
        <w:t xml:space="preserve"> Samtidig er det præciseret i bemærkningerne til bestemmelsen, hvilke typer af sager, bestemmelsen finde</w:t>
      </w:r>
      <w:r w:rsidR="00915780">
        <w:rPr>
          <w:i/>
          <w:iCs/>
        </w:rPr>
        <w:t>r</w:t>
      </w:r>
      <w:r>
        <w:rPr>
          <w:i/>
          <w:iCs/>
        </w:rPr>
        <w:t xml:space="preserve"> anvendelse </w:t>
      </w:r>
      <w:r w:rsidR="00915780">
        <w:rPr>
          <w:i/>
          <w:iCs/>
        </w:rPr>
        <w:t>for</w:t>
      </w:r>
      <w:r>
        <w:rPr>
          <w:i/>
          <w:iCs/>
        </w:rPr>
        <w:t>.</w:t>
      </w:r>
    </w:p>
    <w:p w14:paraId="644DBB1F" w14:textId="23006361" w:rsidR="0021172A" w:rsidRDefault="0021172A" w:rsidP="0021172A">
      <w:pPr>
        <w:pStyle w:val="Overskrift2"/>
      </w:pPr>
      <w:bookmarkStart w:id="20" w:name="_Toc219097125"/>
      <w:r>
        <w:t>2.</w:t>
      </w:r>
      <w:r w:rsidR="00044EB4">
        <w:t>1.</w:t>
      </w:r>
      <w:r>
        <w:t>2.</w:t>
      </w:r>
      <w:r w:rsidR="00150660">
        <w:t>5</w:t>
      </w:r>
      <w:r>
        <w:t xml:space="preserve">. </w:t>
      </w:r>
      <w:r w:rsidR="00606CFA">
        <w:t>J</w:t>
      </w:r>
      <w:r>
        <w:t>ordfordeling og efterbetaling</w:t>
      </w:r>
      <w:r w:rsidR="00606CFA">
        <w:t>, hvis værdien af modtagne arealer har været for høj ift. de</w:t>
      </w:r>
      <w:r w:rsidR="00FC6226">
        <w:t>t</w:t>
      </w:r>
      <w:r w:rsidR="00606CFA">
        <w:t xml:space="preserve"> afståede</w:t>
      </w:r>
      <w:bookmarkEnd w:id="20"/>
    </w:p>
    <w:p w14:paraId="1BB2A5D1" w14:textId="3D2B5B00" w:rsidR="0021172A" w:rsidRPr="0021172A" w:rsidRDefault="0021172A" w:rsidP="0021172A">
      <w:r w:rsidRPr="0021172A">
        <w:rPr>
          <w:u w:val="single"/>
        </w:rPr>
        <w:t>Danske Advokater</w:t>
      </w:r>
      <w:r w:rsidRPr="0021172A">
        <w:t xml:space="preserve"> </w:t>
      </w:r>
      <w:r w:rsidR="00923C4F">
        <w:t>finder</w:t>
      </w:r>
      <w:r w:rsidRPr="0021172A">
        <w:t xml:space="preserve">, at formuleringen </w:t>
      </w:r>
      <w:r w:rsidR="00B42578">
        <w:t>af</w:t>
      </w:r>
      <w:r>
        <w:t xml:space="preserve"> lovforslagets </w:t>
      </w:r>
      <w:r w:rsidRPr="0021172A">
        <w:t>§ 23, stk. 8,</w:t>
      </w:r>
      <w:r w:rsidR="00412D96">
        <w:t xml:space="preserve"> er uklar. Bestemmelsen </w:t>
      </w:r>
      <w:r w:rsidR="00923C4F">
        <w:t xml:space="preserve">angiver, </w:t>
      </w:r>
      <w:r w:rsidR="00412D96">
        <w:t xml:space="preserve">at hvis </w:t>
      </w:r>
      <w:r w:rsidR="00412D96" w:rsidRPr="00412D96">
        <w:t xml:space="preserve">et </w:t>
      </w:r>
      <w:bookmarkStart w:id="21" w:name="_Hlk216940064"/>
      <w:r w:rsidR="00412D96" w:rsidRPr="00412D96">
        <w:t>taksationsklagenævn eller en domstol</w:t>
      </w:r>
      <w:r w:rsidR="00412D96">
        <w:t xml:space="preserve"> finder</w:t>
      </w:r>
      <w:r w:rsidR="00412D96" w:rsidRPr="00412D96">
        <w:t xml:space="preserve">, at værdien af et areal, der er tillagt en ejendom efter </w:t>
      </w:r>
      <w:r w:rsidR="00412D96">
        <w:t xml:space="preserve">§ 28, </w:t>
      </w:r>
      <w:r w:rsidR="00412D96" w:rsidRPr="00412D96">
        <w:t>stk. 7, er større end den erstatning, som skal udredes for arealafståelsen,</w:t>
      </w:r>
      <w:bookmarkEnd w:id="21"/>
      <w:r w:rsidR="00412D96" w:rsidRPr="00412D96">
        <w:t xml:space="preserve"> har dette ikke betydning for ekspropriationskommissionens afgørelse om ekspropriation og kan ikke medføre krav om betaling fra ejeren</w:t>
      </w:r>
      <w:r w:rsidRPr="0021172A">
        <w:t xml:space="preserve">. </w:t>
      </w:r>
      <w:r>
        <w:t xml:space="preserve">Danske Advokater mener, at der kan være tvivl om, hvordan bestemmelsen finder anvendelse i forhold til de berørte ejere, </w:t>
      </w:r>
      <w:r w:rsidR="00B01120">
        <w:t xml:space="preserve">og </w:t>
      </w:r>
      <w:r>
        <w:t>om der kan ske tilbagetrækning af allerede udbetalt erstatning for ekspropriation, herunder den situation bestemmelsen finder anvendelse i</w:t>
      </w:r>
      <w:r w:rsidRPr="0021172A">
        <w:t xml:space="preserve">. </w:t>
      </w:r>
    </w:p>
    <w:p w14:paraId="6928BB02" w14:textId="434EEB50" w:rsidR="0037507C" w:rsidRDefault="0021172A" w:rsidP="0021172A">
      <w:pPr>
        <w:rPr>
          <w:i/>
          <w:iCs/>
        </w:rPr>
      </w:pPr>
      <w:r w:rsidRPr="0021172A">
        <w:rPr>
          <w:i/>
          <w:iCs/>
        </w:rPr>
        <w:t xml:space="preserve">Transportministeriet kan oplyse, at </w:t>
      </w:r>
      <w:r w:rsidR="00CD5CC1">
        <w:rPr>
          <w:i/>
          <w:iCs/>
        </w:rPr>
        <w:t>den foreslåede</w:t>
      </w:r>
      <w:r w:rsidRPr="0021172A">
        <w:rPr>
          <w:i/>
          <w:iCs/>
        </w:rPr>
        <w:t xml:space="preserve"> § 23, stk. 8, </w:t>
      </w:r>
      <w:r w:rsidR="00264F58">
        <w:rPr>
          <w:i/>
          <w:iCs/>
        </w:rPr>
        <w:t xml:space="preserve">foreskriver, at </w:t>
      </w:r>
      <w:r w:rsidR="00412D96" w:rsidRPr="00412D96">
        <w:rPr>
          <w:i/>
          <w:iCs/>
        </w:rPr>
        <w:t xml:space="preserve">det ikke </w:t>
      </w:r>
      <w:r w:rsidR="00412D96">
        <w:rPr>
          <w:i/>
          <w:iCs/>
        </w:rPr>
        <w:t xml:space="preserve">har </w:t>
      </w:r>
      <w:r w:rsidR="00412D96" w:rsidRPr="00412D96">
        <w:rPr>
          <w:i/>
          <w:iCs/>
        </w:rPr>
        <w:t>betydning for</w:t>
      </w:r>
      <w:r w:rsidR="00412D96">
        <w:rPr>
          <w:i/>
          <w:iCs/>
        </w:rPr>
        <w:t xml:space="preserve"> ejeren</w:t>
      </w:r>
      <w:r w:rsidR="00021D67">
        <w:rPr>
          <w:i/>
          <w:iCs/>
        </w:rPr>
        <w:t>s ret til at beholde arealer</w:t>
      </w:r>
      <w:r w:rsidR="00412D96">
        <w:rPr>
          <w:i/>
          <w:iCs/>
        </w:rPr>
        <w:t xml:space="preserve">, </w:t>
      </w:r>
      <w:r w:rsidR="00021D67">
        <w:rPr>
          <w:i/>
          <w:iCs/>
        </w:rPr>
        <w:t>der</w:t>
      </w:r>
      <w:r w:rsidR="00412D96">
        <w:rPr>
          <w:i/>
          <w:iCs/>
        </w:rPr>
        <w:t xml:space="preserve"> </w:t>
      </w:r>
      <w:r w:rsidR="00021D67">
        <w:rPr>
          <w:i/>
          <w:iCs/>
        </w:rPr>
        <w:t>er</w:t>
      </w:r>
      <w:r w:rsidR="00412D96">
        <w:rPr>
          <w:i/>
          <w:iCs/>
        </w:rPr>
        <w:t xml:space="preserve"> modtaget som erstatning for ekspropriation til sin ejendom efter bestemmelsen i </w:t>
      </w:r>
      <w:r w:rsidR="00412D96" w:rsidRPr="00412D96">
        <w:rPr>
          <w:i/>
          <w:iCs/>
        </w:rPr>
        <w:t xml:space="preserve">§ 28, stk. 7, </w:t>
      </w:r>
      <w:r w:rsidR="00412D96">
        <w:rPr>
          <w:i/>
          <w:iCs/>
        </w:rPr>
        <w:t xml:space="preserve">hvis et taksationsklagenævn eller en domstol senere kommer frem til, at de modtagne arealer </w:t>
      </w:r>
      <w:r w:rsidR="00412D96" w:rsidRPr="00412D96">
        <w:rPr>
          <w:i/>
          <w:iCs/>
        </w:rPr>
        <w:t xml:space="preserve">er </w:t>
      </w:r>
      <w:r w:rsidR="00412D96">
        <w:rPr>
          <w:i/>
          <w:iCs/>
        </w:rPr>
        <w:t xml:space="preserve">af </w:t>
      </w:r>
      <w:r w:rsidR="00412D96" w:rsidRPr="00412D96">
        <w:rPr>
          <w:i/>
          <w:iCs/>
        </w:rPr>
        <w:t xml:space="preserve">større </w:t>
      </w:r>
      <w:r w:rsidR="00412D96">
        <w:rPr>
          <w:i/>
          <w:iCs/>
        </w:rPr>
        <w:t xml:space="preserve">værdi </w:t>
      </w:r>
      <w:r w:rsidR="00412D96" w:rsidRPr="00412D96">
        <w:rPr>
          <w:i/>
          <w:iCs/>
        </w:rPr>
        <w:t xml:space="preserve">end den erstatning, som skal udredes </w:t>
      </w:r>
      <w:r w:rsidR="00412D96" w:rsidRPr="00412D96">
        <w:rPr>
          <w:i/>
          <w:iCs/>
        </w:rPr>
        <w:lastRenderedPageBreak/>
        <w:t>for arealafståelsen,</w:t>
      </w:r>
      <w:r w:rsidR="00412D96">
        <w:rPr>
          <w:i/>
          <w:iCs/>
        </w:rPr>
        <w:t xml:space="preserve"> og en sådan situation</w:t>
      </w:r>
      <w:r w:rsidR="00412D96" w:rsidRPr="00412D96">
        <w:rPr>
          <w:i/>
          <w:iCs/>
        </w:rPr>
        <w:t xml:space="preserve"> kan ikke medføre krav om betaling fra ejeren</w:t>
      </w:r>
      <w:r w:rsidR="00412D96">
        <w:rPr>
          <w:i/>
          <w:iCs/>
        </w:rPr>
        <w:t xml:space="preserve">. </w:t>
      </w:r>
      <w:r w:rsidR="00CD5CC1">
        <w:rPr>
          <w:i/>
          <w:iCs/>
        </w:rPr>
        <w:t>De</w:t>
      </w:r>
      <w:r w:rsidR="00FA0923">
        <w:rPr>
          <w:i/>
          <w:iCs/>
        </w:rPr>
        <w:t>t er således den</w:t>
      </w:r>
      <w:r w:rsidR="00CD5CC1">
        <w:rPr>
          <w:i/>
          <w:iCs/>
        </w:rPr>
        <w:t xml:space="preserve"> </w:t>
      </w:r>
      <w:r>
        <w:rPr>
          <w:i/>
          <w:iCs/>
        </w:rPr>
        <w:t>mulighed</w:t>
      </w:r>
      <w:r w:rsidR="00923C4F">
        <w:rPr>
          <w:i/>
          <w:iCs/>
        </w:rPr>
        <w:t>,</w:t>
      </w:r>
      <w:r>
        <w:rPr>
          <w:i/>
          <w:iCs/>
        </w:rPr>
        <w:t xml:space="preserve"> der er</w:t>
      </w:r>
      <w:r w:rsidR="00CD5CC1">
        <w:rPr>
          <w:i/>
          <w:iCs/>
        </w:rPr>
        <w:t>,</w:t>
      </w:r>
      <w:r>
        <w:rPr>
          <w:i/>
          <w:iCs/>
        </w:rPr>
        <w:t xml:space="preserve"> for at få efterprøvet erstatning</w:t>
      </w:r>
      <w:r w:rsidR="00070051">
        <w:rPr>
          <w:i/>
          <w:iCs/>
        </w:rPr>
        <w:t>en</w:t>
      </w:r>
      <w:r>
        <w:rPr>
          <w:i/>
          <w:iCs/>
        </w:rPr>
        <w:t xml:space="preserve"> ved </w:t>
      </w:r>
      <w:r w:rsidRPr="0021172A">
        <w:rPr>
          <w:i/>
          <w:iCs/>
        </w:rPr>
        <w:t xml:space="preserve">taksationskommission eller domstolene, der både kan være erstatning som et pengebeløb eller </w:t>
      </w:r>
      <w:r>
        <w:rPr>
          <w:i/>
          <w:iCs/>
        </w:rPr>
        <w:t xml:space="preserve">alternativt </w:t>
      </w:r>
      <w:r w:rsidRPr="0021172A">
        <w:rPr>
          <w:i/>
          <w:iCs/>
        </w:rPr>
        <w:t xml:space="preserve">som jord eller andre slags arealer, som ejendommen kan modtage som erstatning for det afståedes værdi med hjemmel i </w:t>
      </w:r>
      <w:r w:rsidR="00680D3E">
        <w:rPr>
          <w:i/>
          <w:iCs/>
        </w:rPr>
        <w:t>lov</w:t>
      </w:r>
      <w:r w:rsidRPr="0021172A">
        <w:rPr>
          <w:i/>
          <w:iCs/>
        </w:rPr>
        <w:t xml:space="preserve">forslagets § 23, stk. 7. </w:t>
      </w:r>
    </w:p>
    <w:p w14:paraId="44E35170" w14:textId="132CBF14" w:rsidR="0021172A" w:rsidRPr="0021172A" w:rsidRDefault="0021172A" w:rsidP="0021172A">
      <w:pPr>
        <w:rPr>
          <w:i/>
          <w:iCs/>
        </w:rPr>
      </w:pPr>
      <w:r w:rsidRPr="0021172A">
        <w:rPr>
          <w:i/>
          <w:iCs/>
        </w:rPr>
        <w:t xml:space="preserve">Det kan ikke udelukkes, at en taksationskommission eller en domstol senere kan komme frem til det resultat, at ekspropriationskommissionen har vurderet værdien af de afståede arealer for højt i forhold til værdien af modtagne arealer. Taksationskommissionen eller domstolene kan vurdere, at ejeren har fået for stor erstatning ved at få de arealer, som ekspropriationskommissionen har tillagt </w:t>
      </w:r>
      <w:r>
        <w:rPr>
          <w:i/>
          <w:iCs/>
        </w:rPr>
        <w:t>ejeren</w:t>
      </w:r>
      <w:r w:rsidRPr="0021172A">
        <w:rPr>
          <w:i/>
          <w:iCs/>
        </w:rPr>
        <w:t xml:space="preserve"> efter § 23, stk. 7. Det er denne situation, som bestemmelsen i § 23, stk. 8, finder anvendelse </w:t>
      </w:r>
      <w:r w:rsidR="00B06C17">
        <w:rPr>
          <w:i/>
          <w:iCs/>
        </w:rPr>
        <w:t>på</w:t>
      </w:r>
      <w:r w:rsidRPr="0021172A">
        <w:rPr>
          <w:i/>
          <w:iCs/>
        </w:rPr>
        <w:t xml:space="preserve">. Det vil betyde, at ejeren af den ejendom, der </w:t>
      </w:r>
      <w:r w:rsidR="000B02A4">
        <w:rPr>
          <w:i/>
          <w:iCs/>
        </w:rPr>
        <w:t>har</w:t>
      </w:r>
      <w:r w:rsidRPr="0021172A">
        <w:rPr>
          <w:i/>
          <w:iCs/>
        </w:rPr>
        <w:t xml:space="preserve"> modtaget for meget i erstatning i form af jord og arealer, ikke skal betale et kontant beløb tilbage i den situation, som § 23, stk. 8, finder anvendelse på</w:t>
      </w:r>
      <w:r w:rsidR="00EA4410">
        <w:rPr>
          <w:i/>
          <w:iCs/>
        </w:rPr>
        <w:t>, ligesom de arealer</w:t>
      </w:r>
      <w:r w:rsidR="0024554C">
        <w:rPr>
          <w:i/>
          <w:iCs/>
        </w:rPr>
        <w:t>,</w:t>
      </w:r>
      <w:r w:rsidR="00EA4410">
        <w:rPr>
          <w:i/>
          <w:iCs/>
        </w:rPr>
        <w:t xml:space="preserve"> som</w:t>
      </w:r>
      <w:r w:rsidR="00CE2C2A">
        <w:rPr>
          <w:i/>
          <w:iCs/>
        </w:rPr>
        <w:t xml:space="preserve"> ejeren har modtaget som</w:t>
      </w:r>
      <w:r w:rsidR="00EA4410">
        <w:rPr>
          <w:i/>
          <w:iCs/>
        </w:rPr>
        <w:t xml:space="preserve"> erstatning for de afståede</w:t>
      </w:r>
      <w:r w:rsidR="0024554C">
        <w:rPr>
          <w:i/>
          <w:iCs/>
        </w:rPr>
        <w:t>,</w:t>
      </w:r>
      <w:r w:rsidR="00EA4410">
        <w:rPr>
          <w:i/>
          <w:iCs/>
        </w:rPr>
        <w:t xml:space="preserve"> heller ikke kan kræves tilbage</w:t>
      </w:r>
      <w:r w:rsidR="00D40C55">
        <w:rPr>
          <w:i/>
          <w:iCs/>
        </w:rPr>
        <w:t>ført</w:t>
      </w:r>
      <w:r w:rsidR="00A750FC">
        <w:rPr>
          <w:i/>
          <w:iCs/>
        </w:rPr>
        <w:t xml:space="preserve"> i henhold til</w:t>
      </w:r>
      <w:r w:rsidR="00EA4410">
        <w:rPr>
          <w:i/>
          <w:iCs/>
        </w:rPr>
        <w:t xml:space="preserve"> bestemmelsen</w:t>
      </w:r>
      <w:r w:rsidRPr="0021172A">
        <w:rPr>
          <w:i/>
          <w:iCs/>
        </w:rPr>
        <w:t>.</w:t>
      </w:r>
    </w:p>
    <w:p w14:paraId="71E01D0B" w14:textId="77777777" w:rsidR="00B06C17" w:rsidRDefault="0021172A" w:rsidP="0021172A">
      <w:pPr>
        <w:rPr>
          <w:i/>
          <w:iCs/>
        </w:rPr>
      </w:pPr>
      <w:r w:rsidRPr="0021172A">
        <w:rPr>
          <w:i/>
          <w:iCs/>
        </w:rPr>
        <w:t>Transportministeriet bemærker derudover, at</w:t>
      </w:r>
      <w:r w:rsidR="00EC6D6D">
        <w:rPr>
          <w:i/>
          <w:iCs/>
        </w:rPr>
        <w:t xml:space="preserve"> </w:t>
      </w:r>
      <w:r w:rsidRPr="0021172A">
        <w:rPr>
          <w:i/>
          <w:iCs/>
        </w:rPr>
        <w:t>de</w:t>
      </w:r>
      <w:r w:rsidR="00F374FB">
        <w:rPr>
          <w:i/>
          <w:iCs/>
        </w:rPr>
        <w:t>n</w:t>
      </w:r>
      <w:r w:rsidRPr="0021172A">
        <w:rPr>
          <w:i/>
          <w:iCs/>
        </w:rPr>
        <w:t xml:space="preserve"> foreslåede § 23, stk. 7 og 8, videreføre</w:t>
      </w:r>
      <w:r w:rsidR="00EC6D6D">
        <w:rPr>
          <w:i/>
          <w:iCs/>
        </w:rPr>
        <w:t>r</w:t>
      </w:r>
      <w:r w:rsidRPr="0021172A">
        <w:rPr>
          <w:i/>
          <w:iCs/>
        </w:rPr>
        <w:t xml:space="preserve"> gældende ret. </w:t>
      </w:r>
    </w:p>
    <w:p w14:paraId="23F78DC8" w14:textId="03306004" w:rsidR="00AD74A9" w:rsidRDefault="00B1278A" w:rsidP="0021172A">
      <w:pPr>
        <w:rPr>
          <w:i/>
          <w:iCs/>
        </w:rPr>
      </w:pPr>
      <w:r>
        <w:rPr>
          <w:i/>
          <w:iCs/>
        </w:rPr>
        <w:t>H</w:t>
      </w:r>
      <w:r w:rsidRPr="005B5F6E">
        <w:rPr>
          <w:i/>
          <w:iCs/>
        </w:rPr>
        <w:t>øringssvar</w:t>
      </w:r>
      <w:r>
        <w:rPr>
          <w:i/>
          <w:iCs/>
        </w:rPr>
        <w:t>et</w:t>
      </w:r>
      <w:r w:rsidRPr="005B5F6E">
        <w:rPr>
          <w:i/>
          <w:iCs/>
        </w:rPr>
        <w:t xml:space="preserve"> har </w:t>
      </w:r>
      <w:r w:rsidR="00B06C17">
        <w:rPr>
          <w:i/>
          <w:iCs/>
        </w:rPr>
        <w:t xml:space="preserve">på den baggrund </w:t>
      </w:r>
      <w:r>
        <w:rPr>
          <w:i/>
          <w:iCs/>
        </w:rPr>
        <w:t xml:space="preserve">ikke </w:t>
      </w:r>
      <w:r w:rsidRPr="005B5F6E">
        <w:rPr>
          <w:i/>
          <w:iCs/>
        </w:rPr>
        <w:t>givet anledning til ændringer i lovforslaget</w:t>
      </w:r>
      <w:r>
        <w:rPr>
          <w:i/>
          <w:iCs/>
        </w:rPr>
        <w:t>.</w:t>
      </w:r>
    </w:p>
    <w:p w14:paraId="2E1E2038" w14:textId="791E5D3C" w:rsidR="002A0CA7" w:rsidRDefault="002A0CA7" w:rsidP="002A0CA7">
      <w:pPr>
        <w:pStyle w:val="Overskrift2"/>
      </w:pPr>
      <w:bookmarkStart w:id="22" w:name="_Toc219097126"/>
      <w:r>
        <w:t>2.</w:t>
      </w:r>
      <w:r w:rsidR="00044EB4">
        <w:t>1.</w:t>
      </w:r>
      <w:r>
        <w:t>2.</w:t>
      </w:r>
      <w:r w:rsidR="00150660">
        <w:t>6</w:t>
      </w:r>
      <w:r>
        <w:t>. Pligt til tinglysning af ekspropriations</w:t>
      </w:r>
      <w:r w:rsidR="00590880">
        <w:t>beslutningen</w:t>
      </w:r>
      <w:bookmarkEnd w:id="22"/>
    </w:p>
    <w:p w14:paraId="4162826C" w14:textId="6AB0DBA5" w:rsidR="002A0CA7" w:rsidRDefault="002A0CA7" w:rsidP="002A0CA7">
      <w:r w:rsidRPr="002A0CA7">
        <w:rPr>
          <w:u w:val="single"/>
        </w:rPr>
        <w:t>Landinspektørforeningen</w:t>
      </w:r>
      <w:r w:rsidRPr="002A0CA7">
        <w:rPr>
          <w:i/>
          <w:iCs/>
        </w:rPr>
        <w:t xml:space="preserve"> </w:t>
      </w:r>
      <w:r w:rsidRPr="002A0CA7">
        <w:t>foreslår at tilføje e</w:t>
      </w:r>
      <w:r>
        <w:t xml:space="preserve">n bestemmelse i </w:t>
      </w:r>
      <w:r w:rsidRPr="002A0CA7">
        <w:t>§ 29</w:t>
      </w:r>
      <w:r>
        <w:t xml:space="preserve">, der indeholder en </w:t>
      </w:r>
      <w:r w:rsidRPr="002A0CA7">
        <w:t>pligt til</w:t>
      </w:r>
      <w:r>
        <w:t xml:space="preserve"> at</w:t>
      </w:r>
      <w:r w:rsidRPr="002A0CA7">
        <w:t xml:space="preserve"> tinglys</w:t>
      </w:r>
      <w:r>
        <w:t>e</w:t>
      </w:r>
      <w:r w:rsidRPr="002A0CA7">
        <w:t xml:space="preserve"> ekspropriationsbeslutningen</w:t>
      </w:r>
      <w:r>
        <w:t xml:space="preserve"> på ejendommen. </w:t>
      </w:r>
      <w:r w:rsidR="00466E40">
        <w:t>Foreningen henviser til, at det er væsentligt for interesserede købere, kommende rettigheds- eller panthavere og andre, at der fremgår oplysninger om ekspropriationsafgørelser af tingbogen, indtil berigtigelse er gennemført.</w:t>
      </w:r>
    </w:p>
    <w:p w14:paraId="7C14285F" w14:textId="72BDFB42" w:rsidR="00D70BA7" w:rsidRPr="00D70BA7" w:rsidRDefault="00140659" w:rsidP="00AC2B7A">
      <w:pPr>
        <w:rPr>
          <w:i/>
          <w:iCs/>
        </w:rPr>
      </w:pPr>
      <w:r>
        <w:rPr>
          <w:i/>
          <w:iCs/>
        </w:rPr>
        <w:t>Transportministeriet bemærker, at e</w:t>
      </w:r>
      <w:r w:rsidRPr="00140659">
        <w:rPr>
          <w:i/>
          <w:iCs/>
        </w:rPr>
        <w:t xml:space="preserve">kspropriationens retsvirkninger følger af </w:t>
      </w:r>
      <w:r w:rsidR="00F66B7E">
        <w:rPr>
          <w:i/>
          <w:iCs/>
        </w:rPr>
        <w:t xml:space="preserve">den foreslåede </w:t>
      </w:r>
      <w:r w:rsidRPr="00140659">
        <w:rPr>
          <w:i/>
          <w:iCs/>
        </w:rPr>
        <w:t>ekspropriationsproceslovs § 2.</w:t>
      </w:r>
      <w:r w:rsidR="0046673A">
        <w:rPr>
          <w:i/>
          <w:iCs/>
        </w:rPr>
        <w:t xml:space="preserve"> </w:t>
      </w:r>
      <w:r w:rsidR="0046226A">
        <w:rPr>
          <w:i/>
          <w:iCs/>
        </w:rPr>
        <w:t>H</w:t>
      </w:r>
      <w:r w:rsidR="0046673A">
        <w:rPr>
          <w:i/>
          <w:iCs/>
        </w:rPr>
        <w:t xml:space="preserve">er fremgår det, at </w:t>
      </w:r>
      <w:r w:rsidR="00D70BA7">
        <w:rPr>
          <w:i/>
          <w:iCs/>
        </w:rPr>
        <w:t xml:space="preserve">der ved </w:t>
      </w:r>
      <w:r w:rsidR="00D70BA7" w:rsidRPr="00D70BA7">
        <w:rPr>
          <w:bCs/>
          <w:i/>
          <w:iCs/>
        </w:rPr>
        <w:t xml:space="preserve">ekspropriation kan </w:t>
      </w:r>
      <w:r w:rsidR="00D70BA7" w:rsidRPr="00D70BA7">
        <w:rPr>
          <w:i/>
          <w:iCs/>
        </w:rPr>
        <w:t>erhverves ejendomsret til arealer, bygninger</w:t>
      </w:r>
      <w:r w:rsidR="00AC2B7A">
        <w:rPr>
          <w:i/>
          <w:iCs/>
        </w:rPr>
        <w:t xml:space="preserve"> m.v., </w:t>
      </w:r>
      <w:r w:rsidR="00D70BA7" w:rsidRPr="00D70BA7">
        <w:rPr>
          <w:i/>
          <w:iCs/>
        </w:rPr>
        <w:t xml:space="preserve">pålægges indskrænkninger i ejerens </w:t>
      </w:r>
      <w:proofErr w:type="spellStart"/>
      <w:r w:rsidR="00D70BA7" w:rsidRPr="00D70BA7">
        <w:rPr>
          <w:i/>
          <w:iCs/>
        </w:rPr>
        <w:t>råden</w:t>
      </w:r>
      <w:proofErr w:type="spellEnd"/>
      <w:r w:rsidR="00D70BA7" w:rsidRPr="00D70BA7">
        <w:rPr>
          <w:i/>
          <w:iCs/>
        </w:rPr>
        <w:t xml:space="preserve"> eller erhverves ret til at udøve en særlig </w:t>
      </w:r>
      <w:proofErr w:type="spellStart"/>
      <w:r w:rsidR="00D70BA7" w:rsidRPr="00D70BA7">
        <w:rPr>
          <w:i/>
          <w:iCs/>
        </w:rPr>
        <w:t>råden</w:t>
      </w:r>
      <w:proofErr w:type="spellEnd"/>
      <w:r w:rsidR="00D70BA7" w:rsidRPr="00D70BA7">
        <w:rPr>
          <w:i/>
          <w:iCs/>
        </w:rPr>
        <w:t xml:space="preserve"> over den faste ejendom o</w:t>
      </w:r>
      <w:r w:rsidR="00AC2B7A">
        <w:rPr>
          <w:i/>
          <w:iCs/>
        </w:rPr>
        <w:t xml:space="preserve">g der kan </w:t>
      </w:r>
      <w:r w:rsidR="00D70BA7" w:rsidRPr="00D70BA7">
        <w:rPr>
          <w:i/>
          <w:iCs/>
        </w:rPr>
        <w:t>foretages begrænsninger i, erhverves eller ophæves brugsrettigheder, servitutrettigheder eller andre rettigheder over den faste ejendom.</w:t>
      </w:r>
    </w:p>
    <w:p w14:paraId="41598E79" w14:textId="7D5D0670" w:rsidR="00140659" w:rsidRPr="00140659" w:rsidRDefault="00AC2B7A" w:rsidP="00140659">
      <w:pPr>
        <w:rPr>
          <w:i/>
          <w:iCs/>
        </w:rPr>
      </w:pPr>
      <w:r>
        <w:rPr>
          <w:i/>
          <w:iCs/>
        </w:rPr>
        <w:lastRenderedPageBreak/>
        <w:t xml:space="preserve">Det følger videre af § 2, at </w:t>
      </w:r>
      <w:r w:rsidR="00D70BA7" w:rsidRPr="00D70BA7">
        <w:rPr>
          <w:i/>
          <w:iCs/>
        </w:rPr>
        <w:t>alle rettigheder til det eksproprierede</w:t>
      </w:r>
      <w:r>
        <w:rPr>
          <w:i/>
          <w:iCs/>
        </w:rPr>
        <w:t xml:space="preserve"> bortfalder v</w:t>
      </w:r>
      <w:r w:rsidRPr="00D70BA7">
        <w:rPr>
          <w:i/>
          <w:iCs/>
        </w:rPr>
        <w:t>ed ekspropriation til erhvervelse af ejendomsret</w:t>
      </w:r>
      <w:r w:rsidR="00D70BA7" w:rsidRPr="00D70BA7">
        <w:rPr>
          <w:i/>
          <w:iCs/>
        </w:rPr>
        <w:t>, medmindre andet bestemmes i det enkelte tilfælde.</w:t>
      </w:r>
      <w:r>
        <w:rPr>
          <w:i/>
          <w:iCs/>
        </w:rPr>
        <w:t xml:space="preserve"> Når der s</w:t>
      </w:r>
      <w:r w:rsidR="00D70BA7" w:rsidRPr="00D70BA7">
        <w:rPr>
          <w:i/>
          <w:iCs/>
        </w:rPr>
        <w:t>tiftes rettigheder</w:t>
      </w:r>
      <w:r w:rsidRPr="00AC2B7A">
        <w:rPr>
          <w:rFonts w:ascii="Times New Roman" w:eastAsia="Times New Roman" w:hAnsi="Times New Roman" w:cs="Times New Roman"/>
          <w:color w:val="auto"/>
          <w:sz w:val="24"/>
          <w:szCs w:val="24"/>
          <w:lang w:eastAsia="da-DK"/>
        </w:rPr>
        <w:t xml:space="preserve"> </w:t>
      </w:r>
      <w:r>
        <w:rPr>
          <w:i/>
          <w:iCs/>
        </w:rPr>
        <w:t>i form af</w:t>
      </w:r>
      <w:r w:rsidRPr="00AC2B7A">
        <w:rPr>
          <w:i/>
          <w:iCs/>
        </w:rPr>
        <w:t xml:space="preserve"> indskrænkninger i ejerens </w:t>
      </w:r>
      <w:proofErr w:type="spellStart"/>
      <w:r w:rsidRPr="00AC2B7A">
        <w:rPr>
          <w:i/>
          <w:iCs/>
        </w:rPr>
        <w:t>råden</w:t>
      </w:r>
      <w:proofErr w:type="spellEnd"/>
      <w:r w:rsidRPr="00AC2B7A">
        <w:rPr>
          <w:i/>
          <w:iCs/>
        </w:rPr>
        <w:t xml:space="preserve"> eller </w:t>
      </w:r>
      <w:r>
        <w:rPr>
          <w:i/>
          <w:iCs/>
        </w:rPr>
        <w:t xml:space="preserve">der </w:t>
      </w:r>
      <w:r w:rsidRPr="00AC2B7A">
        <w:rPr>
          <w:i/>
          <w:iCs/>
        </w:rPr>
        <w:t xml:space="preserve">erhverves ret til at udøve en særlig </w:t>
      </w:r>
      <w:proofErr w:type="spellStart"/>
      <w:r w:rsidRPr="00AC2B7A">
        <w:rPr>
          <w:i/>
          <w:iCs/>
        </w:rPr>
        <w:t>råden</w:t>
      </w:r>
      <w:proofErr w:type="spellEnd"/>
      <w:r w:rsidRPr="00AC2B7A">
        <w:rPr>
          <w:i/>
          <w:iCs/>
        </w:rPr>
        <w:t xml:space="preserve"> over den faste ejendom</w:t>
      </w:r>
      <w:r w:rsidR="00D70BA7" w:rsidRPr="00D70BA7">
        <w:rPr>
          <w:i/>
          <w:iCs/>
        </w:rPr>
        <w:t xml:space="preserve">, </w:t>
      </w:r>
      <w:r>
        <w:rPr>
          <w:i/>
          <w:iCs/>
        </w:rPr>
        <w:t xml:space="preserve">så </w:t>
      </w:r>
      <w:r w:rsidR="00D70BA7" w:rsidRPr="00D70BA7">
        <w:rPr>
          <w:i/>
          <w:iCs/>
        </w:rPr>
        <w:t>skal disse respekteres af andre rettighedshavere over ejendommen, medmindre andet bestemmes i det enkelte tilfælde.</w:t>
      </w:r>
    </w:p>
    <w:p w14:paraId="6700FDC1" w14:textId="5C8AAA67" w:rsidR="000B2FBD" w:rsidRPr="00140659" w:rsidRDefault="00140659" w:rsidP="00140659">
      <w:pPr>
        <w:rPr>
          <w:i/>
          <w:iCs/>
        </w:rPr>
      </w:pPr>
      <w:r w:rsidRPr="00140659">
        <w:rPr>
          <w:i/>
          <w:iCs/>
        </w:rPr>
        <w:t xml:space="preserve">Tinglysning af beslutningen om ekspropriation er ikke en gyldighedsbetingelse for ekspropriationen. Derfor vurderer Transportministeriet, at </w:t>
      </w:r>
      <w:r w:rsidR="003949DC">
        <w:rPr>
          <w:i/>
          <w:iCs/>
        </w:rPr>
        <w:t>der ikke er behov for at indføre</w:t>
      </w:r>
      <w:r w:rsidRPr="00140659">
        <w:rPr>
          <w:i/>
          <w:iCs/>
        </w:rPr>
        <w:t xml:space="preserve"> en forpligtelse til at foretage tinglysning, hverken for så vidt angår ekspropriation ved kommission </w:t>
      </w:r>
      <w:r w:rsidR="00B3606C">
        <w:rPr>
          <w:i/>
          <w:iCs/>
        </w:rPr>
        <w:t>eller</w:t>
      </w:r>
      <w:r w:rsidRPr="00140659">
        <w:rPr>
          <w:i/>
          <w:iCs/>
        </w:rPr>
        <w:t xml:space="preserve"> ved kommunalbestyrelse</w:t>
      </w:r>
      <w:r w:rsidR="003949DC">
        <w:rPr>
          <w:i/>
          <w:iCs/>
        </w:rPr>
        <w:t xml:space="preserve"> i </w:t>
      </w:r>
      <w:r w:rsidR="003949DC" w:rsidRPr="00140659">
        <w:rPr>
          <w:i/>
          <w:iCs/>
        </w:rPr>
        <w:t>ekspropriationsprocesloven</w:t>
      </w:r>
      <w:r w:rsidRPr="00140659">
        <w:rPr>
          <w:i/>
          <w:iCs/>
        </w:rPr>
        <w:t>.</w:t>
      </w:r>
      <w:r w:rsidR="00B96542">
        <w:rPr>
          <w:i/>
          <w:iCs/>
        </w:rPr>
        <w:t xml:space="preserve"> </w:t>
      </w:r>
      <w:r w:rsidR="00527505">
        <w:rPr>
          <w:i/>
          <w:iCs/>
        </w:rPr>
        <w:t>H</w:t>
      </w:r>
      <w:r w:rsidR="004E0E15" w:rsidRPr="004E0E15">
        <w:rPr>
          <w:i/>
          <w:iCs/>
        </w:rPr>
        <w:t>øringssvare</w:t>
      </w:r>
      <w:r w:rsidR="004E0E15">
        <w:rPr>
          <w:i/>
          <w:iCs/>
        </w:rPr>
        <w:t>t</w:t>
      </w:r>
      <w:r w:rsidR="004E0E15" w:rsidRPr="004E0E15">
        <w:rPr>
          <w:i/>
          <w:iCs/>
        </w:rPr>
        <w:t xml:space="preserve"> har</w:t>
      </w:r>
      <w:r w:rsidR="00761E2B">
        <w:rPr>
          <w:i/>
          <w:iCs/>
        </w:rPr>
        <w:t xml:space="preserve"> </w:t>
      </w:r>
      <w:r w:rsidR="00B06C17">
        <w:rPr>
          <w:i/>
          <w:iCs/>
        </w:rPr>
        <w:t xml:space="preserve">således </w:t>
      </w:r>
      <w:r w:rsidR="004E0E15" w:rsidRPr="004E0E15">
        <w:rPr>
          <w:i/>
          <w:iCs/>
        </w:rPr>
        <w:t>ikke givet anledning til ændringer i lovforslaget.</w:t>
      </w:r>
    </w:p>
    <w:p w14:paraId="54B6F4E1" w14:textId="194A1EB0" w:rsidR="00EB295F" w:rsidRDefault="00EB295F" w:rsidP="00EB295F">
      <w:pPr>
        <w:pStyle w:val="Overskrift2"/>
      </w:pPr>
      <w:bookmarkStart w:id="23" w:name="_Toc219097127"/>
      <w:r>
        <w:t>2.</w:t>
      </w:r>
      <w:r w:rsidR="00044EB4">
        <w:t>1.</w:t>
      </w:r>
      <w:r>
        <w:t>2.</w:t>
      </w:r>
      <w:r w:rsidR="00150660">
        <w:t>7</w:t>
      </w:r>
      <w:r>
        <w:t>. Erstatning for ulemper ved overskridelse af den naboretlige tålegrænse</w:t>
      </w:r>
      <w:bookmarkEnd w:id="23"/>
    </w:p>
    <w:p w14:paraId="177E4CE3" w14:textId="1702EB51" w:rsidR="00EB295F" w:rsidRPr="00EB295F" w:rsidRDefault="00EB295F" w:rsidP="00EB295F">
      <w:r w:rsidRPr="00EB295F">
        <w:rPr>
          <w:u w:val="single"/>
        </w:rPr>
        <w:t>Landinspektørforeningen</w:t>
      </w:r>
      <w:r w:rsidRPr="00EB295F">
        <w:t xml:space="preserve"> foreslår, at reglerne i lovforslaget</w:t>
      </w:r>
      <w:r w:rsidR="007E0612">
        <w:t>s</w:t>
      </w:r>
      <w:r w:rsidRPr="00EB295F">
        <w:t xml:space="preserve"> § 34 om vurdering af den naboretlige tålegrænse også bør gælde for kommunale ekspropriationer (afsnit III). Som eksempel nævnes det, at ekspropriation og taksation til Metro i København og skybrudstunneller samme sted følger reglerne for</w:t>
      </w:r>
      <w:r w:rsidR="00910A2D">
        <w:t xml:space="preserve"> </w:t>
      </w:r>
      <w:r w:rsidR="005E3282">
        <w:t>henholdsvis</w:t>
      </w:r>
      <w:r w:rsidRPr="00EB295F">
        <w:t xml:space="preserve"> statslig (afsnit II) og kommunal ekspropriation og taksation (afsnit III), selvom anlæggene i deres omfang, kompleksitet, erstatningsniveau og betydning for de berørte grundejere og naboer er sammenlignelige. </w:t>
      </w:r>
    </w:p>
    <w:p w14:paraId="57F66335" w14:textId="18B80A95" w:rsidR="00B06426" w:rsidRDefault="00EB295F" w:rsidP="00EB295F">
      <w:pPr>
        <w:rPr>
          <w:i/>
          <w:iCs/>
        </w:rPr>
      </w:pPr>
      <w:r w:rsidRPr="00EB295F">
        <w:rPr>
          <w:i/>
          <w:iCs/>
        </w:rPr>
        <w:t>Transportministeriet bemærker, at den gældende vejlov ikke indeholder bestemmelser om påkendelse af erstatningskrav efter gennemførelsen af en kommunal ekspropriation og erstatningsfastsættelse. Det vil således være kommunen, der efter de almindelige erstatningsretlige regler</w:t>
      </w:r>
      <w:r w:rsidR="0059677C">
        <w:rPr>
          <w:i/>
          <w:iCs/>
        </w:rPr>
        <w:t>,</w:t>
      </w:r>
      <w:r w:rsidRPr="00EB295F">
        <w:rPr>
          <w:i/>
          <w:iCs/>
        </w:rPr>
        <w:t xml:space="preserve"> vil skulle tage stilling til rejste krav fra ejerne m.v., herunder om der skal indledes en ny ekspropriationsproces med henblik på at ændre den oprindelige ekspropriationsbeslutning. Transportministeriet bemærker, at der ikke foreslås fastsat regler svarende til</w:t>
      </w:r>
      <w:r w:rsidR="000E132B">
        <w:rPr>
          <w:i/>
          <w:iCs/>
        </w:rPr>
        <w:t xml:space="preserve"> lovforslagets</w:t>
      </w:r>
      <w:r w:rsidRPr="00EB295F">
        <w:rPr>
          <w:i/>
          <w:iCs/>
        </w:rPr>
        <w:t xml:space="preserve"> § 34, stk. 1-5, i forbindelse med ekspropriationer ved kommunalbestyrelse, hvilket heller ikke er reguleret i den gældende vejlov. </w:t>
      </w:r>
    </w:p>
    <w:p w14:paraId="124C9709" w14:textId="5A7B9F11" w:rsidR="00931EE0" w:rsidRDefault="00931EE0" w:rsidP="00931EE0">
      <w:pPr>
        <w:pStyle w:val="Overskrift2"/>
      </w:pPr>
      <w:bookmarkStart w:id="24" w:name="_Toc219097128"/>
      <w:r>
        <w:t>2.</w:t>
      </w:r>
      <w:r w:rsidR="00044EB4">
        <w:t>1.</w:t>
      </w:r>
      <w:r>
        <w:t>2.</w:t>
      </w:r>
      <w:r w:rsidR="00150660">
        <w:t>8</w:t>
      </w:r>
      <w:r>
        <w:t>. Besigtigelsesforretning</w:t>
      </w:r>
      <w:bookmarkEnd w:id="24"/>
    </w:p>
    <w:p w14:paraId="6DAAD548" w14:textId="791EDD4E" w:rsidR="00931EE0" w:rsidRDefault="00931EE0" w:rsidP="00931EE0">
      <w:r w:rsidRPr="00931EE0">
        <w:rPr>
          <w:u w:val="single"/>
        </w:rPr>
        <w:t>Landinspektørforeningen</w:t>
      </w:r>
      <w:r w:rsidRPr="00931EE0">
        <w:t xml:space="preserve"> foreslår, at den mangeårige praksis ved de statslige ekspropriationer for at afholde både linjebesigtigelser </w:t>
      </w:r>
      <w:r w:rsidRPr="00931EE0">
        <w:lastRenderedPageBreak/>
        <w:t xml:space="preserve">og detailbesigtigelser ved større strækningsanlæg beskrives i lovforslaget. </w:t>
      </w:r>
    </w:p>
    <w:p w14:paraId="301D047B" w14:textId="63965BAA" w:rsidR="000A6502" w:rsidRPr="00931EE0" w:rsidRDefault="000A6502" w:rsidP="00931EE0">
      <w:r w:rsidRPr="000A6502">
        <w:rPr>
          <w:u w:val="single"/>
        </w:rPr>
        <w:t>Landinspektørforeningen</w:t>
      </w:r>
      <w:r w:rsidRPr="000A6502">
        <w:t xml:space="preserve"> </w:t>
      </w:r>
      <w:r>
        <w:t>bemærker</w:t>
      </w:r>
      <w:r w:rsidRPr="000A6502">
        <w:t>, at der ved kommunale ekspropriationer i lighed med bestemmelserne for statslige ekspropriationer bør være mulighed for at undersøge behovet for jordfordeling og</w:t>
      </w:r>
      <w:r>
        <w:t xml:space="preserve"> at</w:t>
      </w:r>
      <w:r w:rsidRPr="000A6502">
        <w:t xml:space="preserve"> medekspropriere afskårne arealer. </w:t>
      </w:r>
    </w:p>
    <w:p w14:paraId="4DC5188D" w14:textId="4046E6A4" w:rsidR="00931EE0" w:rsidRPr="00931EE0" w:rsidRDefault="00931EE0" w:rsidP="00931EE0">
      <w:pPr>
        <w:rPr>
          <w:i/>
          <w:iCs/>
        </w:rPr>
      </w:pPr>
      <w:r w:rsidRPr="00931EE0">
        <w:rPr>
          <w:i/>
          <w:iCs/>
        </w:rPr>
        <w:t xml:space="preserve">Sager om ekspropriation varierer i størrelse, omfang og kompleksitet, hvilket har betydning for besigtigelsesforretningens planlægning og gennemførelse. </w:t>
      </w:r>
    </w:p>
    <w:p w14:paraId="1D4BBA8F" w14:textId="677ABCB6" w:rsidR="00931EE0" w:rsidRPr="00931EE0" w:rsidRDefault="00C32156" w:rsidP="00931EE0">
      <w:pPr>
        <w:rPr>
          <w:i/>
          <w:iCs/>
        </w:rPr>
      </w:pPr>
      <w:r w:rsidRPr="00931EE0">
        <w:rPr>
          <w:i/>
          <w:iCs/>
        </w:rPr>
        <w:t xml:space="preserve">Transportministeriet </w:t>
      </w:r>
      <w:r>
        <w:rPr>
          <w:i/>
          <w:iCs/>
        </w:rPr>
        <w:t>bemærker, at b</w:t>
      </w:r>
      <w:r w:rsidR="00931EE0" w:rsidRPr="00931EE0">
        <w:rPr>
          <w:i/>
          <w:iCs/>
        </w:rPr>
        <w:t xml:space="preserve">esigtigelsesmaterialet udarbejdes af anlægsmyndigheden og </w:t>
      </w:r>
      <w:r w:rsidR="00FD7EF4">
        <w:rPr>
          <w:i/>
          <w:iCs/>
        </w:rPr>
        <w:t xml:space="preserve">bl.a. </w:t>
      </w:r>
      <w:r w:rsidR="00931EE0" w:rsidRPr="00931EE0">
        <w:rPr>
          <w:i/>
          <w:iCs/>
        </w:rPr>
        <w:t xml:space="preserve">indeholder tekniske beskrivelser af projektet. Materialet udarbejdes på baggrund af anlægsmyndighedens forberedende undersøgelser, herunder dialog med berørte myndigheder samt berørte borgere, virksomheder og andre rettighedshavere, hvis specifikke viden </w:t>
      </w:r>
      <w:r w:rsidR="005539A9" w:rsidRPr="00931EE0">
        <w:rPr>
          <w:i/>
          <w:iCs/>
        </w:rPr>
        <w:t xml:space="preserve">f.eks. </w:t>
      </w:r>
      <w:r w:rsidR="00931EE0" w:rsidRPr="00931EE0">
        <w:rPr>
          <w:i/>
          <w:iCs/>
        </w:rPr>
        <w:t>kan være afgørende for, hvor</w:t>
      </w:r>
      <w:r w:rsidR="005539A9">
        <w:rPr>
          <w:i/>
          <w:iCs/>
        </w:rPr>
        <w:t xml:space="preserve"> </w:t>
      </w:r>
      <w:r w:rsidR="00931EE0" w:rsidRPr="00931EE0">
        <w:rPr>
          <w:i/>
          <w:iCs/>
        </w:rPr>
        <w:t>arbejdsarealer placeres, hvor veje lukkes, hvor alternativ parkering anvises mv.</w:t>
      </w:r>
    </w:p>
    <w:p w14:paraId="7D40B18C" w14:textId="77777777" w:rsidR="00931EE0" w:rsidRPr="00931EE0" w:rsidRDefault="00931EE0" w:rsidP="00931EE0">
      <w:pPr>
        <w:rPr>
          <w:i/>
          <w:iCs/>
        </w:rPr>
      </w:pPr>
      <w:r w:rsidRPr="00931EE0">
        <w:rPr>
          <w:i/>
          <w:iCs/>
        </w:rPr>
        <w:t xml:space="preserve">De linjebesigtigelser og detailbesigtigelser, som Landinspektørforeningen henviser til, kan være gode værktøjer til at gennemføre besigtigelsesforretning og jordfordeling i visse sager. De nævnte linjebesigtigelser og detailbesigtigelser, som begge er udtryk for en teknisk opdeling af besigtigelsesforretningen, kan rummes inden for de nugældende og de foreslåede regler i ekspropriationsprocesloven om gennemførelse af besigtigelsesforretninger. </w:t>
      </w:r>
    </w:p>
    <w:p w14:paraId="35E85181" w14:textId="0136D6DF" w:rsidR="00931EE0" w:rsidRDefault="00931EE0" w:rsidP="00931EE0">
      <w:pPr>
        <w:rPr>
          <w:i/>
          <w:iCs/>
        </w:rPr>
      </w:pPr>
      <w:r w:rsidRPr="00931EE0">
        <w:rPr>
          <w:i/>
          <w:iCs/>
        </w:rPr>
        <w:t xml:space="preserve">Transportministeriet mener ikke, at det vil føre til en bedre retstilstand for de berørte </w:t>
      </w:r>
      <w:r w:rsidR="00DB4134">
        <w:rPr>
          <w:i/>
          <w:iCs/>
        </w:rPr>
        <w:t>lods</w:t>
      </w:r>
      <w:r w:rsidRPr="00931EE0">
        <w:rPr>
          <w:i/>
          <w:iCs/>
        </w:rPr>
        <w:t xml:space="preserve">ejere, hvis de mulige tekniske delprocesser i en besigtigelsesforretning udspecificeres i lovforslaget. Det vil være op til kommissionen at vurdere, hvordan den konkrete besigtigelsesforretning gennemføres på bedst mulig måde. Transportministeriet finder derfor, at de tekniske begreber ”linjebesigtigelser” og ”detailbesigtigelser” som hidtil skal beskrives i vejledninger på området og ikke i </w:t>
      </w:r>
      <w:r w:rsidR="00B06C17">
        <w:rPr>
          <w:i/>
          <w:iCs/>
        </w:rPr>
        <w:t xml:space="preserve">selve </w:t>
      </w:r>
      <w:r w:rsidRPr="00931EE0">
        <w:rPr>
          <w:i/>
          <w:iCs/>
        </w:rPr>
        <w:t xml:space="preserve">ekspropriationsprocesloven. </w:t>
      </w:r>
    </w:p>
    <w:p w14:paraId="479CC2C2" w14:textId="6AA67000" w:rsidR="00931EE0" w:rsidRPr="00931EE0" w:rsidRDefault="000A6502" w:rsidP="00931EE0">
      <w:r w:rsidRPr="000A6502">
        <w:rPr>
          <w:i/>
          <w:iCs/>
        </w:rPr>
        <w:t xml:space="preserve">Transportministeriet har ikke fundet grundlag for at indføre </w:t>
      </w:r>
      <w:r w:rsidR="00795F1E">
        <w:rPr>
          <w:i/>
          <w:iCs/>
        </w:rPr>
        <w:t xml:space="preserve">regler vedrørende </w:t>
      </w:r>
      <w:r w:rsidR="00131CE2">
        <w:rPr>
          <w:i/>
          <w:iCs/>
        </w:rPr>
        <w:t>undersøgelse af</w:t>
      </w:r>
      <w:r w:rsidR="00885D1B">
        <w:rPr>
          <w:i/>
          <w:iCs/>
        </w:rPr>
        <w:t xml:space="preserve"> </w:t>
      </w:r>
      <w:r w:rsidR="00795F1E">
        <w:rPr>
          <w:i/>
          <w:iCs/>
        </w:rPr>
        <w:t>jordfordeling og ekspropriation af afskårne arealer</w:t>
      </w:r>
      <w:r w:rsidRPr="000A6502">
        <w:rPr>
          <w:i/>
          <w:iCs/>
        </w:rPr>
        <w:t xml:space="preserve"> som en generel pligt</w:t>
      </w:r>
      <w:r w:rsidR="00795F1E">
        <w:rPr>
          <w:i/>
          <w:iCs/>
        </w:rPr>
        <w:t xml:space="preserve"> ved ekspropriation ved kommunalbestyrelse</w:t>
      </w:r>
      <w:r w:rsidRPr="000A6502">
        <w:rPr>
          <w:i/>
          <w:iCs/>
        </w:rPr>
        <w:t xml:space="preserve">, da det kun er i visse større projekter, at det vil være i relevant. I så fald bør </w:t>
      </w:r>
      <w:r w:rsidR="00641CB4">
        <w:rPr>
          <w:i/>
          <w:iCs/>
        </w:rPr>
        <w:t>kravet herom</w:t>
      </w:r>
      <w:r w:rsidRPr="000A6502">
        <w:rPr>
          <w:i/>
          <w:iCs/>
        </w:rPr>
        <w:t xml:space="preserve"> stå i den konkrete </w:t>
      </w:r>
      <w:r w:rsidRPr="000A6502">
        <w:rPr>
          <w:i/>
          <w:iCs/>
        </w:rPr>
        <w:lastRenderedPageBreak/>
        <w:t xml:space="preserve">sektorlovgivning, der hjemler ekspropriation. </w:t>
      </w:r>
      <w:r w:rsidR="00F73512">
        <w:rPr>
          <w:i/>
          <w:iCs/>
        </w:rPr>
        <w:t>H</w:t>
      </w:r>
      <w:r w:rsidR="00F73512" w:rsidRPr="005B5F6E">
        <w:rPr>
          <w:i/>
          <w:iCs/>
        </w:rPr>
        <w:t>øringssvar</w:t>
      </w:r>
      <w:r w:rsidR="00F73512">
        <w:rPr>
          <w:i/>
          <w:iCs/>
        </w:rPr>
        <w:t>et</w:t>
      </w:r>
      <w:r w:rsidR="00F73512" w:rsidRPr="005B5F6E">
        <w:rPr>
          <w:i/>
          <w:iCs/>
        </w:rPr>
        <w:t xml:space="preserve"> har </w:t>
      </w:r>
      <w:r w:rsidR="00B06C17">
        <w:rPr>
          <w:i/>
          <w:iCs/>
        </w:rPr>
        <w:t xml:space="preserve">på den baggrund </w:t>
      </w:r>
      <w:r w:rsidR="00F73512">
        <w:rPr>
          <w:i/>
          <w:iCs/>
        </w:rPr>
        <w:t xml:space="preserve">ikke </w:t>
      </w:r>
      <w:r w:rsidR="00B06C17">
        <w:rPr>
          <w:i/>
          <w:iCs/>
        </w:rPr>
        <w:t xml:space="preserve">ført </w:t>
      </w:r>
      <w:r w:rsidR="00F73512" w:rsidRPr="005B5F6E">
        <w:rPr>
          <w:i/>
          <w:iCs/>
        </w:rPr>
        <w:t>til ændringer i lovforslaget</w:t>
      </w:r>
      <w:r w:rsidR="00F73512">
        <w:rPr>
          <w:i/>
          <w:iCs/>
        </w:rPr>
        <w:t>.</w:t>
      </w:r>
    </w:p>
    <w:p w14:paraId="4C48EAEF" w14:textId="5E95D9A1" w:rsidR="00EB295F" w:rsidRDefault="001947A5" w:rsidP="001947A5">
      <w:pPr>
        <w:pStyle w:val="Overskrift2"/>
      </w:pPr>
      <w:bookmarkStart w:id="25" w:name="_Toc219097129"/>
      <w:r>
        <w:t>2.</w:t>
      </w:r>
      <w:r w:rsidR="00044EB4">
        <w:t>1.</w:t>
      </w:r>
      <w:r>
        <w:t>2.</w:t>
      </w:r>
      <w:r w:rsidR="00150660">
        <w:t>9</w:t>
      </w:r>
      <w:r>
        <w:t>. Fradrag for fordele i ekspropriationserstatningen</w:t>
      </w:r>
      <w:bookmarkEnd w:id="25"/>
    </w:p>
    <w:p w14:paraId="22B6FB71" w14:textId="4F18C2D7" w:rsidR="001947A5" w:rsidRDefault="001947A5" w:rsidP="001947A5">
      <w:r w:rsidRPr="001947A5">
        <w:rPr>
          <w:u w:val="single"/>
        </w:rPr>
        <w:t>Kommunernes Landsforening</w:t>
      </w:r>
      <w:r w:rsidR="000B52CA">
        <w:rPr>
          <w:u w:val="single"/>
        </w:rPr>
        <w:t xml:space="preserve"> (KL)</w:t>
      </w:r>
      <w:r w:rsidRPr="001947A5">
        <w:t xml:space="preserve"> foreslår, at </w:t>
      </w:r>
      <w:r w:rsidR="00DD40B0">
        <w:t>bestemmelsen</w:t>
      </w:r>
      <w:r w:rsidRPr="001947A5">
        <w:t xml:space="preserve"> i </w:t>
      </w:r>
      <w:r w:rsidR="006B439F">
        <w:t xml:space="preserve">den gældende </w:t>
      </w:r>
      <w:r w:rsidRPr="001947A5">
        <w:t>vejlovs § 103, stk. 2, om fradrag for fordele og en eventuel værdiforøgelse, som den tilbageblivende ejendom skønnes at opnå på grund af ekspropriationen, bør fremgå af ekspropriationsprocesloven</w:t>
      </w:r>
      <w:r w:rsidR="006B439F">
        <w:t>.</w:t>
      </w:r>
      <w:r w:rsidR="00DD40B0">
        <w:t xml:space="preserve"> </w:t>
      </w:r>
      <w:r w:rsidRPr="001947A5">
        <w:t xml:space="preserve"> </w:t>
      </w:r>
    </w:p>
    <w:p w14:paraId="39810131" w14:textId="03F7A114" w:rsidR="001947A5" w:rsidRPr="001947A5" w:rsidRDefault="001947A5" w:rsidP="001947A5">
      <w:r w:rsidRPr="001947A5">
        <w:rPr>
          <w:u w:val="single"/>
        </w:rPr>
        <w:t>Landinspektørforeningen</w:t>
      </w:r>
      <w:r w:rsidR="003177B8">
        <w:t xml:space="preserve"> bemærker, at det er</w:t>
      </w:r>
      <w:r w:rsidR="003177B8" w:rsidRPr="003177B8">
        <w:t xml:space="preserve"> uhensigtsmæssigt, at </w:t>
      </w:r>
      <w:r w:rsidR="003177B8">
        <w:t xml:space="preserve">bestemmelsen om fradrag for fordele ikke tages med i den nye ekspropriationsproceslov, men i stedet opretholdes i vejlovens § 103. Foreningen er af den opfattelse, </w:t>
      </w:r>
      <w:r w:rsidR="003177B8" w:rsidRPr="003177B8">
        <w:t xml:space="preserve">at den lovfæstede regel om fradrag for fordele de seneste årtier er blevet et helt centralt erstatningsretligt princip, som </w:t>
      </w:r>
      <w:r w:rsidR="005F1F95">
        <w:t>bør</w:t>
      </w:r>
      <w:r w:rsidR="003177B8" w:rsidRPr="003177B8">
        <w:t xml:space="preserve"> fremgå af ekspropriationsprocesloven. </w:t>
      </w:r>
    </w:p>
    <w:p w14:paraId="60D8E502" w14:textId="25556C31" w:rsidR="001947A5" w:rsidRDefault="001947A5" w:rsidP="001947A5">
      <w:pPr>
        <w:rPr>
          <w:i/>
          <w:iCs/>
        </w:rPr>
      </w:pPr>
      <w:r w:rsidRPr="001947A5">
        <w:rPr>
          <w:i/>
          <w:iCs/>
        </w:rPr>
        <w:t xml:space="preserve">Transportministeriet kan oplyse, at regler om fradrag for fordele på ministeriets ressortområde, fremgår af lov om offentlige veje § 103, stk. 2. </w:t>
      </w:r>
      <w:r w:rsidR="00CB47EE">
        <w:rPr>
          <w:i/>
          <w:iCs/>
        </w:rPr>
        <w:t>Transportm</w:t>
      </w:r>
      <w:r w:rsidRPr="001947A5">
        <w:rPr>
          <w:i/>
          <w:iCs/>
        </w:rPr>
        <w:t>inisteriet</w:t>
      </w:r>
      <w:r w:rsidR="00CB47EE">
        <w:rPr>
          <w:i/>
          <w:iCs/>
        </w:rPr>
        <w:t xml:space="preserve"> finder </w:t>
      </w:r>
      <w:r w:rsidRPr="001947A5">
        <w:rPr>
          <w:i/>
          <w:iCs/>
        </w:rPr>
        <w:t xml:space="preserve">ikke, at reglerne herfor bør fremgå af ekspropriationsprocesloven, da loven er en generel proceslov. </w:t>
      </w:r>
      <w:r w:rsidR="00C426B2">
        <w:rPr>
          <w:i/>
          <w:iCs/>
        </w:rPr>
        <w:t xml:space="preserve">Det er </w:t>
      </w:r>
      <w:r w:rsidR="009F76E9">
        <w:rPr>
          <w:i/>
          <w:iCs/>
        </w:rPr>
        <w:t xml:space="preserve">den </w:t>
      </w:r>
      <w:r w:rsidR="00C426B2">
        <w:rPr>
          <w:i/>
          <w:iCs/>
        </w:rPr>
        <w:t>pågældende minister</w:t>
      </w:r>
      <w:r w:rsidR="009F76E9">
        <w:rPr>
          <w:i/>
          <w:iCs/>
        </w:rPr>
        <w:t xml:space="preserve"> med ansvar for </w:t>
      </w:r>
      <w:r w:rsidR="00264CE0">
        <w:rPr>
          <w:i/>
          <w:iCs/>
        </w:rPr>
        <w:t xml:space="preserve">den konkrete </w:t>
      </w:r>
      <w:r w:rsidR="00C426B2">
        <w:rPr>
          <w:i/>
          <w:iCs/>
        </w:rPr>
        <w:t xml:space="preserve">lov, der må anses for bedst egnet til at vurdere, om vejlovens regler </w:t>
      </w:r>
      <w:r w:rsidR="00264CE0">
        <w:rPr>
          <w:i/>
          <w:iCs/>
        </w:rPr>
        <w:t>om</w:t>
      </w:r>
      <w:r w:rsidR="00C426B2">
        <w:rPr>
          <w:i/>
          <w:iCs/>
        </w:rPr>
        <w:t xml:space="preserve"> adgang til privat ejendom uden retskendelse og </w:t>
      </w:r>
      <w:r w:rsidR="00EE0A48">
        <w:rPr>
          <w:i/>
          <w:iCs/>
        </w:rPr>
        <w:t xml:space="preserve">vejlovens </w:t>
      </w:r>
      <w:r w:rsidR="00264CE0">
        <w:rPr>
          <w:i/>
          <w:iCs/>
        </w:rPr>
        <w:t xml:space="preserve">regler om </w:t>
      </w:r>
      <w:r w:rsidR="00C426B2">
        <w:rPr>
          <w:i/>
          <w:iCs/>
        </w:rPr>
        <w:t>fradrag for fordele i ekspropriationserstatningen bør finde anvendelse eller ej. Derfor bør regler herom</w:t>
      </w:r>
      <w:r w:rsidRPr="001947A5">
        <w:rPr>
          <w:i/>
          <w:iCs/>
        </w:rPr>
        <w:t xml:space="preserve"> stå i sektor</w:t>
      </w:r>
      <w:r w:rsidR="009F76E9">
        <w:rPr>
          <w:i/>
          <w:iCs/>
        </w:rPr>
        <w:t xml:space="preserve">lovgivningen, </w:t>
      </w:r>
      <w:r w:rsidRPr="001947A5">
        <w:rPr>
          <w:i/>
          <w:iCs/>
        </w:rPr>
        <w:t xml:space="preserve">hvor der i øvrigt er hjemmel til ekspropriation på det pågældende område. Det forudsættes i den forbindelse, at ressortmyndighederne ved en senere lejlighed indsætter udtrykkelige bestemmelser i de enkelte sektorlove om disse forhold, således at der ikke længere henvises til vejlovens bestemmelser, jf. </w:t>
      </w:r>
      <w:r w:rsidR="007F2778">
        <w:rPr>
          <w:i/>
          <w:iCs/>
        </w:rPr>
        <w:t xml:space="preserve">bemærkningerne i </w:t>
      </w:r>
      <w:r w:rsidR="00CC092C">
        <w:rPr>
          <w:i/>
          <w:iCs/>
        </w:rPr>
        <w:t xml:space="preserve">den foreslåede </w:t>
      </w:r>
      <w:r w:rsidR="007F2778">
        <w:rPr>
          <w:i/>
          <w:iCs/>
        </w:rPr>
        <w:t>ekspropriationsproceslov</w:t>
      </w:r>
      <w:r w:rsidR="00D5526D">
        <w:rPr>
          <w:i/>
          <w:iCs/>
        </w:rPr>
        <w:t>s</w:t>
      </w:r>
      <w:r w:rsidRPr="001947A5">
        <w:rPr>
          <w:i/>
          <w:iCs/>
        </w:rPr>
        <w:t xml:space="preserve"> afsnit 3.4.1 og 3.4.2. </w:t>
      </w:r>
    </w:p>
    <w:p w14:paraId="33882532" w14:textId="52A1BD0C" w:rsidR="006E0029" w:rsidRDefault="00EB2F11" w:rsidP="001947A5">
      <w:pPr>
        <w:rPr>
          <w:i/>
          <w:iCs/>
        </w:rPr>
      </w:pPr>
      <w:r>
        <w:rPr>
          <w:i/>
          <w:iCs/>
        </w:rPr>
        <w:t>H</w:t>
      </w:r>
      <w:r w:rsidRPr="005B5F6E">
        <w:rPr>
          <w:i/>
          <w:iCs/>
        </w:rPr>
        <w:t>øringssvar</w:t>
      </w:r>
      <w:r>
        <w:rPr>
          <w:i/>
          <w:iCs/>
        </w:rPr>
        <w:t>ene</w:t>
      </w:r>
      <w:r w:rsidRPr="005B5F6E">
        <w:rPr>
          <w:i/>
          <w:iCs/>
        </w:rPr>
        <w:t xml:space="preserve"> har </w:t>
      </w:r>
      <w:r>
        <w:rPr>
          <w:i/>
          <w:iCs/>
        </w:rPr>
        <w:t xml:space="preserve">ikke </w:t>
      </w:r>
      <w:r w:rsidRPr="005B5F6E">
        <w:rPr>
          <w:i/>
          <w:iCs/>
        </w:rPr>
        <w:t>givet anledning til ændringer i lovforslaget</w:t>
      </w:r>
      <w:r>
        <w:rPr>
          <w:i/>
          <w:iCs/>
        </w:rPr>
        <w:t>.</w:t>
      </w:r>
    </w:p>
    <w:p w14:paraId="1CB7F8BE" w14:textId="41977A1B" w:rsidR="006B00C3" w:rsidRDefault="006B00C3" w:rsidP="006B00C3">
      <w:pPr>
        <w:pStyle w:val="Overskrift2"/>
      </w:pPr>
      <w:bookmarkStart w:id="26" w:name="_Toc219097130"/>
      <w:r>
        <w:t>2.</w:t>
      </w:r>
      <w:r w:rsidR="00044EB4">
        <w:t>1.</w:t>
      </w:r>
      <w:r>
        <w:t>2.</w:t>
      </w:r>
      <w:r w:rsidR="00045630">
        <w:t>10</w:t>
      </w:r>
      <w:r>
        <w:t xml:space="preserve">. </w:t>
      </w:r>
      <w:r w:rsidRPr="006B00C3">
        <w:t>Klage over erstatningsfastsættelse</w:t>
      </w:r>
      <w:r>
        <w:t xml:space="preserve"> ved oprettelse af nye taksationsklagenævn som myndigheder</w:t>
      </w:r>
      <w:bookmarkEnd w:id="26"/>
    </w:p>
    <w:p w14:paraId="0C607F52" w14:textId="741A97FA" w:rsidR="006B00C3" w:rsidRPr="006B00C3" w:rsidRDefault="006B00C3" w:rsidP="006B00C3">
      <w:r w:rsidRPr="006B00C3">
        <w:rPr>
          <w:u w:val="single"/>
        </w:rPr>
        <w:t xml:space="preserve">Danske Vandværker </w:t>
      </w:r>
      <w:r w:rsidRPr="006B00C3">
        <w:t xml:space="preserve">udtrykker bekymring for, at sammenlægningen af de nuværende </w:t>
      </w:r>
      <w:r w:rsidR="00A2604C">
        <w:t>tre</w:t>
      </w:r>
      <w:r w:rsidRPr="006B00C3">
        <w:t xml:space="preserve"> statslige taksationskommissioner og </w:t>
      </w:r>
      <w:r w:rsidR="00A2604C">
        <w:t>syv</w:t>
      </w:r>
      <w:r w:rsidRPr="006B00C3">
        <w:t xml:space="preserve"> </w:t>
      </w:r>
      <w:r w:rsidRPr="006B00C3">
        <w:lastRenderedPageBreak/>
        <w:t xml:space="preserve">kommunale overtaksationskommissioner til to nye taksationsklagenævn, vil betyde længere </w:t>
      </w:r>
      <w:r w:rsidR="00AE16AA">
        <w:t>sagsbehandlings</w:t>
      </w:r>
      <w:r w:rsidRPr="006B00C3">
        <w:t>tid på at få prøvet sagerne i overtaksationen.</w:t>
      </w:r>
    </w:p>
    <w:p w14:paraId="10D56196" w14:textId="592462A0" w:rsidR="006B00C3" w:rsidRPr="006B00C3" w:rsidRDefault="006B00C3" w:rsidP="006B00C3">
      <w:r w:rsidRPr="006B00C3">
        <w:rPr>
          <w:u w:val="single"/>
        </w:rPr>
        <w:t>Landinspektørforeningen</w:t>
      </w:r>
      <w:r w:rsidRPr="006B00C3">
        <w:rPr>
          <w:i/>
          <w:iCs/>
        </w:rPr>
        <w:t xml:space="preserve"> </w:t>
      </w:r>
      <w:r w:rsidRPr="006B00C3">
        <w:t>er positive over for den foreslåede justering af taksationssystemet – ikke mindst over for hensigten om at skabe større ensartethed på tværs af landet.</w:t>
      </w:r>
      <w:r w:rsidR="008A6A5E">
        <w:t xml:space="preserve"> </w:t>
      </w:r>
      <w:r w:rsidRPr="006B00C3">
        <w:rPr>
          <w:u w:val="single"/>
        </w:rPr>
        <w:t>Landinspektørforeningen</w:t>
      </w:r>
      <w:r w:rsidRPr="006B00C3">
        <w:t xml:space="preserve"> mener dog, at der er behov for at sikre en bedre sekretariatsbistand til de kommunale taksationskommissioner, som er på niveau med den sekretariatsbistand, som Taksationssekretariatet i dag yder til de statslige taksationskommissioner og til de kommunale overtaksationskommissioner. </w:t>
      </w:r>
      <w:r w:rsidR="00B06C17">
        <w:t xml:space="preserve">Foreningen </w:t>
      </w:r>
      <w:r w:rsidRPr="006B00C3">
        <w:t xml:space="preserve">mener, der er behov for, at der tages konkret stilling til, hvorledes en sådan central sekretariatsbistand til de kommunale taksationskommissioner kan etableres og finansieres. </w:t>
      </w:r>
    </w:p>
    <w:p w14:paraId="5034CD99" w14:textId="5144F90D" w:rsidR="006B00C3" w:rsidRPr="006B00C3" w:rsidRDefault="006B00C3" w:rsidP="006B00C3">
      <w:r w:rsidRPr="006B00C3">
        <w:rPr>
          <w:u w:val="single"/>
        </w:rPr>
        <w:t>Odense Letbane</w:t>
      </w:r>
      <w:r w:rsidRPr="006B00C3">
        <w:t xml:space="preserve"> udtaler, at forenklingen af det nuværende system gennem oprettelsen af to taksationsklagenævn med sigte på en mere ensartet praksis på tværs af landet og statslig/kommunal ekspropriation, er fornuftigt. De</w:t>
      </w:r>
      <w:r w:rsidRPr="006B00C3">
        <w:rPr>
          <w:i/>
          <w:iCs/>
        </w:rPr>
        <w:t xml:space="preserve"> </w:t>
      </w:r>
      <w:r w:rsidRPr="006B00C3">
        <w:t xml:space="preserve">påpeger samtidig vigtigheden af, at den fornødne kapacitet er til stede, så der ikke opstår flaskehalsproblematikker i systemet. </w:t>
      </w:r>
    </w:p>
    <w:p w14:paraId="14C055EE" w14:textId="32E571FF" w:rsidR="006B00C3" w:rsidRDefault="006B00C3" w:rsidP="006B00C3">
      <w:r w:rsidRPr="006B00C3">
        <w:rPr>
          <w:u w:val="single"/>
        </w:rPr>
        <w:t>Danske Advokater</w:t>
      </w:r>
      <w:r w:rsidRPr="006B00C3">
        <w:t xml:space="preserve"> bakker op om sammenlægningen af klagenævn og taksationskommissioner i to nye taksationsklagenævn for at ensrette sagsbehandlingen. </w:t>
      </w:r>
    </w:p>
    <w:p w14:paraId="03C29B78" w14:textId="27532259" w:rsidR="00EC48C1" w:rsidRPr="00EC48C1" w:rsidRDefault="00EC48C1" w:rsidP="00EC48C1">
      <w:r w:rsidRPr="00EC48C1">
        <w:rPr>
          <w:u w:val="single"/>
        </w:rPr>
        <w:t>DANVA</w:t>
      </w:r>
      <w:r w:rsidRPr="00EC48C1">
        <w:t xml:space="preserve"> bemærker, at vandselskaber har en interesse i sager efter miljøbeskyttelseslovens §§ 24 og 26 a i forhold til beskyttelse af vandressourcer og vandselskabernes udbetaling af erstatninger i forbindelse med rådighedsindskrænkninger eller andre foranstaltninger, som kommunalbestyrelsen pålægger for at sikre drikkevandsinteresser. </w:t>
      </w:r>
      <w:r w:rsidRPr="00EC48C1">
        <w:rPr>
          <w:u w:val="single"/>
        </w:rPr>
        <w:t>DANVA</w:t>
      </w:r>
      <w:r w:rsidRPr="00EC48C1">
        <w:rPr>
          <w:i/>
          <w:iCs/>
        </w:rPr>
        <w:t xml:space="preserve"> </w:t>
      </w:r>
      <w:r w:rsidRPr="00EC48C1">
        <w:t xml:space="preserve">foreslår, at der indføres en generel adgang for vandselskaber til at indbringe sager om erstatningernes størrelse for taksationsmyndighederne på samme vis som efter miljøbeskyttelseslovens § 64 e. </w:t>
      </w:r>
    </w:p>
    <w:p w14:paraId="4BD4C7E7" w14:textId="62C34434" w:rsidR="006B00C3" w:rsidRPr="006B00C3" w:rsidRDefault="006B00C3" w:rsidP="006B00C3">
      <w:pPr>
        <w:rPr>
          <w:i/>
          <w:iCs/>
        </w:rPr>
      </w:pPr>
      <w:r w:rsidRPr="006B00C3">
        <w:rPr>
          <w:i/>
          <w:iCs/>
        </w:rPr>
        <w:t>Transportministeriet bemærker, at hensynet bag sammenlægningen af de tre statslige taksationskommissioner og de syv kommunale overtaksationskommissioner til to nye taksationsklagenævn er, at der med færre myndigheder, der behandler sager på både det statslige og det kommunale område, i højere grad kan sikres ensartet praksis, uanset hvilket sæt af procesregler, der er gældende for sagens behandling. Taksationsklagenævnene foreslås sammensat på samme måde som i dag</w:t>
      </w:r>
      <w:r w:rsidR="0033268F">
        <w:rPr>
          <w:i/>
          <w:iCs/>
        </w:rPr>
        <w:t xml:space="preserve">, </w:t>
      </w:r>
      <w:r w:rsidRPr="006B00C3">
        <w:rPr>
          <w:i/>
          <w:iCs/>
        </w:rPr>
        <w:t xml:space="preserve">dvs. som de nuværende </w:t>
      </w:r>
      <w:r w:rsidRPr="006B00C3">
        <w:rPr>
          <w:i/>
          <w:iCs/>
        </w:rPr>
        <w:lastRenderedPageBreak/>
        <w:t>taksationskommissioner på det statslige område og overtaksationskommissionerne på det kommunale område, jf. ekspropriationsproceslovens almindelige bemærkninger punkt</w:t>
      </w:r>
      <w:r w:rsidR="00713D5B">
        <w:rPr>
          <w:i/>
          <w:iCs/>
        </w:rPr>
        <w:t xml:space="preserve"> 3.5.2.</w:t>
      </w:r>
      <w:r w:rsidRPr="006B00C3">
        <w:rPr>
          <w:i/>
          <w:iCs/>
        </w:rPr>
        <w:t xml:space="preserve"> Der er således ikke tale om at nedsætte kapaciteten i antallet af taksationssager, som de foreslåede taksationsklagenævn kan behandle i forhold til klagemyndighederne i dag.</w:t>
      </w:r>
    </w:p>
    <w:p w14:paraId="3D05CDC6" w14:textId="3B597A96" w:rsidR="006B00C3" w:rsidRDefault="006B00C3" w:rsidP="006B00C3">
      <w:pPr>
        <w:rPr>
          <w:i/>
          <w:iCs/>
        </w:rPr>
      </w:pPr>
      <w:r w:rsidRPr="006B00C3">
        <w:rPr>
          <w:i/>
          <w:iCs/>
        </w:rPr>
        <w:t xml:space="preserve">Der er </w:t>
      </w:r>
      <w:r w:rsidR="00446AB2">
        <w:rPr>
          <w:i/>
          <w:iCs/>
        </w:rPr>
        <w:t xml:space="preserve">med de foreslåede ændringer </w:t>
      </w:r>
      <w:r w:rsidRPr="006B00C3">
        <w:rPr>
          <w:i/>
          <w:iCs/>
        </w:rPr>
        <w:t xml:space="preserve">tale om en forenkling af myndighedsstrukturen i klager over ekspropriationserstatninger, som efter Transportministeriets vurdering vil kunne medvirke til at effektivisere og smidiggøre behandlingen af klagesager vedrørende erstatningsfastsættelse, hvilket vil kunne føre til </w:t>
      </w:r>
      <w:r w:rsidR="003E68F7" w:rsidRPr="006B00C3">
        <w:rPr>
          <w:i/>
          <w:iCs/>
        </w:rPr>
        <w:t xml:space="preserve">øget effektivitet </w:t>
      </w:r>
      <w:r w:rsidR="003E68F7">
        <w:rPr>
          <w:i/>
          <w:iCs/>
        </w:rPr>
        <w:t xml:space="preserve">og </w:t>
      </w:r>
      <w:r w:rsidRPr="006B00C3">
        <w:rPr>
          <w:i/>
          <w:iCs/>
        </w:rPr>
        <w:t>kortere sagsbehandlingstider.</w:t>
      </w:r>
    </w:p>
    <w:p w14:paraId="5A7C961B" w14:textId="4F29222F" w:rsidR="00EC48C1" w:rsidRPr="00EC48C1" w:rsidRDefault="00EC48C1" w:rsidP="00EC48C1">
      <w:pPr>
        <w:rPr>
          <w:i/>
          <w:iCs/>
        </w:rPr>
      </w:pPr>
      <w:r>
        <w:rPr>
          <w:i/>
          <w:iCs/>
        </w:rPr>
        <w:t>For så vidt angår spørgsmålet om klageadgang, kan Transportministeriet oplyse, at d</w:t>
      </w:r>
      <w:r w:rsidRPr="00EC48C1">
        <w:rPr>
          <w:i/>
          <w:iCs/>
        </w:rPr>
        <w:t xml:space="preserve">er </w:t>
      </w:r>
      <w:r>
        <w:rPr>
          <w:i/>
          <w:iCs/>
        </w:rPr>
        <w:t xml:space="preserve">i dag findes </w:t>
      </w:r>
      <w:r w:rsidRPr="00EC48C1">
        <w:rPr>
          <w:i/>
          <w:iCs/>
        </w:rPr>
        <w:t xml:space="preserve">hjemmel til ekspropriation af rettigheder over fast ejendom i en lang række love på flere ministerområder, f.eks. i vejloven og jernbaneloven på Transportministeriets område, planloven på By-, Land- og Kirkeministeriets område, miljøbeskyttelsesloven på Miljø- og Ligestillingsministeriets område og i beredskabsloven, der henhører under Ministeriet for Samfundssikkerhed og Beredskab. Dette fremgår af indledningen til lovforslaget til ekspropriationsprocesloven. De materielle regler suppleres af ekspropriationsprocesreglerne på Transportministeriets område, der indeholder de generelle regler om, hvorledes behandlingen af sager om ekspropriation skal foregå. </w:t>
      </w:r>
    </w:p>
    <w:p w14:paraId="66489E34" w14:textId="52FE7A7F" w:rsidR="00BC038A" w:rsidRDefault="00EC48C1" w:rsidP="006B00C3">
      <w:pPr>
        <w:rPr>
          <w:i/>
          <w:iCs/>
        </w:rPr>
      </w:pPr>
      <w:r w:rsidRPr="00EC48C1">
        <w:rPr>
          <w:i/>
          <w:iCs/>
        </w:rPr>
        <w:t xml:space="preserve">En adgang for vandselskaber til at påklage spørgsmål om erstatningens størrelse efter ekspropriationsreglerne i miljøbeskyttelsesloven skal findes i miljøbeskyttelsesloven og ikke i ekspropriationsprocesloven, der alene indeholder processuelle regler, der gælder på tværs af ministeriernes lovgivninger. </w:t>
      </w:r>
    </w:p>
    <w:p w14:paraId="65E73F4D" w14:textId="0BF93283" w:rsidR="00BC038A" w:rsidRPr="006B00C3" w:rsidRDefault="00BC038A" w:rsidP="006B00C3">
      <w:pPr>
        <w:rPr>
          <w:i/>
          <w:iCs/>
        </w:rPr>
      </w:pPr>
      <w:r>
        <w:rPr>
          <w:i/>
          <w:iCs/>
        </w:rPr>
        <w:t>H</w:t>
      </w:r>
      <w:r w:rsidRPr="005B5F6E">
        <w:rPr>
          <w:i/>
          <w:iCs/>
        </w:rPr>
        <w:t>øringssvar</w:t>
      </w:r>
      <w:r>
        <w:rPr>
          <w:i/>
          <w:iCs/>
        </w:rPr>
        <w:t xml:space="preserve">ene </w:t>
      </w:r>
      <w:r w:rsidRPr="005B5F6E">
        <w:rPr>
          <w:i/>
          <w:iCs/>
        </w:rPr>
        <w:t>har</w:t>
      </w:r>
      <w:r w:rsidR="0052216B">
        <w:rPr>
          <w:i/>
          <w:iCs/>
        </w:rPr>
        <w:t xml:space="preserve"> på den baggrund</w:t>
      </w:r>
      <w:r w:rsidRPr="005B5F6E">
        <w:rPr>
          <w:i/>
          <w:iCs/>
        </w:rPr>
        <w:t xml:space="preserve"> </w:t>
      </w:r>
      <w:r>
        <w:rPr>
          <w:i/>
          <w:iCs/>
        </w:rPr>
        <w:t xml:space="preserve">ikke </w:t>
      </w:r>
      <w:r w:rsidRPr="005B5F6E">
        <w:rPr>
          <w:i/>
          <w:iCs/>
        </w:rPr>
        <w:t>givet anledning til ændringer i lovforslaget</w:t>
      </w:r>
      <w:r>
        <w:rPr>
          <w:i/>
          <w:iCs/>
        </w:rPr>
        <w:t>.</w:t>
      </w:r>
    </w:p>
    <w:p w14:paraId="40DFE9B3" w14:textId="57B2EEA1" w:rsidR="001947A5" w:rsidRDefault="00AC34EC" w:rsidP="00AC34EC">
      <w:pPr>
        <w:pStyle w:val="Overskrift2"/>
      </w:pPr>
      <w:bookmarkStart w:id="27" w:name="_Toc219097131"/>
      <w:r>
        <w:t>2.</w:t>
      </w:r>
      <w:r w:rsidR="00044EB4">
        <w:t>1.</w:t>
      </w:r>
      <w:r>
        <w:t>2.</w:t>
      </w:r>
      <w:r w:rsidR="00FE126C">
        <w:t>1</w:t>
      </w:r>
      <w:r w:rsidR="00533850">
        <w:t>1</w:t>
      </w:r>
      <w:r>
        <w:t>. Frivillige aftaler</w:t>
      </w:r>
      <w:bookmarkEnd w:id="27"/>
    </w:p>
    <w:p w14:paraId="78948C93" w14:textId="72C0A68E" w:rsidR="00AC34EC" w:rsidRPr="00AC34EC" w:rsidRDefault="00AC34EC" w:rsidP="00AC34EC">
      <w:r w:rsidRPr="00AC34EC">
        <w:rPr>
          <w:u w:val="single"/>
        </w:rPr>
        <w:t>Landinspektørforeningen</w:t>
      </w:r>
      <w:r w:rsidRPr="00AC34EC">
        <w:t xml:space="preserve"> spørger,</w:t>
      </w:r>
      <w:r w:rsidR="0052216B">
        <w:t xml:space="preserve"> om </w:t>
      </w:r>
      <w:r w:rsidRPr="00AC34EC">
        <w:t xml:space="preserve">det er et krav til ekspropriationens lovlighed, at der (for kommunale ekspropriationer) forinden er forsøgt indgået frivillig aftale med de berørte lodsejere, og om dette ikke bør præciseres i lovteksten. </w:t>
      </w:r>
    </w:p>
    <w:p w14:paraId="1448CB56" w14:textId="76788917" w:rsidR="00AC34EC" w:rsidRDefault="00AC34EC" w:rsidP="00AC34EC">
      <w:r w:rsidRPr="00AC34EC">
        <w:rPr>
          <w:u w:val="single"/>
        </w:rPr>
        <w:lastRenderedPageBreak/>
        <w:t>Landinspektørforeningen</w:t>
      </w:r>
      <w:r w:rsidRPr="00AC34EC">
        <w:rPr>
          <w:i/>
          <w:iCs/>
        </w:rPr>
        <w:t xml:space="preserve"> </w:t>
      </w:r>
      <w:r w:rsidRPr="00AC34EC">
        <w:t>foreslår</w:t>
      </w:r>
      <w:r w:rsidR="0045552A">
        <w:t xml:space="preserve"> derudover</w:t>
      </w:r>
      <w:r w:rsidRPr="00AC34EC">
        <w:t xml:space="preserve">, at erstatningsspørgsmål vedrørende frivillige aftaler om anlæg omfattet af alle de sektorlove (jf. lovforslaget om konsekvensændringer), som vil henvise til </w:t>
      </w:r>
      <w:r w:rsidR="00391947">
        <w:t xml:space="preserve">bestemmelserne i lovforslagets </w:t>
      </w:r>
      <w:r w:rsidRPr="00AC34EC">
        <w:t xml:space="preserve">afsnit III, </w:t>
      </w:r>
      <w:r w:rsidR="0055204D">
        <w:t xml:space="preserve">skal kunne </w:t>
      </w:r>
      <w:r w:rsidRPr="00AC34EC">
        <w:t xml:space="preserve">indbringes for de kommunale taksationsmyndigheder. </w:t>
      </w:r>
      <w:r w:rsidR="00B33014">
        <w:t>Foreningen bemærker, at det vil</w:t>
      </w:r>
      <w:r w:rsidR="00775354">
        <w:t xml:space="preserve"> kunne</w:t>
      </w:r>
      <w:r w:rsidR="00B33014">
        <w:t xml:space="preserve"> styrke retssikkerheden, at erstatningsspørgsmål for frivillige aftaler kan afprøves ved taksationsmyndighederne.</w:t>
      </w:r>
    </w:p>
    <w:p w14:paraId="52AA69D2" w14:textId="63C27C29" w:rsidR="00AC34EC" w:rsidRPr="00AC34EC" w:rsidRDefault="00391947" w:rsidP="00AC34EC">
      <w:pPr>
        <w:rPr>
          <w:i/>
          <w:iCs/>
        </w:rPr>
      </w:pPr>
      <w:r>
        <w:rPr>
          <w:i/>
          <w:iCs/>
        </w:rPr>
        <w:t>Transportm</w:t>
      </w:r>
      <w:r w:rsidR="00AC34EC" w:rsidRPr="00AC34EC">
        <w:rPr>
          <w:i/>
          <w:iCs/>
        </w:rPr>
        <w:t>inisteriet kan oplyse, at det ikke</w:t>
      </w:r>
      <w:r w:rsidR="00AC78C8">
        <w:rPr>
          <w:i/>
          <w:iCs/>
        </w:rPr>
        <w:t xml:space="preserve"> </w:t>
      </w:r>
      <w:r w:rsidR="004C3591">
        <w:rPr>
          <w:i/>
          <w:iCs/>
        </w:rPr>
        <w:t xml:space="preserve">efter ekspropriationsprocesloven </w:t>
      </w:r>
      <w:r w:rsidR="00AC78C8">
        <w:rPr>
          <w:i/>
          <w:iCs/>
        </w:rPr>
        <w:t>er</w:t>
      </w:r>
      <w:r w:rsidR="00AC34EC" w:rsidRPr="00AC34EC">
        <w:rPr>
          <w:i/>
          <w:iCs/>
        </w:rPr>
        <w:t xml:space="preserve"> et krav, at der forinden ekspropriation er forsøgt indgået</w:t>
      </w:r>
      <w:r w:rsidR="009F76E9">
        <w:rPr>
          <w:i/>
          <w:iCs/>
        </w:rPr>
        <w:t xml:space="preserve"> en</w:t>
      </w:r>
      <w:r w:rsidR="00AC34EC" w:rsidRPr="00AC34EC">
        <w:rPr>
          <w:i/>
          <w:iCs/>
        </w:rPr>
        <w:t xml:space="preserve"> frivillig aftale.</w:t>
      </w:r>
      <w:r w:rsidR="00627BAC">
        <w:rPr>
          <w:i/>
          <w:iCs/>
        </w:rPr>
        <w:t xml:space="preserve"> </w:t>
      </w:r>
      <w:r w:rsidR="00AC34EC" w:rsidRPr="00AC34EC">
        <w:rPr>
          <w:i/>
          <w:iCs/>
        </w:rPr>
        <w:t xml:space="preserve"> Som det nævnes i afsnit 3.2.2</w:t>
      </w:r>
      <w:r w:rsidR="0052216B">
        <w:rPr>
          <w:i/>
          <w:iCs/>
        </w:rPr>
        <w:t>. i lovforslagets almindelige bemærkninger</w:t>
      </w:r>
      <w:r w:rsidR="00AC34EC" w:rsidRPr="00AC34EC">
        <w:rPr>
          <w:i/>
          <w:iCs/>
        </w:rPr>
        <w:t xml:space="preserve">, </w:t>
      </w:r>
      <w:r w:rsidR="00627C48">
        <w:rPr>
          <w:i/>
          <w:iCs/>
        </w:rPr>
        <w:t xml:space="preserve">så </w:t>
      </w:r>
      <w:r w:rsidR="00AC34EC" w:rsidRPr="00AC34EC">
        <w:rPr>
          <w:i/>
          <w:iCs/>
        </w:rPr>
        <w:t xml:space="preserve">regulerer den foreslåede ekspropriationsproceslov ikke anlægsmyndigheders og andres planlægning og projektering m.v. af kommende anlæg, herunder den inddragelse af borgere, virksomheder og andre myndigheder, der finder sted i den forbindelse, eksempelvis borgermøder og anden dialog mellem parterne om planlagte projekter. </w:t>
      </w:r>
    </w:p>
    <w:p w14:paraId="4BB0A4AD" w14:textId="53777044" w:rsidR="00AC34EC" w:rsidRPr="00AC34EC" w:rsidRDefault="00AC34EC" w:rsidP="00AC34EC">
      <w:pPr>
        <w:rPr>
          <w:i/>
          <w:iCs/>
        </w:rPr>
      </w:pPr>
      <w:r w:rsidRPr="00AC34EC">
        <w:rPr>
          <w:i/>
          <w:iCs/>
        </w:rPr>
        <w:t xml:space="preserve">Ministeriet mener ikke, at det skal præciseres, at det ikke et krav efter den foreslåede ekspropriationsproceslov, at anlægsmyndigheden forud for ekspropriation har forsøgt at indgå </w:t>
      </w:r>
      <w:r w:rsidR="00277F7B">
        <w:rPr>
          <w:i/>
          <w:iCs/>
        </w:rPr>
        <w:t>frivillig</w:t>
      </w:r>
      <w:r w:rsidRPr="00AC34EC">
        <w:rPr>
          <w:i/>
          <w:iCs/>
        </w:rPr>
        <w:t xml:space="preserve"> aftale med de berørte parter om indgrebet. Ministeriet mener, at der i loven alene skal stå</w:t>
      </w:r>
      <w:r w:rsidR="0052216B">
        <w:rPr>
          <w:i/>
          <w:iCs/>
        </w:rPr>
        <w:t>,</w:t>
      </w:r>
      <w:r w:rsidRPr="00AC34EC">
        <w:rPr>
          <w:i/>
          <w:iCs/>
        </w:rPr>
        <w:t xml:space="preserve"> hvad, der </w:t>
      </w:r>
      <w:r w:rsidRPr="00E31CA3">
        <w:rPr>
          <w:i/>
          <w:iCs/>
          <w:u w:val="single"/>
        </w:rPr>
        <w:t>er</w:t>
      </w:r>
      <w:r w:rsidRPr="00AC34EC">
        <w:rPr>
          <w:i/>
          <w:iCs/>
        </w:rPr>
        <w:t xml:space="preserve"> et krav – og ikke hvad der </w:t>
      </w:r>
      <w:r w:rsidRPr="00E31CA3">
        <w:rPr>
          <w:i/>
          <w:iCs/>
          <w:u w:val="single"/>
        </w:rPr>
        <w:t>ikke</w:t>
      </w:r>
      <w:r w:rsidRPr="00AC34EC">
        <w:rPr>
          <w:i/>
          <w:iCs/>
        </w:rPr>
        <w:t xml:space="preserve"> er et krav. </w:t>
      </w:r>
    </w:p>
    <w:p w14:paraId="47AD6B39" w14:textId="3722245C" w:rsidR="00AC34EC" w:rsidRDefault="00AC34EC" w:rsidP="00AC34EC">
      <w:pPr>
        <w:rPr>
          <w:i/>
          <w:iCs/>
        </w:rPr>
      </w:pPr>
      <w:r w:rsidRPr="00AC34EC">
        <w:rPr>
          <w:i/>
          <w:iCs/>
        </w:rPr>
        <w:t>Transportministeriet bemærker, at en adgang til at indbringe frivilligt indgåe</w:t>
      </w:r>
      <w:r w:rsidR="0052216B">
        <w:rPr>
          <w:i/>
          <w:iCs/>
        </w:rPr>
        <w:t>de</w:t>
      </w:r>
      <w:r w:rsidRPr="00AC34EC">
        <w:rPr>
          <w:i/>
          <w:iCs/>
        </w:rPr>
        <w:t xml:space="preserve"> aftaler imellem kommunalbestyrelser og lodsejere for et taksationsklagenævn i ekspropriationsprocesloven kræver, at der indsættes regler herom i den særlovgivning, der indeholder hjemmel til ekspropriation. Hvis en særlig klageordning til taksationsmyndighederne over frivillige aftaler vurderes relevant for et konkret område, er det op til ressortministeriet at indføre en sådan klageadgang i sektorlovgivningen. </w:t>
      </w:r>
    </w:p>
    <w:p w14:paraId="16B3A7F1" w14:textId="7C1B39FA" w:rsidR="004321E8" w:rsidRPr="00AC34EC" w:rsidRDefault="009A2218" w:rsidP="00AC34EC">
      <w:pPr>
        <w:rPr>
          <w:i/>
          <w:iCs/>
        </w:rPr>
      </w:pPr>
      <w:r>
        <w:rPr>
          <w:i/>
          <w:iCs/>
        </w:rPr>
        <w:t>H</w:t>
      </w:r>
      <w:r w:rsidRPr="005B5F6E">
        <w:rPr>
          <w:i/>
          <w:iCs/>
        </w:rPr>
        <w:t>øringssvar</w:t>
      </w:r>
      <w:r>
        <w:rPr>
          <w:i/>
          <w:iCs/>
        </w:rPr>
        <w:t>ene</w:t>
      </w:r>
      <w:r w:rsidRPr="005B5F6E">
        <w:rPr>
          <w:i/>
          <w:iCs/>
        </w:rPr>
        <w:t xml:space="preserve"> har </w:t>
      </w:r>
      <w:r w:rsidR="0052216B">
        <w:rPr>
          <w:i/>
          <w:iCs/>
        </w:rPr>
        <w:t xml:space="preserve">på den baggrund </w:t>
      </w:r>
      <w:r>
        <w:rPr>
          <w:i/>
          <w:iCs/>
        </w:rPr>
        <w:t xml:space="preserve">ikke </w:t>
      </w:r>
      <w:r w:rsidRPr="005B5F6E">
        <w:rPr>
          <w:i/>
          <w:iCs/>
        </w:rPr>
        <w:t>givet anledning til ændringer i lovforslaget</w:t>
      </w:r>
      <w:r>
        <w:rPr>
          <w:i/>
          <w:iCs/>
        </w:rPr>
        <w:t>.</w:t>
      </w:r>
    </w:p>
    <w:p w14:paraId="249EC450" w14:textId="3E5D66E5" w:rsidR="00AC34EC" w:rsidRDefault="00802EFE" w:rsidP="00802EFE">
      <w:pPr>
        <w:pStyle w:val="Overskrift2"/>
      </w:pPr>
      <w:bookmarkStart w:id="28" w:name="_Toc219097132"/>
      <w:r>
        <w:t>2.</w:t>
      </w:r>
      <w:r w:rsidR="00044EB4">
        <w:t>1.</w:t>
      </w:r>
      <w:r>
        <w:t>2.</w:t>
      </w:r>
      <w:r w:rsidR="00533850">
        <w:t>12</w:t>
      </w:r>
      <w:r>
        <w:t>. Frist på 6 måneder for at indsende den matrikulære sag til berigtigelse</w:t>
      </w:r>
      <w:bookmarkEnd w:id="28"/>
    </w:p>
    <w:p w14:paraId="3E41DEBD" w14:textId="119F33BE" w:rsidR="00C7796A" w:rsidRPr="00C7796A" w:rsidRDefault="00C7796A" w:rsidP="00C7796A">
      <w:proofErr w:type="spellStart"/>
      <w:r w:rsidRPr="00C7796A">
        <w:rPr>
          <w:u w:val="single"/>
        </w:rPr>
        <w:t>Mølbak</w:t>
      </w:r>
      <w:proofErr w:type="spellEnd"/>
      <w:r w:rsidRPr="00C7796A">
        <w:rPr>
          <w:u w:val="single"/>
        </w:rPr>
        <w:t xml:space="preserve"> Rådgivende Landinspektører</w:t>
      </w:r>
      <w:r w:rsidRPr="00C7796A">
        <w:rPr>
          <w:i/>
          <w:iCs/>
        </w:rPr>
        <w:t xml:space="preserve"> </w:t>
      </w:r>
      <w:r w:rsidRPr="00C7796A">
        <w:t xml:space="preserve">udtrykker bekymring for, hvordan den foreslåede tidsfrist på 6 måneder i lovforslagets § 40, stk. 3, i praksis skal håndteres og administreres, da der kan være mange forskellige ting, der kan påvirke sagsbehandlingstiden. </w:t>
      </w:r>
      <w:proofErr w:type="spellStart"/>
      <w:r w:rsidRPr="00940816">
        <w:rPr>
          <w:u w:val="single"/>
        </w:rPr>
        <w:t>Møl</w:t>
      </w:r>
      <w:r w:rsidRPr="00940816">
        <w:rPr>
          <w:u w:val="single"/>
        </w:rPr>
        <w:lastRenderedPageBreak/>
        <w:t>bak</w:t>
      </w:r>
      <w:proofErr w:type="spellEnd"/>
      <w:r w:rsidRPr="00C7796A">
        <w:t xml:space="preserve"> oplyser, at hvis en tidsfrist på 6 måneder fra anlægsmyndighedens færdigmelding til deres anmeldelse til Geodatastyrelsen skal være realistisk, er det vigtigt, at tidspunktet for anlægsmyndighedens færdigmelding ikke registreres som den dato, hvor anlægsmyndigheden færdigmelder </w:t>
      </w:r>
      <w:proofErr w:type="spellStart"/>
      <w:r w:rsidRPr="00C7796A">
        <w:t>delstrækningen</w:t>
      </w:r>
      <w:proofErr w:type="spellEnd"/>
      <w:r w:rsidRPr="00C7796A">
        <w:t xml:space="preserve">, men i stedet registreres som den dato, hvor de som ledende landinspektører kan stå inde for, at alle registrerede indgreb er aftalt og protokolleret. Afslutningsvist foreslås det, at tidsfristen på 6 måneder alene fremgår af vejledning nr. 17080 af 30. juni 1986 vedrørende matrikulær og tinglysningsmæssig berigtigelse af linjeanlæg, som det er </w:t>
      </w:r>
      <w:r w:rsidR="00CE6C1A">
        <w:t xml:space="preserve">tilfældet </w:t>
      </w:r>
      <w:r w:rsidRPr="00C7796A">
        <w:t xml:space="preserve">i dag. </w:t>
      </w:r>
    </w:p>
    <w:p w14:paraId="000AD74C" w14:textId="41D13D17" w:rsidR="00C7796A" w:rsidRPr="00C7796A" w:rsidRDefault="00C7796A" w:rsidP="00C7796A">
      <w:r w:rsidRPr="00C7796A">
        <w:rPr>
          <w:u w:val="single"/>
        </w:rPr>
        <w:t>Landinspektørforeningen</w:t>
      </w:r>
      <w:r w:rsidRPr="00C7796A">
        <w:t xml:space="preserve"> foreslår, at bestemmelsen i § 40, stk. 3, med krav om matrikulær berigtigelse inden for 6 måneder, udgår af lovforslaget. Dette begrunder de bl.a. med, at berigtigelse indenfor 6 måneder </w:t>
      </w:r>
      <w:r w:rsidR="00CE6C1A">
        <w:t xml:space="preserve">i mange tilfælde vil </w:t>
      </w:r>
      <w:r w:rsidRPr="00C7796A">
        <w:t>være urealistisk af grunde</w:t>
      </w:r>
      <w:r w:rsidR="00CE6C1A">
        <w:t>, som er</w:t>
      </w:r>
      <w:r w:rsidRPr="00C7796A">
        <w:t xml:space="preserve"> uden for de ledende landinspektørers kontrol. Hvis tidshorisonten ønskes stramme</w:t>
      </w:r>
      <w:r w:rsidR="00CE6C1A">
        <w:t>t</w:t>
      </w:r>
      <w:r w:rsidRPr="00C7796A">
        <w:t xml:space="preserve">, foreslås i stedet, at det gøres i vejledning nr. 17080 af 30. juni 1986 vedrørende matrikulær og tinglysningsmæssig berigtigelse af linjeanlæg. </w:t>
      </w:r>
    </w:p>
    <w:p w14:paraId="3AF241E5" w14:textId="77777777" w:rsidR="00C7796A" w:rsidRPr="00C7796A" w:rsidRDefault="00C7796A" w:rsidP="00C7796A">
      <w:r w:rsidRPr="00C7796A">
        <w:rPr>
          <w:u w:val="single"/>
        </w:rPr>
        <w:t>Odense Letbane</w:t>
      </w:r>
      <w:r w:rsidRPr="00C7796A">
        <w:t xml:space="preserve"> udtaler, at tidsfristerne for den matrikulære berigtigelse allerede i dag er en udfordring. Den foreslåede bestemmelse med en tidsfrist på 6 måneder er en skærpelse af fristen. Selskabet foreslår, at fristen genovervejes. </w:t>
      </w:r>
    </w:p>
    <w:p w14:paraId="3352C4A3" w14:textId="77777777" w:rsidR="00940816" w:rsidRDefault="00C7796A" w:rsidP="00C7796A">
      <w:pPr>
        <w:rPr>
          <w:i/>
          <w:iCs/>
        </w:rPr>
      </w:pPr>
      <w:r w:rsidRPr="00C7796A">
        <w:rPr>
          <w:i/>
          <w:iCs/>
        </w:rPr>
        <w:t>Transportministeriet bemærker, at formålet med angivelse af en frist på 6 måneder for, at den ledende landinspektør anmelder matrikulær berigtigelse til Geodatastyrelsen i forbindelse med sager, der er behandlet efter afsnit II om ekspropriation ved kommission, efter anlægsmyndighedens færdigmelding til den ledende landinspektør af det pågældende anlæg til matrikulær berigtigelse, skal sikre, at sager om matrikulær berigtigelse og tinglysning af ændringer sker med tilstrækkelig hurtighed. At fremdriften af disse sager er en udfordring i dag, tages der netop hånd om ved, at der indføres en regel i loven, der forpligter den ledende landinspektør til at sikre fremdrift og hurtighed i anmeldelse af disse sager til Geodatastyrelsen. En angivelse af tidsfristen i en vejledning skaber ikke en reel forpligtelse, da det ikke er krav, der kan støttes ret på, men alene er vejledende. Tidsfristen er skrevet ind i den foreslåede § 40, stk. 3, så det netop er et</w:t>
      </w:r>
      <w:r w:rsidRPr="00C7796A">
        <w:rPr>
          <w:b/>
          <w:bCs/>
          <w:i/>
          <w:iCs/>
        </w:rPr>
        <w:t xml:space="preserve"> </w:t>
      </w:r>
      <w:r w:rsidRPr="00C7796A">
        <w:rPr>
          <w:i/>
          <w:iCs/>
        </w:rPr>
        <w:t xml:space="preserve">lovkrav, der skal leves op til. </w:t>
      </w:r>
    </w:p>
    <w:p w14:paraId="0BBA88FB" w14:textId="5797B420" w:rsidR="00C7796A" w:rsidRPr="00C7796A" w:rsidRDefault="0024424E" w:rsidP="00C7796A">
      <w:r>
        <w:rPr>
          <w:i/>
          <w:iCs/>
        </w:rPr>
        <w:lastRenderedPageBreak/>
        <w:t xml:space="preserve">Transportministeriet tager dog til efterretning, at en frist på 6 måneder vil være yderst vanskelig at overholde i praksis. </w:t>
      </w:r>
      <w:r w:rsidR="00051D62">
        <w:rPr>
          <w:i/>
          <w:iCs/>
        </w:rPr>
        <w:t xml:space="preserve">Høringssvarene har </w:t>
      </w:r>
      <w:r w:rsidR="00940816">
        <w:rPr>
          <w:i/>
          <w:iCs/>
        </w:rPr>
        <w:t xml:space="preserve">derfor </w:t>
      </w:r>
      <w:r w:rsidR="00051D62">
        <w:rPr>
          <w:i/>
          <w:iCs/>
        </w:rPr>
        <w:t>givet anledning til at</w:t>
      </w:r>
      <w:r w:rsidR="00FE72FE">
        <w:rPr>
          <w:i/>
          <w:iCs/>
        </w:rPr>
        <w:t xml:space="preserve"> ændre fristen til 12 måneder</w:t>
      </w:r>
      <w:r w:rsidR="00940816">
        <w:rPr>
          <w:i/>
          <w:iCs/>
        </w:rPr>
        <w:t>.</w:t>
      </w:r>
    </w:p>
    <w:p w14:paraId="06AEE119" w14:textId="7E7E18DF" w:rsidR="00FD455E" w:rsidRDefault="00FD455E" w:rsidP="00FD455E">
      <w:pPr>
        <w:pStyle w:val="Overskrift2"/>
      </w:pPr>
      <w:bookmarkStart w:id="29" w:name="_Toc219097133"/>
      <w:r>
        <w:t>2.</w:t>
      </w:r>
      <w:r w:rsidR="00044EB4">
        <w:t>1.</w:t>
      </w:r>
      <w:r>
        <w:t>2.</w:t>
      </w:r>
      <w:r w:rsidR="00681603">
        <w:t>13</w:t>
      </w:r>
      <w:r>
        <w:t>. Godtgørelse for sagkyndig bistand ved kommunale ekspropriationer</w:t>
      </w:r>
      <w:bookmarkEnd w:id="29"/>
    </w:p>
    <w:p w14:paraId="111D1181" w14:textId="739EFDFE" w:rsidR="00FD455E" w:rsidRDefault="00FD455E" w:rsidP="00FD455E">
      <w:r w:rsidRPr="00FD455E">
        <w:rPr>
          <w:u w:val="single"/>
        </w:rPr>
        <w:t>Landinspektørforeningen</w:t>
      </w:r>
      <w:r w:rsidRPr="00FD455E">
        <w:t xml:space="preserve"> </w:t>
      </w:r>
      <w:r>
        <w:t xml:space="preserve">bemærker, at der </w:t>
      </w:r>
      <w:r w:rsidRPr="00FD455E">
        <w:t xml:space="preserve">ifølge lovbemærkningerne </w:t>
      </w:r>
      <w:r>
        <w:t>pkt.</w:t>
      </w:r>
      <w:r w:rsidRPr="00FD455E">
        <w:t xml:space="preserve"> 3.18.2 ikke </w:t>
      </w:r>
      <w:r>
        <w:t>er fundet</w:t>
      </w:r>
      <w:r w:rsidRPr="00FD455E">
        <w:t xml:space="preserve"> grundlag for at ligestille lodsejere ved statslig og kommunal ekspropriation, så der i begge situationer kan ydes godtgørelse for sagkyndig bistand (jf. lovbemærkningerne til § 43). </w:t>
      </w:r>
      <w:r>
        <w:t>Foreningen nævner, at d</w:t>
      </w:r>
      <w:r w:rsidRPr="00FD455E">
        <w:t xml:space="preserve">et efter </w:t>
      </w:r>
      <w:r>
        <w:t>deres</w:t>
      </w:r>
      <w:r w:rsidRPr="00FD455E">
        <w:t xml:space="preserve"> vurdering ikke </w:t>
      </w:r>
      <w:r w:rsidR="00AA4C55">
        <w:t xml:space="preserve">er </w:t>
      </w:r>
      <w:r w:rsidRPr="00FD455E">
        <w:t>godt for retsopfattelsen</w:t>
      </w:r>
      <w:r>
        <w:t xml:space="preserve">, og at </w:t>
      </w:r>
      <w:r w:rsidRPr="00FD455E">
        <w:t>§ 43 bør formuleres således, at der er en klar hjemmel til at yde godtgørelse ved kommunale frivillige aftaler og ekspropriationer.</w:t>
      </w:r>
    </w:p>
    <w:p w14:paraId="00CD9149" w14:textId="3582FB33" w:rsidR="00FD455E" w:rsidRPr="00FD455E" w:rsidRDefault="00FD455E" w:rsidP="00FD455E">
      <w:r w:rsidRPr="00FD455E">
        <w:rPr>
          <w:u w:val="single"/>
        </w:rPr>
        <w:t>Landbrug og Fødevarer</w:t>
      </w:r>
      <w:r w:rsidRPr="00FD455E">
        <w:t xml:space="preserve"> mener, at der </w:t>
      </w:r>
      <w:r w:rsidR="00867D3F">
        <w:t xml:space="preserve">bør indføres hjemmel til godtgørelse for sagkyndig bistand, der også omfatter lodsejerens udgifter til bistand under selve ekspropriationssagen ved kommunalbestyrelse. Herved er godtgørelsen ikke begrænset til behandling ved ekspropriationskommission og taksationsmyndighederne, jf. den foreslåede § 43. </w:t>
      </w:r>
      <w:r w:rsidR="00AA4C55" w:rsidRPr="00FD455E">
        <w:rPr>
          <w:u w:val="single"/>
        </w:rPr>
        <w:t>Landbrug og Fødevarer</w:t>
      </w:r>
      <w:r w:rsidR="00867D3F">
        <w:t xml:space="preserve"> henviser til, at behovet for sagkyndig bistand under ekspropriationssagen ikke afviger indholds- eller procesmæssigt fra behovet for bistand under en efterfølgende behandling ved taksationsmyndighederne.</w:t>
      </w:r>
    </w:p>
    <w:p w14:paraId="694B483A" w14:textId="393B58F9" w:rsidR="00FD455E" w:rsidRPr="00FD455E" w:rsidRDefault="00867D3F" w:rsidP="00FD455E">
      <w:pPr>
        <w:rPr>
          <w:i/>
          <w:iCs/>
        </w:rPr>
      </w:pPr>
      <w:r w:rsidRPr="00867D3F">
        <w:rPr>
          <w:i/>
          <w:iCs/>
        </w:rPr>
        <w:t xml:space="preserve">Transportministeriet </w:t>
      </w:r>
      <w:r>
        <w:rPr>
          <w:i/>
          <w:iCs/>
        </w:rPr>
        <w:t>er</w:t>
      </w:r>
      <w:r w:rsidR="006B7007">
        <w:rPr>
          <w:i/>
          <w:iCs/>
        </w:rPr>
        <w:t xml:space="preserve"> </w:t>
      </w:r>
      <w:r>
        <w:rPr>
          <w:i/>
          <w:iCs/>
        </w:rPr>
        <w:t>enigt i de hensyn</w:t>
      </w:r>
      <w:r w:rsidRPr="00867D3F">
        <w:rPr>
          <w:i/>
          <w:iCs/>
        </w:rPr>
        <w:t xml:space="preserve">, </w:t>
      </w:r>
      <w:r>
        <w:rPr>
          <w:i/>
          <w:iCs/>
        </w:rPr>
        <w:t>som</w:t>
      </w:r>
      <w:r w:rsidRPr="00867D3F">
        <w:rPr>
          <w:i/>
          <w:iCs/>
        </w:rPr>
        <w:t xml:space="preserve"> </w:t>
      </w:r>
      <w:r>
        <w:rPr>
          <w:i/>
          <w:iCs/>
        </w:rPr>
        <w:t>ligger til grund for forslage</w:t>
      </w:r>
      <w:r w:rsidR="006B7007">
        <w:rPr>
          <w:i/>
          <w:iCs/>
        </w:rPr>
        <w:t>ne</w:t>
      </w:r>
      <w:r>
        <w:rPr>
          <w:i/>
          <w:iCs/>
        </w:rPr>
        <w:t xml:space="preserve"> om</w:t>
      </w:r>
      <w:r w:rsidR="006B7007">
        <w:rPr>
          <w:i/>
          <w:iCs/>
        </w:rPr>
        <w:t xml:space="preserve"> godtgørelse for nødvendig</w:t>
      </w:r>
      <w:r>
        <w:rPr>
          <w:i/>
          <w:iCs/>
        </w:rPr>
        <w:t xml:space="preserve"> sagkyndig bistand til parter ved ekspropriation ved kommunalbestyrelsen. Det </w:t>
      </w:r>
      <w:r w:rsidR="00516CEE">
        <w:rPr>
          <w:i/>
          <w:iCs/>
        </w:rPr>
        <w:t>fremgår</w:t>
      </w:r>
      <w:r w:rsidR="00FD455E" w:rsidRPr="00FD455E">
        <w:rPr>
          <w:i/>
          <w:iCs/>
        </w:rPr>
        <w:t xml:space="preserve"> i lovforslagets almindelige bemærkninger punkt 2.2 og 3.18.2</w:t>
      </w:r>
      <w:r>
        <w:rPr>
          <w:i/>
          <w:iCs/>
        </w:rPr>
        <w:t>, at</w:t>
      </w:r>
      <w:r w:rsidR="00FD455E" w:rsidRPr="00FD455E">
        <w:rPr>
          <w:i/>
          <w:iCs/>
        </w:rPr>
        <w:t xml:space="preserve"> Ekspropriationsudvalget i betænkning nr. 1569/2018</w:t>
      </w:r>
      <w:r>
        <w:rPr>
          <w:i/>
          <w:iCs/>
        </w:rPr>
        <w:t xml:space="preserve"> </w:t>
      </w:r>
      <w:r w:rsidRPr="00FD455E">
        <w:rPr>
          <w:i/>
          <w:iCs/>
        </w:rPr>
        <w:t>anbefalede</w:t>
      </w:r>
      <w:r w:rsidR="00FD455E" w:rsidRPr="00FD455E">
        <w:rPr>
          <w:i/>
          <w:iCs/>
        </w:rPr>
        <w:t>, at muligheden for passende godtgørelse for borgerens udgifter til sagkyndig bistand i ekspropriationssager overvejes nærmere, jf. udvalgets anbefaling 8. Udvalget nævnte, at der f</w:t>
      </w:r>
      <w:r w:rsidR="005D202D">
        <w:rPr>
          <w:i/>
          <w:iCs/>
        </w:rPr>
        <w:t>or eksempel</w:t>
      </w:r>
      <w:r w:rsidR="00FD455E" w:rsidRPr="00FD455E">
        <w:rPr>
          <w:i/>
          <w:iCs/>
        </w:rPr>
        <w:t xml:space="preserve"> kunne indføres hjemmel til, at kommunerne kan tildele borgeren sådan godtgørelse i komplicerede sager. </w:t>
      </w:r>
    </w:p>
    <w:p w14:paraId="081EC772" w14:textId="1BC15142" w:rsidR="00FD455E" w:rsidRPr="00FD455E" w:rsidRDefault="00FD455E" w:rsidP="00FD455E">
      <w:pPr>
        <w:rPr>
          <w:i/>
          <w:iCs/>
        </w:rPr>
      </w:pPr>
      <w:r w:rsidRPr="00FD455E">
        <w:rPr>
          <w:i/>
          <w:iCs/>
        </w:rPr>
        <w:t xml:space="preserve">Transportministeriet er dog ikke af den opfattelse, at det er i ekspropriationsprocesloven, der skal fastsættes sådanne regler om godtgørelse for borgernes udgifter i forbindelse med kommunernes behandling af selve ekspropriationsspørgsmålet. Skal der fastsættes sådanne regler, bør det ske i sektorlovgivningen på de pågældende områder, således at der samlet kan tages stilling til </w:t>
      </w:r>
      <w:r w:rsidRPr="00FD455E">
        <w:rPr>
          <w:i/>
          <w:iCs/>
        </w:rPr>
        <w:lastRenderedPageBreak/>
        <w:t>godtgørelsesspørgsmålet i hele sagsforløbet i ekspropriationssagen, dvs. ved både kommunalbestyrelsen og den myndighed, der er rekursinstans vedrørende spørgsmålet om lovligheden af kommunalbestyrelsens beslutning om ekspropriation. Dette fremgår af lovforslagets almindelige bemærkninger afsnit 3.18.2</w:t>
      </w:r>
      <w:r w:rsidR="006B7007">
        <w:rPr>
          <w:i/>
          <w:iCs/>
        </w:rPr>
        <w:t>.</w:t>
      </w:r>
    </w:p>
    <w:p w14:paraId="78DD70DB" w14:textId="77777777" w:rsidR="00CE6C1A" w:rsidRDefault="00FD455E" w:rsidP="00FD455E">
      <w:pPr>
        <w:rPr>
          <w:i/>
          <w:iCs/>
        </w:rPr>
      </w:pPr>
      <w:r w:rsidRPr="00FD455E">
        <w:rPr>
          <w:i/>
          <w:iCs/>
        </w:rPr>
        <w:t xml:space="preserve">Transportministeriet henviser derudover til lovforslagets punkt 3.1.3. </w:t>
      </w:r>
      <w:r w:rsidR="00CE6C1A">
        <w:rPr>
          <w:i/>
          <w:iCs/>
        </w:rPr>
        <w:t xml:space="preserve">i de almindelige bemærkninger </w:t>
      </w:r>
      <w:r w:rsidRPr="00FD455E">
        <w:rPr>
          <w:i/>
          <w:iCs/>
        </w:rPr>
        <w:t>om forholdet mellem ekspropriationsprocesreglerne og den lovgivning, der indeholder de materielle regler om de omhandlede indgreb.</w:t>
      </w:r>
      <w:r w:rsidR="00660DB3">
        <w:rPr>
          <w:i/>
          <w:iCs/>
        </w:rPr>
        <w:t xml:space="preserve"> </w:t>
      </w:r>
    </w:p>
    <w:p w14:paraId="69EBDBFF" w14:textId="10754613" w:rsidR="005C5283" w:rsidRPr="00FD455E" w:rsidRDefault="00660DB3" w:rsidP="00FD455E">
      <w:pPr>
        <w:rPr>
          <w:i/>
          <w:iCs/>
        </w:rPr>
      </w:pPr>
      <w:r>
        <w:rPr>
          <w:i/>
          <w:iCs/>
        </w:rPr>
        <w:t>H</w:t>
      </w:r>
      <w:r w:rsidRPr="005B5F6E">
        <w:rPr>
          <w:i/>
          <w:iCs/>
        </w:rPr>
        <w:t>øringssvar</w:t>
      </w:r>
      <w:r>
        <w:rPr>
          <w:i/>
          <w:iCs/>
        </w:rPr>
        <w:t>ene</w:t>
      </w:r>
      <w:r w:rsidRPr="005B5F6E">
        <w:rPr>
          <w:i/>
          <w:iCs/>
        </w:rPr>
        <w:t xml:space="preserve"> har </w:t>
      </w:r>
      <w:r w:rsidR="00CE6C1A">
        <w:rPr>
          <w:i/>
          <w:iCs/>
        </w:rPr>
        <w:t xml:space="preserve">på den baggrund </w:t>
      </w:r>
      <w:r>
        <w:rPr>
          <w:i/>
          <w:iCs/>
        </w:rPr>
        <w:t xml:space="preserve">ikke </w:t>
      </w:r>
      <w:r w:rsidRPr="005B5F6E">
        <w:rPr>
          <w:i/>
          <w:iCs/>
        </w:rPr>
        <w:t>givet anledning til ændringer i lovforslaget</w:t>
      </w:r>
      <w:r>
        <w:rPr>
          <w:i/>
          <w:iCs/>
        </w:rPr>
        <w:t>.</w:t>
      </w:r>
      <w:r w:rsidR="00FD455E" w:rsidRPr="00FD455E">
        <w:rPr>
          <w:i/>
          <w:iCs/>
        </w:rPr>
        <w:t xml:space="preserve"> </w:t>
      </w:r>
    </w:p>
    <w:p w14:paraId="65277246" w14:textId="2F75C7C3" w:rsidR="0021172A" w:rsidRDefault="007F37FA" w:rsidP="007F37FA">
      <w:pPr>
        <w:pStyle w:val="Overskrift2"/>
      </w:pPr>
      <w:bookmarkStart w:id="30" w:name="_Toc219097134"/>
      <w:r>
        <w:t>2.</w:t>
      </w:r>
      <w:r w:rsidR="00044EB4">
        <w:t>1.</w:t>
      </w:r>
      <w:r>
        <w:t>2.</w:t>
      </w:r>
      <w:r w:rsidR="00681603">
        <w:t>14</w:t>
      </w:r>
      <w:r>
        <w:t>. Overgangsbestemmelse og mulighed for at genoptage sager i henhold til den nye ekspropriationsproceslov</w:t>
      </w:r>
      <w:bookmarkEnd w:id="30"/>
    </w:p>
    <w:p w14:paraId="7A4C38EA" w14:textId="1321769F" w:rsidR="007F37FA" w:rsidRPr="007F37FA" w:rsidRDefault="007F37FA" w:rsidP="007F37FA">
      <w:r w:rsidRPr="007F37FA">
        <w:rPr>
          <w:u w:val="single"/>
        </w:rPr>
        <w:t>Odense Letbane</w:t>
      </w:r>
      <w:r w:rsidRPr="007F37FA">
        <w:t xml:space="preserve"> udtaler, at større infrastrukturanlæg ofte strækker sig over en længere årrække. Igangværende anlæg vil således skulle færdiggøres under nugældende regler, hvilket kan betyde uklarhed om, hvilket regelsæt der gælder. Tilsvarende hvis en ejendom er omfattet af flere projekter med behandling både under nugældende regler og efter de nye regler.</w:t>
      </w:r>
    </w:p>
    <w:p w14:paraId="5930690F" w14:textId="21FC1688" w:rsidR="007F37FA" w:rsidRPr="007F37FA" w:rsidRDefault="007F37FA" w:rsidP="007F37FA">
      <w:r w:rsidRPr="007F37FA">
        <w:rPr>
          <w:u w:val="single"/>
        </w:rPr>
        <w:t>Stavnsbundne Lodsejere i Billund Kommune</w:t>
      </w:r>
      <w:r w:rsidRPr="007F37FA">
        <w:t xml:space="preserve"> foreslår, at der indsættes en overgangsbestemmelse, som giver mulighed for genoptagelse af tidligere afviste sager</w:t>
      </w:r>
      <w:r w:rsidR="008F102D">
        <w:t xml:space="preserve"> om erstatning for gener efter den nugældende lov om </w:t>
      </w:r>
      <w:r w:rsidR="008F102D" w:rsidRPr="008F102D">
        <w:t>fremgangsmåden ved ekspropriation vedrørende fast ejendom</w:t>
      </w:r>
      <w:r w:rsidRPr="007F37FA">
        <w:t>.</w:t>
      </w:r>
      <w:r w:rsidR="008F102D">
        <w:t xml:space="preserve"> Foreningen foreslår</w:t>
      </w:r>
      <w:r w:rsidRPr="007F37FA">
        <w:t xml:space="preserve">, at der tilføjes en overgangsbestemmelse </w:t>
      </w:r>
      <w:r w:rsidR="008F102D">
        <w:t>i</w:t>
      </w:r>
      <w:r w:rsidRPr="007F37FA">
        <w:t xml:space="preserve"> lovforslaget</w:t>
      </w:r>
      <w:r w:rsidR="008F102D">
        <w:t>, der imødekommer afslag i sager behandlet efter den nugældende lov.</w:t>
      </w:r>
    </w:p>
    <w:p w14:paraId="73B3F34E" w14:textId="6AD82F38" w:rsidR="00764704" w:rsidRDefault="00764704" w:rsidP="007F37FA">
      <w:pPr>
        <w:rPr>
          <w:i/>
          <w:iCs/>
        </w:rPr>
      </w:pPr>
      <w:r>
        <w:rPr>
          <w:i/>
          <w:iCs/>
        </w:rPr>
        <w:t xml:space="preserve">Transportministeriet er enigt i, at visse anlæg kan strække sig over en længere årrække. </w:t>
      </w:r>
      <w:r w:rsidR="0069508D">
        <w:rPr>
          <w:i/>
          <w:iCs/>
        </w:rPr>
        <w:t xml:space="preserve">Det er imidlertid tidspunktet for opstart af sagen om </w:t>
      </w:r>
      <w:r w:rsidR="0069508D" w:rsidRPr="0069508D">
        <w:rPr>
          <w:i/>
          <w:iCs/>
        </w:rPr>
        <w:t>ekspropriation og taksation</w:t>
      </w:r>
      <w:r w:rsidR="0069508D">
        <w:rPr>
          <w:i/>
          <w:iCs/>
        </w:rPr>
        <w:t>, der har betydning fo</w:t>
      </w:r>
      <w:r w:rsidR="00C004B4">
        <w:rPr>
          <w:i/>
          <w:iCs/>
        </w:rPr>
        <w:t xml:space="preserve">r, hvilken lov der finder </w:t>
      </w:r>
      <w:r w:rsidR="007925D4">
        <w:rPr>
          <w:i/>
          <w:iCs/>
        </w:rPr>
        <w:t>anvendelse.</w:t>
      </w:r>
      <w:r w:rsidR="0069508D">
        <w:rPr>
          <w:i/>
          <w:iCs/>
        </w:rPr>
        <w:t xml:space="preserve"> Hvis en sag om ekspropriation startes før lovens ikrafttræden</w:t>
      </w:r>
      <w:r w:rsidR="00827CFB">
        <w:rPr>
          <w:i/>
          <w:iCs/>
        </w:rPr>
        <w:t>,</w:t>
      </w:r>
      <w:r w:rsidR="0069508D">
        <w:rPr>
          <w:i/>
          <w:iCs/>
        </w:rPr>
        <w:t xml:space="preserve"> vil sagen skulle færdigbehandles efter de</w:t>
      </w:r>
      <w:r w:rsidR="00F602F1">
        <w:rPr>
          <w:i/>
          <w:iCs/>
        </w:rPr>
        <w:t>t</w:t>
      </w:r>
      <w:r w:rsidR="0069508D">
        <w:rPr>
          <w:i/>
          <w:iCs/>
        </w:rPr>
        <w:t xml:space="preserve"> på tidspunkt</w:t>
      </w:r>
      <w:r w:rsidR="00827CFB">
        <w:rPr>
          <w:i/>
          <w:iCs/>
        </w:rPr>
        <w:t>et</w:t>
      </w:r>
      <w:r w:rsidR="0069508D">
        <w:rPr>
          <w:i/>
          <w:iCs/>
        </w:rPr>
        <w:t xml:space="preserve"> for ekspropriationssagens opstart gældende regelsæt. </w:t>
      </w:r>
      <w:r w:rsidR="009F76E9">
        <w:rPr>
          <w:i/>
          <w:iCs/>
        </w:rPr>
        <w:t xml:space="preserve">Både efter den gældende lov </w:t>
      </w:r>
      <w:r w:rsidR="009F76E9" w:rsidRPr="009F76E9">
        <w:rPr>
          <w:i/>
          <w:iCs/>
        </w:rPr>
        <w:t>om fremgangsmåden ved ekspropriation vedrørende fast ejendom</w:t>
      </w:r>
      <w:r w:rsidR="009F76E9">
        <w:t xml:space="preserve"> </w:t>
      </w:r>
      <w:r w:rsidR="009F76E9">
        <w:rPr>
          <w:i/>
          <w:iCs/>
        </w:rPr>
        <w:t xml:space="preserve">og den foreslåede nye ekspropriationsproceslov kan der i op til et år efter et anlægs fuldførelse behandles anmodninger om erstatning for gener.  </w:t>
      </w:r>
    </w:p>
    <w:p w14:paraId="68AACBF1" w14:textId="36633286" w:rsidR="00044EB4" w:rsidRPr="009F76E9" w:rsidRDefault="007138C2" w:rsidP="0081690F">
      <w:pPr>
        <w:rPr>
          <w:i/>
          <w:iCs/>
        </w:rPr>
      </w:pPr>
      <w:r>
        <w:rPr>
          <w:i/>
          <w:iCs/>
        </w:rPr>
        <w:t>H</w:t>
      </w:r>
      <w:r w:rsidRPr="005B5F6E">
        <w:rPr>
          <w:i/>
          <w:iCs/>
        </w:rPr>
        <w:t>øringssvar</w:t>
      </w:r>
      <w:r>
        <w:rPr>
          <w:i/>
          <w:iCs/>
        </w:rPr>
        <w:t>ene</w:t>
      </w:r>
      <w:r w:rsidRPr="005B5F6E">
        <w:rPr>
          <w:i/>
          <w:iCs/>
        </w:rPr>
        <w:t xml:space="preserve"> har </w:t>
      </w:r>
      <w:r>
        <w:rPr>
          <w:i/>
          <w:iCs/>
        </w:rPr>
        <w:t xml:space="preserve">ikke </w:t>
      </w:r>
      <w:r w:rsidRPr="005B5F6E">
        <w:rPr>
          <w:i/>
          <w:iCs/>
        </w:rPr>
        <w:t>givet anledning til ændringer i lovforslaget</w:t>
      </w:r>
      <w:r>
        <w:rPr>
          <w:i/>
          <w:iCs/>
        </w:rPr>
        <w:t>.</w:t>
      </w:r>
    </w:p>
    <w:p w14:paraId="6357AF8F" w14:textId="1E018AD4" w:rsidR="00BE065A" w:rsidRPr="009F76E9" w:rsidRDefault="00BE065A" w:rsidP="00BE065A">
      <w:pPr>
        <w:pStyle w:val="Overskrift2"/>
        <w:rPr>
          <w:iCs/>
          <w:u w:val="single"/>
        </w:rPr>
      </w:pPr>
      <w:bookmarkStart w:id="31" w:name="_Toc219097135"/>
      <w:r w:rsidRPr="009F76E9">
        <w:rPr>
          <w:iCs/>
        </w:rPr>
        <w:lastRenderedPageBreak/>
        <w:t>2.1.2.15. Ekspropriationskompetencen</w:t>
      </w:r>
      <w:r w:rsidRPr="009F76E9">
        <w:rPr>
          <w:iCs/>
          <w:u w:val="single"/>
        </w:rPr>
        <w:t xml:space="preserve"> </w:t>
      </w:r>
      <w:r w:rsidR="00851D45" w:rsidRPr="009F76E9">
        <w:rPr>
          <w:iCs/>
        </w:rPr>
        <w:t>og kommunen som lodsejer og myndighed</w:t>
      </w:r>
      <w:bookmarkEnd w:id="31"/>
    </w:p>
    <w:p w14:paraId="27AE26B8" w14:textId="6B6207D3" w:rsidR="00BE065A" w:rsidRDefault="00BE065A" w:rsidP="0081690F">
      <w:pPr>
        <w:rPr>
          <w:rFonts w:ascii="Georgia" w:eastAsia="Times New Roman" w:hAnsi="Georgia"/>
          <w:color w:val="auto"/>
        </w:rPr>
      </w:pPr>
      <w:r w:rsidRPr="009F76E9">
        <w:rPr>
          <w:rFonts w:ascii="Georgia" w:eastAsia="Times New Roman" w:hAnsi="Georgia"/>
          <w:color w:val="auto"/>
          <w:u w:val="single"/>
        </w:rPr>
        <w:t>Aalborg Forsyning</w:t>
      </w:r>
      <w:r w:rsidRPr="0030150E">
        <w:rPr>
          <w:rFonts w:ascii="Georgia" w:eastAsia="Times New Roman" w:hAnsi="Georgia"/>
          <w:color w:val="auto"/>
        </w:rPr>
        <w:t xml:space="preserve">, </w:t>
      </w:r>
      <w:r w:rsidRPr="009F76E9">
        <w:rPr>
          <w:rFonts w:ascii="Georgia" w:eastAsia="Times New Roman" w:hAnsi="Georgia"/>
          <w:color w:val="auto"/>
          <w:u w:val="single"/>
        </w:rPr>
        <w:t>Landinspektørforeningen</w:t>
      </w:r>
      <w:r w:rsidRPr="0030150E">
        <w:rPr>
          <w:rFonts w:ascii="Georgia" w:eastAsia="Times New Roman" w:hAnsi="Georgia"/>
          <w:color w:val="auto"/>
        </w:rPr>
        <w:t xml:space="preserve"> og </w:t>
      </w:r>
      <w:r w:rsidRPr="009F76E9">
        <w:rPr>
          <w:rFonts w:ascii="Georgia" w:eastAsia="Times New Roman" w:hAnsi="Georgia"/>
          <w:color w:val="auto"/>
          <w:u w:val="single"/>
        </w:rPr>
        <w:t>DANVA</w:t>
      </w:r>
      <w:r>
        <w:rPr>
          <w:rFonts w:ascii="Georgia" w:eastAsia="Times New Roman" w:hAnsi="Georgia"/>
          <w:color w:val="auto"/>
        </w:rPr>
        <w:t xml:space="preserve"> mener, at</w:t>
      </w:r>
      <w:r w:rsidRPr="00112C5B">
        <w:rPr>
          <w:rFonts w:ascii="Georgia" w:eastAsia="Times New Roman" w:hAnsi="Georgia"/>
          <w:color w:val="auto"/>
        </w:rPr>
        <w:t xml:space="preserve"> der bør være mulighed for at overføre ekspropriationskompetencen fra kommun</w:t>
      </w:r>
      <w:r>
        <w:rPr>
          <w:rFonts w:ascii="Georgia" w:eastAsia="Times New Roman" w:hAnsi="Georgia"/>
          <w:color w:val="auto"/>
        </w:rPr>
        <w:t>albestyrelsen</w:t>
      </w:r>
      <w:r w:rsidRPr="00112C5B">
        <w:rPr>
          <w:rFonts w:ascii="Georgia" w:eastAsia="Times New Roman" w:hAnsi="Georgia"/>
          <w:color w:val="auto"/>
        </w:rPr>
        <w:t xml:space="preserve"> til ekspropriationskommissionerne efter</w:t>
      </w:r>
      <w:r>
        <w:rPr>
          <w:rFonts w:ascii="Georgia" w:eastAsia="Times New Roman" w:hAnsi="Georgia"/>
          <w:color w:val="auto"/>
        </w:rPr>
        <w:t xml:space="preserve"> anlægsmyndighedens direkte</w:t>
      </w:r>
      <w:r w:rsidRPr="00112C5B">
        <w:rPr>
          <w:rFonts w:ascii="Georgia" w:eastAsia="Times New Roman" w:hAnsi="Georgia"/>
          <w:color w:val="auto"/>
        </w:rPr>
        <w:t xml:space="preserve"> anmodning</w:t>
      </w:r>
      <w:r>
        <w:rPr>
          <w:rFonts w:ascii="Georgia" w:eastAsia="Times New Roman" w:hAnsi="Georgia"/>
          <w:color w:val="auto"/>
        </w:rPr>
        <w:t xml:space="preserve"> til transportministeren herom</w:t>
      </w:r>
      <w:r w:rsidRPr="00112C5B">
        <w:rPr>
          <w:rFonts w:ascii="Georgia" w:eastAsia="Times New Roman" w:hAnsi="Georgia"/>
          <w:color w:val="auto"/>
        </w:rPr>
        <w:t xml:space="preserve">. </w:t>
      </w:r>
      <w:r>
        <w:rPr>
          <w:rFonts w:ascii="Georgia" w:eastAsia="Times New Roman" w:hAnsi="Georgia"/>
          <w:color w:val="auto"/>
        </w:rPr>
        <w:t xml:space="preserve">Der ønskes en </w:t>
      </w:r>
      <w:r w:rsidRPr="00112C5B">
        <w:rPr>
          <w:rFonts w:ascii="Georgia" w:eastAsia="Times New Roman" w:hAnsi="Georgia"/>
          <w:color w:val="auto"/>
        </w:rPr>
        <w:t>mere neutral og uafhængig behandling af</w:t>
      </w:r>
      <w:r>
        <w:rPr>
          <w:rFonts w:ascii="Georgia" w:eastAsia="Times New Roman" w:hAnsi="Georgia"/>
          <w:color w:val="auto"/>
        </w:rPr>
        <w:t xml:space="preserve"> kommunale</w:t>
      </w:r>
      <w:r w:rsidRPr="00112C5B">
        <w:rPr>
          <w:rFonts w:ascii="Georgia" w:eastAsia="Times New Roman" w:hAnsi="Georgia"/>
          <w:color w:val="auto"/>
        </w:rPr>
        <w:t xml:space="preserve"> ekspropriationssager</w:t>
      </w:r>
      <w:r>
        <w:rPr>
          <w:rFonts w:ascii="Georgia" w:eastAsia="Times New Roman" w:hAnsi="Georgia"/>
          <w:color w:val="auto"/>
        </w:rPr>
        <w:t>, særligt når kommunen ejer jord eller ejendomme ved projektet</w:t>
      </w:r>
      <w:r w:rsidRPr="00112C5B">
        <w:rPr>
          <w:rFonts w:ascii="Georgia" w:eastAsia="Times New Roman" w:hAnsi="Georgia"/>
          <w:color w:val="auto"/>
        </w:rPr>
        <w:t xml:space="preserve">. Dette </w:t>
      </w:r>
      <w:r>
        <w:rPr>
          <w:rFonts w:ascii="Georgia" w:eastAsia="Times New Roman" w:hAnsi="Georgia"/>
          <w:color w:val="auto"/>
        </w:rPr>
        <w:t>fremhæves som</w:t>
      </w:r>
      <w:r w:rsidRPr="00112C5B">
        <w:rPr>
          <w:rFonts w:ascii="Georgia" w:eastAsia="Times New Roman" w:hAnsi="Georgia"/>
          <w:color w:val="auto"/>
        </w:rPr>
        <w:t xml:space="preserve"> særligt relevant</w:t>
      </w:r>
      <w:r>
        <w:rPr>
          <w:rFonts w:ascii="Georgia" w:eastAsia="Times New Roman" w:hAnsi="Georgia"/>
          <w:color w:val="auto"/>
        </w:rPr>
        <w:t>,</w:t>
      </w:r>
      <w:r w:rsidRPr="00112C5B">
        <w:rPr>
          <w:rFonts w:ascii="Georgia" w:eastAsia="Times New Roman" w:hAnsi="Georgia"/>
          <w:color w:val="auto"/>
        </w:rPr>
        <w:t xml:space="preserve"> hvor der anlægges ledningsanlæg på kommunalt ejede arealer, hvor kommunen både er lodsejer og myndighed</w:t>
      </w:r>
      <w:r>
        <w:rPr>
          <w:rFonts w:ascii="Georgia" w:eastAsia="Times New Roman" w:hAnsi="Georgia"/>
          <w:color w:val="auto"/>
        </w:rPr>
        <w:t xml:space="preserve"> for ekspropriationen</w:t>
      </w:r>
      <w:r w:rsidRPr="00112C5B">
        <w:rPr>
          <w:rFonts w:ascii="Georgia" w:eastAsia="Times New Roman" w:hAnsi="Georgia"/>
          <w:color w:val="auto"/>
        </w:rPr>
        <w:t xml:space="preserve">. </w:t>
      </w:r>
    </w:p>
    <w:p w14:paraId="2AD31793" w14:textId="16F21C47" w:rsidR="00D44272" w:rsidRDefault="00D44272" w:rsidP="0081690F">
      <w:pPr>
        <w:rPr>
          <w:rFonts w:ascii="Georgia" w:eastAsia="Times New Roman" w:hAnsi="Georgia"/>
          <w:color w:val="auto"/>
        </w:rPr>
      </w:pPr>
      <w:r w:rsidRPr="00D44272">
        <w:rPr>
          <w:rFonts w:ascii="Georgia" w:eastAsia="Times New Roman" w:hAnsi="Georgia"/>
          <w:color w:val="auto"/>
          <w:u w:val="single"/>
        </w:rPr>
        <w:t>Landinspektørforeningen</w:t>
      </w:r>
      <w:r w:rsidRPr="00112C5B">
        <w:rPr>
          <w:rFonts w:ascii="Georgia" w:eastAsia="Times New Roman" w:hAnsi="Georgia"/>
          <w:color w:val="auto"/>
        </w:rPr>
        <w:t xml:space="preserve"> mener, at der er behov for at skelne mellem kommunen som ekspropriationsmyndighed og kommunen som anlægsmyndighed.</w:t>
      </w:r>
      <w:r>
        <w:rPr>
          <w:rFonts w:ascii="Georgia" w:eastAsia="Times New Roman" w:hAnsi="Georgia"/>
          <w:color w:val="auto"/>
        </w:rPr>
        <w:t xml:space="preserve"> </w:t>
      </w:r>
    </w:p>
    <w:p w14:paraId="1696798B" w14:textId="02985E60" w:rsidR="0030150E" w:rsidRDefault="0030150E" w:rsidP="0081690F">
      <w:pPr>
        <w:rPr>
          <w:rFonts w:ascii="Georgia" w:eastAsia="Times New Roman" w:hAnsi="Georgia"/>
          <w:color w:val="auto"/>
        </w:rPr>
      </w:pPr>
      <w:r w:rsidRPr="00605D27">
        <w:rPr>
          <w:rFonts w:ascii="Georgia" w:eastAsia="Times New Roman" w:hAnsi="Georgia"/>
          <w:color w:val="auto"/>
          <w:u w:val="single"/>
        </w:rPr>
        <w:t>DANVA</w:t>
      </w:r>
      <w:r>
        <w:rPr>
          <w:rFonts w:ascii="Georgia" w:eastAsia="Times New Roman" w:hAnsi="Georgia"/>
          <w:color w:val="auto"/>
        </w:rPr>
        <w:t xml:space="preserve"> bemærker</w:t>
      </w:r>
      <w:r w:rsidR="00820314">
        <w:rPr>
          <w:rFonts w:ascii="Georgia" w:eastAsia="Times New Roman" w:hAnsi="Georgia"/>
          <w:color w:val="auto"/>
        </w:rPr>
        <w:t xml:space="preserve"> deru</w:t>
      </w:r>
      <w:r w:rsidR="00D44272">
        <w:rPr>
          <w:rFonts w:ascii="Georgia" w:eastAsia="Times New Roman" w:hAnsi="Georgia"/>
          <w:color w:val="auto"/>
        </w:rPr>
        <w:t>d</w:t>
      </w:r>
      <w:r w:rsidR="00820314">
        <w:rPr>
          <w:rFonts w:ascii="Georgia" w:eastAsia="Times New Roman" w:hAnsi="Georgia"/>
          <w:color w:val="auto"/>
        </w:rPr>
        <w:t>over</w:t>
      </w:r>
      <w:r w:rsidRPr="00112C5B">
        <w:rPr>
          <w:rFonts w:ascii="Georgia" w:eastAsia="Times New Roman" w:hAnsi="Georgia"/>
          <w:color w:val="auto"/>
        </w:rPr>
        <w:t>, at ekspropriationen bør ske efter ekspropriationsproceslovens afsnit II</w:t>
      </w:r>
      <w:r>
        <w:rPr>
          <w:rFonts w:ascii="Georgia" w:eastAsia="Times New Roman" w:hAnsi="Georgia"/>
          <w:color w:val="auto"/>
        </w:rPr>
        <w:t xml:space="preserve"> om ekspropriation ved</w:t>
      </w:r>
      <w:r w:rsidRPr="00112C5B">
        <w:rPr>
          <w:rFonts w:ascii="Georgia" w:eastAsia="Times New Roman" w:hAnsi="Georgia"/>
          <w:color w:val="auto"/>
        </w:rPr>
        <w:t xml:space="preserve"> kommission, </w:t>
      </w:r>
      <w:r>
        <w:rPr>
          <w:rFonts w:ascii="Georgia" w:eastAsia="Times New Roman" w:hAnsi="Georgia"/>
          <w:color w:val="auto"/>
        </w:rPr>
        <w:t>hvis</w:t>
      </w:r>
      <w:r w:rsidRPr="00112C5B">
        <w:rPr>
          <w:rFonts w:ascii="Georgia" w:eastAsia="Times New Roman" w:hAnsi="Georgia"/>
          <w:color w:val="auto"/>
        </w:rPr>
        <w:t xml:space="preserve"> der er tale om anlæg på kommunalt ejet jord</w:t>
      </w:r>
      <w:r w:rsidR="009F76E9">
        <w:rPr>
          <w:rFonts w:ascii="Georgia" w:eastAsia="Times New Roman" w:hAnsi="Georgia"/>
          <w:color w:val="auto"/>
        </w:rPr>
        <w:t>,</w:t>
      </w:r>
      <w:r w:rsidRPr="00112C5B">
        <w:rPr>
          <w:rFonts w:ascii="Georgia" w:eastAsia="Times New Roman" w:hAnsi="Georgia"/>
          <w:color w:val="auto"/>
        </w:rPr>
        <w:t xml:space="preserve"> så der ikke er sammenfald mellem </w:t>
      </w:r>
      <w:r>
        <w:rPr>
          <w:rFonts w:ascii="Georgia" w:eastAsia="Times New Roman" w:hAnsi="Georgia"/>
          <w:color w:val="auto"/>
        </w:rPr>
        <w:t xml:space="preserve">kommunen som </w:t>
      </w:r>
      <w:r w:rsidRPr="00112C5B">
        <w:rPr>
          <w:rFonts w:ascii="Georgia" w:eastAsia="Times New Roman" w:hAnsi="Georgia"/>
          <w:color w:val="auto"/>
        </w:rPr>
        <w:t>lodsejer og myndighed</w:t>
      </w:r>
      <w:r>
        <w:rPr>
          <w:rFonts w:ascii="Georgia" w:eastAsia="Times New Roman" w:hAnsi="Georgia"/>
          <w:color w:val="auto"/>
        </w:rPr>
        <w:t xml:space="preserve"> </w:t>
      </w:r>
      <w:r w:rsidRPr="00112C5B">
        <w:rPr>
          <w:rFonts w:ascii="Georgia" w:eastAsia="Times New Roman" w:hAnsi="Georgia"/>
          <w:color w:val="auto"/>
        </w:rPr>
        <w:t xml:space="preserve">– dette for at sikre ekspropriationsprocessens uafhængighed. </w:t>
      </w:r>
    </w:p>
    <w:p w14:paraId="5C3C609A" w14:textId="1EB6893C" w:rsidR="000D420A" w:rsidRPr="005F27B8" w:rsidRDefault="005F27B8" w:rsidP="0081690F">
      <w:pPr>
        <w:rPr>
          <w:rFonts w:ascii="Georgia" w:eastAsia="Times New Roman" w:hAnsi="Georgia"/>
          <w:i/>
          <w:iCs/>
          <w:color w:val="auto"/>
        </w:rPr>
      </w:pPr>
      <w:r w:rsidRPr="00BF595E">
        <w:rPr>
          <w:rFonts w:ascii="Georgia" w:eastAsia="Times New Roman" w:hAnsi="Georgia"/>
          <w:i/>
          <w:iCs/>
          <w:color w:val="auto"/>
        </w:rPr>
        <w:t xml:space="preserve">Transportministeriet bemærker, at ekspropriationsprocesloven ikke regulerer kommunernes organisation, herunder som ejendomsejer </w:t>
      </w:r>
      <w:r>
        <w:rPr>
          <w:rFonts w:ascii="Georgia" w:eastAsia="Times New Roman" w:hAnsi="Georgia"/>
          <w:i/>
          <w:iCs/>
          <w:color w:val="auto"/>
        </w:rPr>
        <w:t>eller</w:t>
      </w:r>
      <w:r w:rsidRPr="00BF595E">
        <w:rPr>
          <w:rFonts w:ascii="Georgia" w:eastAsia="Times New Roman" w:hAnsi="Georgia"/>
          <w:i/>
          <w:iCs/>
          <w:color w:val="auto"/>
        </w:rPr>
        <w:t xml:space="preserve"> hvordan kommunerne forvalter deres arealer. Ekspropriationsprocesloven regulerer </w:t>
      </w:r>
      <w:r>
        <w:rPr>
          <w:rFonts w:ascii="Georgia" w:eastAsia="Times New Roman" w:hAnsi="Georgia"/>
          <w:i/>
          <w:iCs/>
          <w:color w:val="auto"/>
        </w:rPr>
        <w:t xml:space="preserve">derfor </w:t>
      </w:r>
      <w:r w:rsidRPr="00BF595E">
        <w:rPr>
          <w:rFonts w:ascii="Georgia" w:eastAsia="Times New Roman" w:hAnsi="Georgia"/>
          <w:i/>
          <w:iCs/>
          <w:color w:val="auto"/>
        </w:rPr>
        <w:t>ikke spørgsmålet om, hvordan kommunerne som lodsejer kan inddrage arealer til at løse myndighedsopgaver, hvor kommunalbestyrelsen samtidig er den primær</w:t>
      </w:r>
      <w:r>
        <w:rPr>
          <w:rFonts w:ascii="Georgia" w:eastAsia="Times New Roman" w:hAnsi="Georgia"/>
          <w:i/>
          <w:iCs/>
          <w:color w:val="auto"/>
        </w:rPr>
        <w:t>e</w:t>
      </w:r>
      <w:r w:rsidRPr="00BF595E">
        <w:rPr>
          <w:rFonts w:ascii="Georgia" w:eastAsia="Times New Roman" w:hAnsi="Georgia"/>
          <w:i/>
          <w:iCs/>
          <w:color w:val="auto"/>
        </w:rPr>
        <w:t xml:space="preserve"> myndighed</w:t>
      </w:r>
      <w:r>
        <w:rPr>
          <w:rFonts w:ascii="Georgia" w:eastAsia="Times New Roman" w:hAnsi="Georgia"/>
          <w:i/>
          <w:iCs/>
          <w:color w:val="auto"/>
        </w:rPr>
        <w:t xml:space="preserve"> for gennemførelse af</w:t>
      </w:r>
      <w:r w:rsidRPr="00BF595E">
        <w:rPr>
          <w:rFonts w:ascii="Georgia" w:eastAsia="Times New Roman" w:hAnsi="Georgia"/>
          <w:i/>
          <w:iCs/>
          <w:color w:val="auto"/>
        </w:rPr>
        <w:t xml:space="preserve"> ekspropriation. Transportministeriet kan oplyse, at det følger af den foreslåede bestemmelse i ekspropriationsproceslovens § 1, stk. 3, at transportministeren kan bestemme, at ekspropriationen skal gennemføres efter afsnit II eller afsnit III, efter anmodning fra vedkommende minister, som har ressortområdet for den lov, der indeholder hjemmel til ekspropriation. </w:t>
      </w:r>
      <w:r w:rsidR="000D420A">
        <w:rPr>
          <w:rFonts w:ascii="Georgia" w:eastAsia="Times New Roman" w:hAnsi="Georgia"/>
          <w:i/>
          <w:iCs/>
          <w:color w:val="auto"/>
        </w:rPr>
        <w:t xml:space="preserve">Der henvises til lovforslagets bemærkningerne til denne bestemmelse.  </w:t>
      </w:r>
    </w:p>
    <w:p w14:paraId="254F4E69" w14:textId="4B44AF08" w:rsidR="007138C2" w:rsidRPr="0081690F" w:rsidRDefault="00044EB4" w:rsidP="00044EB4">
      <w:pPr>
        <w:pStyle w:val="Overskrift1"/>
      </w:pPr>
      <w:bookmarkStart w:id="32" w:name="_Toc219097136"/>
      <w:r>
        <w:t xml:space="preserve">2.2. Forslaget til lov om ændring af lov om offentlige veje m.v., jernbaneloven og forskellige </w:t>
      </w:r>
      <w:r w:rsidR="005F49F8">
        <w:t xml:space="preserve">andre </w:t>
      </w:r>
      <w:r>
        <w:t>love</w:t>
      </w:r>
      <w:bookmarkEnd w:id="32"/>
    </w:p>
    <w:p w14:paraId="042A694A" w14:textId="4DB80030" w:rsidR="00F53222" w:rsidRDefault="00F53222" w:rsidP="00F53222">
      <w:pPr>
        <w:pStyle w:val="Overskrift2"/>
      </w:pPr>
      <w:bookmarkStart w:id="33" w:name="_Toc219097137"/>
      <w:r w:rsidRPr="00133D52">
        <w:t>2.</w:t>
      </w:r>
      <w:r w:rsidR="00044EB4">
        <w:t>2</w:t>
      </w:r>
      <w:r w:rsidRPr="00133D52">
        <w:t>.</w:t>
      </w:r>
      <w:r w:rsidR="00044EB4">
        <w:t>1.</w:t>
      </w:r>
      <w:r w:rsidRPr="00133D52">
        <w:t xml:space="preserve"> Generelle bemærkninger til </w:t>
      </w:r>
      <w:r w:rsidR="00BD57B0">
        <w:t xml:space="preserve">forslaget til </w:t>
      </w:r>
      <w:r w:rsidR="00AE05EF">
        <w:t xml:space="preserve">lov </w:t>
      </w:r>
      <w:r w:rsidR="00BD57B0" w:rsidRPr="00BD57B0">
        <w:t xml:space="preserve">om ændring af lov om offentlige veje m.v., jernbaneloven og forskellige </w:t>
      </w:r>
      <w:r w:rsidR="005F49F8">
        <w:t xml:space="preserve">andre </w:t>
      </w:r>
      <w:r w:rsidR="00BD57B0" w:rsidRPr="00BD57B0">
        <w:t>love.</w:t>
      </w:r>
      <w:bookmarkEnd w:id="33"/>
    </w:p>
    <w:p w14:paraId="5CC08154" w14:textId="5BBB8A80" w:rsidR="00B018E0" w:rsidRPr="00F53222" w:rsidRDefault="00674B5F" w:rsidP="00F53222">
      <w:r>
        <w:rPr>
          <w:u w:val="single"/>
        </w:rPr>
        <w:lastRenderedPageBreak/>
        <w:t>Dansk Erhverv</w:t>
      </w:r>
      <w:r>
        <w:t xml:space="preserve"> bakker op om den </w:t>
      </w:r>
      <w:r w:rsidR="000D420A">
        <w:t xml:space="preserve">indholdsmæssige </w:t>
      </w:r>
      <w:r>
        <w:t xml:space="preserve">ændring som følge af lovforslaget, der vedrører lempelse af adgang til fremrykket overtagelse og ekspropriation af hele ejendomme, der er særligt indgribende berørt af et statsligt vej- eller baneprojekt. </w:t>
      </w:r>
      <w:r w:rsidRPr="004A653D">
        <w:rPr>
          <w:u w:val="single"/>
        </w:rPr>
        <w:t>Dansk Erhverv</w:t>
      </w:r>
      <w:r>
        <w:t xml:space="preserve"> støtter den påtænkte lempelse af reglerne, som dels indebærer, at der fremover vil kunne lægges vægt på andre forhold end alene selve arealafståelsen, fx støjgener eller anden form for nabogener, og dels at kriteriet om, at overtagelse kun kan ske i særlige tilfælde, fx ved sygdom eller tilsvarende, udgår. </w:t>
      </w:r>
      <w:r w:rsidRPr="006350EB">
        <w:rPr>
          <w:u w:val="single"/>
        </w:rPr>
        <w:t>Dansk Erhverv</w:t>
      </w:r>
      <w:r>
        <w:t xml:space="preserve"> </w:t>
      </w:r>
      <w:r w:rsidR="00F40CF9">
        <w:t>mener</w:t>
      </w:r>
      <w:r>
        <w:t>, at de foreslåede ændringer vil medføre en bedre retssikkerhed for de berørte lodsejere.</w:t>
      </w:r>
    </w:p>
    <w:p w14:paraId="652ADE00" w14:textId="6FB44C0E" w:rsidR="00F53222" w:rsidRDefault="00F53222" w:rsidP="00F53222">
      <w:pPr>
        <w:pStyle w:val="Overskrift2"/>
      </w:pPr>
      <w:bookmarkStart w:id="34" w:name="_Toc219097138"/>
      <w:r w:rsidRPr="00133D52">
        <w:t>2.</w:t>
      </w:r>
      <w:r w:rsidR="00044EB4">
        <w:t>2</w:t>
      </w:r>
      <w:r w:rsidRPr="00133D52">
        <w:t>.</w:t>
      </w:r>
      <w:r w:rsidR="00044EB4">
        <w:t>2.</w:t>
      </w:r>
      <w:r w:rsidRPr="00133D52">
        <w:t xml:space="preserve"> Bemærkninger til de enkelte punkter i </w:t>
      </w:r>
      <w:r w:rsidR="00652085">
        <w:t xml:space="preserve">forslaget til lov </w:t>
      </w:r>
      <w:r w:rsidR="00652085" w:rsidRPr="00BD57B0">
        <w:t xml:space="preserve">om ændring af lov om offentlige veje m.v., jernbaneloven og forskellige </w:t>
      </w:r>
      <w:r w:rsidR="005F49F8">
        <w:t xml:space="preserve">andre </w:t>
      </w:r>
      <w:r w:rsidR="00652085" w:rsidRPr="00BD57B0">
        <w:t>love.</w:t>
      </w:r>
      <w:bookmarkEnd w:id="34"/>
    </w:p>
    <w:p w14:paraId="0C433624" w14:textId="02FAF595" w:rsidR="00674B5F" w:rsidRDefault="00451B6F" w:rsidP="00451B6F">
      <w:pPr>
        <w:pStyle w:val="Overskrift2"/>
      </w:pPr>
      <w:bookmarkStart w:id="35" w:name="_Toc219097139"/>
      <w:r>
        <w:t>2.</w:t>
      </w:r>
      <w:r w:rsidR="00044EB4">
        <w:t>2</w:t>
      </w:r>
      <w:r>
        <w:t>.</w:t>
      </w:r>
      <w:r w:rsidR="00044EB4">
        <w:t>2</w:t>
      </w:r>
      <w:r>
        <w:t>.</w:t>
      </w:r>
      <w:r w:rsidR="00044EB4">
        <w:t>1.</w:t>
      </w:r>
      <w:r>
        <w:t xml:space="preserve"> Bedre borgerbeskyttelse og fremrykket overtagelse</w:t>
      </w:r>
      <w:bookmarkEnd w:id="35"/>
    </w:p>
    <w:p w14:paraId="4967F514" w14:textId="2C1D8242" w:rsidR="00451B6F" w:rsidRPr="00451B6F" w:rsidRDefault="00451B6F" w:rsidP="00451B6F">
      <w:r w:rsidRPr="00451B6F">
        <w:rPr>
          <w:u w:val="single"/>
        </w:rPr>
        <w:t>Energinet</w:t>
      </w:r>
      <w:r w:rsidRPr="00451B6F">
        <w:t xml:space="preserve"> mener, at det er uhensigtsmæssigt, at der gælder forskellige regler på tværs af anlæg, idet ekspropriations- og taksationsmyndighederne vil skulle vurdere spørgsmålet forskelligt alt efter om der er tale om et vej- eller jernbaneanlæg eller f.eks. en højspændingsstation, selvom generne er sammenlignelige. </w:t>
      </w:r>
    </w:p>
    <w:p w14:paraId="3431E293" w14:textId="77777777" w:rsidR="00451B6F" w:rsidRPr="00451B6F" w:rsidRDefault="00451B6F" w:rsidP="00451B6F">
      <w:r w:rsidRPr="00451B6F">
        <w:rPr>
          <w:u w:val="single"/>
        </w:rPr>
        <w:t>Odense Letbane</w:t>
      </w:r>
      <w:r w:rsidRPr="00451B6F">
        <w:t xml:space="preserve"> udtaler, at det er uklart, hvordan det vurderes, om en ejendom berøres særligt indgribende.</w:t>
      </w:r>
    </w:p>
    <w:p w14:paraId="433AC25D" w14:textId="264766E0" w:rsidR="00D920DE" w:rsidRPr="00451B6F" w:rsidRDefault="00451B6F" w:rsidP="00451B6F">
      <w:r w:rsidRPr="00451B6F">
        <w:rPr>
          <w:u w:val="single"/>
        </w:rPr>
        <w:t>Landbrug og Fødevarer</w:t>
      </w:r>
      <w:r w:rsidRPr="00451B6F">
        <w:rPr>
          <w:i/>
          <w:iCs/>
        </w:rPr>
        <w:t xml:space="preserve"> </w:t>
      </w:r>
      <w:r w:rsidRPr="00451B6F">
        <w:t>mener, at det bør tydeliggøres, at muligheden for fremrykket overtagelse altid kan benyttes, når betingelserne er til stede, så lodsejerne ikke oplever, at bestemmelsen bliver styrende af budgetmæssige årsager fremfor det materielle anvendelsesområde for muligheden.</w:t>
      </w:r>
    </w:p>
    <w:p w14:paraId="7CC3B4B6" w14:textId="2CD3C651" w:rsidR="00C617B6" w:rsidRDefault="00451B6F" w:rsidP="00451B6F">
      <w:pPr>
        <w:rPr>
          <w:i/>
          <w:iCs/>
        </w:rPr>
      </w:pPr>
      <w:r w:rsidRPr="00451B6F">
        <w:rPr>
          <w:i/>
          <w:iCs/>
        </w:rPr>
        <w:t xml:space="preserve">Transportministeriet bemærker, at lovforslagets ændringer af vejloven og jernbaneloven har som et hovedformål at forbedre </w:t>
      </w:r>
      <w:r w:rsidR="00A51BFE">
        <w:rPr>
          <w:i/>
          <w:iCs/>
        </w:rPr>
        <w:t>lods</w:t>
      </w:r>
      <w:r w:rsidRPr="00451B6F">
        <w:rPr>
          <w:i/>
          <w:iCs/>
        </w:rPr>
        <w:t xml:space="preserve">ejeres retsstilling i forbindelse med statslige vej- og jernbaneprojekter på Transportministeriets område. </w:t>
      </w:r>
    </w:p>
    <w:p w14:paraId="3971BF59" w14:textId="157647D5" w:rsidR="00451B6F" w:rsidRPr="00451B6F" w:rsidRDefault="000D420A" w:rsidP="00451B6F">
      <w:pPr>
        <w:rPr>
          <w:i/>
          <w:iCs/>
        </w:rPr>
      </w:pPr>
      <w:r>
        <w:rPr>
          <w:i/>
          <w:iCs/>
        </w:rPr>
        <w:t xml:space="preserve">Lovforslaget indeholder således ikke ændringer af </w:t>
      </w:r>
      <w:r w:rsidR="00451B6F" w:rsidRPr="00451B6F">
        <w:rPr>
          <w:i/>
          <w:iCs/>
        </w:rPr>
        <w:t xml:space="preserve">andre ministeriers </w:t>
      </w:r>
      <w:r>
        <w:rPr>
          <w:i/>
          <w:iCs/>
        </w:rPr>
        <w:t xml:space="preserve">lovgivning om </w:t>
      </w:r>
      <w:r w:rsidR="00451B6F" w:rsidRPr="00451B6F">
        <w:rPr>
          <w:i/>
          <w:iCs/>
        </w:rPr>
        <w:t>ekspropriation og muligheden for fremrykket overtagelse</w:t>
      </w:r>
      <w:r>
        <w:rPr>
          <w:i/>
          <w:iCs/>
        </w:rPr>
        <w:t xml:space="preserve">. </w:t>
      </w:r>
      <w:r w:rsidR="00053CCF">
        <w:rPr>
          <w:i/>
          <w:iCs/>
        </w:rPr>
        <w:t xml:space="preserve">Sådanne ændringer vil – hvis de ønskes – kunne indføres i de pågældende ministeriers lovgivning. </w:t>
      </w:r>
    </w:p>
    <w:p w14:paraId="5BC68815" w14:textId="77777777" w:rsidR="00451B6F" w:rsidRPr="00451B6F" w:rsidRDefault="00451B6F" w:rsidP="00451B6F">
      <w:pPr>
        <w:rPr>
          <w:i/>
          <w:iCs/>
        </w:rPr>
      </w:pPr>
      <w:r w:rsidRPr="00451B6F">
        <w:rPr>
          <w:i/>
          <w:iCs/>
        </w:rPr>
        <w:lastRenderedPageBreak/>
        <w:t xml:space="preserve">For så vidt angår statslige vej- og jernbaneprojekter fremgår det af de foreslåede bestemmelser i vejlovens § 98, stk. 4, og jernbanelovens § 30, stk. 6, at en ejendom skal overtages i sin helhed efter anmodning fra ejeren, hvis ejendommen samlet set vurderes at blive særligt indgribende berørt, herunder som følge af gener, som vil blive påført en beboelse på ejendommen, på grund af det samlede værditab, som skønnes at blive påført ejendommen, eller fordi den tilbageblivende del af ejendommen bliver så lille eller får en sådan indretning, at den ikke hensigtsmæssigt kan bevares som selvstændig ejendom eller udnyttes på rimelig måde. Det fremgår bl.a. af bemærkningerne til bestemmelserne, at gener eksempelvis kan være støjgener, som vil blive påført en beboelse på ejendommen, ejendommens samlede værditab, vibrationer og såkaldt dominans (det forhold, at et anlægsprojekt bliver så dominerende eller har en så væsentlig negativ indvirkning på ejendommen, at det kan begrunde ekspropriation). Det fremgår ligeledes, at det vil skulle bero på en konkret vurdering, om en arealafståelse enten alene eller i kombination med de forventede gener fra det kommende anlæg har en sådan intensitet, at det kan begrunde overtagelse af en ejendom i dens helhed. Hvilke gener, der skal inddrages i anlægsmyndighedens eller ekspropriationskommissionens vurdering, afhænger af det konkrete anlægsprojekt. </w:t>
      </w:r>
    </w:p>
    <w:p w14:paraId="6A5F63CB" w14:textId="75AE6E33" w:rsidR="00451B6F" w:rsidRPr="00451B6F" w:rsidRDefault="00451B6F" w:rsidP="00451B6F">
      <w:pPr>
        <w:rPr>
          <w:i/>
          <w:iCs/>
        </w:rPr>
      </w:pPr>
      <w:r w:rsidRPr="00451B6F">
        <w:rPr>
          <w:i/>
          <w:iCs/>
        </w:rPr>
        <w:t xml:space="preserve">Transportministeriet har ikke fundet det hensigtsmæssigt at indskrænke myndighedernes skønsudøvelse i højere grad end </w:t>
      </w:r>
      <w:r w:rsidR="00FC6419">
        <w:rPr>
          <w:i/>
          <w:iCs/>
        </w:rPr>
        <w:t xml:space="preserve">ved det, der </w:t>
      </w:r>
      <w:r w:rsidRPr="00451B6F">
        <w:rPr>
          <w:i/>
          <w:iCs/>
        </w:rPr>
        <w:t>fremgår af lovbemærkningerne til bestemmelserne i vejlovens § 98, stk. 4, og jernbanelovens § 30, stk. 6.</w:t>
      </w:r>
    </w:p>
    <w:p w14:paraId="79192E92" w14:textId="3D45567B" w:rsidR="00FC6419" w:rsidRDefault="00451B6F" w:rsidP="00451B6F">
      <w:pPr>
        <w:rPr>
          <w:i/>
          <w:iCs/>
        </w:rPr>
      </w:pPr>
      <w:r w:rsidRPr="00451B6F">
        <w:rPr>
          <w:i/>
          <w:iCs/>
        </w:rPr>
        <w:t>Transportministeriet bemærker, at det vil være en betingelse for, at der kan træffes afgørelse om fremrykket overtagelse i forbindelse med et konkret anlæg, at der foreligger en bevillingsmæssig hjemmel til at afholde udgifter til fremrykket overtagelse i forbindelse med det konkrete anlægsprojekt. Det vil være Folketinget, der</w:t>
      </w:r>
      <w:r w:rsidR="004A1379">
        <w:rPr>
          <w:i/>
          <w:iCs/>
        </w:rPr>
        <w:t xml:space="preserve"> – ved aktstykke – </w:t>
      </w:r>
      <w:r w:rsidRPr="00451B6F">
        <w:rPr>
          <w:i/>
          <w:iCs/>
        </w:rPr>
        <w:t xml:space="preserve">vil skulle beslutte, fra hvornår og i hvilken periode ejeren kan anmode om fremrykket overtagelse i forbindelse med et konkret projekt. Dermed </w:t>
      </w:r>
      <w:r w:rsidR="00FC6419">
        <w:rPr>
          <w:i/>
          <w:iCs/>
        </w:rPr>
        <w:t>sikres det</w:t>
      </w:r>
      <w:r w:rsidRPr="00451B6F">
        <w:rPr>
          <w:i/>
          <w:iCs/>
        </w:rPr>
        <w:t xml:space="preserve">, at der er bevillingsmæssig hjemmel til at gennemføre fremrykkede overtagelser i projektet, hvis betingelserne er opfyldt. </w:t>
      </w:r>
    </w:p>
    <w:p w14:paraId="6B808ECC" w14:textId="2B5ACB1A" w:rsidR="00C04232" w:rsidRDefault="004A1379" w:rsidP="00451B6F">
      <w:pPr>
        <w:rPr>
          <w:i/>
          <w:iCs/>
        </w:rPr>
      </w:pPr>
      <w:r>
        <w:rPr>
          <w:i/>
          <w:iCs/>
        </w:rPr>
        <w:t>Hvor der i dag foretages administrative vurderinger af projekters ”fornødne fasthed, vil det således fremover i stedet være en politisk beslutning, hvad borgerne må ”tåle” – dvs. at det politisk vil blive besluttet, f</w:t>
      </w:r>
      <w:r w:rsidRPr="00451B6F">
        <w:rPr>
          <w:i/>
          <w:iCs/>
        </w:rPr>
        <w:t>ra hvornår og i hvilken periode</w:t>
      </w:r>
      <w:r>
        <w:rPr>
          <w:i/>
          <w:iCs/>
        </w:rPr>
        <w:t xml:space="preserve"> anmodninger om fremrykket overtagelse kan behandles.  </w:t>
      </w:r>
    </w:p>
    <w:p w14:paraId="4433F78F" w14:textId="2D109F61" w:rsidR="008E1F5A" w:rsidRPr="00451B6F" w:rsidRDefault="008E1F5A" w:rsidP="00451B6F">
      <w:r>
        <w:rPr>
          <w:i/>
          <w:iCs/>
        </w:rPr>
        <w:lastRenderedPageBreak/>
        <w:t>H</w:t>
      </w:r>
      <w:r w:rsidRPr="005B5F6E">
        <w:rPr>
          <w:i/>
          <w:iCs/>
        </w:rPr>
        <w:t>øringssvar</w:t>
      </w:r>
      <w:r>
        <w:rPr>
          <w:i/>
          <w:iCs/>
        </w:rPr>
        <w:t>e</w:t>
      </w:r>
      <w:r w:rsidR="00877698">
        <w:rPr>
          <w:i/>
          <w:iCs/>
        </w:rPr>
        <w:t>ne</w:t>
      </w:r>
      <w:r w:rsidRPr="005B5F6E">
        <w:rPr>
          <w:i/>
          <w:iCs/>
        </w:rPr>
        <w:t xml:space="preserve"> har </w:t>
      </w:r>
      <w:r w:rsidR="004A1379">
        <w:rPr>
          <w:i/>
          <w:iCs/>
        </w:rPr>
        <w:t xml:space="preserve">på den baggrund </w:t>
      </w:r>
      <w:r>
        <w:rPr>
          <w:i/>
          <w:iCs/>
        </w:rPr>
        <w:t xml:space="preserve">ikke </w:t>
      </w:r>
      <w:r w:rsidRPr="005B5F6E">
        <w:rPr>
          <w:i/>
          <w:iCs/>
        </w:rPr>
        <w:t>givet anledning til ændringer i lovforslaget</w:t>
      </w:r>
      <w:r>
        <w:rPr>
          <w:i/>
          <w:iCs/>
        </w:rPr>
        <w:t>.</w:t>
      </w:r>
    </w:p>
    <w:p w14:paraId="15A9629E" w14:textId="4720616E" w:rsidR="00451B6F" w:rsidRDefault="00451B6F" w:rsidP="00451B6F">
      <w:pPr>
        <w:pStyle w:val="Overskrift2"/>
      </w:pPr>
      <w:bookmarkStart w:id="36" w:name="_Toc219097140"/>
      <w:r>
        <w:t>2.</w:t>
      </w:r>
      <w:r w:rsidR="00044EB4">
        <w:t>2</w:t>
      </w:r>
      <w:r>
        <w:t>.2.</w:t>
      </w:r>
      <w:r w:rsidR="00044EB4">
        <w:t>2.</w:t>
      </w:r>
      <w:r>
        <w:t xml:space="preserve"> Vurderingsmomenterne for fremrykket overtagelse – særligt indgribende berørt og ejendommens tab af markedsværdi på 25 pct.</w:t>
      </w:r>
      <w:bookmarkEnd w:id="36"/>
    </w:p>
    <w:p w14:paraId="61BC645D" w14:textId="281390A4" w:rsidR="00053CCF" w:rsidRDefault="00451B6F" w:rsidP="00451B6F">
      <w:r w:rsidRPr="00451B6F">
        <w:rPr>
          <w:u w:val="single"/>
        </w:rPr>
        <w:t>Stavnsbundne Lodsejere i Billund Kommune</w:t>
      </w:r>
      <w:r w:rsidRPr="00451B6F">
        <w:t xml:space="preserve"> udtaler, at § 98, stk. 4, i lov om ændring af lov om offentlige veje m.v. og § 30, stk. 6, i jernbaneloven fastslår, at en ejendom kan overtages, hvis den vurderes at være 'særligt indgribende berørt'. </w:t>
      </w:r>
      <w:r w:rsidRPr="00ED4C51">
        <w:rPr>
          <w:u w:val="single"/>
        </w:rPr>
        <w:t>Stavnsbundne Lodsejere i Billund Kommun</w:t>
      </w:r>
      <w:r w:rsidRPr="00451B6F">
        <w:t>e mener, at det bør præciseres i bemærkningerne, at en ejendom kan være særligt indgribende berørt uden afståelse af jord, eksempelvis hvor støj, vibrationer, lysforurening eller tab af udsigt medfører væsentlig værdiforringelse.</w:t>
      </w:r>
      <w:r w:rsidR="005E614C">
        <w:t xml:space="preserve"> </w:t>
      </w:r>
    </w:p>
    <w:p w14:paraId="080AB0D4" w14:textId="71BF18BD" w:rsidR="00451B6F" w:rsidRPr="00451B6F" w:rsidRDefault="00451B6F" w:rsidP="00451B6F">
      <w:pPr>
        <w:rPr>
          <w:i/>
          <w:iCs/>
        </w:rPr>
      </w:pPr>
      <w:r w:rsidRPr="00451B6F">
        <w:rPr>
          <w:i/>
          <w:iCs/>
        </w:rPr>
        <w:t xml:space="preserve">Transportministeriet bemærker, at der i denne situation vedrørende gener og ulemper, typisk er tale om erstatning efter ekspropriationsproceslovens § 33 og ikke et tilfælde af ekspropriation, fordi ekspropriation som udgangspunkt kræver afståelse af ejendom. Betingelsen i bestemmelserne om, at der skal være udsigt til, at ejendommen vil blive overtaget i sin helhed ved de ordinære ekspropriationer, herunder fordi ejendommen vurderes at blive særligt indgribende berørt, skal være opfyldt. Der skal således være konkret formodning </w:t>
      </w:r>
      <w:r w:rsidR="00C968B5">
        <w:rPr>
          <w:i/>
          <w:iCs/>
        </w:rPr>
        <w:t>for</w:t>
      </w:r>
      <w:r w:rsidRPr="00451B6F">
        <w:rPr>
          <w:i/>
          <w:iCs/>
        </w:rPr>
        <w:t xml:space="preserve"> en afståelse af ejendom</w:t>
      </w:r>
      <w:r w:rsidR="00C968B5">
        <w:rPr>
          <w:i/>
          <w:iCs/>
        </w:rPr>
        <w:t>men</w:t>
      </w:r>
      <w:r w:rsidR="004A1379">
        <w:rPr>
          <w:i/>
          <w:iCs/>
        </w:rPr>
        <w:t>,</w:t>
      </w:r>
      <w:r w:rsidRPr="00451B6F">
        <w:rPr>
          <w:i/>
          <w:iCs/>
        </w:rPr>
        <w:t xml:space="preserve"> før der kan ske fremrykket overtagelse. </w:t>
      </w:r>
    </w:p>
    <w:p w14:paraId="1D2E5A68" w14:textId="0A629104" w:rsidR="00451B6F" w:rsidRDefault="00451B6F" w:rsidP="00451B6F">
      <w:pPr>
        <w:rPr>
          <w:i/>
          <w:iCs/>
        </w:rPr>
      </w:pPr>
      <w:r w:rsidRPr="00451B6F">
        <w:rPr>
          <w:i/>
          <w:iCs/>
        </w:rPr>
        <w:t>Hvis ejendommen bliver så indgribende berørt af generne, at det må sidestilles med en afståelse af ejendom og dermed ekspropriation, vil der være mulighed for tidligere overtagelse af ejendommen efter bestemmelserne i vejlovens § 98, stk. 6, og jernbanelovens § 30, stk. 6. Det afgørende er, om der er tale om en afståelse af ejendommen eller</w:t>
      </w:r>
      <w:r w:rsidR="001076BE">
        <w:rPr>
          <w:i/>
          <w:iCs/>
        </w:rPr>
        <w:t xml:space="preserve"> </w:t>
      </w:r>
      <w:r w:rsidRPr="00451B6F">
        <w:rPr>
          <w:i/>
          <w:iCs/>
        </w:rPr>
        <w:t xml:space="preserve">erstatninger for ulemper og gener. Idet den konkrete skønsmæssige vurdering ligger ved ekspropriationskommissionen m.v. i hvert enkelt projekt har, har Transportministeriet ikke yderligere bemærkninger i anledning af høringssvaret. </w:t>
      </w:r>
    </w:p>
    <w:p w14:paraId="52F7F600" w14:textId="77777777" w:rsidR="00053CCF" w:rsidRPr="00451B6F" w:rsidRDefault="00053CCF" w:rsidP="00053CCF">
      <w:r>
        <w:t xml:space="preserve">Endvidere ønsker </w:t>
      </w:r>
      <w:r w:rsidRPr="00053CCF">
        <w:rPr>
          <w:u w:val="single"/>
        </w:rPr>
        <w:t>Stavnsbundne Lodsejere i Billund Kommune</w:t>
      </w:r>
      <w:r>
        <w:t>,</w:t>
      </w:r>
      <w:r w:rsidRPr="005E614C">
        <w:t xml:space="preserve"> at der indsættes en overgangsbestemmelse, som giver mulighed for genoptagelse af tidligere afviste sager</w:t>
      </w:r>
      <w:r>
        <w:t>, hvor anlægsmyndigheden har givet afslag</w:t>
      </w:r>
      <w:r w:rsidRPr="005E614C">
        <w:t xml:space="preserve"> </w:t>
      </w:r>
      <w:r>
        <w:t>på ansøgninger om fremrykket overtagelse</w:t>
      </w:r>
      <w:r w:rsidRPr="005E614C">
        <w:t xml:space="preserve"> under lov</w:t>
      </w:r>
      <w:r>
        <w:t xml:space="preserve"> om </w:t>
      </w:r>
      <w:r w:rsidRPr="008F102D">
        <w:t>fremgangsmåden ved ekspropriation vedrørende fast ejendom</w:t>
      </w:r>
      <w:r>
        <w:t>.</w:t>
      </w:r>
    </w:p>
    <w:p w14:paraId="6CF0D98C" w14:textId="65720E62" w:rsidR="005E614C" w:rsidRPr="007F37FA" w:rsidRDefault="005E614C" w:rsidP="005E614C">
      <w:pPr>
        <w:rPr>
          <w:i/>
          <w:iCs/>
        </w:rPr>
      </w:pPr>
      <w:r w:rsidRPr="007F37FA">
        <w:rPr>
          <w:i/>
          <w:iCs/>
        </w:rPr>
        <w:lastRenderedPageBreak/>
        <w:t xml:space="preserve">Transportministeriet </w:t>
      </w:r>
      <w:r>
        <w:rPr>
          <w:i/>
          <w:iCs/>
        </w:rPr>
        <w:t>kan oplyse</w:t>
      </w:r>
      <w:r w:rsidRPr="007F37FA">
        <w:rPr>
          <w:i/>
          <w:iCs/>
        </w:rPr>
        <w:t>, at hvis en lodsejer</w:t>
      </w:r>
      <w:r>
        <w:rPr>
          <w:i/>
          <w:iCs/>
        </w:rPr>
        <w:t xml:space="preserve"> ønsker sin sag behandlet efter de nye </w:t>
      </w:r>
      <w:r w:rsidR="009C4F05">
        <w:rPr>
          <w:i/>
          <w:iCs/>
        </w:rPr>
        <w:t xml:space="preserve">lempeligere </w:t>
      </w:r>
      <w:proofErr w:type="gramStart"/>
      <w:r>
        <w:rPr>
          <w:i/>
          <w:iCs/>
        </w:rPr>
        <w:t xml:space="preserve">regler, </w:t>
      </w:r>
      <w:r w:rsidRPr="007F37FA">
        <w:rPr>
          <w:i/>
          <w:iCs/>
        </w:rPr>
        <w:t xml:space="preserve"> kan</w:t>
      </w:r>
      <w:proofErr w:type="gramEnd"/>
      <w:r w:rsidRPr="007F37FA">
        <w:rPr>
          <w:i/>
          <w:iCs/>
        </w:rPr>
        <w:t xml:space="preserve"> lodsejeren indgive </w:t>
      </w:r>
      <w:r w:rsidR="009C4F05">
        <w:rPr>
          <w:i/>
          <w:iCs/>
        </w:rPr>
        <w:t xml:space="preserve">sin </w:t>
      </w:r>
      <w:r w:rsidRPr="007F37FA">
        <w:rPr>
          <w:i/>
          <w:iCs/>
        </w:rPr>
        <w:t>ansøgning om fremrykket overtagelse på ny.</w:t>
      </w:r>
      <w:r w:rsidRPr="005E614C">
        <w:rPr>
          <w:i/>
          <w:iCs/>
          <w:color w:val="1F1F1F"/>
          <w:shd w:val="clear" w:color="auto" w:fill="FFFFFF"/>
        </w:rPr>
        <w:t xml:space="preserve"> </w:t>
      </w:r>
      <w:r>
        <w:rPr>
          <w:i/>
          <w:iCs/>
          <w:color w:val="1F1F1F"/>
          <w:shd w:val="clear" w:color="auto" w:fill="FFFFFF"/>
        </w:rPr>
        <w:t>D</w:t>
      </w:r>
      <w:r w:rsidRPr="005E614C">
        <w:rPr>
          <w:i/>
          <w:iCs/>
        </w:rPr>
        <w:t xml:space="preserve">e foreslåede </w:t>
      </w:r>
      <w:r>
        <w:rPr>
          <w:i/>
          <w:iCs/>
        </w:rPr>
        <w:t xml:space="preserve">lempelser af reglerne, </w:t>
      </w:r>
      <w:r w:rsidRPr="005E614C">
        <w:rPr>
          <w:i/>
          <w:iCs/>
        </w:rPr>
        <w:t xml:space="preserve">herunder </w:t>
      </w:r>
      <w:r>
        <w:rPr>
          <w:i/>
          <w:iCs/>
        </w:rPr>
        <w:t>lempeligere</w:t>
      </w:r>
      <w:r w:rsidRPr="005E614C">
        <w:rPr>
          <w:i/>
          <w:iCs/>
        </w:rPr>
        <w:t xml:space="preserve"> kriterier for vurderingen </w:t>
      </w:r>
      <w:r w:rsidR="00FA2323">
        <w:rPr>
          <w:i/>
          <w:iCs/>
        </w:rPr>
        <w:t xml:space="preserve">af </w:t>
      </w:r>
      <w:r w:rsidRPr="005E614C">
        <w:rPr>
          <w:i/>
          <w:iCs/>
        </w:rPr>
        <w:t>ansøgninger om fremrykket overtagels</w:t>
      </w:r>
      <w:r w:rsidR="00FA2323">
        <w:rPr>
          <w:i/>
          <w:iCs/>
        </w:rPr>
        <w:t>e,</w:t>
      </w:r>
      <w:r w:rsidRPr="005E614C">
        <w:rPr>
          <w:i/>
          <w:iCs/>
        </w:rPr>
        <w:t xml:space="preserve"> vil gælde for de ansøgninger, der indgives efter lovens ikrafttræden den 1. juli 2026</w:t>
      </w:r>
      <w:r w:rsidR="00FA2323">
        <w:rPr>
          <w:i/>
          <w:iCs/>
        </w:rPr>
        <w:t>.</w:t>
      </w:r>
      <w:r w:rsidRPr="007F37FA">
        <w:rPr>
          <w:i/>
          <w:iCs/>
        </w:rPr>
        <w:t xml:space="preserve"> </w:t>
      </w:r>
      <w:r>
        <w:rPr>
          <w:i/>
          <w:iCs/>
        </w:rPr>
        <w:t xml:space="preserve"> </w:t>
      </w:r>
    </w:p>
    <w:p w14:paraId="72B5DA5B" w14:textId="683771D8" w:rsidR="00451B6F" w:rsidRPr="00451B6F" w:rsidRDefault="00451B6F" w:rsidP="00451B6F">
      <w:r w:rsidRPr="00451B6F">
        <w:rPr>
          <w:u w:val="single"/>
        </w:rPr>
        <w:t>Stavnsbundne Lodsejere i Billund Kommune</w:t>
      </w:r>
      <w:r w:rsidRPr="00451B6F">
        <w:t xml:space="preserve"> mener, at grænsen </w:t>
      </w:r>
      <w:r>
        <w:t xml:space="preserve">for vurdering af, om en ejendom er særligt indgribende berørt på grund af et værditab </w:t>
      </w:r>
      <w:r w:rsidRPr="00451B6F">
        <w:t xml:space="preserve">på 25 </w:t>
      </w:r>
      <w:r>
        <w:t>pct.,</w:t>
      </w:r>
      <w:r w:rsidRPr="00451B6F">
        <w:t xml:space="preserve"> er for høj. </w:t>
      </w:r>
      <w:r>
        <w:t>Foreningen</w:t>
      </w:r>
      <w:r w:rsidRPr="00451B6F">
        <w:t xml:space="preserve"> udtaler i den forbindelse</w:t>
      </w:r>
      <w:r>
        <w:t>,</w:t>
      </w:r>
      <w:r w:rsidRPr="00451B6F">
        <w:t xml:space="preserve"> at </w:t>
      </w:r>
      <w:r>
        <w:t>en ejendoms værdi</w:t>
      </w:r>
      <w:r w:rsidRPr="00451B6F">
        <w:t xml:space="preserve">tab på 25 </w:t>
      </w:r>
      <w:r>
        <w:t>pct.</w:t>
      </w:r>
      <w:r w:rsidRPr="00451B6F">
        <w:t xml:space="preserve"> </w:t>
      </w:r>
      <w:r w:rsidR="00D221BD" w:rsidRPr="00451B6F">
        <w:t xml:space="preserve">i praksis vil </w:t>
      </w:r>
      <w:r w:rsidRPr="00451B6F">
        <w:t xml:space="preserve">eliminere en ejers friværdi og dermed forhindre normal lånoptagelse eller salg. </w:t>
      </w:r>
      <w:r>
        <w:t xml:space="preserve">Foreningen </w:t>
      </w:r>
      <w:r w:rsidR="00BA2417">
        <w:t>bemærker</w:t>
      </w:r>
      <w:r>
        <w:t>, at r</w:t>
      </w:r>
      <w:r w:rsidRPr="00451B6F">
        <w:t xml:space="preserve">ealkreditinstitutter opererer med en maksimal belåningsgrad på 80 </w:t>
      </w:r>
      <w:r w:rsidR="00276F7D">
        <w:t>pct.</w:t>
      </w:r>
      <w:r w:rsidRPr="00451B6F">
        <w:t xml:space="preserve">, hvilket afspejler, at et værditab på 20 </w:t>
      </w:r>
      <w:r w:rsidR="00461C30">
        <w:t>pct.</w:t>
      </w:r>
      <w:r w:rsidRPr="00451B6F">
        <w:t xml:space="preserve"> allerede er betydeligt. De</w:t>
      </w:r>
      <w:r w:rsidR="00834C5D">
        <w:t>t</w:t>
      </w:r>
      <w:r w:rsidRPr="00451B6F">
        <w:t xml:space="preserve"> foreslås derfor, at grænsen </w:t>
      </w:r>
      <w:r w:rsidR="001D3862">
        <w:t xml:space="preserve">for en værditabsvurdering </w:t>
      </w:r>
      <w:r w:rsidRPr="00451B6F">
        <w:t xml:space="preserve">sænkes til 15 </w:t>
      </w:r>
      <w:r w:rsidR="001D3862">
        <w:t>pct.</w:t>
      </w:r>
      <w:r w:rsidRPr="00451B6F">
        <w:t xml:space="preserve">, </w:t>
      </w:r>
      <w:r w:rsidR="0039677A">
        <w:t xml:space="preserve">hvortil de henviser </w:t>
      </w:r>
      <w:r w:rsidR="00F157C3">
        <w:t xml:space="preserve">til </w:t>
      </w:r>
      <w:r w:rsidRPr="00451B6F">
        <w:t>princippet om fuld</w:t>
      </w:r>
      <w:r w:rsidR="00F87C23">
        <w:t>stændig</w:t>
      </w:r>
      <w:r w:rsidRPr="00451B6F">
        <w:t xml:space="preserve"> erstatning efter § 24, stk. 5</w:t>
      </w:r>
      <w:r w:rsidR="00FC4251">
        <w:t>,</w:t>
      </w:r>
      <w:r w:rsidRPr="00451B6F">
        <w:t xml:space="preserve"> i </w:t>
      </w:r>
      <w:r w:rsidR="00FC4251">
        <w:t>den foreslåede e</w:t>
      </w:r>
      <w:r w:rsidRPr="00451B6F">
        <w:t xml:space="preserve">kspropriationsproceslov. </w:t>
      </w:r>
    </w:p>
    <w:p w14:paraId="4586CFF1" w14:textId="064620EC" w:rsidR="00451B6F" w:rsidRPr="00451B6F" w:rsidRDefault="00451B6F" w:rsidP="00451B6F">
      <w:pPr>
        <w:rPr>
          <w:i/>
          <w:iCs/>
        </w:rPr>
      </w:pPr>
      <w:r w:rsidRPr="00451B6F">
        <w:rPr>
          <w:i/>
          <w:iCs/>
        </w:rPr>
        <w:t>Transportministeriet vurder</w:t>
      </w:r>
      <w:r w:rsidR="007241DA">
        <w:rPr>
          <w:i/>
          <w:iCs/>
        </w:rPr>
        <w:t>er</w:t>
      </w:r>
      <w:r w:rsidRPr="00451B6F">
        <w:rPr>
          <w:i/>
          <w:iCs/>
        </w:rPr>
        <w:t>, at en grænse på mindst 25 pct</w:t>
      </w:r>
      <w:r w:rsidR="004D4C81">
        <w:rPr>
          <w:i/>
          <w:iCs/>
        </w:rPr>
        <w:t>.</w:t>
      </w:r>
      <w:r w:rsidRPr="00451B6F">
        <w:rPr>
          <w:i/>
          <w:iCs/>
        </w:rPr>
        <w:t>, vil være d</w:t>
      </w:r>
      <w:r w:rsidR="004D4C81">
        <w:rPr>
          <w:i/>
          <w:iCs/>
        </w:rPr>
        <w:t>ér</w:t>
      </w:r>
      <w:r w:rsidRPr="00451B6F">
        <w:rPr>
          <w:i/>
          <w:iCs/>
        </w:rPr>
        <w:t xml:space="preserve">, hvor </w:t>
      </w:r>
      <w:r w:rsidR="004D4C81">
        <w:rPr>
          <w:i/>
          <w:iCs/>
        </w:rPr>
        <w:t xml:space="preserve">en ejendom bliver </w:t>
      </w:r>
      <w:r w:rsidRPr="00451B6F">
        <w:rPr>
          <w:i/>
          <w:iCs/>
        </w:rPr>
        <w:t>særligt indgribende</w:t>
      </w:r>
      <w:r w:rsidR="004D4C81">
        <w:rPr>
          <w:i/>
          <w:iCs/>
        </w:rPr>
        <w:t xml:space="preserve"> berørt</w:t>
      </w:r>
      <w:r w:rsidRPr="00451B6F">
        <w:rPr>
          <w:i/>
          <w:iCs/>
        </w:rPr>
        <w:t xml:space="preserve">. </w:t>
      </w:r>
      <w:r w:rsidR="00BF2728">
        <w:rPr>
          <w:i/>
          <w:iCs/>
        </w:rPr>
        <w:t xml:space="preserve">Transportministeriet </w:t>
      </w:r>
      <w:r w:rsidR="009A1A54">
        <w:rPr>
          <w:i/>
          <w:iCs/>
        </w:rPr>
        <w:t>bemærker</w:t>
      </w:r>
      <w:r w:rsidR="00BF2728">
        <w:rPr>
          <w:i/>
          <w:iCs/>
        </w:rPr>
        <w:t>, at der er tale om en konkret vurdering i hver enkel</w:t>
      </w:r>
      <w:r w:rsidR="003C4410">
        <w:rPr>
          <w:i/>
          <w:iCs/>
        </w:rPr>
        <w:t>t</w:t>
      </w:r>
      <w:r w:rsidR="00BF2728">
        <w:rPr>
          <w:i/>
          <w:iCs/>
        </w:rPr>
        <w:t xml:space="preserve"> sag, hvor alle relevante forhold og hensyn skal tages i betragtning</w:t>
      </w:r>
      <w:r w:rsidR="003C4410">
        <w:rPr>
          <w:i/>
          <w:iCs/>
        </w:rPr>
        <w:t>.</w:t>
      </w:r>
      <w:r w:rsidR="00BF2728">
        <w:rPr>
          <w:i/>
          <w:iCs/>
        </w:rPr>
        <w:t xml:space="preserve"> </w:t>
      </w:r>
      <w:r w:rsidR="003C4410">
        <w:rPr>
          <w:i/>
          <w:iCs/>
        </w:rPr>
        <w:t>H</w:t>
      </w:r>
      <w:r w:rsidR="00BF2728">
        <w:rPr>
          <w:i/>
          <w:iCs/>
        </w:rPr>
        <w:t xml:space="preserve">er er værditabsvurderingen </w:t>
      </w:r>
      <w:r w:rsidR="004A1379">
        <w:rPr>
          <w:i/>
          <w:iCs/>
        </w:rPr>
        <w:t>é</w:t>
      </w:r>
      <w:r w:rsidR="00BF2728">
        <w:rPr>
          <w:i/>
          <w:iCs/>
        </w:rPr>
        <w:t>t af de relevante forhold for vurdering af ejendommens overtagelse.</w:t>
      </w:r>
      <w:r w:rsidR="00933950">
        <w:rPr>
          <w:i/>
          <w:iCs/>
        </w:rPr>
        <w:t xml:space="preserve"> </w:t>
      </w:r>
      <w:r w:rsidR="00BF2728">
        <w:rPr>
          <w:i/>
          <w:iCs/>
        </w:rPr>
        <w:t xml:space="preserve"> </w:t>
      </w:r>
    </w:p>
    <w:p w14:paraId="5FE42631" w14:textId="59AC146D" w:rsidR="00451B6F" w:rsidRPr="00451B6F" w:rsidRDefault="00451B6F" w:rsidP="00451B6F">
      <w:r w:rsidRPr="00451B6F">
        <w:rPr>
          <w:u w:val="single"/>
        </w:rPr>
        <w:t>Michael Andersen</w:t>
      </w:r>
      <w:r w:rsidRPr="00451B6F">
        <w:t xml:space="preserve"> foreslår, at Vurderingsstyrelsen fremadrettet skal værdiansætte fast ejendom. Derudover foreslås det, at dem, der får eksproprieret fast ejendom, skal have ret til vælge at få ejendommen eksproprieret til den seneste offentlige ejendomsvurdering. </w:t>
      </w:r>
    </w:p>
    <w:p w14:paraId="1EAFBDFA" w14:textId="55B119FC" w:rsidR="00404910" w:rsidRDefault="00F751FE" w:rsidP="00451B6F">
      <w:pPr>
        <w:rPr>
          <w:i/>
          <w:iCs/>
        </w:rPr>
      </w:pPr>
      <w:r>
        <w:rPr>
          <w:i/>
          <w:iCs/>
        </w:rPr>
        <w:t>Transportministeriet bemærker, at</w:t>
      </w:r>
      <w:r w:rsidR="008F1722">
        <w:rPr>
          <w:i/>
          <w:iCs/>
        </w:rPr>
        <w:t xml:space="preserve"> de </w:t>
      </w:r>
      <w:r w:rsidR="00305B1F">
        <w:rPr>
          <w:i/>
          <w:iCs/>
        </w:rPr>
        <w:t xml:space="preserve">nuværende </w:t>
      </w:r>
      <w:r w:rsidR="008F1722">
        <w:rPr>
          <w:i/>
          <w:iCs/>
        </w:rPr>
        <w:t>ekspropriations</w:t>
      </w:r>
      <w:r w:rsidR="00305B1F">
        <w:rPr>
          <w:i/>
          <w:iCs/>
        </w:rPr>
        <w:t xml:space="preserve"> – og taksations</w:t>
      </w:r>
      <w:r w:rsidR="008F1722">
        <w:rPr>
          <w:i/>
          <w:iCs/>
        </w:rPr>
        <w:t xml:space="preserve">kommissioner </w:t>
      </w:r>
      <w:r w:rsidR="00AF2336">
        <w:rPr>
          <w:i/>
          <w:iCs/>
        </w:rPr>
        <w:t>er kompetente</w:t>
      </w:r>
      <w:r w:rsidR="007207E6" w:rsidRPr="007207E6">
        <w:rPr>
          <w:i/>
          <w:iCs/>
        </w:rPr>
        <w:t xml:space="preserve"> til </w:t>
      </w:r>
      <w:r w:rsidR="004A1379">
        <w:rPr>
          <w:i/>
          <w:iCs/>
        </w:rPr>
        <w:t xml:space="preserve">at sikre </w:t>
      </w:r>
      <w:r w:rsidR="007207E6" w:rsidRPr="007207E6">
        <w:rPr>
          <w:i/>
          <w:iCs/>
        </w:rPr>
        <w:t>opfyldelsen af formålet med ekspropriationsprocesregler</w:t>
      </w:r>
      <w:r w:rsidR="007207E6">
        <w:rPr>
          <w:i/>
          <w:iCs/>
        </w:rPr>
        <w:t>ne,</w:t>
      </w:r>
      <w:r w:rsidR="007207E6" w:rsidRPr="007207E6">
        <w:rPr>
          <w:i/>
          <w:iCs/>
        </w:rPr>
        <w:t xml:space="preserve"> nemlig at sikre, at de konkrete beslutninger, der træffes, er </w:t>
      </w:r>
      <w:r w:rsidR="00650E07">
        <w:rPr>
          <w:i/>
          <w:iCs/>
        </w:rPr>
        <w:t xml:space="preserve">korrekte </w:t>
      </w:r>
      <w:r w:rsidR="007207E6">
        <w:rPr>
          <w:i/>
          <w:iCs/>
        </w:rPr>
        <w:t xml:space="preserve">og lovlige, </w:t>
      </w:r>
      <w:r w:rsidR="007207E6" w:rsidRPr="007207E6">
        <w:rPr>
          <w:i/>
          <w:iCs/>
        </w:rPr>
        <w:t>og at berørte borgere og virksomheder får fuldstændig erstatning i overensstemmelse med grundlovens § 73</w:t>
      </w:r>
      <w:r w:rsidR="0002489D">
        <w:rPr>
          <w:i/>
          <w:iCs/>
        </w:rPr>
        <w:t>.</w:t>
      </w:r>
      <w:r w:rsidR="00305B1F">
        <w:rPr>
          <w:i/>
          <w:iCs/>
        </w:rPr>
        <w:t xml:space="preserve"> </w:t>
      </w:r>
      <w:r w:rsidR="00AF6ED9">
        <w:rPr>
          <w:i/>
          <w:iCs/>
        </w:rPr>
        <w:t>På denne baggrund</w:t>
      </w:r>
      <w:r w:rsidR="00F17406">
        <w:rPr>
          <w:i/>
          <w:iCs/>
        </w:rPr>
        <w:t xml:space="preserve"> videreføres de gældende regler for udpegning og sammensætning af myndighederne, der fastsætter erstatningens størrelse i forbindelse med ekspropriationer, herunder at m</w:t>
      </w:r>
      <w:r w:rsidR="00F17406" w:rsidRPr="00F17406">
        <w:rPr>
          <w:i/>
          <w:iCs/>
        </w:rPr>
        <w:t xml:space="preserve">edlemmer af ekspropriationskommissioner, taksationskommissioner og </w:t>
      </w:r>
      <w:r w:rsidR="00F17406">
        <w:rPr>
          <w:i/>
          <w:iCs/>
        </w:rPr>
        <w:t xml:space="preserve">de foreslåede </w:t>
      </w:r>
      <w:r w:rsidR="00F17406" w:rsidRPr="00F17406">
        <w:rPr>
          <w:i/>
          <w:iCs/>
        </w:rPr>
        <w:t xml:space="preserve">taksationsklagenævn skal have indsigt i vurdering af </w:t>
      </w:r>
      <w:r w:rsidR="00F17406" w:rsidRPr="00F17406">
        <w:rPr>
          <w:i/>
          <w:iCs/>
        </w:rPr>
        <w:lastRenderedPageBreak/>
        <w:t>ejendomme</w:t>
      </w:r>
      <w:r w:rsidR="00AF034F">
        <w:rPr>
          <w:i/>
          <w:iCs/>
        </w:rPr>
        <w:t xml:space="preserve">, </w:t>
      </w:r>
      <w:r w:rsidR="00053CCF">
        <w:rPr>
          <w:i/>
          <w:iCs/>
        </w:rPr>
        <w:t>i den nye ekspropriationsproceslov</w:t>
      </w:r>
      <w:r w:rsidR="00305B1F">
        <w:rPr>
          <w:i/>
          <w:iCs/>
        </w:rPr>
        <w:t>.</w:t>
      </w:r>
      <w:r w:rsidR="00053CCF">
        <w:rPr>
          <w:i/>
          <w:iCs/>
        </w:rPr>
        <w:t xml:space="preserve"> </w:t>
      </w:r>
      <w:r w:rsidR="00305B1F">
        <w:rPr>
          <w:i/>
          <w:iCs/>
        </w:rPr>
        <w:t>Transportministeriets overvejelser om de myndigheder, der behandler sager om ekspropriation, fremgår af pkt. 3.6.2 i de almindelige bemærkninger til lovforslaget.</w:t>
      </w:r>
    </w:p>
    <w:p w14:paraId="7E13858E" w14:textId="08B39BA0" w:rsidR="00520D7E" w:rsidRDefault="005B5F6E" w:rsidP="00451B6F">
      <w:pPr>
        <w:rPr>
          <w:i/>
          <w:iCs/>
        </w:rPr>
      </w:pPr>
      <w:r>
        <w:rPr>
          <w:i/>
          <w:iCs/>
        </w:rPr>
        <w:t>H</w:t>
      </w:r>
      <w:r w:rsidRPr="005B5F6E">
        <w:rPr>
          <w:i/>
          <w:iCs/>
        </w:rPr>
        <w:t>øringssvar</w:t>
      </w:r>
      <w:r>
        <w:rPr>
          <w:i/>
          <w:iCs/>
        </w:rPr>
        <w:t>e</w:t>
      </w:r>
      <w:r w:rsidR="00A72E9B">
        <w:rPr>
          <w:i/>
          <w:iCs/>
        </w:rPr>
        <w:t>ne</w:t>
      </w:r>
      <w:r w:rsidRPr="005B5F6E">
        <w:rPr>
          <w:i/>
          <w:iCs/>
        </w:rPr>
        <w:t xml:space="preserve"> har </w:t>
      </w:r>
      <w:r>
        <w:rPr>
          <w:i/>
          <w:iCs/>
        </w:rPr>
        <w:t xml:space="preserve">ikke </w:t>
      </w:r>
      <w:r w:rsidRPr="005B5F6E">
        <w:rPr>
          <w:i/>
          <w:iCs/>
        </w:rPr>
        <w:t>givet anledning til ændringer i lovforslaget</w:t>
      </w:r>
      <w:r>
        <w:rPr>
          <w:i/>
          <w:iCs/>
        </w:rPr>
        <w:t>.</w:t>
      </w:r>
    </w:p>
    <w:p w14:paraId="2C548A3C" w14:textId="7DAF4512" w:rsidR="00520D7E" w:rsidRDefault="00520D7E" w:rsidP="00520D7E">
      <w:pPr>
        <w:pStyle w:val="Overskrift2"/>
      </w:pPr>
      <w:bookmarkStart w:id="37" w:name="_Toc219097141"/>
      <w:r>
        <w:t>2.</w:t>
      </w:r>
      <w:r w:rsidR="00044EB4">
        <w:t>2</w:t>
      </w:r>
      <w:r>
        <w:t>.</w:t>
      </w:r>
      <w:r w:rsidR="00044EB4">
        <w:t>2</w:t>
      </w:r>
      <w:r>
        <w:t>.</w:t>
      </w:r>
      <w:r w:rsidR="00044EB4">
        <w:t>3.</w:t>
      </w:r>
      <w:r>
        <w:t xml:space="preserve"> Ledningsarbejder på statslige vejanlæg og gæsteprincippet i vejloven</w:t>
      </w:r>
      <w:bookmarkEnd w:id="37"/>
    </w:p>
    <w:p w14:paraId="45EBD265" w14:textId="6308317F" w:rsidR="008D6769" w:rsidRPr="00520D7E" w:rsidRDefault="00520D7E" w:rsidP="00520D7E">
      <w:r w:rsidRPr="00520D7E">
        <w:rPr>
          <w:u w:val="single"/>
        </w:rPr>
        <w:t>DANVA</w:t>
      </w:r>
      <w:r w:rsidRPr="00520D7E">
        <w:t xml:space="preserve"> bemærker, at vejlovens § 77, stk. 2, bør </w:t>
      </w:r>
      <w:r w:rsidR="00F87F3B">
        <w:t>ændres</w:t>
      </w:r>
      <w:r w:rsidRPr="00520D7E">
        <w:t>.</w:t>
      </w:r>
      <w:r w:rsidR="00F87F3B">
        <w:t xml:space="preserve"> </w:t>
      </w:r>
      <w:r w:rsidR="008D6769">
        <w:t xml:space="preserve">Af bestemmelsen fremgår det, at </w:t>
      </w:r>
      <w:r w:rsidRPr="00520D7E">
        <w:t xml:space="preserve">ledningsejeren </w:t>
      </w:r>
      <w:r w:rsidR="008D6769">
        <w:t xml:space="preserve">ikke </w:t>
      </w:r>
      <w:r w:rsidRPr="00520D7E">
        <w:t xml:space="preserve">skal betale for arbejder på ledninger i eller over offentlige veje og stier </w:t>
      </w:r>
      <w:r w:rsidR="008D6769">
        <w:t>mv.,</w:t>
      </w:r>
      <w:r w:rsidRPr="00520D7E">
        <w:t xml:space="preserve"> hvis andet er særligt bestemt ved en aftale,</w:t>
      </w:r>
      <w:r w:rsidR="00CD4EFB">
        <w:t xml:space="preserve"> ekspropriation</w:t>
      </w:r>
      <w:r w:rsidR="00350F14">
        <w:t xml:space="preserve"> eller kommunalbestyrelsens afgørelse efter </w:t>
      </w:r>
      <w:r w:rsidR="00350F14" w:rsidRPr="00350F14">
        <w:t>§§ 37 og 38</w:t>
      </w:r>
      <w:r w:rsidR="00350F14">
        <w:t xml:space="preserve"> i vandforsyningsloven</w:t>
      </w:r>
      <w:r w:rsidR="00350F14" w:rsidRPr="00350F14">
        <w:t xml:space="preserve"> </w:t>
      </w:r>
      <w:r w:rsidR="00CD4EFB">
        <w:t>m.v.</w:t>
      </w:r>
      <w:r w:rsidR="008D6769">
        <w:t xml:space="preserve"> DANVA</w:t>
      </w:r>
      <w:r w:rsidR="00305B1F">
        <w:t xml:space="preserve"> finder</w:t>
      </w:r>
      <w:r w:rsidR="008D6769">
        <w:t>, at formuleringen ”</w:t>
      </w:r>
      <w:r w:rsidR="008D6769" w:rsidRPr="00520D7E">
        <w:t>hvis andet er særligt bestem</w:t>
      </w:r>
      <w:r w:rsidR="008D6769">
        <w:t>t” skal fjernes fra bestemmelsen, d</w:t>
      </w:r>
      <w:r w:rsidR="00305B1F">
        <w:t>a</w:t>
      </w:r>
      <w:r w:rsidR="008D6769">
        <w:t xml:space="preserve"> det er uklart</w:t>
      </w:r>
      <w:r w:rsidR="00305B1F">
        <w:t>,</w:t>
      </w:r>
      <w:r w:rsidR="008D6769">
        <w:t xml:space="preserve"> hvad der menes. Derudover ønsker DANVA benævnelsen af bestemmelser fra vandforsyningsloven fjernet, da andre ekspropriationshjemler på forsyningsområdet ikke er nævnt i bestemmelsen.</w:t>
      </w:r>
      <w:r w:rsidR="008D6769" w:rsidRPr="008D6769">
        <w:t xml:space="preserve"> </w:t>
      </w:r>
    </w:p>
    <w:p w14:paraId="47897F44" w14:textId="3D9F58C6" w:rsidR="00520D7E" w:rsidRPr="00520D7E" w:rsidRDefault="00520D7E" w:rsidP="00520D7E">
      <w:pPr>
        <w:rPr>
          <w:i/>
          <w:iCs/>
        </w:rPr>
      </w:pPr>
      <w:r w:rsidRPr="00520D7E">
        <w:rPr>
          <w:i/>
          <w:iCs/>
        </w:rPr>
        <w:t xml:space="preserve">Transportministeriet kan generelt oplyse, at udgangspunktet i </w:t>
      </w:r>
      <w:r w:rsidR="00EE1934">
        <w:rPr>
          <w:i/>
          <w:iCs/>
        </w:rPr>
        <w:t xml:space="preserve">vejlovens § 77, </w:t>
      </w:r>
      <w:r w:rsidRPr="00520D7E">
        <w:rPr>
          <w:i/>
          <w:iCs/>
        </w:rPr>
        <w:t>stk. 1</w:t>
      </w:r>
      <w:r w:rsidR="00EE1934">
        <w:rPr>
          <w:i/>
          <w:iCs/>
        </w:rPr>
        <w:t>,</w:t>
      </w:r>
      <w:r w:rsidRPr="00520D7E">
        <w:rPr>
          <w:i/>
          <w:iCs/>
        </w:rPr>
        <w:t xml:space="preserve"> om, at ledningsejeren skal betale for de arbejder på ledningen, der opstår i forbindelse med vejmyndighedens arbejder</w:t>
      </w:r>
      <w:r w:rsidR="00EE1934">
        <w:rPr>
          <w:i/>
          <w:iCs/>
        </w:rPr>
        <w:t>, jf.</w:t>
      </w:r>
      <w:r w:rsidRPr="00520D7E">
        <w:rPr>
          <w:i/>
          <w:iCs/>
        </w:rPr>
        <w:t xml:space="preserve"> stk. 1, kan fraviges ved aftale, ved kendelse eller ved afgørelse, som fastsætter en anden økonomisk fordeling for ledningsarbejdet i forbindelse med vejmyndighedens arbejder, jf. § 77, stk. 2.</w:t>
      </w:r>
    </w:p>
    <w:p w14:paraId="0987CDFF" w14:textId="1BCCB749" w:rsidR="00305B1F" w:rsidRDefault="00520D7E" w:rsidP="00520D7E">
      <w:pPr>
        <w:rPr>
          <w:i/>
          <w:iCs/>
        </w:rPr>
      </w:pPr>
      <w:r w:rsidRPr="00520D7E">
        <w:rPr>
          <w:i/>
          <w:iCs/>
        </w:rPr>
        <w:t>Hovedelementerne i lovforslaget om ændring af lov om offentlige veje m.v., jernbaneloven og forskellige love er bedre borgerbeskyttelse ved fremrykket overtagelse og ekspropriation i forbindelse med statslige vej- og jernbaneprojekter og at gennemføre konsekvensændringer som følge af det samtidige forslag til ny ekspropriationsproceslov. Der er med lovforslaget ikke tilsigtet ændringer, som ligger udenfor disse hovedelementer. Transportministeriet finder det derfor ikke hensigtsmæssigt at gennemføre ændringer i bestemmelsen om ledningsarbejder i § 77, stk. 2</w:t>
      </w:r>
      <w:r w:rsidR="0045719E">
        <w:rPr>
          <w:i/>
          <w:iCs/>
        </w:rPr>
        <w:t xml:space="preserve">. </w:t>
      </w:r>
    </w:p>
    <w:p w14:paraId="7F8555AE" w14:textId="30B0CBD1" w:rsidR="00520D7E" w:rsidRPr="00C61489" w:rsidRDefault="005B5F6E" w:rsidP="00520D7E">
      <w:pPr>
        <w:rPr>
          <w:i/>
          <w:iCs/>
        </w:rPr>
      </w:pPr>
      <w:r>
        <w:rPr>
          <w:i/>
          <w:iCs/>
        </w:rPr>
        <w:t>H</w:t>
      </w:r>
      <w:r w:rsidRPr="005B5F6E">
        <w:rPr>
          <w:i/>
          <w:iCs/>
        </w:rPr>
        <w:t>øringssvar</w:t>
      </w:r>
      <w:r>
        <w:rPr>
          <w:i/>
          <w:iCs/>
        </w:rPr>
        <w:t>et</w:t>
      </w:r>
      <w:r w:rsidRPr="005B5F6E">
        <w:rPr>
          <w:i/>
          <w:iCs/>
        </w:rPr>
        <w:t xml:space="preserve"> har </w:t>
      </w:r>
      <w:r w:rsidR="004A1379">
        <w:rPr>
          <w:i/>
          <w:iCs/>
        </w:rPr>
        <w:t xml:space="preserve">derfor </w:t>
      </w:r>
      <w:r>
        <w:rPr>
          <w:i/>
          <w:iCs/>
        </w:rPr>
        <w:t xml:space="preserve">ikke </w:t>
      </w:r>
      <w:r w:rsidRPr="005B5F6E">
        <w:rPr>
          <w:i/>
          <w:iCs/>
        </w:rPr>
        <w:t>givet anledning til ændringer i lovforslaget</w:t>
      </w:r>
      <w:r>
        <w:rPr>
          <w:i/>
          <w:iCs/>
        </w:rPr>
        <w:t>.</w:t>
      </w:r>
    </w:p>
    <w:p w14:paraId="27AC8AEF" w14:textId="3F7D08C6" w:rsidR="00353737" w:rsidRPr="00353737" w:rsidRDefault="00353737" w:rsidP="00E538A1">
      <w:pPr>
        <w:pStyle w:val="Overskrift1"/>
      </w:pPr>
      <w:bookmarkStart w:id="38" w:name="_Toc219097142"/>
      <w:r w:rsidRPr="00353737">
        <w:t>3. Lovforslage</w:t>
      </w:r>
      <w:r w:rsidR="00AE7666">
        <w:t>ne</w:t>
      </w:r>
      <w:r w:rsidRPr="00353737">
        <w:t xml:space="preserve"> i forhold til lovudkaste</w:t>
      </w:r>
      <w:r w:rsidR="00AE7666">
        <w:t>ne</w:t>
      </w:r>
      <w:bookmarkEnd w:id="38"/>
    </w:p>
    <w:p w14:paraId="215AC2C6" w14:textId="7AB9824B" w:rsidR="00353737" w:rsidRPr="00353737" w:rsidRDefault="00353737" w:rsidP="00353737">
      <w:pPr>
        <w:rPr>
          <w:rFonts w:ascii="Georgia" w:eastAsia="Times New Roman" w:hAnsi="Georgia"/>
          <w:color w:val="auto"/>
        </w:rPr>
      </w:pPr>
      <w:r w:rsidRPr="00353737">
        <w:rPr>
          <w:rFonts w:ascii="Georgia" w:eastAsia="Times New Roman" w:hAnsi="Georgia"/>
          <w:color w:val="auto"/>
        </w:rPr>
        <w:lastRenderedPageBreak/>
        <w:t>I forhold til det udkast til lovforslag</w:t>
      </w:r>
      <w:r w:rsidR="00AE7666">
        <w:rPr>
          <w:rFonts w:ascii="Georgia" w:eastAsia="Times New Roman" w:hAnsi="Georgia"/>
          <w:color w:val="auto"/>
        </w:rPr>
        <w:t xml:space="preserve"> om en ny ekspropriationslov</w:t>
      </w:r>
      <w:r w:rsidRPr="00353737">
        <w:rPr>
          <w:rFonts w:ascii="Georgia" w:eastAsia="Times New Roman" w:hAnsi="Georgia"/>
          <w:color w:val="auto"/>
        </w:rPr>
        <w:t>, der har været i høring, indeholder det fremsatte lovforslag følgende indholdsmæssige ændringer:</w:t>
      </w:r>
    </w:p>
    <w:p w14:paraId="408A9CEE" w14:textId="41B954E6" w:rsidR="001D6FC6" w:rsidRPr="00797E0E" w:rsidRDefault="00D46FCF" w:rsidP="007773DD">
      <w:pPr>
        <w:pStyle w:val="Listeafsnit"/>
        <w:numPr>
          <w:ilvl w:val="0"/>
          <w:numId w:val="8"/>
        </w:numPr>
        <w:rPr>
          <w:rFonts w:ascii="Georgia" w:eastAsia="Times New Roman" w:hAnsi="Georgia"/>
          <w:color w:val="auto"/>
        </w:rPr>
      </w:pPr>
      <w:r w:rsidRPr="00797E0E">
        <w:rPr>
          <w:rFonts w:ascii="Georgia" w:eastAsia="Times New Roman" w:hAnsi="Georgia"/>
          <w:color w:val="auto"/>
        </w:rPr>
        <w:t xml:space="preserve">Bemærkningerne til § 15 er uddybet, så det fremgår, at </w:t>
      </w:r>
      <w:r w:rsidR="003C38A0">
        <w:rPr>
          <w:rFonts w:ascii="Georgia" w:eastAsia="Times New Roman" w:hAnsi="Georgia"/>
          <w:color w:val="auto"/>
        </w:rPr>
        <w:t>formand</w:t>
      </w:r>
      <w:r w:rsidR="003C38A0" w:rsidRPr="00797E0E">
        <w:rPr>
          <w:rFonts w:ascii="Georgia" w:eastAsia="Times New Roman" w:hAnsi="Georgia"/>
          <w:color w:val="auto"/>
        </w:rPr>
        <w:t xml:space="preserve">ens </w:t>
      </w:r>
      <w:r w:rsidR="00762FC1" w:rsidRPr="00797E0E">
        <w:rPr>
          <w:rFonts w:ascii="Georgia" w:eastAsia="Times New Roman" w:hAnsi="Georgia"/>
          <w:color w:val="auto"/>
        </w:rPr>
        <w:t xml:space="preserve">kompetence til at afgøre visse sager </w:t>
      </w:r>
      <w:r w:rsidR="005B5C89" w:rsidRPr="00797E0E">
        <w:rPr>
          <w:rFonts w:ascii="Georgia" w:eastAsia="Times New Roman" w:hAnsi="Georgia"/>
          <w:color w:val="auto"/>
        </w:rPr>
        <w:t xml:space="preserve">efter bestemmelsen for eksempel er behandling af en anmodning om aktindsigt eller at afvise at behandle sager på grund af formelle spørgsmål (klageberettigelse, klagefrist, forkert klageinstans m.v.), hvor der alene kræves juridisk sagkundskab. </w:t>
      </w:r>
      <w:r w:rsidR="00327165" w:rsidRPr="00797E0E">
        <w:rPr>
          <w:rFonts w:ascii="Georgia" w:eastAsia="Times New Roman" w:hAnsi="Georgia"/>
          <w:color w:val="auto"/>
        </w:rPr>
        <w:t>Det er samtidig præciseret, at b</w:t>
      </w:r>
      <w:r w:rsidR="005B5C89" w:rsidRPr="005B5C89">
        <w:rPr>
          <w:rFonts w:ascii="Georgia" w:eastAsia="Times New Roman" w:hAnsi="Georgia"/>
          <w:color w:val="auto"/>
        </w:rPr>
        <w:t xml:space="preserve">estemmelsen ikke </w:t>
      </w:r>
      <w:r w:rsidR="00327165" w:rsidRPr="00797E0E">
        <w:rPr>
          <w:rFonts w:ascii="Georgia" w:eastAsia="Times New Roman" w:hAnsi="Georgia"/>
          <w:color w:val="auto"/>
        </w:rPr>
        <w:t>vil kunne</w:t>
      </w:r>
      <w:r w:rsidR="005B5C89" w:rsidRPr="005B5C89">
        <w:rPr>
          <w:rFonts w:ascii="Georgia" w:eastAsia="Times New Roman" w:hAnsi="Georgia"/>
          <w:color w:val="auto"/>
        </w:rPr>
        <w:t xml:space="preserve"> anvendes til at træffe afgørelse om ekspropriation eller erstatningens størrelse, idet sådanne sager altid vil skulle anses for principielle uanset det afståedes størrelse, værdi eller karakter.</w:t>
      </w:r>
    </w:p>
    <w:p w14:paraId="5B177ECC" w14:textId="44747693" w:rsidR="00044EB4" w:rsidRPr="00797E0E" w:rsidRDefault="00044EB4" w:rsidP="00353737">
      <w:pPr>
        <w:pStyle w:val="Listeafsnit"/>
        <w:numPr>
          <w:ilvl w:val="0"/>
          <w:numId w:val="8"/>
        </w:numPr>
        <w:rPr>
          <w:rFonts w:ascii="Georgia" w:eastAsia="Times New Roman" w:hAnsi="Georgia"/>
          <w:color w:val="auto"/>
        </w:rPr>
      </w:pPr>
      <w:r>
        <w:rPr>
          <w:rFonts w:ascii="Georgia" w:eastAsia="Times New Roman" w:hAnsi="Georgia"/>
          <w:color w:val="auto"/>
        </w:rPr>
        <w:t>Fristen for landinspektører</w:t>
      </w:r>
      <w:r w:rsidR="00B6174D">
        <w:rPr>
          <w:rFonts w:ascii="Georgia" w:hAnsi="Georgia"/>
          <w:color w:val="1F1F1F"/>
          <w:shd w:val="clear" w:color="auto" w:fill="FFFFFF"/>
        </w:rPr>
        <w:t xml:space="preserve">s fremsendelse af sagen til Geodatastyrelsen </w:t>
      </w:r>
      <w:r>
        <w:rPr>
          <w:rFonts w:ascii="Georgia" w:eastAsia="Times New Roman" w:hAnsi="Georgia"/>
          <w:color w:val="auto"/>
        </w:rPr>
        <w:t>er hævet fra 6 måneder til 12 måneder</w:t>
      </w:r>
    </w:p>
    <w:p w14:paraId="531EBEC7" w14:textId="23FC2A07" w:rsidR="00745BE4" w:rsidRDefault="00353737" w:rsidP="00353737">
      <w:pPr>
        <w:rPr>
          <w:rFonts w:ascii="Georgia" w:eastAsia="Times New Roman" w:hAnsi="Georgia"/>
          <w:bCs/>
          <w:color w:val="auto"/>
        </w:rPr>
      </w:pPr>
      <w:r w:rsidRPr="00216D72">
        <w:rPr>
          <w:rFonts w:ascii="Georgia" w:eastAsia="Times New Roman" w:hAnsi="Georgia"/>
          <w:color w:val="auto"/>
        </w:rPr>
        <w:t>Herudover er der foretaget ændringer af sproglig, redaktionel og lovteknisk karakter</w:t>
      </w:r>
      <w:r w:rsidR="009C2833">
        <w:rPr>
          <w:rFonts w:ascii="Georgia" w:eastAsia="Times New Roman" w:hAnsi="Georgia"/>
          <w:color w:val="auto"/>
        </w:rPr>
        <w:t xml:space="preserve"> i </w:t>
      </w:r>
      <w:r w:rsidR="0099097F">
        <w:rPr>
          <w:rFonts w:ascii="Georgia" w:eastAsia="Times New Roman" w:hAnsi="Georgia"/>
          <w:color w:val="auto"/>
        </w:rPr>
        <w:t>både</w:t>
      </w:r>
      <w:r w:rsidR="00984858">
        <w:rPr>
          <w:rFonts w:ascii="Georgia" w:eastAsia="Times New Roman" w:hAnsi="Georgia"/>
          <w:color w:val="auto"/>
        </w:rPr>
        <w:t xml:space="preserve"> </w:t>
      </w:r>
      <w:r w:rsidR="00984858" w:rsidRPr="00984858">
        <w:rPr>
          <w:rFonts w:ascii="Georgia" w:eastAsia="Times New Roman" w:hAnsi="Georgia"/>
          <w:bCs/>
          <w:color w:val="auto"/>
        </w:rPr>
        <w:t>forslag til lov om ekspropriationsprocesloven og forslag til lov om ændring af lov om offentlige veje m.v., jernbaneloven og forskellige andre love</w:t>
      </w:r>
    </w:p>
    <w:p w14:paraId="4C245392" w14:textId="1BE51D4C" w:rsidR="00216D72" w:rsidRPr="00216D72" w:rsidRDefault="00305B1F" w:rsidP="00353737">
      <w:pPr>
        <w:rPr>
          <w:rFonts w:ascii="Georgia" w:eastAsia="Times New Roman" w:hAnsi="Georgia"/>
          <w:color w:val="auto"/>
        </w:rPr>
      </w:pPr>
      <w:r>
        <w:rPr>
          <w:rFonts w:ascii="Georgia" w:eastAsia="Times New Roman" w:hAnsi="Georgia"/>
          <w:bCs/>
          <w:color w:val="auto"/>
        </w:rPr>
        <w:t xml:space="preserve">Der er endvidere tilføjet en lov, som skal konsekvensændres som følge af ny ekspropriationsproceslov, som hører under Klima-, Energi- og Forsyningsministeriets område, i sidstnævnte lovforslag.  </w:t>
      </w:r>
    </w:p>
    <w:p w14:paraId="4F9B3121" w14:textId="77777777" w:rsidR="00745BE4" w:rsidRPr="005740FB" w:rsidRDefault="00745BE4" w:rsidP="00745BE4">
      <w:pPr>
        <w:rPr>
          <w:rFonts w:ascii="Georgia" w:eastAsia="Times New Roman" w:hAnsi="Georgia"/>
          <w:color w:val="auto"/>
        </w:rPr>
      </w:pPr>
    </w:p>
    <w:p w14:paraId="0FB8A319" w14:textId="77777777" w:rsidR="00B85E8E" w:rsidRPr="005740FB" w:rsidRDefault="00B85E8E" w:rsidP="004B5A47">
      <w:pPr>
        <w:pStyle w:val="Overskrift1"/>
      </w:pPr>
    </w:p>
    <w:sectPr w:rsidR="00B85E8E" w:rsidRPr="005740FB" w:rsidSect="00A32AD7">
      <w:headerReference w:type="even" r:id="rId8"/>
      <w:headerReference w:type="default" r:id="rId9"/>
      <w:footerReference w:type="default" r:id="rId10"/>
      <w:headerReference w:type="first" r:id="rId11"/>
      <w:pgSz w:w="11906" w:h="16838" w:code="9"/>
      <w:pgMar w:top="1418" w:right="4309" w:bottom="1418" w:left="1361" w:header="62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E0683" w14:textId="77777777" w:rsidR="009D1778" w:rsidRDefault="009D1778" w:rsidP="00A56EBB">
      <w:pPr>
        <w:spacing w:line="240" w:lineRule="auto"/>
      </w:pPr>
      <w:r>
        <w:separator/>
      </w:r>
    </w:p>
  </w:endnote>
  <w:endnote w:type="continuationSeparator" w:id="0">
    <w:p w14:paraId="2ABEFB2B" w14:textId="77777777" w:rsidR="009D1778" w:rsidRDefault="009D1778" w:rsidP="00A56E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5833490"/>
      <w:docPartObj>
        <w:docPartGallery w:val="Page Numbers (Bottom of Page)"/>
        <w:docPartUnique/>
      </w:docPartObj>
    </w:sdtPr>
    <w:sdtEndPr/>
    <w:sdtContent>
      <w:sdt>
        <w:sdtPr>
          <w:id w:val="-1769616900"/>
          <w:docPartObj>
            <w:docPartGallery w:val="Page Numbers (Top of Page)"/>
            <w:docPartUnique/>
          </w:docPartObj>
        </w:sdtPr>
        <w:sdtEndPr/>
        <w:sdtContent>
          <w:p w14:paraId="1052C387" w14:textId="404F1D25" w:rsidR="007E5AFB" w:rsidRDefault="007E5AFB">
            <w:pPr>
              <w:pStyle w:val="Sidefod"/>
              <w:jc w:val="right"/>
            </w:pPr>
            <w:r>
              <w:t xml:space="preserve">Side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48A028E" w14:textId="77777777" w:rsidR="00545867" w:rsidRDefault="0054586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1442F" w14:textId="77777777" w:rsidR="009D1778" w:rsidRDefault="009D1778" w:rsidP="00A56EBB">
      <w:pPr>
        <w:spacing w:line="240" w:lineRule="auto"/>
      </w:pPr>
      <w:r>
        <w:separator/>
      </w:r>
    </w:p>
  </w:footnote>
  <w:footnote w:type="continuationSeparator" w:id="0">
    <w:p w14:paraId="1956F027" w14:textId="77777777" w:rsidR="009D1778" w:rsidRDefault="009D1778" w:rsidP="00A56E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7AC3A" w14:textId="44688E61" w:rsidR="00545867" w:rsidRDefault="00545867">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Layout w:type="fixed"/>
      <w:tblCellMar>
        <w:left w:w="0" w:type="dxa"/>
        <w:right w:w="0" w:type="dxa"/>
      </w:tblCellMar>
      <w:tblLook w:val="0000" w:firstRow="0" w:lastRow="0" w:firstColumn="0" w:lastColumn="0" w:noHBand="0" w:noVBand="0"/>
    </w:tblPr>
    <w:tblGrid>
      <w:gridCol w:w="6521"/>
      <w:gridCol w:w="3402"/>
    </w:tblGrid>
    <w:tr w:rsidR="00D0532D" w14:paraId="73067F01" w14:textId="77777777" w:rsidTr="00A32AD7">
      <w:trPr>
        <w:trHeight w:hRule="exact" w:val="794"/>
      </w:trPr>
      <w:tc>
        <w:tcPr>
          <w:tcW w:w="6521" w:type="dxa"/>
        </w:tcPr>
        <w:p w14:paraId="73F251A6" w14:textId="77777777" w:rsidR="00D0532D" w:rsidRDefault="00D0532D" w:rsidP="00630E97">
          <w:pPr>
            <w:pStyle w:val="Billedfelt"/>
          </w:pPr>
          <w:bookmarkStart w:id="39" w:name="Logo_Side2" w:colFirst="1" w:colLast="1"/>
        </w:p>
      </w:tc>
      <w:tc>
        <w:tcPr>
          <w:tcW w:w="3402" w:type="dxa"/>
        </w:tcPr>
        <w:p w14:paraId="32333F0C" w14:textId="77777777" w:rsidR="00D0532D" w:rsidRDefault="00D567DB" w:rsidP="00630E97">
          <w:pPr>
            <w:pStyle w:val="Billedfelt"/>
          </w:pPr>
          <w:r>
            <w:rPr>
              <w:noProof/>
              <w:lang w:eastAsia="da-DK"/>
            </w:rPr>
            <w:drawing>
              <wp:inline distT="0" distB="0" distL="0" distR="0" wp14:anchorId="279A296F" wp14:editId="60346090">
                <wp:extent cx="297181" cy="217932"/>
                <wp:effectExtent l="0" t="0" r="7620" b="0"/>
                <wp:docPr id="3" name="Billede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297181" cy="217932"/>
                        </a:xfrm>
                        <a:prstGeom prst="rect">
                          <a:avLst/>
                        </a:prstGeom>
                      </pic:spPr>
                    </pic:pic>
                  </a:graphicData>
                </a:graphic>
              </wp:inline>
            </w:drawing>
          </w:r>
        </w:p>
      </w:tc>
    </w:tr>
    <w:tr w:rsidR="00B06CE9" w14:paraId="6901E5C2" w14:textId="77777777" w:rsidTr="00B06CE9">
      <w:trPr>
        <w:trHeight w:hRule="exact" w:val="680"/>
      </w:trPr>
      <w:tc>
        <w:tcPr>
          <w:tcW w:w="6521" w:type="dxa"/>
          <w:vAlign w:val="bottom"/>
        </w:tcPr>
        <w:p w14:paraId="5B434CC9" w14:textId="77777777" w:rsidR="00B06CE9" w:rsidRDefault="00B06CE9" w:rsidP="00B06CE9">
          <w:bookmarkStart w:id="40" w:name="Sidetal" w:colFirst="1" w:colLast="1"/>
          <w:bookmarkEnd w:id="39"/>
        </w:p>
      </w:tc>
      <w:tc>
        <w:tcPr>
          <w:tcW w:w="3402" w:type="dxa"/>
          <w:vAlign w:val="bottom"/>
        </w:tcPr>
        <w:p w14:paraId="3FE5ABF0" w14:textId="1397DE4A" w:rsidR="00B06CE9" w:rsidRPr="00B06CE9" w:rsidRDefault="00B06CE9" w:rsidP="0027154C">
          <w:pPr>
            <w:pStyle w:val="Sidenummerering"/>
          </w:pPr>
          <w:r w:rsidRPr="00B06CE9">
            <w:t xml:space="preserve">Side </w:t>
          </w:r>
          <w:r w:rsidRPr="00B06CE9">
            <w:fldChar w:fldCharType="begin"/>
          </w:r>
          <w:r w:rsidRPr="00B06CE9">
            <w:instrText xml:space="preserve"> PAGE </w:instrText>
          </w:r>
          <w:r w:rsidRPr="00B06CE9">
            <w:fldChar w:fldCharType="separate"/>
          </w:r>
          <w:r w:rsidR="00BC02B1">
            <w:t>4</w:t>
          </w:r>
          <w:r w:rsidRPr="00B06CE9">
            <w:fldChar w:fldCharType="end"/>
          </w:r>
          <w:r w:rsidRPr="00B06CE9">
            <w:t>/</w:t>
          </w:r>
          <w:r w:rsidR="005E5363">
            <w:fldChar w:fldCharType="begin"/>
          </w:r>
          <w:r w:rsidR="005E5363">
            <w:instrText xml:space="preserve"> NUMPAGES </w:instrText>
          </w:r>
          <w:r w:rsidR="005E5363">
            <w:fldChar w:fldCharType="separate"/>
          </w:r>
          <w:r w:rsidR="00BC02B1">
            <w:t>4</w:t>
          </w:r>
          <w:r w:rsidR="005E5363">
            <w:fldChar w:fldCharType="end"/>
          </w:r>
        </w:p>
      </w:tc>
    </w:tr>
    <w:tr w:rsidR="00B06CE9" w14:paraId="4CAA77F5" w14:textId="77777777" w:rsidTr="00B06CE9">
      <w:trPr>
        <w:trHeight w:hRule="exact" w:val="397"/>
      </w:trPr>
      <w:tc>
        <w:tcPr>
          <w:tcW w:w="6521" w:type="dxa"/>
          <w:vAlign w:val="bottom"/>
        </w:tcPr>
        <w:p w14:paraId="08D83FF0" w14:textId="77777777" w:rsidR="00B06CE9" w:rsidRDefault="00B06CE9" w:rsidP="00B06CE9">
          <w:bookmarkStart w:id="41" w:name="AfstandEfterSidehoved2" w:colFirst="1" w:colLast="1"/>
          <w:bookmarkEnd w:id="40"/>
        </w:p>
      </w:tc>
      <w:tc>
        <w:tcPr>
          <w:tcW w:w="3402" w:type="dxa"/>
          <w:vAlign w:val="bottom"/>
        </w:tcPr>
        <w:p w14:paraId="6B198259" w14:textId="77777777" w:rsidR="00B06CE9" w:rsidRPr="00B06CE9" w:rsidRDefault="00B06CE9" w:rsidP="0027154C">
          <w:pPr>
            <w:pStyle w:val="Sidenummerering"/>
          </w:pPr>
        </w:p>
      </w:tc>
    </w:tr>
    <w:bookmarkEnd w:id="41"/>
  </w:tbl>
  <w:p w14:paraId="42C8D3EF" w14:textId="7A2B0344" w:rsidR="009E0D9C" w:rsidRPr="00B06CE9" w:rsidRDefault="009E0D9C" w:rsidP="001C5895">
    <w:pPr>
      <w:pStyle w:val="Minimeretafsni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78" w:type="dxa"/>
      <w:tblLayout w:type="fixed"/>
      <w:tblCellMar>
        <w:left w:w="0" w:type="dxa"/>
        <w:right w:w="0" w:type="dxa"/>
      </w:tblCellMar>
      <w:tblLook w:val="0000" w:firstRow="0" w:lastRow="0" w:firstColumn="0" w:lastColumn="0" w:noHBand="0" w:noVBand="0"/>
    </w:tblPr>
    <w:tblGrid>
      <w:gridCol w:w="6520"/>
      <w:gridCol w:w="3458"/>
    </w:tblGrid>
    <w:tr w:rsidR="00A32AD7" w14:paraId="63217DE4" w14:textId="77777777" w:rsidTr="00213607">
      <w:trPr>
        <w:trHeight w:hRule="exact" w:val="794"/>
      </w:trPr>
      <w:tc>
        <w:tcPr>
          <w:tcW w:w="6520" w:type="dxa"/>
        </w:tcPr>
        <w:p w14:paraId="57D7BDA8" w14:textId="0D070FE2" w:rsidR="00B06CE9" w:rsidRPr="00630E97" w:rsidRDefault="00B06CE9" w:rsidP="007C69C4">
          <w:pPr>
            <w:pStyle w:val="Billedfelt"/>
          </w:pPr>
          <w:bookmarkStart w:id="42" w:name="Logo_Side1" w:colFirst="1" w:colLast="1"/>
          <w:bookmarkStart w:id="43" w:name="AfstandHøjre_Logo1" w:colFirst="0" w:colLast="0"/>
        </w:p>
      </w:tc>
      <w:tc>
        <w:tcPr>
          <w:tcW w:w="3458" w:type="dxa"/>
        </w:tcPr>
        <w:p w14:paraId="0A93CCB9" w14:textId="77777777" w:rsidR="00B06CE9" w:rsidRPr="00630E97" w:rsidRDefault="00D567DB" w:rsidP="00630E97">
          <w:pPr>
            <w:pStyle w:val="Billedfelt"/>
          </w:pPr>
          <w:r>
            <w:rPr>
              <w:noProof/>
              <w:lang w:eastAsia="da-DK"/>
            </w:rPr>
            <w:drawing>
              <wp:inline distT="0" distB="0" distL="0" distR="0" wp14:anchorId="54695AF7" wp14:editId="68D389B9">
                <wp:extent cx="2162560" cy="466345"/>
                <wp:effectExtent l="0" t="0" r="0" b="0"/>
                <wp:docPr id="4" name="Billed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2162560" cy="466345"/>
                        </a:xfrm>
                        <a:prstGeom prst="rect">
                          <a:avLst/>
                        </a:prstGeom>
                      </pic:spPr>
                    </pic:pic>
                  </a:graphicData>
                </a:graphic>
              </wp:inline>
            </w:drawing>
          </w:r>
        </w:p>
      </w:tc>
    </w:tr>
  </w:tbl>
  <w:bookmarkEnd w:id="42"/>
  <w:bookmarkEnd w:id="43"/>
  <w:p w14:paraId="16E785DF" w14:textId="520C7EC8" w:rsidR="005B5B0B" w:rsidRPr="00B06CE9" w:rsidRDefault="00447719" w:rsidP="001C5895">
    <w:pPr>
      <w:pStyle w:val="Minimeretafsnit"/>
    </w:pPr>
    <w:r w:rsidRPr="00B06CE9">
      <w:rPr>
        <w:noProof/>
        <w:lang w:eastAsia="da-DK"/>
      </w:rPr>
      <mc:AlternateContent>
        <mc:Choice Requires="wps">
          <w:drawing>
            <wp:anchor distT="0" distB="0" distL="114300" distR="114300" simplePos="0" relativeHeight="251659264" behindDoc="0" locked="1" layoutInCell="1" allowOverlap="1" wp14:anchorId="16576FCD" wp14:editId="3368CD09">
              <wp:simplePos x="0" y="0"/>
              <wp:positionH relativeFrom="page">
                <wp:posOffset>5010150</wp:posOffset>
              </wp:positionH>
              <wp:positionV relativeFrom="page">
                <wp:posOffset>1181100</wp:posOffset>
              </wp:positionV>
              <wp:extent cx="2339975" cy="2076450"/>
              <wp:effectExtent l="0" t="0" r="3175" b="0"/>
              <wp:wrapNone/>
              <wp:docPr id="15" name="kolof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076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el-Gitter"/>
                            <w:tblW w:w="3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58"/>
                          </w:tblGrid>
                          <w:tr w:rsidR="00447719" w14:paraId="3A0EA41D" w14:textId="77777777" w:rsidTr="002136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8" w:type="dxa"/>
                                <w:tcMar>
                                  <w:left w:w="0" w:type="dxa"/>
                                </w:tcMar>
                                <w:vAlign w:val="center"/>
                              </w:tcPr>
                              <w:p w14:paraId="568EA9A3" w14:textId="77777777" w:rsidR="00447719" w:rsidRPr="00447719" w:rsidRDefault="00447719" w:rsidP="00A32AD7">
                                <w:pPr>
                                  <w:pStyle w:val="Ministernavn"/>
                                </w:pPr>
                                <w:bookmarkStart w:id="44" w:name="Ministernavn" w:colFirst="0" w:colLast="0"/>
                              </w:p>
                            </w:tc>
                          </w:tr>
                          <w:tr w:rsidR="00447719" w14:paraId="3BAA2175" w14:textId="77777777" w:rsidTr="00213607">
                            <w:trPr>
                              <w:trHeight w:hRule="exact" w:val="907"/>
                            </w:trPr>
                            <w:tc>
                              <w:tcPr>
                                <w:cnfStyle w:val="001000000000" w:firstRow="0" w:lastRow="0" w:firstColumn="1" w:lastColumn="0" w:oddVBand="0" w:evenVBand="0" w:oddHBand="0" w:evenHBand="0" w:firstRowFirstColumn="0" w:firstRowLastColumn="0" w:lastRowFirstColumn="0" w:lastRowLastColumn="0"/>
                                <w:tcW w:w="3458" w:type="dxa"/>
                                <w:tcMar>
                                  <w:left w:w="0" w:type="dxa"/>
                                </w:tcMar>
                              </w:tcPr>
                              <w:p w14:paraId="5EBAB477" w14:textId="77777777" w:rsidR="00447719" w:rsidRDefault="00447719" w:rsidP="00447719">
                                <w:pPr>
                                  <w:pStyle w:val="Template-Adresse"/>
                                </w:pPr>
                                <w:bookmarkStart w:id="45" w:name="AfstandFørDato" w:colFirst="0" w:colLast="0"/>
                                <w:bookmarkEnd w:id="44"/>
                              </w:p>
                            </w:tc>
                          </w:tr>
                          <w:tr w:rsidR="00447719" w14:paraId="07AF3B05" w14:textId="77777777"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tcPr>
                              <w:p w14:paraId="08D25262" w14:textId="77777777" w:rsidR="00D84AC5" w:rsidRDefault="00D84AC5" w:rsidP="00447719">
                                <w:pPr>
                                  <w:pStyle w:val="Template-Adresse"/>
                                </w:pPr>
                                <w:bookmarkStart w:id="46" w:name="Adresse" w:colFirst="0" w:colLast="0"/>
                                <w:bookmarkEnd w:id="45"/>
                              </w:p>
                            </w:tc>
                          </w:tr>
                          <w:tr w:rsidR="00A32AD7" w14:paraId="57BBA53D" w14:textId="77777777"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tcPr>
                              <w:p w14:paraId="6877D1E1" w14:textId="77777777" w:rsidR="00A32AD7" w:rsidRDefault="00A32AD7" w:rsidP="00447719">
                                <w:pPr>
                                  <w:pStyle w:val="Template-Adresse"/>
                                </w:pPr>
                                <w:bookmarkStart w:id="47" w:name="AfstandFørTelefon" w:colFirst="0" w:colLast="0"/>
                                <w:bookmarkEnd w:id="46"/>
                              </w:p>
                            </w:tc>
                          </w:tr>
                          <w:tr w:rsidR="00447719" w14:paraId="3ED7A2A9" w14:textId="77777777"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vAlign w:val="bottom"/>
                              </w:tcPr>
                              <w:p w14:paraId="54BF02B4" w14:textId="77777777" w:rsidR="00447719" w:rsidRDefault="00447719" w:rsidP="00447719">
                                <w:pPr>
                                  <w:pStyle w:val="Template-Adresse"/>
                                </w:pPr>
                                <w:bookmarkStart w:id="48" w:name="Telefon" w:colFirst="0" w:colLast="0"/>
                                <w:bookmarkEnd w:id="47"/>
                              </w:p>
                            </w:tc>
                          </w:tr>
                          <w:tr w:rsidR="00A32AD7" w14:paraId="09064BEE" w14:textId="77777777"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vAlign w:val="bottom"/>
                              </w:tcPr>
                              <w:p w14:paraId="7187FD1E" w14:textId="77777777" w:rsidR="00A32AD7" w:rsidRDefault="00A32AD7" w:rsidP="00A32AD7">
                                <w:pPr>
                                  <w:pStyle w:val="Template-Adresse"/>
                                </w:pPr>
                                <w:bookmarkStart w:id="49" w:name="Mail_Web" w:colFirst="0" w:colLast="0"/>
                                <w:bookmarkEnd w:id="48"/>
                              </w:p>
                            </w:tc>
                          </w:tr>
                          <w:tr w:rsidR="00A32AD7" w14:paraId="5CB4D445" w14:textId="77777777"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vAlign w:val="bottom"/>
                              </w:tcPr>
                              <w:p w14:paraId="519BAFD1" w14:textId="77777777" w:rsidR="00A32AD7" w:rsidRDefault="00A32AD7" w:rsidP="00A32AD7">
                                <w:pPr>
                                  <w:pStyle w:val="Template-Adresse"/>
                                </w:pPr>
                              </w:p>
                            </w:tc>
                          </w:tr>
                          <w:bookmarkEnd w:id="49"/>
                        </w:tbl>
                        <w:p w14:paraId="204031C3" w14:textId="77777777" w:rsidR="00447719" w:rsidRDefault="00447719" w:rsidP="00447719">
                          <w:pPr>
                            <w:tabs>
                              <w:tab w:val="left" w:pos="709"/>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576FCD" id="_x0000_t202" coordsize="21600,21600" o:spt="202" path="m,l,21600r21600,l21600,xe">
              <v:stroke joinstyle="miter"/>
              <v:path gradientshapeok="t" o:connecttype="rect"/>
            </v:shapetype>
            <v:shape id="kolofon" o:spid="_x0000_s1026" type="#_x0000_t202" style="position:absolute;margin-left:394.5pt;margin-top:93pt;width:184.25pt;height:16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" filled="f" stroked="f">
              <v:textbox inset="0,0,0,0">
                <w:txbxContent>
                  <w:tbl>
                    <w:tblPr>
                      <w:tblStyle w:val="Tabel-Gitter"/>
                      <w:tblW w:w="3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58"/>
                    </w:tblGrid>
                    <w:tr w:rsidR="00447719" w14:paraId="3A0EA41D" w14:textId="77777777" w:rsidTr="002136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8" w:type="dxa"/>
                          <w:tcMar>
                            <w:left w:w="0" w:type="dxa"/>
                          </w:tcMar>
                          <w:vAlign w:val="center"/>
                        </w:tcPr>
                        <w:p w14:paraId="568EA9A3" w14:textId="77777777" w:rsidR="00447719" w:rsidRPr="00447719" w:rsidRDefault="00447719" w:rsidP="00A32AD7">
                          <w:pPr>
                            <w:pStyle w:val="Ministernavn"/>
                          </w:pPr>
                          <w:bookmarkStart w:id="50" w:name="Ministernavn" w:colFirst="0" w:colLast="0"/>
                        </w:p>
                      </w:tc>
                    </w:tr>
                    <w:tr w:rsidR="00447719" w14:paraId="3BAA2175" w14:textId="77777777" w:rsidTr="00213607">
                      <w:trPr>
                        <w:trHeight w:hRule="exact" w:val="907"/>
                      </w:trPr>
                      <w:tc>
                        <w:tcPr>
                          <w:cnfStyle w:val="001000000000" w:firstRow="0" w:lastRow="0" w:firstColumn="1" w:lastColumn="0" w:oddVBand="0" w:evenVBand="0" w:oddHBand="0" w:evenHBand="0" w:firstRowFirstColumn="0" w:firstRowLastColumn="0" w:lastRowFirstColumn="0" w:lastRowLastColumn="0"/>
                          <w:tcW w:w="3458" w:type="dxa"/>
                          <w:tcMar>
                            <w:left w:w="0" w:type="dxa"/>
                          </w:tcMar>
                        </w:tcPr>
                        <w:p w14:paraId="5EBAB477" w14:textId="77777777" w:rsidR="00447719" w:rsidRDefault="00447719" w:rsidP="00447719">
                          <w:pPr>
                            <w:pStyle w:val="Template-Adresse"/>
                          </w:pPr>
                          <w:bookmarkStart w:id="51" w:name="AfstandFørDato" w:colFirst="0" w:colLast="0"/>
                          <w:bookmarkEnd w:id="50"/>
                        </w:p>
                      </w:tc>
                    </w:tr>
                    <w:tr w:rsidR="00447719" w14:paraId="07AF3B05" w14:textId="77777777"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tcPr>
                        <w:p w14:paraId="08D25262" w14:textId="77777777" w:rsidR="00D84AC5" w:rsidRDefault="00D84AC5" w:rsidP="00447719">
                          <w:pPr>
                            <w:pStyle w:val="Template-Adresse"/>
                          </w:pPr>
                          <w:bookmarkStart w:id="52" w:name="Adresse" w:colFirst="0" w:colLast="0"/>
                          <w:bookmarkEnd w:id="51"/>
                        </w:p>
                      </w:tc>
                    </w:tr>
                    <w:tr w:rsidR="00A32AD7" w14:paraId="57BBA53D" w14:textId="77777777"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tcPr>
                        <w:p w14:paraId="6877D1E1" w14:textId="77777777" w:rsidR="00A32AD7" w:rsidRDefault="00A32AD7" w:rsidP="00447719">
                          <w:pPr>
                            <w:pStyle w:val="Template-Adresse"/>
                          </w:pPr>
                          <w:bookmarkStart w:id="53" w:name="AfstandFørTelefon" w:colFirst="0" w:colLast="0"/>
                          <w:bookmarkEnd w:id="52"/>
                        </w:p>
                      </w:tc>
                    </w:tr>
                    <w:tr w:rsidR="00447719" w14:paraId="3ED7A2A9" w14:textId="77777777"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vAlign w:val="bottom"/>
                        </w:tcPr>
                        <w:p w14:paraId="54BF02B4" w14:textId="77777777" w:rsidR="00447719" w:rsidRDefault="00447719" w:rsidP="00447719">
                          <w:pPr>
                            <w:pStyle w:val="Template-Adresse"/>
                          </w:pPr>
                          <w:bookmarkStart w:id="54" w:name="Telefon" w:colFirst="0" w:colLast="0"/>
                          <w:bookmarkEnd w:id="53"/>
                        </w:p>
                      </w:tc>
                    </w:tr>
                    <w:tr w:rsidR="00A32AD7" w14:paraId="09064BEE" w14:textId="77777777"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vAlign w:val="bottom"/>
                        </w:tcPr>
                        <w:p w14:paraId="7187FD1E" w14:textId="77777777" w:rsidR="00A32AD7" w:rsidRDefault="00A32AD7" w:rsidP="00A32AD7">
                          <w:pPr>
                            <w:pStyle w:val="Template-Adresse"/>
                          </w:pPr>
                          <w:bookmarkStart w:id="55" w:name="Mail_Web" w:colFirst="0" w:colLast="0"/>
                          <w:bookmarkEnd w:id="54"/>
                        </w:p>
                      </w:tc>
                    </w:tr>
                    <w:tr w:rsidR="00A32AD7" w14:paraId="5CB4D445" w14:textId="77777777"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vAlign w:val="bottom"/>
                        </w:tcPr>
                        <w:p w14:paraId="519BAFD1" w14:textId="77777777" w:rsidR="00A32AD7" w:rsidRDefault="00A32AD7" w:rsidP="00A32AD7">
                          <w:pPr>
                            <w:pStyle w:val="Template-Adresse"/>
                          </w:pPr>
                        </w:p>
                      </w:tc>
                    </w:tr>
                    <w:bookmarkEnd w:id="55"/>
                  </w:tbl>
                  <w:p w14:paraId="204031C3" w14:textId="77777777" w:rsidR="00447719" w:rsidRDefault="00447719" w:rsidP="00447719">
                    <w:pPr>
                      <w:tabs>
                        <w:tab w:val="left" w:pos="709"/>
                      </w:tabs>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5C540F"/>
    <w:multiLevelType w:val="hybridMultilevel"/>
    <w:tmpl w:val="1C38E7D2"/>
    <w:lvl w:ilvl="0" w:tplc="04060001">
      <w:start w:val="1"/>
      <w:numFmt w:val="bullet"/>
      <w:lvlText w:val=""/>
      <w:lvlJc w:val="left"/>
      <w:pPr>
        <w:ind w:left="1287" w:hanging="360"/>
      </w:pPr>
      <w:rPr>
        <w:rFonts w:ascii="Symbol" w:hAnsi="Symbol"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2" w15:restartNumberingAfterBreak="0">
    <w:nsid w:val="01F94B92"/>
    <w:multiLevelType w:val="hybridMultilevel"/>
    <w:tmpl w:val="00F868F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9120E50"/>
    <w:multiLevelType w:val="hybridMultilevel"/>
    <w:tmpl w:val="A46A19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0D139B4"/>
    <w:multiLevelType w:val="hybridMultilevel"/>
    <w:tmpl w:val="F65A657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D8337EB"/>
    <w:multiLevelType w:val="hybridMultilevel"/>
    <w:tmpl w:val="E710102E"/>
    <w:lvl w:ilvl="0" w:tplc="04060011">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6" w15:restartNumberingAfterBreak="0">
    <w:nsid w:val="34A279C7"/>
    <w:multiLevelType w:val="hybridMultilevel"/>
    <w:tmpl w:val="E08C1290"/>
    <w:lvl w:ilvl="0" w:tplc="DE90B93A">
      <w:start w:val="1"/>
      <w:numFmt w:val="bullet"/>
      <w:pStyle w:val="Normal-Punktliste"/>
      <w:lvlText w:val=""/>
      <w:lvlJc w:val="left"/>
      <w:pPr>
        <w:tabs>
          <w:tab w:val="num" w:pos="340"/>
        </w:tabs>
        <w:ind w:left="340" w:hanging="340"/>
      </w:pPr>
      <w:rPr>
        <w:rFonts w:ascii="Symbol" w:hAnsi="Symbol" w:hint="default"/>
        <w:color w:val="auto"/>
        <w:sz w:val="16"/>
        <w:szCs w:val="16"/>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327095"/>
    <w:multiLevelType w:val="hybridMultilevel"/>
    <w:tmpl w:val="C21646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604751E4"/>
    <w:multiLevelType w:val="multilevel"/>
    <w:tmpl w:val="1ABC033E"/>
    <w:lvl w:ilvl="0">
      <w:start w:val="1"/>
      <w:numFmt w:val="decimal"/>
      <w:pStyle w:val="Normal-Talliste"/>
      <w:lvlText w:val="%1."/>
      <w:lvlJc w:val="left"/>
      <w:pPr>
        <w:tabs>
          <w:tab w:val="num" w:pos="340"/>
        </w:tabs>
        <w:ind w:left="340" w:hanging="340"/>
      </w:pPr>
      <w:rPr>
        <w:rFonts w:hint="default"/>
      </w:rPr>
    </w:lvl>
    <w:lvl w:ilvl="1">
      <w:start w:val="1"/>
      <w:numFmt w:val="decimal"/>
      <w:lvlText w:val="./.      %2"/>
      <w:lvlJc w:val="left"/>
      <w:pPr>
        <w:tabs>
          <w:tab w:val="num" w:pos="720"/>
        </w:tabs>
        <w:ind w:left="720" w:hanging="360"/>
      </w:pPr>
      <w:rPr>
        <w:rFonts w:hint="default"/>
      </w:rPr>
    </w:lvl>
    <w:lvl w:ilvl="2">
      <w:start w:val="1"/>
      <w:numFmt w:val="decimal"/>
      <w:lvlText w:val="./.      %3 "/>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665222FB"/>
    <w:multiLevelType w:val="hybridMultilevel"/>
    <w:tmpl w:val="7E0026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0"/>
  </w:num>
  <w:num w:numId="4">
    <w:abstractNumId w:val="6"/>
  </w:num>
  <w:num w:numId="5">
    <w:abstractNumId w:val="2"/>
  </w:num>
  <w:num w:numId="6">
    <w:abstractNumId w:val="7"/>
  </w:num>
  <w:num w:numId="7">
    <w:abstractNumId w:val="1"/>
  </w:num>
  <w:num w:numId="8">
    <w:abstractNumId w:val="9"/>
  </w:num>
  <w:num w:numId="9">
    <w:abstractNumId w:val="3"/>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oNotTrackFormatting/>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BE4"/>
    <w:rsid w:val="00003FAB"/>
    <w:rsid w:val="0000554B"/>
    <w:rsid w:val="00011A3D"/>
    <w:rsid w:val="00015D18"/>
    <w:rsid w:val="00016421"/>
    <w:rsid w:val="0002125E"/>
    <w:rsid w:val="00021748"/>
    <w:rsid w:val="00021D67"/>
    <w:rsid w:val="0002489D"/>
    <w:rsid w:val="00026C93"/>
    <w:rsid w:val="00027E5D"/>
    <w:rsid w:val="00031C53"/>
    <w:rsid w:val="000322F9"/>
    <w:rsid w:val="000348A2"/>
    <w:rsid w:val="00034F5F"/>
    <w:rsid w:val="000378F2"/>
    <w:rsid w:val="00037D6D"/>
    <w:rsid w:val="0004400B"/>
    <w:rsid w:val="00044EB4"/>
    <w:rsid w:val="00045630"/>
    <w:rsid w:val="00050115"/>
    <w:rsid w:val="000519BE"/>
    <w:rsid w:val="00051D62"/>
    <w:rsid w:val="00053CCF"/>
    <w:rsid w:val="00054279"/>
    <w:rsid w:val="00055044"/>
    <w:rsid w:val="00056C48"/>
    <w:rsid w:val="000602A6"/>
    <w:rsid w:val="00061AE8"/>
    <w:rsid w:val="00064791"/>
    <w:rsid w:val="00070051"/>
    <w:rsid w:val="00070C23"/>
    <w:rsid w:val="00073AC1"/>
    <w:rsid w:val="00075255"/>
    <w:rsid w:val="0007536C"/>
    <w:rsid w:val="00075C04"/>
    <w:rsid w:val="000836B3"/>
    <w:rsid w:val="00084908"/>
    <w:rsid w:val="00085A32"/>
    <w:rsid w:val="00086DC2"/>
    <w:rsid w:val="00087648"/>
    <w:rsid w:val="0009619C"/>
    <w:rsid w:val="00097058"/>
    <w:rsid w:val="000A6502"/>
    <w:rsid w:val="000B02A4"/>
    <w:rsid w:val="000B02E8"/>
    <w:rsid w:val="000B2FBD"/>
    <w:rsid w:val="000B48A4"/>
    <w:rsid w:val="000B52CA"/>
    <w:rsid w:val="000B57E9"/>
    <w:rsid w:val="000C29F0"/>
    <w:rsid w:val="000C552E"/>
    <w:rsid w:val="000D0571"/>
    <w:rsid w:val="000D243D"/>
    <w:rsid w:val="000D420A"/>
    <w:rsid w:val="000D4A1F"/>
    <w:rsid w:val="000D5D4E"/>
    <w:rsid w:val="000D6EFE"/>
    <w:rsid w:val="000E132B"/>
    <w:rsid w:val="000E3C87"/>
    <w:rsid w:val="000F3CD3"/>
    <w:rsid w:val="000F73BF"/>
    <w:rsid w:val="0010065E"/>
    <w:rsid w:val="00103517"/>
    <w:rsid w:val="00106CA9"/>
    <w:rsid w:val="001073FF"/>
    <w:rsid w:val="001076BE"/>
    <w:rsid w:val="00107D8E"/>
    <w:rsid w:val="00107FA5"/>
    <w:rsid w:val="00112AB0"/>
    <w:rsid w:val="00112C5B"/>
    <w:rsid w:val="0011793C"/>
    <w:rsid w:val="001278C7"/>
    <w:rsid w:val="00131CE2"/>
    <w:rsid w:val="00133D52"/>
    <w:rsid w:val="00140659"/>
    <w:rsid w:val="00144D2C"/>
    <w:rsid w:val="00150660"/>
    <w:rsid w:val="00151EE5"/>
    <w:rsid w:val="00161247"/>
    <w:rsid w:val="00165909"/>
    <w:rsid w:val="00165B5A"/>
    <w:rsid w:val="00165EA1"/>
    <w:rsid w:val="00166E12"/>
    <w:rsid w:val="00170437"/>
    <w:rsid w:val="00177F83"/>
    <w:rsid w:val="0018392A"/>
    <w:rsid w:val="0019044A"/>
    <w:rsid w:val="001942BE"/>
    <w:rsid w:val="001947A5"/>
    <w:rsid w:val="0019641B"/>
    <w:rsid w:val="001967F3"/>
    <w:rsid w:val="001969FB"/>
    <w:rsid w:val="001A11BF"/>
    <w:rsid w:val="001A1309"/>
    <w:rsid w:val="001A1E10"/>
    <w:rsid w:val="001B3C42"/>
    <w:rsid w:val="001C3B4E"/>
    <w:rsid w:val="001C5895"/>
    <w:rsid w:val="001C7CF8"/>
    <w:rsid w:val="001D31D5"/>
    <w:rsid w:val="001D3862"/>
    <w:rsid w:val="001D5F99"/>
    <w:rsid w:val="001D67EA"/>
    <w:rsid w:val="001D6FC6"/>
    <w:rsid w:val="001D713C"/>
    <w:rsid w:val="001E2170"/>
    <w:rsid w:val="001E43D2"/>
    <w:rsid w:val="001E4B9B"/>
    <w:rsid w:val="001E4FAB"/>
    <w:rsid w:val="001E69D1"/>
    <w:rsid w:val="001F06B4"/>
    <w:rsid w:val="001F16A0"/>
    <w:rsid w:val="001F404A"/>
    <w:rsid w:val="001F5152"/>
    <w:rsid w:val="0020121D"/>
    <w:rsid w:val="0020204D"/>
    <w:rsid w:val="00202377"/>
    <w:rsid w:val="00202E41"/>
    <w:rsid w:val="00210C67"/>
    <w:rsid w:val="0021172A"/>
    <w:rsid w:val="00213607"/>
    <w:rsid w:val="00216D72"/>
    <w:rsid w:val="0021716C"/>
    <w:rsid w:val="002221F1"/>
    <w:rsid w:val="00226B28"/>
    <w:rsid w:val="00234BA0"/>
    <w:rsid w:val="0024424E"/>
    <w:rsid w:val="00244FD4"/>
    <w:rsid w:val="0024554C"/>
    <w:rsid w:val="00247C97"/>
    <w:rsid w:val="00252317"/>
    <w:rsid w:val="00256B21"/>
    <w:rsid w:val="0025719F"/>
    <w:rsid w:val="00261DC9"/>
    <w:rsid w:val="00261DE9"/>
    <w:rsid w:val="002632FC"/>
    <w:rsid w:val="00264CE0"/>
    <w:rsid w:val="00264F58"/>
    <w:rsid w:val="00266001"/>
    <w:rsid w:val="0027154C"/>
    <w:rsid w:val="00272361"/>
    <w:rsid w:val="00273320"/>
    <w:rsid w:val="0027545E"/>
    <w:rsid w:val="00276F7D"/>
    <w:rsid w:val="002776FA"/>
    <w:rsid w:val="00277ADB"/>
    <w:rsid w:val="00277EDE"/>
    <w:rsid w:val="00277F7B"/>
    <w:rsid w:val="00292842"/>
    <w:rsid w:val="002A0B45"/>
    <w:rsid w:val="002A0CA7"/>
    <w:rsid w:val="002A3077"/>
    <w:rsid w:val="002A4A10"/>
    <w:rsid w:val="002A5535"/>
    <w:rsid w:val="002A6920"/>
    <w:rsid w:val="002B0A3E"/>
    <w:rsid w:val="002B7164"/>
    <w:rsid w:val="002C0D0D"/>
    <w:rsid w:val="002C110A"/>
    <w:rsid w:val="002C1782"/>
    <w:rsid w:val="002C4550"/>
    <w:rsid w:val="002D36FC"/>
    <w:rsid w:val="002D4426"/>
    <w:rsid w:val="002E6BDC"/>
    <w:rsid w:val="002F0371"/>
    <w:rsid w:val="002F4BFB"/>
    <w:rsid w:val="002F64AE"/>
    <w:rsid w:val="0030150E"/>
    <w:rsid w:val="0030251D"/>
    <w:rsid w:val="00303406"/>
    <w:rsid w:val="003059C9"/>
    <w:rsid w:val="00305B1F"/>
    <w:rsid w:val="0030673E"/>
    <w:rsid w:val="0031594F"/>
    <w:rsid w:val="0031712B"/>
    <w:rsid w:val="0031726E"/>
    <w:rsid w:val="003177B8"/>
    <w:rsid w:val="003243C9"/>
    <w:rsid w:val="00324F79"/>
    <w:rsid w:val="00325FD7"/>
    <w:rsid w:val="00327165"/>
    <w:rsid w:val="00327DD1"/>
    <w:rsid w:val="0033034A"/>
    <w:rsid w:val="00330B03"/>
    <w:rsid w:val="0033268F"/>
    <w:rsid w:val="00333CA8"/>
    <w:rsid w:val="00334AE0"/>
    <w:rsid w:val="00336DCE"/>
    <w:rsid w:val="003370DF"/>
    <w:rsid w:val="003408FE"/>
    <w:rsid w:val="00340CEF"/>
    <w:rsid w:val="003432C1"/>
    <w:rsid w:val="0034350A"/>
    <w:rsid w:val="00345EB2"/>
    <w:rsid w:val="00350F14"/>
    <w:rsid w:val="00353737"/>
    <w:rsid w:val="0036246E"/>
    <w:rsid w:val="0037357C"/>
    <w:rsid w:val="00374230"/>
    <w:rsid w:val="0037441C"/>
    <w:rsid w:val="0037507C"/>
    <w:rsid w:val="003818D9"/>
    <w:rsid w:val="00383A87"/>
    <w:rsid w:val="00383EB6"/>
    <w:rsid w:val="00386BB7"/>
    <w:rsid w:val="00387FEE"/>
    <w:rsid w:val="00391947"/>
    <w:rsid w:val="003949DC"/>
    <w:rsid w:val="0039677A"/>
    <w:rsid w:val="003A2444"/>
    <w:rsid w:val="003A4EFE"/>
    <w:rsid w:val="003B0119"/>
    <w:rsid w:val="003B090A"/>
    <w:rsid w:val="003B3C77"/>
    <w:rsid w:val="003B6DDA"/>
    <w:rsid w:val="003B7A8F"/>
    <w:rsid w:val="003C1BF3"/>
    <w:rsid w:val="003C38A0"/>
    <w:rsid w:val="003C3FBA"/>
    <w:rsid w:val="003C4410"/>
    <w:rsid w:val="003C47D3"/>
    <w:rsid w:val="003C4C34"/>
    <w:rsid w:val="003C5ED0"/>
    <w:rsid w:val="003D01C6"/>
    <w:rsid w:val="003D2BB0"/>
    <w:rsid w:val="003E0A19"/>
    <w:rsid w:val="003E3039"/>
    <w:rsid w:val="003E68F7"/>
    <w:rsid w:val="003F1218"/>
    <w:rsid w:val="003F3858"/>
    <w:rsid w:val="004002F2"/>
    <w:rsid w:val="00400E1B"/>
    <w:rsid w:val="00404910"/>
    <w:rsid w:val="00412D96"/>
    <w:rsid w:val="00421E8A"/>
    <w:rsid w:val="004220F6"/>
    <w:rsid w:val="00426F84"/>
    <w:rsid w:val="004275D1"/>
    <w:rsid w:val="00431CC9"/>
    <w:rsid w:val="004321E8"/>
    <w:rsid w:val="00434986"/>
    <w:rsid w:val="004372D8"/>
    <w:rsid w:val="00441A40"/>
    <w:rsid w:val="00441F71"/>
    <w:rsid w:val="00444C20"/>
    <w:rsid w:val="004463F4"/>
    <w:rsid w:val="00446AB2"/>
    <w:rsid w:val="00447719"/>
    <w:rsid w:val="00451B6F"/>
    <w:rsid w:val="00453F89"/>
    <w:rsid w:val="0045552A"/>
    <w:rsid w:val="0045719E"/>
    <w:rsid w:val="00461A49"/>
    <w:rsid w:val="00461C30"/>
    <w:rsid w:val="0046226A"/>
    <w:rsid w:val="004639E2"/>
    <w:rsid w:val="00464763"/>
    <w:rsid w:val="00465D37"/>
    <w:rsid w:val="0046673A"/>
    <w:rsid w:val="00466E40"/>
    <w:rsid w:val="00470A1D"/>
    <w:rsid w:val="004712AF"/>
    <w:rsid w:val="00472CC9"/>
    <w:rsid w:val="00473392"/>
    <w:rsid w:val="00480484"/>
    <w:rsid w:val="004812C7"/>
    <w:rsid w:val="00484272"/>
    <w:rsid w:val="004846FB"/>
    <w:rsid w:val="0048555E"/>
    <w:rsid w:val="00491101"/>
    <w:rsid w:val="004951EC"/>
    <w:rsid w:val="004A0F20"/>
    <w:rsid w:val="004A1379"/>
    <w:rsid w:val="004A653D"/>
    <w:rsid w:val="004A6996"/>
    <w:rsid w:val="004B4072"/>
    <w:rsid w:val="004B41FE"/>
    <w:rsid w:val="004B5A47"/>
    <w:rsid w:val="004C0148"/>
    <w:rsid w:val="004C045C"/>
    <w:rsid w:val="004C167C"/>
    <w:rsid w:val="004C3591"/>
    <w:rsid w:val="004C570F"/>
    <w:rsid w:val="004D4C81"/>
    <w:rsid w:val="004D541B"/>
    <w:rsid w:val="004E0E15"/>
    <w:rsid w:val="004E607C"/>
    <w:rsid w:val="004F5D4A"/>
    <w:rsid w:val="00502FFF"/>
    <w:rsid w:val="00505BA5"/>
    <w:rsid w:val="00506CB1"/>
    <w:rsid w:val="00507C82"/>
    <w:rsid w:val="005142E2"/>
    <w:rsid w:val="00515675"/>
    <w:rsid w:val="00516CEE"/>
    <w:rsid w:val="00517365"/>
    <w:rsid w:val="00517C7C"/>
    <w:rsid w:val="00520D7E"/>
    <w:rsid w:val="0052216B"/>
    <w:rsid w:val="00525FEC"/>
    <w:rsid w:val="00527505"/>
    <w:rsid w:val="00527ABE"/>
    <w:rsid w:val="00530A37"/>
    <w:rsid w:val="00532793"/>
    <w:rsid w:val="00533850"/>
    <w:rsid w:val="005408A6"/>
    <w:rsid w:val="005425FF"/>
    <w:rsid w:val="00544B3E"/>
    <w:rsid w:val="00545867"/>
    <w:rsid w:val="00546628"/>
    <w:rsid w:val="0055204D"/>
    <w:rsid w:val="00553778"/>
    <w:rsid w:val="005539A9"/>
    <w:rsid w:val="00560CDE"/>
    <w:rsid w:val="00572C2D"/>
    <w:rsid w:val="005740FB"/>
    <w:rsid w:val="0057497B"/>
    <w:rsid w:val="0057554B"/>
    <w:rsid w:val="00581C6F"/>
    <w:rsid w:val="005834A5"/>
    <w:rsid w:val="00590880"/>
    <w:rsid w:val="005911BC"/>
    <w:rsid w:val="00592A2D"/>
    <w:rsid w:val="0059677C"/>
    <w:rsid w:val="005A2BD2"/>
    <w:rsid w:val="005B126C"/>
    <w:rsid w:val="005B5B0B"/>
    <w:rsid w:val="005B5C89"/>
    <w:rsid w:val="005B5F6E"/>
    <w:rsid w:val="005B69EF"/>
    <w:rsid w:val="005C262A"/>
    <w:rsid w:val="005C484C"/>
    <w:rsid w:val="005C5283"/>
    <w:rsid w:val="005D08DE"/>
    <w:rsid w:val="005D158A"/>
    <w:rsid w:val="005D173D"/>
    <w:rsid w:val="005D202D"/>
    <w:rsid w:val="005E00C5"/>
    <w:rsid w:val="005E0353"/>
    <w:rsid w:val="005E3282"/>
    <w:rsid w:val="005E394C"/>
    <w:rsid w:val="005E4A2D"/>
    <w:rsid w:val="005E5363"/>
    <w:rsid w:val="005E5B00"/>
    <w:rsid w:val="005E614C"/>
    <w:rsid w:val="005F09EB"/>
    <w:rsid w:val="005F15A7"/>
    <w:rsid w:val="005F1F95"/>
    <w:rsid w:val="005F27B8"/>
    <w:rsid w:val="005F49F8"/>
    <w:rsid w:val="006007FF"/>
    <w:rsid w:val="00600D49"/>
    <w:rsid w:val="00601B6E"/>
    <w:rsid w:val="00604906"/>
    <w:rsid w:val="00605D27"/>
    <w:rsid w:val="00606CFA"/>
    <w:rsid w:val="00607E10"/>
    <w:rsid w:val="006114B8"/>
    <w:rsid w:val="00616B05"/>
    <w:rsid w:val="00616D97"/>
    <w:rsid w:val="00617895"/>
    <w:rsid w:val="00617D32"/>
    <w:rsid w:val="00624FBD"/>
    <w:rsid w:val="00626B37"/>
    <w:rsid w:val="00627BAC"/>
    <w:rsid w:val="00627C48"/>
    <w:rsid w:val="00630E97"/>
    <w:rsid w:val="00632012"/>
    <w:rsid w:val="006334E1"/>
    <w:rsid w:val="006350EB"/>
    <w:rsid w:val="00636557"/>
    <w:rsid w:val="00640F19"/>
    <w:rsid w:val="00641CB4"/>
    <w:rsid w:val="00643465"/>
    <w:rsid w:val="00646721"/>
    <w:rsid w:val="00647DF1"/>
    <w:rsid w:val="00650E07"/>
    <w:rsid w:val="00652085"/>
    <w:rsid w:val="006544B4"/>
    <w:rsid w:val="006554B1"/>
    <w:rsid w:val="00655708"/>
    <w:rsid w:val="00655E5F"/>
    <w:rsid w:val="00660DB3"/>
    <w:rsid w:val="006616A5"/>
    <w:rsid w:val="0066545B"/>
    <w:rsid w:val="00666FDA"/>
    <w:rsid w:val="0067081F"/>
    <w:rsid w:val="00670E00"/>
    <w:rsid w:val="00670ED2"/>
    <w:rsid w:val="00673510"/>
    <w:rsid w:val="00674B5F"/>
    <w:rsid w:val="0067502F"/>
    <w:rsid w:val="00677B9B"/>
    <w:rsid w:val="00680D3E"/>
    <w:rsid w:val="00681603"/>
    <w:rsid w:val="006941FB"/>
    <w:rsid w:val="0069508D"/>
    <w:rsid w:val="0069518E"/>
    <w:rsid w:val="00695EC3"/>
    <w:rsid w:val="00696A4A"/>
    <w:rsid w:val="006974D6"/>
    <w:rsid w:val="006A117C"/>
    <w:rsid w:val="006A1325"/>
    <w:rsid w:val="006A355C"/>
    <w:rsid w:val="006B00C3"/>
    <w:rsid w:val="006B0E94"/>
    <w:rsid w:val="006B334C"/>
    <w:rsid w:val="006B36D5"/>
    <w:rsid w:val="006B439F"/>
    <w:rsid w:val="006B4B2C"/>
    <w:rsid w:val="006B6292"/>
    <w:rsid w:val="006B7007"/>
    <w:rsid w:val="006B7A23"/>
    <w:rsid w:val="006C4A22"/>
    <w:rsid w:val="006C5077"/>
    <w:rsid w:val="006C53B2"/>
    <w:rsid w:val="006D021D"/>
    <w:rsid w:val="006D3AB8"/>
    <w:rsid w:val="006E0029"/>
    <w:rsid w:val="006E1899"/>
    <w:rsid w:val="006F0AA7"/>
    <w:rsid w:val="006F446D"/>
    <w:rsid w:val="007017BD"/>
    <w:rsid w:val="00702228"/>
    <w:rsid w:val="0070291A"/>
    <w:rsid w:val="00704738"/>
    <w:rsid w:val="00713009"/>
    <w:rsid w:val="007138C2"/>
    <w:rsid w:val="00713D5B"/>
    <w:rsid w:val="00715533"/>
    <w:rsid w:val="00716233"/>
    <w:rsid w:val="00720306"/>
    <w:rsid w:val="007207E6"/>
    <w:rsid w:val="00723CCD"/>
    <w:rsid w:val="007241DA"/>
    <w:rsid w:val="0072470D"/>
    <w:rsid w:val="007302E0"/>
    <w:rsid w:val="00730564"/>
    <w:rsid w:val="007311DF"/>
    <w:rsid w:val="0073127D"/>
    <w:rsid w:val="0073410B"/>
    <w:rsid w:val="00735A0C"/>
    <w:rsid w:val="00741DB3"/>
    <w:rsid w:val="00743BF2"/>
    <w:rsid w:val="00745BE4"/>
    <w:rsid w:val="00746AB0"/>
    <w:rsid w:val="00747FA9"/>
    <w:rsid w:val="00750EF7"/>
    <w:rsid w:val="00752F78"/>
    <w:rsid w:val="007544CA"/>
    <w:rsid w:val="00757392"/>
    <w:rsid w:val="00761E2B"/>
    <w:rsid w:val="00762FC1"/>
    <w:rsid w:val="00764704"/>
    <w:rsid w:val="00764FD0"/>
    <w:rsid w:val="0076582B"/>
    <w:rsid w:val="0076661D"/>
    <w:rsid w:val="00766FAD"/>
    <w:rsid w:val="0076704A"/>
    <w:rsid w:val="00775354"/>
    <w:rsid w:val="007773DD"/>
    <w:rsid w:val="00783943"/>
    <w:rsid w:val="007925D4"/>
    <w:rsid w:val="0079451B"/>
    <w:rsid w:val="00795F1E"/>
    <w:rsid w:val="00797E0E"/>
    <w:rsid w:val="007A4394"/>
    <w:rsid w:val="007A5C9D"/>
    <w:rsid w:val="007B0172"/>
    <w:rsid w:val="007B4565"/>
    <w:rsid w:val="007B7B63"/>
    <w:rsid w:val="007C0262"/>
    <w:rsid w:val="007C0F16"/>
    <w:rsid w:val="007C1E57"/>
    <w:rsid w:val="007C3067"/>
    <w:rsid w:val="007C5D5B"/>
    <w:rsid w:val="007C69C4"/>
    <w:rsid w:val="007C7974"/>
    <w:rsid w:val="007D6620"/>
    <w:rsid w:val="007D682A"/>
    <w:rsid w:val="007D7CE2"/>
    <w:rsid w:val="007E0612"/>
    <w:rsid w:val="007E0B82"/>
    <w:rsid w:val="007E0EA1"/>
    <w:rsid w:val="007E355D"/>
    <w:rsid w:val="007E393A"/>
    <w:rsid w:val="007E5AFB"/>
    <w:rsid w:val="007E668E"/>
    <w:rsid w:val="007E67BC"/>
    <w:rsid w:val="007F2778"/>
    <w:rsid w:val="007F37FA"/>
    <w:rsid w:val="007F48D0"/>
    <w:rsid w:val="00802EFE"/>
    <w:rsid w:val="00805B97"/>
    <w:rsid w:val="00806622"/>
    <w:rsid w:val="00814EF9"/>
    <w:rsid w:val="00816411"/>
    <w:rsid w:val="0081690F"/>
    <w:rsid w:val="00820069"/>
    <w:rsid w:val="00820314"/>
    <w:rsid w:val="008204AA"/>
    <w:rsid w:val="00822304"/>
    <w:rsid w:val="0082387A"/>
    <w:rsid w:val="00824605"/>
    <w:rsid w:val="00827CBD"/>
    <w:rsid w:val="00827CFB"/>
    <w:rsid w:val="00834C5D"/>
    <w:rsid w:val="00843D67"/>
    <w:rsid w:val="008448BB"/>
    <w:rsid w:val="00851D45"/>
    <w:rsid w:val="00852444"/>
    <w:rsid w:val="0085516A"/>
    <w:rsid w:val="00856EAB"/>
    <w:rsid w:val="0086749D"/>
    <w:rsid w:val="00867D3F"/>
    <w:rsid w:val="00872334"/>
    <w:rsid w:val="00877698"/>
    <w:rsid w:val="00881102"/>
    <w:rsid w:val="0088172B"/>
    <w:rsid w:val="00884B0C"/>
    <w:rsid w:val="00885CFB"/>
    <w:rsid w:val="00885D1B"/>
    <w:rsid w:val="008912FD"/>
    <w:rsid w:val="008A30C6"/>
    <w:rsid w:val="008A4320"/>
    <w:rsid w:val="008A4849"/>
    <w:rsid w:val="008A5EAA"/>
    <w:rsid w:val="008A611A"/>
    <w:rsid w:val="008A6A5E"/>
    <w:rsid w:val="008B04D1"/>
    <w:rsid w:val="008B0F52"/>
    <w:rsid w:val="008B2769"/>
    <w:rsid w:val="008B2837"/>
    <w:rsid w:val="008B39B6"/>
    <w:rsid w:val="008C16E7"/>
    <w:rsid w:val="008C2CB5"/>
    <w:rsid w:val="008C3AC1"/>
    <w:rsid w:val="008C506E"/>
    <w:rsid w:val="008D05A4"/>
    <w:rsid w:val="008D5F99"/>
    <w:rsid w:val="008D6769"/>
    <w:rsid w:val="008E1F5A"/>
    <w:rsid w:val="008E4E8E"/>
    <w:rsid w:val="008E57C6"/>
    <w:rsid w:val="008E775E"/>
    <w:rsid w:val="008E7D40"/>
    <w:rsid w:val="008F102D"/>
    <w:rsid w:val="008F1722"/>
    <w:rsid w:val="008F3F88"/>
    <w:rsid w:val="008F7E27"/>
    <w:rsid w:val="0090472D"/>
    <w:rsid w:val="0090527A"/>
    <w:rsid w:val="009060C3"/>
    <w:rsid w:val="00910A2D"/>
    <w:rsid w:val="00911030"/>
    <w:rsid w:val="0091565D"/>
    <w:rsid w:val="00915780"/>
    <w:rsid w:val="00923C4F"/>
    <w:rsid w:val="00924C10"/>
    <w:rsid w:val="009272AB"/>
    <w:rsid w:val="00931726"/>
    <w:rsid w:val="00931EE0"/>
    <w:rsid w:val="009325CC"/>
    <w:rsid w:val="00932B1A"/>
    <w:rsid w:val="00933950"/>
    <w:rsid w:val="00935DD1"/>
    <w:rsid w:val="00936696"/>
    <w:rsid w:val="00940816"/>
    <w:rsid w:val="009408C1"/>
    <w:rsid w:val="00940F7F"/>
    <w:rsid w:val="009432E4"/>
    <w:rsid w:val="0094530B"/>
    <w:rsid w:val="0094666F"/>
    <w:rsid w:val="0095609A"/>
    <w:rsid w:val="00956AE4"/>
    <w:rsid w:val="009630A0"/>
    <w:rsid w:val="00966E62"/>
    <w:rsid w:val="00967E6F"/>
    <w:rsid w:val="0097169A"/>
    <w:rsid w:val="00973848"/>
    <w:rsid w:val="00976477"/>
    <w:rsid w:val="00984858"/>
    <w:rsid w:val="0099097F"/>
    <w:rsid w:val="009978E9"/>
    <w:rsid w:val="00997E41"/>
    <w:rsid w:val="00997FCE"/>
    <w:rsid w:val="009A1A54"/>
    <w:rsid w:val="009A2218"/>
    <w:rsid w:val="009A2829"/>
    <w:rsid w:val="009A3416"/>
    <w:rsid w:val="009A37B2"/>
    <w:rsid w:val="009A3852"/>
    <w:rsid w:val="009A50EF"/>
    <w:rsid w:val="009A7AFA"/>
    <w:rsid w:val="009B4CD0"/>
    <w:rsid w:val="009B4F56"/>
    <w:rsid w:val="009B60EA"/>
    <w:rsid w:val="009C1D01"/>
    <w:rsid w:val="009C2255"/>
    <w:rsid w:val="009C27BA"/>
    <w:rsid w:val="009C2833"/>
    <w:rsid w:val="009C38B1"/>
    <w:rsid w:val="009C4F05"/>
    <w:rsid w:val="009C538F"/>
    <w:rsid w:val="009D098A"/>
    <w:rsid w:val="009D1778"/>
    <w:rsid w:val="009D664E"/>
    <w:rsid w:val="009D6F99"/>
    <w:rsid w:val="009E0D9C"/>
    <w:rsid w:val="009E6D7F"/>
    <w:rsid w:val="009E73FE"/>
    <w:rsid w:val="009F1E80"/>
    <w:rsid w:val="009F2494"/>
    <w:rsid w:val="009F2D78"/>
    <w:rsid w:val="009F7500"/>
    <w:rsid w:val="009F76E9"/>
    <w:rsid w:val="00A02DFA"/>
    <w:rsid w:val="00A052B9"/>
    <w:rsid w:val="00A06759"/>
    <w:rsid w:val="00A073A6"/>
    <w:rsid w:val="00A1336B"/>
    <w:rsid w:val="00A250A7"/>
    <w:rsid w:val="00A2528E"/>
    <w:rsid w:val="00A2604C"/>
    <w:rsid w:val="00A32AD7"/>
    <w:rsid w:val="00A3396C"/>
    <w:rsid w:val="00A35C91"/>
    <w:rsid w:val="00A42E78"/>
    <w:rsid w:val="00A45FE6"/>
    <w:rsid w:val="00A46BDF"/>
    <w:rsid w:val="00A47423"/>
    <w:rsid w:val="00A50759"/>
    <w:rsid w:val="00A519EC"/>
    <w:rsid w:val="00A51BFE"/>
    <w:rsid w:val="00A52859"/>
    <w:rsid w:val="00A56EBB"/>
    <w:rsid w:val="00A56F0D"/>
    <w:rsid w:val="00A619E9"/>
    <w:rsid w:val="00A62F04"/>
    <w:rsid w:val="00A667F3"/>
    <w:rsid w:val="00A708A0"/>
    <w:rsid w:val="00A72E9B"/>
    <w:rsid w:val="00A750FC"/>
    <w:rsid w:val="00A75B58"/>
    <w:rsid w:val="00A81FFE"/>
    <w:rsid w:val="00A94EBE"/>
    <w:rsid w:val="00A972A9"/>
    <w:rsid w:val="00AA198D"/>
    <w:rsid w:val="00AA46DD"/>
    <w:rsid w:val="00AA4C55"/>
    <w:rsid w:val="00AA5E59"/>
    <w:rsid w:val="00AB47B7"/>
    <w:rsid w:val="00AB47CB"/>
    <w:rsid w:val="00AC2B7A"/>
    <w:rsid w:val="00AC34EC"/>
    <w:rsid w:val="00AC78C8"/>
    <w:rsid w:val="00AD5235"/>
    <w:rsid w:val="00AD602E"/>
    <w:rsid w:val="00AD74A9"/>
    <w:rsid w:val="00AD775F"/>
    <w:rsid w:val="00AE05EF"/>
    <w:rsid w:val="00AE16AA"/>
    <w:rsid w:val="00AE2DE5"/>
    <w:rsid w:val="00AE55FE"/>
    <w:rsid w:val="00AE7666"/>
    <w:rsid w:val="00AE7A3C"/>
    <w:rsid w:val="00AF034F"/>
    <w:rsid w:val="00AF2336"/>
    <w:rsid w:val="00AF2AB0"/>
    <w:rsid w:val="00AF6ED9"/>
    <w:rsid w:val="00AF7DD0"/>
    <w:rsid w:val="00B01120"/>
    <w:rsid w:val="00B018E0"/>
    <w:rsid w:val="00B04307"/>
    <w:rsid w:val="00B0434B"/>
    <w:rsid w:val="00B049DE"/>
    <w:rsid w:val="00B06426"/>
    <w:rsid w:val="00B06C17"/>
    <w:rsid w:val="00B06CE9"/>
    <w:rsid w:val="00B1062F"/>
    <w:rsid w:val="00B126F4"/>
    <w:rsid w:val="00B1278A"/>
    <w:rsid w:val="00B13569"/>
    <w:rsid w:val="00B22A5F"/>
    <w:rsid w:val="00B23047"/>
    <w:rsid w:val="00B24865"/>
    <w:rsid w:val="00B24EB5"/>
    <w:rsid w:val="00B31043"/>
    <w:rsid w:val="00B33014"/>
    <w:rsid w:val="00B33542"/>
    <w:rsid w:val="00B3606C"/>
    <w:rsid w:val="00B4236E"/>
    <w:rsid w:val="00B42578"/>
    <w:rsid w:val="00B45585"/>
    <w:rsid w:val="00B6174D"/>
    <w:rsid w:val="00B655AC"/>
    <w:rsid w:val="00B67EB5"/>
    <w:rsid w:val="00B72846"/>
    <w:rsid w:val="00B741E3"/>
    <w:rsid w:val="00B7452A"/>
    <w:rsid w:val="00B75C67"/>
    <w:rsid w:val="00B809F7"/>
    <w:rsid w:val="00B84071"/>
    <w:rsid w:val="00B85E8E"/>
    <w:rsid w:val="00B921AC"/>
    <w:rsid w:val="00B96542"/>
    <w:rsid w:val="00B9661F"/>
    <w:rsid w:val="00BA2417"/>
    <w:rsid w:val="00BA6687"/>
    <w:rsid w:val="00BA73D0"/>
    <w:rsid w:val="00BB0259"/>
    <w:rsid w:val="00BB0B3E"/>
    <w:rsid w:val="00BC02B1"/>
    <w:rsid w:val="00BC038A"/>
    <w:rsid w:val="00BD57B0"/>
    <w:rsid w:val="00BE065A"/>
    <w:rsid w:val="00BE389F"/>
    <w:rsid w:val="00BE543C"/>
    <w:rsid w:val="00BF13BA"/>
    <w:rsid w:val="00BF2728"/>
    <w:rsid w:val="00BF595E"/>
    <w:rsid w:val="00BF6A91"/>
    <w:rsid w:val="00C004B4"/>
    <w:rsid w:val="00C04232"/>
    <w:rsid w:val="00C04F7F"/>
    <w:rsid w:val="00C0593A"/>
    <w:rsid w:val="00C059F9"/>
    <w:rsid w:val="00C05C76"/>
    <w:rsid w:val="00C116C6"/>
    <w:rsid w:val="00C13F36"/>
    <w:rsid w:val="00C14B4C"/>
    <w:rsid w:val="00C156C6"/>
    <w:rsid w:val="00C21C9A"/>
    <w:rsid w:val="00C22268"/>
    <w:rsid w:val="00C225E7"/>
    <w:rsid w:val="00C23B72"/>
    <w:rsid w:val="00C24BF7"/>
    <w:rsid w:val="00C32156"/>
    <w:rsid w:val="00C34A5A"/>
    <w:rsid w:val="00C42313"/>
    <w:rsid w:val="00C426B2"/>
    <w:rsid w:val="00C4548D"/>
    <w:rsid w:val="00C51A33"/>
    <w:rsid w:val="00C61489"/>
    <w:rsid w:val="00C617B6"/>
    <w:rsid w:val="00C61D3F"/>
    <w:rsid w:val="00C671D3"/>
    <w:rsid w:val="00C71464"/>
    <w:rsid w:val="00C736C6"/>
    <w:rsid w:val="00C75FD4"/>
    <w:rsid w:val="00C7796A"/>
    <w:rsid w:val="00C83F1C"/>
    <w:rsid w:val="00C84C6C"/>
    <w:rsid w:val="00C871DA"/>
    <w:rsid w:val="00C87921"/>
    <w:rsid w:val="00C91B5D"/>
    <w:rsid w:val="00C93B60"/>
    <w:rsid w:val="00C94440"/>
    <w:rsid w:val="00C9563B"/>
    <w:rsid w:val="00C968B5"/>
    <w:rsid w:val="00C97B43"/>
    <w:rsid w:val="00CA0161"/>
    <w:rsid w:val="00CA2EC9"/>
    <w:rsid w:val="00CA49AE"/>
    <w:rsid w:val="00CA5168"/>
    <w:rsid w:val="00CB1D07"/>
    <w:rsid w:val="00CB3913"/>
    <w:rsid w:val="00CB47EE"/>
    <w:rsid w:val="00CC092C"/>
    <w:rsid w:val="00CC4256"/>
    <w:rsid w:val="00CD4027"/>
    <w:rsid w:val="00CD4EFB"/>
    <w:rsid w:val="00CD5CC1"/>
    <w:rsid w:val="00CE1387"/>
    <w:rsid w:val="00CE266A"/>
    <w:rsid w:val="00CE2C2A"/>
    <w:rsid w:val="00CE60B2"/>
    <w:rsid w:val="00CE6416"/>
    <w:rsid w:val="00CE6C1A"/>
    <w:rsid w:val="00CF674F"/>
    <w:rsid w:val="00D000F0"/>
    <w:rsid w:val="00D0125A"/>
    <w:rsid w:val="00D01AE1"/>
    <w:rsid w:val="00D0532D"/>
    <w:rsid w:val="00D05AFB"/>
    <w:rsid w:val="00D109D1"/>
    <w:rsid w:val="00D160ED"/>
    <w:rsid w:val="00D17BB0"/>
    <w:rsid w:val="00D221BD"/>
    <w:rsid w:val="00D2321C"/>
    <w:rsid w:val="00D237AE"/>
    <w:rsid w:val="00D24C94"/>
    <w:rsid w:val="00D25D4C"/>
    <w:rsid w:val="00D277E3"/>
    <w:rsid w:val="00D345D6"/>
    <w:rsid w:val="00D40C55"/>
    <w:rsid w:val="00D42C21"/>
    <w:rsid w:val="00D4346F"/>
    <w:rsid w:val="00D44272"/>
    <w:rsid w:val="00D451FC"/>
    <w:rsid w:val="00D46FCF"/>
    <w:rsid w:val="00D50D67"/>
    <w:rsid w:val="00D54953"/>
    <w:rsid w:val="00D5526D"/>
    <w:rsid w:val="00D56605"/>
    <w:rsid w:val="00D567DB"/>
    <w:rsid w:val="00D56A23"/>
    <w:rsid w:val="00D63138"/>
    <w:rsid w:val="00D66795"/>
    <w:rsid w:val="00D70BA7"/>
    <w:rsid w:val="00D73692"/>
    <w:rsid w:val="00D74C9C"/>
    <w:rsid w:val="00D753AE"/>
    <w:rsid w:val="00D81829"/>
    <w:rsid w:val="00D84AC5"/>
    <w:rsid w:val="00D86757"/>
    <w:rsid w:val="00D920DE"/>
    <w:rsid w:val="00D946E8"/>
    <w:rsid w:val="00D94B80"/>
    <w:rsid w:val="00DA14DD"/>
    <w:rsid w:val="00DA2938"/>
    <w:rsid w:val="00DA5C34"/>
    <w:rsid w:val="00DB0DAF"/>
    <w:rsid w:val="00DB1C7C"/>
    <w:rsid w:val="00DB4134"/>
    <w:rsid w:val="00DB4C2D"/>
    <w:rsid w:val="00DB558C"/>
    <w:rsid w:val="00DC5187"/>
    <w:rsid w:val="00DC5B8A"/>
    <w:rsid w:val="00DC5E5B"/>
    <w:rsid w:val="00DD248B"/>
    <w:rsid w:val="00DD40B0"/>
    <w:rsid w:val="00DD6F4E"/>
    <w:rsid w:val="00DD7FC3"/>
    <w:rsid w:val="00DE5DFE"/>
    <w:rsid w:val="00DE6F89"/>
    <w:rsid w:val="00DF0374"/>
    <w:rsid w:val="00DF0AB9"/>
    <w:rsid w:val="00E06338"/>
    <w:rsid w:val="00E0751E"/>
    <w:rsid w:val="00E1038E"/>
    <w:rsid w:val="00E10C98"/>
    <w:rsid w:val="00E12106"/>
    <w:rsid w:val="00E13E34"/>
    <w:rsid w:val="00E173E6"/>
    <w:rsid w:val="00E31CA3"/>
    <w:rsid w:val="00E4009E"/>
    <w:rsid w:val="00E42255"/>
    <w:rsid w:val="00E45EA6"/>
    <w:rsid w:val="00E46523"/>
    <w:rsid w:val="00E538A1"/>
    <w:rsid w:val="00E56E39"/>
    <w:rsid w:val="00E61731"/>
    <w:rsid w:val="00E61BD6"/>
    <w:rsid w:val="00E730E2"/>
    <w:rsid w:val="00E74E0F"/>
    <w:rsid w:val="00E8633C"/>
    <w:rsid w:val="00E87631"/>
    <w:rsid w:val="00E913F8"/>
    <w:rsid w:val="00E920AE"/>
    <w:rsid w:val="00E930AD"/>
    <w:rsid w:val="00EA2DFA"/>
    <w:rsid w:val="00EA426B"/>
    <w:rsid w:val="00EA4410"/>
    <w:rsid w:val="00EB0788"/>
    <w:rsid w:val="00EB295F"/>
    <w:rsid w:val="00EB2F11"/>
    <w:rsid w:val="00EB59BB"/>
    <w:rsid w:val="00EC2719"/>
    <w:rsid w:val="00EC3078"/>
    <w:rsid w:val="00EC48C1"/>
    <w:rsid w:val="00EC6AB0"/>
    <w:rsid w:val="00EC6D6D"/>
    <w:rsid w:val="00EC7CF6"/>
    <w:rsid w:val="00ED4C51"/>
    <w:rsid w:val="00ED5229"/>
    <w:rsid w:val="00EE0A48"/>
    <w:rsid w:val="00EE0CF9"/>
    <w:rsid w:val="00EE1934"/>
    <w:rsid w:val="00EE355F"/>
    <w:rsid w:val="00F074B0"/>
    <w:rsid w:val="00F10973"/>
    <w:rsid w:val="00F14FA2"/>
    <w:rsid w:val="00F157C3"/>
    <w:rsid w:val="00F17406"/>
    <w:rsid w:val="00F17C44"/>
    <w:rsid w:val="00F21BEA"/>
    <w:rsid w:val="00F26E1F"/>
    <w:rsid w:val="00F33278"/>
    <w:rsid w:val="00F33743"/>
    <w:rsid w:val="00F360FC"/>
    <w:rsid w:val="00F374FB"/>
    <w:rsid w:val="00F40CF9"/>
    <w:rsid w:val="00F439F5"/>
    <w:rsid w:val="00F453A6"/>
    <w:rsid w:val="00F47FD8"/>
    <w:rsid w:val="00F51D1D"/>
    <w:rsid w:val="00F53222"/>
    <w:rsid w:val="00F602F1"/>
    <w:rsid w:val="00F66B7E"/>
    <w:rsid w:val="00F72478"/>
    <w:rsid w:val="00F73512"/>
    <w:rsid w:val="00F751FE"/>
    <w:rsid w:val="00F77344"/>
    <w:rsid w:val="00F77670"/>
    <w:rsid w:val="00F77690"/>
    <w:rsid w:val="00F77E7F"/>
    <w:rsid w:val="00F80FC3"/>
    <w:rsid w:val="00F87C23"/>
    <w:rsid w:val="00F87F3B"/>
    <w:rsid w:val="00F87F55"/>
    <w:rsid w:val="00F922A1"/>
    <w:rsid w:val="00F92D6E"/>
    <w:rsid w:val="00F93401"/>
    <w:rsid w:val="00F95C14"/>
    <w:rsid w:val="00F96D54"/>
    <w:rsid w:val="00F97806"/>
    <w:rsid w:val="00FA0923"/>
    <w:rsid w:val="00FA2323"/>
    <w:rsid w:val="00FA6734"/>
    <w:rsid w:val="00FB2EB2"/>
    <w:rsid w:val="00FB54CB"/>
    <w:rsid w:val="00FC20D5"/>
    <w:rsid w:val="00FC3954"/>
    <w:rsid w:val="00FC4251"/>
    <w:rsid w:val="00FC6226"/>
    <w:rsid w:val="00FC6419"/>
    <w:rsid w:val="00FD0ADE"/>
    <w:rsid w:val="00FD455E"/>
    <w:rsid w:val="00FD4B9D"/>
    <w:rsid w:val="00FD54FA"/>
    <w:rsid w:val="00FD72BB"/>
    <w:rsid w:val="00FD7EF4"/>
    <w:rsid w:val="00FE126C"/>
    <w:rsid w:val="00FE5D56"/>
    <w:rsid w:val="00FE6A08"/>
    <w:rsid w:val="00FE72FE"/>
    <w:rsid w:val="00FF6B37"/>
    <w:rsid w:val="00FF71F5"/>
    <w:rsid w:val="00FF7F6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8E5E13"/>
  <w15:docId w15:val="{AE9C76A6-CE83-4301-B561-A5B90F620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21748"/>
    <w:pPr>
      <w:spacing w:after="280" w:line="280" w:lineRule="atLeast"/>
    </w:pPr>
    <w:rPr>
      <w:rFonts w:eastAsiaTheme="minorEastAsia" w:cs="Georgia"/>
      <w:color w:val="0D0D0D" w:themeColor="text1" w:themeTint="F2"/>
      <w:sz w:val="21"/>
      <w:szCs w:val="21"/>
    </w:rPr>
  </w:style>
  <w:style w:type="paragraph" w:styleId="Overskrift1">
    <w:name w:val="heading 1"/>
    <w:basedOn w:val="Normal"/>
    <w:next w:val="Normal"/>
    <w:link w:val="Overskrift1Tegn"/>
    <w:qFormat/>
    <w:rsid w:val="004B5A47"/>
    <w:pPr>
      <w:outlineLvl w:val="0"/>
    </w:pPr>
    <w:rPr>
      <w:rFonts w:ascii="Georgia" w:eastAsia="Times New Roman" w:hAnsi="Georgia"/>
      <w:b/>
      <w:color w:val="auto"/>
    </w:rPr>
  </w:style>
  <w:style w:type="paragraph" w:styleId="Overskrift2">
    <w:name w:val="heading 2"/>
    <w:basedOn w:val="Normal"/>
    <w:next w:val="Normal"/>
    <w:link w:val="Overskrift2Tegn"/>
    <w:qFormat/>
    <w:rsid w:val="004B5A47"/>
    <w:pPr>
      <w:outlineLvl w:val="1"/>
    </w:pPr>
    <w:rPr>
      <w:rFonts w:ascii="Georgia" w:eastAsia="Times New Roman" w:hAnsi="Georgia"/>
      <w:i/>
      <w:color w:val="auto"/>
    </w:rPr>
  </w:style>
  <w:style w:type="paragraph" w:styleId="Overskrift3">
    <w:name w:val="heading 3"/>
    <w:basedOn w:val="Normal"/>
    <w:next w:val="Normal"/>
    <w:link w:val="Overskrift3Tegn"/>
    <w:qFormat/>
    <w:rsid w:val="00021748"/>
    <w:pPr>
      <w:keepNext/>
      <w:outlineLvl w:val="2"/>
    </w:pPr>
    <w:rPr>
      <w:rFonts w:asciiTheme="majorHAnsi" w:hAnsiTheme="majorHAnsi" w:cs="Arial"/>
      <w:b/>
      <w:bCs/>
      <w:i/>
      <w:szCs w:val="26"/>
    </w:rPr>
  </w:style>
  <w:style w:type="paragraph" w:styleId="Overskrift4">
    <w:name w:val="heading 4"/>
    <w:basedOn w:val="Normal"/>
    <w:next w:val="Normal"/>
    <w:link w:val="Overskrift4Tegn"/>
    <w:qFormat/>
    <w:rsid w:val="00021748"/>
    <w:pPr>
      <w:keepNext/>
      <w:keepLines/>
      <w:outlineLvl w:val="3"/>
    </w:pPr>
    <w:rPr>
      <w:rFonts w:asciiTheme="majorHAnsi" w:eastAsiaTheme="majorEastAsia" w:hAnsiTheme="majorHAnsi" w:cstheme="majorBidi"/>
      <w:bCs/>
      <w:iCs/>
      <w:u w:val="single"/>
    </w:rPr>
  </w:style>
  <w:style w:type="paragraph" w:styleId="Overskrift5">
    <w:name w:val="heading 5"/>
    <w:basedOn w:val="Normal"/>
    <w:next w:val="Normal"/>
    <w:link w:val="Overskrift5Tegn"/>
    <w:uiPriority w:val="9"/>
    <w:semiHidden/>
    <w:qFormat/>
    <w:rsid w:val="00021748"/>
    <w:pPr>
      <w:keepNext/>
      <w:keepLines/>
      <w:spacing w:before="200"/>
      <w:outlineLvl w:val="4"/>
    </w:pPr>
    <w:rPr>
      <w:rFonts w:eastAsiaTheme="majorEastAsia" w:cstheme="majorBidi"/>
      <w:color w:val="00536F" w:themeColor="accent1" w:themeShade="7F"/>
    </w:rPr>
  </w:style>
  <w:style w:type="paragraph" w:styleId="Overskrift6">
    <w:name w:val="heading 6"/>
    <w:basedOn w:val="Normal"/>
    <w:next w:val="Normal"/>
    <w:link w:val="Overskrift6Tegn"/>
    <w:uiPriority w:val="9"/>
    <w:semiHidden/>
    <w:qFormat/>
    <w:rsid w:val="00021748"/>
    <w:pPr>
      <w:keepNext/>
      <w:keepLines/>
      <w:spacing w:before="200"/>
      <w:outlineLvl w:val="5"/>
    </w:pPr>
    <w:rPr>
      <w:rFonts w:eastAsiaTheme="majorEastAsia" w:cstheme="majorBidi"/>
      <w:i/>
      <w:iCs/>
      <w:color w:val="00536F" w:themeColor="accent1" w:themeShade="7F"/>
    </w:rPr>
  </w:style>
  <w:style w:type="paragraph" w:styleId="Overskrift7">
    <w:name w:val="heading 7"/>
    <w:basedOn w:val="Normal"/>
    <w:next w:val="Normal"/>
    <w:link w:val="Overskrift7Tegn"/>
    <w:uiPriority w:val="9"/>
    <w:semiHidden/>
    <w:qFormat/>
    <w:rsid w:val="00021748"/>
    <w:pPr>
      <w:keepNext/>
      <w:keepLines/>
      <w:spacing w:before="200"/>
      <w:outlineLvl w:val="6"/>
    </w:pPr>
    <w:rPr>
      <w:rFonts w:eastAsiaTheme="majorEastAsia" w:cstheme="majorBidi"/>
      <w:i/>
      <w:iCs/>
      <w:color w:val="404040" w:themeColor="text1" w:themeTint="BF"/>
    </w:rPr>
  </w:style>
  <w:style w:type="paragraph" w:styleId="Overskrift8">
    <w:name w:val="heading 8"/>
    <w:basedOn w:val="Normal"/>
    <w:next w:val="Normal"/>
    <w:link w:val="Overskrift8Tegn"/>
    <w:uiPriority w:val="9"/>
    <w:semiHidden/>
    <w:qFormat/>
    <w:rsid w:val="00021748"/>
    <w:pPr>
      <w:keepNext/>
      <w:keepLines/>
      <w:spacing w:before="200"/>
      <w:outlineLvl w:val="7"/>
    </w:pPr>
    <w:rPr>
      <w:rFonts w:eastAsiaTheme="majorEastAsia" w:cstheme="majorBidi"/>
      <w:color w:val="00A9E0"/>
      <w:sz w:val="20"/>
      <w:szCs w:val="20"/>
    </w:rPr>
  </w:style>
  <w:style w:type="paragraph" w:styleId="Overskrift9">
    <w:name w:val="heading 9"/>
    <w:basedOn w:val="Normal"/>
    <w:next w:val="Normal"/>
    <w:link w:val="Overskrift9Tegn"/>
    <w:uiPriority w:val="9"/>
    <w:semiHidden/>
    <w:qFormat/>
    <w:rsid w:val="00021748"/>
    <w:pPr>
      <w:keepNext/>
      <w:keepLines/>
      <w:spacing w:before="200"/>
      <w:outlineLvl w:val="8"/>
    </w:pPr>
    <w:rPr>
      <w:rFonts w:eastAsiaTheme="majorEastAsia"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Almindeligtekst">
    <w:name w:val="Plain Text"/>
    <w:basedOn w:val="Normal"/>
    <w:link w:val="AlmindeligtekstTegn"/>
    <w:uiPriority w:val="99"/>
    <w:semiHidden/>
    <w:unhideWhenUsed/>
    <w:rsid w:val="00021748"/>
    <w:pPr>
      <w:spacing w:line="240" w:lineRule="auto"/>
    </w:pPr>
    <w:rPr>
      <w:rFonts w:cs="Consolas"/>
    </w:rPr>
  </w:style>
  <w:style w:type="character" w:customStyle="1" w:styleId="AlmindeligtekstTegn">
    <w:name w:val="Almindelig tekst Tegn"/>
    <w:basedOn w:val="Standardskrifttypeiafsnit"/>
    <w:link w:val="Almindeligtekst"/>
    <w:uiPriority w:val="99"/>
    <w:semiHidden/>
    <w:rsid w:val="00021748"/>
    <w:rPr>
      <w:rFonts w:eastAsiaTheme="minorEastAsia" w:cs="Consolas"/>
      <w:color w:val="0D0D0D" w:themeColor="text1" w:themeTint="F2"/>
      <w:sz w:val="21"/>
      <w:szCs w:val="21"/>
    </w:rPr>
  </w:style>
  <w:style w:type="character" w:styleId="BesgtLink">
    <w:name w:val="FollowedHyperlink"/>
    <w:basedOn w:val="Standardskrifttypeiafsnit"/>
    <w:uiPriority w:val="1"/>
    <w:semiHidden/>
    <w:rsid w:val="00021748"/>
    <w:rPr>
      <w:rFonts w:ascii="Georgia" w:hAnsi="Georgia"/>
      <w:color w:val="800080"/>
      <w:u w:val="single"/>
    </w:rPr>
  </w:style>
  <w:style w:type="paragraph" w:styleId="Billedtekst">
    <w:name w:val="caption"/>
    <w:basedOn w:val="Normal"/>
    <w:next w:val="Normal"/>
    <w:uiPriority w:val="35"/>
    <w:semiHidden/>
    <w:unhideWhenUsed/>
    <w:qFormat/>
    <w:rsid w:val="00021748"/>
    <w:pPr>
      <w:spacing w:line="240" w:lineRule="auto"/>
    </w:pPr>
    <w:rPr>
      <w:b/>
      <w:bCs/>
      <w:color w:val="00A9E0" w:themeColor="accent1"/>
      <w:sz w:val="18"/>
      <w:szCs w:val="18"/>
    </w:rPr>
  </w:style>
  <w:style w:type="paragraph" w:styleId="Bloktekst">
    <w:name w:val="Block Text"/>
    <w:basedOn w:val="Normal"/>
    <w:uiPriority w:val="99"/>
    <w:semiHidden/>
    <w:unhideWhenUsed/>
    <w:rsid w:val="00021748"/>
    <w:pPr>
      <w:pBdr>
        <w:top w:val="single" w:sz="2" w:space="10" w:color="00A9E0"/>
        <w:left w:val="single" w:sz="2" w:space="10" w:color="00A9E0"/>
        <w:bottom w:val="single" w:sz="2" w:space="10" w:color="00A9E0"/>
        <w:right w:val="single" w:sz="2" w:space="10" w:color="00A9E0"/>
      </w:pBdr>
      <w:ind w:left="1152" w:right="1152"/>
    </w:pPr>
    <w:rPr>
      <w:rFonts w:cstheme="minorBidi"/>
      <w:i/>
      <w:iCs/>
      <w:color w:val="00A9E0"/>
    </w:rPr>
  </w:style>
  <w:style w:type="table" w:customStyle="1" w:styleId="Tabel-TRMtal">
    <w:name w:val="Tabel - TRM tal"/>
    <w:basedOn w:val="Tabel-Normal"/>
    <w:rsid w:val="00021748"/>
    <w:pPr>
      <w:jc w:val="right"/>
    </w:pPr>
    <w:rPr>
      <w:rFonts w:ascii="Georgia" w:eastAsia="Times New Roman" w:hAnsi="Georgia" w:cs="Times New Roman"/>
      <w:color w:val="0D0D0D" w:themeColor="text1" w:themeTint="F2"/>
      <w:sz w:val="19"/>
      <w:szCs w:val="17"/>
      <w:lang w:eastAsia="da-DK"/>
    </w:rPr>
    <w:tblPr>
      <w:tblStyleRowBandSize w:val="1"/>
      <w:tblStyleColBandSize w:val="1"/>
      <w:tblInd w:w="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8" w:type="dxa"/>
        <w:left w:w="57" w:type="dxa"/>
        <w:bottom w:w="28" w:type="dxa"/>
        <w:right w:w="57" w:type="dxa"/>
      </w:tblCellMar>
    </w:tblPr>
    <w:tcPr>
      <w:shd w:val="clear" w:color="auto" w:fill="D2EAF8"/>
    </w:tcPr>
    <w:tblStylePr w:type="firstRow">
      <w:pPr>
        <w:wordWrap/>
        <w:ind w:leftChars="0" w:left="0" w:rightChars="0" w:right="0"/>
        <w:jc w:val="center"/>
      </w:pPr>
      <w:rPr>
        <w:rFonts w:ascii="Georgia" w:hAnsi="Georgia"/>
        <w:b/>
        <w:i w:val="0"/>
        <w:sz w:val="19"/>
      </w:rPr>
      <w:tblPr/>
      <w:tcPr>
        <w:shd w:val="clear" w:color="auto" w:fill="8DCBEC"/>
      </w:tcPr>
    </w:tblStylePr>
    <w:tblStylePr w:type="lastRow">
      <w:pPr>
        <w:wordWrap/>
        <w:ind w:rightChars="0" w:right="0"/>
        <w:jc w:val="right"/>
      </w:pPr>
      <w:rPr>
        <w:rFonts w:ascii="Georgia" w:hAnsi="Georgia"/>
        <w:b/>
        <w:sz w:val="19"/>
      </w:rPr>
      <w:tblPr/>
      <w:tcPr>
        <w:shd w:val="clear" w:color="auto" w:fill="8DCBEC"/>
      </w:tcPr>
    </w:tblStylePr>
    <w:tblStylePr w:type="firstCol">
      <w:pPr>
        <w:jc w:val="left"/>
      </w:pPr>
      <w:rPr>
        <w:rFonts w:ascii="Georgia" w:hAnsi="Georgia"/>
        <w:b/>
        <w:sz w:val="19"/>
      </w:rPr>
      <w:tblPr/>
      <w:tcPr>
        <w:shd w:val="clear" w:color="auto" w:fill="8DCBEC"/>
      </w:tcPr>
    </w:tblStylePr>
    <w:tblStylePr w:type="lastCol">
      <w:rPr>
        <w:b/>
      </w:rPr>
      <w:tblPr/>
      <w:tcPr>
        <w:shd w:val="clear" w:color="auto" w:fill="8DCBEC"/>
      </w:tcPr>
    </w:tblStylePr>
    <w:tblStylePr w:type="band2Vert">
      <w:tblPr>
        <w:tblCellMar>
          <w:top w:w="28" w:type="dxa"/>
          <w:left w:w="57" w:type="dxa"/>
          <w:bottom w:w="28" w:type="dxa"/>
          <w:right w:w="57" w:type="dxa"/>
        </w:tblCellMar>
      </w:tblPr>
      <w:tcPr>
        <w:shd w:val="clear" w:color="auto" w:fill="D2EAF8" w:themeFill="text2"/>
      </w:tcPr>
    </w:tblStylePr>
    <w:tblStylePr w:type="band2Horz">
      <w:tblPr/>
      <w:tcPr>
        <w:shd w:val="clear" w:color="auto" w:fill="D2EAF8" w:themeFill="text2"/>
      </w:tcPr>
    </w:tblStylePr>
  </w:style>
  <w:style w:type="paragraph" w:styleId="Brdtekst">
    <w:name w:val="Body Text"/>
    <w:basedOn w:val="Normal"/>
    <w:link w:val="BrdtekstTegn"/>
    <w:uiPriority w:val="99"/>
    <w:semiHidden/>
    <w:unhideWhenUsed/>
    <w:rsid w:val="00021748"/>
    <w:pPr>
      <w:spacing w:after="120"/>
    </w:pPr>
  </w:style>
  <w:style w:type="character" w:customStyle="1" w:styleId="BrdtekstTegn">
    <w:name w:val="Brødtekst Tegn"/>
    <w:basedOn w:val="Standardskrifttypeiafsnit"/>
    <w:link w:val="Brdtekst"/>
    <w:uiPriority w:val="99"/>
    <w:semiHidden/>
    <w:rsid w:val="00021748"/>
    <w:rPr>
      <w:rFonts w:eastAsiaTheme="minorEastAsia" w:cs="Georgia"/>
      <w:color w:val="0D0D0D" w:themeColor="text1" w:themeTint="F2"/>
      <w:sz w:val="21"/>
      <w:szCs w:val="21"/>
    </w:rPr>
  </w:style>
  <w:style w:type="paragraph" w:styleId="Citat">
    <w:name w:val="Quote"/>
    <w:basedOn w:val="Normal"/>
    <w:next w:val="Normal"/>
    <w:link w:val="CitatTegn"/>
    <w:uiPriority w:val="29"/>
    <w:semiHidden/>
    <w:rsid w:val="00021748"/>
    <w:rPr>
      <w:i/>
      <w:iCs/>
      <w:color w:val="000000" w:themeColor="text1"/>
    </w:rPr>
  </w:style>
  <w:style w:type="character" w:customStyle="1" w:styleId="CitatTegn">
    <w:name w:val="Citat Tegn"/>
    <w:basedOn w:val="Standardskrifttypeiafsnit"/>
    <w:link w:val="Citat"/>
    <w:uiPriority w:val="29"/>
    <w:semiHidden/>
    <w:rsid w:val="00021748"/>
    <w:rPr>
      <w:rFonts w:eastAsiaTheme="minorEastAsia" w:cs="Georgia"/>
      <w:i/>
      <w:iCs/>
      <w:color w:val="000000" w:themeColor="text1"/>
      <w:sz w:val="21"/>
      <w:szCs w:val="21"/>
    </w:rPr>
  </w:style>
  <w:style w:type="character" w:styleId="Fremhv">
    <w:name w:val="Emphasis"/>
    <w:basedOn w:val="Standardskrifttypeiafsnit"/>
    <w:uiPriority w:val="20"/>
    <w:qFormat/>
    <w:rsid w:val="00021748"/>
    <w:rPr>
      <w:i/>
      <w:iCs/>
    </w:rPr>
  </w:style>
  <w:style w:type="character" w:styleId="Hyperlink">
    <w:name w:val="Hyperlink"/>
    <w:basedOn w:val="Standardskrifttypeiafsnit"/>
    <w:uiPriority w:val="99"/>
    <w:rsid w:val="00021748"/>
    <w:rPr>
      <w:rFonts w:ascii="Georgia" w:hAnsi="Georgia"/>
      <w:color w:val="0000FF"/>
      <w:u w:val="single"/>
    </w:rPr>
  </w:style>
  <w:style w:type="paragraph" w:styleId="Indholdsfortegnelse1">
    <w:name w:val="toc 1"/>
    <w:basedOn w:val="Normal"/>
    <w:next w:val="Normal"/>
    <w:autoRedefine/>
    <w:uiPriority w:val="39"/>
    <w:unhideWhenUsed/>
    <w:rsid w:val="00021748"/>
    <w:pPr>
      <w:spacing w:after="100"/>
    </w:pPr>
  </w:style>
  <w:style w:type="character" w:styleId="Kraftigfremhvning">
    <w:name w:val="Intense Emphasis"/>
    <w:basedOn w:val="Standardskrifttypeiafsnit"/>
    <w:uiPriority w:val="21"/>
    <w:semiHidden/>
    <w:rsid w:val="00021748"/>
    <w:rPr>
      <w:b/>
      <w:bCs/>
      <w:i/>
      <w:iCs/>
      <w:color w:val="00A9E0" w:themeColor="accent1"/>
    </w:rPr>
  </w:style>
  <w:style w:type="table" w:customStyle="1" w:styleId="Tabel-TRMtekst">
    <w:name w:val="Tabel - TRM tekst"/>
    <w:basedOn w:val="Tabel-Gitter"/>
    <w:uiPriority w:val="99"/>
    <w:rsid w:val="0002174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8" w:type="dxa"/>
        <w:left w:w="57" w:type="dxa"/>
        <w:bottom w:w="28" w:type="dxa"/>
        <w:right w:w="57" w:type="dxa"/>
      </w:tblCellMar>
    </w:tblPr>
    <w:tcPr>
      <w:shd w:val="clear" w:color="auto" w:fill="D2EAF8" w:themeFill="text2"/>
    </w:tcPr>
    <w:tblStylePr w:type="firstRow">
      <w:pPr>
        <w:wordWrap/>
        <w:ind w:leftChars="0" w:left="0" w:rightChars="0" w:right="0"/>
        <w:jc w:val="left"/>
      </w:pPr>
      <w:rPr>
        <w:rFonts w:ascii="Georgia" w:hAnsi="Georgia"/>
        <w:b/>
      </w:rPr>
      <w:tblPr/>
      <w:tcPr>
        <w:shd w:val="clear" w:color="auto" w:fill="8DCBEC"/>
      </w:tcPr>
    </w:tblStylePr>
    <w:tblStylePr w:type="lastRow">
      <w:rPr>
        <w:b/>
      </w:rPr>
      <w:tblPr/>
      <w:tcPr>
        <w:shd w:val="clear" w:color="auto" w:fill="8DCBEC"/>
      </w:tcPr>
    </w:tblStylePr>
    <w:tblStylePr w:type="firstCol">
      <w:pPr>
        <w:wordWrap/>
        <w:jc w:val="left"/>
      </w:pPr>
      <w:rPr>
        <w:b/>
      </w:rPr>
      <w:tblPr/>
      <w:tcPr>
        <w:shd w:val="clear" w:color="auto" w:fill="8DCBEC"/>
      </w:tcPr>
    </w:tblStylePr>
    <w:tblStylePr w:type="lastCol">
      <w:rPr>
        <w:b/>
      </w:rPr>
      <w:tblPr/>
      <w:tcPr>
        <w:shd w:val="clear" w:color="auto" w:fill="8DCBEC"/>
      </w:tcPr>
    </w:tblStylePr>
    <w:tblStylePr w:type="band1Vert">
      <w:tblPr/>
      <w:tcPr>
        <w:shd w:val="clear" w:color="auto" w:fill="D2EAF8" w:themeFill="text2"/>
      </w:tcPr>
    </w:tblStylePr>
    <w:tblStylePr w:type="band2Vert">
      <w:tblPr/>
      <w:tcPr>
        <w:shd w:val="clear" w:color="auto" w:fill="D2EAF8" w:themeFill="text2"/>
      </w:tcPr>
    </w:tblStylePr>
    <w:tblStylePr w:type="band1Horz">
      <w:tblPr/>
      <w:tcPr>
        <w:shd w:val="clear" w:color="auto" w:fill="D2EAF8" w:themeFill="text2"/>
      </w:tcPr>
    </w:tblStylePr>
    <w:tblStylePr w:type="band2Horz">
      <w:tblPr/>
      <w:tcPr>
        <w:shd w:val="clear" w:color="auto" w:fill="D2EAF8" w:themeFill="text2"/>
      </w:tcPr>
    </w:tblStylePr>
  </w:style>
  <w:style w:type="paragraph" w:styleId="Listeafsnit">
    <w:name w:val="List Paragraph"/>
    <w:basedOn w:val="Normal"/>
    <w:uiPriority w:val="34"/>
    <w:qFormat/>
    <w:rsid w:val="00021748"/>
    <w:pPr>
      <w:contextualSpacing/>
    </w:pPr>
  </w:style>
  <w:style w:type="table" w:styleId="Lysskygge">
    <w:name w:val="Light Shading"/>
    <w:basedOn w:val="Tabel-Normal"/>
    <w:uiPriority w:val="60"/>
    <w:rsid w:val="00021748"/>
    <w:rPr>
      <w:rFonts w:ascii="Georgia" w:eastAsiaTheme="minorEastAsia" w:hAnsi="Georgia" w:cs="Georgia"/>
      <w:color w:val="000000" w:themeColor="text1" w:themeShade="BF"/>
      <w:sz w:val="21"/>
      <w:szCs w:val="21"/>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Markeringsbobletekst">
    <w:name w:val="Balloon Text"/>
    <w:basedOn w:val="Normal"/>
    <w:link w:val="MarkeringsbobletekstTegn"/>
    <w:uiPriority w:val="99"/>
    <w:semiHidden/>
    <w:unhideWhenUsed/>
    <w:rsid w:val="00021748"/>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21748"/>
    <w:rPr>
      <w:rFonts w:ascii="Tahoma" w:eastAsiaTheme="minorEastAsia" w:hAnsi="Tahoma" w:cs="Tahoma"/>
      <w:color w:val="0D0D0D" w:themeColor="text1" w:themeTint="F2"/>
      <w:sz w:val="16"/>
      <w:szCs w:val="16"/>
    </w:rPr>
  </w:style>
  <w:style w:type="paragraph" w:customStyle="1" w:styleId="Normal-Afdeling">
    <w:name w:val="Normal - Afdeling"/>
    <w:basedOn w:val="Normal"/>
    <w:semiHidden/>
    <w:rsid w:val="00021748"/>
    <w:pPr>
      <w:spacing w:line="190" w:lineRule="atLeast"/>
    </w:pPr>
    <w:rPr>
      <w:caps/>
      <w:color w:val="00A9E0"/>
      <w:sz w:val="15"/>
    </w:rPr>
  </w:style>
  <w:style w:type="paragraph" w:customStyle="1" w:styleId="Normal-Emne">
    <w:name w:val="Normal - Emne"/>
    <w:basedOn w:val="Normal"/>
    <w:link w:val="Normal-EmneChar"/>
    <w:semiHidden/>
    <w:rsid w:val="00021748"/>
    <w:pPr>
      <w:spacing w:before="20"/>
    </w:pPr>
    <w:rPr>
      <w:caps/>
      <w:color w:val="F9BA04"/>
      <w:sz w:val="40"/>
    </w:rPr>
  </w:style>
  <w:style w:type="character" w:customStyle="1" w:styleId="Normal-EmneChar">
    <w:name w:val="Normal - Emne Char"/>
    <w:basedOn w:val="Standardskrifttypeiafsnit"/>
    <w:link w:val="Normal-Emne"/>
    <w:semiHidden/>
    <w:rsid w:val="00021748"/>
    <w:rPr>
      <w:rFonts w:eastAsiaTheme="minorEastAsia" w:cs="Georgia"/>
      <w:caps/>
      <w:color w:val="F9BA04"/>
      <w:sz w:val="40"/>
      <w:szCs w:val="21"/>
    </w:rPr>
  </w:style>
  <w:style w:type="paragraph" w:customStyle="1" w:styleId="Normaludenluft">
    <w:name w:val="Normal uden luft"/>
    <w:basedOn w:val="Normal"/>
    <w:uiPriority w:val="1"/>
    <w:qFormat/>
    <w:rsid w:val="00021748"/>
    <w:pPr>
      <w:spacing w:after="0"/>
    </w:pPr>
  </w:style>
  <w:style w:type="paragraph" w:customStyle="1" w:styleId="Normal-Punktliste">
    <w:name w:val="Normal - Punktliste"/>
    <w:basedOn w:val="Normal"/>
    <w:uiPriority w:val="2"/>
    <w:qFormat/>
    <w:rsid w:val="00021748"/>
    <w:pPr>
      <w:numPr>
        <w:numId w:val="1"/>
      </w:numPr>
    </w:pPr>
  </w:style>
  <w:style w:type="paragraph" w:customStyle="1" w:styleId="Normal-Talliste">
    <w:name w:val="Normal - Talliste"/>
    <w:basedOn w:val="Normal"/>
    <w:uiPriority w:val="2"/>
    <w:qFormat/>
    <w:rsid w:val="00021748"/>
    <w:pPr>
      <w:numPr>
        <w:numId w:val="2"/>
      </w:numPr>
      <w:tabs>
        <w:tab w:val="left" w:pos="567"/>
      </w:tabs>
    </w:pPr>
  </w:style>
  <w:style w:type="character" w:customStyle="1" w:styleId="Overskrift1Tegn">
    <w:name w:val="Overskrift 1 Tegn"/>
    <w:basedOn w:val="Standardskrifttypeiafsnit"/>
    <w:link w:val="Overskrift1"/>
    <w:rsid w:val="004B5A47"/>
    <w:rPr>
      <w:rFonts w:ascii="Georgia" w:eastAsia="Times New Roman" w:hAnsi="Georgia" w:cs="Georgia"/>
      <w:b/>
      <w:sz w:val="21"/>
      <w:szCs w:val="21"/>
    </w:rPr>
  </w:style>
  <w:style w:type="paragraph" w:styleId="Overskrift">
    <w:name w:val="TOC Heading"/>
    <w:basedOn w:val="Overskrift1"/>
    <w:next w:val="Normal"/>
    <w:uiPriority w:val="39"/>
    <w:unhideWhenUsed/>
    <w:qFormat/>
    <w:rsid w:val="00021748"/>
    <w:pPr>
      <w:outlineLvl w:val="9"/>
    </w:pPr>
  </w:style>
  <w:style w:type="character" w:customStyle="1" w:styleId="Overskrift2Tegn">
    <w:name w:val="Overskrift 2 Tegn"/>
    <w:basedOn w:val="Standardskrifttypeiafsnit"/>
    <w:link w:val="Overskrift2"/>
    <w:rsid w:val="004B5A47"/>
    <w:rPr>
      <w:rFonts w:ascii="Georgia" w:eastAsia="Times New Roman" w:hAnsi="Georgia" w:cs="Georgia"/>
      <w:i/>
      <w:sz w:val="21"/>
      <w:szCs w:val="21"/>
    </w:rPr>
  </w:style>
  <w:style w:type="character" w:customStyle="1" w:styleId="Overskrift3Tegn">
    <w:name w:val="Overskrift 3 Tegn"/>
    <w:basedOn w:val="Standardskrifttypeiafsnit"/>
    <w:link w:val="Overskrift3"/>
    <w:rsid w:val="00021748"/>
    <w:rPr>
      <w:rFonts w:asciiTheme="majorHAnsi" w:eastAsiaTheme="minorEastAsia" w:hAnsiTheme="majorHAnsi" w:cs="Arial"/>
      <w:b/>
      <w:bCs/>
      <w:i/>
      <w:color w:val="0D0D0D" w:themeColor="text1" w:themeTint="F2"/>
      <w:sz w:val="21"/>
      <w:szCs w:val="26"/>
    </w:rPr>
  </w:style>
  <w:style w:type="character" w:customStyle="1" w:styleId="Overskrift4Tegn">
    <w:name w:val="Overskrift 4 Tegn"/>
    <w:basedOn w:val="Standardskrifttypeiafsnit"/>
    <w:link w:val="Overskrift4"/>
    <w:rsid w:val="00021748"/>
    <w:rPr>
      <w:rFonts w:asciiTheme="majorHAnsi" w:eastAsiaTheme="majorEastAsia" w:hAnsiTheme="majorHAnsi" w:cstheme="majorBidi"/>
      <w:bCs/>
      <w:iCs/>
      <w:color w:val="0D0D0D" w:themeColor="text1" w:themeTint="F2"/>
      <w:sz w:val="21"/>
      <w:szCs w:val="21"/>
      <w:u w:val="single"/>
    </w:rPr>
  </w:style>
  <w:style w:type="character" w:customStyle="1" w:styleId="Overskrift5Tegn">
    <w:name w:val="Overskrift 5 Tegn"/>
    <w:basedOn w:val="Standardskrifttypeiafsnit"/>
    <w:link w:val="Overskrift5"/>
    <w:uiPriority w:val="9"/>
    <w:semiHidden/>
    <w:rsid w:val="00021748"/>
    <w:rPr>
      <w:rFonts w:eastAsiaTheme="majorEastAsia" w:cstheme="majorBidi"/>
      <w:color w:val="00536F" w:themeColor="accent1" w:themeShade="7F"/>
      <w:sz w:val="21"/>
      <w:szCs w:val="21"/>
    </w:rPr>
  </w:style>
  <w:style w:type="character" w:customStyle="1" w:styleId="Overskrift6Tegn">
    <w:name w:val="Overskrift 6 Tegn"/>
    <w:basedOn w:val="Standardskrifttypeiafsnit"/>
    <w:link w:val="Overskrift6"/>
    <w:uiPriority w:val="9"/>
    <w:semiHidden/>
    <w:rsid w:val="00021748"/>
    <w:rPr>
      <w:rFonts w:eastAsiaTheme="majorEastAsia" w:cstheme="majorBidi"/>
      <w:i/>
      <w:iCs/>
      <w:color w:val="00536F" w:themeColor="accent1" w:themeShade="7F"/>
      <w:sz w:val="21"/>
      <w:szCs w:val="21"/>
    </w:rPr>
  </w:style>
  <w:style w:type="character" w:customStyle="1" w:styleId="Overskrift7Tegn">
    <w:name w:val="Overskrift 7 Tegn"/>
    <w:basedOn w:val="Standardskrifttypeiafsnit"/>
    <w:link w:val="Overskrift7"/>
    <w:uiPriority w:val="9"/>
    <w:semiHidden/>
    <w:rsid w:val="00021748"/>
    <w:rPr>
      <w:rFonts w:eastAsiaTheme="majorEastAsia" w:cstheme="majorBidi"/>
      <w:i/>
      <w:iCs/>
      <w:color w:val="404040" w:themeColor="text1" w:themeTint="BF"/>
      <w:sz w:val="21"/>
      <w:szCs w:val="21"/>
    </w:rPr>
  </w:style>
  <w:style w:type="character" w:customStyle="1" w:styleId="Overskrift8Tegn">
    <w:name w:val="Overskrift 8 Tegn"/>
    <w:basedOn w:val="Standardskrifttypeiafsnit"/>
    <w:link w:val="Overskrift8"/>
    <w:uiPriority w:val="9"/>
    <w:semiHidden/>
    <w:rsid w:val="00021748"/>
    <w:rPr>
      <w:rFonts w:eastAsiaTheme="majorEastAsia" w:cstheme="majorBidi"/>
      <w:color w:val="00A9E0"/>
      <w:sz w:val="20"/>
      <w:szCs w:val="20"/>
    </w:rPr>
  </w:style>
  <w:style w:type="character" w:customStyle="1" w:styleId="Overskrift9Tegn">
    <w:name w:val="Overskrift 9 Tegn"/>
    <w:basedOn w:val="Standardskrifttypeiafsnit"/>
    <w:link w:val="Overskrift9"/>
    <w:uiPriority w:val="9"/>
    <w:semiHidden/>
    <w:rsid w:val="00021748"/>
    <w:rPr>
      <w:rFonts w:eastAsiaTheme="majorEastAsia" w:cstheme="majorBidi"/>
      <w:i/>
      <w:iCs/>
      <w:color w:val="404040" w:themeColor="text1" w:themeTint="BF"/>
      <w:sz w:val="20"/>
      <w:szCs w:val="20"/>
    </w:rPr>
  </w:style>
  <w:style w:type="paragraph" w:customStyle="1" w:styleId="Rammeindhold">
    <w:name w:val="Rammeindhold"/>
    <w:basedOn w:val="Brdtekst"/>
    <w:uiPriority w:val="2"/>
    <w:semiHidden/>
    <w:rsid w:val="00021748"/>
    <w:pPr>
      <w:suppressAutoHyphens/>
    </w:pPr>
    <w:rPr>
      <w:rFonts w:eastAsia="Times New Roman"/>
      <w:szCs w:val="24"/>
      <w:lang w:eastAsia="ar-SA"/>
    </w:rPr>
  </w:style>
  <w:style w:type="paragraph" w:styleId="Sidefod">
    <w:name w:val="footer"/>
    <w:basedOn w:val="Normal"/>
    <w:link w:val="SidefodTegn"/>
    <w:uiPriority w:val="99"/>
    <w:rsid w:val="00021748"/>
    <w:pPr>
      <w:tabs>
        <w:tab w:val="center" w:pos="4819"/>
        <w:tab w:val="right" w:pos="9638"/>
      </w:tabs>
      <w:spacing w:line="190" w:lineRule="atLeast"/>
      <w:ind w:right="-2268"/>
    </w:pPr>
    <w:rPr>
      <w:sz w:val="15"/>
    </w:rPr>
  </w:style>
  <w:style w:type="character" w:customStyle="1" w:styleId="SidefodTegn">
    <w:name w:val="Sidefod Tegn"/>
    <w:basedOn w:val="Standardskrifttypeiafsnit"/>
    <w:link w:val="Sidefod"/>
    <w:uiPriority w:val="99"/>
    <w:rsid w:val="00021748"/>
    <w:rPr>
      <w:rFonts w:eastAsiaTheme="minorEastAsia" w:cs="Georgia"/>
      <w:color w:val="0D0D0D" w:themeColor="text1" w:themeTint="F2"/>
      <w:sz w:val="15"/>
      <w:szCs w:val="21"/>
    </w:rPr>
  </w:style>
  <w:style w:type="paragraph" w:styleId="Sidehoved">
    <w:name w:val="header"/>
    <w:basedOn w:val="Normal"/>
    <w:link w:val="SidehovedTegn"/>
    <w:semiHidden/>
    <w:rsid w:val="00021748"/>
    <w:pPr>
      <w:tabs>
        <w:tab w:val="center" w:pos="4819"/>
        <w:tab w:val="right" w:pos="9638"/>
      </w:tabs>
    </w:pPr>
  </w:style>
  <w:style w:type="character" w:customStyle="1" w:styleId="SidehovedTegn">
    <w:name w:val="Sidehoved Tegn"/>
    <w:basedOn w:val="Standardskrifttypeiafsnit"/>
    <w:link w:val="Sidehoved"/>
    <w:semiHidden/>
    <w:rsid w:val="00021748"/>
    <w:rPr>
      <w:rFonts w:eastAsiaTheme="minorEastAsia" w:cs="Georgia"/>
      <w:color w:val="0D0D0D" w:themeColor="text1" w:themeTint="F2"/>
      <w:sz w:val="21"/>
      <w:szCs w:val="21"/>
    </w:rPr>
  </w:style>
  <w:style w:type="character" w:styleId="Sidetal">
    <w:name w:val="page number"/>
    <w:basedOn w:val="Standardskrifttypeiafsnit"/>
    <w:semiHidden/>
    <w:rsid w:val="00021748"/>
    <w:rPr>
      <w:rFonts w:ascii="Georgia" w:hAnsi="Georgia"/>
      <w:sz w:val="21"/>
    </w:rPr>
  </w:style>
  <w:style w:type="character" w:styleId="Strk">
    <w:name w:val="Strong"/>
    <w:basedOn w:val="Standardskrifttypeiafsnit"/>
    <w:uiPriority w:val="22"/>
    <w:semiHidden/>
    <w:rsid w:val="00021748"/>
    <w:rPr>
      <w:b/>
      <w:bCs/>
    </w:rPr>
  </w:style>
  <w:style w:type="paragraph" w:styleId="Strktcitat">
    <w:name w:val="Intense Quote"/>
    <w:basedOn w:val="Normal"/>
    <w:next w:val="Normal"/>
    <w:link w:val="StrktcitatTegn"/>
    <w:uiPriority w:val="30"/>
    <w:semiHidden/>
    <w:rsid w:val="00021748"/>
    <w:pPr>
      <w:pBdr>
        <w:bottom w:val="single" w:sz="4" w:space="4" w:color="00A9E0"/>
      </w:pBdr>
      <w:spacing w:before="200"/>
      <w:ind w:left="936" w:right="936"/>
    </w:pPr>
    <w:rPr>
      <w:b/>
      <w:bCs/>
      <w:i/>
      <w:iCs/>
      <w:color w:val="00A9E0"/>
    </w:rPr>
  </w:style>
  <w:style w:type="character" w:customStyle="1" w:styleId="StrktcitatTegn">
    <w:name w:val="Stærkt citat Tegn"/>
    <w:basedOn w:val="Standardskrifttypeiafsnit"/>
    <w:link w:val="Strktcitat"/>
    <w:uiPriority w:val="30"/>
    <w:semiHidden/>
    <w:rsid w:val="00021748"/>
    <w:rPr>
      <w:rFonts w:eastAsiaTheme="minorEastAsia" w:cs="Georgia"/>
      <w:b/>
      <w:bCs/>
      <w:i/>
      <w:iCs/>
      <w:color w:val="00A9E0"/>
      <w:sz w:val="21"/>
      <w:szCs w:val="21"/>
    </w:rPr>
  </w:style>
  <w:style w:type="character" w:styleId="Svagfremhvning">
    <w:name w:val="Subtle Emphasis"/>
    <w:basedOn w:val="Standardskrifttypeiafsnit"/>
    <w:uiPriority w:val="19"/>
    <w:semiHidden/>
    <w:rsid w:val="00021748"/>
    <w:rPr>
      <w:i/>
      <w:iCs/>
      <w:color w:val="808080" w:themeColor="text1" w:themeTint="7F"/>
    </w:rPr>
  </w:style>
  <w:style w:type="table" w:styleId="Tabel-Gitter">
    <w:name w:val="Table Grid"/>
    <w:basedOn w:val="Tabel-Normal"/>
    <w:uiPriority w:val="59"/>
    <w:rsid w:val="00021748"/>
    <w:pPr>
      <w:spacing w:line="280" w:lineRule="atLeast"/>
      <w:jc w:val="right"/>
    </w:pPr>
    <w:rPr>
      <w:rFonts w:ascii="Georgia" w:eastAsia="Times New Roman" w:hAnsi="Georgia" w:cs="Times New Roman"/>
      <w:color w:val="0D0D0D" w:themeColor="text1" w:themeTint="F2"/>
      <w:sz w:val="19"/>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left"/>
      </w:pPr>
      <w:rPr>
        <w:rFonts w:ascii="Georgia" w:hAnsi="Georgia"/>
      </w:rPr>
    </w:tblStylePr>
    <w:tblStylePr w:type="firstCol">
      <w:pPr>
        <w:wordWrap/>
        <w:jc w:val="left"/>
      </w:pPr>
    </w:tblStylePr>
  </w:style>
  <w:style w:type="table" w:customStyle="1" w:styleId="Tabel-Gitter0TRM">
    <w:name w:val="Tabel - Gitter 0 TRM"/>
    <w:basedOn w:val="Tabel-Normal"/>
    <w:rsid w:val="00021748"/>
    <w:pPr>
      <w:jc w:val="right"/>
    </w:pPr>
    <w:rPr>
      <w:rFonts w:ascii="Georgia" w:eastAsia="Times New Roman" w:hAnsi="Georgia" w:cs="Times New Roman"/>
      <w:color w:val="0D0D0D" w:themeColor="text1" w:themeTint="F2"/>
      <w:sz w:val="19"/>
      <w:szCs w:val="17"/>
      <w:lang w:eastAsia="da-DK"/>
    </w:rPr>
    <w:tblPr>
      <w:tblInd w:w="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7" w:type="dxa"/>
        <w:left w:w="57" w:type="dxa"/>
        <w:bottom w:w="57" w:type="dxa"/>
        <w:right w:w="57" w:type="dxa"/>
      </w:tblCellMar>
    </w:tblPr>
    <w:tcPr>
      <w:shd w:val="clear" w:color="auto" w:fill="D2EAF8"/>
    </w:tcPr>
    <w:tblStylePr w:type="firstRow">
      <w:pPr>
        <w:wordWrap/>
        <w:ind w:leftChars="0" w:left="0" w:rightChars="0" w:right="0"/>
        <w:jc w:val="center"/>
      </w:pPr>
      <w:rPr>
        <w:rFonts w:ascii="Georgia" w:hAnsi="Georgia"/>
        <w:b/>
        <w:i w:val="0"/>
        <w:sz w:val="19"/>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8DCBEC"/>
      </w:tcPr>
    </w:tblStylePr>
    <w:tblStylePr w:type="lastRow">
      <w:rPr>
        <w:rFonts w:ascii="Georgia" w:hAnsi="Georgia"/>
        <w:b w:val="0"/>
        <w:sz w:val="19"/>
      </w:rPr>
    </w:tblStylePr>
    <w:tblStylePr w:type="firstCol">
      <w:pPr>
        <w:jc w:val="left"/>
      </w:pPr>
      <w:rPr>
        <w:rFonts w:ascii="Georgia" w:hAnsi="Georgia"/>
        <w:sz w:val="19"/>
      </w:rPr>
    </w:tblStylePr>
  </w:style>
  <w:style w:type="paragraph" w:customStyle="1" w:styleId="Tabel-Tekstformatering">
    <w:name w:val="Tabel - Tekstformatering"/>
    <w:basedOn w:val="Normal"/>
    <w:semiHidden/>
    <w:qFormat/>
    <w:rsid w:val="00021748"/>
    <w:pPr>
      <w:spacing w:line="240" w:lineRule="auto"/>
    </w:pPr>
    <w:rPr>
      <w:sz w:val="19"/>
      <w:szCs w:val="17"/>
    </w:rPr>
  </w:style>
  <w:style w:type="paragraph" w:customStyle="1" w:styleId="Template-Adresse">
    <w:name w:val="Template - Adresse"/>
    <w:basedOn w:val="Normaludenluft"/>
    <w:semiHidden/>
    <w:rsid w:val="00021748"/>
    <w:pPr>
      <w:tabs>
        <w:tab w:val="left" w:pos="709"/>
      </w:tabs>
      <w:spacing w:line="220" w:lineRule="atLeast"/>
      <w:ind w:left="85"/>
    </w:pPr>
    <w:rPr>
      <w:noProof/>
      <w:sz w:val="16"/>
      <w:lang w:eastAsia="da-DK"/>
    </w:rPr>
  </w:style>
  <w:style w:type="paragraph" w:customStyle="1" w:styleId="Template-Dokumenttype">
    <w:name w:val="Template - Dokumenttype"/>
    <w:basedOn w:val="Normaludenluft"/>
    <w:link w:val="Template-DokumenttypeTegn"/>
    <w:uiPriority w:val="9"/>
    <w:semiHidden/>
    <w:rsid w:val="00021748"/>
    <w:pPr>
      <w:spacing w:line="240" w:lineRule="exact"/>
    </w:pPr>
    <w:rPr>
      <w:rFonts w:ascii="Verdana" w:hAnsi="Verdana"/>
      <w:b/>
      <w:caps/>
      <w:color w:val="auto"/>
      <w:sz w:val="24"/>
    </w:rPr>
  </w:style>
  <w:style w:type="character" w:customStyle="1" w:styleId="Template-DokumenttypeTegn">
    <w:name w:val="Template - Dokumenttype Tegn"/>
    <w:basedOn w:val="Standardskrifttypeiafsnit"/>
    <w:link w:val="Template-Dokumenttype"/>
    <w:uiPriority w:val="9"/>
    <w:semiHidden/>
    <w:rsid w:val="00021748"/>
    <w:rPr>
      <w:rFonts w:ascii="Verdana" w:eastAsiaTheme="minorEastAsia" w:hAnsi="Verdana" w:cs="Georgia"/>
      <w:b/>
      <w:caps/>
      <w:sz w:val="24"/>
      <w:szCs w:val="21"/>
    </w:rPr>
  </w:style>
  <w:style w:type="paragraph" w:styleId="Titel">
    <w:name w:val="Title"/>
    <w:basedOn w:val="Normal"/>
    <w:next w:val="Normal"/>
    <w:link w:val="TitelTegn"/>
    <w:uiPriority w:val="10"/>
    <w:semiHidden/>
    <w:rsid w:val="00021748"/>
    <w:pPr>
      <w:pBdr>
        <w:bottom w:val="single" w:sz="8" w:space="4" w:color="00A9E0" w:themeColor="accent1"/>
      </w:pBdr>
      <w:spacing w:after="300" w:line="240" w:lineRule="auto"/>
      <w:contextualSpacing/>
    </w:pPr>
    <w:rPr>
      <w:rFonts w:asciiTheme="majorHAnsi" w:eastAsiaTheme="majorEastAsia" w:hAnsiTheme="majorHAnsi" w:cstheme="majorBidi"/>
      <w:color w:val="6EBBE8" w:themeColor="text2" w:themeShade="BF"/>
      <w:spacing w:val="5"/>
      <w:kern w:val="28"/>
      <w:sz w:val="52"/>
      <w:szCs w:val="52"/>
    </w:rPr>
  </w:style>
  <w:style w:type="character" w:customStyle="1" w:styleId="TitelTegn">
    <w:name w:val="Titel Tegn"/>
    <w:basedOn w:val="Standardskrifttypeiafsnit"/>
    <w:link w:val="Titel"/>
    <w:uiPriority w:val="10"/>
    <w:semiHidden/>
    <w:rsid w:val="00021748"/>
    <w:rPr>
      <w:rFonts w:asciiTheme="majorHAnsi" w:eastAsiaTheme="majorEastAsia" w:hAnsiTheme="majorHAnsi" w:cstheme="majorBidi"/>
      <w:color w:val="6EBBE8" w:themeColor="text2" w:themeShade="BF"/>
      <w:spacing w:val="5"/>
      <w:kern w:val="28"/>
      <w:sz w:val="52"/>
      <w:szCs w:val="52"/>
    </w:rPr>
  </w:style>
  <w:style w:type="paragraph" w:styleId="Undertitel">
    <w:name w:val="Subtitle"/>
    <w:basedOn w:val="Normal"/>
    <w:next w:val="Normal"/>
    <w:link w:val="UndertitelTegn"/>
    <w:uiPriority w:val="11"/>
    <w:semiHidden/>
    <w:rsid w:val="00021748"/>
    <w:pPr>
      <w:numPr>
        <w:ilvl w:val="1"/>
      </w:numPr>
    </w:pPr>
    <w:rPr>
      <w:rFonts w:asciiTheme="majorHAnsi" w:eastAsiaTheme="majorEastAsia" w:hAnsiTheme="majorHAnsi" w:cstheme="majorBidi"/>
      <w:i/>
      <w:iCs/>
      <w:color w:val="00A9E0" w:themeColor="accent1"/>
      <w:spacing w:val="15"/>
      <w:sz w:val="24"/>
      <w:szCs w:val="24"/>
    </w:rPr>
  </w:style>
  <w:style w:type="character" w:customStyle="1" w:styleId="UndertitelTegn">
    <w:name w:val="Undertitel Tegn"/>
    <w:basedOn w:val="Standardskrifttypeiafsnit"/>
    <w:link w:val="Undertitel"/>
    <w:uiPriority w:val="11"/>
    <w:semiHidden/>
    <w:rsid w:val="00021748"/>
    <w:rPr>
      <w:rFonts w:asciiTheme="majorHAnsi" w:eastAsiaTheme="majorEastAsia" w:hAnsiTheme="majorHAnsi" w:cstheme="majorBidi"/>
      <w:i/>
      <w:iCs/>
      <w:color w:val="00A9E0" w:themeColor="accent1"/>
      <w:spacing w:val="15"/>
      <w:sz w:val="24"/>
      <w:szCs w:val="24"/>
    </w:rPr>
  </w:style>
  <w:style w:type="paragraph" w:customStyle="1" w:styleId="FORTROLIGT">
    <w:name w:val="FORTROLIGT"/>
    <w:basedOn w:val="Normaludenluft"/>
    <w:uiPriority w:val="3"/>
    <w:semiHidden/>
    <w:rsid w:val="00021748"/>
    <w:rPr>
      <w:caps/>
      <w:color w:val="FF0000"/>
      <w:sz w:val="36"/>
      <w:szCs w:val="32"/>
    </w:rPr>
  </w:style>
  <w:style w:type="paragraph" w:styleId="Sluthilsen">
    <w:name w:val="Closing"/>
    <w:basedOn w:val="Normal"/>
    <w:link w:val="SluthilsenTegn"/>
    <w:uiPriority w:val="99"/>
    <w:semiHidden/>
    <w:rsid w:val="00021748"/>
    <w:pPr>
      <w:spacing w:before="560" w:after="560"/>
    </w:pPr>
  </w:style>
  <w:style w:type="character" w:customStyle="1" w:styleId="SluthilsenTegn">
    <w:name w:val="Sluthilsen Tegn"/>
    <w:basedOn w:val="Standardskrifttypeiafsnit"/>
    <w:link w:val="Sluthilsen"/>
    <w:uiPriority w:val="99"/>
    <w:semiHidden/>
    <w:rsid w:val="00021748"/>
    <w:rPr>
      <w:rFonts w:eastAsiaTheme="minorEastAsia" w:cs="Georgia"/>
      <w:color w:val="0D0D0D" w:themeColor="text1" w:themeTint="F2"/>
      <w:sz w:val="21"/>
      <w:szCs w:val="21"/>
    </w:rPr>
  </w:style>
  <w:style w:type="paragraph" w:customStyle="1" w:styleId="Ministernavn">
    <w:name w:val="Ministernavn"/>
    <w:basedOn w:val="Template-Adresse"/>
    <w:uiPriority w:val="99"/>
    <w:semiHidden/>
    <w:rsid w:val="00021748"/>
    <w:pPr>
      <w:spacing w:line="280" w:lineRule="atLeast"/>
    </w:pPr>
    <w:rPr>
      <w:rFonts w:asciiTheme="majorHAnsi" w:hAnsiTheme="majorHAnsi"/>
      <w:b/>
      <w:bCs/>
      <w:color w:val="00A9E0" w:themeColor="accent1"/>
      <w:sz w:val="20"/>
    </w:rPr>
  </w:style>
  <w:style w:type="character" w:customStyle="1" w:styleId="Ulstomtale1">
    <w:name w:val="Uløst omtale1"/>
    <w:basedOn w:val="Standardskrifttypeiafsnit"/>
    <w:uiPriority w:val="99"/>
    <w:semiHidden/>
    <w:unhideWhenUsed/>
    <w:rsid w:val="00021748"/>
    <w:rPr>
      <w:color w:val="605E5C"/>
      <w:shd w:val="clear" w:color="auto" w:fill="E1DFDD"/>
    </w:rPr>
  </w:style>
  <w:style w:type="paragraph" w:customStyle="1" w:styleId="Minimeretafsnit">
    <w:name w:val="Minimeret afsnit"/>
    <w:basedOn w:val="Normaludenluft"/>
    <w:uiPriority w:val="99"/>
    <w:semiHidden/>
    <w:rsid w:val="00021748"/>
    <w:pPr>
      <w:spacing w:line="20" w:lineRule="exact"/>
    </w:pPr>
    <w:rPr>
      <w:sz w:val="2"/>
      <w:szCs w:val="2"/>
    </w:rPr>
  </w:style>
  <w:style w:type="paragraph" w:customStyle="1" w:styleId="Sidenummerering">
    <w:name w:val="Sidenummerering"/>
    <w:basedOn w:val="Template-Adresse"/>
    <w:uiPriority w:val="1"/>
    <w:semiHidden/>
    <w:rsid w:val="00021748"/>
    <w:pPr>
      <w:spacing w:line="280" w:lineRule="atLeast"/>
    </w:pPr>
    <w:rPr>
      <w:sz w:val="21"/>
    </w:rPr>
  </w:style>
  <w:style w:type="paragraph" w:customStyle="1" w:styleId="Billedfelt">
    <w:name w:val="Billedfelt"/>
    <w:basedOn w:val="Normal"/>
    <w:uiPriority w:val="99"/>
    <w:semiHidden/>
    <w:rsid w:val="00021748"/>
    <w:pPr>
      <w:spacing w:line="240" w:lineRule="auto"/>
    </w:pPr>
  </w:style>
  <w:style w:type="paragraph" w:customStyle="1" w:styleId="Normalindrykket">
    <w:name w:val="Normal indrykket"/>
    <w:basedOn w:val="Normal"/>
    <w:uiPriority w:val="1"/>
    <w:qFormat/>
    <w:rsid w:val="00021748"/>
    <w:pPr>
      <w:ind w:left="340"/>
    </w:pPr>
  </w:style>
  <w:style w:type="paragraph" w:customStyle="1" w:styleId="Tabelkildehenvisning">
    <w:name w:val="Tabelkildehenvisning"/>
    <w:basedOn w:val="Normaludenluft"/>
    <w:link w:val="TabelkildehenvisningTegn"/>
    <w:uiPriority w:val="99"/>
    <w:rsid w:val="00021748"/>
    <w:pPr>
      <w:spacing w:after="200" w:line="180" w:lineRule="exact"/>
    </w:pPr>
    <w:rPr>
      <w:rFonts w:ascii="Arial" w:eastAsia="Calibri" w:hAnsi="Arial" w:cs="Times New Roman"/>
      <w:color w:val="auto"/>
      <w:sz w:val="14"/>
      <w:szCs w:val="22"/>
    </w:rPr>
  </w:style>
  <w:style w:type="character" w:customStyle="1" w:styleId="TabelkildehenvisningTegn">
    <w:name w:val="Tabelkildehenvisning Tegn"/>
    <w:link w:val="Tabelkildehenvisning"/>
    <w:uiPriority w:val="99"/>
    <w:rsid w:val="00021748"/>
    <w:rPr>
      <w:rFonts w:ascii="Arial" w:eastAsia="Calibri" w:hAnsi="Arial" w:cs="Times New Roman"/>
      <w:sz w:val="14"/>
    </w:rPr>
  </w:style>
  <w:style w:type="paragraph" w:customStyle="1" w:styleId="Tabelkolonneoverskrift">
    <w:name w:val="Tabelkolonneoverskrift"/>
    <w:basedOn w:val="Normal"/>
    <w:uiPriority w:val="99"/>
    <w:qFormat/>
    <w:rsid w:val="00021748"/>
    <w:pPr>
      <w:framePr w:hSpace="142" w:wrap="around" w:vAnchor="text" w:hAnchor="margin" w:x="1" w:y="1"/>
      <w:autoSpaceDE w:val="0"/>
      <w:autoSpaceDN w:val="0"/>
      <w:adjustRightInd w:val="0"/>
      <w:spacing w:after="0"/>
      <w:suppressOverlap/>
      <w:jc w:val="right"/>
    </w:pPr>
    <w:rPr>
      <w:rFonts w:cs="Cambria"/>
      <w:b/>
      <w:bCs/>
      <w:color w:val="000000"/>
      <w:sz w:val="14"/>
      <w:szCs w:val="14"/>
    </w:rPr>
  </w:style>
  <w:style w:type="paragraph" w:customStyle="1" w:styleId="Overskrift2blstreg">
    <w:name w:val="Overskrift 2 blå streg"/>
    <w:basedOn w:val="Overskrift2"/>
    <w:next w:val="Normal"/>
    <w:uiPriority w:val="99"/>
    <w:semiHidden/>
    <w:qFormat/>
    <w:rsid w:val="00021748"/>
    <w:pPr>
      <w:pBdr>
        <w:top w:val="single" w:sz="18" w:space="5" w:color="00A9E0" w:themeColor="accent1"/>
      </w:pBdr>
    </w:pPr>
  </w:style>
  <w:style w:type="paragraph" w:customStyle="1" w:styleId="Tabeltekst">
    <w:name w:val="Tabeltekst"/>
    <w:basedOn w:val="Normal"/>
    <w:uiPriority w:val="99"/>
    <w:semiHidden/>
    <w:qFormat/>
    <w:rsid w:val="00021748"/>
    <w:pPr>
      <w:framePr w:hSpace="142" w:wrap="around" w:vAnchor="text" w:hAnchor="margin" w:x="1" w:y="1"/>
      <w:autoSpaceDE w:val="0"/>
      <w:autoSpaceDN w:val="0"/>
      <w:adjustRightInd w:val="0"/>
      <w:spacing w:after="0"/>
      <w:suppressOverlap/>
    </w:pPr>
    <w:rPr>
      <w:rFonts w:cs="Cambria"/>
      <w:bCs/>
      <w:color w:val="000000"/>
      <w:sz w:val="14"/>
      <w:szCs w:val="14"/>
    </w:rPr>
  </w:style>
  <w:style w:type="paragraph" w:customStyle="1" w:styleId="Tabelrkkeoverskrift">
    <w:name w:val="Tabelrækkeoverskrift"/>
    <w:basedOn w:val="Tabeltekst"/>
    <w:uiPriority w:val="99"/>
    <w:semiHidden/>
    <w:qFormat/>
    <w:rsid w:val="00021748"/>
    <w:pPr>
      <w:framePr w:wrap="around"/>
    </w:pPr>
    <w:rPr>
      <w:b/>
    </w:rPr>
  </w:style>
  <w:style w:type="table" w:customStyle="1" w:styleId="Tabel-Gitter0TRM1">
    <w:name w:val="Tabel - Gitter 0 TRM1"/>
    <w:basedOn w:val="Tabel-Normal"/>
    <w:rsid w:val="00745BE4"/>
    <w:pPr>
      <w:spacing w:after="0" w:line="240" w:lineRule="auto"/>
      <w:jc w:val="right"/>
    </w:pPr>
    <w:rPr>
      <w:rFonts w:ascii="Georgia" w:eastAsia="Times New Roman" w:hAnsi="Georgia" w:cs="Times New Roman"/>
      <w:color w:val="0D0D0D"/>
      <w:sz w:val="19"/>
      <w:szCs w:val="17"/>
      <w:lang w:eastAsia="da-DK"/>
    </w:rPr>
    <w:tblPr>
      <w:tblInd w:w="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7" w:type="dxa"/>
        <w:left w:w="57" w:type="dxa"/>
        <w:bottom w:w="57" w:type="dxa"/>
        <w:right w:w="57" w:type="dxa"/>
      </w:tblCellMar>
    </w:tblPr>
    <w:tcPr>
      <w:shd w:val="clear" w:color="auto" w:fill="D2EAF8"/>
    </w:tcPr>
    <w:tblStylePr w:type="firstRow">
      <w:pPr>
        <w:wordWrap/>
        <w:ind w:leftChars="0" w:left="0" w:rightChars="0" w:right="0"/>
        <w:jc w:val="center"/>
      </w:pPr>
      <w:rPr>
        <w:rFonts w:ascii="Georgia" w:hAnsi="Georgia"/>
        <w:b/>
        <w:i w:val="0"/>
        <w:sz w:val="19"/>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8DCBEC"/>
      </w:tcPr>
    </w:tblStylePr>
    <w:tblStylePr w:type="lastRow">
      <w:rPr>
        <w:rFonts w:ascii="Georgia" w:hAnsi="Georgia"/>
        <w:b w:val="0"/>
        <w:sz w:val="19"/>
      </w:rPr>
    </w:tblStylePr>
    <w:tblStylePr w:type="firstCol">
      <w:pPr>
        <w:jc w:val="left"/>
      </w:pPr>
      <w:rPr>
        <w:rFonts w:ascii="Georgia" w:hAnsi="Georgia"/>
        <w:sz w:val="19"/>
      </w:rPr>
    </w:tblStylePr>
  </w:style>
  <w:style w:type="character" w:styleId="Kommentarhenvisning">
    <w:name w:val="annotation reference"/>
    <w:basedOn w:val="Standardskrifttypeiafsnit"/>
    <w:uiPriority w:val="99"/>
    <w:semiHidden/>
    <w:unhideWhenUsed/>
    <w:rsid w:val="0019641B"/>
    <w:rPr>
      <w:sz w:val="16"/>
      <w:szCs w:val="16"/>
    </w:rPr>
  </w:style>
  <w:style w:type="paragraph" w:styleId="Kommentartekst">
    <w:name w:val="annotation text"/>
    <w:basedOn w:val="Normal"/>
    <w:link w:val="KommentartekstTegn"/>
    <w:uiPriority w:val="99"/>
    <w:unhideWhenUsed/>
    <w:rsid w:val="0019641B"/>
    <w:pPr>
      <w:spacing w:line="240" w:lineRule="auto"/>
    </w:pPr>
    <w:rPr>
      <w:sz w:val="20"/>
      <w:szCs w:val="20"/>
    </w:rPr>
  </w:style>
  <w:style w:type="character" w:customStyle="1" w:styleId="KommentartekstTegn">
    <w:name w:val="Kommentartekst Tegn"/>
    <w:basedOn w:val="Standardskrifttypeiafsnit"/>
    <w:link w:val="Kommentartekst"/>
    <w:uiPriority w:val="99"/>
    <w:rsid w:val="0019641B"/>
    <w:rPr>
      <w:rFonts w:eastAsiaTheme="minorEastAsia" w:cs="Georgia"/>
      <w:color w:val="0D0D0D" w:themeColor="text1" w:themeTint="F2"/>
      <w:sz w:val="20"/>
      <w:szCs w:val="20"/>
    </w:rPr>
  </w:style>
  <w:style w:type="paragraph" w:styleId="Kommentaremne">
    <w:name w:val="annotation subject"/>
    <w:basedOn w:val="Kommentartekst"/>
    <w:next w:val="Kommentartekst"/>
    <w:link w:val="KommentaremneTegn"/>
    <w:uiPriority w:val="99"/>
    <w:semiHidden/>
    <w:unhideWhenUsed/>
    <w:rsid w:val="0019641B"/>
    <w:rPr>
      <w:b/>
      <w:bCs/>
    </w:rPr>
  </w:style>
  <w:style w:type="character" w:customStyle="1" w:styleId="KommentaremneTegn">
    <w:name w:val="Kommentaremne Tegn"/>
    <w:basedOn w:val="KommentartekstTegn"/>
    <w:link w:val="Kommentaremne"/>
    <w:uiPriority w:val="99"/>
    <w:semiHidden/>
    <w:rsid w:val="0019641B"/>
    <w:rPr>
      <w:rFonts w:eastAsiaTheme="minorEastAsia" w:cs="Georgia"/>
      <w:b/>
      <w:bCs/>
      <w:color w:val="0D0D0D" w:themeColor="text1" w:themeTint="F2"/>
      <w:sz w:val="20"/>
      <w:szCs w:val="20"/>
    </w:rPr>
  </w:style>
  <w:style w:type="paragraph" w:styleId="Korrektur">
    <w:name w:val="Revision"/>
    <w:hidden/>
    <w:uiPriority w:val="99"/>
    <w:semiHidden/>
    <w:rsid w:val="0019641B"/>
    <w:pPr>
      <w:spacing w:after="0" w:line="240" w:lineRule="auto"/>
    </w:pPr>
    <w:rPr>
      <w:rFonts w:eastAsiaTheme="minorEastAsia" w:cs="Georgia"/>
      <w:color w:val="0D0D0D" w:themeColor="text1" w:themeTint="F2"/>
      <w:sz w:val="21"/>
      <w:szCs w:val="21"/>
    </w:rPr>
  </w:style>
  <w:style w:type="paragraph" w:styleId="Indholdsfortegnelse2">
    <w:name w:val="toc 2"/>
    <w:basedOn w:val="Normal"/>
    <w:next w:val="Normal"/>
    <w:autoRedefine/>
    <w:uiPriority w:val="39"/>
    <w:unhideWhenUsed/>
    <w:rsid w:val="004B5A47"/>
    <w:pPr>
      <w:spacing w:after="100"/>
      <w:ind w:left="2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ontortema">
  <a:themeElements>
    <a:clrScheme name="Transportministeriet">
      <a:dk1>
        <a:sysClr val="windowText" lastClr="000000"/>
      </a:dk1>
      <a:lt1>
        <a:sysClr val="window" lastClr="FFFFFF"/>
      </a:lt1>
      <a:dk2>
        <a:srgbClr val="D2EAF8"/>
      </a:dk2>
      <a:lt2>
        <a:srgbClr val="FBFEFF"/>
      </a:lt2>
      <a:accent1>
        <a:srgbClr val="00A9E0"/>
      </a:accent1>
      <a:accent2>
        <a:srgbClr val="F9BA04"/>
      </a:accent2>
      <a:accent3>
        <a:srgbClr val="ADAFAF"/>
      </a:accent3>
      <a:accent4>
        <a:srgbClr val="DFDF00"/>
      </a:accent4>
      <a:accent5>
        <a:srgbClr val="C6BDD2"/>
      </a:accent5>
      <a:accent6>
        <a:srgbClr val="5BC6E8"/>
      </a:accent6>
      <a:hlink>
        <a:srgbClr val="548DD4"/>
      </a:hlink>
      <a:folHlink>
        <a:srgbClr val="800080"/>
      </a:folHlink>
    </a:clrScheme>
    <a:fontScheme name="TRM fonte">
      <a:majorFont>
        <a:latin typeface="Verdana"/>
        <a:ea typeface=""/>
        <a:cs typeface=""/>
      </a:majorFont>
      <a:minorFont>
        <a:latin typeface="Georgia"/>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C910A-2847-4A3C-8781-74E9B3883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1366</TotalTime>
  <Pages>31</Pages>
  <Words>8666</Words>
  <Characters>52865</Characters>
  <Application>Microsoft Office Word</Application>
  <DocSecurity>0</DocSecurity>
  <Lines>440</Lines>
  <Paragraphs>122</Paragraphs>
  <ScaleCrop>false</ScaleCrop>
  <HeadingPairs>
    <vt:vector size="2" baseType="variant">
      <vt:variant>
        <vt:lpstr>Titel</vt:lpstr>
      </vt:variant>
      <vt:variant>
        <vt:i4>1</vt:i4>
      </vt:variant>
    </vt:vector>
  </HeadingPairs>
  <TitlesOfParts>
    <vt:vector size="1" baseType="lpstr">
      <vt:lpstr/>
    </vt:vector>
  </TitlesOfParts>
  <Company>TRM</Company>
  <LinksUpToDate>false</LinksUpToDate>
  <CharactersWithSpaces>61409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TRM Mathias Volmer Pedersen</dc:creator>
  <cp:lastModifiedBy>Pia Valentin Mortensen</cp:lastModifiedBy>
  <cp:revision>1323</cp:revision>
  <dcterms:created xsi:type="dcterms:W3CDTF">2024-03-05T09:40:00Z</dcterms:created>
  <dcterms:modified xsi:type="dcterms:W3CDTF">2026-01-29T10:03:00Z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rgentype">
    <vt:lpwstr>Bred</vt:lpwstr>
  </property>
  <property fmtid="{D5CDD505-2E9C-101B-9397-08002B2CF9AE}" pid="3" name="Sidehovedtype">
    <vt:lpwstr>Standard</vt:lpwstr>
  </property>
  <property fmtid="{D5CDD505-2E9C-101B-9397-08002B2CF9AE}" pid="4" name="Dokumenttype">
    <vt:lpwstr>Notat</vt:lpwstr>
  </property>
</Properties>
</file>