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C69AA" w14:textId="73AF70C9" w:rsidR="001C2816" w:rsidRPr="00BF70E0" w:rsidRDefault="00BB0B70" w:rsidP="00407D04">
      <w:pPr>
        <w:pStyle w:val="Pagedecouverture"/>
      </w:pPr>
      <w:bookmarkStart w:id="0" w:name="_GoBack"/>
      <w:bookmarkEnd w:id="0"/>
      <w:r>
        <w:rPr>
          <w:noProof/>
          <w:lang w:val="da-DK" w:eastAsia="da-DK"/>
        </w:rPr>
        <w:drawing>
          <wp:inline distT="0" distB="0" distL="0" distR="0" wp14:anchorId="4CC8F8DA" wp14:editId="2635A95F">
            <wp:extent cx="5721985" cy="5022215"/>
            <wp:effectExtent l="0" t="0" r="0" b="0"/>
            <wp:docPr id="1" name="Billede 1" descr="BE173543-CDE4-4B62-9FFF-E4B64D31D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173543-CDE4-4B62-9FFF-E4B64D31D4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985" cy="5022215"/>
                    </a:xfrm>
                    <a:prstGeom prst="rect">
                      <a:avLst/>
                    </a:prstGeom>
                    <a:noFill/>
                    <a:ln>
                      <a:noFill/>
                    </a:ln>
                  </pic:spPr>
                </pic:pic>
              </a:graphicData>
            </a:graphic>
          </wp:inline>
        </w:drawing>
      </w:r>
    </w:p>
    <w:p w14:paraId="0FBE9632" w14:textId="73060C8E" w:rsidR="006340FE" w:rsidRDefault="006340FE" w:rsidP="00A01AA1"/>
    <w:p w14:paraId="4A1C9FF7" w14:textId="33149AC9" w:rsidR="001F3FF1" w:rsidRDefault="001F3FF1" w:rsidP="00A01AA1"/>
    <w:p w14:paraId="3C253B75" w14:textId="77777777" w:rsidR="001F3FF1" w:rsidRPr="00D9191C" w:rsidRDefault="001F3FF1" w:rsidP="001F3FF1">
      <w:pPr>
        <w:pBdr>
          <w:top w:val="single" w:sz="4" w:space="1" w:color="auto"/>
          <w:left w:val="single" w:sz="4" w:space="4" w:color="auto"/>
          <w:bottom w:val="single" w:sz="4" w:space="1" w:color="auto"/>
          <w:right w:val="single" w:sz="4" w:space="4" w:color="auto"/>
        </w:pBdr>
        <w:jc w:val="center"/>
        <w:rPr>
          <w:b/>
          <w:sz w:val="32"/>
          <w:szCs w:val="32"/>
        </w:rPr>
      </w:pPr>
      <w:r w:rsidRPr="00D9191C">
        <w:rPr>
          <w:i/>
          <w:iCs/>
          <w:sz w:val="32"/>
          <w:szCs w:val="32"/>
          <w:lang w:eastAsia="en-GB"/>
        </w:rPr>
        <w:t>The provisions in this document have not been adopted or endorsed by the European Commission. Any views expressed are the preliminary views of the Commission services and may not in any circumstances be regarded as stating an official position of the Commission.</w:t>
      </w:r>
    </w:p>
    <w:p w14:paraId="3882DF18" w14:textId="77777777" w:rsidR="001F3FF1" w:rsidRPr="00BF70E0" w:rsidRDefault="001F3FF1" w:rsidP="00A01AA1">
      <w:pPr>
        <w:sectPr w:rsidR="001F3FF1" w:rsidRPr="00BF70E0" w:rsidSect="00407D04">
          <w:footerReference w:type="default" r:id="rId9"/>
          <w:pgSz w:w="11907" w:h="16839"/>
          <w:pgMar w:top="1134" w:right="1417" w:bottom="1134" w:left="1417" w:header="709" w:footer="709" w:gutter="0"/>
          <w:pgNumType w:start="0"/>
          <w:cols w:space="720"/>
          <w:docGrid w:linePitch="360"/>
        </w:sectPr>
      </w:pPr>
    </w:p>
    <w:p w14:paraId="1D94C453" w14:textId="634591C9" w:rsidR="006340FE" w:rsidRPr="00BF70E0" w:rsidRDefault="00407D04" w:rsidP="00407D04">
      <w:pPr>
        <w:pStyle w:val="Typedudocument"/>
      </w:pPr>
      <w:r w:rsidRPr="00407D04">
        <w:lastRenderedPageBreak/>
        <w:t>COMMISSION REGULATION (EU) …/…</w:t>
      </w:r>
    </w:p>
    <w:p w14:paraId="6F3C548E" w14:textId="580BCA09" w:rsidR="006340FE" w:rsidRPr="00BF70E0" w:rsidRDefault="00407D04" w:rsidP="00407D04">
      <w:pPr>
        <w:pStyle w:val="Datedadoption"/>
      </w:pPr>
      <w:r w:rsidRPr="00407D04">
        <w:t xml:space="preserve">of </w:t>
      </w:r>
      <w:r w:rsidRPr="00407D04">
        <w:rPr>
          <w:rStyle w:val="Marker2"/>
        </w:rPr>
        <w:t>XXX</w:t>
      </w:r>
    </w:p>
    <w:p w14:paraId="7884B276" w14:textId="23FE20DC" w:rsidR="006340FE" w:rsidRPr="00BF70E0" w:rsidRDefault="00407D04" w:rsidP="00407D04">
      <w:pPr>
        <w:pStyle w:val="Titreobjet"/>
      </w:pPr>
      <w:r w:rsidRPr="00407D04">
        <w:t>amending Regulation (EC) No 1881/2006 as regards maximum levels of dioxins and PCBs in certain foodstuffs</w:t>
      </w:r>
    </w:p>
    <w:p w14:paraId="15BF41D8" w14:textId="18AA184C" w:rsidR="006340FE" w:rsidRPr="00BF70E0" w:rsidRDefault="00407D04" w:rsidP="00407D04">
      <w:pPr>
        <w:pStyle w:val="IntrtEEE"/>
      </w:pPr>
      <w:r w:rsidRPr="00407D04">
        <w:t>(Text with EEA relevance)</w:t>
      </w:r>
    </w:p>
    <w:p w14:paraId="654DC160" w14:textId="77777777" w:rsidR="006340FE" w:rsidRPr="00BF70E0" w:rsidRDefault="006340FE" w:rsidP="001C3314">
      <w:pPr>
        <w:pStyle w:val="Institutionquiagit"/>
      </w:pPr>
      <w:r w:rsidRPr="00BF70E0">
        <w:t>THE EUROPEAN COMMISSION,</w:t>
      </w:r>
    </w:p>
    <w:p w14:paraId="73006BC5" w14:textId="77777777" w:rsidR="006340FE" w:rsidRPr="00BF70E0" w:rsidRDefault="006340FE" w:rsidP="001C3314">
      <w:r w:rsidRPr="00BF70E0">
        <w:t>Having regard to the Treaty on the Functioning of the European Union,</w:t>
      </w:r>
    </w:p>
    <w:p w14:paraId="723353FB" w14:textId="77777777" w:rsidR="006340FE" w:rsidRPr="00BF70E0" w:rsidRDefault="006340FE" w:rsidP="001C3314">
      <w:r w:rsidRPr="00BF70E0">
        <w:rPr>
          <w:rFonts w:eastAsia="Calibri"/>
          <w:lang w:eastAsia="de-DE"/>
        </w:rPr>
        <w:t>Having regard to Council Regulation (EEC) No 315/93 of 8 February 1993 laying down Community procedures for contaminants in food</w:t>
      </w:r>
      <w:r w:rsidRPr="00BF70E0">
        <w:rPr>
          <w:rStyle w:val="Fodnotehenvisning"/>
        </w:rPr>
        <w:footnoteReference w:id="2"/>
      </w:r>
      <w:r w:rsidRPr="00BF70E0">
        <w:rPr>
          <w:rFonts w:eastAsia="Calibri"/>
          <w:lang w:eastAsia="de-DE"/>
        </w:rPr>
        <w:t>, and in particular Article 2(3) thereof,</w:t>
      </w:r>
    </w:p>
    <w:p w14:paraId="3629C848" w14:textId="77777777" w:rsidR="006340FE" w:rsidRPr="00BF70E0" w:rsidRDefault="006340FE" w:rsidP="001C3314">
      <w:r w:rsidRPr="00BF70E0">
        <w:t>Whereas:</w:t>
      </w:r>
    </w:p>
    <w:p w14:paraId="59EBB6CB" w14:textId="51B18000" w:rsidR="00AE2A2A" w:rsidRPr="00BF70E0" w:rsidRDefault="006340FE" w:rsidP="00403056">
      <w:pPr>
        <w:pStyle w:val="Considrant"/>
        <w:numPr>
          <w:ilvl w:val="0"/>
          <w:numId w:val="9"/>
        </w:numPr>
        <w:rPr>
          <w:lang w:eastAsia="de-DE"/>
        </w:rPr>
      </w:pPr>
      <w:r w:rsidRPr="00BF70E0">
        <w:rPr>
          <w:lang w:eastAsia="de-DE"/>
        </w:rPr>
        <w:t>Commission Regulation (EC) No 1881/2006</w:t>
      </w:r>
      <w:r w:rsidRPr="00BF70E0">
        <w:rPr>
          <w:rStyle w:val="Fodnotehenvisning"/>
        </w:rPr>
        <w:footnoteReference w:id="3"/>
      </w:r>
      <w:r w:rsidRPr="00BF70E0">
        <w:rPr>
          <w:lang w:eastAsia="de-DE"/>
        </w:rPr>
        <w:t xml:space="preserve"> sets maximum levels for certain contaminants</w:t>
      </w:r>
      <w:r w:rsidR="00F41C24">
        <w:rPr>
          <w:lang w:eastAsia="de-DE"/>
        </w:rPr>
        <w:t xml:space="preserve"> </w:t>
      </w:r>
      <w:r w:rsidRPr="00BF70E0">
        <w:rPr>
          <w:lang w:eastAsia="de-DE"/>
        </w:rPr>
        <w:t>in foodstuffs.</w:t>
      </w:r>
    </w:p>
    <w:p w14:paraId="77931546" w14:textId="768BDC91" w:rsidR="00F41C24" w:rsidRDefault="00F41C24" w:rsidP="00736DFC">
      <w:pPr>
        <w:pStyle w:val="Considrant"/>
        <w:rPr>
          <w:lang w:eastAsia="de-DE"/>
        </w:rPr>
      </w:pPr>
      <w:r>
        <w:rPr>
          <w:lang w:eastAsia="de-DE"/>
        </w:rPr>
        <w:t xml:space="preserve">The European Food Safety Authority </w:t>
      </w:r>
      <w:r w:rsidRPr="00F41C24">
        <w:rPr>
          <w:lang w:eastAsia="de-DE"/>
        </w:rPr>
        <w:t xml:space="preserve">(‘the Authority’) </w:t>
      </w:r>
      <w:r>
        <w:rPr>
          <w:lang w:eastAsia="de-DE"/>
        </w:rPr>
        <w:t xml:space="preserve">adopted in </w:t>
      </w:r>
      <w:r w:rsidR="00407D04">
        <w:rPr>
          <w:lang w:eastAsia="de-DE"/>
        </w:rPr>
        <w:t>2018</w:t>
      </w:r>
      <w:r w:rsidR="00824722">
        <w:rPr>
          <w:lang w:eastAsia="de-DE"/>
        </w:rPr>
        <w:t xml:space="preserve"> a scientific </w:t>
      </w:r>
      <w:r>
        <w:rPr>
          <w:lang w:eastAsia="de-DE"/>
        </w:rPr>
        <w:t xml:space="preserve">opinion on the risks for animal and public health related to the presence of </w:t>
      </w:r>
      <w:r w:rsidR="00407D04">
        <w:rPr>
          <w:lang w:eastAsia="de-DE"/>
        </w:rPr>
        <w:t>dioxins and dioxin-like PCBs in feed and food</w:t>
      </w:r>
      <w:r w:rsidR="00E7681E">
        <w:rPr>
          <w:rStyle w:val="Fodnotehenvisning"/>
          <w:lang w:eastAsia="de-DE"/>
        </w:rPr>
        <w:footnoteReference w:id="4"/>
      </w:r>
      <w:r>
        <w:rPr>
          <w:lang w:eastAsia="de-DE"/>
        </w:rPr>
        <w:t xml:space="preserve">. The Authority established </w:t>
      </w:r>
      <w:r w:rsidR="00407D04" w:rsidRPr="00407D04">
        <w:rPr>
          <w:lang w:eastAsia="de-DE"/>
        </w:rPr>
        <w:t>a T</w:t>
      </w:r>
      <w:r w:rsidR="00407D04">
        <w:rPr>
          <w:lang w:eastAsia="de-DE"/>
        </w:rPr>
        <w:t>olerable Weekly Intake</w:t>
      </w:r>
      <w:r w:rsidR="00C74795">
        <w:rPr>
          <w:lang w:eastAsia="de-DE"/>
        </w:rPr>
        <w:t xml:space="preserve"> (TWI) </w:t>
      </w:r>
      <w:r w:rsidR="00407D04" w:rsidRPr="00407D04">
        <w:rPr>
          <w:lang w:eastAsia="de-DE"/>
        </w:rPr>
        <w:t>of 2 pg TEQ/kg bw/week</w:t>
      </w:r>
      <w:r w:rsidR="00407D04">
        <w:rPr>
          <w:lang w:eastAsia="de-DE"/>
        </w:rPr>
        <w:t xml:space="preserve"> for the sum of dioxins and dioxin-like PCBs. </w:t>
      </w:r>
      <w:r>
        <w:rPr>
          <w:lang w:eastAsia="de-DE"/>
        </w:rPr>
        <w:t xml:space="preserve">Estimates of chronic human dietary exposure to </w:t>
      </w:r>
      <w:r w:rsidR="00C74795">
        <w:rPr>
          <w:lang w:eastAsia="de-DE"/>
        </w:rPr>
        <w:t xml:space="preserve">dioxins and dioxin-like PCBs </w:t>
      </w:r>
      <w:r>
        <w:rPr>
          <w:lang w:eastAsia="de-DE"/>
        </w:rPr>
        <w:t>based o</w:t>
      </w:r>
      <w:r w:rsidR="00C74795">
        <w:rPr>
          <w:lang w:eastAsia="de-DE"/>
        </w:rPr>
        <w:t xml:space="preserve">n the available occurrence data, a significant exceedance of the TWI was observed </w:t>
      </w:r>
      <w:r>
        <w:rPr>
          <w:lang w:eastAsia="de-DE"/>
        </w:rPr>
        <w:t>for populations of all age groups</w:t>
      </w:r>
      <w:r w:rsidR="00C74795">
        <w:rPr>
          <w:lang w:eastAsia="de-DE"/>
        </w:rPr>
        <w:t xml:space="preserve">. </w:t>
      </w:r>
    </w:p>
    <w:p w14:paraId="31F4D00E" w14:textId="77777777" w:rsidR="00C74795" w:rsidRPr="00C74795" w:rsidRDefault="00C74795" w:rsidP="00237D86">
      <w:pPr>
        <w:pStyle w:val="Considrant"/>
        <w:rPr>
          <w:lang w:eastAsia="de-DE"/>
        </w:rPr>
      </w:pPr>
      <w:r>
        <w:rPr>
          <w:szCs w:val="24"/>
        </w:rPr>
        <w:t xml:space="preserve">The Authority recommended in the </w:t>
      </w:r>
      <w:r w:rsidRPr="009349DB">
        <w:rPr>
          <w:szCs w:val="24"/>
        </w:rPr>
        <w:t xml:space="preserve">opinion </w:t>
      </w:r>
      <w:r>
        <w:rPr>
          <w:szCs w:val="24"/>
        </w:rPr>
        <w:t xml:space="preserve">to re-evaluate </w:t>
      </w:r>
      <w:r w:rsidRPr="009349DB">
        <w:rPr>
          <w:szCs w:val="24"/>
        </w:rPr>
        <w:t>the current WHO</w:t>
      </w:r>
      <w:r w:rsidRPr="00C74795">
        <w:rPr>
          <w:szCs w:val="24"/>
          <w:vertAlign w:val="subscript"/>
        </w:rPr>
        <w:t>2005</w:t>
      </w:r>
      <w:r w:rsidRPr="009349DB">
        <w:rPr>
          <w:szCs w:val="24"/>
        </w:rPr>
        <w:t xml:space="preserve">-TEFs (TEF=Toxic Equivalence Factors) in order to take into account new </w:t>
      </w:r>
      <w:r w:rsidRPr="00C74795">
        <w:rPr>
          <w:i/>
          <w:szCs w:val="24"/>
        </w:rPr>
        <w:t>in vivo</w:t>
      </w:r>
      <w:r w:rsidRPr="009349DB">
        <w:rPr>
          <w:szCs w:val="24"/>
        </w:rPr>
        <w:t xml:space="preserve"> and </w:t>
      </w:r>
      <w:r w:rsidRPr="00C74795">
        <w:rPr>
          <w:i/>
          <w:szCs w:val="24"/>
        </w:rPr>
        <w:t>in vitro</w:t>
      </w:r>
      <w:r w:rsidRPr="009349DB">
        <w:rPr>
          <w:szCs w:val="24"/>
        </w:rPr>
        <w:t xml:space="preserve"> data. In particular, more insight into the relative potency of PCB-126 in humans is required. </w:t>
      </w:r>
    </w:p>
    <w:p w14:paraId="6F14CA4C" w14:textId="3770E3B5" w:rsidR="007C0164" w:rsidRDefault="00C74795" w:rsidP="00237D86">
      <w:pPr>
        <w:pStyle w:val="Considrant"/>
        <w:rPr>
          <w:lang w:eastAsia="de-DE"/>
        </w:rPr>
      </w:pPr>
      <w:r>
        <w:rPr>
          <w:bCs/>
          <w:szCs w:val="24"/>
        </w:rPr>
        <w:t>The World Health Organisation (</w:t>
      </w:r>
      <w:r w:rsidRPr="009349DB">
        <w:rPr>
          <w:bCs/>
          <w:szCs w:val="24"/>
        </w:rPr>
        <w:t>WHO</w:t>
      </w:r>
      <w:r>
        <w:rPr>
          <w:bCs/>
          <w:szCs w:val="24"/>
        </w:rPr>
        <w:t xml:space="preserve">) is currently performing a </w:t>
      </w:r>
      <w:r w:rsidRPr="009349DB">
        <w:rPr>
          <w:bCs/>
          <w:szCs w:val="24"/>
        </w:rPr>
        <w:t>review of the WHO</w:t>
      </w:r>
      <w:r w:rsidRPr="009349DB">
        <w:rPr>
          <w:bCs/>
          <w:szCs w:val="24"/>
          <w:vertAlign w:val="subscript"/>
        </w:rPr>
        <w:t>2005</w:t>
      </w:r>
      <w:r w:rsidRPr="009349DB">
        <w:rPr>
          <w:bCs/>
          <w:szCs w:val="24"/>
        </w:rPr>
        <w:t>-TEF values</w:t>
      </w:r>
      <w:r>
        <w:rPr>
          <w:bCs/>
          <w:szCs w:val="24"/>
        </w:rPr>
        <w:t xml:space="preserve">, </w:t>
      </w:r>
      <w:r w:rsidRPr="009349DB">
        <w:rPr>
          <w:bCs/>
          <w:szCs w:val="24"/>
        </w:rPr>
        <w:t xml:space="preserve">which is foreseen to be completed </w:t>
      </w:r>
      <w:r>
        <w:rPr>
          <w:bCs/>
          <w:szCs w:val="24"/>
        </w:rPr>
        <w:t>in 2</w:t>
      </w:r>
      <w:r w:rsidRPr="009349DB">
        <w:rPr>
          <w:bCs/>
          <w:szCs w:val="24"/>
        </w:rPr>
        <w:t>02</w:t>
      </w:r>
      <w:r>
        <w:rPr>
          <w:bCs/>
          <w:szCs w:val="24"/>
        </w:rPr>
        <w:t>3</w:t>
      </w:r>
      <w:r w:rsidRPr="009349DB">
        <w:rPr>
          <w:bCs/>
          <w:szCs w:val="24"/>
        </w:rPr>
        <w:t>.</w:t>
      </w:r>
      <w:r>
        <w:rPr>
          <w:bCs/>
          <w:szCs w:val="24"/>
        </w:rPr>
        <w:t xml:space="preserve"> </w:t>
      </w:r>
      <w:r w:rsidR="00E7681E" w:rsidRPr="00E7681E">
        <w:rPr>
          <w:lang w:eastAsia="de-DE"/>
        </w:rPr>
        <w:t xml:space="preserve">Taking into account the conclusions of that scientific opinion, </w:t>
      </w:r>
      <w:r w:rsidR="00FB1E08">
        <w:rPr>
          <w:bCs/>
          <w:szCs w:val="24"/>
        </w:rPr>
        <w:t xml:space="preserve">a </w:t>
      </w:r>
      <w:r w:rsidR="00FB1E08" w:rsidRPr="009349DB">
        <w:rPr>
          <w:bCs/>
          <w:szCs w:val="24"/>
        </w:rPr>
        <w:t xml:space="preserve">comprehensive review of </w:t>
      </w:r>
      <w:r w:rsidR="00FB1E08">
        <w:rPr>
          <w:bCs/>
          <w:szCs w:val="24"/>
        </w:rPr>
        <w:t xml:space="preserve">the </w:t>
      </w:r>
      <w:r w:rsidR="00FB1E08" w:rsidRPr="009349DB">
        <w:rPr>
          <w:bCs/>
          <w:szCs w:val="24"/>
        </w:rPr>
        <w:t xml:space="preserve">maximum levels in </w:t>
      </w:r>
      <w:r w:rsidR="00FB1E08">
        <w:rPr>
          <w:bCs/>
          <w:szCs w:val="24"/>
        </w:rPr>
        <w:t xml:space="preserve">feed and </w:t>
      </w:r>
      <w:r w:rsidR="00FB1E08" w:rsidRPr="009349DB">
        <w:rPr>
          <w:bCs/>
          <w:szCs w:val="24"/>
        </w:rPr>
        <w:t xml:space="preserve">food </w:t>
      </w:r>
      <w:r w:rsidR="00FB1E08">
        <w:rPr>
          <w:bCs/>
          <w:szCs w:val="24"/>
        </w:rPr>
        <w:t>is foreseen</w:t>
      </w:r>
      <w:r w:rsidR="00824722">
        <w:rPr>
          <w:bCs/>
          <w:szCs w:val="24"/>
        </w:rPr>
        <w:t>,</w:t>
      </w:r>
      <w:r w:rsidR="00FB1E08">
        <w:rPr>
          <w:bCs/>
          <w:szCs w:val="24"/>
        </w:rPr>
        <w:t xml:space="preserve"> once WHO has finalised its review and the updated TEF values are available. </w:t>
      </w:r>
    </w:p>
    <w:p w14:paraId="2C452BDD" w14:textId="77777777" w:rsidR="000721CA" w:rsidRPr="000721CA" w:rsidRDefault="00FB1E08" w:rsidP="00FB1E08">
      <w:pPr>
        <w:pStyle w:val="Considrant"/>
        <w:rPr>
          <w:lang w:eastAsia="de-DE"/>
        </w:rPr>
      </w:pPr>
      <w:r w:rsidRPr="00FB1E08">
        <w:rPr>
          <w:bCs/>
          <w:lang w:eastAsia="de-DE"/>
        </w:rPr>
        <w:t xml:space="preserve">However </w:t>
      </w:r>
      <w:r w:rsidR="000721CA">
        <w:rPr>
          <w:bCs/>
          <w:lang w:eastAsia="de-DE"/>
        </w:rPr>
        <w:t>i</w:t>
      </w:r>
      <w:r w:rsidRPr="00FB1E08">
        <w:rPr>
          <w:bCs/>
          <w:lang w:eastAsia="de-DE"/>
        </w:rPr>
        <w:t>n order to provide for a high level of human health protection</w:t>
      </w:r>
      <w:r w:rsidR="000721CA">
        <w:rPr>
          <w:bCs/>
          <w:lang w:eastAsia="de-DE"/>
        </w:rPr>
        <w:t xml:space="preserve">, </w:t>
      </w:r>
      <w:r w:rsidRPr="00FB1E08">
        <w:rPr>
          <w:bCs/>
          <w:lang w:eastAsia="de-DE"/>
        </w:rPr>
        <w:t xml:space="preserve">it </w:t>
      </w:r>
      <w:r w:rsidR="000721CA">
        <w:rPr>
          <w:bCs/>
          <w:lang w:eastAsia="de-DE"/>
        </w:rPr>
        <w:t xml:space="preserve">is appropriate to </w:t>
      </w:r>
      <w:r w:rsidRPr="00FB1E08">
        <w:rPr>
          <w:bCs/>
          <w:lang w:eastAsia="de-DE"/>
        </w:rPr>
        <w:t>establish</w:t>
      </w:r>
      <w:r w:rsidR="000721CA">
        <w:rPr>
          <w:bCs/>
          <w:lang w:eastAsia="de-DE"/>
        </w:rPr>
        <w:t xml:space="preserve"> in the meantime </w:t>
      </w:r>
      <w:r w:rsidRPr="00FB1E08">
        <w:rPr>
          <w:bCs/>
          <w:lang w:eastAsia="de-DE"/>
        </w:rPr>
        <w:t xml:space="preserve">maximum levels for dioxins and </w:t>
      </w:r>
      <w:r w:rsidR="000721CA">
        <w:rPr>
          <w:bCs/>
          <w:lang w:eastAsia="de-DE"/>
        </w:rPr>
        <w:t xml:space="preserve">for the sum of dioxins and </w:t>
      </w:r>
      <w:r w:rsidRPr="00FB1E08">
        <w:rPr>
          <w:bCs/>
          <w:lang w:eastAsia="de-DE"/>
        </w:rPr>
        <w:t xml:space="preserve">dioxin-like PCBs for foodstuffs not yet covered by EU legislation and for which in the meantime occurrence data have been made available in the EFSA database. </w:t>
      </w:r>
    </w:p>
    <w:p w14:paraId="4EDCDDEF" w14:textId="7AD5AA9C" w:rsidR="000721CA" w:rsidRPr="000721CA" w:rsidRDefault="000721CA" w:rsidP="00FB1E08">
      <w:pPr>
        <w:pStyle w:val="Considrant"/>
        <w:rPr>
          <w:lang w:eastAsia="de-DE"/>
        </w:rPr>
      </w:pPr>
      <w:r>
        <w:rPr>
          <w:lang w:eastAsia="de-DE"/>
        </w:rPr>
        <w:lastRenderedPageBreak/>
        <w:t xml:space="preserve">Furthermore, given that also the muscle meat of the abdomen of crabs and crab-like crustaceans, in particular mitten crab, is consumed, it is appropriate that the maximum levels also apply to the muscle meat of </w:t>
      </w:r>
      <w:r w:rsidR="00824722">
        <w:rPr>
          <w:lang w:eastAsia="de-DE"/>
        </w:rPr>
        <w:t xml:space="preserve">the abdomen of </w:t>
      </w:r>
      <w:r>
        <w:rPr>
          <w:lang w:eastAsia="de-DE"/>
        </w:rPr>
        <w:t xml:space="preserve">these crustaceans.   </w:t>
      </w:r>
    </w:p>
    <w:p w14:paraId="0BD654C4" w14:textId="4BD05B2E" w:rsidR="00342DAC" w:rsidRPr="00342DAC" w:rsidRDefault="00FB1E08" w:rsidP="00FB1E08">
      <w:pPr>
        <w:pStyle w:val="Considrant"/>
        <w:rPr>
          <w:lang w:eastAsia="de-DE"/>
        </w:rPr>
      </w:pPr>
      <w:r w:rsidRPr="00FB1E08">
        <w:rPr>
          <w:bCs/>
          <w:lang w:eastAsia="de-DE"/>
        </w:rPr>
        <w:t xml:space="preserve">In addition taking into account the available occurrence data and </w:t>
      </w:r>
      <w:r w:rsidR="000721CA">
        <w:rPr>
          <w:bCs/>
          <w:lang w:eastAsia="de-DE"/>
        </w:rPr>
        <w:t xml:space="preserve">the importance to ensure a high level of human health protection, in particular for vulnerable groups of the population, it is appropriate </w:t>
      </w:r>
      <w:r w:rsidRPr="00FB1E08">
        <w:rPr>
          <w:bCs/>
          <w:lang w:eastAsia="de-DE"/>
        </w:rPr>
        <w:t xml:space="preserve">to lower </w:t>
      </w:r>
      <w:r w:rsidR="000721CA">
        <w:rPr>
          <w:bCs/>
          <w:lang w:eastAsia="de-DE"/>
        </w:rPr>
        <w:t xml:space="preserve">already </w:t>
      </w:r>
      <w:r w:rsidRPr="00FB1E08">
        <w:rPr>
          <w:bCs/>
          <w:lang w:eastAsia="de-DE"/>
        </w:rPr>
        <w:t xml:space="preserve">the </w:t>
      </w:r>
      <w:r w:rsidR="000721CA">
        <w:rPr>
          <w:bCs/>
          <w:lang w:eastAsia="de-DE"/>
        </w:rPr>
        <w:t>ma</w:t>
      </w:r>
      <w:r w:rsidRPr="00FB1E08">
        <w:rPr>
          <w:bCs/>
          <w:lang w:eastAsia="de-DE"/>
        </w:rPr>
        <w:t xml:space="preserve">ximum levels for dioxins and </w:t>
      </w:r>
      <w:r w:rsidR="000721CA">
        <w:rPr>
          <w:bCs/>
          <w:lang w:eastAsia="de-DE"/>
        </w:rPr>
        <w:t xml:space="preserve">the sum of dioxins and </w:t>
      </w:r>
      <w:r w:rsidRPr="00FB1E08">
        <w:rPr>
          <w:bCs/>
          <w:lang w:eastAsia="de-DE"/>
        </w:rPr>
        <w:t>dioxin-like PCB</w:t>
      </w:r>
      <w:r w:rsidR="00D01814">
        <w:rPr>
          <w:bCs/>
          <w:lang w:eastAsia="de-DE"/>
        </w:rPr>
        <w:t>s in milk and dairy products.</w:t>
      </w:r>
    </w:p>
    <w:p w14:paraId="1ABA5BD0" w14:textId="77777777" w:rsidR="00E71234" w:rsidRDefault="003C7B6E" w:rsidP="00E71234">
      <w:pPr>
        <w:pStyle w:val="Considrant"/>
      </w:pPr>
      <w:r w:rsidRPr="00BF70E0">
        <w:rPr>
          <w:lang w:eastAsia="en-GB"/>
        </w:rPr>
        <w:t>Regulation (EC) No 1881/2006 should therefore be amended accordingly.</w:t>
      </w:r>
    </w:p>
    <w:p w14:paraId="39228D5E" w14:textId="179DC5CF" w:rsidR="003266E8" w:rsidRPr="00BF70E0" w:rsidRDefault="00681620" w:rsidP="00E71234">
      <w:pPr>
        <w:pStyle w:val="Considrant"/>
      </w:pPr>
      <w:r>
        <w:t>T</w:t>
      </w:r>
      <w:r w:rsidR="00E90194" w:rsidRPr="00BF70E0">
        <w:t xml:space="preserve">o enable economic operators to prepare for the new rules introduced by this Regulation, it is appropriate to provide for a reasonable time until the </w:t>
      </w:r>
      <w:r w:rsidR="00925874">
        <w:t xml:space="preserve">new </w:t>
      </w:r>
      <w:r w:rsidR="00E90194" w:rsidRPr="00BF70E0">
        <w:t>maximum levels apply</w:t>
      </w:r>
      <w:r w:rsidR="006B5C48">
        <w:t>. It is also appropriate</w:t>
      </w:r>
      <w:r w:rsidR="00E90194" w:rsidRPr="00BF70E0">
        <w:t xml:space="preserve"> to provide for a transitional period for foodstuffs lawfully placed on the market before the date of application of this Regulation</w:t>
      </w:r>
      <w:r w:rsidR="00E90194" w:rsidRPr="00E71234">
        <w:rPr>
          <w:i/>
        </w:rPr>
        <w:t xml:space="preserve">. </w:t>
      </w:r>
    </w:p>
    <w:p w14:paraId="09CAEFDA" w14:textId="4D62304F" w:rsidR="006340FE" w:rsidRPr="00BF70E0" w:rsidRDefault="006340FE" w:rsidP="006340FE">
      <w:pPr>
        <w:pStyle w:val="Considrant"/>
      </w:pPr>
      <w:r w:rsidRPr="00BF70E0">
        <w:rPr>
          <w:lang w:eastAsia="en-GB"/>
        </w:rPr>
        <w:t>The</w:t>
      </w:r>
      <w:r w:rsidRPr="00BF70E0">
        <w:rPr>
          <w:lang w:eastAsia="de-DE"/>
        </w:rPr>
        <w:t xml:space="preserve"> measures provided for in this Regulation are in accordance with the opinion of the Standing Committee on Plants, Animals, Food and Feed,</w:t>
      </w:r>
    </w:p>
    <w:p w14:paraId="49602216" w14:textId="77777777" w:rsidR="006340FE" w:rsidRPr="008716D1" w:rsidRDefault="006340FE" w:rsidP="001C3314">
      <w:pPr>
        <w:pStyle w:val="Formuledadoption"/>
      </w:pPr>
      <w:r w:rsidRPr="008716D1">
        <w:t>HAS ADOPTED THIS REGULATION:</w:t>
      </w:r>
    </w:p>
    <w:p w14:paraId="0808800F" w14:textId="77777777" w:rsidR="006340FE" w:rsidRPr="008716D1" w:rsidRDefault="006340FE" w:rsidP="001C3314">
      <w:pPr>
        <w:pStyle w:val="Titrearticle"/>
      </w:pPr>
      <w:r w:rsidRPr="008716D1">
        <w:t>Article 1</w:t>
      </w:r>
    </w:p>
    <w:p w14:paraId="49257FAA" w14:textId="77777777" w:rsidR="006340FE" w:rsidRPr="008716D1" w:rsidRDefault="006340FE" w:rsidP="001C3314">
      <w:r w:rsidRPr="008716D1">
        <w:rPr>
          <w:rFonts w:eastAsia="Calibri"/>
          <w:lang w:eastAsia="de-DE"/>
        </w:rPr>
        <w:t>The Annex to Regulation (EC) No 1881/2006 is amended in accordance with the Annex to this Regulation.</w:t>
      </w:r>
    </w:p>
    <w:p w14:paraId="3E9F69C9" w14:textId="1B122B4A" w:rsidR="006340FE" w:rsidRPr="008716D1" w:rsidRDefault="006340FE" w:rsidP="001C3314">
      <w:pPr>
        <w:pStyle w:val="Titrearticle"/>
      </w:pPr>
      <w:r w:rsidRPr="008716D1">
        <w:t>Article 2</w:t>
      </w:r>
      <w:r w:rsidR="00AD591D" w:rsidRPr="008716D1">
        <w:t xml:space="preserve"> </w:t>
      </w:r>
    </w:p>
    <w:p w14:paraId="0EFF30FF" w14:textId="7D178A87" w:rsidR="00B1581F" w:rsidRPr="008716D1" w:rsidRDefault="006340FE" w:rsidP="00B1581F">
      <w:pPr>
        <w:rPr>
          <w:i/>
          <w:lang w:eastAsia="de-DE"/>
        </w:rPr>
      </w:pPr>
      <w:r w:rsidRPr="008716D1">
        <w:rPr>
          <w:lang w:eastAsia="de-DE"/>
        </w:rPr>
        <w:t xml:space="preserve">Foodstuffs listed in </w:t>
      </w:r>
      <w:r w:rsidR="006B2D91" w:rsidRPr="008716D1">
        <w:rPr>
          <w:lang w:eastAsia="de-DE"/>
        </w:rPr>
        <w:t xml:space="preserve">the </w:t>
      </w:r>
      <w:r w:rsidR="000C1B87" w:rsidRPr="008716D1">
        <w:rPr>
          <w:lang w:eastAsia="de-DE"/>
        </w:rPr>
        <w:t>Annex</w:t>
      </w:r>
      <w:r w:rsidR="005253A2">
        <w:rPr>
          <w:lang w:eastAsia="de-DE"/>
        </w:rPr>
        <w:t>,</w:t>
      </w:r>
      <w:r w:rsidR="000C1B87" w:rsidRPr="008716D1">
        <w:rPr>
          <w:lang w:eastAsia="de-DE"/>
        </w:rPr>
        <w:t xml:space="preserve"> </w:t>
      </w:r>
      <w:r w:rsidRPr="008716D1">
        <w:rPr>
          <w:lang w:eastAsia="de-DE"/>
        </w:rPr>
        <w:t xml:space="preserve">lawfully placed on the market before </w:t>
      </w:r>
      <w:r w:rsidR="00E90194" w:rsidRPr="008716D1">
        <w:rPr>
          <w:lang w:eastAsia="de-DE"/>
        </w:rPr>
        <w:t xml:space="preserve">1 </w:t>
      </w:r>
      <w:r w:rsidR="000721CA">
        <w:rPr>
          <w:lang w:eastAsia="de-DE"/>
        </w:rPr>
        <w:t>January 20</w:t>
      </w:r>
      <w:r w:rsidR="00E90194" w:rsidRPr="008716D1">
        <w:rPr>
          <w:lang w:eastAsia="de-DE"/>
        </w:rPr>
        <w:t>2</w:t>
      </w:r>
      <w:r w:rsidR="00E63A89">
        <w:rPr>
          <w:lang w:eastAsia="de-DE"/>
        </w:rPr>
        <w:t>3</w:t>
      </w:r>
      <w:r w:rsidR="005253A2">
        <w:rPr>
          <w:lang w:eastAsia="de-DE"/>
        </w:rPr>
        <w:t>,</w:t>
      </w:r>
      <w:r w:rsidR="006B2D91" w:rsidRPr="008716D1">
        <w:rPr>
          <w:lang w:eastAsia="de-DE"/>
        </w:rPr>
        <w:t xml:space="preserve"> </w:t>
      </w:r>
      <w:r w:rsidRPr="008716D1">
        <w:rPr>
          <w:lang w:eastAsia="de-DE"/>
        </w:rPr>
        <w:t xml:space="preserve">may </w:t>
      </w:r>
      <w:r w:rsidR="00C118C2" w:rsidRPr="008716D1">
        <w:rPr>
          <w:lang w:eastAsia="de-DE"/>
        </w:rPr>
        <w:t>remain on the market</w:t>
      </w:r>
      <w:r w:rsidR="00B1581F" w:rsidRPr="008716D1">
        <w:rPr>
          <w:lang w:eastAsia="de-DE"/>
        </w:rPr>
        <w:t xml:space="preserve"> until their date of minimum durability or use-by-date.</w:t>
      </w:r>
      <w:r w:rsidR="00B1581F" w:rsidRPr="008716D1">
        <w:rPr>
          <w:i/>
          <w:lang w:eastAsia="de-DE"/>
        </w:rPr>
        <w:t xml:space="preserve"> </w:t>
      </w:r>
    </w:p>
    <w:p w14:paraId="0BB5E4B4" w14:textId="77777777" w:rsidR="006340FE" w:rsidRPr="008716D1" w:rsidRDefault="006340FE" w:rsidP="006340FE">
      <w:pPr>
        <w:pStyle w:val="Titrearticle"/>
      </w:pPr>
      <w:r w:rsidRPr="008716D1">
        <w:t>Article 3</w:t>
      </w:r>
    </w:p>
    <w:p w14:paraId="5C1381EA" w14:textId="2C5C4D1E" w:rsidR="006340FE" w:rsidRPr="008716D1" w:rsidRDefault="006340FE" w:rsidP="006340FE">
      <w:pPr>
        <w:rPr>
          <w:rFonts w:eastAsia="Calibri"/>
          <w:i/>
          <w:lang w:eastAsia="de-DE"/>
        </w:rPr>
      </w:pPr>
      <w:r w:rsidRPr="008716D1">
        <w:rPr>
          <w:rFonts w:eastAsia="Calibri"/>
          <w:lang w:eastAsia="de-DE"/>
        </w:rPr>
        <w:t xml:space="preserve">This Regulation shall enter into force on the twentieth day following that of its publication in the </w:t>
      </w:r>
      <w:r w:rsidRPr="008716D1">
        <w:rPr>
          <w:rFonts w:eastAsia="Calibri"/>
          <w:i/>
          <w:lang w:eastAsia="de-DE"/>
        </w:rPr>
        <w:t>Official Journal of the European Union.</w:t>
      </w:r>
    </w:p>
    <w:p w14:paraId="6C073F91" w14:textId="05CA3B64" w:rsidR="00E90194" w:rsidRPr="008716D1" w:rsidRDefault="00E90194" w:rsidP="006340FE">
      <w:pPr>
        <w:rPr>
          <w:rFonts w:eastAsia="Calibri"/>
          <w:lang w:eastAsia="de-DE"/>
        </w:rPr>
      </w:pPr>
      <w:r w:rsidRPr="008716D1">
        <w:rPr>
          <w:rFonts w:eastAsia="Calibri"/>
          <w:lang w:eastAsia="de-DE"/>
        </w:rPr>
        <w:t xml:space="preserve">It shall apply from 1 </w:t>
      </w:r>
      <w:r w:rsidR="000721CA">
        <w:rPr>
          <w:rFonts w:eastAsia="Calibri"/>
          <w:lang w:eastAsia="de-DE"/>
        </w:rPr>
        <w:t xml:space="preserve">January </w:t>
      </w:r>
      <w:r w:rsidRPr="008716D1">
        <w:rPr>
          <w:rFonts w:eastAsia="Calibri"/>
          <w:lang w:eastAsia="de-DE"/>
        </w:rPr>
        <w:t>202</w:t>
      </w:r>
      <w:r w:rsidR="00E63A89">
        <w:rPr>
          <w:rFonts w:eastAsia="Calibri"/>
          <w:lang w:eastAsia="de-DE"/>
        </w:rPr>
        <w:t>3</w:t>
      </w:r>
      <w:r w:rsidRPr="008716D1">
        <w:rPr>
          <w:rFonts w:eastAsia="Calibri"/>
          <w:lang w:eastAsia="de-DE"/>
        </w:rPr>
        <w:t xml:space="preserve">. </w:t>
      </w:r>
    </w:p>
    <w:p w14:paraId="0AC46BA7" w14:textId="77777777" w:rsidR="006340FE" w:rsidRPr="00D559DA" w:rsidRDefault="006340FE" w:rsidP="00D559DA">
      <w:pPr>
        <w:pStyle w:val="Applicationdirecte"/>
      </w:pPr>
      <w:r w:rsidRPr="008716D1">
        <w:t>This Regulation shall be binding in its entirety and directly applicable in all Member States.</w:t>
      </w:r>
    </w:p>
    <w:p w14:paraId="2C6292DA" w14:textId="7686F0E8" w:rsidR="006340FE" w:rsidRPr="008716D1" w:rsidRDefault="00407D04" w:rsidP="00407D04">
      <w:pPr>
        <w:pStyle w:val="Fait"/>
      </w:pPr>
      <w:r w:rsidRPr="00407D04">
        <w:t>Done at Brussels,</w:t>
      </w:r>
    </w:p>
    <w:p w14:paraId="5CA87CFA" w14:textId="77777777" w:rsidR="006340FE" w:rsidRPr="008716D1" w:rsidRDefault="006340FE" w:rsidP="006340FE">
      <w:pPr>
        <w:pStyle w:val="Institutionquisigne"/>
      </w:pPr>
      <w:r w:rsidRPr="008716D1">
        <w:tab/>
        <w:t>For the Commission</w:t>
      </w:r>
    </w:p>
    <w:p w14:paraId="46CF5D1C" w14:textId="77777777" w:rsidR="006340FE" w:rsidRPr="008716D1" w:rsidRDefault="006340FE" w:rsidP="006340FE">
      <w:pPr>
        <w:pStyle w:val="Personnequisigne"/>
        <w:rPr>
          <w:lang w:val="de-DE"/>
        </w:rPr>
      </w:pPr>
      <w:r w:rsidRPr="008716D1">
        <w:tab/>
      </w:r>
      <w:r w:rsidRPr="008716D1">
        <w:rPr>
          <w:lang w:val="de-DE"/>
        </w:rPr>
        <w:t>The President</w:t>
      </w:r>
    </w:p>
    <w:p w14:paraId="035FCD68" w14:textId="0FDC282E" w:rsidR="0064291C" w:rsidRDefault="006340FE" w:rsidP="00794E49">
      <w:pPr>
        <w:pStyle w:val="Personnequisigne"/>
        <w:rPr>
          <w:i w:val="0"/>
          <w:lang w:val="de-DE"/>
        </w:rPr>
      </w:pPr>
      <w:r w:rsidRPr="008716D1">
        <w:rPr>
          <w:lang w:val="de-DE"/>
        </w:rPr>
        <w:tab/>
        <w:t>Ursula VON DER LEYEN</w:t>
      </w:r>
    </w:p>
    <w:sectPr w:rsidR="0064291C" w:rsidSect="00407D04">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98BB4" w14:textId="77777777" w:rsidR="00F0086F" w:rsidRDefault="00F0086F" w:rsidP="006340FE">
      <w:pPr>
        <w:spacing w:before="0" w:after="0"/>
      </w:pPr>
      <w:r>
        <w:separator/>
      </w:r>
    </w:p>
  </w:endnote>
  <w:endnote w:type="continuationSeparator" w:id="0">
    <w:p w14:paraId="46B49C7D" w14:textId="77777777" w:rsidR="00F0086F" w:rsidRDefault="00F0086F" w:rsidP="006340FE">
      <w:pPr>
        <w:spacing w:before="0" w:after="0"/>
      </w:pPr>
      <w:r>
        <w:continuationSeparator/>
      </w:r>
    </w:p>
  </w:endnote>
  <w:endnote w:type="continuationNotice" w:id="1">
    <w:p w14:paraId="66BEADDD" w14:textId="77777777" w:rsidR="00F0086F" w:rsidRDefault="00F008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BEB1" w14:textId="7F18B81F" w:rsidR="00407D04" w:rsidRPr="00407D04" w:rsidRDefault="00407D04" w:rsidP="00407D04">
    <w:pPr>
      <w:pStyle w:val="Sidefod"/>
      <w:rPr>
        <w:rFonts w:ascii="Arial" w:hAnsi="Arial" w:cs="Arial"/>
        <w:b/>
        <w:sz w:val="48"/>
      </w:rPr>
    </w:pPr>
    <w:r w:rsidRPr="00407D04">
      <w:rPr>
        <w:rFonts w:ascii="Arial" w:hAnsi="Arial" w:cs="Arial"/>
        <w:b/>
        <w:sz w:val="48"/>
      </w:rPr>
      <w:t>EN</w:t>
    </w:r>
    <w:r w:rsidRPr="00407D04">
      <w:rPr>
        <w:rFonts w:ascii="Arial" w:hAnsi="Arial" w:cs="Arial"/>
        <w:b/>
        <w:sz w:val="48"/>
      </w:rPr>
      <w:tab/>
    </w:r>
    <w:r w:rsidRPr="00407D04">
      <w:rPr>
        <w:rFonts w:ascii="Arial" w:hAnsi="Arial" w:cs="Arial"/>
        <w:b/>
        <w:sz w:val="48"/>
      </w:rPr>
      <w:tab/>
    </w:r>
    <w:r w:rsidRPr="00407D04">
      <w:tab/>
    </w:r>
    <w:r w:rsidRPr="00407D0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1612" w14:textId="4FED0FE6" w:rsidR="00407D04" w:rsidRPr="00407D04" w:rsidRDefault="00407D04" w:rsidP="00407D04">
    <w:pPr>
      <w:pStyle w:val="Sidefod"/>
      <w:rPr>
        <w:rFonts w:ascii="Arial" w:hAnsi="Arial" w:cs="Arial"/>
        <w:b/>
        <w:sz w:val="48"/>
      </w:rPr>
    </w:pPr>
    <w:r w:rsidRPr="00407D04">
      <w:rPr>
        <w:rFonts w:ascii="Arial" w:hAnsi="Arial" w:cs="Arial"/>
        <w:b/>
        <w:sz w:val="48"/>
      </w:rPr>
      <w:t>EN</w:t>
    </w:r>
    <w:r w:rsidRPr="00407D04">
      <w:rPr>
        <w:rFonts w:ascii="Arial" w:hAnsi="Arial" w:cs="Arial"/>
        <w:b/>
        <w:sz w:val="48"/>
      </w:rPr>
      <w:tab/>
    </w:r>
    <w:r>
      <w:fldChar w:fldCharType="begin"/>
    </w:r>
    <w:r>
      <w:instrText xml:space="preserve"> PAGE  \* MERGEFORMAT </w:instrText>
    </w:r>
    <w:r>
      <w:fldChar w:fldCharType="separate"/>
    </w:r>
    <w:r w:rsidR="00BB0B70">
      <w:rPr>
        <w:noProof/>
      </w:rPr>
      <w:t>2</w:t>
    </w:r>
    <w:r>
      <w:fldChar w:fldCharType="end"/>
    </w:r>
    <w:r>
      <w:tab/>
    </w:r>
    <w:r w:rsidRPr="00407D04">
      <w:tab/>
    </w:r>
    <w:r w:rsidRPr="00407D0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B54A" w14:textId="77777777" w:rsidR="00407D04" w:rsidRPr="00407D04" w:rsidRDefault="00407D04" w:rsidP="00407D0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161D" w14:textId="77777777" w:rsidR="00F0086F" w:rsidRDefault="00F0086F" w:rsidP="006340FE">
      <w:pPr>
        <w:spacing w:before="0" w:after="0"/>
      </w:pPr>
      <w:r>
        <w:separator/>
      </w:r>
    </w:p>
  </w:footnote>
  <w:footnote w:type="continuationSeparator" w:id="0">
    <w:p w14:paraId="170C9E49" w14:textId="77777777" w:rsidR="00F0086F" w:rsidRDefault="00F0086F" w:rsidP="006340FE">
      <w:pPr>
        <w:spacing w:before="0" w:after="0"/>
      </w:pPr>
      <w:r>
        <w:continuationSeparator/>
      </w:r>
    </w:p>
  </w:footnote>
  <w:footnote w:type="continuationNotice" w:id="1">
    <w:p w14:paraId="42A5B4FF" w14:textId="77777777" w:rsidR="00F0086F" w:rsidRDefault="00F0086F">
      <w:pPr>
        <w:spacing w:before="0" w:after="0"/>
      </w:pPr>
    </w:p>
  </w:footnote>
  <w:footnote w:id="2">
    <w:p w14:paraId="447F12AE" w14:textId="77777777" w:rsidR="006340FE" w:rsidRPr="002D3B21" w:rsidRDefault="006340FE" w:rsidP="006340FE">
      <w:pPr>
        <w:pStyle w:val="Fodnotetekst"/>
      </w:pPr>
      <w:r w:rsidRPr="00F03F72">
        <w:rPr>
          <w:rStyle w:val="Fodnotehenvisning"/>
        </w:rPr>
        <w:footnoteRef/>
      </w:r>
      <w:r>
        <w:tab/>
        <w:t xml:space="preserve">OJ L 37, 13.2.1993, p. 1. </w:t>
      </w:r>
    </w:p>
  </w:footnote>
  <w:footnote w:id="3">
    <w:p w14:paraId="59FC7FE4" w14:textId="77777777" w:rsidR="006340FE" w:rsidRPr="00B81367" w:rsidRDefault="006340FE" w:rsidP="006340FE">
      <w:pPr>
        <w:pStyle w:val="Fodnotetekst"/>
      </w:pPr>
      <w:r w:rsidRPr="00F03F72">
        <w:rPr>
          <w:rStyle w:val="Fodnotehenvisning"/>
        </w:rPr>
        <w:footnoteRef/>
      </w:r>
      <w:r>
        <w:tab/>
      </w:r>
      <w:r w:rsidRPr="00994D14">
        <w:t>Commission Regulation (EC) No 1881/2006 of 19 December 2006 setting maximum levels for certain contaminants in foodstuffs</w:t>
      </w:r>
      <w:r>
        <w:t xml:space="preserve"> (</w:t>
      </w:r>
      <w:r w:rsidRPr="00B81367">
        <w:t>OJ L 364, 20.12.2006, p. 5</w:t>
      </w:r>
      <w:r>
        <w:t>)</w:t>
      </w:r>
      <w:r w:rsidRPr="00B81367">
        <w:t xml:space="preserve">. </w:t>
      </w:r>
    </w:p>
  </w:footnote>
  <w:footnote w:id="4">
    <w:p w14:paraId="03C9278F" w14:textId="0DBDDF01" w:rsidR="00E7681E" w:rsidRPr="00E7681E" w:rsidRDefault="00E7681E">
      <w:pPr>
        <w:pStyle w:val="Fodnotetekst"/>
        <w:rPr>
          <w:lang w:val="en-IE"/>
        </w:rPr>
      </w:pPr>
      <w:r>
        <w:rPr>
          <w:rStyle w:val="Fodnotehenvisning"/>
        </w:rPr>
        <w:footnoteRef/>
      </w:r>
      <w:r>
        <w:t xml:space="preserve"> </w:t>
      </w:r>
      <w:r w:rsidRPr="00E7681E">
        <w:rPr>
          <w:lang w:val="en-IE"/>
        </w:rPr>
        <w:tab/>
      </w:r>
      <w:r w:rsidR="00407D04" w:rsidRPr="00407D04">
        <w:t>Scientific Opinion on the risk for animal and human health related to the presence of dioxins and</w:t>
      </w:r>
      <w:r w:rsidR="00824722">
        <w:t xml:space="preserve"> </w:t>
      </w:r>
      <w:r w:rsidR="00407D04" w:rsidRPr="00407D04">
        <w:t>dioxin-like PCBs in feed and food. EFSA Journal 2018;16</w:t>
      </w:r>
      <w:r w:rsidR="00824722">
        <w:t xml:space="preserve"> </w:t>
      </w:r>
      <w:r w:rsidR="00407D04" w:rsidRPr="00407D04">
        <w:t>(11):5333, 331 pp.</w:t>
      </w:r>
      <w:r w:rsidR="00407D04">
        <w:t xml:space="preserve"> </w:t>
      </w:r>
      <w:r w:rsidRPr="00E7681E">
        <w:t xml:space="preserve"> </w:t>
      </w:r>
      <w:hyperlink r:id="rId1" w:history="1">
        <w:r w:rsidR="00407D04" w:rsidRPr="005C7921">
          <w:rPr>
            <w:rStyle w:val="Hyperlink"/>
          </w:rPr>
          <w:t>https://doi.org/10.2903/j.efsa.2018.5333</w:t>
        </w:r>
      </w:hyperlink>
      <w:r w:rsidR="00407D0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BEE0542"/>
    <w:lvl w:ilvl="0">
      <w:start w:val="1"/>
      <w:numFmt w:val="decimal"/>
      <w:pStyle w:val="Opstilling-talellerbogst4"/>
      <w:lvlText w:val="%1."/>
      <w:lvlJc w:val="left"/>
      <w:pPr>
        <w:tabs>
          <w:tab w:val="num" w:pos="1209"/>
        </w:tabs>
        <w:ind w:left="1209" w:hanging="360"/>
      </w:pPr>
    </w:lvl>
  </w:abstractNum>
  <w:abstractNum w:abstractNumId="1" w15:restartNumberingAfterBreak="0">
    <w:nsid w:val="FFFFFF7E"/>
    <w:multiLevelType w:val="singleLevel"/>
    <w:tmpl w:val="E3A28242"/>
    <w:lvl w:ilvl="0">
      <w:start w:val="1"/>
      <w:numFmt w:val="decimal"/>
      <w:pStyle w:val="Opstilling-talellerbogst3"/>
      <w:lvlText w:val="%1."/>
      <w:lvlJc w:val="left"/>
      <w:pPr>
        <w:tabs>
          <w:tab w:val="num" w:pos="926"/>
        </w:tabs>
        <w:ind w:left="926" w:hanging="360"/>
      </w:pPr>
    </w:lvl>
  </w:abstractNum>
  <w:abstractNum w:abstractNumId="2" w15:restartNumberingAfterBreak="0">
    <w:nsid w:val="FFFFFF7F"/>
    <w:multiLevelType w:val="singleLevel"/>
    <w:tmpl w:val="8E665F46"/>
    <w:lvl w:ilvl="0">
      <w:start w:val="1"/>
      <w:numFmt w:val="decimal"/>
      <w:pStyle w:val="Opstilling-talellerbogst2"/>
      <w:lvlText w:val="%1."/>
      <w:lvlJc w:val="left"/>
      <w:pPr>
        <w:tabs>
          <w:tab w:val="num" w:pos="643"/>
        </w:tabs>
        <w:ind w:left="643" w:hanging="360"/>
      </w:pPr>
    </w:lvl>
  </w:abstractNum>
  <w:abstractNum w:abstractNumId="3" w15:restartNumberingAfterBreak="0">
    <w:nsid w:val="FFFFFF81"/>
    <w:multiLevelType w:val="singleLevel"/>
    <w:tmpl w:val="7B88702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388FF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120F95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7BE7326"/>
    <w:lvl w:ilvl="0">
      <w:start w:val="1"/>
      <w:numFmt w:val="decimal"/>
      <w:pStyle w:val="Opstilling-talellerbogst"/>
      <w:lvlText w:val="%1."/>
      <w:lvlJc w:val="left"/>
      <w:pPr>
        <w:tabs>
          <w:tab w:val="num" w:pos="360"/>
        </w:tabs>
        <w:ind w:left="360" w:hanging="360"/>
      </w:pPr>
    </w:lvl>
  </w:abstractNum>
  <w:abstractNum w:abstractNumId="7" w15:restartNumberingAfterBreak="0">
    <w:nsid w:val="FFFFFF89"/>
    <w:multiLevelType w:val="singleLevel"/>
    <w:tmpl w:val="05FE2836"/>
    <w:lvl w:ilvl="0">
      <w:start w:val="1"/>
      <w:numFmt w:val="bullet"/>
      <w:pStyle w:val="Opstilling-punktteg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1-07-07 01:09: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Encrypted_CloudStatistics_StoryID" w:val="U69QeFDFItKR1nNoWYMEiTGQOUXPTREm9vxXK/CZhFigZxmdubAYaBTR8QM0ItLG"/>
    <w:docVar w:name="LW_COVERPAGE_EXISTS" w:val="True"/>
    <w:docVar w:name="LW_COVERPAGE_GUID" w:val="BE173543-CDE4-4B62-9FFF-E4B64D31D443"/>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SANTE/10104/2022 "/>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C) No 1881/2006 as regards maximum levels of dioxins and PCBs in certain foodstuffs"/>
    <w:docVar w:name="LW_TYPE.DOC.CP" w:val="COMMISSION REGULATION (EU) \u8230?/\u8230?"/>
  </w:docVars>
  <w:rsids>
    <w:rsidRoot w:val="006340FE"/>
    <w:rsid w:val="000229E6"/>
    <w:rsid w:val="0004444D"/>
    <w:rsid w:val="000458D1"/>
    <w:rsid w:val="00052840"/>
    <w:rsid w:val="00056DBC"/>
    <w:rsid w:val="0005792C"/>
    <w:rsid w:val="000721CA"/>
    <w:rsid w:val="00075DFD"/>
    <w:rsid w:val="000810CF"/>
    <w:rsid w:val="00081B5A"/>
    <w:rsid w:val="00086BC5"/>
    <w:rsid w:val="000873B3"/>
    <w:rsid w:val="0009511F"/>
    <w:rsid w:val="000969D9"/>
    <w:rsid w:val="000A30D3"/>
    <w:rsid w:val="000A45B8"/>
    <w:rsid w:val="000A7517"/>
    <w:rsid w:val="000B65FB"/>
    <w:rsid w:val="000C0E3C"/>
    <w:rsid w:val="000C1B87"/>
    <w:rsid w:val="000D2027"/>
    <w:rsid w:val="000D44AD"/>
    <w:rsid w:val="000E16B5"/>
    <w:rsid w:val="000E198E"/>
    <w:rsid w:val="000E210F"/>
    <w:rsid w:val="000E5B3C"/>
    <w:rsid w:val="000E73C9"/>
    <w:rsid w:val="00113DAD"/>
    <w:rsid w:val="00117F34"/>
    <w:rsid w:val="001239FF"/>
    <w:rsid w:val="001241A1"/>
    <w:rsid w:val="00130803"/>
    <w:rsid w:val="00130930"/>
    <w:rsid w:val="001403BA"/>
    <w:rsid w:val="00141CE7"/>
    <w:rsid w:val="00142102"/>
    <w:rsid w:val="001566AD"/>
    <w:rsid w:val="00160051"/>
    <w:rsid w:val="001618A7"/>
    <w:rsid w:val="00166B95"/>
    <w:rsid w:val="00177940"/>
    <w:rsid w:val="00187B6B"/>
    <w:rsid w:val="00194B6C"/>
    <w:rsid w:val="00194EEC"/>
    <w:rsid w:val="001A3A9C"/>
    <w:rsid w:val="001A5388"/>
    <w:rsid w:val="001B0E83"/>
    <w:rsid w:val="001B5EAC"/>
    <w:rsid w:val="001C2816"/>
    <w:rsid w:val="001C4100"/>
    <w:rsid w:val="001C5B6E"/>
    <w:rsid w:val="001E0D0B"/>
    <w:rsid w:val="001E6945"/>
    <w:rsid w:val="001E7069"/>
    <w:rsid w:val="001F3FF1"/>
    <w:rsid w:val="001F7B0D"/>
    <w:rsid w:val="00216E64"/>
    <w:rsid w:val="00223954"/>
    <w:rsid w:val="00230EBE"/>
    <w:rsid w:val="00233227"/>
    <w:rsid w:val="00237E2D"/>
    <w:rsid w:val="002419D5"/>
    <w:rsid w:val="002428EC"/>
    <w:rsid w:val="00243074"/>
    <w:rsid w:val="002458E9"/>
    <w:rsid w:val="0024751C"/>
    <w:rsid w:val="002550B9"/>
    <w:rsid w:val="002572F5"/>
    <w:rsid w:val="002611A3"/>
    <w:rsid w:val="00261FD3"/>
    <w:rsid w:val="00270080"/>
    <w:rsid w:val="00281A90"/>
    <w:rsid w:val="002A63E8"/>
    <w:rsid w:val="002B1589"/>
    <w:rsid w:val="002C5050"/>
    <w:rsid w:val="002C53FA"/>
    <w:rsid w:val="002C7916"/>
    <w:rsid w:val="002D003C"/>
    <w:rsid w:val="002D1C0D"/>
    <w:rsid w:val="002D28B0"/>
    <w:rsid w:val="002D44C7"/>
    <w:rsid w:val="002D4F72"/>
    <w:rsid w:val="002D6B07"/>
    <w:rsid w:val="002E2C2F"/>
    <w:rsid w:val="002E2E82"/>
    <w:rsid w:val="002F4D7A"/>
    <w:rsid w:val="00300666"/>
    <w:rsid w:val="00305B56"/>
    <w:rsid w:val="00311C12"/>
    <w:rsid w:val="00324084"/>
    <w:rsid w:val="003247E2"/>
    <w:rsid w:val="003266E8"/>
    <w:rsid w:val="003364EC"/>
    <w:rsid w:val="00342DAC"/>
    <w:rsid w:val="003614B4"/>
    <w:rsid w:val="00376838"/>
    <w:rsid w:val="00386293"/>
    <w:rsid w:val="00396665"/>
    <w:rsid w:val="003A1007"/>
    <w:rsid w:val="003A52F9"/>
    <w:rsid w:val="003A5CB2"/>
    <w:rsid w:val="003A76BD"/>
    <w:rsid w:val="003B14DA"/>
    <w:rsid w:val="003B3609"/>
    <w:rsid w:val="003B4D20"/>
    <w:rsid w:val="003C7B6E"/>
    <w:rsid w:val="003D0AEF"/>
    <w:rsid w:val="003D3EA4"/>
    <w:rsid w:val="003F162C"/>
    <w:rsid w:val="003F2FD5"/>
    <w:rsid w:val="003F6507"/>
    <w:rsid w:val="003F6AC2"/>
    <w:rsid w:val="00403056"/>
    <w:rsid w:val="004070D2"/>
    <w:rsid w:val="00407D04"/>
    <w:rsid w:val="00416572"/>
    <w:rsid w:val="00421637"/>
    <w:rsid w:val="00444816"/>
    <w:rsid w:val="00447C23"/>
    <w:rsid w:val="00464D67"/>
    <w:rsid w:val="0046591D"/>
    <w:rsid w:val="00465E0E"/>
    <w:rsid w:val="0047068A"/>
    <w:rsid w:val="00470AC6"/>
    <w:rsid w:val="00471FF9"/>
    <w:rsid w:val="00491AA4"/>
    <w:rsid w:val="004A22DD"/>
    <w:rsid w:val="004B601E"/>
    <w:rsid w:val="004B6679"/>
    <w:rsid w:val="004D2F4A"/>
    <w:rsid w:val="004D6CE2"/>
    <w:rsid w:val="004E0B6A"/>
    <w:rsid w:val="004E174E"/>
    <w:rsid w:val="004F1215"/>
    <w:rsid w:val="004F34E9"/>
    <w:rsid w:val="0050043F"/>
    <w:rsid w:val="00501141"/>
    <w:rsid w:val="00504815"/>
    <w:rsid w:val="00507F8F"/>
    <w:rsid w:val="005215B5"/>
    <w:rsid w:val="0052236C"/>
    <w:rsid w:val="005226B8"/>
    <w:rsid w:val="00524E3D"/>
    <w:rsid w:val="005253A2"/>
    <w:rsid w:val="00532254"/>
    <w:rsid w:val="005347BE"/>
    <w:rsid w:val="00534AF9"/>
    <w:rsid w:val="00537988"/>
    <w:rsid w:val="0054228F"/>
    <w:rsid w:val="00544425"/>
    <w:rsid w:val="005524CD"/>
    <w:rsid w:val="00563208"/>
    <w:rsid w:val="0058219D"/>
    <w:rsid w:val="005A0636"/>
    <w:rsid w:val="005B1268"/>
    <w:rsid w:val="005B2083"/>
    <w:rsid w:val="005C0307"/>
    <w:rsid w:val="005C3DB8"/>
    <w:rsid w:val="005C7E9A"/>
    <w:rsid w:val="005D0955"/>
    <w:rsid w:val="005D3679"/>
    <w:rsid w:val="005E1E6E"/>
    <w:rsid w:val="005E26C0"/>
    <w:rsid w:val="00610B66"/>
    <w:rsid w:val="00614E38"/>
    <w:rsid w:val="00616665"/>
    <w:rsid w:val="00617745"/>
    <w:rsid w:val="00626E6E"/>
    <w:rsid w:val="00630F51"/>
    <w:rsid w:val="00633562"/>
    <w:rsid w:val="00633839"/>
    <w:rsid w:val="006340FE"/>
    <w:rsid w:val="00640763"/>
    <w:rsid w:val="00641E9E"/>
    <w:rsid w:val="0064291C"/>
    <w:rsid w:val="00644E08"/>
    <w:rsid w:val="00666D81"/>
    <w:rsid w:val="00681620"/>
    <w:rsid w:val="0069085C"/>
    <w:rsid w:val="00692FCF"/>
    <w:rsid w:val="006A7755"/>
    <w:rsid w:val="006B1C17"/>
    <w:rsid w:val="006B2000"/>
    <w:rsid w:val="006B2D91"/>
    <w:rsid w:val="006B5C48"/>
    <w:rsid w:val="006C37E0"/>
    <w:rsid w:val="006D0AE5"/>
    <w:rsid w:val="006D1D4E"/>
    <w:rsid w:val="006D209D"/>
    <w:rsid w:val="006E0582"/>
    <w:rsid w:val="006E774A"/>
    <w:rsid w:val="006F0C39"/>
    <w:rsid w:val="00701273"/>
    <w:rsid w:val="0070128F"/>
    <w:rsid w:val="00702DB1"/>
    <w:rsid w:val="0070769F"/>
    <w:rsid w:val="00733693"/>
    <w:rsid w:val="00733BF6"/>
    <w:rsid w:val="007352DA"/>
    <w:rsid w:val="00755F31"/>
    <w:rsid w:val="0076233D"/>
    <w:rsid w:val="007647CF"/>
    <w:rsid w:val="00772B96"/>
    <w:rsid w:val="00777B4B"/>
    <w:rsid w:val="0078593A"/>
    <w:rsid w:val="00790471"/>
    <w:rsid w:val="00792402"/>
    <w:rsid w:val="00794E49"/>
    <w:rsid w:val="007B124A"/>
    <w:rsid w:val="007B3E9B"/>
    <w:rsid w:val="007C0164"/>
    <w:rsid w:val="007C06F6"/>
    <w:rsid w:val="007C7BBB"/>
    <w:rsid w:val="007D3DF9"/>
    <w:rsid w:val="007D75E9"/>
    <w:rsid w:val="007E49EA"/>
    <w:rsid w:val="007F091E"/>
    <w:rsid w:val="007F1E88"/>
    <w:rsid w:val="00815D80"/>
    <w:rsid w:val="00824722"/>
    <w:rsid w:val="008247FD"/>
    <w:rsid w:val="0082493E"/>
    <w:rsid w:val="00830A09"/>
    <w:rsid w:val="00830DAC"/>
    <w:rsid w:val="0084587C"/>
    <w:rsid w:val="00846D0B"/>
    <w:rsid w:val="0085184A"/>
    <w:rsid w:val="008716D1"/>
    <w:rsid w:val="008736B6"/>
    <w:rsid w:val="008A0112"/>
    <w:rsid w:val="008A01DF"/>
    <w:rsid w:val="008C12E1"/>
    <w:rsid w:val="008C3508"/>
    <w:rsid w:val="008C6829"/>
    <w:rsid w:val="008C7700"/>
    <w:rsid w:val="008D6A84"/>
    <w:rsid w:val="008E2889"/>
    <w:rsid w:val="008E751D"/>
    <w:rsid w:val="00901F3D"/>
    <w:rsid w:val="00905B01"/>
    <w:rsid w:val="0091350E"/>
    <w:rsid w:val="00923747"/>
    <w:rsid w:val="00925874"/>
    <w:rsid w:val="00927681"/>
    <w:rsid w:val="009355FB"/>
    <w:rsid w:val="00935877"/>
    <w:rsid w:val="00937BF4"/>
    <w:rsid w:val="0094109C"/>
    <w:rsid w:val="00953A9A"/>
    <w:rsid w:val="00955DF5"/>
    <w:rsid w:val="00966FC8"/>
    <w:rsid w:val="00977DE5"/>
    <w:rsid w:val="009837AF"/>
    <w:rsid w:val="00986B33"/>
    <w:rsid w:val="00987AD5"/>
    <w:rsid w:val="009A0C33"/>
    <w:rsid w:val="009A5EF6"/>
    <w:rsid w:val="009B7138"/>
    <w:rsid w:val="009C4B59"/>
    <w:rsid w:val="009D035C"/>
    <w:rsid w:val="009E224E"/>
    <w:rsid w:val="009E42FE"/>
    <w:rsid w:val="009F3E46"/>
    <w:rsid w:val="00A0564F"/>
    <w:rsid w:val="00A1436A"/>
    <w:rsid w:val="00A15301"/>
    <w:rsid w:val="00A163E8"/>
    <w:rsid w:val="00A176D0"/>
    <w:rsid w:val="00A20E97"/>
    <w:rsid w:val="00A20F44"/>
    <w:rsid w:val="00A2342F"/>
    <w:rsid w:val="00A43301"/>
    <w:rsid w:val="00A5229C"/>
    <w:rsid w:val="00A54A6C"/>
    <w:rsid w:val="00A60033"/>
    <w:rsid w:val="00A63B07"/>
    <w:rsid w:val="00A73300"/>
    <w:rsid w:val="00A75B6E"/>
    <w:rsid w:val="00A803CE"/>
    <w:rsid w:val="00AA0244"/>
    <w:rsid w:val="00AA0ABC"/>
    <w:rsid w:val="00AC35BD"/>
    <w:rsid w:val="00AC4954"/>
    <w:rsid w:val="00AD5365"/>
    <w:rsid w:val="00AD591D"/>
    <w:rsid w:val="00AE2A2A"/>
    <w:rsid w:val="00AE4CAF"/>
    <w:rsid w:val="00AE6A6F"/>
    <w:rsid w:val="00AF2468"/>
    <w:rsid w:val="00B03324"/>
    <w:rsid w:val="00B05362"/>
    <w:rsid w:val="00B10662"/>
    <w:rsid w:val="00B139C5"/>
    <w:rsid w:val="00B1581F"/>
    <w:rsid w:val="00B17954"/>
    <w:rsid w:val="00B21785"/>
    <w:rsid w:val="00B34FA8"/>
    <w:rsid w:val="00B353A5"/>
    <w:rsid w:val="00B36223"/>
    <w:rsid w:val="00B41E4D"/>
    <w:rsid w:val="00B43A61"/>
    <w:rsid w:val="00B46C7B"/>
    <w:rsid w:val="00B55460"/>
    <w:rsid w:val="00B55B04"/>
    <w:rsid w:val="00B708FA"/>
    <w:rsid w:val="00B76C19"/>
    <w:rsid w:val="00B80422"/>
    <w:rsid w:val="00B810AC"/>
    <w:rsid w:val="00B81E53"/>
    <w:rsid w:val="00B85150"/>
    <w:rsid w:val="00B85454"/>
    <w:rsid w:val="00B93262"/>
    <w:rsid w:val="00B974C7"/>
    <w:rsid w:val="00B97CBB"/>
    <w:rsid w:val="00BA1181"/>
    <w:rsid w:val="00BA3543"/>
    <w:rsid w:val="00BB0ABF"/>
    <w:rsid w:val="00BB0B70"/>
    <w:rsid w:val="00BB21E3"/>
    <w:rsid w:val="00BB78C8"/>
    <w:rsid w:val="00BE246D"/>
    <w:rsid w:val="00BF04EC"/>
    <w:rsid w:val="00BF17AA"/>
    <w:rsid w:val="00BF213F"/>
    <w:rsid w:val="00BF70E0"/>
    <w:rsid w:val="00C118C2"/>
    <w:rsid w:val="00C161FC"/>
    <w:rsid w:val="00C200B3"/>
    <w:rsid w:val="00C22B53"/>
    <w:rsid w:val="00C24556"/>
    <w:rsid w:val="00C2474B"/>
    <w:rsid w:val="00C3267A"/>
    <w:rsid w:val="00C4366C"/>
    <w:rsid w:val="00C5639B"/>
    <w:rsid w:val="00C715EB"/>
    <w:rsid w:val="00C74795"/>
    <w:rsid w:val="00C75B7C"/>
    <w:rsid w:val="00C76735"/>
    <w:rsid w:val="00C76A84"/>
    <w:rsid w:val="00C83EE2"/>
    <w:rsid w:val="00C97154"/>
    <w:rsid w:val="00CA52F7"/>
    <w:rsid w:val="00CB238A"/>
    <w:rsid w:val="00CC18DE"/>
    <w:rsid w:val="00CD3121"/>
    <w:rsid w:val="00CD5814"/>
    <w:rsid w:val="00CE04DD"/>
    <w:rsid w:val="00CE2C30"/>
    <w:rsid w:val="00CE42AD"/>
    <w:rsid w:val="00CE4F98"/>
    <w:rsid w:val="00CF0D8A"/>
    <w:rsid w:val="00D01814"/>
    <w:rsid w:val="00D16994"/>
    <w:rsid w:val="00D1742D"/>
    <w:rsid w:val="00D21FF3"/>
    <w:rsid w:val="00D32D22"/>
    <w:rsid w:val="00D34DE4"/>
    <w:rsid w:val="00D40133"/>
    <w:rsid w:val="00D409BD"/>
    <w:rsid w:val="00D559DA"/>
    <w:rsid w:val="00D61E2D"/>
    <w:rsid w:val="00D6781F"/>
    <w:rsid w:val="00D71449"/>
    <w:rsid w:val="00D71B01"/>
    <w:rsid w:val="00D74012"/>
    <w:rsid w:val="00D860F5"/>
    <w:rsid w:val="00D92230"/>
    <w:rsid w:val="00DA36D8"/>
    <w:rsid w:val="00DA56A2"/>
    <w:rsid w:val="00DA746F"/>
    <w:rsid w:val="00DB2080"/>
    <w:rsid w:val="00DD7A89"/>
    <w:rsid w:val="00DE6C30"/>
    <w:rsid w:val="00E1164B"/>
    <w:rsid w:val="00E13FDA"/>
    <w:rsid w:val="00E15A5D"/>
    <w:rsid w:val="00E24348"/>
    <w:rsid w:val="00E266E3"/>
    <w:rsid w:val="00E47D68"/>
    <w:rsid w:val="00E51FB5"/>
    <w:rsid w:val="00E54CF9"/>
    <w:rsid w:val="00E607B2"/>
    <w:rsid w:val="00E63A89"/>
    <w:rsid w:val="00E71234"/>
    <w:rsid w:val="00E7558F"/>
    <w:rsid w:val="00E75F14"/>
    <w:rsid w:val="00E7681E"/>
    <w:rsid w:val="00E80CF0"/>
    <w:rsid w:val="00E90194"/>
    <w:rsid w:val="00E968D2"/>
    <w:rsid w:val="00EA0135"/>
    <w:rsid w:val="00EA0701"/>
    <w:rsid w:val="00EB33A1"/>
    <w:rsid w:val="00EB6925"/>
    <w:rsid w:val="00EC1794"/>
    <w:rsid w:val="00ED20CC"/>
    <w:rsid w:val="00ED2434"/>
    <w:rsid w:val="00ED5EE7"/>
    <w:rsid w:val="00EE2CF7"/>
    <w:rsid w:val="00EE36C7"/>
    <w:rsid w:val="00EE7AD9"/>
    <w:rsid w:val="00F0086F"/>
    <w:rsid w:val="00F10061"/>
    <w:rsid w:val="00F1409B"/>
    <w:rsid w:val="00F20062"/>
    <w:rsid w:val="00F332B6"/>
    <w:rsid w:val="00F34B1B"/>
    <w:rsid w:val="00F3526B"/>
    <w:rsid w:val="00F36837"/>
    <w:rsid w:val="00F41C24"/>
    <w:rsid w:val="00F45D10"/>
    <w:rsid w:val="00F47852"/>
    <w:rsid w:val="00F6584B"/>
    <w:rsid w:val="00F72FD0"/>
    <w:rsid w:val="00F75120"/>
    <w:rsid w:val="00F93854"/>
    <w:rsid w:val="00F95A9A"/>
    <w:rsid w:val="00F97435"/>
    <w:rsid w:val="00FA2A0F"/>
    <w:rsid w:val="00FB15E6"/>
    <w:rsid w:val="00FB1E08"/>
    <w:rsid w:val="00FB4D59"/>
    <w:rsid w:val="00FB69E7"/>
    <w:rsid w:val="00FC2163"/>
    <w:rsid w:val="00FC2DA5"/>
    <w:rsid w:val="00FC4D70"/>
    <w:rsid w:val="00FD3C34"/>
    <w:rsid w:val="00FE13EE"/>
    <w:rsid w:val="00FF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B36E1F"/>
  <w15:docId w15:val="{3694222F-E6A7-4221-92C9-0B5A9E7B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rsid w:val="009B7138"/>
    <w:pPr>
      <w:keepNext/>
      <w:numPr>
        <w:numId w:val="30"/>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rsid w:val="009B7138"/>
    <w:pPr>
      <w:keepNext/>
      <w:numPr>
        <w:ilvl w:val="1"/>
        <w:numId w:val="30"/>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rsid w:val="009B7138"/>
    <w:pPr>
      <w:keepNext/>
      <w:numPr>
        <w:ilvl w:val="2"/>
        <w:numId w:val="30"/>
      </w:numPr>
      <w:outlineLvl w:val="2"/>
    </w:pPr>
    <w:rPr>
      <w:rFonts w:eastAsiaTheme="majorEastAsia"/>
      <w:bCs/>
      <w:i/>
    </w:rPr>
  </w:style>
  <w:style w:type="paragraph" w:styleId="Overskrift4">
    <w:name w:val="heading 4"/>
    <w:basedOn w:val="Normal"/>
    <w:next w:val="Text1"/>
    <w:link w:val="Overskrift4Tegn"/>
    <w:uiPriority w:val="9"/>
    <w:semiHidden/>
    <w:unhideWhenUsed/>
    <w:qFormat/>
    <w:rsid w:val="009B7138"/>
    <w:pPr>
      <w:keepNext/>
      <w:numPr>
        <w:ilvl w:val="3"/>
        <w:numId w:val="30"/>
      </w:numPr>
      <w:outlineLvl w:val="3"/>
    </w:pPr>
    <w:rPr>
      <w:rFonts w:eastAsiaTheme="majorEastAsia"/>
      <w:bCs/>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340FE"/>
    <w:rPr>
      <w:color w:val="0000FF" w:themeColor="hyperlink"/>
      <w:u w:val="single"/>
    </w:rPr>
  </w:style>
  <w:style w:type="paragraph" w:styleId="Billedtekst">
    <w:name w:val="caption"/>
    <w:basedOn w:val="Normal"/>
    <w:next w:val="Normal"/>
    <w:uiPriority w:val="35"/>
    <w:semiHidden/>
    <w:unhideWhenUsed/>
    <w:qFormat/>
    <w:rsid w:val="00953A9A"/>
    <w:pPr>
      <w:spacing w:before="0" w:after="200"/>
    </w:pPr>
    <w:rPr>
      <w:i/>
      <w:iCs/>
      <w:color w:val="1F497D" w:themeColor="text2"/>
      <w:sz w:val="18"/>
      <w:szCs w:val="18"/>
    </w:rPr>
  </w:style>
  <w:style w:type="paragraph" w:styleId="Listeoverfigurer">
    <w:name w:val="table of figures"/>
    <w:basedOn w:val="Normal"/>
    <w:next w:val="Normal"/>
    <w:uiPriority w:val="99"/>
    <w:semiHidden/>
    <w:unhideWhenUsed/>
    <w:rsid w:val="00953A9A"/>
    <w:pPr>
      <w:spacing w:after="0"/>
    </w:pPr>
  </w:style>
  <w:style w:type="paragraph" w:styleId="Opstilling-punkttegn">
    <w:name w:val="List Bullet"/>
    <w:basedOn w:val="Normal"/>
    <w:uiPriority w:val="99"/>
    <w:semiHidden/>
    <w:unhideWhenUsed/>
    <w:rsid w:val="00953A9A"/>
    <w:pPr>
      <w:numPr>
        <w:numId w:val="1"/>
      </w:numPr>
      <w:contextualSpacing/>
    </w:pPr>
  </w:style>
  <w:style w:type="paragraph" w:styleId="Opstilling-punkttegn2">
    <w:name w:val="List Bullet 2"/>
    <w:basedOn w:val="Normal"/>
    <w:uiPriority w:val="99"/>
    <w:semiHidden/>
    <w:unhideWhenUsed/>
    <w:rsid w:val="00953A9A"/>
    <w:pPr>
      <w:numPr>
        <w:numId w:val="2"/>
      </w:numPr>
      <w:contextualSpacing/>
    </w:pPr>
  </w:style>
  <w:style w:type="paragraph" w:styleId="Opstilling-punkttegn3">
    <w:name w:val="List Bullet 3"/>
    <w:basedOn w:val="Normal"/>
    <w:uiPriority w:val="99"/>
    <w:semiHidden/>
    <w:unhideWhenUsed/>
    <w:rsid w:val="00953A9A"/>
    <w:pPr>
      <w:numPr>
        <w:numId w:val="3"/>
      </w:numPr>
      <w:contextualSpacing/>
    </w:pPr>
  </w:style>
  <w:style w:type="paragraph" w:styleId="Opstilling-punkttegn4">
    <w:name w:val="List Bullet 4"/>
    <w:basedOn w:val="Normal"/>
    <w:uiPriority w:val="99"/>
    <w:semiHidden/>
    <w:unhideWhenUsed/>
    <w:rsid w:val="00953A9A"/>
    <w:pPr>
      <w:numPr>
        <w:numId w:val="4"/>
      </w:numPr>
      <w:contextualSpacing/>
    </w:pPr>
  </w:style>
  <w:style w:type="paragraph" w:styleId="Opstilling-talellerbogst">
    <w:name w:val="List Number"/>
    <w:basedOn w:val="Normal"/>
    <w:uiPriority w:val="99"/>
    <w:semiHidden/>
    <w:unhideWhenUsed/>
    <w:rsid w:val="00953A9A"/>
    <w:pPr>
      <w:numPr>
        <w:numId w:val="5"/>
      </w:numPr>
      <w:contextualSpacing/>
    </w:pPr>
  </w:style>
  <w:style w:type="paragraph" w:styleId="Opstilling-talellerbogst2">
    <w:name w:val="List Number 2"/>
    <w:basedOn w:val="Normal"/>
    <w:uiPriority w:val="99"/>
    <w:semiHidden/>
    <w:unhideWhenUsed/>
    <w:rsid w:val="00953A9A"/>
    <w:pPr>
      <w:numPr>
        <w:numId w:val="6"/>
      </w:numPr>
      <w:contextualSpacing/>
    </w:pPr>
  </w:style>
  <w:style w:type="paragraph" w:styleId="Opstilling-talellerbogst3">
    <w:name w:val="List Number 3"/>
    <w:basedOn w:val="Normal"/>
    <w:uiPriority w:val="99"/>
    <w:semiHidden/>
    <w:unhideWhenUsed/>
    <w:rsid w:val="00953A9A"/>
    <w:pPr>
      <w:numPr>
        <w:numId w:val="7"/>
      </w:numPr>
      <w:contextualSpacing/>
    </w:pPr>
  </w:style>
  <w:style w:type="paragraph" w:styleId="Opstilling-talellerbogst4">
    <w:name w:val="List Number 4"/>
    <w:basedOn w:val="Normal"/>
    <w:uiPriority w:val="99"/>
    <w:semiHidden/>
    <w:unhideWhenUsed/>
    <w:rsid w:val="00953A9A"/>
    <w:pPr>
      <w:numPr>
        <w:numId w:val="8"/>
      </w:numPr>
      <w:contextualSpacing/>
    </w:pPr>
  </w:style>
  <w:style w:type="paragraph" w:styleId="Markeringsbobletekst">
    <w:name w:val="Balloon Text"/>
    <w:basedOn w:val="Normal"/>
    <w:link w:val="MarkeringsbobletekstTegn"/>
    <w:uiPriority w:val="99"/>
    <w:semiHidden/>
    <w:unhideWhenUsed/>
    <w:rsid w:val="002419D5"/>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419D5"/>
    <w:rPr>
      <w:rFonts w:ascii="Segoe UI" w:hAnsi="Segoe UI" w:cs="Segoe UI"/>
      <w:sz w:val="18"/>
      <w:szCs w:val="18"/>
      <w:lang w:val="en-GB"/>
    </w:rPr>
  </w:style>
  <w:style w:type="character" w:styleId="BesgtLink">
    <w:name w:val="FollowedHyperlink"/>
    <w:basedOn w:val="Standardskrifttypeiafsnit"/>
    <w:uiPriority w:val="99"/>
    <w:semiHidden/>
    <w:unhideWhenUsed/>
    <w:rsid w:val="00EB33A1"/>
    <w:rPr>
      <w:color w:val="800080" w:themeColor="followedHyperlink"/>
      <w:u w:val="single"/>
    </w:rPr>
  </w:style>
  <w:style w:type="character" w:styleId="Kommentarhenvisning">
    <w:name w:val="annotation reference"/>
    <w:basedOn w:val="Standardskrifttypeiafsnit"/>
    <w:uiPriority w:val="99"/>
    <w:semiHidden/>
    <w:unhideWhenUsed/>
    <w:rsid w:val="00DA36D8"/>
    <w:rPr>
      <w:sz w:val="16"/>
      <w:szCs w:val="16"/>
    </w:rPr>
  </w:style>
  <w:style w:type="paragraph" w:styleId="Kommentartekst">
    <w:name w:val="annotation text"/>
    <w:basedOn w:val="Normal"/>
    <w:link w:val="KommentartekstTegn"/>
    <w:uiPriority w:val="99"/>
    <w:semiHidden/>
    <w:unhideWhenUsed/>
    <w:rsid w:val="00DA36D8"/>
    <w:rPr>
      <w:sz w:val="20"/>
      <w:szCs w:val="20"/>
    </w:rPr>
  </w:style>
  <w:style w:type="character" w:customStyle="1" w:styleId="KommentartekstTegn">
    <w:name w:val="Kommentartekst Tegn"/>
    <w:basedOn w:val="Standardskrifttypeiafsnit"/>
    <w:link w:val="Kommentartekst"/>
    <w:uiPriority w:val="99"/>
    <w:semiHidden/>
    <w:rsid w:val="00DA36D8"/>
    <w:rPr>
      <w:rFonts w:ascii="Times New Roman" w:hAnsi="Times New Roman"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DA36D8"/>
    <w:rPr>
      <w:b/>
      <w:bCs/>
    </w:rPr>
  </w:style>
  <w:style w:type="character" w:customStyle="1" w:styleId="KommentaremneTegn">
    <w:name w:val="Kommentaremne Tegn"/>
    <w:basedOn w:val="KommentartekstTegn"/>
    <w:link w:val="Kommentaremne"/>
    <w:uiPriority w:val="99"/>
    <w:semiHidden/>
    <w:rsid w:val="00DA36D8"/>
    <w:rPr>
      <w:rFonts w:ascii="Times New Roman" w:hAnsi="Times New Roman" w:cs="Times New Roman"/>
      <w:b/>
      <w:bCs/>
      <w:sz w:val="20"/>
      <w:szCs w:val="20"/>
      <w:lang w:val="en-GB"/>
    </w:rPr>
  </w:style>
  <w:style w:type="paragraph" w:styleId="Korrektur">
    <w:name w:val="Revision"/>
    <w:hidden/>
    <w:uiPriority w:val="99"/>
    <w:semiHidden/>
    <w:rsid w:val="00F93854"/>
    <w:pPr>
      <w:spacing w:after="0" w:line="240" w:lineRule="auto"/>
    </w:pPr>
    <w:rPr>
      <w:rFonts w:ascii="Times New Roman" w:hAnsi="Times New Roman" w:cs="Times New Roman"/>
      <w:sz w:val="24"/>
      <w:lang w:val="en-GB"/>
    </w:rPr>
  </w:style>
  <w:style w:type="paragraph" w:styleId="Sidehoved">
    <w:name w:val="header"/>
    <w:basedOn w:val="Normal"/>
    <w:link w:val="SidehovedTegn"/>
    <w:uiPriority w:val="99"/>
    <w:unhideWhenUsed/>
    <w:rsid w:val="00407D04"/>
    <w:pPr>
      <w:tabs>
        <w:tab w:val="center" w:pos="4535"/>
        <w:tab w:val="right" w:pos="9071"/>
      </w:tabs>
      <w:spacing w:before="0"/>
    </w:pPr>
  </w:style>
  <w:style w:type="character" w:customStyle="1" w:styleId="SidehovedTegn">
    <w:name w:val="Sidehoved Tegn"/>
    <w:basedOn w:val="Standardskrifttypeiafsnit"/>
    <w:link w:val="Sidehoved"/>
    <w:uiPriority w:val="99"/>
    <w:rsid w:val="00407D04"/>
    <w:rPr>
      <w:rFonts w:ascii="Times New Roman" w:hAnsi="Times New Roman" w:cs="Times New Roman"/>
      <w:sz w:val="24"/>
      <w:lang w:val="en-GB"/>
    </w:rPr>
  </w:style>
  <w:style w:type="paragraph" w:styleId="Sidefod">
    <w:name w:val="footer"/>
    <w:basedOn w:val="Normal"/>
    <w:link w:val="SidefodTegn"/>
    <w:uiPriority w:val="99"/>
    <w:unhideWhenUsed/>
    <w:rsid w:val="00407D04"/>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407D04"/>
    <w:rPr>
      <w:rFonts w:ascii="Times New Roman" w:hAnsi="Times New Roman" w:cs="Times New Roman"/>
      <w:sz w:val="24"/>
      <w:lang w:val="en-GB"/>
    </w:rPr>
  </w:style>
  <w:style w:type="paragraph" w:styleId="Fodnotetekst">
    <w:name w:val="footnote text"/>
    <w:basedOn w:val="Normal"/>
    <w:link w:val="FodnotetekstTegn"/>
    <w:uiPriority w:val="99"/>
    <w:unhideWhenUsed/>
    <w:rsid w:val="009B7138"/>
    <w:pPr>
      <w:spacing w:before="0" w:after="0"/>
      <w:ind w:left="720" w:hanging="720"/>
    </w:pPr>
    <w:rPr>
      <w:sz w:val="20"/>
      <w:szCs w:val="20"/>
    </w:rPr>
  </w:style>
  <w:style w:type="character" w:customStyle="1" w:styleId="FodnotetekstTegn">
    <w:name w:val="Fodnotetekst Tegn"/>
    <w:basedOn w:val="Standardskrifttypeiafsnit"/>
    <w:link w:val="Fodnotetekst"/>
    <w:uiPriority w:val="99"/>
    <w:rsid w:val="009B7138"/>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Overskrift2Tegn">
    <w:name w:val="Overskrift 2 Tegn"/>
    <w:basedOn w:val="Standardskrifttypeiafsnit"/>
    <w:link w:val="Overskrift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Overskrift3Tegn">
    <w:name w:val="Overskrift 3 Tegn"/>
    <w:basedOn w:val="Standardskrifttypeiafsnit"/>
    <w:link w:val="Overskrift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Overskrift4Tegn">
    <w:name w:val="Overskrift 4 Tegn"/>
    <w:basedOn w:val="Standardskrifttypeiafsnit"/>
    <w:link w:val="Overskrift4"/>
    <w:uiPriority w:val="9"/>
    <w:semiHidden/>
    <w:rsid w:val="009B7138"/>
    <w:rPr>
      <w:rFonts w:ascii="Times New Roman" w:eastAsiaTheme="majorEastAsia" w:hAnsi="Times New Roman" w:cs="Times New Roman"/>
      <w:bCs/>
      <w:iCs/>
      <w:sz w:val="24"/>
      <w:shd w:val="clear" w:color="auto" w:fill="auto"/>
      <w:lang w:val="en-GB"/>
    </w:rPr>
  </w:style>
  <w:style w:type="paragraph" w:styleId="Overskrift">
    <w:name w:val="TOC Heading"/>
    <w:basedOn w:val="Normal"/>
    <w:next w:val="Normal"/>
    <w:uiPriority w:val="39"/>
    <w:semiHidden/>
    <w:unhideWhenUsed/>
    <w:qFormat/>
    <w:rsid w:val="009B7138"/>
    <w:pPr>
      <w:spacing w:after="240"/>
      <w:jc w:val="center"/>
    </w:pPr>
    <w:rPr>
      <w:b/>
      <w:sz w:val="28"/>
    </w:rPr>
  </w:style>
  <w:style w:type="paragraph" w:styleId="Indholdsfortegnelse1">
    <w:name w:val="toc 1"/>
    <w:basedOn w:val="Normal"/>
    <w:next w:val="Normal"/>
    <w:uiPriority w:val="39"/>
    <w:semiHidden/>
    <w:unhideWhenUsed/>
    <w:rsid w:val="009B7138"/>
    <w:pPr>
      <w:tabs>
        <w:tab w:val="right" w:leader="dot" w:pos="9071"/>
      </w:tabs>
      <w:spacing w:before="60"/>
      <w:ind w:left="850" w:hanging="850"/>
      <w:jc w:val="left"/>
    </w:pPr>
  </w:style>
  <w:style w:type="paragraph" w:styleId="Indholdsfortegnelse2">
    <w:name w:val="toc 2"/>
    <w:basedOn w:val="Normal"/>
    <w:next w:val="Normal"/>
    <w:uiPriority w:val="39"/>
    <w:semiHidden/>
    <w:unhideWhenUsed/>
    <w:rsid w:val="009B7138"/>
    <w:pPr>
      <w:tabs>
        <w:tab w:val="right" w:leader="dot" w:pos="9071"/>
      </w:tabs>
      <w:spacing w:before="60"/>
      <w:ind w:left="850" w:hanging="850"/>
      <w:jc w:val="left"/>
    </w:pPr>
  </w:style>
  <w:style w:type="paragraph" w:styleId="Indholdsfortegnelse3">
    <w:name w:val="toc 3"/>
    <w:basedOn w:val="Normal"/>
    <w:next w:val="Normal"/>
    <w:uiPriority w:val="39"/>
    <w:semiHidden/>
    <w:unhideWhenUsed/>
    <w:rsid w:val="009B7138"/>
    <w:pPr>
      <w:tabs>
        <w:tab w:val="right" w:leader="dot" w:pos="9071"/>
      </w:tabs>
      <w:spacing w:before="60"/>
      <w:ind w:left="850" w:hanging="850"/>
      <w:jc w:val="left"/>
    </w:pPr>
  </w:style>
  <w:style w:type="paragraph" w:styleId="Indholdsfortegnelse4">
    <w:name w:val="toc 4"/>
    <w:basedOn w:val="Normal"/>
    <w:next w:val="Normal"/>
    <w:uiPriority w:val="39"/>
    <w:semiHidden/>
    <w:unhideWhenUsed/>
    <w:rsid w:val="009B7138"/>
    <w:pPr>
      <w:tabs>
        <w:tab w:val="right" w:leader="dot" w:pos="9071"/>
      </w:tabs>
      <w:spacing w:before="60"/>
      <w:ind w:left="850" w:hanging="850"/>
      <w:jc w:val="left"/>
    </w:pPr>
  </w:style>
  <w:style w:type="paragraph" w:styleId="Indholdsfortegnelse5">
    <w:name w:val="toc 5"/>
    <w:basedOn w:val="Normal"/>
    <w:next w:val="Normal"/>
    <w:uiPriority w:val="39"/>
    <w:semiHidden/>
    <w:unhideWhenUsed/>
    <w:rsid w:val="009B7138"/>
    <w:pPr>
      <w:tabs>
        <w:tab w:val="right" w:leader="dot" w:pos="9071"/>
      </w:tabs>
      <w:spacing w:before="300"/>
      <w:jc w:val="left"/>
    </w:pPr>
  </w:style>
  <w:style w:type="paragraph" w:styleId="Indholdsfortegnelse6">
    <w:name w:val="toc 6"/>
    <w:basedOn w:val="Normal"/>
    <w:next w:val="Normal"/>
    <w:uiPriority w:val="39"/>
    <w:semiHidden/>
    <w:unhideWhenUsed/>
    <w:rsid w:val="009B7138"/>
    <w:pPr>
      <w:tabs>
        <w:tab w:val="right" w:leader="dot" w:pos="9071"/>
      </w:tabs>
      <w:spacing w:before="240"/>
      <w:jc w:val="left"/>
    </w:pPr>
  </w:style>
  <w:style w:type="paragraph" w:styleId="Indholdsfortegnelse7">
    <w:name w:val="toc 7"/>
    <w:basedOn w:val="Normal"/>
    <w:next w:val="Normal"/>
    <w:uiPriority w:val="39"/>
    <w:semiHidden/>
    <w:unhideWhenUsed/>
    <w:rsid w:val="009B7138"/>
    <w:pPr>
      <w:tabs>
        <w:tab w:val="right" w:leader="dot" w:pos="9071"/>
      </w:tabs>
      <w:spacing w:before="180"/>
      <w:jc w:val="left"/>
    </w:pPr>
  </w:style>
  <w:style w:type="paragraph" w:styleId="Indholdsfortegnelse8">
    <w:name w:val="toc 8"/>
    <w:basedOn w:val="Normal"/>
    <w:next w:val="Normal"/>
    <w:uiPriority w:val="39"/>
    <w:semiHidden/>
    <w:unhideWhenUsed/>
    <w:rsid w:val="009B7138"/>
    <w:pPr>
      <w:tabs>
        <w:tab w:val="right" w:leader="dot" w:pos="9071"/>
      </w:tabs>
      <w:jc w:val="left"/>
    </w:pPr>
  </w:style>
  <w:style w:type="paragraph" w:styleId="Indholdsfortegnelse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407D04"/>
    <w:pPr>
      <w:tabs>
        <w:tab w:val="center" w:pos="7285"/>
        <w:tab w:val="right" w:pos="14003"/>
      </w:tabs>
      <w:spacing w:before="0"/>
    </w:pPr>
  </w:style>
  <w:style w:type="paragraph" w:customStyle="1" w:styleId="FooterLandscape">
    <w:name w:val="FooterLandscape"/>
    <w:basedOn w:val="Normal"/>
    <w:rsid w:val="00407D04"/>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sid w:val="009B7138"/>
    <w:rPr>
      <w:shd w:val="clear" w:color="auto" w:fill="auto"/>
      <w:vertAlign w:val="superscript"/>
    </w:rPr>
  </w:style>
  <w:style w:type="paragraph" w:customStyle="1" w:styleId="HeaderSensitivity">
    <w:name w:val="Header Sensitivity"/>
    <w:basedOn w:val="Normal"/>
    <w:rsid w:val="00407D0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07D04"/>
    <w:pPr>
      <w:spacing w:before="0"/>
      <w:jc w:val="right"/>
    </w:pPr>
    <w:rPr>
      <w:sz w:val="28"/>
    </w:rPr>
  </w:style>
  <w:style w:type="paragraph" w:customStyle="1" w:styleId="FooterSensitivity">
    <w:name w:val="Footer Sensitivity"/>
    <w:basedOn w:val="Normal"/>
    <w:rsid w:val="00407D0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9"/>
      </w:numPr>
    </w:pPr>
  </w:style>
  <w:style w:type="paragraph" w:customStyle="1" w:styleId="NumPar2">
    <w:name w:val="NumPar 2"/>
    <w:basedOn w:val="Normal"/>
    <w:next w:val="Text1"/>
    <w:rsid w:val="009B7138"/>
    <w:pPr>
      <w:numPr>
        <w:ilvl w:val="1"/>
        <w:numId w:val="29"/>
      </w:numPr>
    </w:pPr>
  </w:style>
  <w:style w:type="paragraph" w:customStyle="1" w:styleId="NumPar3">
    <w:name w:val="NumPar 3"/>
    <w:basedOn w:val="Normal"/>
    <w:next w:val="Text1"/>
    <w:rsid w:val="009B7138"/>
    <w:pPr>
      <w:numPr>
        <w:ilvl w:val="2"/>
        <w:numId w:val="29"/>
      </w:numPr>
    </w:pPr>
  </w:style>
  <w:style w:type="paragraph" w:customStyle="1" w:styleId="NumPar4">
    <w:name w:val="NumPar 4"/>
    <w:basedOn w:val="Normal"/>
    <w:next w:val="Text1"/>
    <w:rsid w:val="009B7138"/>
    <w:pPr>
      <w:numPr>
        <w:ilvl w:val="3"/>
        <w:numId w:val="2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Overskrift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Standardskrifttypeiafsnit"/>
    <w:rsid w:val="009B7138"/>
    <w:rPr>
      <w:color w:val="0000FF"/>
      <w:shd w:val="clear" w:color="auto" w:fill="auto"/>
    </w:rPr>
  </w:style>
  <w:style w:type="character" w:customStyle="1" w:styleId="Marker1">
    <w:name w:val="Marker1"/>
    <w:basedOn w:val="Standardskrifttypeiafsnit"/>
    <w:rsid w:val="009B7138"/>
    <w:rPr>
      <w:color w:val="008000"/>
      <w:shd w:val="clear" w:color="auto" w:fill="auto"/>
    </w:rPr>
  </w:style>
  <w:style w:type="character" w:customStyle="1" w:styleId="Marker2">
    <w:name w:val="Marker2"/>
    <w:basedOn w:val="Standardskrifttypeiafsni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Standardskrifttypeiafsnit"/>
    <w:rsid w:val="009B7138"/>
    <w:rPr>
      <w:b/>
      <w:u w:val="single"/>
      <w:shd w:val="clear" w:color="auto" w:fill="auto"/>
    </w:rPr>
  </w:style>
  <w:style w:type="character" w:customStyle="1" w:styleId="Deleted">
    <w:name w:val="Deleted"/>
    <w:basedOn w:val="Standardskrifttypeiafsni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49136">
      <w:bodyDiv w:val="1"/>
      <w:marLeft w:val="0"/>
      <w:marRight w:val="0"/>
      <w:marTop w:val="0"/>
      <w:marBottom w:val="0"/>
      <w:divBdr>
        <w:top w:val="none" w:sz="0" w:space="0" w:color="auto"/>
        <w:left w:val="none" w:sz="0" w:space="0" w:color="auto"/>
        <w:bottom w:val="none" w:sz="0" w:space="0" w:color="auto"/>
        <w:right w:val="none" w:sz="0" w:space="0" w:color="auto"/>
      </w:divBdr>
    </w:div>
    <w:div w:id="542982730">
      <w:bodyDiv w:val="1"/>
      <w:marLeft w:val="0"/>
      <w:marRight w:val="0"/>
      <w:marTop w:val="0"/>
      <w:marBottom w:val="0"/>
      <w:divBdr>
        <w:top w:val="none" w:sz="0" w:space="0" w:color="auto"/>
        <w:left w:val="none" w:sz="0" w:space="0" w:color="auto"/>
        <w:bottom w:val="none" w:sz="0" w:space="0" w:color="auto"/>
        <w:right w:val="none" w:sz="0" w:space="0" w:color="auto"/>
      </w:divBdr>
    </w:div>
    <w:div w:id="668024249">
      <w:bodyDiv w:val="1"/>
      <w:marLeft w:val="0"/>
      <w:marRight w:val="0"/>
      <w:marTop w:val="0"/>
      <w:marBottom w:val="0"/>
      <w:divBdr>
        <w:top w:val="none" w:sz="0" w:space="0" w:color="auto"/>
        <w:left w:val="none" w:sz="0" w:space="0" w:color="auto"/>
        <w:bottom w:val="none" w:sz="0" w:space="0" w:color="auto"/>
        <w:right w:val="none" w:sz="0" w:space="0" w:color="auto"/>
      </w:divBdr>
    </w:div>
    <w:div w:id="1721320663">
      <w:bodyDiv w:val="1"/>
      <w:marLeft w:val="0"/>
      <w:marRight w:val="0"/>
      <w:marTop w:val="0"/>
      <w:marBottom w:val="0"/>
      <w:divBdr>
        <w:top w:val="none" w:sz="0" w:space="0" w:color="auto"/>
        <w:left w:val="none" w:sz="0" w:space="0" w:color="auto"/>
        <w:bottom w:val="none" w:sz="0" w:space="0" w:color="auto"/>
        <w:right w:val="none" w:sz="0" w:space="0" w:color="auto"/>
      </w:divBdr>
    </w:div>
    <w:div w:id="18110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903/j.efsa.2018.5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755B16-853E-48AA-8600-73A59D2F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Pages>
  <Words>577</Words>
  <Characters>3520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JAMRICHOVA Martina (SANTE)</dc:creator>
  <cp:keywords/>
  <dc:description/>
  <cp:lastModifiedBy>Lulu Charlotte H. Krüger</cp:lastModifiedBy>
  <cp:revision>2</cp:revision>
  <dcterms:created xsi:type="dcterms:W3CDTF">2022-02-16T09:37:00Z</dcterms:created>
  <dcterms:modified xsi:type="dcterms:W3CDTF">2022-02-16T09:37:00Z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Yellow (DQC version 03)</vt:lpwstr>
  </property>
</Properties>
</file>