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C134B" w14:textId="0C7A741B" w:rsidR="007E2464" w:rsidRDefault="00DA39FE" w:rsidP="009C34C8">
      <w:pPr>
        <w:pStyle w:val="Pagedecouverture"/>
      </w:pPr>
      <w:bookmarkStart w:id="0" w:name="_GoBack"/>
      <w:bookmarkEnd w:id="0"/>
      <w:r>
        <w:rPr>
          <w:noProof/>
          <w:lang w:val="da-DK" w:eastAsia="da-DK"/>
        </w:rPr>
        <w:drawing>
          <wp:inline distT="0" distB="0" distL="0" distR="0" wp14:anchorId="10D2F540" wp14:editId="38DCDF97">
            <wp:extent cx="5721985" cy="5043170"/>
            <wp:effectExtent l="0" t="0" r="0" b="0"/>
            <wp:docPr id="1" name="Billede 1" descr="92298F8B-E9F2-47E5-8343-906778213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298F8B-E9F2-47E5-8343-906778213A3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985" cy="5043170"/>
                    </a:xfrm>
                    <a:prstGeom prst="rect">
                      <a:avLst/>
                    </a:prstGeom>
                    <a:noFill/>
                    <a:ln>
                      <a:noFill/>
                    </a:ln>
                  </pic:spPr>
                </pic:pic>
              </a:graphicData>
            </a:graphic>
          </wp:inline>
        </w:drawing>
      </w:r>
    </w:p>
    <w:p w14:paraId="27ACEA3B" w14:textId="59651BE7" w:rsidR="007E2464" w:rsidRDefault="007E2464" w:rsidP="007E2464"/>
    <w:p w14:paraId="7CF8E003" w14:textId="2824D7B7" w:rsidR="00121F56" w:rsidRDefault="00121F56" w:rsidP="007E2464"/>
    <w:p w14:paraId="28744A8B" w14:textId="6B86D808" w:rsidR="00FB1BBF" w:rsidRDefault="00FB1BBF" w:rsidP="007E2464"/>
    <w:p w14:paraId="2F1A9109" w14:textId="12A0CD69" w:rsidR="00FB1BBF" w:rsidRDefault="00FB1BBF" w:rsidP="007E2464"/>
    <w:p w14:paraId="2C3087DB" w14:textId="77777777" w:rsidR="00FB1BBF" w:rsidRPr="00D9191C" w:rsidRDefault="00FB1BBF" w:rsidP="00FB1BBF">
      <w:pPr>
        <w:pBdr>
          <w:top w:val="single" w:sz="4" w:space="1" w:color="auto"/>
          <w:left w:val="single" w:sz="4" w:space="4" w:color="auto"/>
          <w:bottom w:val="single" w:sz="4" w:space="1" w:color="auto"/>
          <w:right w:val="single" w:sz="4" w:space="4" w:color="auto"/>
        </w:pBdr>
        <w:jc w:val="center"/>
        <w:rPr>
          <w:b/>
          <w:sz w:val="32"/>
          <w:szCs w:val="32"/>
        </w:rPr>
      </w:pPr>
      <w:r w:rsidRPr="00D9191C">
        <w:rPr>
          <w:i/>
          <w:iCs/>
          <w:sz w:val="32"/>
          <w:szCs w:val="32"/>
          <w:lang w:eastAsia="en-GB"/>
        </w:rPr>
        <w:t>The provisions in this document have not been adopted or endorsed by the European Commission. Any views expressed are the preliminary views of the Commission services and may not in any circumstances be regarded as stating an official position of the Commission.</w:t>
      </w:r>
    </w:p>
    <w:p w14:paraId="3DF4F49C" w14:textId="77777777" w:rsidR="00FB1BBF" w:rsidRDefault="00FB1BBF" w:rsidP="007E2464">
      <w:pPr>
        <w:sectPr w:rsidR="00FB1BBF" w:rsidSect="009C34C8">
          <w:footerReference w:type="default" r:id="rId8"/>
          <w:pgSz w:w="11907" w:h="16839"/>
          <w:pgMar w:top="1134" w:right="1417" w:bottom="1134" w:left="1417" w:header="709" w:footer="709" w:gutter="0"/>
          <w:pgNumType w:start="0"/>
          <w:cols w:space="720"/>
          <w:docGrid w:linePitch="360"/>
        </w:sectPr>
      </w:pPr>
    </w:p>
    <w:p w14:paraId="2FA2A5F0" w14:textId="1C2A0A58" w:rsidR="007E2464" w:rsidRDefault="007E2464" w:rsidP="007E2464">
      <w:pPr>
        <w:pStyle w:val="Annexetitre"/>
      </w:pPr>
      <w:r w:rsidRPr="007E2464">
        <w:lastRenderedPageBreak/>
        <w:t xml:space="preserve">ANNEX </w:t>
      </w:r>
    </w:p>
    <w:p w14:paraId="72DC6609" w14:textId="77777777" w:rsidR="009C34C8" w:rsidRDefault="009C34C8" w:rsidP="009C34C8">
      <w:r w:rsidRPr="00550AAF">
        <w:t xml:space="preserve">Section </w:t>
      </w:r>
      <w:r>
        <w:t>5</w:t>
      </w:r>
      <w:r w:rsidRPr="00550AAF">
        <w:t>: ‘</w:t>
      </w:r>
      <w:r>
        <w:t xml:space="preserve">Dioxins and PCBs’ </w:t>
      </w:r>
      <w:r w:rsidRPr="00550AAF">
        <w:t>of the Annex to Regulation (EC) No 1881/2006 is amended as follows:</w:t>
      </w:r>
      <w:r>
        <w:t xml:space="preserve"> </w:t>
      </w:r>
    </w:p>
    <w:p w14:paraId="0C4365C1" w14:textId="77777777" w:rsidR="009C34C8" w:rsidRPr="00550AAF" w:rsidRDefault="009C34C8" w:rsidP="009C34C8">
      <w:r>
        <w:t xml:space="preserve">(1) Point 5.1 is replaced by the following:  </w:t>
      </w:r>
    </w:p>
    <w:tbl>
      <w:tblPr>
        <w:tblStyle w:val="Tabel-Gitter"/>
        <w:tblW w:w="9901" w:type="dxa"/>
        <w:tblInd w:w="-12" w:type="dxa"/>
        <w:tblLook w:val="01E0" w:firstRow="1" w:lastRow="1" w:firstColumn="1" w:lastColumn="1" w:noHBand="0" w:noVBand="0"/>
      </w:tblPr>
      <w:tblGrid>
        <w:gridCol w:w="636"/>
        <w:gridCol w:w="4044"/>
        <w:gridCol w:w="1819"/>
        <w:gridCol w:w="1701"/>
        <w:gridCol w:w="1701"/>
      </w:tblGrid>
      <w:tr w:rsidR="009C34C8" w:rsidRPr="00793677" w14:paraId="071BF957" w14:textId="77777777" w:rsidTr="00216161">
        <w:tc>
          <w:tcPr>
            <w:tcW w:w="0" w:type="auto"/>
          </w:tcPr>
          <w:p w14:paraId="10A3419B" w14:textId="77777777" w:rsidR="009C34C8" w:rsidRPr="00793677" w:rsidRDefault="009C34C8" w:rsidP="00216161">
            <w:pPr>
              <w:spacing w:before="0" w:after="0"/>
              <w:jc w:val="left"/>
              <w:rPr>
                <w:lang w:eastAsia="en-GB"/>
              </w:rPr>
            </w:pPr>
            <w:r>
              <w:rPr>
                <w:lang w:eastAsia="en-GB"/>
              </w:rPr>
              <w:t>“</w:t>
            </w:r>
            <w:r w:rsidRPr="00793677">
              <w:rPr>
                <w:lang w:eastAsia="en-GB"/>
              </w:rPr>
              <w:t>5.1</w:t>
            </w:r>
          </w:p>
        </w:tc>
        <w:tc>
          <w:tcPr>
            <w:tcW w:w="4044" w:type="dxa"/>
          </w:tcPr>
          <w:p w14:paraId="62189C64" w14:textId="77777777" w:rsidR="009C34C8" w:rsidRPr="006013DB" w:rsidRDefault="009C34C8" w:rsidP="00216161">
            <w:pPr>
              <w:spacing w:before="0" w:after="0"/>
              <w:jc w:val="left"/>
              <w:rPr>
                <w:lang w:eastAsia="en-GB"/>
              </w:rPr>
            </w:pPr>
            <w:r w:rsidRPr="006013DB">
              <w:rPr>
                <w:lang w:eastAsia="en-GB"/>
              </w:rPr>
              <w:t>Meat and meat products</w:t>
            </w:r>
            <w:r>
              <w:rPr>
                <w:lang w:eastAsia="en-GB"/>
              </w:rPr>
              <w:t xml:space="preserve"> </w:t>
            </w:r>
            <w:r w:rsidRPr="00B90C2F">
              <w:rPr>
                <w:lang w:eastAsia="en-GB"/>
              </w:rPr>
              <w:t>(excluding edible offal)</w:t>
            </w:r>
            <w:r w:rsidRPr="006013DB">
              <w:rPr>
                <w:lang w:eastAsia="en-GB"/>
              </w:rPr>
              <w:t xml:space="preserve"> of the following animals</w:t>
            </w:r>
            <w:r>
              <w:rPr>
                <w:vertAlign w:val="superscript"/>
                <w:lang w:eastAsia="en-GB"/>
              </w:rPr>
              <w:t>6</w:t>
            </w:r>
            <w:r w:rsidRPr="006013DB">
              <w:rPr>
                <w:lang w:eastAsia="en-GB"/>
              </w:rPr>
              <w:t>:</w:t>
            </w:r>
          </w:p>
          <w:p w14:paraId="6534944C" w14:textId="77777777" w:rsidR="009C34C8" w:rsidRPr="006013DB" w:rsidRDefault="009C34C8" w:rsidP="00216161">
            <w:pPr>
              <w:spacing w:before="0" w:after="0"/>
              <w:jc w:val="left"/>
              <w:rPr>
                <w:lang w:eastAsia="en-GB"/>
              </w:rPr>
            </w:pPr>
            <w:r>
              <w:rPr>
                <w:lang w:eastAsia="en-GB"/>
              </w:rPr>
              <w:t xml:space="preserve">- </w:t>
            </w:r>
            <w:r w:rsidRPr="006013DB">
              <w:rPr>
                <w:lang w:eastAsia="en-GB"/>
              </w:rPr>
              <w:t>bovine</w:t>
            </w:r>
            <w:r>
              <w:rPr>
                <w:lang w:eastAsia="en-GB"/>
              </w:rPr>
              <w:t xml:space="preserve">, ovine and </w:t>
            </w:r>
            <w:r w:rsidRPr="00981E33">
              <w:rPr>
                <w:b/>
                <w:lang w:eastAsia="en-GB"/>
              </w:rPr>
              <w:t>caprine</w:t>
            </w:r>
            <w:r>
              <w:rPr>
                <w:lang w:eastAsia="en-GB"/>
              </w:rPr>
              <w:t xml:space="preserve"> </w:t>
            </w:r>
            <w:r w:rsidRPr="006013DB">
              <w:rPr>
                <w:lang w:eastAsia="en-GB"/>
              </w:rPr>
              <w:t xml:space="preserve"> animals</w:t>
            </w:r>
            <w:r>
              <w:rPr>
                <w:lang w:eastAsia="en-GB"/>
              </w:rPr>
              <w:t xml:space="preserve"> </w:t>
            </w:r>
          </w:p>
          <w:p w14:paraId="2D2A1DFF" w14:textId="77777777" w:rsidR="009C34C8" w:rsidRPr="006013DB" w:rsidRDefault="009C34C8" w:rsidP="00216161">
            <w:pPr>
              <w:spacing w:before="0" w:after="0"/>
              <w:jc w:val="left"/>
              <w:rPr>
                <w:lang w:eastAsia="en-GB"/>
              </w:rPr>
            </w:pPr>
            <w:r>
              <w:rPr>
                <w:lang w:eastAsia="en-GB"/>
              </w:rPr>
              <w:t xml:space="preserve">- </w:t>
            </w:r>
            <w:r w:rsidRPr="006013DB">
              <w:rPr>
                <w:lang w:eastAsia="en-GB"/>
              </w:rPr>
              <w:t xml:space="preserve">poultry </w:t>
            </w:r>
          </w:p>
          <w:p w14:paraId="43CD992D" w14:textId="77777777" w:rsidR="009C34C8" w:rsidRDefault="009C34C8" w:rsidP="00216161">
            <w:pPr>
              <w:spacing w:before="0" w:after="0"/>
              <w:jc w:val="left"/>
              <w:rPr>
                <w:lang w:eastAsia="en-GB"/>
              </w:rPr>
            </w:pPr>
            <w:r>
              <w:rPr>
                <w:lang w:eastAsia="en-GB"/>
              </w:rPr>
              <w:t xml:space="preserve">- </w:t>
            </w:r>
            <w:r w:rsidRPr="006013DB">
              <w:rPr>
                <w:lang w:eastAsia="en-GB"/>
              </w:rPr>
              <w:t>pigs</w:t>
            </w:r>
          </w:p>
          <w:p w14:paraId="417A2F82" w14:textId="77777777" w:rsidR="009C34C8" w:rsidRPr="006D3879" w:rsidRDefault="009C34C8" w:rsidP="00216161">
            <w:pPr>
              <w:spacing w:before="0" w:after="0"/>
              <w:jc w:val="left"/>
              <w:rPr>
                <w:b/>
                <w:lang w:eastAsia="en-GB"/>
              </w:rPr>
            </w:pPr>
            <w:r>
              <w:rPr>
                <w:lang w:eastAsia="en-GB"/>
              </w:rPr>
              <w:t xml:space="preserve">- </w:t>
            </w:r>
            <w:r w:rsidRPr="006D3879">
              <w:rPr>
                <w:b/>
                <w:lang w:eastAsia="en-GB"/>
              </w:rPr>
              <w:t>horse</w:t>
            </w:r>
          </w:p>
          <w:p w14:paraId="077D781B" w14:textId="77777777" w:rsidR="009C34C8" w:rsidRPr="006D3879" w:rsidRDefault="009C34C8" w:rsidP="00216161">
            <w:pPr>
              <w:spacing w:before="0" w:after="0"/>
              <w:jc w:val="left"/>
              <w:rPr>
                <w:b/>
                <w:lang w:eastAsia="en-GB"/>
              </w:rPr>
            </w:pPr>
            <w:r w:rsidRPr="006D3879">
              <w:rPr>
                <w:b/>
                <w:lang w:eastAsia="en-GB"/>
              </w:rPr>
              <w:t xml:space="preserve">- rabbit </w:t>
            </w:r>
          </w:p>
          <w:p w14:paraId="73754A2B" w14:textId="77777777" w:rsidR="009C34C8" w:rsidRPr="006D3879" w:rsidRDefault="009C34C8" w:rsidP="00216161">
            <w:pPr>
              <w:spacing w:before="0" w:after="0"/>
              <w:jc w:val="left"/>
              <w:rPr>
                <w:b/>
                <w:lang w:eastAsia="en-GB"/>
              </w:rPr>
            </w:pPr>
            <w:r w:rsidRPr="006D3879">
              <w:rPr>
                <w:b/>
                <w:lang w:eastAsia="en-GB"/>
              </w:rPr>
              <w:t>- wild boar</w:t>
            </w:r>
          </w:p>
          <w:p w14:paraId="75AB53D2" w14:textId="77777777" w:rsidR="009C34C8" w:rsidRPr="006D3879" w:rsidRDefault="009C34C8" w:rsidP="00216161">
            <w:pPr>
              <w:spacing w:before="0" w:after="0"/>
              <w:jc w:val="left"/>
              <w:rPr>
                <w:b/>
                <w:lang w:eastAsia="en-GB"/>
              </w:rPr>
            </w:pPr>
            <w:r w:rsidRPr="006D3879">
              <w:rPr>
                <w:b/>
                <w:lang w:eastAsia="en-GB"/>
              </w:rPr>
              <w:t>- farmed game except venison</w:t>
            </w:r>
          </w:p>
          <w:p w14:paraId="48BB9766" w14:textId="77777777" w:rsidR="009C34C8" w:rsidRPr="006013DB" w:rsidRDefault="009C34C8" w:rsidP="00216161">
            <w:pPr>
              <w:spacing w:before="0" w:after="0"/>
              <w:jc w:val="left"/>
              <w:rPr>
                <w:vertAlign w:val="superscript"/>
                <w:lang w:eastAsia="en-GB"/>
              </w:rPr>
            </w:pPr>
            <w:r w:rsidRPr="006D3879">
              <w:rPr>
                <w:b/>
                <w:lang w:eastAsia="en-GB"/>
              </w:rPr>
              <w:t>- venison</w:t>
            </w:r>
            <w:r>
              <w:rPr>
                <w:lang w:eastAsia="en-GB"/>
              </w:rPr>
              <w:t xml:space="preserve"> </w:t>
            </w:r>
          </w:p>
        </w:tc>
        <w:tc>
          <w:tcPr>
            <w:tcW w:w="1819" w:type="dxa"/>
          </w:tcPr>
          <w:p w14:paraId="5FAC047C" w14:textId="77777777" w:rsidR="009C34C8" w:rsidRPr="00DA39FE" w:rsidRDefault="009C34C8" w:rsidP="00216161">
            <w:pPr>
              <w:spacing w:before="0" w:after="0"/>
              <w:rPr>
                <w:lang w:val="da-DK" w:eastAsia="en-GB"/>
              </w:rPr>
            </w:pPr>
          </w:p>
          <w:p w14:paraId="6535007B" w14:textId="77777777" w:rsidR="009C34C8" w:rsidRPr="00DA39FE" w:rsidRDefault="009C34C8" w:rsidP="00216161">
            <w:pPr>
              <w:spacing w:before="0" w:after="0"/>
              <w:rPr>
                <w:lang w:val="da-DK" w:eastAsia="en-GB"/>
              </w:rPr>
            </w:pPr>
          </w:p>
          <w:p w14:paraId="3D605D0E" w14:textId="77777777" w:rsidR="009C34C8" w:rsidRPr="00854134" w:rsidRDefault="009C34C8" w:rsidP="00216161">
            <w:pPr>
              <w:spacing w:before="0" w:after="0"/>
              <w:jc w:val="center"/>
              <w:rPr>
                <w:vertAlign w:val="superscript"/>
                <w:lang w:val="da-DK" w:eastAsia="en-GB"/>
              </w:rPr>
            </w:pPr>
            <w:r>
              <w:rPr>
                <w:lang w:val="da-DK" w:eastAsia="en-GB"/>
              </w:rPr>
              <w:t>2</w:t>
            </w:r>
            <w:r w:rsidRPr="00854134">
              <w:rPr>
                <w:lang w:val="da-DK" w:eastAsia="en-GB"/>
              </w:rPr>
              <w:t>.</w:t>
            </w:r>
            <w:r>
              <w:rPr>
                <w:lang w:val="da-DK" w:eastAsia="en-GB"/>
              </w:rPr>
              <w:t>5</w:t>
            </w:r>
            <w:r w:rsidRPr="00854134">
              <w:rPr>
                <w:lang w:val="da-DK" w:eastAsia="en-GB"/>
              </w:rPr>
              <w:t xml:space="preserve"> pg/g fat</w:t>
            </w:r>
            <w:r>
              <w:rPr>
                <w:vertAlign w:val="superscript"/>
                <w:lang w:val="da-DK" w:eastAsia="en-GB"/>
              </w:rPr>
              <w:t>33</w:t>
            </w:r>
          </w:p>
          <w:p w14:paraId="34DEAAEB" w14:textId="77777777" w:rsidR="009C34C8" w:rsidRPr="00174B6D" w:rsidRDefault="009C34C8" w:rsidP="00216161">
            <w:pPr>
              <w:spacing w:before="0" w:after="0"/>
              <w:jc w:val="center"/>
              <w:rPr>
                <w:i/>
                <w:vertAlign w:val="superscript"/>
                <w:lang w:val="da-DK" w:eastAsia="en-GB"/>
              </w:rPr>
            </w:pPr>
            <w:r>
              <w:rPr>
                <w:lang w:val="da-DK" w:eastAsia="en-GB"/>
              </w:rPr>
              <w:t>1</w:t>
            </w:r>
            <w:r w:rsidRPr="00174B6D">
              <w:rPr>
                <w:lang w:val="da-DK" w:eastAsia="en-GB"/>
              </w:rPr>
              <w:t>.</w:t>
            </w:r>
            <w:r>
              <w:rPr>
                <w:lang w:val="da-DK" w:eastAsia="en-GB"/>
              </w:rPr>
              <w:t>75</w:t>
            </w:r>
            <w:r w:rsidRPr="00174B6D">
              <w:rPr>
                <w:lang w:val="da-DK" w:eastAsia="en-GB"/>
              </w:rPr>
              <w:t xml:space="preserve"> pg/g fat</w:t>
            </w:r>
            <w:r w:rsidRPr="0015556D">
              <w:rPr>
                <w:vertAlign w:val="superscript"/>
                <w:lang w:val="da-DK" w:eastAsia="en-GB"/>
              </w:rPr>
              <w:t>3</w:t>
            </w:r>
            <w:r>
              <w:rPr>
                <w:vertAlign w:val="superscript"/>
                <w:lang w:val="da-DK" w:eastAsia="en-GB"/>
              </w:rPr>
              <w:t>3</w:t>
            </w:r>
          </w:p>
          <w:p w14:paraId="5D4FC220" w14:textId="77777777" w:rsidR="009C34C8" w:rsidRDefault="009C34C8" w:rsidP="00216161">
            <w:pPr>
              <w:spacing w:before="0" w:after="0"/>
              <w:jc w:val="center"/>
              <w:rPr>
                <w:vertAlign w:val="superscript"/>
                <w:lang w:val="da-DK" w:eastAsia="en-GB"/>
              </w:rPr>
            </w:pPr>
            <w:r w:rsidRPr="00174B6D">
              <w:rPr>
                <w:lang w:val="da-DK" w:eastAsia="en-GB"/>
              </w:rPr>
              <w:t>1.0 pg/g fat</w:t>
            </w:r>
            <w:r w:rsidRPr="0015556D">
              <w:rPr>
                <w:vertAlign w:val="superscript"/>
                <w:lang w:val="da-DK" w:eastAsia="en-GB"/>
              </w:rPr>
              <w:t>3</w:t>
            </w:r>
            <w:r>
              <w:rPr>
                <w:vertAlign w:val="superscript"/>
                <w:lang w:val="da-DK" w:eastAsia="en-GB"/>
              </w:rPr>
              <w:t>3</w:t>
            </w:r>
          </w:p>
          <w:p w14:paraId="57D72DC6" w14:textId="77777777" w:rsidR="009C34C8" w:rsidRPr="006D3879" w:rsidRDefault="009C34C8" w:rsidP="00216161">
            <w:pPr>
              <w:spacing w:before="0" w:after="0"/>
              <w:jc w:val="center"/>
              <w:rPr>
                <w:b/>
                <w:lang w:val="da-DK" w:eastAsia="en-GB"/>
              </w:rPr>
            </w:pPr>
            <w:r w:rsidRPr="006D3879">
              <w:rPr>
                <w:b/>
                <w:lang w:val="da-DK" w:eastAsia="en-GB"/>
              </w:rPr>
              <w:t>5.0 pg/g fat</w:t>
            </w:r>
            <w:r w:rsidRPr="006D3879">
              <w:rPr>
                <w:b/>
                <w:vertAlign w:val="superscript"/>
                <w:lang w:val="da-DK" w:eastAsia="en-GB"/>
              </w:rPr>
              <w:t>33</w:t>
            </w:r>
          </w:p>
          <w:p w14:paraId="7503F133" w14:textId="77777777" w:rsidR="009C34C8" w:rsidRPr="006D3879" w:rsidRDefault="009C34C8" w:rsidP="00216161">
            <w:pPr>
              <w:spacing w:before="0" w:after="0"/>
              <w:jc w:val="center"/>
              <w:rPr>
                <w:b/>
                <w:lang w:val="da-DK" w:eastAsia="en-GB"/>
              </w:rPr>
            </w:pPr>
            <w:r>
              <w:rPr>
                <w:b/>
                <w:lang w:val="da-DK" w:eastAsia="en-GB"/>
              </w:rPr>
              <w:t>1</w:t>
            </w:r>
            <w:r w:rsidRPr="006D3879">
              <w:rPr>
                <w:b/>
                <w:lang w:val="da-DK" w:eastAsia="en-GB"/>
              </w:rPr>
              <w:t>.0 pg/g fat</w:t>
            </w:r>
            <w:r w:rsidRPr="006D3879">
              <w:rPr>
                <w:b/>
                <w:vertAlign w:val="superscript"/>
                <w:lang w:val="da-DK" w:eastAsia="en-GB"/>
              </w:rPr>
              <w:t>33</w:t>
            </w:r>
          </w:p>
          <w:p w14:paraId="33491D6D" w14:textId="77777777" w:rsidR="009C34C8" w:rsidRPr="006D3879" w:rsidRDefault="009C34C8" w:rsidP="00216161">
            <w:pPr>
              <w:spacing w:before="0" w:after="0"/>
              <w:jc w:val="center"/>
              <w:rPr>
                <w:b/>
                <w:lang w:val="da-DK" w:eastAsia="en-GB"/>
              </w:rPr>
            </w:pPr>
            <w:r>
              <w:rPr>
                <w:b/>
                <w:lang w:val="da-DK" w:eastAsia="en-GB"/>
              </w:rPr>
              <w:t>5</w:t>
            </w:r>
            <w:r w:rsidRPr="006D3879">
              <w:rPr>
                <w:b/>
                <w:lang w:val="da-DK" w:eastAsia="en-GB"/>
              </w:rPr>
              <w:t>.0 pg/g fat</w:t>
            </w:r>
            <w:r w:rsidRPr="006D3879">
              <w:rPr>
                <w:b/>
                <w:vertAlign w:val="superscript"/>
                <w:lang w:val="da-DK" w:eastAsia="en-GB"/>
              </w:rPr>
              <w:t>33</w:t>
            </w:r>
          </w:p>
          <w:p w14:paraId="16FAA7A8" w14:textId="77777777" w:rsidR="009C34C8" w:rsidRPr="006D3879" w:rsidRDefault="009C34C8" w:rsidP="00216161">
            <w:pPr>
              <w:spacing w:before="0" w:after="0"/>
              <w:jc w:val="center"/>
              <w:rPr>
                <w:b/>
                <w:lang w:val="da-DK" w:eastAsia="en-GB"/>
              </w:rPr>
            </w:pPr>
            <w:r>
              <w:rPr>
                <w:b/>
                <w:lang w:val="da-DK" w:eastAsia="en-GB"/>
              </w:rPr>
              <w:t>2</w:t>
            </w:r>
            <w:r w:rsidRPr="006D3879">
              <w:rPr>
                <w:b/>
                <w:lang w:val="da-DK" w:eastAsia="en-GB"/>
              </w:rPr>
              <w:t>.0 pg/g fat</w:t>
            </w:r>
            <w:r w:rsidRPr="006D3879">
              <w:rPr>
                <w:b/>
                <w:vertAlign w:val="superscript"/>
                <w:lang w:val="da-DK" w:eastAsia="en-GB"/>
              </w:rPr>
              <w:t>33</w:t>
            </w:r>
          </w:p>
          <w:p w14:paraId="28FE8F54" w14:textId="77777777" w:rsidR="009C34C8" w:rsidRPr="006D3879" w:rsidRDefault="009C34C8" w:rsidP="00216161">
            <w:pPr>
              <w:spacing w:before="0" w:after="0"/>
              <w:jc w:val="center"/>
              <w:rPr>
                <w:b/>
                <w:lang w:val="da-DK" w:eastAsia="en-GB"/>
              </w:rPr>
            </w:pPr>
            <w:r>
              <w:rPr>
                <w:b/>
                <w:lang w:val="da-DK" w:eastAsia="en-GB"/>
              </w:rPr>
              <w:t>3</w:t>
            </w:r>
            <w:r w:rsidRPr="006D3879">
              <w:rPr>
                <w:b/>
                <w:lang w:val="da-DK" w:eastAsia="en-GB"/>
              </w:rPr>
              <w:t>.0 pg/g fat</w:t>
            </w:r>
            <w:r w:rsidRPr="006D3879">
              <w:rPr>
                <w:b/>
                <w:vertAlign w:val="superscript"/>
                <w:lang w:val="da-DK" w:eastAsia="en-GB"/>
              </w:rPr>
              <w:t>33</w:t>
            </w:r>
          </w:p>
          <w:p w14:paraId="48CD654D" w14:textId="77777777" w:rsidR="009C34C8" w:rsidRPr="00174B6D" w:rsidRDefault="009C34C8" w:rsidP="00216161">
            <w:pPr>
              <w:spacing w:before="0" w:after="0"/>
              <w:jc w:val="center"/>
              <w:rPr>
                <w:vertAlign w:val="superscript"/>
                <w:lang w:val="da-DK" w:eastAsia="en-GB"/>
              </w:rPr>
            </w:pPr>
          </w:p>
        </w:tc>
        <w:tc>
          <w:tcPr>
            <w:tcW w:w="1701" w:type="dxa"/>
          </w:tcPr>
          <w:p w14:paraId="0AB4285F" w14:textId="77777777" w:rsidR="009C34C8" w:rsidRPr="00174B6D" w:rsidRDefault="009C34C8" w:rsidP="00216161">
            <w:pPr>
              <w:spacing w:before="0" w:after="0"/>
              <w:rPr>
                <w:lang w:val="da-DK" w:eastAsia="en-GB"/>
              </w:rPr>
            </w:pPr>
          </w:p>
          <w:p w14:paraId="3C7D7F7B" w14:textId="77777777" w:rsidR="009C34C8" w:rsidRPr="00174B6D" w:rsidRDefault="009C34C8" w:rsidP="00216161">
            <w:pPr>
              <w:spacing w:before="0" w:after="0"/>
              <w:rPr>
                <w:lang w:val="da-DK" w:eastAsia="en-GB"/>
              </w:rPr>
            </w:pPr>
          </w:p>
          <w:p w14:paraId="359069A6" w14:textId="77777777" w:rsidR="009C34C8" w:rsidRPr="00174B6D" w:rsidRDefault="009C34C8" w:rsidP="00216161">
            <w:pPr>
              <w:spacing w:before="0" w:after="0"/>
              <w:jc w:val="center"/>
              <w:rPr>
                <w:lang w:val="da-DK" w:eastAsia="en-GB"/>
              </w:rPr>
            </w:pPr>
            <w:r>
              <w:rPr>
                <w:lang w:val="da-DK" w:eastAsia="en-GB"/>
              </w:rPr>
              <w:t xml:space="preserve">4.0 </w:t>
            </w:r>
            <w:r w:rsidRPr="00174B6D">
              <w:rPr>
                <w:lang w:val="da-DK" w:eastAsia="en-GB"/>
              </w:rPr>
              <w:t>pg/g fat</w:t>
            </w:r>
            <w:r w:rsidRPr="0015556D">
              <w:rPr>
                <w:vertAlign w:val="superscript"/>
                <w:lang w:val="da-DK" w:eastAsia="en-GB"/>
              </w:rPr>
              <w:t>3</w:t>
            </w:r>
            <w:r>
              <w:rPr>
                <w:vertAlign w:val="superscript"/>
                <w:lang w:val="da-DK" w:eastAsia="en-GB"/>
              </w:rPr>
              <w:t>3</w:t>
            </w:r>
          </w:p>
          <w:p w14:paraId="0031E897" w14:textId="77777777" w:rsidR="009C34C8" w:rsidRPr="00174B6D" w:rsidRDefault="009C34C8" w:rsidP="00216161">
            <w:pPr>
              <w:spacing w:before="0" w:after="0"/>
              <w:jc w:val="center"/>
              <w:rPr>
                <w:lang w:val="da-DK" w:eastAsia="en-GB"/>
              </w:rPr>
            </w:pPr>
            <w:r>
              <w:rPr>
                <w:lang w:val="da-DK" w:eastAsia="en-GB"/>
              </w:rPr>
              <w:t>3</w:t>
            </w:r>
            <w:r w:rsidRPr="00174B6D">
              <w:rPr>
                <w:lang w:val="da-DK" w:eastAsia="en-GB"/>
              </w:rPr>
              <w:t>.0 pg/g fat</w:t>
            </w:r>
            <w:r w:rsidRPr="0015556D">
              <w:rPr>
                <w:vertAlign w:val="superscript"/>
                <w:lang w:val="da-DK" w:eastAsia="en-GB"/>
              </w:rPr>
              <w:t>3</w:t>
            </w:r>
            <w:r>
              <w:rPr>
                <w:vertAlign w:val="superscript"/>
                <w:lang w:val="da-DK" w:eastAsia="en-GB"/>
              </w:rPr>
              <w:t>3</w:t>
            </w:r>
          </w:p>
          <w:p w14:paraId="15B48FD2" w14:textId="77777777" w:rsidR="009C34C8" w:rsidRPr="00DA39FE" w:rsidRDefault="009C34C8" w:rsidP="00216161">
            <w:pPr>
              <w:spacing w:before="0" w:after="0"/>
              <w:jc w:val="center"/>
              <w:rPr>
                <w:vertAlign w:val="superscript"/>
                <w:lang w:val="da-DK" w:eastAsia="en-GB"/>
              </w:rPr>
            </w:pPr>
            <w:r w:rsidRPr="00DA39FE">
              <w:rPr>
                <w:lang w:val="da-DK" w:eastAsia="en-GB"/>
              </w:rPr>
              <w:t>1.25 pg/g fat</w:t>
            </w:r>
            <w:r w:rsidRPr="00DA39FE">
              <w:rPr>
                <w:vertAlign w:val="superscript"/>
                <w:lang w:val="da-DK" w:eastAsia="en-GB"/>
              </w:rPr>
              <w:t>33</w:t>
            </w:r>
          </w:p>
          <w:p w14:paraId="4AFE3026" w14:textId="77777777" w:rsidR="009C34C8" w:rsidRPr="006D3879" w:rsidRDefault="009C34C8" w:rsidP="00216161">
            <w:pPr>
              <w:spacing w:before="0" w:after="0"/>
              <w:jc w:val="center"/>
              <w:rPr>
                <w:b/>
                <w:lang w:val="da-DK" w:eastAsia="en-GB"/>
              </w:rPr>
            </w:pPr>
            <w:r w:rsidRPr="006D3879">
              <w:rPr>
                <w:b/>
                <w:lang w:val="da-DK" w:eastAsia="en-GB"/>
              </w:rPr>
              <w:t>10.0 pg/g fat</w:t>
            </w:r>
            <w:r w:rsidRPr="006D3879">
              <w:rPr>
                <w:b/>
                <w:vertAlign w:val="superscript"/>
                <w:lang w:val="da-DK" w:eastAsia="en-GB"/>
              </w:rPr>
              <w:t>33</w:t>
            </w:r>
          </w:p>
          <w:p w14:paraId="148A073E" w14:textId="77777777" w:rsidR="009C34C8" w:rsidRPr="006D3879" w:rsidRDefault="009C34C8" w:rsidP="00216161">
            <w:pPr>
              <w:spacing w:before="0" w:after="0"/>
              <w:jc w:val="center"/>
              <w:rPr>
                <w:b/>
                <w:lang w:val="da-DK" w:eastAsia="en-GB"/>
              </w:rPr>
            </w:pPr>
            <w:r>
              <w:rPr>
                <w:b/>
                <w:lang w:val="da-DK" w:eastAsia="en-GB"/>
              </w:rPr>
              <w:t>1.5</w:t>
            </w:r>
            <w:r w:rsidRPr="006D3879">
              <w:rPr>
                <w:b/>
                <w:lang w:val="da-DK" w:eastAsia="en-GB"/>
              </w:rPr>
              <w:t xml:space="preserve"> pg/g fat</w:t>
            </w:r>
            <w:r w:rsidRPr="006D3879">
              <w:rPr>
                <w:b/>
                <w:vertAlign w:val="superscript"/>
                <w:lang w:val="da-DK" w:eastAsia="en-GB"/>
              </w:rPr>
              <w:t>33</w:t>
            </w:r>
          </w:p>
          <w:p w14:paraId="0E448E9F" w14:textId="77777777" w:rsidR="009C34C8" w:rsidRPr="006D3879" w:rsidRDefault="009C34C8" w:rsidP="00216161">
            <w:pPr>
              <w:spacing w:before="0" w:after="0"/>
              <w:jc w:val="center"/>
              <w:rPr>
                <w:b/>
                <w:lang w:val="da-DK" w:eastAsia="en-GB"/>
              </w:rPr>
            </w:pPr>
            <w:r>
              <w:rPr>
                <w:b/>
                <w:lang w:val="da-DK" w:eastAsia="en-GB"/>
              </w:rPr>
              <w:t>10</w:t>
            </w:r>
            <w:r w:rsidRPr="006D3879">
              <w:rPr>
                <w:b/>
                <w:lang w:val="da-DK" w:eastAsia="en-GB"/>
              </w:rPr>
              <w:t>.0 pg/g fat</w:t>
            </w:r>
            <w:r w:rsidRPr="006D3879">
              <w:rPr>
                <w:b/>
                <w:vertAlign w:val="superscript"/>
                <w:lang w:val="da-DK" w:eastAsia="en-GB"/>
              </w:rPr>
              <w:t>33</w:t>
            </w:r>
          </w:p>
          <w:p w14:paraId="77202CF8" w14:textId="77777777" w:rsidR="009C34C8" w:rsidRPr="006D3879" w:rsidRDefault="009C34C8" w:rsidP="00216161">
            <w:pPr>
              <w:spacing w:before="0" w:after="0"/>
              <w:jc w:val="center"/>
              <w:rPr>
                <w:b/>
                <w:lang w:val="da-DK" w:eastAsia="en-GB"/>
              </w:rPr>
            </w:pPr>
            <w:r w:rsidRPr="006D3879">
              <w:rPr>
                <w:b/>
                <w:lang w:val="da-DK" w:eastAsia="en-GB"/>
              </w:rPr>
              <w:t>4.0 pg/g fat</w:t>
            </w:r>
            <w:r w:rsidRPr="006D3879">
              <w:rPr>
                <w:b/>
                <w:vertAlign w:val="superscript"/>
                <w:lang w:val="da-DK" w:eastAsia="en-GB"/>
              </w:rPr>
              <w:t>33</w:t>
            </w:r>
          </w:p>
          <w:p w14:paraId="286A23AD" w14:textId="77777777" w:rsidR="009C34C8" w:rsidRPr="006D3879" w:rsidRDefault="009C34C8" w:rsidP="00216161">
            <w:pPr>
              <w:spacing w:before="0" w:after="0"/>
              <w:jc w:val="center"/>
              <w:rPr>
                <w:b/>
                <w:lang w:val="da-DK" w:eastAsia="en-GB"/>
              </w:rPr>
            </w:pPr>
            <w:r>
              <w:rPr>
                <w:b/>
                <w:lang w:val="da-DK" w:eastAsia="en-GB"/>
              </w:rPr>
              <w:t>7</w:t>
            </w:r>
            <w:r w:rsidRPr="006D3879">
              <w:rPr>
                <w:b/>
                <w:lang w:val="da-DK" w:eastAsia="en-GB"/>
              </w:rPr>
              <w:t>.</w:t>
            </w:r>
            <w:r>
              <w:rPr>
                <w:b/>
                <w:lang w:val="da-DK" w:eastAsia="en-GB"/>
              </w:rPr>
              <w:t>5</w:t>
            </w:r>
            <w:r w:rsidRPr="006D3879">
              <w:rPr>
                <w:b/>
                <w:lang w:val="da-DK" w:eastAsia="en-GB"/>
              </w:rPr>
              <w:t xml:space="preserve"> pg/g fat</w:t>
            </w:r>
            <w:r w:rsidRPr="006D3879">
              <w:rPr>
                <w:b/>
                <w:vertAlign w:val="superscript"/>
                <w:lang w:val="da-DK" w:eastAsia="en-GB"/>
              </w:rPr>
              <w:t>33</w:t>
            </w:r>
          </w:p>
          <w:p w14:paraId="0AE767D0" w14:textId="77777777" w:rsidR="009C34C8" w:rsidRPr="006113D0" w:rsidRDefault="009C34C8" w:rsidP="00216161">
            <w:pPr>
              <w:spacing w:before="0" w:after="0"/>
              <w:jc w:val="center"/>
              <w:rPr>
                <w:lang w:val="da-DK" w:eastAsia="en-GB"/>
              </w:rPr>
            </w:pPr>
          </w:p>
        </w:tc>
        <w:tc>
          <w:tcPr>
            <w:tcW w:w="1701" w:type="dxa"/>
          </w:tcPr>
          <w:p w14:paraId="6A86405F" w14:textId="77777777" w:rsidR="009C34C8" w:rsidRDefault="009C34C8" w:rsidP="00216161">
            <w:pPr>
              <w:spacing w:before="0" w:after="0"/>
              <w:rPr>
                <w:lang w:val="da-DK" w:eastAsia="en-GB"/>
              </w:rPr>
            </w:pPr>
          </w:p>
          <w:p w14:paraId="3B6063FD" w14:textId="77777777" w:rsidR="009C34C8" w:rsidRDefault="009C34C8" w:rsidP="00216161">
            <w:pPr>
              <w:spacing w:before="0" w:after="0"/>
              <w:rPr>
                <w:lang w:val="da-DK" w:eastAsia="en-GB"/>
              </w:rPr>
            </w:pPr>
          </w:p>
          <w:p w14:paraId="7BE8B4D4" w14:textId="77777777" w:rsidR="009C34C8" w:rsidRPr="00174B6D" w:rsidRDefault="009C34C8" w:rsidP="00216161">
            <w:pPr>
              <w:spacing w:before="0" w:after="0"/>
              <w:jc w:val="center"/>
              <w:rPr>
                <w:lang w:val="da-DK" w:eastAsia="en-GB"/>
              </w:rPr>
            </w:pPr>
            <w:r>
              <w:rPr>
                <w:lang w:val="da-DK" w:eastAsia="en-GB"/>
              </w:rPr>
              <w:t>40 n</w:t>
            </w:r>
            <w:r w:rsidRPr="00174B6D">
              <w:rPr>
                <w:lang w:val="da-DK" w:eastAsia="en-GB"/>
              </w:rPr>
              <w:t>g/g fat</w:t>
            </w:r>
            <w:r w:rsidRPr="0015556D">
              <w:rPr>
                <w:vertAlign w:val="superscript"/>
                <w:lang w:val="da-DK" w:eastAsia="en-GB"/>
              </w:rPr>
              <w:t>3</w:t>
            </w:r>
            <w:r>
              <w:rPr>
                <w:vertAlign w:val="superscript"/>
                <w:lang w:val="da-DK" w:eastAsia="en-GB"/>
              </w:rPr>
              <w:t>3</w:t>
            </w:r>
          </w:p>
          <w:p w14:paraId="296E13A4" w14:textId="77777777" w:rsidR="009C34C8" w:rsidRPr="00174B6D" w:rsidRDefault="009C34C8" w:rsidP="00216161">
            <w:pPr>
              <w:spacing w:before="0" w:after="0"/>
              <w:jc w:val="center"/>
              <w:rPr>
                <w:lang w:val="da-DK" w:eastAsia="en-GB"/>
              </w:rPr>
            </w:pPr>
            <w:r>
              <w:rPr>
                <w:lang w:val="da-DK" w:eastAsia="en-GB"/>
              </w:rPr>
              <w:t>40 n</w:t>
            </w:r>
            <w:r w:rsidRPr="00174B6D">
              <w:rPr>
                <w:lang w:val="da-DK" w:eastAsia="en-GB"/>
              </w:rPr>
              <w:t>g/g fat</w:t>
            </w:r>
            <w:r w:rsidRPr="0015556D">
              <w:rPr>
                <w:vertAlign w:val="superscript"/>
                <w:lang w:val="da-DK" w:eastAsia="en-GB"/>
              </w:rPr>
              <w:t>3</w:t>
            </w:r>
            <w:r>
              <w:rPr>
                <w:vertAlign w:val="superscript"/>
                <w:lang w:val="da-DK" w:eastAsia="en-GB"/>
              </w:rPr>
              <w:t>3</w:t>
            </w:r>
          </w:p>
          <w:p w14:paraId="7EF44055" w14:textId="77777777" w:rsidR="009C34C8" w:rsidRPr="00174B6D" w:rsidRDefault="009C34C8" w:rsidP="00216161">
            <w:pPr>
              <w:spacing w:before="0" w:after="0"/>
              <w:jc w:val="center"/>
              <w:rPr>
                <w:lang w:val="da-DK" w:eastAsia="en-GB"/>
              </w:rPr>
            </w:pPr>
            <w:r>
              <w:rPr>
                <w:lang w:val="da-DK" w:eastAsia="en-GB"/>
              </w:rPr>
              <w:t>40 n</w:t>
            </w:r>
            <w:r w:rsidRPr="00174B6D">
              <w:rPr>
                <w:lang w:val="da-DK" w:eastAsia="en-GB"/>
              </w:rPr>
              <w:t>g/g fat</w:t>
            </w:r>
            <w:r w:rsidRPr="0015556D">
              <w:rPr>
                <w:vertAlign w:val="superscript"/>
                <w:lang w:val="da-DK" w:eastAsia="en-GB"/>
              </w:rPr>
              <w:t>3</w:t>
            </w:r>
            <w:r>
              <w:rPr>
                <w:vertAlign w:val="superscript"/>
                <w:lang w:val="da-DK" w:eastAsia="en-GB"/>
              </w:rPr>
              <w:t>3”</w:t>
            </w:r>
          </w:p>
          <w:p w14:paraId="7B550133" w14:textId="77777777" w:rsidR="009C34C8" w:rsidRPr="00174B6D" w:rsidRDefault="009C34C8" w:rsidP="00216161">
            <w:pPr>
              <w:spacing w:before="0" w:after="0"/>
              <w:rPr>
                <w:lang w:val="da-DK" w:eastAsia="en-GB"/>
              </w:rPr>
            </w:pPr>
          </w:p>
        </w:tc>
      </w:tr>
    </w:tbl>
    <w:p w14:paraId="5739432A" w14:textId="77777777" w:rsidR="009C34C8" w:rsidRDefault="009C34C8" w:rsidP="009C34C8"/>
    <w:p w14:paraId="4AD283D0" w14:textId="77777777" w:rsidR="009C34C8" w:rsidRPr="00550AAF" w:rsidRDefault="009C34C8" w:rsidP="009C34C8">
      <w:r>
        <w:t xml:space="preserve">(2) Point 5.2 is replaced by the following: </w:t>
      </w:r>
    </w:p>
    <w:tbl>
      <w:tblPr>
        <w:tblStyle w:val="Tabel-Gitter"/>
        <w:tblW w:w="9901" w:type="dxa"/>
        <w:tblInd w:w="-12" w:type="dxa"/>
        <w:tblLook w:val="01E0" w:firstRow="1" w:lastRow="1" w:firstColumn="1" w:lastColumn="1" w:noHBand="0" w:noVBand="0"/>
      </w:tblPr>
      <w:tblGrid>
        <w:gridCol w:w="636"/>
        <w:gridCol w:w="4044"/>
        <w:gridCol w:w="1819"/>
        <w:gridCol w:w="1701"/>
        <w:gridCol w:w="1701"/>
      </w:tblGrid>
      <w:tr w:rsidR="009C34C8" w:rsidRPr="009C34C8" w14:paraId="362A97F7" w14:textId="77777777" w:rsidTr="00216161">
        <w:tc>
          <w:tcPr>
            <w:tcW w:w="0" w:type="auto"/>
          </w:tcPr>
          <w:p w14:paraId="0917AF70" w14:textId="77777777" w:rsidR="009C34C8" w:rsidRPr="00793677" w:rsidRDefault="009C34C8" w:rsidP="00216161">
            <w:pPr>
              <w:spacing w:before="0" w:after="0"/>
              <w:jc w:val="left"/>
              <w:rPr>
                <w:lang w:eastAsia="en-GB"/>
              </w:rPr>
            </w:pPr>
            <w:r>
              <w:rPr>
                <w:lang w:eastAsia="en-GB"/>
              </w:rPr>
              <w:t>“5.2</w:t>
            </w:r>
          </w:p>
        </w:tc>
        <w:tc>
          <w:tcPr>
            <w:tcW w:w="4044" w:type="dxa"/>
          </w:tcPr>
          <w:p w14:paraId="6CB20C3D" w14:textId="77777777" w:rsidR="009C34C8" w:rsidRDefault="009C34C8" w:rsidP="00216161">
            <w:pPr>
              <w:spacing w:before="0" w:after="0"/>
              <w:jc w:val="left"/>
              <w:rPr>
                <w:lang w:eastAsia="en-GB"/>
              </w:rPr>
            </w:pPr>
            <w:r w:rsidRPr="00793677">
              <w:rPr>
                <w:lang w:eastAsia="en-GB"/>
              </w:rPr>
              <w:t xml:space="preserve">Liver of </w:t>
            </w:r>
            <w:r>
              <w:rPr>
                <w:lang w:eastAsia="en-GB"/>
              </w:rPr>
              <w:t xml:space="preserve">bovine and </w:t>
            </w:r>
            <w:r w:rsidRPr="009C34C8">
              <w:rPr>
                <w:b/>
                <w:lang w:eastAsia="en-GB"/>
              </w:rPr>
              <w:t>caprine</w:t>
            </w:r>
            <w:r>
              <w:rPr>
                <w:lang w:eastAsia="en-GB"/>
              </w:rPr>
              <w:t xml:space="preserve"> animals, poultry, pigs and </w:t>
            </w:r>
            <w:r w:rsidRPr="009C34C8">
              <w:rPr>
                <w:b/>
                <w:lang w:eastAsia="en-GB"/>
              </w:rPr>
              <w:t>horse</w:t>
            </w:r>
            <w:r>
              <w:rPr>
                <w:lang w:eastAsia="en-GB"/>
              </w:rPr>
              <w:t xml:space="preserve"> </w:t>
            </w:r>
            <w:r w:rsidRPr="00793677">
              <w:rPr>
                <w:lang w:eastAsia="en-GB"/>
              </w:rPr>
              <w:t>and derived products</w:t>
            </w:r>
            <w:r>
              <w:rPr>
                <w:lang w:eastAsia="en-GB"/>
              </w:rPr>
              <w:t xml:space="preserve"> thereof</w:t>
            </w:r>
          </w:p>
          <w:p w14:paraId="058C74FA" w14:textId="77777777" w:rsidR="009C34C8" w:rsidRDefault="009C34C8" w:rsidP="00216161">
            <w:pPr>
              <w:spacing w:before="0" w:after="0"/>
              <w:jc w:val="left"/>
              <w:rPr>
                <w:lang w:eastAsia="en-GB"/>
              </w:rPr>
            </w:pPr>
          </w:p>
          <w:p w14:paraId="78705530" w14:textId="77777777" w:rsidR="009C34C8" w:rsidRDefault="009C34C8" w:rsidP="00216161">
            <w:pPr>
              <w:spacing w:before="0" w:after="0"/>
              <w:jc w:val="left"/>
              <w:rPr>
                <w:lang w:eastAsia="en-GB"/>
              </w:rPr>
            </w:pPr>
            <w:r>
              <w:rPr>
                <w:lang w:eastAsia="en-GB"/>
              </w:rPr>
              <w:t xml:space="preserve">Liver of ovine animals and derived products thereof </w:t>
            </w:r>
          </w:p>
          <w:p w14:paraId="0880FF63" w14:textId="77777777" w:rsidR="009C34C8" w:rsidRDefault="009C34C8" w:rsidP="00216161">
            <w:pPr>
              <w:spacing w:before="0" w:after="0"/>
              <w:jc w:val="left"/>
              <w:rPr>
                <w:lang w:eastAsia="en-GB"/>
              </w:rPr>
            </w:pPr>
          </w:p>
          <w:p w14:paraId="57D230A3" w14:textId="77777777" w:rsidR="009C34C8" w:rsidRPr="009C34C8" w:rsidRDefault="009C34C8" w:rsidP="00216161">
            <w:pPr>
              <w:spacing w:before="0" w:after="0"/>
              <w:jc w:val="left"/>
              <w:rPr>
                <w:b/>
                <w:lang w:eastAsia="en-GB"/>
              </w:rPr>
            </w:pPr>
            <w:r w:rsidRPr="009C34C8">
              <w:rPr>
                <w:b/>
                <w:lang w:eastAsia="en-GB"/>
              </w:rPr>
              <w:t xml:space="preserve">Liver of farmed game except venison </w:t>
            </w:r>
          </w:p>
          <w:p w14:paraId="35A0B57B" w14:textId="77777777" w:rsidR="009C34C8" w:rsidRPr="006013DB" w:rsidRDefault="009C34C8" w:rsidP="00216161">
            <w:pPr>
              <w:spacing w:before="0" w:after="0"/>
              <w:jc w:val="left"/>
              <w:rPr>
                <w:vertAlign w:val="superscript"/>
                <w:lang w:eastAsia="en-GB"/>
              </w:rPr>
            </w:pPr>
            <w:r>
              <w:rPr>
                <w:lang w:eastAsia="en-GB"/>
              </w:rPr>
              <w:t xml:space="preserve"> </w:t>
            </w:r>
          </w:p>
        </w:tc>
        <w:tc>
          <w:tcPr>
            <w:tcW w:w="1819" w:type="dxa"/>
          </w:tcPr>
          <w:p w14:paraId="715F0879" w14:textId="77777777" w:rsidR="009C34C8" w:rsidRPr="003D40BA" w:rsidRDefault="009C34C8" w:rsidP="00216161">
            <w:pPr>
              <w:spacing w:before="0" w:after="0"/>
              <w:rPr>
                <w:lang w:eastAsia="en-GB"/>
              </w:rPr>
            </w:pPr>
          </w:p>
          <w:p w14:paraId="65D4ED29" w14:textId="77777777" w:rsidR="009C34C8" w:rsidRPr="00DA39FE" w:rsidRDefault="009C34C8" w:rsidP="00216161">
            <w:pPr>
              <w:spacing w:before="0" w:after="0"/>
              <w:jc w:val="center"/>
              <w:rPr>
                <w:vertAlign w:val="superscript"/>
                <w:lang w:val="en-US" w:eastAsia="en-GB"/>
              </w:rPr>
            </w:pPr>
            <w:r w:rsidRPr="00DA39FE">
              <w:rPr>
                <w:lang w:val="en-US" w:eastAsia="en-GB"/>
              </w:rPr>
              <w:t>0.30 pg/g wet weight</w:t>
            </w:r>
          </w:p>
          <w:p w14:paraId="349B2A9E" w14:textId="77777777" w:rsidR="009C34C8" w:rsidRPr="00DA39FE" w:rsidRDefault="009C34C8" w:rsidP="00216161">
            <w:pPr>
              <w:spacing w:before="0" w:after="0"/>
              <w:jc w:val="center"/>
              <w:rPr>
                <w:lang w:val="en-US" w:eastAsia="en-GB"/>
              </w:rPr>
            </w:pPr>
          </w:p>
          <w:p w14:paraId="3FBEB861" w14:textId="77777777" w:rsidR="009C34C8" w:rsidRPr="00DA39FE" w:rsidRDefault="009C34C8" w:rsidP="00216161">
            <w:pPr>
              <w:spacing w:before="0" w:after="0"/>
              <w:jc w:val="center"/>
              <w:rPr>
                <w:b/>
                <w:lang w:val="en-US" w:eastAsia="en-GB"/>
              </w:rPr>
            </w:pPr>
            <w:r w:rsidRPr="009C34C8">
              <w:rPr>
                <w:lang w:val="nl-NL" w:eastAsia="en-GB"/>
              </w:rPr>
              <w:t>1.25 pg/g wet weight</w:t>
            </w:r>
            <w:r w:rsidRPr="00DA39FE">
              <w:rPr>
                <w:lang w:val="en-US" w:eastAsia="en-GB"/>
              </w:rPr>
              <w:t xml:space="preserve"> </w:t>
            </w:r>
          </w:p>
          <w:p w14:paraId="12B437EF" w14:textId="77777777" w:rsidR="009C34C8" w:rsidRPr="00DA39FE" w:rsidRDefault="009C34C8" w:rsidP="00216161">
            <w:pPr>
              <w:spacing w:before="0" w:after="0"/>
              <w:jc w:val="center"/>
              <w:rPr>
                <w:b/>
                <w:lang w:val="en-US" w:eastAsia="en-GB"/>
              </w:rPr>
            </w:pPr>
          </w:p>
          <w:p w14:paraId="26D2855F" w14:textId="77777777" w:rsidR="009C34C8" w:rsidRPr="009C34C8" w:rsidRDefault="009C34C8" w:rsidP="00216161">
            <w:pPr>
              <w:spacing w:before="0" w:after="0"/>
              <w:jc w:val="center"/>
              <w:rPr>
                <w:b/>
                <w:lang w:val="da-DK" w:eastAsia="en-GB"/>
              </w:rPr>
            </w:pPr>
            <w:r w:rsidRPr="009C34C8">
              <w:rPr>
                <w:b/>
                <w:lang w:val="da-DK" w:eastAsia="en-GB"/>
              </w:rPr>
              <w:t>2.5 pg/g</w:t>
            </w:r>
            <w:r w:rsidRPr="009C34C8">
              <w:rPr>
                <w:b/>
                <w:lang w:eastAsia="en-GB"/>
              </w:rPr>
              <w:t xml:space="preserve"> wet weight</w:t>
            </w:r>
            <w:r w:rsidRPr="009C34C8">
              <w:rPr>
                <w:b/>
                <w:lang w:val="da-DK" w:eastAsia="en-GB"/>
              </w:rPr>
              <w:t xml:space="preserve"> </w:t>
            </w:r>
          </w:p>
          <w:p w14:paraId="7553542B" w14:textId="77777777" w:rsidR="009C34C8" w:rsidRPr="00166859" w:rsidRDefault="009C34C8" w:rsidP="00216161">
            <w:pPr>
              <w:spacing w:before="0" w:after="0"/>
              <w:jc w:val="center"/>
              <w:rPr>
                <w:lang w:val="da-DK" w:eastAsia="en-GB"/>
              </w:rPr>
            </w:pPr>
          </w:p>
        </w:tc>
        <w:tc>
          <w:tcPr>
            <w:tcW w:w="1701" w:type="dxa"/>
          </w:tcPr>
          <w:p w14:paraId="18D0DA7A" w14:textId="77777777" w:rsidR="009C34C8" w:rsidRPr="00DA39FE" w:rsidRDefault="009C34C8" w:rsidP="00216161">
            <w:pPr>
              <w:spacing w:before="0" w:after="0"/>
              <w:rPr>
                <w:lang w:val="en-US" w:eastAsia="en-GB"/>
              </w:rPr>
            </w:pPr>
          </w:p>
          <w:p w14:paraId="1F5A40AE" w14:textId="77777777" w:rsidR="009C34C8" w:rsidRPr="00DA39FE" w:rsidRDefault="009C34C8" w:rsidP="00216161">
            <w:pPr>
              <w:spacing w:before="0" w:after="0"/>
              <w:jc w:val="center"/>
              <w:rPr>
                <w:lang w:val="en-US" w:eastAsia="en-GB"/>
              </w:rPr>
            </w:pPr>
            <w:r w:rsidRPr="00DA39FE">
              <w:rPr>
                <w:lang w:val="en-US" w:eastAsia="en-GB"/>
              </w:rPr>
              <w:t xml:space="preserve">0.50 pg/g wet weight </w:t>
            </w:r>
          </w:p>
          <w:p w14:paraId="64701C30" w14:textId="77777777" w:rsidR="009C34C8" w:rsidRPr="00DA39FE" w:rsidRDefault="009C34C8" w:rsidP="00216161">
            <w:pPr>
              <w:spacing w:before="0" w:after="0"/>
              <w:jc w:val="center"/>
              <w:rPr>
                <w:lang w:val="en-US" w:eastAsia="en-GB"/>
              </w:rPr>
            </w:pPr>
          </w:p>
          <w:p w14:paraId="3BF65A7E" w14:textId="77777777" w:rsidR="009C34C8" w:rsidRPr="00DA39FE" w:rsidRDefault="009C34C8" w:rsidP="00216161">
            <w:pPr>
              <w:spacing w:before="0" w:after="0"/>
              <w:jc w:val="center"/>
              <w:rPr>
                <w:b/>
                <w:lang w:val="en-US" w:eastAsia="en-GB"/>
              </w:rPr>
            </w:pPr>
            <w:r w:rsidRPr="009C34C8">
              <w:rPr>
                <w:lang w:val="nl-NL" w:eastAsia="en-GB"/>
              </w:rPr>
              <w:t>2.00 pg/g wet weight</w:t>
            </w:r>
            <w:r w:rsidRPr="00DA39FE">
              <w:rPr>
                <w:lang w:val="en-US" w:eastAsia="en-GB"/>
              </w:rPr>
              <w:t xml:space="preserve"> </w:t>
            </w:r>
          </w:p>
          <w:p w14:paraId="74FA73AE" w14:textId="77777777" w:rsidR="009C34C8" w:rsidRPr="00DA39FE" w:rsidRDefault="009C34C8" w:rsidP="00216161">
            <w:pPr>
              <w:spacing w:before="0" w:after="0"/>
              <w:jc w:val="center"/>
              <w:rPr>
                <w:b/>
                <w:lang w:val="en-US" w:eastAsia="en-GB"/>
              </w:rPr>
            </w:pPr>
          </w:p>
          <w:p w14:paraId="4734C73B" w14:textId="77777777" w:rsidR="009C34C8" w:rsidRPr="009C34C8" w:rsidRDefault="009C34C8" w:rsidP="00216161">
            <w:pPr>
              <w:spacing w:before="0" w:after="0"/>
              <w:jc w:val="center"/>
              <w:rPr>
                <w:b/>
                <w:lang w:val="da-DK" w:eastAsia="en-GB"/>
              </w:rPr>
            </w:pPr>
            <w:r w:rsidRPr="009C34C8">
              <w:rPr>
                <w:b/>
                <w:lang w:val="da-DK" w:eastAsia="en-GB"/>
              </w:rPr>
              <w:t>5.0 pg/g</w:t>
            </w:r>
            <w:r w:rsidRPr="009C34C8">
              <w:rPr>
                <w:b/>
                <w:lang w:eastAsia="en-GB"/>
              </w:rPr>
              <w:t xml:space="preserve"> wet weight</w:t>
            </w:r>
          </w:p>
        </w:tc>
        <w:tc>
          <w:tcPr>
            <w:tcW w:w="1701" w:type="dxa"/>
          </w:tcPr>
          <w:p w14:paraId="4ECC075D" w14:textId="77777777" w:rsidR="009C34C8" w:rsidRPr="00DA39FE" w:rsidRDefault="009C34C8" w:rsidP="00216161">
            <w:pPr>
              <w:spacing w:before="0" w:after="0"/>
              <w:rPr>
                <w:lang w:val="en-US" w:eastAsia="en-GB"/>
              </w:rPr>
            </w:pPr>
          </w:p>
          <w:p w14:paraId="044347F7" w14:textId="77777777" w:rsidR="009C34C8" w:rsidRPr="00DA39FE" w:rsidRDefault="009C34C8" w:rsidP="00216161">
            <w:pPr>
              <w:spacing w:before="0" w:after="0"/>
              <w:jc w:val="center"/>
              <w:rPr>
                <w:lang w:val="en-US" w:eastAsia="en-GB"/>
              </w:rPr>
            </w:pPr>
            <w:r w:rsidRPr="009C34C8">
              <w:rPr>
                <w:lang w:val="nl-NL" w:eastAsia="en-GB"/>
              </w:rPr>
              <w:t>3.0 ng/g wet weight</w:t>
            </w:r>
            <w:r w:rsidRPr="00DA39FE">
              <w:rPr>
                <w:lang w:val="en-US" w:eastAsia="en-GB"/>
              </w:rPr>
              <w:t xml:space="preserve"> </w:t>
            </w:r>
          </w:p>
          <w:p w14:paraId="242C85A8" w14:textId="77777777" w:rsidR="009C34C8" w:rsidRPr="009C34C8" w:rsidRDefault="009C34C8" w:rsidP="00216161">
            <w:pPr>
              <w:spacing w:before="0" w:after="0"/>
              <w:jc w:val="center"/>
              <w:rPr>
                <w:lang w:val="nl-NL" w:eastAsia="en-GB"/>
              </w:rPr>
            </w:pPr>
          </w:p>
          <w:p w14:paraId="5B1036FA" w14:textId="77777777" w:rsidR="009C34C8" w:rsidRPr="00DA39FE" w:rsidRDefault="009C34C8" w:rsidP="00216161">
            <w:pPr>
              <w:spacing w:before="0" w:after="0"/>
              <w:jc w:val="center"/>
              <w:rPr>
                <w:lang w:val="en-US" w:eastAsia="en-GB"/>
              </w:rPr>
            </w:pPr>
            <w:r w:rsidRPr="009C34C8">
              <w:rPr>
                <w:lang w:val="nl-NL" w:eastAsia="en-GB"/>
              </w:rPr>
              <w:t>3.0 pg/g wet weight”</w:t>
            </w:r>
          </w:p>
          <w:p w14:paraId="1819F076" w14:textId="77777777" w:rsidR="009C34C8" w:rsidRPr="00DA39FE" w:rsidRDefault="009C34C8" w:rsidP="00216161">
            <w:pPr>
              <w:spacing w:before="0" w:after="0"/>
              <w:jc w:val="center"/>
              <w:rPr>
                <w:lang w:val="en-US" w:eastAsia="en-GB"/>
              </w:rPr>
            </w:pPr>
            <w:r w:rsidRPr="00DA39FE">
              <w:rPr>
                <w:lang w:val="en-US" w:eastAsia="en-GB"/>
              </w:rPr>
              <w:t xml:space="preserve"> </w:t>
            </w:r>
          </w:p>
        </w:tc>
      </w:tr>
    </w:tbl>
    <w:p w14:paraId="1B14A1F2" w14:textId="77777777" w:rsidR="009C34C8" w:rsidRPr="009C34C8" w:rsidRDefault="009C34C8" w:rsidP="009C34C8">
      <w:pPr>
        <w:rPr>
          <w:lang w:val="nl-NL"/>
        </w:rPr>
      </w:pPr>
    </w:p>
    <w:p w14:paraId="019571C5" w14:textId="77777777" w:rsidR="009C34C8" w:rsidRDefault="009C34C8" w:rsidP="009C34C8">
      <w:r>
        <w:t>(3) In point 5.3 the sentence “In case of crabs and crab-like crustaceans (</w:t>
      </w:r>
      <w:r w:rsidRPr="00166859">
        <w:rPr>
          <w:rStyle w:val="italic"/>
          <w:i/>
        </w:rPr>
        <w:t>Brachyura</w:t>
      </w:r>
      <w:r>
        <w:t xml:space="preserve"> and </w:t>
      </w:r>
      <w:r w:rsidRPr="00166859">
        <w:rPr>
          <w:rStyle w:val="italic"/>
          <w:i/>
        </w:rPr>
        <w:t>Anomura</w:t>
      </w:r>
      <w:r>
        <w:t xml:space="preserve">) it applies to muscle meat from appendages.” is deleted </w:t>
      </w:r>
    </w:p>
    <w:p w14:paraId="5D3A5686" w14:textId="77777777" w:rsidR="009C34C8" w:rsidRDefault="009C34C8" w:rsidP="009C34C8"/>
    <w:p w14:paraId="22164938" w14:textId="77777777" w:rsidR="009C34C8" w:rsidRDefault="009C34C8" w:rsidP="009C34C8">
      <w:r>
        <w:t xml:space="preserve">(4) Point 5.8 is replaced by the following: </w:t>
      </w:r>
    </w:p>
    <w:tbl>
      <w:tblPr>
        <w:tblStyle w:val="Tabel-Gitter"/>
        <w:tblW w:w="9901" w:type="dxa"/>
        <w:tblInd w:w="-12" w:type="dxa"/>
        <w:tblLook w:val="01E0" w:firstRow="1" w:lastRow="1" w:firstColumn="1" w:lastColumn="1" w:noHBand="0" w:noVBand="0"/>
      </w:tblPr>
      <w:tblGrid>
        <w:gridCol w:w="636"/>
        <w:gridCol w:w="4044"/>
        <w:gridCol w:w="1819"/>
        <w:gridCol w:w="1701"/>
        <w:gridCol w:w="1701"/>
      </w:tblGrid>
      <w:tr w:rsidR="009C34C8" w:rsidRPr="00E136E5" w14:paraId="20A6670E" w14:textId="77777777" w:rsidTr="00216161">
        <w:tc>
          <w:tcPr>
            <w:tcW w:w="0" w:type="auto"/>
          </w:tcPr>
          <w:p w14:paraId="4C03B5EC" w14:textId="77777777" w:rsidR="009C34C8" w:rsidRPr="00793677" w:rsidRDefault="009C34C8" w:rsidP="00216161">
            <w:pPr>
              <w:spacing w:before="0" w:after="0"/>
              <w:jc w:val="left"/>
              <w:rPr>
                <w:lang w:eastAsia="en-GB"/>
              </w:rPr>
            </w:pPr>
            <w:r>
              <w:rPr>
                <w:lang w:eastAsia="en-GB"/>
              </w:rPr>
              <w:t>“5.8</w:t>
            </w:r>
          </w:p>
        </w:tc>
        <w:tc>
          <w:tcPr>
            <w:tcW w:w="4044" w:type="dxa"/>
          </w:tcPr>
          <w:p w14:paraId="4566EAA3" w14:textId="77777777" w:rsidR="009C34C8" w:rsidRPr="006013DB" w:rsidRDefault="009C34C8" w:rsidP="00216161">
            <w:pPr>
              <w:spacing w:before="0" w:after="0"/>
              <w:jc w:val="left"/>
              <w:rPr>
                <w:vertAlign w:val="superscript"/>
                <w:lang w:eastAsia="en-GB"/>
              </w:rPr>
            </w:pPr>
            <w:r w:rsidRPr="00E136E5">
              <w:t>Raw milk</w:t>
            </w:r>
            <w:r w:rsidRPr="00E136E5">
              <w:rPr>
                <w:vertAlign w:val="superscript"/>
              </w:rPr>
              <w:t>6</w:t>
            </w:r>
            <w:r w:rsidRPr="00E136E5">
              <w:t xml:space="preserve"> and dairy products</w:t>
            </w:r>
            <w:r w:rsidRPr="00E136E5">
              <w:rPr>
                <w:vertAlign w:val="superscript"/>
              </w:rPr>
              <w:t>6</w:t>
            </w:r>
            <w:r w:rsidRPr="00E136E5">
              <w:t>, including butter fat</w:t>
            </w:r>
            <w:r w:rsidRPr="00793677">
              <w:rPr>
                <w:lang w:eastAsia="en-GB"/>
              </w:rPr>
              <w:t xml:space="preserve"> </w:t>
            </w:r>
          </w:p>
        </w:tc>
        <w:tc>
          <w:tcPr>
            <w:tcW w:w="1819" w:type="dxa"/>
          </w:tcPr>
          <w:p w14:paraId="18444922" w14:textId="77777777" w:rsidR="009C34C8" w:rsidRDefault="009C34C8" w:rsidP="00216161">
            <w:pPr>
              <w:spacing w:before="0" w:after="0"/>
              <w:jc w:val="center"/>
            </w:pPr>
          </w:p>
          <w:p w14:paraId="0EB64FA2" w14:textId="77777777" w:rsidR="009C34C8" w:rsidRPr="009C34C8" w:rsidRDefault="009C34C8" w:rsidP="00216161">
            <w:pPr>
              <w:spacing w:before="0" w:after="0"/>
              <w:jc w:val="center"/>
              <w:rPr>
                <w:b/>
                <w:lang w:val="da-DK" w:eastAsia="en-GB"/>
              </w:rPr>
            </w:pPr>
            <w:r w:rsidRPr="009C34C8">
              <w:rPr>
                <w:b/>
              </w:rPr>
              <w:t>2.0 pg/g fat</w:t>
            </w:r>
            <w:r w:rsidRPr="009C34C8">
              <w:rPr>
                <w:b/>
                <w:vertAlign w:val="superscript"/>
              </w:rPr>
              <w:t>33</w:t>
            </w:r>
          </w:p>
        </w:tc>
        <w:tc>
          <w:tcPr>
            <w:tcW w:w="1701" w:type="dxa"/>
          </w:tcPr>
          <w:p w14:paraId="0319A8C3" w14:textId="77777777" w:rsidR="009C34C8" w:rsidRDefault="009C34C8" w:rsidP="00216161">
            <w:pPr>
              <w:spacing w:before="0" w:after="0"/>
              <w:jc w:val="center"/>
            </w:pPr>
          </w:p>
          <w:p w14:paraId="0A6BE914" w14:textId="77777777" w:rsidR="009C34C8" w:rsidRPr="009C34C8" w:rsidRDefault="009C34C8" w:rsidP="00216161">
            <w:pPr>
              <w:spacing w:before="0" w:after="0"/>
              <w:jc w:val="center"/>
              <w:rPr>
                <w:b/>
                <w:lang w:eastAsia="de-DE"/>
              </w:rPr>
            </w:pPr>
            <w:r w:rsidRPr="009C34C8">
              <w:rPr>
                <w:b/>
              </w:rPr>
              <w:t>4.0 pg/g fat</w:t>
            </w:r>
            <w:r w:rsidRPr="009C34C8">
              <w:rPr>
                <w:b/>
                <w:vertAlign w:val="superscript"/>
              </w:rPr>
              <w:t>33</w:t>
            </w:r>
          </w:p>
        </w:tc>
        <w:tc>
          <w:tcPr>
            <w:tcW w:w="1701" w:type="dxa"/>
          </w:tcPr>
          <w:p w14:paraId="68D96C7F" w14:textId="77777777" w:rsidR="009C34C8" w:rsidRDefault="009C34C8" w:rsidP="00216161">
            <w:pPr>
              <w:spacing w:before="0" w:after="0"/>
              <w:jc w:val="center"/>
              <w:rPr>
                <w:lang w:val="da-DK" w:eastAsia="en-GB"/>
              </w:rPr>
            </w:pPr>
          </w:p>
          <w:p w14:paraId="782438DD" w14:textId="77777777" w:rsidR="009C34C8" w:rsidRPr="00174B6D" w:rsidRDefault="009C34C8" w:rsidP="00216161">
            <w:pPr>
              <w:spacing w:before="0" w:after="0"/>
              <w:jc w:val="center"/>
              <w:rPr>
                <w:lang w:val="da-DK" w:eastAsia="en-GB"/>
              </w:rPr>
            </w:pPr>
            <w:r>
              <w:rPr>
                <w:lang w:val="da-DK" w:eastAsia="en-GB"/>
              </w:rPr>
              <w:t>40 ng/g fat</w:t>
            </w:r>
            <w:r w:rsidRPr="00E136E5">
              <w:rPr>
                <w:vertAlign w:val="superscript"/>
              </w:rPr>
              <w:t>33</w:t>
            </w:r>
            <w:r>
              <w:rPr>
                <w:vertAlign w:val="superscript"/>
              </w:rPr>
              <w:t>”</w:t>
            </w:r>
          </w:p>
        </w:tc>
      </w:tr>
    </w:tbl>
    <w:p w14:paraId="2ACC45CD" w14:textId="77777777" w:rsidR="009C34C8" w:rsidRDefault="009C34C8" w:rsidP="009C34C8"/>
    <w:p w14:paraId="799E8869" w14:textId="77777777" w:rsidR="009C34C8" w:rsidRDefault="009C34C8" w:rsidP="009C34C8">
      <w:r>
        <w:t xml:space="preserve">(5) Point 5.9 is replaced by the following: </w:t>
      </w:r>
    </w:p>
    <w:tbl>
      <w:tblPr>
        <w:tblStyle w:val="Tabel-Gitter"/>
        <w:tblW w:w="9901" w:type="dxa"/>
        <w:tblInd w:w="-12" w:type="dxa"/>
        <w:tblLook w:val="01E0" w:firstRow="1" w:lastRow="1" w:firstColumn="1" w:lastColumn="1" w:noHBand="0" w:noVBand="0"/>
      </w:tblPr>
      <w:tblGrid>
        <w:gridCol w:w="636"/>
        <w:gridCol w:w="4044"/>
        <w:gridCol w:w="1819"/>
        <w:gridCol w:w="1701"/>
        <w:gridCol w:w="1701"/>
      </w:tblGrid>
      <w:tr w:rsidR="009C34C8" w:rsidRPr="00793677" w14:paraId="13D540BC" w14:textId="77777777" w:rsidTr="00216161">
        <w:tc>
          <w:tcPr>
            <w:tcW w:w="0" w:type="auto"/>
          </w:tcPr>
          <w:p w14:paraId="51E41429" w14:textId="77777777" w:rsidR="009C34C8" w:rsidRPr="00793677" w:rsidRDefault="009C34C8" w:rsidP="00216161">
            <w:pPr>
              <w:spacing w:before="0" w:after="0"/>
              <w:jc w:val="left"/>
              <w:rPr>
                <w:lang w:eastAsia="en-GB"/>
              </w:rPr>
            </w:pPr>
            <w:r>
              <w:rPr>
                <w:lang w:eastAsia="en-GB"/>
              </w:rPr>
              <w:t>“5.9</w:t>
            </w:r>
          </w:p>
        </w:tc>
        <w:tc>
          <w:tcPr>
            <w:tcW w:w="4044" w:type="dxa"/>
          </w:tcPr>
          <w:p w14:paraId="35E65804" w14:textId="77777777" w:rsidR="009C34C8" w:rsidRPr="00793677" w:rsidRDefault="009C34C8" w:rsidP="00216161">
            <w:pPr>
              <w:spacing w:before="0" w:after="0"/>
              <w:jc w:val="left"/>
              <w:rPr>
                <w:lang w:eastAsia="en-GB"/>
              </w:rPr>
            </w:pPr>
            <w:r w:rsidRPr="009C34C8">
              <w:rPr>
                <w:b/>
                <w:lang w:eastAsia="en-GB"/>
              </w:rPr>
              <w:t>Poultry</w:t>
            </w:r>
            <w:r w:rsidRPr="00793677">
              <w:rPr>
                <w:lang w:eastAsia="en-GB"/>
              </w:rPr>
              <w:t xml:space="preserve"> eggs and egg products</w:t>
            </w:r>
            <w:r>
              <w:rPr>
                <w:lang w:eastAsia="en-GB"/>
              </w:rPr>
              <w:t xml:space="preserve"> except goose eggs</w:t>
            </w:r>
            <w:r>
              <w:rPr>
                <w:vertAlign w:val="superscript"/>
                <w:lang w:eastAsia="en-GB"/>
              </w:rPr>
              <w:t>6</w:t>
            </w:r>
          </w:p>
        </w:tc>
        <w:tc>
          <w:tcPr>
            <w:tcW w:w="1819" w:type="dxa"/>
          </w:tcPr>
          <w:p w14:paraId="60CB533D" w14:textId="77777777" w:rsidR="009C34C8" w:rsidRDefault="009C34C8" w:rsidP="00216161">
            <w:pPr>
              <w:spacing w:before="0" w:after="0"/>
              <w:jc w:val="center"/>
            </w:pPr>
          </w:p>
          <w:p w14:paraId="7345376E" w14:textId="6DE5A9EC" w:rsidR="009C34C8" w:rsidRPr="00166859" w:rsidRDefault="009C34C8" w:rsidP="00216161">
            <w:pPr>
              <w:spacing w:before="0" w:after="0"/>
              <w:jc w:val="center"/>
              <w:rPr>
                <w:lang w:val="da-DK" w:eastAsia="en-GB"/>
              </w:rPr>
            </w:pPr>
            <w:r w:rsidRPr="00E136E5">
              <w:t>2.</w:t>
            </w:r>
            <w:r>
              <w:t>5</w:t>
            </w:r>
            <w:r w:rsidRPr="00E136E5">
              <w:t xml:space="preserve"> pg/g fat</w:t>
            </w:r>
            <w:r w:rsidRPr="00E136E5">
              <w:rPr>
                <w:vertAlign w:val="superscript"/>
              </w:rPr>
              <w:t>33</w:t>
            </w:r>
          </w:p>
        </w:tc>
        <w:tc>
          <w:tcPr>
            <w:tcW w:w="1701" w:type="dxa"/>
          </w:tcPr>
          <w:p w14:paraId="416C62DC" w14:textId="77777777" w:rsidR="009C34C8" w:rsidRDefault="009C34C8" w:rsidP="00216161">
            <w:pPr>
              <w:spacing w:before="0" w:after="0"/>
              <w:jc w:val="center"/>
            </w:pPr>
          </w:p>
          <w:p w14:paraId="76195AF9" w14:textId="25105C03" w:rsidR="009C34C8" w:rsidRPr="00E136E5" w:rsidRDefault="009C34C8" w:rsidP="00216161">
            <w:pPr>
              <w:spacing w:before="0" w:after="0"/>
              <w:jc w:val="center"/>
              <w:rPr>
                <w:lang w:eastAsia="de-DE"/>
              </w:rPr>
            </w:pPr>
            <w:r>
              <w:t>5</w:t>
            </w:r>
            <w:r w:rsidRPr="00E136E5">
              <w:t>.</w:t>
            </w:r>
            <w:r>
              <w:t>0</w:t>
            </w:r>
            <w:r w:rsidRPr="00E136E5">
              <w:t xml:space="preserve"> pg/g fat</w:t>
            </w:r>
            <w:r w:rsidRPr="00E136E5">
              <w:rPr>
                <w:vertAlign w:val="superscript"/>
              </w:rPr>
              <w:t>33</w:t>
            </w:r>
          </w:p>
        </w:tc>
        <w:tc>
          <w:tcPr>
            <w:tcW w:w="1701" w:type="dxa"/>
          </w:tcPr>
          <w:p w14:paraId="45C4067B" w14:textId="77777777" w:rsidR="009C34C8" w:rsidRDefault="009C34C8" w:rsidP="00216161">
            <w:pPr>
              <w:spacing w:before="0" w:after="0"/>
              <w:jc w:val="center"/>
              <w:rPr>
                <w:lang w:val="da-DK" w:eastAsia="en-GB"/>
              </w:rPr>
            </w:pPr>
          </w:p>
          <w:p w14:paraId="0C3978A0" w14:textId="77777777" w:rsidR="009C34C8" w:rsidRPr="00174B6D" w:rsidRDefault="009C34C8" w:rsidP="00216161">
            <w:pPr>
              <w:spacing w:before="0" w:after="0"/>
              <w:jc w:val="center"/>
              <w:rPr>
                <w:lang w:val="da-DK" w:eastAsia="en-GB"/>
              </w:rPr>
            </w:pPr>
            <w:r>
              <w:rPr>
                <w:lang w:val="da-DK" w:eastAsia="en-GB"/>
              </w:rPr>
              <w:t>40 ng/g fat</w:t>
            </w:r>
            <w:r w:rsidRPr="00E136E5">
              <w:rPr>
                <w:vertAlign w:val="superscript"/>
              </w:rPr>
              <w:t>33</w:t>
            </w:r>
            <w:r>
              <w:rPr>
                <w:vertAlign w:val="superscript"/>
              </w:rPr>
              <w:t>”</w:t>
            </w:r>
          </w:p>
        </w:tc>
      </w:tr>
    </w:tbl>
    <w:p w14:paraId="13DB8CB7" w14:textId="77777777" w:rsidR="009C34C8" w:rsidRPr="009C34C8" w:rsidRDefault="009C34C8" w:rsidP="009C34C8"/>
    <w:sectPr w:rsidR="009C34C8" w:rsidRPr="009C34C8" w:rsidSect="009C34C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B47D" w14:textId="77777777" w:rsidR="007E2464" w:rsidRDefault="007E2464" w:rsidP="007E2464">
      <w:pPr>
        <w:spacing w:before="0" w:after="0"/>
      </w:pPr>
      <w:r>
        <w:separator/>
      </w:r>
    </w:p>
  </w:endnote>
  <w:endnote w:type="continuationSeparator" w:id="0">
    <w:p w14:paraId="082C8AFD" w14:textId="77777777" w:rsidR="007E2464" w:rsidRDefault="007E2464" w:rsidP="007E24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9B5B" w14:textId="07BBDBCA" w:rsidR="009C34C8" w:rsidRPr="009C34C8" w:rsidRDefault="009C34C8" w:rsidP="009C34C8">
    <w:pPr>
      <w:pStyle w:val="Sidefod"/>
      <w:rPr>
        <w:rFonts w:ascii="Arial" w:hAnsi="Arial" w:cs="Arial"/>
        <w:b/>
        <w:sz w:val="48"/>
      </w:rPr>
    </w:pPr>
    <w:r w:rsidRPr="009C34C8">
      <w:rPr>
        <w:rFonts w:ascii="Arial" w:hAnsi="Arial" w:cs="Arial"/>
        <w:b/>
        <w:sz w:val="48"/>
      </w:rPr>
      <w:t>EN</w:t>
    </w:r>
    <w:r w:rsidRPr="009C34C8">
      <w:rPr>
        <w:rFonts w:ascii="Arial" w:hAnsi="Arial" w:cs="Arial"/>
        <w:b/>
        <w:sz w:val="48"/>
      </w:rPr>
      <w:tab/>
    </w:r>
    <w:r>
      <w:fldChar w:fldCharType="begin"/>
    </w:r>
    <w:r>
      <w:instrText xml:space="preserve"> PAGE  \* MERGEFORMAT </w:instrText>
    </w:r>
    <w:r>
      <w:fldChar w:fldCharType="separate"/>
    </w:r>
    <w:r w:rsidR="00DA39FE">
      <w:rPr>
        <w:noProof/>
      </w:rPr>
      <w:t>0</w:t>
    </w:r>
    <w:r>
      <w:fldChar w:fldCharType="end"/>
    </w:r>
    <w:r>
      <w:tab/>
    </w:r>
    <w:r w:rsidRPr="009C34C8">
      <w:tab/>
    </w:r>
    <w:r w:rsidRPr="009C34C8">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F0FC" w14:textId="77777777" w:rsidR="007E2464" w:rsidRDefault="007E2464" w:rsidP="007E2464">
      <w:pPr>
        <w:spacing w:before="0" w:after="0"/>
      </w:pPr>
      <w:r>
        <w:separator/>
      </w:r>
    </w:p>
  </w:footnote>
  <w:footnote w:type="continuationSeparator" w:id="0">
    <w:p w14:paraId="04854C27" w14:textId="77777777" w:rsidR="007E2464" w:rsidRDefault="007E2464" w:rsidP="007E24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11C2406"/>
    <w:lvl w:ilvl="0">
      <w:start w:val="1"/>
      <w:numFmt w:val="decimal"/>
      <w:pStyle w:val="Opstilling-talellerbogst4"/>
      <w:lvlText w:val="%1."/>
      <w:lvlJc w:val="left"/>
      <w:pPr>
        <w:tabs>
          <w:tab w:val="num" w:pos="1209"/>
        </w:tabs>
        <w:ind w:left="1209" w:hanging="360"/>
      </w:pPr>
    </w:lvl>
  </w:abstractNum>
  <w:abstractNum w:abstractNumId="1" w15:restartNumberingAfterBreak="0">
    <w:nsid w:val="FFFFFF7E"/>
    <w:multiLevelType w:val="singleLevel"/>
    <w:tmpl w:val="A31047B6"/>
    <w:lvl w:ilvl="0">
      <w:start w:val="1"/>
      <w:numFmt w:val="decimal"/>
      <w:pStyle w:val="Opstilling-talellerbogst3"/>
      <w:lvlText w:val="%1."/>
      <w:lvlJc w:val="left"/>
      <w:pPr>
        <w:tabs>
          <w:tab w:val="num" w:pos="926"/>
        </w:tabs>
        <w:ind w:left="926" w:hanging="360"/>
      </w:pPr>
    </w:lvl>
  </w:abstractNum>
  <w:abstractNum w:abstractNumId="2" w15:restartNumberingAfterBreak="0">
    <w:nsid w:val="FFFFFF7F"/>
    <w:multiLevelType w:val="singleLevel"/>
    <w:tmpl w:val="9BB26C26"/>
    <w:lvl w:ilvl="0">
      <w:start w:val="1"/>
      <w:numFmt w:val="decimal"/>
      <w:pStyle w:val="Opstilling-talellerbogst2"/>
      <w:lvlText w:val="%1."/>
      <w:lvlJc w:val="left"/>
      <w:pPr>
        <w:tabs>
          <w:tab w:val="num" w:pos="643"/>
        </w:tabs>
        <w:ind w:left="643" w:hanging="360"/>
      </w:pPr>
    </w:lvl>
  </w:abstractNum>
  <w:abstractNum w:abstractNumId="3" w15:restartNumberingAfterBreak="0">
    <w:nsid w:val="FFFFFF81"/>
    <w:multiLevelType w:val="singleLevel"/>
    <w:tmpl w:val="7ED8C3E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E4804C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A45F2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4B252F8"/>
    <w:lvl w:ilvl="0">
      <w:start w:val="1"/>
      <w:numFmt w:val="decimal"/>
      <w:pStyle w:val="Opstilling-talellerbogst"/>
      <w:lvlText w:val="%1."/>
      <w:lvlJc w:val="left"/>
      <w:pPr>
        <w:tabs>
          <w:tab w:val="num" w:pos="360"/>
        </w:tabs>
        <w:ind w:left="360" w:hanging="360"/>
      </w:pPr>
    </w:lvl>
  </w:abstractNum>
  <w:abstractNum w:abstractNumId="7" w15:restartNumberingAfterBreak="0">
    <w:nsid w:val="FFFFFF89"/>
    <w:multiLevelType w:val="singleLevel"/>
    <w:tmpl w:val="5BB48A38"/>
    <w:lvl w:ilvl="0">
      <w:start w:val="1"/>
      <w:numFmt w:val="bullet"/>
      <w:pStyle w:val="Opstilling-punktteg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C6D3115"/>
    <w:multiLevelType w:val="hybridMultilevel"/>
    <w:tmpl w:val="9DA43532"/>
    <w:lvl w:ilvl="0" w:tplc="4B4ACFE8">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4"/>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4"/>
  </w:num>
  <w:num w:numId="33">
    <w:abstractNumId w:val="17"/>
  </w:num>
  <w:num w:numId="34">
    <w:abstractNumId w:val="18"/>
  </w:num>
  <w:num w:numId="35">
    <w:abstractNumId w:val="10"/>
  </w:num>
  <w:num w:numId="36">
    <w:abstractNumId w:val="16"/>
  </w:num>
  <w:num w:numId="3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1-03-31 14:32:4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Encrypted_CloudStatistics_StoryID" w:val="7OGXRTG+FEgG3aVCqdMO/pf/E9P25h89zvuKbNlt8UHEJcLoLrYEauKm9ZitCydX"/>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92298F8B-E9F2-47E5-8343-906778213A3E"/>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Regulation (EC) No 1881/2006 as regards maximum levels of dioxins and PCBs in certain foodstuffs "/>
    <w:docVar w:name="LW_OBJETACTEPRINCIPAL.CP" w:val="amending Regulation (EC) No 1881/2006 as regards maximum levels of dioxins and PCBs in certain foodstuffs "/>
    <w:docVar w:name="LW_PART_NBR" w:val="1"/>
    <w:docVar w:name="LW_PART_NBR_TOTAL" w:val="1"/>
    <w:docVar w:name="LW_REF.INST.NEW" w:val="&lt;EMPTY&gt;"/>
    <w:docVar w:name="LW_REF.INST.NEW_ADOPTED" w:val="draft"/>
    <w:docVar w:name="LW_REF.INST.NEW_TEXT" w:val="(2022) XXX"/>
    <w:docVar w:name="LW_REF.INTERNE" w:val="SANTE/10104/2022 ANNEX"/>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
    <w:docVar w:name="LW_TYPEACTEPRINCIPAL.CP" w:val="Commission Regulation "/>
  </w:docVars>
  <w:rsids>
    <w:rsidRoot w:val="007E2464"/>
    <w:rsid w:val="000E198E"/>
    <w:rsid w:val="000F3D5E"/>
    <w:rsid w:val="0011244D"/>
    <w:rsid w:val="00121F56"/>
    <w:rsid w:val="00153540"/>
    <w:rsid w:val="001650E7"/>
    <w:rsid w:val="00193DF2"/>
    <w:rsid w:val="001C2816"/>
    <w:rsid w:val="001D6F25"/>
    <w:rsid w:val="001F0C1E"/>
    <w:rsid w:val="00252C4A"/>
    <w:rsid w:val="00265E87"/>
    <w:rsid w:val="002747E8"/>
    <w:rsid w:val="00322711"/>
    <w:rsid w:val="00347116"/>
    <w:rsid w:val="003A6010"/>
    <w:rsid w:val="003B5499"/>
    <w:rsid w:val="003D5DA2"/>
    <w:rsid w:val="003E0E9E"/>
    <w:rsid w:val="004074C6"/>
    <w:rsid w:val="00407A33"/>
    <w:rsid w:val="00414358"/>
    <w:rsid w:val="00422BF1"/>
    <w:rsid w:val="00425878"/>
    <w:rsid w:val="00471576"/>
    <w:rsid w:val="0047254D"/>
    <w:rsid w:val="00485B93"/>
    <w:rsid w:val="00513F68"/>
    <w:rsid w:val="00515BA9"/>
    <w:rsid w:val="00562697"/>
    <w:rsid w:val="00570E43"/>
    <w:rsid w:val="005A1023"/>
    <w:rsid w:val="005C4BEA"/>
    <w:rsid w:val="00656F69"/>
    <w:rsid w:val="00662EDE"/>
    <w:rsid w:val="006D767C"/>
    <w:rsid w:val="006E47B9"/>
    <w:rsid w:val="0070274A"/>
    <w:rsid w:val="00731592"/>
    <w:rsid w:val="00761D40"/>
    <w:rsid w:val="007859DD"/>
    <w:rsid w:val="007D2A15"/>
    <w:rsid w:val="007E2464"/>
    <w:rsid w:val="007F5D50"/>
    <w:rsid w:val="008100FE"/>
    <w:rsid w:val="00827826"/>
    <w:rsid w:val="008A6AF4"/>
    <w:rsid w:val="008D5C3A"/>
    <w:rsid w:val="00955753"/>
    <w:rsid w:val="00986B33"/>
    <w:rsid w:val="00987AD5"/>
    <w:rsid w:val="009A1EB0"/>
    <w:rsid w:val="009C34C8"/>
    <w:rsid w:val="00A145EF"/>
    <w:rsid w:val="00A908BA"/>
    <w:rsid w:val="00AB0603"/>
    <w:rsid w:val="00AD61BF"/>
    <w:rsid w:val="00B0101E"/>
    <w:rsid w:val="00B711EC"/>
    <w:rsid w:val="00B856AB"/>
    <w:rsid w:val="00BB0CF3"/>
    <w:rsid w:val="00BF0D4E"/>
    <w:rsid w:val="00BF17AA"/>
    <w:rsid w:val="00C209CD"/>
    <w:rsid w:val="00C24556"/>
    <w:rsid w:val="00C560DF"/>
    <w:rsid w:val="00CB0C4C"/>
    <w:rsid w:val="00CB50D0"/>
    <w:rsid w:val="00CC2CB9"/>
    <w:rsid w:val="00CE5B1C"/>
    <w:rsid w:val="00D1079C"/>
    <w:rsid w:val="00D1566D"/>
    <w:rsid w:val="00D765BD"/>
    <w:rsid w:val="00D93AD2"/>
    <w:rsid w:val="00DA39FE"/>
    <w:rsid w:val="00DB53BF"/>
    <w:rsid w:val="00E53351"/>
    <w:rsid w:val="00E72D49"/>
    <w:rsid w:val="00E871BC"/>
    <w:rsid w:val="00EB7E2D"/>
    <w:rsid w:val="00EF3FF8"/>
    <w:rsid w:val="00F0392A"/>
    <w:rsid w:val="00F17B11"/>
    <w:rsid w:val="00F52C9F"/>
    <w:rsid w:val="00F63AC8"/>
    <w:rsid w:val="00F86EB4"/>
    <w:rsid w:val="00FA7EBF"/>
    <w:rsid w:val="00FB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A08853"/>
  <w15:docId w15:val="{1264BE21-45ED-408E-88BF-539FFDDE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rsid w:val="00BB0CF3"/>
    <w:pPr>
      <w:keepNext/>
      <w:numPr>
        <w:numId w:val="30"/>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rsid w:val="00BB0CF3"/>
    <w:pPr>
      <w:keepNext/>
      <w:numPr>
        <w:ilvl w:val="1"/>
        <w:numId w:val="30"/>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rsid w:val="00BB0CF3"/>
    <w:pPr>
      <w:keepNext/>
      <w:numPr>
        <w:ilvl w:val="2"/>
        <w:numId w:val="30"/>
      </w:numPr>
      <w:outlineLvl w:val="2"/>
    </w:pPr>
    <w:rPr>
      <w:rFonts w:eastAsiaTheme="majorEastAsia"/>
      <w:bCs/>
      <w:i/>
    </w:rPr>
  </w:style>
  <w:style w:type="paragraph" w:styleId="Overskrift4">
    <w:name w:val="heading 4"/>
    <w:basedOn w:val="Normal"/>
    <w:next w:val="Text1"/>
    <w:link w:val="Overskrift4Tegn"/>
    <w:uiPriority w:val="9"/>
    <w:semiHidden/>
    <w:unhideWhenUsed/>
    <w:qFormat/>
    <w:rsid w:val="00BB0CF3"/>
    <w:pPr>
      <w:keepNext/>
      <w:numPr>
        <w:ilvl w:val="3"/>
        <w:numId w:val="30"/>
      </w:numPr>
      <w:outlineLvl w:val="3"/>
    </w:pPr>
    <w:rPr>
      <w:rFonts w:eastAsiaTheme="majorEastAsia"/>
      <w:bCs/>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semiHidden/>
    <w:unhideWhenUsed/>
    <w:rsid w:val="00F86EB4"/>
    <w:pPr>
      <w:numPr>
        <w:numId w:val="2"/>
      </w:numPr>
      <w:contextualSpacing/>
    </w:pPr>
  </w:style>
  <w:style w:type="paragraph" w:styleId="Opstilling-punkttegn2">
    <w:name w:val="List Bullet 2"/>
    <w:basedOn w:val="Normal"/>
    <w:uiPriority w:val="99"/>
    <w:semiHidden/>
    <w:unhideWhenUsed/>
    <w:rsid w:val="00F86EB4"/>
    <w:pPr>
      <w:numPr>
        <w:numId w:val="3"/>
      </w:numPr>
      <w:contextualSpacing/>
    </w:pPr>
  </w:style>
  <w:style w:type="paragraph" w:styleId="Opstilling-punkttegn3">
    <w:name w:val="List Bullet 3"/>
    <w:basedOn w:val="Normal"/>
    <w:uiPriority w:val="99"/>
    <w:semiHidden/>
    <w:unhideWhenUsed/>
    <w:rsid w:val="00F86EB4"/>
    <w:pPr>
      <w:numPr>
        <w:numId w:val="4"/>
      </w:numPr>
      <w:contextualSpacing/>
    </w:pPr>
  </w:style>
  <w:style w:type="paragraph" w:styleId="Opstilling-punkttegn4">
    <w:name w:val="List Bullet 4"/>
    <w:basedOn w:val="Normal"/>
    <w:uiPriority w:val="99"/>
    <w:semiHidden/>
    <w:unhideWhenUsed/>
    <w:rsid w:val="00F86EB4"/>
    <w:pPr>
      <w:numPr>
        <w:numId w:val="5"/>
      </w:numPr>
      <w:contextualSpacing/>
    </w:pPr>
  </w:style>
  <w:style w:type="paragraph" w:styleId="Billedtekst">
    <w:name w:val="caption"/>
    <w:basedOn w:val="Normal"/>
    <w:next w:val="Normal"/>
    <w:uiPriority w:val="35"/>
    <w:semiHidden/>
    <w:unhideWhenUsed/>
    <w:qFormat/>
    <w:rsid w:val="000F3D5E"/>
    <w:pPr>
      <w:spacing w:before="0" w:after="200"/>
    </w:pPr>
    <w:rPr>
      <w:i/>
      <w:iCs/>
      <w:color w:val="1F497D" w:themeColor="text2"/>
      <w:sz w:val="18"/>
      <w:szCs w:val="18"/>
    </w:rPr>
  </w:style>
  <w:style w:type="paragraph" w:styleId="Listeoverfigurer">
    <w:name w:val="table of figures"/>
    <w:basedOn w:val="Normal"/>
    <w:next w:val="Normal"/>
    <w:uiPriority w:val="99"/>
    <w:semiHidden/>
    <w:unhideWhenUsed/>
    <w:rsid w:val="000F3D5E"/>
    <w:pPr>
      <w:spacing w:after="0"/>
    </w:pPr>
  </w:style>
  <w:style w:type="paragraph" w:styleId="Opstilling-talellerbogst">
    <w:name w:val="List Number"/>
    <w:basedOn w:val="Normal"/>
    <w:uiPriority w:val="99"/>
    <w:semiHidden/>
    <w:unhideWhenUsed/>
    <w:rsid w:val="000F3D5E"/>
    <w:pPr>
      <w:numPr>
        <w:numId w:val="6"/>
      </w:numPr>
      <w:contextualSpacing/>
    </w:pPr>
  </w:style>
  <w:style w:type="paragraph" w:styleId="Opstilling-talellerbogst2">
    <w:name w:val="List Number 2"/>
    <w:basedOn w:val="Normal"/>
    <w:uiPriority w:val="99"/>
    <w:semiHidden/>
    <w:unhideWhenUsed/>
    <w:rsid w:val="000F3D5E"/>
    <w:pPr>
      <w:numPr>
        <w:numId w:val="7"/>
      </w:numPr>
      <w:contextualSpacing/>
    </w:pPr>
  </w:style>
  <w:style w:type="paragraph" w:styleId="Opstilling-talellerbogst3">
    <w:name w:val="List Number 3"/>
    <w:basedOn w:val="Normal"/>
    <w:uiPriority w:val="99"/>
    <w:semiHidden/>
    <w:unhideWhenUsed/>
    <w:rsid w:val="000F3D5E"/>
    <w:pPr>
      <w:numPr>
        <w:numId w:val="8"/>
      </w:numPr>
      <w:contextualSpacing/>
    </w:pPr>
  </w:style>
  <w:style w:type="paragraph" w:styleId="Opstilling-talellerbogst4">
    <w:name w:val="List Number 4"/>
    <w:basedOn w:val="Normal"/>
    <w:uiPriority w:val="99"/>
    <w:semiHidden/>
    <w:unhideWhenUsed/>
    <w:rsid w:val="000F3D5E"/>
    <w:pPr>
      <w:numPr>
        <w:numId w:val="9"/>
      </w:numPr>
      <w:contextualSpacing/>
    </w:pPr>
  </w:style>
  <w:style w:type="paragraph" w:styleId="Markeringsbobletekst">
    <w:name w:val="Balloon Text"/>
    <w:basedOn w:val="Normal"/>
    <w:link w:val="MarkeringsbobletekstTegn"/>
    <w:uiPriority w:val="99"/>
    <w:semiHidden/>
    <w:unhideWhenUsed/>
    <w:rsid w:val="0011244D"/>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1244D"/>
    <w:rPr>
      <w:rFonts w:ascii="Segoe UI" w:hAnsi="Segoe UI" w:cs="Segoe UI"/>
      <w:sz w:val="18"/>
      <w:szCs w:val="18"/>
      <w:lang w:val="en-GB"/>
    </w:rPr>
  </w:style>
  <w:style w:type="character" w:styleId="Kommentarhenvisning">
    <w:name w:val="annotation reference"/>
    <w:basedOn w:val="Standardskrifttypeiafsnit"/>
    <w:uiPriority w:val="99"/>
    <w:semiHidden/>
    <w:unhideWhenUsed/>
    <w:rsid w:val="005A1023"/>
    <w:rPr>
      <w:sz w:val="16"/>
      <w:szCs w:val="16"/>
    </w:rPr>
  </w:style>
  <w:style w:type="paragraph" w:styleId="Kommentartekst">
    <w:name w:val="annotation text"/>
    <w:basedOn w:val="Normal"/>
    <w:link w:val="KommentartekstTegn"/>
    <w:uiPriority w:val="99"/>
    <w:semiHidden/>
    <w:unhideWhenUsed/>
    <w:rsid w:val="005A1023"/>
    <w:rPr>
      <w:sz w:val="20"/>
      <w:szCs w:val="20"/>
    </w:rPr>
  </w:style>
  <w:style w:type="character" w:customStyle="1" w:styleId="KommentartekstTegn">
    <w:name w:val="Kommentartekst Tegn"/>
    <w:basedOn w:val="Standardskrifttypeiafsnit"/>
    <w:link w:val="Kommentartekst"/>
    <w:uiPriority w:val="99"/>
    <w:semiHidden/>
    <w:rsid w:val="005A1023"/>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5A1023"/>
    <w:rPr>
      <w:b/>
      <w:bCs/>
    </w:rPr>
  </w:style>
  <w:style w:type="character" w:customStyle="1" w:styleId="KommentaremneTegn">
    <w:name w:val="Kommentaremne Tegn"/>
    <w:basedOn w:val="KommentartekstTegn"/>
    <w:link w:val="Kommentaremne"/>
    <w:uiPriority w:val="99"/>
    <w:semiHidden/>
    <w:rsid w:val="005A1023"/>
    <w:rPr>
      <w:rFonts w:ascii="Times New Roman" w:hAnsi="Times New Roman" w:cs="Times New Roman"/>
      <w:b/>
      <w:bCs/>
      <w:sz w:val="20"/>
      <w:szCs w:val="20"/>
      <w:lang w:val="en-GB"/>
    </w:rPr>
  </w:style>
  <w:style w:type="paragraph" w:styleId="Sidehoved">
    <w:name w:val="header"/>
    <w:basedOn w:val="Normal"/>
    <w:link w:val="SidehovedTegn"/>
    <w:uiPriority w:val="99"/>
    <w:unhideWhenUsed/>
    <w:rsid w:val="009C34C8"/>
    <w:pPr>
      <w:tabs>
        <w:tab w:val="center" w:pos="4535"/>
        <w:tab w:val="right" w:pos="9071"/>
      </w:tabs>
      <w:spacing w:before="0"/>
    </w:pPr>
  </w:style>
  <w:style w:type="character" w:customStyle="1" w:styleId="SidehovedTegn">
    <w:name w:val="Sidehoved Tegn"/>
    <w:basedOn w:val="Standardskrifttypeiafsnit"/>
    <w:link w:val="Sidehoved"/>
    <w:uiPriority w:val="99"/>
    <w:rsid w:val="009C34C8"/>
    <w:rPr>
      <w:rFonts w:ascii="Times New Roman" w:hAnsi="Times New Roman" w:cs="Times New Roman"/>
      <w:sz w:val="24"/>
      <w:lang w:val="en-GB"/>
    </w:rPr>
  </w:style>
  <w:style w:type="paragraph" w:styleId="Sidefod">
    <w:name w:val="footer"/>
    <w:basedOn w:val="Normal"/>
    <w:link w:val="SidefodTegn"/>
    <w:uiPriority w:val="99"/>
    <w:unhideWhenUsed/>
    <w:rsid w:val="009C34C8"/>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9C34C8"/>
    <w:rPr>
      <w:rFonts w:ascii="Times New Roman" w:hAnsi="Times New Roman" w:cs="Times New Roman"/>
      <w:sz w:val="24"/>
      <w:lang w:val="en-GB"/>
    </w:rPr>
  </w:style>
  <w:style w:type="paragraph" w:styleId="Fodnotetekst">
    <w:name w:val="footnote text"/>
    <w:basedOn w:val="Normal"/>
    <w:link w:val="FodnotetekstTegn"/>
    <w:uiPriority w:val="99"/>
    <w:semiHidden/>
    <w:unhideWhenUsed/>
    <w:rsid w:val="00BB0CF3"/>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sid w:val="00BB0CF3"/>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sid w:val="00BB0CF3"/>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sid w:val="00BB0CF3"/>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sid w:val="00BB0CF3"/>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sid w:val="00BB0CF3"/>
    <w:rPr>
      <w:rFonts w:ascii="Times New Roman" w:eastAsiaTheme="majorEastAsia" w:hAnsi="Times New Roman" w:cs="Times New Roman"/>
      <w:bCs/>
      <w:iCs/>
      <w:sz w:val="24"/>
      <w:shd w:val="clear" w:color="auto" w:fill="auto"/>
      <w:lang w:val="en-GB"/>
    </w:rPr>
  </w:style>
  <w:style w:type="paragraph" w:styleId="Overskrift">
    <w:name w:val="TOC Heading"/>
    <w:basedOn w:val="Normal"/>
    <w:next w:val="Normal"/>
    <w:uiPriority w:val="39"/>
    <w:semiHidden/>
    <w:unhideWhenUsed/>
    <w:qFormat/>
    <w:rsid w:val="00BB0CF3"/>
    <w:pPr>
      <w:spacing w:after="240"/>
      <w:jc w:val="center"/>
    </w:pPr>
    <w:rPr>
      <w:b/>
      <w:sz w:val="28"/>
    </w:rPr>
  </w:style>
  <w:style w:type="paragraph" w:styleId="Indholdsfortegnelse1">
    <w:name w:val="toc 1"/>
    <w:basedOn w:val="Normal"/>
    <w:next w:val="Normal"/>
    <w:uiPriority w:val="39"/>
    <w:semiHidden/>
    <w:unhideWhenUsed/>
    <w:rsid w:val="00BB0CF3"/>
    <w:pPr>
      <w:tabs>
        <w:tab w:val="right" w:leader="dot" w:pos="9071"/>
      </w:tabs>
      <w:spacing w:before="60"/>
      <w:ind w:left="850" w:hanging="850"/>
      <w:jc w:val="left"/>
    </w:pPr>
  </w:style>
  <w:style w:type="paragraph" w:styleId="Indholdsfortegnelse2">
    <w:name w:val="toc 2"/>
    <w:basedOn w:val="Normal"/>
    <w:next w:val="Normal"/>
    <w:uiPriority w:val="39"/>
    <w:semiHidden/>
    <w:unhideWhenUsed/>
    <w:rsid w:val="00BB0CF3"/>
    <w:pPr>
      <w:tabs>
        <w:tab w:val="right" w:leader="dot" w:pos="9071"/>
      </w:tabs>
      <w:spacing w:before="60"/>
      <w:ind w:left="850" w:hanging="850"/>
      <w:jc w:val="left"/>
    </w:pPr>
  </w:style>
  <w:style w:type="paragraph" w:styleId="Indholdsfortegnelse3">
    <w:name w:val="toc 3"/>
    <w:basedOn w:val="Normal"/>
    <w:next w:val="Normal"/>
    <w:uiPriority w:val="39"/>
    <w:semiHidden/>
    <w:unhideWhenUsed/>
    <w:rsid w:val="00BB0CF3"/>
    <w:pPr>
      <w:tabs>
        <w:tab w:val="right" w:leader="dot" w:pos="9071"/>
      </w:tabs>
      <w:spacing w:before="60"/>
      <w:ind w:left="850" w:hanging="850"/>
      <w:jc w:val="left"/>
    </w:pPr>
  </w:style>
  <w:style w:type="paragraph" w:styleId="Indholdsfortegnelse4">
    <w:name w:val="toc 4"/>
    <w:basedOn w:val="Normal"/>
    <w:next w:val="Normal"/>
    <w:uiPriority w:val="39"/>
    <w:semiHidden/>
    <w:unhideWhenUsed/>
    <w:rsid w:val="00BB0CF3"/>
    <w:pPr>
      <w:tabs>
        <w:tab w:val="right" w:leader="dot" w:pos="9071"/>
      </w:tabs>
      <w:spacing w:before="60"/>
      <w:ind w:left="850" w:hanging="850"/>
      <w:jc w:val="left"/>
    </w:pPr>
  </w:style>
  <w:style w:type="paragraph" w:styleId="Indholdsfortegnelse5">
    <w:name w:val="toc 5"/>
    <w:basedOn w:val="Normal"/>
    <w:next w:val="Normal"/>
    <w:uiPriority w:val="39"/>
    <w:semiHidden/>
    <w:unhideWhenUsed/>
    <w:rsid w:val="00BB0CF3"/>
    <w:pPr>
      <w:tabs>
        <w:tab w:val="right" w:leader="dot" w:pos="9071"/>
      </w:tabs>
      <w:spacing w:before="300"/>
      <w:jc w:val="left"/>
    </w:pPr>
  </w:style>
  <w:style w:type="paragraph" w:styleId="Indholdsfortegnelse6">
    <w:name w:val="toc 6"/>
    <w:basedOn w:val="Normal"/>
    <w:next w:val="Normal"/>
    <w:uiPriority w:val="39"/>
    <w:semiHidden/>
    <w:unhideWhenUsed/>
    <w:rsid w:val="00BB0CF3"/>
    <w:pPr>
      <w:tabs>
        <w:tab w:val="right" w:leader="dot" w:pos="9071"/>
      </w:tabs>
      <w:spacing w:before="240"/>
      <w:jc w:val="left"/>
    </w:pPr>
  </w:style>
  <w:style w:type="paragraph" w:styleId="Indholdsfortegnelse7">
    <w:name w:val="toc 7"/>
    <w:basedOn w:val="Normal"/>
    <w:next w:val="Normal"/>
    <w:uiPriority w:val="39"/>
    <w:semiHidden/>
    <w:unhideWhenUsed/>
    <w:rsid w:val="00BB0CF3"/>
    <w:pPr>
      <w:tabs>
        <w:tab w:val="right" w:leader="dot" w:pos="9071"/>
      </w:tabs>
      <w:spacing w:before="180"/>
      <w:jc w:val="left"/>
    </w:pPr>
  </w:style>
  <w:style w:type="paragraph" w:styleId="Indholdsfortegnelse8">
    <w:name w:val="toc 8"/>
    <w:basedOn w:val="Normal"/>
    <w:next w:val="Normal"/>
    <w:uiPriority w:val="39"/>
    <w:semiHidden/>
    <w:unhideWhenUsed/>
    <w:rsid w:val="00BB0CF3"/>
    <w:pPr>
      <w:tabs>
        <w:tab w:val="right" w:leader="dot" w:pos="9071"/>
      </w:tabs>
      <w:jc w:val="left"/>
    </w:pPr>
  </w:style>
  <w:style w:type="paragraph" w:styleId="Indholdsfortegnelse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9C34C8"/>
    <w:pPr>
      <w:tabs>
        <w:tab w:val="center" w:pos="7285"/>
        <w:tab w:val="right" w:pos="14003"/>
      </w:tabs>
      <w:spacing w:before="0"/>
    </w:pPr>
  </w:style>
  <w:style w:type="paragraph" w:customStyle="1" w:styleId="FooterLandscape">
    <w:name w:val="FooterLandscape"/>
    <w:basedOn w:val="Normal"/>
    <w:rsid w:val="009C34C8"/>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sid w:val="00BB0CF3"/>
    <w:rPr>
      <w:shd w:val="clear" w:color="auto" w:fill="auto"/>
      <w:vertAlign w:val="superscript"/>
    </w:rPr>
  </w:style>
  <w:style w:type="paragraph" w:customStyle="1" w:styleId="HeaderSensitivity">
    <w:name w:val="Header Sensitivity"/>
    <w:basedOn w:val="Normal"/>
    <w:rsid w:val="009C34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C34C8"/>
    <w:pPr>
      <w:spacing w:before="0"/>
      <w:jc w:val="right"/>
    </w:pPr>
    <w:rPr>
      <w:sz w:val="28"/>
    </w:rPr>
  </w:style>
  <w:style w:type="paragraph" w:customStyle="1" w:styleId="FooterSensitivity">
    <w:name w:val="Footer Sensitivity"/>
    <w:basedOn w:val="Normal"/>
    <w:rsid w:val="009C34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24"/>
      </w:numPr>
    </w:pPr>
  </w:style>
  <w:style w:type="paragraph" w:customStyle="1" w:styleId="Tiret1">
    <w:name w:val="Tiret 1"/>
    <w:basedOn w:val="Point1"/>
    <w:rsid w:val="00BB0CF3"/>
    <w:pPr>
      <w:numPr>
        <w:numId w:val="25"/>
      </w:numPr>
    </w:pPr>
  </w:style>
  <w:style w:type="paragraph" w:customStyle="1" w:styleId="Tiret2">
    <w:name w:val="Tiret 2"/>
    <w:basedOn w:val="Point2"/>
    <w:rsid w:val="00BB0CF3"/>
    <w:pPr>
      <w:numPr>
        <w:numId w:val="26"/>
      </w:numPr>
    </w:pPr>
  </w:style>
  <w:style w:type="paragraph" w:customStyle="1" w:styleId="Tiret3">
    <w:name w:val="Tiret 3"/>
    <w:basedOn w:val="Point3"/>
    <w:rsid w:val="00BB0CF3"/>
    <w:pPr>
      <w:numPr>
        <w:numId w:val="27"/>
      </w:numPr>
    </w:pPr>
  </w:style>
  <w:style w:type="paragraph" w:customStyle="1" w:styleId="Tiret4">
    <w:name w:val="Tiret 4"/>
    <w:basedOn w:val="Point4"/>
    <w:rsid w:val="00BB0CF3"/>
    <w:pPr>
      <w:numPr>
        <w:numId w:val="28"/>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9"/>
      </w:numPr>
    </w:pPr>
  </w:style>
  <w:style w:type="paragraph" w:customStyle="1" w:styleId="NumPar2">
    <w:name w:val="NumPar 2"/>
    <w:basedOn w:val="Normal"/>
    <w:next w:val="Text1"/>
    <w:rsid w:val="00BB0CF3"/>
    <w:pPr>
      <w:numPr>
        <w:ilvl w:val="1"/>
        <w:numId w:val="29"/>
      </w:numPr>
    </w:pPr>
  </w:style>
  <w:style w:type="paragraph" w:customStyle="1" w:styleId="NumPar3">
    <w:name w:val="NumPar 3"/>
    <w:basedOn w:val="Normal"/>
    <w:next w:val="Text1"/>
    <w:rsid w:val="00BB0CF3"/>
    <w:pPr>
      <w:numPr>
        <w:ilvl w:val="2"/>
        <w:numId w:val="29"/>
      </w:numPr>
    </w:pPr>
  </w:style>
  <w:style w:type="paragraph" w:customStyle="1" w:styleId="NumPar4">
    <w:name w:val="NumPar 4"/>
    <w:basedOn w:val="Normal"/>
    <w:next w:val="Text1"/>
    <w:rsid w:val="00BB0CF3"/>
    <w:pPr>
      <w:numPr>
        <w:ilvl w:val="3"/>
        <w:numId w:val="2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Overskrift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Standardskrifttypeiafsnit"/>
    <w:rsid w:val="00BB0CF3"/>
    <w:rPr>
      <w:color w:val="0000FF"/>
      <w:shd w:val="clear" w:color="auto" w:fill="auto"/>
    </w:rPr>
  </w:style>
  <w:style w:type="character" w:customStyle="1" w:styleId="Marker1">
    <w:name w:val="Marker1"/>
    <w:basedOn w:val="Standardskrifttypeiafsnit"/>
    <w:rsid w:val="00BB0CF3"/>
    <w:rPr>
      <w:color w:val="008000"/>
      <w:shd w:val="clear" w:color="auto" w:fill="auto"/>
    </w:rPr>
  </w:style>
  <w:style w:type="character" w:customStyle="1" w:styleId="Marker2">
    <w:name w:val="Marker2"/>
    <w:basedOn w:val="Standardskrifttypeiafsnit"/>
    <w:rsid w:val="00BB0CF3"/>
    <w:rPr>
      <w:color w:val="FF0000"/>
      <w:shd w:val="clear" w:color="auto" w:fill="auto"/>
    </w:rPr>
  </w:style>
  <w:style w:type="paragraph" w:customStyle="1" w:styleId="Point0number">
    <w:name w:val="Point 0 (number)"/>
    <w:basedOn w:val="Normal"/>
    <w:rsid w:val="00BB0CF3"/>
    <w:pPr>
      <w:numPr>
        <w:numId w:val="31"/>
      </w:numPr>
    </w:pPr>
  </w:style>
  <w:style w:type="paragraph" w:customStyle="1" w:styleId="Point1number">
    <w:name w:val="Point 1 (number)"/>
    <w:basedOn w:val="Normal"/>
    <w:rsid w:val="00BB0CF3"/>
    <w:pPr>
      <w:numPr>
        <w:ilvl w:val="2"/>
        <w:numId w:val="31"/>
      </w:numPr>
    </w:pPr>
  </w:style>
  <w:style w:type="paragraph" w:customStyle="1" w:styleId="Point2number">
    <w:name w:val="Point 2 (number)"/>
    <w:basedOn w:val="Normal"/>
    <w:rsid w:val="00BB0CF3"/>
    <w:pPr>
      <w:numPr>
        <w:ilvl w:val="4"/>
        <w:numId w:val="31"/>
      </w:numPr>
    </w:pPr>
  </w:style>
  <w:style w:type="paragraph" w:customStyle="1" w:styleId="Point3number">
    <w:name w:val="Point 3 (number)"/>
    <w:basedOn w:val="Normal"/>
    <w:rsid w:val="00BB0CF3"/>
    <w:pPr>
      <w:numPr>
        <w:ilvl w:val="6"/>
        <w:numId w:val="31"/>
      </w:numPr>
    </w:pPr>
  </w:style>
  <w:style w:type="paragraph" w:customStyle="1" w:styleId="Point0letter">
    <w:name w:val="Point 0 (letter)"/>
    <w:basedOn w:val="Normal"/>
    <w:rsid w:val="00BB0CF3"/>
    <w:pPr>
      <w:numPr>
        <w:ilvl w:val="1"/>
        <w:numId w:val="31"/>
      </w:numPr>
    </w:pPr>
  </w:style>
  <w:style w:type="paragraph" w:customStyle="1" w:styleId="Point1letter">
    <w:name w:val="Point 1 (letter)"/>
    <w:basedOn w:val="Normal"/>
    <w:rsid w:val="00BB0CF3"/>
    <w:pPr>
      <w:numPr>
        <w:ilvl w:val="3"/>
        <w:numId w:val="31"/>
      </w:numPr>
    </w:pPr>
  </w:style>
  <w:style w:type="paragraph" w:customStyle="1" w:styleId="Point2letter">
    <w:name w:val="Point 2 (letter)"/>
    <w:basedOn w:val="Normal"/>
    <w:rsid w:val="00BB0CF3"/>
    <w:pPr>
      <w:numPr>
        <w:ilvl w:val="5"/>
        <w:numId w:val="31"/>
      </w:numPr>
    </w:pPr>
  </w:style>
  <w:style w:type="paragraph" w:customStyle="1" w:styleId="Point3letter">
    <w:name w:val="Point 3 (letter)"/>
    <w:basedOn w:val="Normal"/>
    <w:rsid w:val="00BB0CF3"/>
    <w:pPr>
      <w:numPr>
        <w:ilvl w:val="7"/>
        <w:numId w:val="31"/>
      </w:numPr>
    </w:pPr>
  </w:style>
  <w:style w:type="paragraph" w:customStyle="1" w:styleId="Point4letter">
    <w:name w:val="Point 4 (letter)"/>
    <w:basedOn w:val="Normal"/>
    <w:rsid w:val="00BB0CF3"/>
    <w:pPr>
      <w:numPr>
        <w:ilvl w:val="8"/>
        <w:numId w:val="31"/>
      </w:numPr>
    </w:pPr>
  </w:style>
  <w:style w:type="paragraph" w:customStyle="1" w:styleId="Bullet0">
    <w:name w:val="Bullet 0"/>
    <w:basedOn w:val="Normal"/>
    <w:rsid w:val="00BB0CF3"/>
    <w:pPr>
      <w:numPr>
        <w:numId w:val="32"/>
      </w:numPr>
    </w:pPr>
  </w:style>
  <w:style w:type="paragraph" w:customStyle="1" w:styleId="Bullet1">
    <w:name w:val="Bullet 1"/>
    <w:basedOn w:val="Normal"/>
    <w:rsid w:val="00BB0CF3"/>
    <w:pPr>
      <w:numPr>
        <w:numId w:val="33"/>
      </w:numPr>
    </w:pPr>
  </w:style>
  <w:style w:type="paragraph" w:customStyle="1" w:styleId="Bullet2">
    <w:name w:val="Bullet 2"/>
    <w:basedOn w:val="Normal"/>
    <w:rsid w:val="00BB0CF3"/>
    <w:pPr>
      <w:numPr>
        <w:numId w:val="34"/>
      </w:numPr>
    </w:pPr>
  </w:style>
  <w:style w:type="paragraph" w:customStyle="1" w:styleId="Bullet3">
    <w:name w:val="Bullet 3"/>
    <w:basedOn w:val="Normal"/>
    <w:rsid w:val="00BB0CF3"/>
    <w:pPr>
      <w:numPr>
        <w:numId w:val="35"/>
      </w:numPr>
    </w:pPr>
  </w:style>
  <w:style w:type="paragraph" w:customStyle="1" w:styleId="Bullet4">
    <w:name w:val="Bullet 4"/>
    <w:basedOn w:val="Normal"/>
    <w:rsid w:val="00BB0CF3"/>
    <w:pPr>
      <w:numPr>
        <w:numId w:val="36"/>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37"/>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Standardskrifttypeiafsnit"/>
    <w:rsid w:val="00BB0CF3"/>
    <w:rPr>
      <w:b/>
      <w:u w:val="single"/>
      <w:shd w:val="clear" w:color="auto" w:fill="auto"/>
    </w:rPr>
  </w:style>
  <w:style w:type="character" w:customStyle="1" w:styleId="Deleted">
    <w:name w:val="Deleted"/>
    <w:basedOn w:val="Standardskrifttypeiafsni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styleId="Hyperlink">
    <w:name w:val="Hyperlink"/>
    <w:basedOn w:val="Standardskrifttypeiafsnit"/>
    <w:uiPriority w:val="99"/>
    <w:unhideWhenUsed/>
    <w:rsid w:val="00F0392A"/>
    <w:rPr>
      <w:color w:val="0000FF" w:themeColor="hyperlink"/>
      <w:u w:val="single"/>
    </w:rPr>
  </w:style>
  <w:style w:type="table" w:styleId="Tabel-Gitter">
    <w:name w:val="Table Grid"/>
    <w:basedOn w:val="Tabel-Normal"/>
    <w:rsid w:val="009C34C8"/>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9C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Pages>
  <Words>253</Words>
  <Characters>1547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Frans (SANTE)</dc:creator>
  <cp:keywords/>
  <dc:description/>
  <cp:lastModifiedBy>Lulu Charlotte H. Krüger</cp:lastModifiedBy>
  <cp:revision>2</cp:revision>
  <dcterms:created xsi:type="dcterms:W3CDTF">2022-02-16T09:38:00Z</dcterms:created>
  <dcterms:modified xsi:type="dcterms:W3CDTF">2022-02-16T09:38:00Z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Yellow (DQC version 03)</vt:lpwstr>
  </property>
</Properties>
</file>