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498B" w14:textId="77777777" w:rsidR="006F7DA7" w:rsidRDefault="006F7DA7" w:rsidP="001115D7">
      <w:pPr>
        <w:spacing w:before="200" w:after="200" w:line="48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da-DK"/>
        </w:rPr>
      </w:pPr>
      <w:r w:rsidRPr="007C10AC">
        <w:rPr>
          <w:rFonts w:ascii="Tahoma" w:eastAsia="Times New Roman" w:hAnsi="Tahoma" w:cs="Tahoma"/>
          <w:color w:val="000000"/>
          <w:sz w:val="28"/>
          <w:szCs w:val="28"/>
          <w:lang w:eastAsia="da-DK"/>
        </w:rPr>
        <w:t xml:space="preserve">Bekendtgørelse om </w:t>
      </w:r>
      <w:r w:rsidR="0097281A">
        <w:rPr>
          <w:rFonts w:ascii="Tahoma" w:eastAsia="Times New Roman" w:hAnsi="Tahoma" w:cs="Tahoma"/>
          <w:color w:val="000000"/>
          <w:sz w:val="28"/>
          <w:szCs w:val="28"/>
          <w:lang w:eastAsia="da-DK"/>
        </w:rPr>
        <w:t xml:space="preserve">ændring af bekendtgørelse om </w:t>
      </w:r>
      <w:r w:rsidR="000A154A">
        <w:rPr>
          <w:rFonts w:ascii="Tahoma" w:eastAsia="Times New Roman" w:hAnsi="Tahoma" w:cs="Tahoma"/>
          <w:color w:val="000000"/>
          <w:sz w:val="28"/>
          <w:szCs w:val="28"/>
          <w:lang w:eastAsia="da-DK"/>
        </w:rPr>
        <w:t>visse skattebegunstigende opsparingsformer i pengeinstitutter</w:t>
      </w:r>
    </w:p>
    <w:p w14:paraId="75795653" w14:textId="77777777" w:rsidR="00D86730" w:rsidRPr="007C10AC" w:rsidRDefault="00D86730" w:rsidP="00D86730">
      <w:pPr>
        <w:spacing w:before="200" w:after="200" w:line="480" w:lineRule="auto"/>
        <w:rPr>
          <w:rFonts w:ascii="Questa-Regular" w:eastAsia="Times New Roman" w:hAnsi="Questa-Regular" w:cs="Segoe UI"/>
          <w:sz w:val="37"/>
          <w:szCs w:val="37"/>
          <w:lang w:eastAsia="da-DK"/>
        </w:rPr>
      </w:pPr>
    </w:p>
    <w:p w14:paraId="4AF19F85" w14:textId="77777777" w:rsidR="006F7DA7" w:rsidRDefault="006F7DA7" w:rsidP="0097281A">
      <w:pPr>
        <w:spacing w:before="200" w:line="480" w:lineRule="auto"/>
        <w:ind w:firstLine="240"/>
        <w:jc w:val="left"/>
        <w:rPr>
          <w:rFonts w:ascii="Tahoma" w:eastAsia="Times New Roman" w:hAnsi="Tahoma" w:cs="Tahoma"/>
          <w:sz w:val="17"/>
          <w:szCs w:val="17"/>
          <w:lang w:eastAsia="da-DK"/>
        </w:rPr>
      </w:pPr>
      <w:r w:rsidRPr="007C10AC">
        <w:rPr>
          <w:rFonts w:ascii="Tahoma" w:eastAsia="Times New Roman" w:hAnsi="Tahoma" w:cs="Tahoma"/>
          <w:b/>
          <w:bCs/>
          <w:sz w:val="17"/>
          <w:szCs w:val="17"/>
          <w:lang w:eastAsia="da-DK"/>
        </w:rPr>
        <w:t>§ 1.</w:t>
      </w:r>
      <w:r w:rsidRPr="007C10AC">
        <w:rPr>
          <w:rFonts w:ascii="Tahoma" w:eastAsia="Times New Roman" w:hAnsi="Tahoma" w:cs="Tahoma"/>
          <w:sz w:val="17"/>
          <w:szCs w:val="17"/>
          <w:lang w:eastAsia="da-DK"/>
        </w:rPr>
        <w:t> </w:t>
      </w:r>
      <w:r w:rsidR="0097281A">
        <w:rPr>
          <w:rFonts w:ascii="Tahoma" w:eastAsia="Times New Roman" w:hAnsi="Tahoma" w:cs="Tahoma"/>
          <w:sz w:val="17"/>
          <w:szCs w:val="17"/>
          <w:lang w:eastAsia="da-DK"/>
        </w:rPr>
        <w:t xml:space="preserve">I bekendtgørelse nr. </w:t>
      </w:r>
      <w:r w:rsidR="00FE5F6B">
        <w:rPr>
          <w:rFonts w:ascii="Tahoma" w:eastAsia="Times New Roman" w:hAnsi="Tahoma" w:cs="Tahoma"/>
          <w:sz w:val="17"/>
          <w:szCs w:val="17"/>
          <w:lang w:eastAsia="da-DK"/>
        </w:rPr>
        <w:t>2640</w:t>
      </w:r>
      <w:r w:rsidR="0097281A">
        <w:rPr>
          <w:rFonts w:ascii="Tahoma" w:eastAsia="Times New Roman" w:hAnsi="Tahoma" w:cs="Tahoma"/>
          <w:sz w:val="17"/>
          <w:szCs w:val="17"/>
          <w:lang w:eastAsia="da-DK"/>
        </w:rPr>
        <w:t xml:space="preserve"> af </w:t>
      </w:r>
      <w:r w:rsidR="00FE5F6B">
        <w:rPr>
          <w:rFonts w:ascii="Tahoma" w:eastAsia="Times New Roman" w:hAnsi="Tahoma" w:cs="Tahoma"/>
          <w:sz w:val="17"/>
          <w:szCs w:val="17"/>
          <w:lang w:eastAsia="da-DK"/>
        </w:rPr>
        <w:t>28. december 2021</w:t>
      </w:r>
      <w:r w:rsidR="0097281A">
        <w:rPr>
          <w:rFonts w:ascii="Tahoma" w:eastAsia="Times New Roman" w:hAnsi="Tahoma" w:cs="Tahoma"/>
          <w:sz w:val="17"/>
          <w:szCs w:val="17"/>
          <w:lang w:eastAsia="da-DK"/>
        </w:rPr>
        <w:t xml:space="preserve"> om </w:t>
      </w:r>
      <w:r w:rsidR="0097281A" w:rsidRPr="0097281A">
        <w:rPr>
          <w:rFonts w:ascii="Tahoma" w:eastAsia="Times New Roman" w:hAnsi="Tahoma" w:cs="Tahoma"/>
          <w:sz w:val="17"/>
          <w:szCs w:val="17"/>
          <w:lang w:eastAsia="da-DK"/>
        </w:rPr>
        <w:t xml:space="preserve">tilladelse </w:t>
      </w:r>
      <w:r w:rsidR="00FE5F6B" w:rsidRPr="00FE5F6B">
        <w:rPr>
          <w:rFonts w:ascii="Tahoma" w:eastAsia="Times New Roman" w:hAnsi="Tahoma" w:cs="Tahoma"/>
          <w:sz w:val="17"/>
          <w:szCs w:val="17"/>
          <w:lang w:eastAsia="da-DK"/>
        </w:rPr>
        <w:t>om visse skattebegunstigende opsparingsformer i pengeinstitutter</w:t>
      </w:r>
      <w:r w:rsidR="0097281A">
        <w:rPr>
          <w:rFonts w:ascii="Tahoma" w:eastAsia="Times New Roman" w:hAnsi="Tahoma" w:cs="Tahoma"/>
          <w:sz w:val="17"/>
          <w:szCs w:val="17"/>
          <w:lang w:eastAsia="da-DK"/>
        </w:rPr>
        <w:t xml:space="preserve"> foretages følgende ændringer: </w:t>
      </w:r>
    </w:p>
    <w:p w14:paraId="3281846A" w14:textId="4EF3CE33" w:rsidR="0097281A" w:rsidRPr="003D38DC" w:rsidRDefault="0097281A" w:rsidP="003D38DC">
      <w:pPr>
        <w:pStyle w:val="Listeafsnit"/>
        <w:numPr>
          <w:ilvl w:val="0"/>
          <w:numId w:val="1"/>
        </w:numPr>
        <w:spacing w:before="200" w:line="480" w:lineRule="auto"/>
        <w:jc w:val="left"/>
        <w:rPr>
          <w:rFonts w:ascii="Tahoma" w:eastAsia="Times New Roman" w:hAnsi="Tahoma" w:cs="Tahoma"/>
          <w:sz w:val="17"/>
          <w:szCs w:val="17"/>
          <w:lang w:eastAsia="da-DK"/>
        </w:rPr>
      </w:pPr>
      <w:r w:rsidRPr="003D38DC">
        <w:rPr>
          <w:rFonts w:ascii="Tahoma" w:eastAsia="Times New Roman" w:hAnsi="Tahoma" w:cs="Tahoma"/>
          <w:sz w:val="17"/>
          <w:szCs w:val="17"/>
          <w:lang w:eastAsia="da-DK"/>
        </w:rPr>
        <w:t xml:space="preserve">I </w:t>
      </w:r>
      <w:r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 xml:space="preserve">§ </w:t>
      </w:r>
      <w:r w:rsidR="00FE5F6B"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9</w:t>
      </w:r>
      <w:r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 xml:space="preserve">, stk. </w:t>
      </w:r>
      <w:r w:rsidR="00FE5F6B"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3</w:t>
      </w:r>
      <w:r w:rsidR="002C6D9E"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, 1. pkt</w:t>
      </w:r>
      <w:r w:rsidR="007358BB"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.</w:t>
      </w:r>
      <w:r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,</w:t>
      </w:r>
      <w:r w:rsidRPr="003D38DC">
        <w:rPr>
          <w:rFonts w:ascii="Tahoma" w:eastAsia="Times New Roman" w:hAnsi="Tahoma" w:cs="Tahoma"/>
          <w:sz w:val="17"/>
          <w:szCs w:val="17"/>
          <w:lang w:eastAsia="da-DK"/>
        </w:rPr>
        <w:t xml:space="preserve"> indsættes </w:t>
      </w:r>
      <w:r w:rsidR="00FE5F6B" w:rsidRPr="003D38DC">
        <w:rPr>
          <w:rFonts w:ascii="Tahoma" w:eastAsia="Times New Roman" w:hAnsi="Tahoma" w:cs="Tahoma"/>
          <w:sz w:val="17"/>
          <w:szCs w:val="17"/>
          <w:lang w:eastAsia="da-DK"/>
        </w:rPr>
        <w:t>i stedet for</w:t>
      </w:r>
      <w:r w:rsidRPr="003D38DC">
        <w:rPr>
          <w:rFonts w:ascii="Tahoma" w:eastAsia="Times New Roman" w:hAnsi="Tahoma" w:cs="Tahoma"/>
          <w:sz w:val="17"/>
          <w:szCs w:val="17"/>
          <w:lang w:eastAsia="da-DK"/>
        </w:rPr>
        <w:t xml:space="preserve"> </w:t>
      </w:r>
      <w:r w:rsidR="00D86730" w:rsidRPr="003D38DC">
        <w:rPr>
          <w:rFonts w:ascii="Tahoma" w:eastAsia="Times New Roman" w:hAnsi="Tahoma" w:cs="Tahoma"/>
          <w:sz w:val="17"/>
          <w:szCs w:val="17"/>
          <w:lang w:eastAsia="da-DK"/>
        </w:rPr>
        <w:t>»</w:t>
      </w:r>
      <w:r w:rsidR="00FE5F6B" w:rsidRPr="003D38DC">
        <w:rPr>
          <w:rFonts w:ascii="Tahoma" w:eastAsia="Times New Roman" w:hAnsi="Tahoma" w:cs="Tahoma"/>
          <w:sz w:val="17"/>
          <w:szCs w:val="17"/>
          <w:lang w:eastAsia="da-DK"/>
        </w:rPr>
        <w:t>ÅOP og ÅOK</w:t>
      </w:r>
      <w:r w:rsidR="00D86730" w:rsidRPr="003D38DC">
        <w:rPr>
          <w:rFonts w:ascii="Tahoma" w:eastAsia="Times New Roman" w:hAnsi="Tahoma" w:cs="Tahoma"/>
          <w:sz w:val="17"/>
          <w:szCs w:val="17"/>
          <w:lang w:eastAsia="da-DK"/>
        </w:rPr>
        <w:t xml:space="preserve">«: </w:t>
      </w:r>
      <w:r w:rsidR="00FE5F6B" w:rsidRPr="003D38DC">
        <w:rPr>
          <w:rFonts w:ascii="Tahoma" w:eastAsia="Times New Roman" w:hAnsi="Tahoma" w:cs="Tahoma"/>
          <w:sz w:val="17"/>
          <w:szCs w:val="17"/>
          <w:lang w:eastAsia="da-DK"/>
        </w:rPr>
        <w:t>ex-</w:t>
      </w:r>
      <w:r w:rsidR="002C6D9E" w:rsidRPr="003D38DC">
        <w:rPr>
          <w:rFonts w:ascii="Tahoma" w:eastAsia="Times New Roman" w:hAnsi="Tahoma" w:cs="Tahoma"/>
          <w:sz w:val="17"/>
          <w:szCs w:val="17"/>
          <w:lang w:eastAsia="da-DK"/>
        </w:rPr>
        <w:t>post-oplysninger</w:t>
      </w:r>
      <w:r w:rsidR="009F727E" w:rsidRPr="003D38DC">
        <w:rPr>
          <w:rFonts w:ascii="Tahoma" w:eastAsia="Times New Roman" w:hAnsi="Tahoma" w:cs="Tahoma"/>
          <w:sz w:val="17"/>
          <w:szCs w:val="17"/>
          <w:lang w:eastAsia="da-DK"/>
        </w:rPr>
        <w:t xml:space="preserve"> beregnet</w:t>
      </w:r>
      <w:r w:rsidR="007358BB" w:rsidRPr="003D38DC">
        <w:rPr>
          <w:rFonts w:ascii="Tahoma" w:eastAsia="Times New Roman" w:hAnsi="Tahoma" w:cs="Tahoma"/>
          <w:sz w:val="17"/>
          <w:szCs w:val="17"/>
          <w:lang w:eastAsia="da-DK"/>
        </w:rPr>
        <w:t xml:space="preserve"> i overensstemmelse med artikel 50 i Kommissionens delegerede forordning (EU) 2017/565 af 25. april 2016 om supplerende regler til Europa-Parlamentets og Rådets direktiv 2014/65/EU</w:t>
      </w:r>
      <w:r w:rsidR="00D86730" w:rsidRPr="003D38DC">
        <w:rPr>
          <w:rFonts w:ascii="Tahoma" w:eastAsia="Times New Roman" w:hAnsi="Tahoma" w:cs="Tahoma"/>
          <w:sz w:val="17"/>
          <w:szCs w:val="17"/>
          <w:lang w:eastAsia="da-DK"/>
        </w:rPr>
        <w:t>«</w:t>
      </w:r>
      <w:r w:rsidR="003D38DC">
        <w:rPr>
          <w:rFonts w:ascii="Tahoma" w:eastAsia="Times New Roman" w:hAnsi="Tahoma" w:cs="Tahoma"/>
          <w:sz w:val="17"/>
          <w:szCs w:val="17"/>
          <w:lang w:eastAsia="da-DK"/>
        </w:rPr>
        <w:t>.</w:t>
      </w:r>
    </w:p>
    <w:p w14:paraId="23D1489C" w14:textId="4A21BF26" w:rsidR="003D38DC" w:rsidRPr="003D38DC" w:rsidRDefault="003D38DC" w:rsidP="003D38DC">
      <w:pPr>
        <w:pStyle w:val="Listeafsnit"/>
        <w:numPr>
          <w:ilvl w:val="0"/>
          <w:numId w:val="1"/>
        </w:numPr>
        <w:spacing w:before="200" w:line="480" w:lineRule="auto"/>
        <w:jc w:val="left"/>
        <w:rPr>
          <w:rFonts w:ascii="Tahoma" w:eastAsia="Times New Roman" w:hAnsi="Tahoma" w:cs="Tahoma"/>
          <w:sz w:val="17"/>
          <w:szCs w:val="17"/>
          <w:lang w:eastAsia="da-DK"/>
        </w:rPr>
      </w:pPr>
      <w:r>
        <w:rPr>
          <w:rFonts w:ascii="Tahoma" w:eastAsia="Times New Roman" w:hAnsi="Tahoma" w:cs="Tahoma"/>
          <w:sz w:val="17"/>
          <w:szCs w:val="17"/>
          <w:lang w:eastAsia="da-DK"/>
        </w:rPr>
        <w:t xml:space="preserve">I </w:t>
      </w:r>
      <w:r w:rsidRPr="003D38D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§ 9, stk. 3, 2. pkt</w:t>
      </w:r>
      <w:r>
        <w:rPr>
          <w:rFonts w:ascii="Tahoma" w:eastAsia="Times New Roman" w:hAnsi="Tahoma" w:cs="Tahoma"/>
          <w:sz w:val="17"/>
          <w:szCs w:val="17"/>
          <w:lang w:eastAsia="da-DK"/>
        </w:rPr>
        <w:t>.</w:t>
      </w:r>
      <w:r w:rsidR="00052048">
        <w:rPr>
          <w:rFonts w:ascii="Tahoma" w:eastAsia="Times New Roman" w:hAnsi="Tahoma" w:cs="Tahoma"/>
          <w:sz w:val="17"/>
          <w:szCs w:val="17"/>
          <w:lang w:eastAsia="da-DK"/>
        </w:rPr>
        <w:t xml:space="preserve">, </w:t>
      </w:r>
      <w:r>
        <w:rPr>
          <w:rFonts w:ascii="Tahoma" w:eastAsia="Times New Roman" w:hAnsi="Tahoma" w:cs="Tahoma"/>
          <w:sz w:val="17"/>
          <w:szCs w:val="17"/>
          <w:lang w:eastAsia="da-DK"/>
        </w:rPr>
        <w:t xml:space="preserve">indsættes i stedet for </w:t>
      </w:r>
      <w:r w:rsidRPr="003D38DC">
        <w:rPr>
          <w:rFonts w:ascii="Tahoma" w:eastAsia="Times New Roman" w:hAnsi="Tahoma" w:cs="Tahoma"/>
          <w:sz w:val="17"/>
          <w:szCs w:val="17"/>
          <w:lang w:eastAsia="da-DK"/>
        </w:rPr>
        <w:t>»</w:t>
      </w:r>
      <w:r>
        <w:rPr>
          <w:rFonts w:ascii="Tahoma" w:eastAsia="Times New Roman" w:hAnsi="Tahoma" w:cs="Tahoma"/>
          <w:sz w:val="17"/>
          <w:szCs w:val="17"/>
          <w:lang w:eastAsia="da-DK"/>
        </w:rPr>
        <w:t>8</w:t>
      </w:r>
      <w:r w:rsidRPr="003D38DC">
        <w:rPr>
          <w:rFonts w:ascii="Tahoma" w:eastAsia="Times New Roman" w:hAnsi="Tahoma" w:cs="Tahoma"/>
          <w:sz w:val="17"/>
          <w:szCs w:val="17"/>
          <w:lang w:eastAsia="da-DK"/>
        </w:rPr>
        <w:t>«</w:t>
      </w:r>
      <w:r>
        <w:rPr>
          <w:rFonts w:ascii="Tahoma" w:eastAsia="Times New Roman" w:hAnsi="Tahoma" w:cs="Tahoma"/>
          <w:sz w:val="17"/>
          <w:szCs w:val="17"/>
          <w:lang w:eastAsia="da-DK"/>
        </w:rPr>
        <w:t xml:space="preserve">: </w:t>
      </w:r>
      <w:r w:rsidRPr="003D38DC">
        <w:rPr>
          <w:rFonts w:ascii="Tahoma" w:eastAsia="Times New Roman" w:hAnsi="Tahoma" w:cs="Tahoma"/>
          <w:sz w:val="17"/>
          <w:szCs w:val="17"/>
          <w:lang w:eastAsia="da-DK"/>
        </w:rPr>
        <w:t>»</w:t>
      </w:r>
      <w:r>
        <w:rPr>
          <w:rFonts w:ascii="Tahoma" w:eastAsia="Times New Roman" w:hAnsi="Tahoma" w:cs="Tahoma"/>
          <w:sz w:val="17"/>
          <w:szCs w:val="17"/>
          <w:lang w:eastAsia="da-DK"/>
        </w:rPr>
        <w:t>12</w:t>
      </w:r>
      <w:r w:rsidRPr="003D38DC">
        <w:rPr>
          <w:rFonts w:ascii="Tahoma" w:eastAsia="Times New Roman" w:hAnsi="Tahoma" w:cs="Tahoma"/>
          <w:sz w:val="17"/>
          <w:szCs w:val="17"/>
          <w:lang w:eastAsia="da-DK"/>
        </w:rPr>
        <w:t>«</w:t>
      </w:r>
      <w:r>
        <w:rPr>
          <w:rFonts w:ascii="Tahoma" w:eastAsia="Times New Roman" w:hAnsi="Tahoma" w:cs="Tahoma"/>
          <w:sz w:val="17"/>
          <w:szCs w:val="17"/>
          <w:lang w:eastAsia="da-DK"/>
        </w:rPr>
        <w:t>.</w:t>
      </w:r>
    </w:p>
    <w:p w14:paraId="2DC19AD8" w14:textId="77777777" w:rsidR="006F7DA7" w:rsidRPr="007C10AC" w:rsidRDefault="006F7DA7" w:rsidP="001115D7">
      <w:pPr>
        <w:spacing w:before="300" w:after="100" w:line="480" w:lineRule="auto"/>
        <w:jc w:val="center"/>
        <w:rPr>
          <w:rFonts w:ascii="Tahoma" w:eastAsia="Times New Roman" w:hAnsi="Tahoma" w:cs="Tahoma"/>
          <w:i/>
          <w:iCs/>
          <w:sz w:val="17"/>
          <w:szCs w:val="17"/>
          <w:lang w:eastAsia="da-DK"/>
        </w:rPr>
      </w:pPr>
      <w:r w:rsidRPr="007C10A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Ikrafttræden</w:t>
      </w:r>
    </w:p>
    <w:p w14:paraId="775E1D1E" w14:textId="77777777" w:rsidR="006F7DA7" w:rsidRPr="007C10AC" w:rsidRDefault="00D86730" w:rsidP="001115D7">
      <w:pPr>
        <w:spacing w:before="200" w:line="480" w:lineRule="auto"/>
        <w:ind w:firstLine="240"/>
        <w:jc w:val="left"/>
        <w:rPr>
          <w:rFonts w:ascii="Tahoma" w:eastAsia="Times New Roman" w:hAnsi="Tahoma" w:cs="Tahoma"/>
          <w:sz w:val="17"/>
          <w:szCs w:val="17"/>
          <w:lang w:eastAsia="da-DK"/>
        </w:rPr>
      </w:pPr>
      <w:r>
        <w:rPr>
          <w:rFonts w:ascii="Tahoma" w:eastAsia="Times New Roman" w:hAnsi="Tahoma" w:cs="Tahoma"/>
          <w:b/>
          <w:bCs/>
          <w:sz w:val="17"/>
          <w:szCs w:val="17"/>
          <w:lang w:eastAsia="da-DK"/>
        </w:rPr>
        <w:t>§ 2</w:t>
      </w:r>
      <w:r w:rsidR="006F7DA7" w:rsidRPr="007C10AC">
        <w:rPr>
          <w:rFonts w:ascii="Tahoma" w:eastAsia="Times New Roman" w:hAnsi="Tahoma" w:cs="Tahoma"/>
          <w:sz w:val="17"/>
          <w:szCs w:val="17"/>
          <w:lang w:eastAsia="da-DK"/>
        </w:rPr>
        <w:t xml:space="preserve"> Bekendtgørelsen træder i kraft den 1. </w:t>
      </w:r>
      <w:r w:rsidR="00CE7FDE" w:rsidRPr="007C10AC">
        <w:rPr>
          <w:rFonts w:ascii="Tahoma" w:eastAsia="Times New Roman" w:hAnsi="Tahoma" w:cs="Tahoma"/>
          <w:sz w:val="17"/>
          <w:szCs w:val="17"/>
          <w:lang w:eastAsia="da-DK"/>
        </w:rPr>
        <w:t>j</w:t>
      </w:r>
      <w:r w:rsidR="00FE5F6B">
        <w:rPr>
          <w:rFonts w:ascii="Tahoma" w:eastAsia="Times New Roman" w:hAnsi="Tahoma" w:cs="Tahoma"/>
          <w:sz w:val="17"/>
          <w:szCs w:val="17"/>
          <w:lang w:eastAsia="da-DK"/>
        </w:rPr>
        <w:t>anuar</w:t>
      </w:r>
      <w:r>
        <w:rPr>
          <w:rFonts w:ascii="Tahoma" w:eastAsia="Times New Roman" w:hAnsi="Tahoma" w:cs="Tahoma"/>
          <w:sz w:val="17"/>
          <w:szCs w:val="17"/>
          <w:lang w:eastAsia="da-DK"/>
        </w:rPr>
        <w:t xml:space="preserve"> </w:t>
      </w:r>
      <w:r w:rsidR="00CE7FDE" w:rsidRPr="007C10AC">
        <w:rPr>
          <w:rFonts w:ascii="Tahoma" w:eastAsia="Times New Roman" w:hAnsi="Tahoma" w:cs="Tahoma"/>
          <w:sz w:val="17"/>
          <w:szCs w:val="17"/>
          <w:lang w:eastAsia="da-DK"/>
        </w:rPr>
        <w:t>202</w:t>
      </w:r>
      <w:r w:rsidR="00FE5F6B">
        <w:rPr>
          <w:rFonts w:ascii="Tahoma" w:eastAsia="Times New Roman" w:hAnsi="Tahoma" w:cs="Tahoma"/>
          <w:sz w:val="17"/>
          <w:szCs w:val="17"/>
          <w:lang w:eastAsia="da-DK"/>
        </w:rPr>
        <w:t>4</w:t>
      </w:r>
      <w:r w:rsidR="006F7DA7" w:rsidRPr="007C10AC">
        <w:rPr>
          <w:rFonts w:ascii="Tahoma" w:eastAsia="Times New Roman" w:hAnsi="Tahoma" w:cs="Tahoma"/>
          <w:sz w:val="17"/>
          <w:szCs w:val="17"/>
          <w:lang w:eastAsia="da-DK"/>
        </w:rPr>
        <w:t>.</w:t>
      </w:r>
    </w:p>
    <w:p w14:paraId="70900121" w14:textId="77777777" w:rsidR="006F7DA7" w:rsidRPr="007C10AC" w:rsidRDefault="006F7DA7" w:rsidP="001115D7">
      <w:pPr>
        <w:spacing w:line="480" w:lineRule="auto"/>
        <w:ind w:firstLine="240"/>
        <w:jc w:val="left"/>
        <w:rPr>
          <w:rFonts w:ascii="Tahoma" w:eastAsia="Times New Roman" w:hAnsi="Tahoma" w:cs="Tahoma"/>
          <w:sz w:val="17"/>
          <w:szCs w:val="17"/>
          <w:lang w:eastAsia="da-DK"/>
        </w:rPr>
      </w:pPr>
    </w:p>
    <w:p w14:paraId="5F884B4B" w14:textId="77777777" w:rsidR="006F7DA7" w:rsidRPr="007C10AC" w:rsidRDefault="000B5B26" w:rsidP="001115D7">
      <w:pPr>
        <w:spacing w:before="120" w:line="480" w:lineRule="auto"/>
        <w:jc w:val="center"/>
        <w:rPr>
          <w:rFonts w:ascii="Tahoma" w:eastAsia="Times New Roman" w:hAnsi="Tahoma" w:cs="Tahoma"/>
          <w:i/>
          <w:iCs/>
          <w:sz w:val="17"/>
          <w:szCs w:val="17"/>
          <w:lang w:eastAsia="da-DK"/>
        </w:rPr>
      </w:pPr>
      <w:r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Finanstilsynet</w:t>
      </w:r>
      <w:r w:rsidR="006F7DA7" w:rsidRPr="007C10AC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,</w:t>
      </w:r>
      <w:r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 xml:space="preserve"> </w:t>
      </w:r>
      <w:r w:rsidR="00C03B2D">
        <w:rPr>
          <w:rFonts w:ascii="Tahoma" w:eastAsia="Times New Roman" w:hAnsi="Tahoma" w:cs="Tahoma"/>
          <w:i/>
          <w:iCs/>
          <w:sz w:val="17"/>
          <w:szCs w:val="17"/>
          <w:lang w:eastAsia="da-DK"/>
        </w:rPr>
        <w:t>xxxx</w:t>
      </w:r>
    </w:p>
    <w:p w14:paraId="0ABD6347" w14:textId="77777777" w:rsidR="006F7DA7" w:rsidRPr="007C10AC" w:rsidRDefault="00C03B2D" w:rsidP="001115D7">
      <w:pPr>
        <w:spacing w:before="120" w:line="480" w:lineRule="auto"/>
        <w:jc w:val="center"/>
        <w:rPr>
          <w:rFonts w:ascii="Questa-Regular" w:eastAsia="Times New Roman" w:hAnsi="Questa-Regular" w:cs="Segoe UI"/>
          <w:sz w:val="23"/>
          <w:szCs w:val="23"/>
          <w:lang w:eastAsia="da-DK"/>
        </w:rPr>
      </w:pPr>
      <w:r>
        <w:rPr>
          <w:rFonts w:ascii="Questa-Regular" w:eastAsia="Times New Roman" w:hAnsi="Questa-Regular" w:cs="Segoe UI"/>
          <w:sz w:val="23"/>
          <w:szCs w:val="23"/>
          <w:lang w:eastAsia="da-DK"/>
        </w:rPr>
        <w:t>xxxx</w:t>
      </w:r>
    </w:p>
    <w:p w14:paraId="1E9644E8" w14:textId="77777777" w:rsidR="006F7DA7" w:rsidRPr="007C10AC" w:rsidRDefault="006F7DA7" w:rsidP="001115D7">
      <w:pPr>
        <w:spacing w:line="480" w:lineRule="auto"/>
        <w:jc w:val="right"/>
        <w:rPr>
          <w:rFonts w:ascii="Questa-Regular" w:eastAsia="Times New Roman" w:hAnsi="Questa-Regular" w:cs="Segoe UI"/>
          <w:sz w:val="23"/>
          <w:szCs w:val="23"/>
          <w:lang w:eastAsia="da-DK"/>
        </w:rPr>
      </w:pPr>
      <w:r w:rsidRPr="007C10AC">
        <w:rPr>
          <w:rFonts w:ascii="Questa-Regular" w:eastAsia="Times New Roman" w:hAnsi="Questa-Regular" w:cs="Segoe UI"/>
          <w:sz w:val="23"/>
          <w:szCs w:val="23"/>
          <w:lang w:eastAsia="da-DK"/>
        </w:rPr>
        <w:t xml:space="preserve">/ </w:t>
      </w:r>
      <w:r w:rsidR="00C03B2D">
        <w:rPr>
          <w:rFonts w:ascii="Questa-Regular" w:eastAsia="Times New Roman" w:hAnsi="Questa-Regular" w:cs="Segoe UI"/>
          <w:sz w:val="23"/>
          <w:szCs w:val="23"/>
          <w:lang w:eastAsia="da-DK"/>
        </w:rPr>
        <w:t>xxxx</w:t>
      </w:r>
    </w:p>
    <w:p w14:paraId="05DE2EE8" w14:textId="77777777" w:rsidR="001B637F" w:rsidRPr="007C10AC" w:rsidRDefault="001B637F" w:rsidP="001115D7"/>
    <w:sectPr w:rsidR="001B637F" w:rsidRPr="007C10AC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30F44"/>
    <w:multiLevelType w:val="hybridMultilevel"/>
    <w:tmpl w:val="BB7279AC"/>
    <w:lvl w:ilvl="0" w:tplc="7206B6F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20" w:hanging="360"/>
      </w:pPr>
    </w:lvl>
    <w:lvl w:ilvl="2" w:tplc="0406001B" w:tentative="1">
      <w:start w:val="1"/>
      <w:numFmt w:val="lowerRoman"/>
      <w:lvlText w:val="%3."/>
      <w:lvlJc w:val="right"/>
      <w:pPr>
        <w:ind w:left="2040" w:hanging="180"/>
      </w:pPr>
    </w:lvl>
    <w:lvl w:ilvl="3" w:tplc="0406000F" w:tentative="1">
      <w:start w:val="1"/>
      <w:numFmt w:val="decimal"/>
      <w:lvlText w:val="%4."/>
      <w:lvlJc w:val="left"/>
      <w:pPr>
        <w:ind w:left="2760" w:hanging="360"/>
      </w:pPr>
    </w:lvl>
    <w:lvl w:ilvl="4" w:tplc="04060019" w:tentative="1">
      <w:start w:val="1"/>
      <w:numFmt w:val="lowerLetter"/>
      <w:lvlText w:val="%5."/>
      <w:lvlJc w:val="left"/>
      <w:pPr>
        <w:ind w:left="3480" w:hanging="360"/>
      </w:pPr>
    </w:lvl>
    <w:lvl w:ilvl="5" w:tplc="0406001B" w:tentative="1">
      <w:start w:val="1"/>
      <w:numFmt w:val="lowerRoman"/>
      <w:lvlText w:val="%6."/>
      <w:lvlJc w:val="right"/>
      <w:pPr>
        <w:ind w:left="4200" w:hanging="180"/>
      </w:pPr>
    </w:lvl>
    <w:lvl w:ilvl="6" w:tplc="0406000F" w:tentative="1">
      <w:start w:val="1"/>
      <w:numFmt w:val="decimal"/>
      <w:lvlText w:val="%7."/>
      <w:lvlJc w:val="left"/>
      <w:pPr>
        <w:ind w:left="4920" w:hanging="360"/>
      </w:pPr>
    </w:lvl>
    <w:lvl w:ilvl="7" w:tplc="04060019" w:tentative="1">
      <w:start w:val="1"/>
      <w:numFmt w:val="lowerLetter"/>
      <w:lvlText w:val="%8."/>
      <w:lvlJc w:val="left"/>
      <w:pPr>
        <w:ind w:left="5640" w:hanging="360"/>
      </w:pPr>
    </w:lvl>
    <w:lvl w:ilvl="8" w:tplc="0406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3402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6F7DA7"/>
    <w:rsid w:val="00024529"/>
    <w:rsid w:val="0004051F"/>
    <w:rsid w:val="00052048"/>
    <w:rsid w:val="000603D8"/>
    <w:rsid w:val="00061655"/>
    <w:rsid w:val="000640EA"/>
    <w:rsid w:val="00064B6A"/>
    <w:rsid w:val="00096F61"/>
    <w:rsid w:val="000A154A"/>
    <w:rsid w:val="000A1E0B"/>
    <w:rsid w:val="000A55C6"/>
    <w:rsid w:val="000B5B26"/>
    <w:rsid w:val="000C1A83"/>
    <w:rsid w:val="000C36EC"/>
    <w:rsid w:val="000E6586"/>
    <w:rsid w:val="0010462D"/>
    <w:rsid w:val="00105207"/>
    <w:rsid w:val="001115D7"/>
    <w:rsid w:val="00111C83"/>
    <w:rsid w:val="001274FA"/>
    <w:rsid w:val="00154B99"/>
    <w:rsid w:val="00162184"/>
    <w:rsid w:val="00176B6E"/>
    <w:rsid w:val="00177B5A"/>
    <w:rsid w:val="00182D96"/>
    <w:rsid w:val="00184E2C"/>
    <w:rsid w:val="00193CD3"/>
    <w:rsid w:val="001B637F"/>
    <w:rsid w:val="001F20C9"/>
    <w:rsid w:val="00203B62"/>
    <w:rsid w:val="00205C9B"/>
    <w:rsid w:val="00237D20"/>
    <w:rsid w:val="00277D46"/>
    <w:rsid w:val="002C2360"/>
    <w:rsid w:val="002C6D9E"/>
    <w:rsid w:val="002E4F8C"/>
    <w:rsid w:val="002E6200"/>
    <w:rsid w:val="00304456"/>
    <w:rsid w:val="003217F4"/>
    <w:rsid w:val="00327CA7"/>
    <w:rsid w:val="0033367F"/>
    <w:rsid w:val="00341B4C"/>
    <w:rsid w:val="003A4BCE"/>
    <w:rsid w:val="003B1880"/>
    <w:rsid w:val="003B5A63"/>
    <w:rsid w:val="003C5315"/>
    <w:rsid w:val="003D38DC"/>
    <w:rsid w:val="003D3CC9"/>
    <w:rsid w:val="003D51DF"/>
    <w:rsid w:val="004221B8"/>
    <w:rsid w:val="004536CA"/>
    <w:rsid w:val="00461D64"/>
    <w:rsid w:val="0048598A"/>
    <w:rsid w:val="00490F5F"/>
    <w:rsid w:val="004A67FB"/>
    <w:rsid w:val="004B157C"/>
    <w:rsid w:val="004D561A"/>
    <w:rsid w:val="005250A5"/>
    <w:rsid w:val="00526E3E"/>
    <w:rsid w:val="0053668E"/>
    <w:rsid w:val="00542DE8"/>
    <w:rsid w:val="00594B25"/>
    <w:rsid w:val="005B3E39"/>
    <w:rsid w:val="00603033"/>
    <w:rsid w:val="00617D68"/>
    <w:rsid w:val="00670780"/>
    <w:rsid w:val="00676409"/>
    <w:rsid w:val="006C618D"/>
    <w:rsid w:val="006F7DA7"/>
    <w:rsid w:val="007358BB"/>
    <w:rsid w:val="00740148"/>
    <w:rsid w:val="007440CF"/>
    <w:rsid w:val="00795384"/>
    <w:rsid w:val="007C10AC"/>
    <w:rsid w:val="007C111D"/>
    <w:rsid w:val="007D1758"/>
    <w:rsid w:val="007E75F4"/>
    <w:rsid w:val="007F31B7"/>
    <w:rsid w:val="00827287"/>
    <w:rsid w:val="008511C5"/>
    <w:rsid w:val="00855A79"/>
    <w:rsid w:val="008635FF"/>
    <w:rsid w:val="00891574"/>
    <w:rsid w:val="008A4217"/>
    <w:rsid w:val="008B593B"/>
    <w:rsid w:val="008C6EE4"/>
    <w:rsid w:val="008E764D"/>
    <w:rsid w:val="00910A6B"/>
    <w:rsid w:val="0097281A"/>
    <w:rsid w:val="00985C52"/>
    <w:rsid w:val="00991D2C"/>
    <w:rsid w:val="009949D4"/>
    <w:rsid w:val="009F727E"/>
    <w:rsid w:val="00A25A68"/>
    <w:rsid w:val="00A3341A"/>
    <w:rsid w:val="00A72CE6"/>
    <w:rsid w:val="00A87AC7"/>
    <w:rsid w:val="00A94494"/>
    <w:rsid w:val="00AD490B"/>
    <w:rsid w:val="00AD7ACC"/>
    <w:rsid w:val="00AF2617"/>
    <w:rsid w:val="00AF6111"/>
    <w:rsid w:val="00B27004"/>
    <w:rsid w:val="00B8362F"/>
    <w:rsid w:val="00B915A3"/>
    <w:rsid w:val="00BB5BE3"/>
    <w:rsid w:val="00BE2D95"/>
    <w:rsid w:val="00C03B2D"/>
    <w:rsid w:val="00C21B01"/>
    <w:rsid w:val="00C40B6D"/>
    <w:rsid w:val="00C5457D"/>
    <w:rsid w:val="00C621AA"/>
    <w:rsid w:val="00CA4F98"/>
    <w:rsid w:val="00CB2594"/>
    <w:rsid w:val="00CB4D73"/>
    <w:rsid w:val="00CC01BA"/>
    <w:rsid w:val="00CC4837"/>
    <w:rsid w:val="00CC55B6"/>
    <w:rsid w:val="00CD6E48"/>
    <w:rsid w:val="00CE2FBE"/>
    <w:rsid w:val="00CE7FDE"/>
    <w:rsid w:val="00CF1571"/>
    <w:rsid w:val="00D06857"/>
    <w:rsid w:val="00D07BC5"/>
    <w:rsid w:val="00D32D42"/>
    <w:rsid w:val="00D35A79"/>
    <w:rsid w:val="00D86730"/>
    <w:rsid w:val="00DE0E38"/>
    <w:rsid w:val="00DE5A8D"/>
    <w:rsid w:val="00DE5ECF"/>
    <w:rsid w:val="00E12E5E"/>
    <w:rsid w:val="00E146C2"/>
    <w:rsid w:val="00E14C7F"/>
    <w:rsid w:val="00E620BB"/>
    <w:rsid w:val="00E96217"/>
    <w:rsid w:val="00EA193D"/>
    <w:rsid w:val="00EB726B"/>
    <w:rsid w:val="00ED62F5"/>
    <w:rsid w:val="00F0690F"/>
    <w:rsid w:val="00F60597"/>
    <w:rsid w:val="00FA0FEB"/>
    <w:rsid w:val="00FB6EA9"/>
    <w:rsid w:val="00FE5F6B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8199"/>
  <w15:chartTrackingRefBased/>
  <w15:docId w15:val="{93972A1B-136F-455F-86F1-C822344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5">
    <w:name w:val="heading 5"/>
    <w:basedOn w:val="Normal"/>
    <w:link w:val="Overskrift5Tegn"/>
    <w:uiPriority w:val="9"/>
    <w:qFormat/>
    <w:rsid w:val="006F7DA7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F7DA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mr-2">
    <w:name w:val="mr-2"/>
    <w:basedOn w:val="Standardskrifttypeiafsnit"/>
    <w:rsid w:val="006F7DA7"/>
  </w:style>
  <w:style w:type="character" w:styleId="Hyperlink">
    <w:name w:val="Hyperlink"/>
    <w:basedOn w:val="Standardskrifttypeiafsnit"/>
    <w:uiPriority w:val="99"/>
    <w:semiHidden/>
    <w:unhideWhenUsed/>
    <w:rsid w:val="006F7DA7"/>
    <w:rPr>
      <w:color w:val="0000FF"/>
      <w:u w:val="single"/>
    </w:rPr>
  </w:style>
  <w:style w:type="character" w:customStyle="1" w:styleId="sr-only">
    <w:name w:val="sr-only"/>
    <w:basedOn w:val="Standardskrifttypeiafsnit"/>
    <w:rsid w:val="006F7DA7"/>
  </w:style>
  <w:style w:type="paragraph" w:customStyle="1" w:styleId="titel2">
    <w:name w:val="titel2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Standardskrifttypeiafsnit"/>
    <w:rsid w:val="006F7DA7"/>
  </w:style>
  <w:style w:type="paragraph" w:customStyle="1" w:styleId="paragraf">
    <w:name w:val="paragraf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6F7DA7"/>
  </w:style>
  <w:style w:type="paragraph" w:customStyle="1" w:styleId="liste1">
    <w:name w:val="liste1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6F7DA7"/>
  </w:style>
  <w:style w:type="paragraph" w:customStyle="1" w:styleId="liste2">
    <w:name w:val="liste2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Standardskrifttypeiafsnit"/>
    <w:rsid w:val="006F7DA7"/>
  </w:style>
  <w:style w:type="paragraph" w:customStyle="1" w:styleId="stk2">
    <w:name w:val="stk2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6F7DA7"/>
  </w:style>
  <w:style w:type="paragraph" w:customStyle="1" w:styleId="givet">
    <w:name w:val="givet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fodnote">
    <w:name w:val="fodnote"/>
    <w:basedOn w:val="Normal"/>
    <w:rsid w:val="006F7D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10A6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10A6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0A6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0A6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0A6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A6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rsid w:val="003D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9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8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69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23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FA26-D95F-49E1-9D0F-FBFD46AB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Marie Boye Weigel (FT)</dc:creator>
  <cp:keywords/>
  <dc:description/>
  <cp:lastModifiedBy>Julie Marie Boye Weigel (FT)</cp:lastModifiedBy>
  <cp:revision>2</cp:revision>
  <dcterms:created xsi:type="dcterms:W3CDTF">2023-06-12T11:33:00Z</dcterms:created>
  <dcterms:modified xsi:type="dcterms:W3CDTF">2023-06-12T12:00:00Z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