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7AD" w:rsidRDefault="005F77AD"/>
    <w:p w:rsidR="005F77AD" w:rsidRPr="005F77AD" w:rsidRDefault="005F77AD">
      <w:pPr>
        <w:rPr>
          <w:b/>
          <w:color w:val="00B050"/>
          <w:sz w:val="36"/>
          <w:szCs w:val="36"/>
        </w:rPr>
      </w:pPr>
      <w:r w:rsidRPr="005F77AD">
        <w:rPr>
          <w:b/>
          <w:color w:val="00B050"/>
          <w:sz w:val="36"/>
          <w:szCs w:val="36"/>
        </w:rPr>
        <w:t>Fødevarestyrelsen</w:t>
      </w:r>
    </w:p>
    <w:p w:rsidR="005F77AD" w:rsidRDefault="005F77AD"/>
    <w:p w:rsidR="005F77AD" w:rsidRDefault="005F77AD" w:rsidP="005F77AD">
      <w:pPr>
        <w:jc w:val="right"/>
      </w:pPr>
      <w:r>
        <w:t>J. nr. 201</w:t>
      </w:r>
      <w:r w:rsidR="00DB67F5">
        <w:t>7</w:t>
      </w:r>
      <w:r>
        <w:t>-45-31-</w:t>
      </w:r>
      <w:r w:rsidR="00FB402B">
        <w:t>00375</w:t>
      </w:r>
    </w:p>
    <w:p w:rsidR="005F77AD" w:rsidRDefault="005F77AD" w:rsidP="005F77AD">
      <w:pPr>
        <w:jc w:val="right"/>
      </w:pPr>
    </w:p>
    <w:p w:rsidR="005F77AD" w:rsidRDefault="005F77AD" w:rsidP="005F77AD">
      <w:pPr>
        <w:jc w:val="right"/>
      </w:pPr>
    </w:p>
    <w:p w:rsidR="001C4A82" w:rsidRDefault="001C4A82">
      <w:r>
        <w:t xml:space="preserve">Herved udsendes </w:t>
      </w:r>
      <w:r w:rsidR="00D00B11">
        <w:t xml:space="preserve">ny </w:t>
      </w:r>
      <w:r>
        <w:t>bekendtgørelse om betaling for kontrol af fødevarer</w:t>
      </w:r>
      <w:r w:rsidR="009A7F7C">
        <w:t>, foder</w:t>
      </w:r>
      <w:r>
        <w:t xml:space="preserve"> og levende dyr m.v. i høring.</w:t>
      </w:r>
      <w:r w:rsidR="00325684">
        <w:t xml:space="preserve"> Det skal bemærkes, at væsentlige ændringer </w:t>
      </w:r>
      <w:r w:rsidR="00066D34">
        <w:t xml:space="preserve">i forhold til den gældende bekendtgørelse </w:t>
      </w:r>
      <w:r w:rsidR="00325684">
        <w:t>forudsætter, at finansloven vedtages med de mellem regeringen og et flertal af folketingets partier aftalte ændringer i</w:t>
      </w:r>
      <w:r w:rsidR="00066D34">
        <w:t xml:space="preserve"> af reglerne om brugerbetaling på fødevareområdet.</w:t>
      </w:r>
      <w:r w:rsidR="00325684">
        <w:t xml:space="preserve"> </w:t>
      </w:r>
    </w:p>
    <w:p w:rsidR="001C4A82" w:rsidRDefault="001C4A82"/>
    <w:p w:rsidR="001C4A82" w:rsidRDefault="001C4A82">
      <w:r>
        <w:t xml:space="preserve">Bekendtgørelsen indeholder </w:t>
      </w:r>
      <w:r w:rsidR="00D00B11">
        <w:t xml:space="preserve">følgende </w:t>
      </w:r>
      <w:r>
        <w:t xml:space="preserve">ændringer </w:t>
      </w:r>
      <w:r w:rsidR="00D00B11">
        <w:t>i forhold til den gældende bekendtgørelse</w:t>
      </w:r>
      <w:r w:rsidR="009A7F7C">
        <w:t xml:space="preserve"> om betaling for kontrol af fødevarer og levende dyr </w:t>
      </w:r>
      <w:r w:rsidR="00C77101">
        <w:t>m.v.</w:t>
      </w:r>
      <w:r>
        <w:t>:</w:t>
      </w:r>
    </w:p>
    <w:p w:rsidR="001C4A82" w:rsidRDefault="001C4A82"/>
    <w:p w:rsidR="00007AA5" w:rsidRDefault="00007AA5" w:rsidP="00FB402B">
      <w:pPr>
        <w:numPr>
          <w:ilvl w:val="0"/>
          <w:numId w:val="1"/>
        </w:numPr>
      </w:pPr>
      <w:r>
        <w:t>Da hovedparten af taksterne blev tilpasset til ændret omkostningsfordeling</w:t>
      </w:r>
      <w:r w:rsidR="00FB402B" w:rsidRPr="00FB402B">
        <w:t xml:space="preserve"> og genopretning af strukturel balance på visse ordninger</w:t>
      </w:r>
      <w:r>
        <w:t xml:space="preserve"> pr. 1. juli 2017 blev der </w:t>
      </w:r>
      <w:r w:rsidR="00DB67F5">
        <w:t>ikke</w:t>
      </w:r>
      <w:r>
        <w:t xml:space="preserve"> </w:t>
      </w:r>
      <w:r w:rsidR="007D005A">
        <w:t xml:space="preserve">ændret på takster, der er fastsat </w:t>
      </w:r>
      <w:r w:rsidR="00DB67F5">
        <w:t>direkte</w:t>
      </w:r>
      <w:r w:rsidR="007D005A">
        <w:t xml:space="preserve"> i lovgivningen. </w:t>
      </w:r>
      <w:r w:rsidR="00FB402B">
        <w:t>Æ</w:t>
      </w:r>
      <w:r w:rsidR="007D005A">
        <w:t xml:space="preserve">ndring af disse takster forudsætter vedtagelse af ny lov. Den fornødne lovgivning ventes at ske ved vedtagelsen af finansloven for 2018. De således </w:t>
      </w:r>
      <w:r w:rsidR="00DB67F5">
        <w:t>justerede</w:t>
      </w:r>
      <w:r w:rsidR="007D005A">
        <w:t xml:space="preserve"> takster findes i §§ </w:t>
      </w:r>
      <w:r w:rsidR="00CA382C">
        <w:t>22,30,65</w:t>
      </w:r>
      <w:r w:rsidR="00B24E09">
        <w:t xml:space="preserve">-66 og 75-76 </w:t>
      </w:r>
      <w:r w:rsidR="007D005A">
        <w:t>i bekendtgørelsesudkastet.</w:t>
      </w:r>
    </w:p>
    <w:p w:rsidR="00DB67F5" w:rsidRDefault="007D005A" w:rsidP="007D005A">
      <w:pPr>
        <w:numPr>
          <w:ilvl w:val="0"/>
          <w:numId w:val="1"/>
        </w:numPr>
      </w:pPr>
      <w:r>
        <w:t>Som et led i a</w:t>
      </w:r>
      <w:r w:rsidRPr="007D005A">
        <w:t>ftale</w:t>
      </w:r>
      <w:r>
        <w:t>n</w:t>
      </w:r>
      <w:r w:rsidRPr="007D005A">
        <w:t xml:space="preserve"> om Erhvervs- og Iværksætterinitiativer mellem Regeringen, Dansk Folkepart og Radikale Venstre</w:t>
      </w:r>
      <w:r>
        <w:t xml:space="preserve"> er det besluttet at fritage ordinær fødevarekontrol</w:t>
      </w:r>
      <w:r w:rsidR="00FB402B">
        <w:t xml:space="preserve"> efter frekvens</w:t>
      </w:r>
      <w:r>
        <w:t xml:space="preserve"> i de fleste </w:t>
      </w:r>
      <w:r w:rsidR="00FB402B">
        <w:t xml:space="preserve">typer af </w:t>
      </w:r>
      <w:r>
        <w:t>engrosvirksomheder på fødevareområdet</w:t>
      </w:r>
      <w:r w:rsidR="00DB67F5">
        <w:t xml:space="preserve"> fra betaling af </w:t>
      </w:r>
      <w:bookmarkStart w:id="0" w:name="_GoBack"/>
      <w:bookmarkEnd w:id="0"/>
      <w:r w:rsidR="00DB67F5">
        <w:t xml:space="preserve">kontrolgebyrer. Fritagelsen vedrører ikke slagterier jf. kapitel 2 og § 26 i udkastet samt kødvirksomheder med hyppig kontrol jf. § 27 i udkastet. </w:t>
      </w:r>
      <w:r w:rsidR="00C61E17">
        <w:t>Der henvises til § 25 i udkastet.</w:t>
      </w:r>
    </w:p>
    <w:p w:rsidR="000D6340" w:rsidRDefault="007E0F6F" w:rsidP="00FB402B">
      <w:pPr>
        <w:numPr>
          <w:ilvl w:val="0"/>
          <w:numId w:val="1"/>
        </w:numPr>
      </w:pPr>
      <w:r>
        <w:t>Fritagelsen</w:t>
      </w:r>
      <w:r w:rsidRPr="007E0F6F">
        <w:t xml:space="preserve"> vedrører </w:t>
      </w:r>
      <w:r>
        <w:t xml:space="preserve">kun </w:t>
      </w:r>
      <w:r w:rsidRPr="007E0F6F">
        <w:t>ordinær engroskontrol efter frekvens og ikke øvrige</w:t>
      </w:r>
      <w:r>
        <w:t xml:space="preserve"> gebyrer</w:t>
      </w:r>
      <w:r w:rsidRPr="007E0F6F">
        <w:t>, herunder</w:t>
      </w:r>
      <w:r w:rsidR="00DB67F5">
        <w:t xml:space="preserve"> den årlige betaling til Fødevarestyrelsens kampagnekontrol og </w:t>
      </w:r>
      <w:r w:rsidR="000D6340">
        <w:t>Fødevarerejseholdet jf. §§ 30 og 65 i udkastet.</w:t>
      </w:r>
    </w:p>
    <w:p w:rsidR="00C61E17" w:rsidRDefault="000D6340" w:rsidP="00C61E17">
      <w:pPr>
        <w:ind w:left="720"/>
      </w:pPr>
      <w:r>
        <w:t>For visse former for produktion er der i kontrolforordningens bilag IV fastsat minimumstakster</w:t>
      </w:r>
      <w:r w:rsidR="007B52E6">
        <w:t xml:space="preserve"> basseret på produktionsmængder</w:t>
      </w:r>
      <w:r>
        <w:t>.</w:t>
      </w:r>
      <w:r w:rsidR="007B52E6">
        <w:t xml:space="preserve"> Virksomheder, der er omfattet af disse bestemmelser, kan ikke fuldt ud fritages for betaling for ordinær kontrol. Det vil derfor være nødvendigt for sådanne virksomheder at opkræv</w:t>
      </w:r>
      <w:r w:rsidR="00C61E17">
        <w:t>e</w:t>
      </w:r>
      <w:r w:rsidR="007B52E6">
        <w:t xml:space="preserve"> kontrolafgifter svarende til minimumstaksterne, og disse virksomheder vil i lighed med hvad der gælder for betalingen til finansiering af restkoncentrationskontrol</w:t>
      </w:r>
      <w:r w:rsidR="00C61E17">
        <w:t xml:space="preserve"> og foderstofkontrol</w:t>
      </w:r>
      <w:r w:rsidR="007B52E6">
        <w:t xml:space="preserve"> skulle indberette produkti</w:t>
      </w:r>
      <w:r w:rsidR="00C61E17">
        <w:t>onsmængder til Fødevarestyrelsen jf. §§ 28-29 i udkastet</w:t>
      </w:r>
      <w:r w:rsidR="00E4084E">
        <w:t xml:space="preserve">. Fødevarestyrelsen vil </w:t>
      </w:r>
      <w:r w:rsidR="009E1EE2">
        <w:t xml:space="preserve">tage skridt til at sikre en afklaring af </w:t>
      </w:r>
      <w:r w:rsidR="00E4084E">
        <w:t>den specifikke fortolkning af</w:t>
      </w:r>
      <w:r w:rsidR="009E1EE2">
        <w:t xml:space="preserve"> nogle </w:t>
      </w:r>
      <w:r w:rsidR="00FD76BF">
        <w:t>af minimumstaksterne</w:t>
      </w:r>
      <w:r w:rsidR="00E4084E">
        <w:t xml:space="preserve"> i kontrolforordningen. </w:t>
      </w:r>
    </w:p>
    <w:p w:rsidR="00007AA5" w:rsidRDefault="00C61E17" w:rsidP="007B52E6">
      <w:pPr>
        <w:ind w:left="720"/>
      </w:pPr>
      <w:r>
        <w:t xml:space="preserve">Den præcise fremgangsmåde ved indberetning af produktionsmængder og beregning af kontrolafgift for virksomheder omfattet af minimumstakster vil blive fastlagt </w:t>
      </w:r>
      <w:r w:rsidR="009E1EE2">
        <w:t xml:space="preserve">og offentliggjort på Fødevarestyrelsens hjemmeside </w:t>
      </w:r>
      <w:r>
        <w:t xml:space="preserve">snarest </w:t>
      </w:r>
      <w:r w:rsidR="009E1EE2">
        <w:t xml:space="preserve">muligt </w:t>
      </w:r>
      <w:r>
        <w:t xml:space="preserve">efter bekendtgørelsens ikrafttræden </w:t>
      </w:r>
      <w:proofErr w:type="gramStart"/>
      <w:r w:rsidR="00E4084E">
        <w:t xml:space="preserve">og </w:t>
      </w:r>
      <w:r w:rsidR="009E1EE2">
        <w:t xml:space="preserve"> en</w:t>
      </w:r>
      <w:proofErr w:type="gramEnd"/>
      <w:r w:rsidR="009E1EE2">
        <w:t xml:space="preserve"> afklaring af visse tvivlsspørgsmål er sket</w:t>
      </w:r>
      <w:r w:rsidR="00E4084E">
        <w:t xml:space="preserve">. </w:t>
      </w:r>
      <w:r>
        <w:t xml:space="preserve"> </w:t>
      </w:r>
      <w:r w:rsidR="00DB67F5">
        <w:t xml:space="preserve">  </w:t>
      </w:r>
      <w:r w:rsidR="007E0F6F" w:rsidRPr="007E0F6F">
        <w:t xml:space="preserve">Mængdeindberetninger påregnes at skulle omfatte kødopskæringsvirksomheder og </w:t>
      </w:r>
      <w:r w:rsidR="00667B75">
        <w:t>virksomheder med forarbejdning af fiskevarer.</w:t>
      </w:r>
      <w:r w:rsidR="00DB67F5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7AA5" w:rsidRDefault="0092353E" w:rsidP="00A80DC3">
      <w:pPr>
        <w:numPr>
          <w:ilvl w:val="0"/>
          <w:numId w:val="1"/>
        </w:numPr>
      </w:pPr>
      <w:r>
        <w:t xml:space="preserve">Hovedparten af </w:t>
      </w:r>
      <w:r w:rsidR="007A7B62">
        <w:t xml:space="preserve">Fødevarestyrelsens </w:t>
      </w:r>
      <w:r>
        <w:t>takster er reguleret i overensstemmelse med udviklingen i priser og lønninger</w:t>
      </w:r>
      <w:r w:rsidR="00A80DC3">
        <w:t xml:space="preserve"> med</w:t>
      </w:r>
      <w:r w:rsidR="00A80DC3" w:rsidRPr="00A80DC3">
        <w:t xml:space="preserve"> </w:t>
      </w:r>
      <w:r w:rsidR="00A80DC3">
        <w:t xml:space="preserve">den af </w:t>
      </w:r>
      <w:r w:rsidR="00A80DC3" w:rsidRPr="00A80DC3">
        <w:t>Finansministeriet fastsatte sats for det generelle pris- og lønindeks</w:t>
      </w:r>
      <w:r w:rsidR="00007AA5">
        <w:t>.</w:t>
      </w:r>
      <w:r w:rsidR="00C61E17">
        <w:t xml:space="preserve"> </w:t>
      </w:r>
    </w:p>
    <w:p w:rsidR="00CA382C" w:rsidRDefault="00B26166" w:rsidP="00E470AE">
      <w:pPr>
        <w:numPr>
          <w:ilvl w:val="0"/>
          <w:numId w:val="1"/>
        </w:numPr>
      </w:pPr>
      <w:r>
        <w:lastRenderedPageBreak/>
        <w:t xml:space="preserve">§ 41 i den </w:t>
      </w:r>
      <w:r w:rsidR="00E470AE">
        <w:t>gældende</w:t>
      </w:r>
      <w:r>
        <w:t xml:space="preserve"> bekendtgørelse udgår, idet området nu er reguleret i </w:t>
      </w:r>
      <w:r w:rsidR="00E470AE">
        <w:t>b</w:t>
      </w:r>
      <w:r w:rsidR="00E470AE" w:rsidRPr="00E470AE">
        <w:t>ekendtgørelse om dyreejeres anvendelse af lægemidler til dyr samt offentlig kontrol og fødevarevirksomheders egenkontrol med restkoncentrationer</w:t>
      </w:r>
      <w:r w:rsidR="00CA382C">
        <w:t>.</w:t>
      </w:r>
    </w:p>
    <w:p w:rsidR="00E470AE" w:rsidRDefault="00CA382C" w:rsidP="00E470AE">
      <w:pPr>
        <w:numPr>
          <w:ilvl w:val="0"/>
          <w:numId w:val="1"/>
        </w:numPr>
      </w:pPr>
      <w:r>
        <w:t>Bestemmelserne om betaling for tilladelse til dyreforsøg er flyttet fra egen bekendtgørelse til denne jf. kapitel 14 i udkastet.</w:t>
      </w:r>
      <w:r w:rsidR="00E470AE" w:rsidRPr="00E470AE">
        <w:t xml:space="preserve"> </w:t>
      </w:r>
    </w:p>
    <w:p w:rsidR="0092353E" w:rsidRDefault="00B24E09" w:rsidP="00B24E09">
      <w:pPr>
        <w:numPr>
          <w:ilvl w:val="0"/>
          <w:numId w:val="1"/>
        </w:numPr>
      </w:pPr>
      <w:r>
        <w:t xml:space="preserve">Enkelte steder er teksten præciseret, hvor den nuværende ordlyd har givet anledning til tvivl. </w:t>
      </w:r>
    </w:p>
    <w:p w:rsidR="001C4A82" w:rsidRDefault="001C4A82" w:rsidP="001C4A82">
      <w:pPr>
        <w:ind w:left="720"/>
      </w:pPr>
    </w:p>
    <w:p w:rsidR="008F7275" w:rsidRPr="002C1A50" w:rsidRDefault="008F7275" w:rsidP="00F32608">
      <w:pPr>
        <w:rPr>
          <w:i/>
        </w:rPr>
      </w:pPr>
      <w:r w:rsidRPr="002C1A50">
        <w:rPr>
          <w:i/>
        </w:rPr>
        <w:t>Opgørelse af økonomiske konsekvenser for erhvervet</w:t>
      </w:r>
    </w:p>
    <w:p w:rsidR="008F7275" w:rsidRDefault="00164449" w:rsidP="00F32608">
      <w:r w:rsidRPr="00164449">
        <w:t xml:space="preserve">Fødevarestyrelsen estimerer, at regulering af alle taksterne samt gebyrafløftning af ordinær kontrol efter frekvens i hovedparten af alle engrosvirksomhederne (36 mio. kr.) samlet set og alt andet lige vil medføre en årlig omkostningsreduktion </w:t>
      </w:r>
      <w:r>
        <w:t xml:space="preserve">på </w:t>
      </w:r>
      <w:r w:rsidRPr="00164449">
        <w:t xml:space="preserve">ca. 22,5 mio. kr. </w:t>
      </w:r>
      <w:r>
        <w:t>f</w:t>
      </w:r>
      <w:r w:rsidRPr="00164449">
        <w:t xml:space="preserve">or erhvervet.   </w:t>
      </w:r>
      <w:r w:rsidR="007819E4">
        <w:t xml:space="preserve"> </w:t>
      </w:r>
    </w:p>
    <w:p w:rsidR="008F7275" w:rsidRDefault="008F7275" w:rsidP="00F32608"/>
    <w:p w:rsidR="00F32608" w:rsidRDefault="00F32608" w:rsidP="00F32608">
      <w:r>
        <w:t xml:space="preserve">Eventuelle bemærkninger ønskes fremsendt således at de er Fødevarestyrelsen i hænde senest </w:t>
      </w:r>
      <w:r w:rsidR="00C67608">
        <w:t>søn</w:t>
      </w:r>
      <w:r w:rsidR="00690887">
        <w:t xml:space="preserve">dag </w:t>
      </w:r>
      <w:r>
        <w:t xml:space="preserve">d. </w:t>
      </w:r>
      <w:r w:rsidR="00FB402B">
        <w:t>1</w:t>
      </w:r>
      <w:r w:rsidR="00C67608">
        <w:t>7</w:t>
      </w:r>
      <w:r>
        <w:t xml:space="preserve">. </w:t>
      </w:r>
      <w:r w:rsidR="00952ED2">
        <w:t>december</w:t>
      </w:r>
      <w:r>
        <w:t xml:space="preserve"> 201</w:t>
      </w:r>
      <w:r w:rsidR="00B24E09">
        <w:t>7</w:t>
      </w:r>
      <w:r>
        <w:t xml:space="preserve">. Høringssvar kan fremsendes på e-mail til adressen: </w:t>
      </w:r>
      <w:hyperlink r:id="rId7" w:history="1">
        <w:r>
          <w:rPr>
            <w:rStyle w:val="Hyperlink"/>
          </w:rPr>
          <w:t>hoering@fvst.dk</w:t>
        </w:r>
      </w:hyperlink>
      <w:r>
        <w:t xml:space="preserve"> med kopi til undertegnede </w:t>
      </w:r>
      <w:hyperlink r:id="rId8" w:history="1">
        <w:r>
          <w:rPr>
            <w:rStyle w:val="Hyperlink"/>
          </w:rPr>
          <w:t>fs@fvst.dk</w:t>
        </w:r>
      </w:hyperlink>
    </w:p>
    <w:p w:rsidR="00F32608" w:rsidRDefault="00F32608" w:rsidP="00F32608"/>
    <w:p w:rsidR="00F32608" w:rsidRDefault="00F32608" w:rsidP="00F32608"/>
    <w:p w:rsidR="00F32608" w:rsidRDefault="00F32608" w:rsidP="00F32608">
      <w:r>
        <w:t>Med venlig hilsen</w:t>
      </w:r>
    </w:p>
    <w:p w:rsidR="00F32608" w:rsidRDefault="00F32608" w:rsidP="00F32608">
      <w:r>
        <w:t>Flemming Simonsen</w:t>
      </w:r>
    </w:p>
    <w:p w:rsidR="00F32608" w:rsidRDefault="00F32608" w:rsidP="00F32608">
      <w:pPr>
        <w:jc w:val="both"/>
      </w:pPr>
      <w:r>
        <w:t>Økonomi</w:t>
      </w:r>
    </w:p>
    <w:p w:rsidR="002B2072" w:rsidRDefault="00F32608" w:rsidP="002C1A50">
      <w:pPr>
        <w:jc w:val="both"/>
      </w:pPr>
      <w:r>
        <w:t>Fødevarestyrelsen</w:t>
      </w:r>
    </w:p>
    <w:sectPr w:rsidR="002B207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33406D"/>
    <w:multiLevelType w:val="hybridMultilevel"/>
    <w:tmpl w:val="CCB6E846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A82"/>
    <w:rsid w:val="0000104B"/>
    <w:rsid w:val="00005088"/>
    <w:rsid w:val="00007AA5"/>
    <w:rsid w:val="0006128E"/>
    <w:rsid w:val="000624FC"/>
    <w:rsid w:val="00064C5B"/>
    <w:rsid w:val="00066D34"/>
    <w:rsid w:val="00091F58"/>
    <w:rsid w:val="000D6340"/>
    <w:rsid w:val="000F227D"/>
    <w:rsid w:val="0012355E"/>
    <w:rsid w:val="00164449"/>
    <w:rsid w:val="0017613E"/>
    <w:rsid w:val="001C4A82"/>
    <w:rsid w:val="002022EE"/>
    <w:rsid w:val="002055A8"/>
    <w:rsid w:val="002377E3"/>
    <w:rsid w:val="00251B75"/>
    <w:rsid w:val="00265E7C"/>
    <w:rsid w:val="00267CDA"/>
    <w:rsid w:val="002A02A6"/>
    <w:rsid w:val="002B2072"/>
    <w:rsid w:val="002B43A3"/>
    <w:rsid w:val="002C1A50"/>
    <w:rsid w:val="002E3B47"/>
    <w:rsid w:val="00325684"/>
    <w:rsid w:val="00371904"/>
    <w:rsid w:val="003832FF"/>
    <w:rsid w:val="003A5813"/>
    <w:rsid w:val="003B5C6C"/>
    <w:rsid w:val="00420175"/>
    <w:rsid w:val="004323A9"/>
    <w:rsid w:val="004C73EF"/>
    <w:rsid w:val="005B0F5B"/>
    <w:rsid w:val="005C6EC6"/>
    <w:rsid w:val="005D75B2"/>
    <w:rsid w:val="005F77AD"/>
    <w:rsid w:val="00635D3B"/>
    <w:rsid w:val="00667B75"/>
    <w:rsid w:val="0067179C"/>
    <w:rsid w:val="00686C23"/>
    <w:rsid w:val="00690887"/>
    <w:rsid w:val="006C64FA"/>
    <w:rsid w:val="006D309A"/>
    <w:rsid w:val="007037B8"/>
    <w:rsid w:val="007103DA"/>
    <w:rsid w:val="007819E4"/>
    <w:rsid w:val="0079763D"/>
    <w:rsid w:val="007A7B62"/>
    <w:rsid w:val="007B52E6"/>
    <w:rsid w:val="007C1C04"/>
    <w:rsid w:val="007D005A"/>
    <w:rsid w:val="007E0F6F"/>
    <w:rsid w:val="007F0CE6"/>
    <w:rsid w:val="00810B09"/>
    <w:rsid w:val="008122E7"/>
    <w:rsid w:val="008150AD"/>
    <w:rsid w:val="0084261F"/>
    <w:rsid w:val="00857E6B"/>
    <w:rsid w:val="00864655"/>
    <w:rsid w:val="008A2B6E"/>
    <w:rsid w:val="008F7275"/>
    <w:rsid w:val="0092353E"/>
    <w:rsid w:val="00951FCC"/>
    <w:rsid w:val="00952ED2"/>
    <w:rsid w:val="009601C1"/>
    <w:rsid w:val="009A7F7C"/>
    <w:rsid w:val="009E1EE2"/>
    <w:rsid w:val="009E34E4"/>
    <w:rsid w:val="009F5D93"/>
    <w:rsid w:val="00A10FDE"/>
    <w:rsid w:val="00A147CF"/>
    <w:rsid w:val="00A75A6E"/>
    <w:rsid w:val="00A80DC3"/>
    <w:rsid w:val="00AA2C5F"/>
    <w:rsid w:val="00AF02C5"/>
    <w:rsid w:val="00B07490"/>
    <w:rsid w:val="00B24E09"/>
    <w:rsid w:val="00B26166"/>
    <w:rsid w:val="00B85B64"/>
    <w:rsid w:val="00BC316B"/>
    <w:rsid w:val="00BC7631"/>
    <w:rsid w:val="00C02EC2"/>
    <w:rsid w:val="00C140C4"/>
    <w:rsid w:val="00C61E17"/>
    <w:rsid w:val="00C67608"/>
    <w:rsid w:val="00C77101"/>
    <w:rsid w:val="00C903D7"/>
    <w:rsid w:val="00CA382C"/>
    <w:rsid w:val="00CF205A"/>
    <w:rsid w:val="00D00B11"/>
    <w:rsid w:val="00D34DAF"/>
    <w:rsid w:val="00D62975"/>
    <w:rsid w:val="00DA485C"/>
    <w:rsid w:val="00DB67F5"/>
    <w:rsid w:val="00DE2E0C"/>
    <w:rsid w:val="00DF7802"/>
    <w:rsid w:val="00E4084E"/>
    <w:rsid w:val="00E470AE"/>
    <w:rsid w:val="00EB14EF"/>
    <w:rsid w:val="00EF02BE"/>
    <w:rsid w:val="00F32608"/>
    <w:rsid w:val="00F6545A"/>
    <w:rsid w:val="00F93E6A"/>
    <w:rsid w:val="00FB402B"/>
    <w:rsid w:val="00FD00A1"/>
    <w:rsid w:val="00FD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rsid w:val="00F32608"/>
    <w:rPr>
      <w:color w:val="0000FF"/>
      <w:u w:val="single"/>
    </w:rPr>
  </w:style>
  <w:style w:type="character" w:styleId="Kommentarhenvisning">
    <w:name w:val="annotation reference"/>
    <w:basedOn w:val="Standardskrifttypeiafsnit"/>
    <w:rsid w:val="00A147CF"/>
    <w:rPr>
      <w:sz w:val="16"/>
      <w:szCs w:val="16"/>
    </w:rPr>
  </w:style>
  <w:style w:type="paragraph" w:styleId="Kommentartekst">
    <w:name w:val="annotation text"/>
    <w:basedOn w:val="Normal"/>
    <w:link w:val="KommentartekstTegn"/>
    <w:rsid w:val="00A147CF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rsid w:val="00A147CF"/>
  </w:style>
  <w:style w:type="paragraph" w:styleId="Kommentaremne">
    <w:name w:val="annotation subject"/>
    <w:basedOn w:val="Kommentartekst"/>
    <w:next w:val="Kommentartekst"/>
    <w:link w:val="KommentaremneTegn"/>
    <w:rsid w:val="00A147CF"/>
    <w:rPr>
      <w:b/>
      <w:bCs/>
    </w:rPr>
  </w:style>
  <w:style w:type="character" w:customStyle="1" w:styleId="KommentaremneTegn">
    <w:name w:val="Kommentaremne Tegn"/>
    <w:basedOn w:val="KommentartekstTegn"/>
    <w:link w:val="Kommentaremne"/>
    <w:rsid w:val="00A147CF"/>
    <w:rPr>
      <w:b/>
      <w:bCs/>
    </w:rPr>
  </w:style>
  <w:style w:type="paragraph" w:styleId="Markeringsbobletekst">
    <w:name w:val="Balloon Text"/>
    <w:basedOn w:val="Normal"/>
    <w:link w:val="MarkeringsbobletekstTegn"/>
    <w:rsid w:val="00A147CF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A147CF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4201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rsid w:val="00F32608"/>
    <w:rPr>
      <w:color w:val="0000FF"/>
      <w:u w:val="single"/>
    </w:rPr>
  </w:style>
  <w:style w:type="character" w:styleId="Kommentarhenvisning">
    <w:name w:val="annotation reference"/>
    <w:basedOn w:val="Standardskrifttypeiafsnit"/>
    <w:rsid w:val="00A147CF"/>
    <w:rPr>
      <w:sz w:val="16"/>
      <w:szCs w:val="16"/>
    </w:rPr>
  </w:style>
  <w:style w:type="paragraph" w:styleId="Kommentartekst">
    <w:name w:val="annotation text"/>
    <w:basedOn w:val="Normal"/>
    <w:link w:val="KommentartekstTegn"/>
    <w:rsid w:val="00A147CF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rsid w:val="00A147CF"/>
  </w:style>
  <w:style w:type="paragraph" w:styleId="Kommentaremne">
    <w:name w:val="annotation subject"/>
    <w:basedOn w:val="Kommentartekst"/>
    <w:next w:val="Kommentartekst"/>
    <w:link w:val="KommentaremneTegn"/>
    <w:rsid w:val="00A147CF"/>
    <w:rPr>
      <w:b/>
      <w:bCs/>
    </w:rPr>
  </w:style>
  <w:style w:type="character" w:customStyle="1" w:styleId="KommentaremneTegn">
    <w:name w:val="Kommentaremne Tegn"/>
    <w:basedOn w:val="KommentartekstTegn"/>
    <w:link w:val="Kommentaremne"/>
    <w:rsid w:val="00A147CF"/>
    <w:rPr>
      <w:b/>
      <w:bCs/>
    </w:rPr>
  </w:style>
  <w:style w:type="paragraph" w:styleId="Markeringsbobletekst">
    <w:name w:val="Balloon Text"/>
    <w:basedOn w:val="Normal"/>
    <w:link w:val="MarkeringsbobletekstTegn"/>
    <w:rsid w:val="00A147CF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A147CF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4201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16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s@fvst.dk" TargetMode="External"/><Relationship Id="rId3" Type="http://schemas.openxmlformats.org/officeDocument/2006/relationships/styles" Target="styles.xml"/><Relationship Id="rId7" Type="http://schemas.openxmlformats.org/officeDocument/2006/relationships/hyperlink" Target="mailto:hoering@fvst.d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C843C-AD7B-4CFD-8EE1-B827414AA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547</Words>
  <Characters>4777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Herved udsendes ændring af fødevarestyrelsens betalingsbekendtgørelse, bekendtgørelse om betaling for kontrol af fødevarer og levende dyr m</vt:lpstr>
    </vt:vector>
  </TitlesOfParts>
  <Company>Fødevarestyrelsen</Company>
  <LinksUpToDate>false</LinksUpToDate>
  <CharactersWithSpaces>5314</CharactersWithSpaces>
  <SharedDoc>false</SharedDoc>
  <HLinks>
    <vt:vector size="12" baseType="variant">
      <vt:variant>
        <vt:i4>2228226</vt:i4>
      </vt:variant>
      <vt:variant>
        <vt:i4>3</vt:i4>
      </vt:variant>
      <vt:variant>
        <vt:i4>0</vt:i4>
      </vt:variant>
      <vt:variant>
        <vt:i4>5</vt:i4>
      </vt:variant>
      <vt:variant>
        <vt:lpwstr>mailto:fs@fvst.dk</vt:lpwstr>
      </vt:variant>
      <vt:variant>
        <vt:lpwstr/>
      </vt:variant>
      <vt:variant>
        <vt:i4>3211295</vt:i4>
      </vt:variant>
      <vt:variant>
        <vt:i4>0</vt:i4>
      </vt:variant>
      <vt:variant>
        <vt:i4>0</vt:i4>
      </vt:variant>
      <vt:variant>
        <vt:i4>5</vt:i4>
      </vt:variant>
      <vt:variant>
        <vt:lpwstr>mailto:hoering@fvst.dk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Herved udsendes ændring af fødevarestyrelsens betalingsbekendtgørelse, bekendtgørelse om betaling for kontrol af fødevarer og levende dyr m</dc:title>
  <dc:creator>Flemming Simonsen</dc:creator>
  <cp:lastModifiedBy>Flemming Simonsen (FVST)</cp:lastModifiedBy>
  <cp:revision>2</cp:revision>
  <cp:lastPrinted>2013-12-05T13:18:00Z</cp:lastPrinted>
  <dcterms:created xsi:type="dcterms:W3CDTF">2017-12-07T16:10:00Z</dcterms:created>
  <dcterms:modified xsi:type="dcterms:W3CDTF">2017-12-07T16:10:00Z</dcterms:modified>
</cp:coreProperties>
</file>