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0D" w:rsidRPr="00401B97" w:rsidRDefault="002A7320" w:rsidP="000F39B0">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3250699-9068-4D48-A729-EF68CB4C4C49" style="width:450.7pt;height:408.6pt">
            <v:imagedata r:id="rId8" o:title=""/>
          </v:shape>
        </w:pict>
      </w:r>
    </w:p>
    <w:p w:rsidR="00E80DC3" w:rsidRPr="00401B97" w:rsidRDefault="00E80DC3" w:rsidP="00A01AA1">
      <w:pPr>
        <w:sectPr w:rsidR="00E80DC3" w:rsidRPr="00401B97" w:rsidSect="00A8068C">
          <w:footerReference w:type="default" r:id="rId9"/>
          <w:pgSz w:w="11907" w:h="16839"/>
          <w:pgMar w:top="1134" w:right="1417" w:bottom="1134" w:left="1417" w:header="709" w:footer="709" w:gutter="0"/>
          <w:pgNumType w:start="0"/>
          <w:cols w:space="720"/>
          <w:docGrid w:linePitch="360"/>
        </w:sectPr>
      </w:pPr>
    </w:p>
    <w:p w:rsidR="00E80DC3" w:rsidRPr="00401B97" w:rsidRDefault="000F39B0" w:rsidP="000F39B0">
      <w:pPr>
        <w:pStyle w:val="Typedudocument"/>
      </w:pPr>
      <w:r w:rsidRPr="000F39B0">
        <w:lastRenderedPageBreak/>
        <w:t>COMMISSION REGULATION (EU) …/…</w:t>
      </w:r>
    </w:p>
    <w:p w:rsidR="00E80DC3" w:rsidRPr="00401B97" w:rsidRDefault="000F39B0" w:rsidP="000F39B0">
      <w:pPr>
        <w:pStyle w:val="Datedadoption"/>
      </w:pPr>
      <w:r w:rsidRPr="000F39B0">
        <w:t xml:space="preserve">of </w:t>
      </w:r>
      <w:r w:rsidRPr="000F39B0">
        <w:rPr>
          <w:rStyle w:val="Marker2"/>
        </w:rPr>
        <w:t>XXX</w:t>
      </w:r>
    </w:p>
    <w:p w:rsidR="00E80DC3" w:rsidRPr="00401B97" w:rsidRDefault="000F39B0" w:rsidP="000F39B0">
      <w:pPr>
        <w:pStyle w:val="Titreobjet"/>
      </w:pPr>
      <w:r w:rsidRPr="000F39B0">
        <w:t>amending Annex II to Regulation (EC) No 396/2005 of the European Parliament and of the Council as regards maximum residue levels for dimethoate and omethoate in or on cherries</w:t>
      </w:r>
    </w:p>
    <w:p w:rsidR="00E80DC3" w:rsidRPr="00401B97" w:rsidRDefault="000F39B0" w:rsidP="000F39B0">
      <w:pPr>
        <w:pStyle w:val="IntrtEEE"/>
      </w:pPr>
      <w:r w:rsidRPr="000F39B0">
        <w:t>(Text with EEA relevance)</w:t>
      </w:r>
    </w:p>
    <w:p w:rsidR="00E80DC3" w:rsidRPr="00401B97" w:rsidRDefault="00E80DC3" w:rsidP="001C3314">
      <w:pPr>
        <w:pStyle w:val="Institutionquiagit"/>
      </w:pPr>
      <w:r w:rsidRPr="00401B97">
        <w:t>THE EUROPEAN COMMISSION,</w:t>
      </w:r>
    </w:p>
    <w:p w:rsidR="00E80DC3" w:rsidRPr="00401B97" w:rsidRDefault="00E80DC3" w:rsidP="001C3314">
      <w:r w:rsidRPr="00401B97">
        <w:t>Having regard to the Treaty on the Functioning of the European Union,</w:t>
      </w:r>
    </w:p>
    <w:p w:rsidR="00A63EF4" w:rsidRPr="00401B97" w:rsidRDefault="00A63EF4" w:rsidP="00A63EF4">
      <w:pPr>
        <w:rPr>
          <w:noProof/>
        </w:rPr>
      </w:pPr>
      <w:r w:rsidRPr="00401B97">
        <w:rPr>
          <w:noProof/>
        </w:rPr>
        <w:t>Having regard to Regulation (EC) No 396/2005 of the European Parliament and of the Council of 23 February 2005 on maximum residue levels of pesticides in or on food and feed of plant and animal origin and amending Council Directive 91/414/EEC</w:t>
      </w:r>
      <w:r w:rsidRPr="00401B97">
        <w:rPr>
          <w:rStyle w:val="FootnoteReference"/>
          <w:noProof/>
        </w:rPr>
        <w:footnoteReference w:id="1"/>
      </w:r>
      <w:r w:rsidRPr="00401B97">
        <w:rPr>
          <w:noProof/>
        </w:rPr>
        <w:t>, and</w:t>
      </w:r>
      <w:r w:rsidR="0077484B">
        <w:rPr>
          <w:noProof/>
        </w:rPr>
        <w:t xml:space="preserve"> in particular Article 14(1)(a)</w:t>
      </w:r>
      <w:r w:rsidRPr="00401B97">
        <w:rPr>
          <w:noProof/>
        </w:rPr>
        <w:t xml:space="preserve"> thereof,</w:t>
      </w:r>
    </w:p>
    <w:p w:rsidR="00A63EF4" w:rsidRPr="00401B97" w:rsidRDefault="00A63EF4" w:rsidP="00A63EF4">
      <w:pPr>
        <w:rPr>
          <w:noProof/>
        </w:rPr>
      </w:pPr>
      <w:r w:rsidRPr="00401B97">
        <w:rPr>
          <w:noProof/>
        </w:rPr>
        <w:t>Whereas:</w:t>
      </w:r>
    </w:p>
    <w:p w:rsidR="00A63EF4" w:rsidRPr="00401B97" w:rsidRDefault="00A63EF4" w:rsidP="001C338E">
      <w:pPr>
        <w:pStyle w:val="Considrant"/>
        <w:numPr>
          <w:ilvl w:val="0"/>
          <w:numId w:val="1"/>
        </w:numPr>
      </w:pPr>
      <w:r w:rsidRPr="00401B97">
        <w:t xml:space="preserve">For </w:t>
      </w:r>
      <w:r w:rsidR="0077484B">
        <w:t>dimethoate and omethoate</w:t>
      </w:r>
      <w:r w:rsidR="00BF31D2" w:rsidRPr="00401B97">
        <w:t xml:space="preserve">, </w:t>
      </w:r>
      <w:r w:rsidRPr="00401B97">
        <w:t xml:space="preserve">maximum residue levels (MRLs) were set in Annex II to Regulation (EC) No 396/2005. </w:t>
      </w:r>
    </w:p>
    <w:p w:rsidR="00B41AE4" w:rsidRDefault="00334DD9" w:rsidP="00627B64">
      <w:pPr>
        <w:pStyle w:val="Considrant"/>
        <w:numPr>
          <w:ilvl w:val="0"/>
          <w:numId w:val="1"/>
        </w:numPr>
      </w:pPr>
      <w:r w:rsidRPr="00401B97">
        <w:t xml:space="preserve">The approval of the active substance </w:t>
      </w:r>
      <w:r w:rsidR="0077484B">
        <w:t>dimethoate</w:t>
      </w:r>
      <w:r w:rsidRPr="00401B97">
        <w:t xml:space="preserve"> was not renewed by Commission I</w:t>
      </w:r>
      <w:r w:rsidR="0077484B">
        <w:t>mplementing Regulation (EU) 2019</w:t>
      </w:r>
      <w:r w:rsidRPr="00401B97">
        <w:t>/</w:t>
      </w:r>
      <w:r w:rsidR="000F39B0">
        <w:t>1090</w:t>
      </w:r>
      <w:r w:rsidR="006F15E5" w:rsidRPr="00401B97">
        <w:rPr>
          <w:rStyle w:val="FootnoteReference"/>
        </w:rPr>
        <w:footnoteReference w:id="2"/>
      </w:r>
      <w:r w:rsidRPr="00401B97">
        <w:t xml:space="preserve">. </w:t>
      </w:r>
    </w:p>
    <w:p w:rsidR="00334DD9" w:rsidRDefault="00334DD9" w:rsidP="00627B64">
      <w:pPr>
        <w:pStyle w:val="Considrant"/>
        <w:numPr>
          <w:ilvl w:val="0"/>
          <w:numId w:val="1"/>
        </w:numPr>
      </w:pPr>
      <w:r w:rsidRPr="000C726C">
        <w:t xml:space="preserve">All existing authorisations for plant protection products containing </w:t>
      </w:r>
      <w:r w:rsidR="000C726C" w:rsidRPr="000C726C">
        <w:t>dimethoate</w:t>
      </w:r>
      <w:r w:rsidRPr="000C726C">
        <w:t xml:space="preserve"> have been revoked</w:t>
      </w:r>
      <w:r w:rsidR="000C726C" w:rsidRPr="000C726C">
        <w:t xml:space="preserve"> in relation to uses on cherries.</w:t>
      </w:r>
      <w:r w:rsidRPr="000C726C">
        <w:t xml:space="preserve"> It is therefore appropriate to delete the MRLs </w:t>
      </w:r>
      <w:r w:rsidR="00185231">
        <w:t xml:space="preserve">for cherries </w:t>
      </w:r>
      <w:r w:rsidRPr="000C726C">
        <w:t xml:space="preserve">set out for </w:t>
      </w:r>
      <w:r w:rsidR="000C726C">
        <w:t>dimethoate and omethoate</w:t>
      </w:r>
      <w:r w:rsidRPr="00401B97">
        <w:t xml:space="preserve"> in Annex II of Regulation (EC) No 396/2005 in accordance with Article 17 of Regulation (EC) No 396/2005 in conjunction with Article</w:t>
      </w:r>
      <w:r w:rsidR="005E15E0" w:rsidRPr="00401B97">
        <w:t> </w:t>
      </w:r>
      <w:r w:rsidRPr="00401B97">
        <w:t>14(1)(a) thereof</w:t>
      </w:r>
      <w:r w:rsidR="003625A6" w:rsidRPr="00401B97">
        <w:t>.</w:t>
      </w:r>
    </w:p>
    <w:p w:rsidR="004B5B3B" w:rsidRPr="00401B97" w:rsidRDefault="004B5B3B" w:rsidP="008A6BB1">
      <w:pPr>
        <w:pStyle w:val="Considrant"/>
        <w:numPr>
          <w:ilvl w:val="0"/>
          <w:numId w:val="1"/>
        </w:numPr>
      </w:pPr>
      <w:r w:rsidRPr="008C1F07">
        <w:t xml:space="preserve">In the context of the </w:t>
      </w:r>
      <w:r>
        <w:t xml:space="preserve">non-renewal of the </w:t>
      </w:r>
      <w:r w:rsidRPr="008C1F07">
        <w:t xml:space="preserve">approval of </w:t>
      </w:r>
      <w:r>
        <w:t xml:space="preserve">dimethoate, </w:t>
      </w:r>
      <w:r>
        <w:rPr>
          <w:noProof/>
        </w:rPr>
        <w:t>the</w:t>
      </w:r>
      <w:r w:rsidRPr="003A368C">
        <w:rPr>
          <w:noProof/>
        </w:rPr>
        <w:t xml:space="preserve"> </w:t>
      </w:r>
      <w:r>
        <w:rPr>
          <w:noProof/>
        </w:rPr>
        <w:t xml:space="preserve">European Food Safety Authority </w:t>
      </w:r>
      <w:r w:rsidRPr="008C1F07">
        <w:rPr>
          <w:noProof/>
        </w:rPr>
        <w:t>('the Authority') delivered a conclusion on the peer review of the pesticide risk assessment of th</w:t>
      </w:r>
      <w:r>
        <w:rPr>
          <w:noProof/>
        </w:rPr>
        <w:t>at</w:t>
      </w:r>
      <w:r w:rsidRPr="008C1F07">
        <w:rPr>
          <w:noProof/>
        </w:rPr>
        <w:t xml:space="preserve"> active </w:t>
      </w:r>
      <w:r>
        <w:rPr>
          <w:noProof/>
        </w:rPr>
        <w:t>substance</w:t>
      </w:r>
      <w:r w:rsidRPr="003A368C">
        <w:rPr>
          <w:rStyle w:val="FootnoteReference"/>
          <w:noProof/>
        </w:rPr>
        <w:footnoteReference w:id="3"/>
      </w:r>
      <w:r>
        <w:rPr>
          <w:noProof/>
        </w:rPr>
        <w:t>. In that framework, the Authority could not</w:t>
      </w:r>
      <w:r w:rsidRPr="004B5B3B">
        <w:rPr>
          <w:noProof/>
          <w:spacing w:val="-3"/>
        </w:rPr>
        <w:t xml:space="preserve"> exclude a risk to consumers due to the exposure to residues of dimethoate, for which the genotoxic potential could not be excluded, and to its main metabolite omethoate which was concluded to be an in vivo mutagenic agent. </w:t>
      </w:r>
    </w:p>
    <w:p w:rsidR="00A63EF4" w:rsidRPr="00401B97" w:rsidRDefault="00A63EF4" w:rsidP="00A63EF4">
      <w:pPr>
        <w:pStyle w:val="Considrant"/>
        <w:rPr>
          <w:noProof/>
        </w:rPr>
      </w:pPr>
      <w:r w:rsidRPr="00401B97">
        <w:rPr>
          <w:noProof/>
        </w:rPr>
        <w:t>Through the World Trade Organisation, the trading partners of the Union were consulted on the new MRLs and their comments have been taken into account.</w:t>
      </w:r>
    </w:p>
    <w:p w:rsidR="00A63EF4" w:rsidRPr="00401B97" w:rsidRDefault="00A63EF4" w:rsidP="00A63EF4">
      <w:pPr>
        <w:pStyle w:val="Considrant"/>
        <w:rPr>
          <w:noProof/>
        </w:rPr>
      </w:pPr>
      <w:r w:rsidRPr="00401B97">
        <w:rPr>
          <w:noProof/>
        </w:rPr>
        <w:t>Regulation (EC) No 396/2005 should therefore be amended accordingly.</w:t>
      </w:r>
    </w:p>
    <w:p w:rsidR="00A63EF4" w:rsidRPr="00401B97" w:rsidRDefault="00A63EF4" w:rsidP="00A63EF4">
      <w:pPr>
        <w:pStyle w:val="Considrant"/>
        <w:rPr>
          <w:noProof/>
        </w:rPr>
      </w:pPr>
      <w:r w:rsidRPr="00401B97">
        <w:rPr>
          <w:noProof/>
        </w:rPr>
        <w:t>A reasonable period should be allowed to elapse before the modified MRLs become applicable in order to permit Member States, third countries and food business operators to prepare themselves to meet the new requirements which will result from the modification of the MRLs.</w:t>
      </w:r>
    </w:p>
    <w:p w:rsidR="00A63EF4" w:rsidRPr="00401B97" w:rsidRDefault="00A63EF4" w:rsidP="00A63EF4">
      <w:pPr>
        <w:pStyle w:val="Considrant"/>
        <w:rPr>
          <w:noProof/>
        </w:rPr>
      </w:pPr>
      <w:r w:rsidRPr="00401B97">
        <w:rPr>
          <w:noProof/>
        </w:rPr>
        <w:t xml:space="preserve">The measures provided for in this Regulation are in accordance with the opinion of the Standing Committee on </w:t>
      </w:r>
      <w:r w:rsidRPr="00401B97">
        <w:t>Plants, Animals, Food and Feed,</w:t>
      </w:r>
    </w:p>
    <w:p w:rsidR="00A63EF4" w:rsidRPr="00401B97" w:rsidRDefault="00A63EF4" w:rsidP="00A63EF4">
      <w:pPr>
        <w:pStyle w:val="Formuledadoption"/>
        <w:keepNext w:val="0"/>
        <w:rPr>
          <w:noProof/>
        </w:rPr>
      </w:pPr>
      <w:r w:rsidRPr="00401B97">
        <w:rPr>
          <w:noProof/>
        </w:rPr>
        <w:t>HAS ADOPTED THIS REGULATION:</w:t>
      </w:r>
    </w:p>
    <w:p w:rsidR="00A63EF4" w:rsidRPr="00401B97" w:rsidRDefault="00A63EF4" w:rsidP="00A63EF4">
      <w:pPr>
        <w:pStyle w:val="Titrearticle"/>
        <w:keepLines/>
        <w:rPr>
          <w:noProof/>
        </w:rPr>
      </w:pPr>
      <w:r w:rsidRPr="00401B97">
        <w:rPr>
          <w:noProof/>
        </w:rPr>
        <w:t>Article 1</w:t>
      </w:r>
    </w:p>
    <w:p w:rsidR="00A63EF4" w:rsidRPr="00401B97" w:rsidRDefault="00A63EF4" w:rsidP="00A63EF4">
      <w:pPr>
        <w:rPr>
          <w:noProof/>
        </w:rPr>
      </w:pPr>
      <w:r w:rsidRPr="00401B97">
        <w:rPr>
          <w:noProof/>
        </w:rPr>
        <w:t>Annex II</w:t>
      </w:r>
      <w:r w:rsidR="00B41AE4">
        <w:rPr>
          <w:noProof/>
        </w:rPr>
        <w:t xml:space="preserve"> </w:t>
      </w:r>
      <w:r w:rsidRPr="00401B97">
        <w:rPr>
          <w:noProof/>
        </w:rPr>
        <w:t xml:space="preserve">to Regulation (EC) No 396/2005 </w:t>
      </w:r>
      <w:r w:rsidR="00CA73AE">
        <w:rPr>
          <w:noProof/>
        </w:rPr>
        <w:t>is</w:t>
      </w:r>
      <w:r w:rsidRPr="00401B97">
        <w:rPr>
          <w:noProof/>
        </w:rPr>
        <w:t xml:space="preserve"> amended in accordance with the Annex to this Regulation.</w:t>
      </w:r>
    </w:p>
    <w:p w:rsidR="00A63EF4" w:rsidRPr="00401B97" w:rsidRDefault="00B41AE4" w:rsidP="00A63EF4">
      <w:pPr>
        <w:pStyle w:val="Titrearticle"/>
        <w:keepLines/>
        <w:rPr>
          <w:noProof/>
        </w:rPr>
      </w:pPr>
      <w:r>
        <w:rPr>
          <w:noProof/>
        </w:rPr>
        <w:t>Article 2</w:t>
      </w:r>
    </w:p>
    <w:p w:rsidR="00A63EF4" w:rsidRPr="00401B97" w:rsidRDefault="00A63EF4" w:rsidP="00A63EF4">
      <w:pPr>
        <w:rPr>
          <w:noProof/>
        </w:rPr>
      </w:pPr>
      <w:r w:rsidRPr="00401B97">
        <w:rPr>
          <w:noProof/>
        </w:rPr>
        <w:t xml:space="preserve">This Regulation shall enter into force on the twentieth day following that of its publication in the </w:t>
      </w:r>
      <w:r w:rsidRPr="00401B97">
        <w:rPr>
          <w:i/>
          <w:noProof/>
        </w:rPr>
        <w:t>Official Journal of the European Union</w:t>
      </w:r>
      <w:r w:rsidRPr="00401B97">
        <w:rPr>
          <w:noProof/>
        </w:rPr>
        <w:t>.</w:t>
      </w:r>
    </w:p>
    <w:p w:rsidR="00A63EF4" w:rsidRPr="00401B97" w:rsidRDefault="00A63EF4" w:rsidP="00A63EF4">
      <w:pPr>
        <w:rPr>
          <w:i/>
          <w:noProof/>
        </w:rPr>
      </w:pPr>
      <w:r w:rsidRPr="00401B97">
        <w:rPr>
          <w:noProof/>
        </w:rPr>
        <w:t>It shall apply from [</w:t>
      </w:r>
      <w:r w:rsidR="007558BA" w:rsidRPr="00401B97">
        <w:rPr>
          <w:i/>
          <w:noProof/>
        </w:rPr>
        <w:t>Office of Publication: please insert date 6 months after entry into force</w:t>
      </w:r>
      <w:r w:rsidRPr="00401B97">
        <w:rPr>
          <w:noProof/>
        </w:rPr>
        <w:t>]</w:t>
      </w:r>
      <w:r w:rsidRPr="00401B97">
        <w:rPr>
          <w:i/>
          <w:noProof/>
        </w:rPr>
        <w:t>.</w:t>
      </w:r>
    </w:p>
    <w:p w:rsidR="00A63EF4" w:rsidRPr="00401B97" w:rsidRDefault="00A63EF4" w:rsidP="00A63EF4">
      <w:pPr>
        <w:pStyle w:val="Applicationdirecte"/>
        <w:keepNext/>
        <w:keepLines/>
        <w:rPr>
          <w:noProof/>
        </w:rPr>
      </w:pPr>
      <w:r w:rsidRPr="00401B97">
        <w:rPr>
          <w:noProof/>
        </w:rPr>
        <w:t>This Regulation shall be binding in its entirety and directly applicable in all Member States.</w:t>
      </w:r>
    </w:p>
    <w:p w:rsidR="00A63EF4" w:rsidRPr="00401B97" w:rsidRDefault="000F39B0" w:rsidP="000F39B0">
      <w:pPr>
        <w:pStyle w:val="Fait"/>
      </w:pPr>
      <w:r w:rsidRPr="000F39B0">
        <w:t>Done at Brussels,</w:t>
      </w:r>
    </w:p>
    <w:p w:rsidR="00A63EF4" w:rsidRPr="00401B97" w:rsidRDefault="00A63EF4" w:rsidP="00A63EF4">
      <w:pPr>
        <w:pStyle w:val="Institutionquisigne"/>
        <w:keepNext w:val="0"/>
        <w:rPr>
          <w:noProof/>
        </w:rPr>
      </w:pPr>
      <w:r w:rsidRPr="00401B97">
        <w:rPr>
          <w:noProof/>
        </w:rPr>
        <w:tab/>
        <w:t>For the Commission</w:t>
      </w:r>
    </w:p>
    <w:p w:rsidR="00A63EF4" w:rsidRPr="00401B97" w:rsidRDefault="00A63EF4" w:rsidP="00A63EF4">
      <w:pPr>
        <w:pStyle w:val="Personnequisigne"/>
        <w:ind w:left="4252"/>
        <w:rPr>
          <w:noProof/>
        </w:rPr>
      </w:pPr>
      <w:r w:rsidRPr="00401B97">
        <w:rPr>
          <w:noProof/>
        </w:rPr>
        <w:t xml:space="preserve">The President </w:t>
      </w:r>
      <w:bookmarkStart w:id="0" w:name="_GoBack"/>
      <w:bookmarkEnd w:id="0"/>
    </w:p>
    <w:sectPr w:rsidR="00A63EF4" w:rsidRPr="00401B97" w:rsidSect="00A8068C">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FA" w:rsidRDefault="00AD63FA" w:rsidP="00E80DC3">
      <w:pPr>
        <w:spacing w:before="0" w:after="0"/>
      </w:pPr>
      <w:r>
        <w:separator/>
      </w:r>
    </w:p>
  </w:endnote>
  <w:endnote w:type="continuationSeparator" w:id="0">
    <w:p w:rsidR="00AD63FA" w:rsidRDefault="00AD63FA" w:rsidP="00E80D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B0" w:rsidRPr="00A8068C" w:rsidRDefault="00A8068C" w:rsidP="00A8068C">
    <w:pPr>
      <w:pStyle w:val="Footer"/>
      <w:rPr>
        <w:rFonts w:ascii="Arial" w:hAnsi="Arial" w:cs="Arial"/>
        <w:b/>
        <w:sz w:val="48"/>
      </w:rPr>
    </w:pPr>
    <w:r w:rsidRPr="00A8068C">
      <w:rPr>
        <w:rFonts w:ascii="Arial" w:hAnsi="Arial" w:cs="Arial"/>
        <w:b/>
        <w:sz w:val="48"/>
      </w:rPr>
      <w:t>EN</w:t>
    </w:r>
    <w:r w:rsidRPr="00A8068C">
      <w:rPr>
        <w:rFonts w:ascii="Arial" w:hAnsi="Arial" w:cs="Arial"/>
        <w:b/>
        <w:sz w:val="48"/>
      </w:rPr>
      <w:tab/>
    </w:r>
    <w:r w:rsidRPr="00A8068C">
      <w:rPr>
        <w:rFonts w:ascii="Arial" w:hAnsi="Arial" w:cs="Arial"/>
        <w:b/>
        <w:sz w:val="48"/>
      </w:rPr>
      <w:tab/>
    </w:r>
    <w:r w:rsidRPr="00A8068C">
      <w:tab/>
    </w:r>
    <w:r w:rsidRPr="00A8068C">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8C" w:rsidRPr="00A8068C" w:rsidRDefault="00A8068C" w:rsidP="00A8068C">
    <w:pPr>
      <w:pStyle w:val="Footer"/>
      <w:rPr>
        <w:rFonts w:ascii="Arial" w:hAnsi="Arial" w:cs="Arial"/>
        <w:b/>
        <w:sz w:val="48"/>
      </w:rPr>
    </w:pPr>
    <w:r w:rsidRPr="00A8068C">
      <w:rPr>
        <w:rFonts w:ascii="Arial" w:hAnsi="Arial" w:cs="Arial"/>
        <w:b/>
        <w:sz w:val="48"/>
      </w:rPr>
      <w:t>EN</w:t>
    </w:r>
    <w:r w:rsidRPr="00A8068C">
      <w:rPr>
        <w:rFonts w:ascii="Arial" w:hAnsi="Arial" w:cs="Arial"/>
        <w:b/>
        <w:sz w:val="48"/>
      </w:rPr>
      <w:tab/>
    </w:r>
    <w:r>
      <w:fldChar w:fldCharType="begin"/>
    </w:r>
    <w:r>
      <w:instrText xml:space="preserve"> PAGE  \* MERGEFORMAT </w:instrText>
    </w:r>
    <w:r>
      <w:fldChar w:fldCharType="separate"/>
    </w:r>
    <w:r w:rsidR="002A7320">
      <w:rPr>
        <w:noProof/>
      </w:rPr>
      <w:t>1</w:t>
    </w:r>
    <w:r>
      <w:fldChar w:fldCharType="end"/>
    </w:r>
    <w:r>
      <w:tab/>
    </w:r>
    <w:r w:rsidRPr="00A8068C">
      <w:tab/>
    </w:r>
    <w:r w:rsidRPr="00A8068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8C" w:rsidRPr="00A8068C" w:rsidRDefault="00A8068C" w:rsidP="00A8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FA" w:rsidRDefault="00AD63FA" w:rsidP="00E80DC3">
      <w:pPr>
        <w:spacing w:before="0" w:after="0"/>
      </w:pPr>
      <w:r>
        <w:separator/>
      </w:r>
    </w:p>
  </w:footnote>
  <w:footnote w:type="continuationSeparator" w:id="0">
    <w:p w:rsidR="00AD63FA" w:rsidRDefault="00AD63FA" w:rsidP="00E80DC3">
      <w:pPr>
        <w:spacing w:before="0" w:after="0"/>
      </w:pPr>
      <w:r>
        <w:continuationSeparator/>
      </w:r>
    </w:p>
  </w:footnote>
  <w:footnote w:id="1">
    <w:p w:rsidR="00A63EF4" w:rsidRPr="000F39B0" w:rsidRDefault="00A63EF4" w:rsidP="00A63EF4">
      <w:pPr>
        <w:pStyle w:val="FootnoteText"/>
      </w:pPr>
      <w:r w:rsidRPr="000F39B0">
        <w:rPr>
          <w:rStyle w:val="FootnoteReference"/>
        </w:rPr>
        <w:footnoteRef/>
      </w:r>
      <w:r w:rsidRPr="000F39B0">
        <w:tab/>
        <w:t>OJ L 70, 16.3.2005, p. 1.</w:t>
      </w:r>
    </w:p>
  </w:footnote>
  <w:footnote w:id="2">
    <w:p w:rsidR="006F15E5" w:rsidRPr="000F39B0" w:rsidRDefault="006F15E5">
      <w:pPr>
        <w:pStyle w:val="FootnoteText"/>
      </w:pPr>
      <w:r w:rsidRPr="000F39B0">
        <w:rPr>
          <w:rStyle w:val="FootnoteReference"/>
        </w:rPr>
        <w:footnoteRef/>
      </w:r>
      <w:r w:rsidR="00B16FFB" w:rsidRPr="000F39B0">
        <w:tab/>
      </w:r>
      <w:r w:rsidRPr="000F39B0">
        <w:t>Commission Implementing Regulation (EU) 201</w:t>
      </w:r>
      <w:r w:rsidR="00AF2E84" w:rsidRPr="000F39B0">
        <w:t>9</w:t>
      </w:r>
      <w:r w:rsidRPr="000F39B0">
        <w:t>/</w:t>
      </w:r>
      <w:r w:rsidR="000F39B0" w:rsidRPr="000F39B0">
        <w:t>1090</w:t>
      </w:r>
      <w:r w:rsidRPr="000F39B0">
        <w:t xml:space="preserve"> of </w:t>
      </w:r>
      <w:r w:rsidR="000F39B0" w:rsidRPr="000F39B0">
        <w:t xml:space="preserve">26 June </w:t>
      </w:r>
      <w:r w:rsidRPr="000F39B0">
        <w:t>201</w:t>
      </w:r>
      <w:r w:rsidR="00AF2E84" w:rsidRPr="000F39B0">
        <w:t>9</w:t>
      </w:r>
      <w:r w:rsidRPr="000F39B0">
        <w:t xml:space="preserve"> </w:t>
      </w:r>
      <w:r w:rsidR="00AF2E84" w:rsidRPr="000F39B0">
        <w:t>concerning the non-renewal of approval of the active substance dimethoate, in acc</w:t>
      </w:r>
      <w:r w:rsidR="00EC1420" w:rsidRPr="000F39B0">
        <w:t>ordance with Regulation (EC) No </w:t>
      </w:r>
      <w:r w:rsidR="00AF2E84" w:rsidRPr="000F39B0">
        <w:t xml:space="preserve">1107/2009 of the European Parliament and of the Council concerning the placing of plant protection products on the market, and amending the Annex to Commission </w:t>
      </w:r>
      <w:r w:rsidR="00EC1420" w:rsidRPr="000F39B0">
        <w:t>Implementing Regulation (EU) No </w:t>
      </w:r>
      <w:r w:rsidR="00AF2E84" w:rsidRPr="000F39B0">
        <w:t>540/2011</w:t>
      </w:r>
      <w:r w:rsidRPr="000F39B0">
        <w:t xml:space="preserve"> (</w:t>
      </w:r>
      <w:r w:rsidR="000F39B0" w:rsidRPr="000F39B0">
        <w:t>OJ L 173, 27.6.2019, p. 39</w:t>
      </w:r>
      <w:r w:rsidRPr="000F39B0">
        <w:t>).</w:t>
      </w:r>
    </w:p>
  </w:footnote>
  <w:footnote w:id="3">
    <w:p w:rsidR="004B5B3B" w:rsidRPr="00074371" w:rsidRDefault="004B5B3B" w:rsidP="004B5B3B">
      <w:pPr>
        <w:pStyle w:val="FootnoteText"/>
      </w:pPr>
      <w:r w:rsidRPr="000F39B0">
        <w:rPr>
          <w:rStyle w:val="FootnoteReference"/>
        </w:rPr>
        <w:footnoteRef/>
      </w:r>
      <w:r w:rsidRPr="000F39B0">
        <w:tab/>
      </w:r>
      <w:r w:rsidRPr="000F39B0">
        <w:rPr>
          <w:lang w:val="en" w:eastAsia="en-GB"/>
        </w:rPr>
        <w:t xml:space="preserve">EFSA (European Food Safety Authority), 2018. Conclusion on the peer review of the pesticide risk assessment of the active substance dimethoate, EFSA Journal 2018;16(10):5454. </w:t>
      </w:r>
      <w:hyperlink r:id="rId1" w:history="1">
        <w:r w:rsidRPr="000F39B0">
          <w:rPr>
            <w:rStyle w:val="Hyperlink"/>
            <w:rFonts w:eastAsia="Times New Roman"/>
            <w:lang w:val="en" w:eastAsia="en-GB"/>
          </w:rPr>
          <w:t>https://www.efsa.europa.eu/en/efsajournal/pub/5454</w:t>
        </w:r>
      </w:hyperlink>
      <w:r w:rsidRPr="000F39B0">
        <w:rPr>
          <w:lang w:val="en" w:eastAsia="en-GB"/>
        </w:rPr>
        <w:t>.</w:t>
      </w:r>
      <w:r w:rsidRPr="0007437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7E05E2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BA0F7D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9AC5E6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B52E89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502F93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ECE9E4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D8C705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1D4618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2 11:54: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93250699-9068-4D48-A729-EF68CB4C4C49"/>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SANTE/11242/2019 Rev. 1"/>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II to Regulation (EC) No 396/2005 of the European Parliament and of the Council as regards maximum residue levels for dimethoate and omethoate in or on cherries"/>
    <w:docVar w:name="LW_TYPE.DOC.CP" w:val="COMMISSION REGULATION (EU) \u8230?/\u8230?"/>
  </w:docVars>
  <w:rsids>
    <w:rsidRoot w:val="00E80DC3"/>
    <w:rsid w:val="000034C2"/>
    <w:rsid w:val="0006037C"/>
    <w:rsid w:val="00060770"/>
    <w:rsid w:val="000B7E76"/>
    <w:rsid w:val="000C66FB"/>
    <w:rsid w:val="000C726C"/>
    <w:rsid w:val="000F39B0"/>
    <w:rsid w:val="001358A4"/>
    <w:rsid w:val="00175B60"/>
    <w:rsid w:val="00185231"/>
    <w:rsid w:val="00186231"/>
    <w:rsid w:val="001A79D6"/>
    <w:rsid w:val="001B6A5C"/>
    <w:rsid w:val="001C33A7"/>
    <w:rsid w:val="001D1376"/>
    <w:rsid w:val="001E14A2"/>
    <w:rsid w:val="00211454"/>
    <w:rsid w:val="00220827"/>
    <w:rsid w:val="0024667C"/>
    <w:rsid w:val="0025195A"/>
    <w:rsid w:val="00260514"/>
    <w:rsid w:val="002A7320"/>
    <w:rsid w:val="002C0C3E"/>
    <w:rsid w:val="002D0C19"/>
    <w:rsid w:val="002E476B"/>
    <w:rsid w:val="002F032C"/>
    <w:rsid w:val="002F6612"/>
    <w:rsid w:val="003055A4"/>
    <w:rsid w:val="0031390C"/>
    <w:rsid w:val="00334DD9"/>
    <w:rsid w:val="00352527"/>
    <w:rsid w:val="00356908"/>
    <w:rsid w:val="003625A6"/>
    <w:rsid w:val="003A12B1"/>
    <w:rsid w:val="003B0C7B"/>
    <w:rsid w:val="00401B97"/>
    <w:rsid w:val="00404734"/>
    <w:rsid w:val="00410FC4"/>
    <w:rsid w:val="00411721"/>
    <w:rsid w:val="0041674A"/>
    <w:rsid w:val="00462DEA"/>
    <w:rsid w:val="004833F8"/>
    <w:rsid w:val="004B5B3B"/>
    <w:rsid w:val="00507AD0"/>
    <w:rsid w:val="00525ADB"/>
    <w:rsid w:val="00530755"/>
    <w:rsid w:val="005468B6"/>
    <w:rsid w:val="00553531"/>
    <w:rsid w:val="0055535A"/>
    <w:rsid w:val="00583247"/>
    <w:rsid w:val="005E15E0"/>
    <w:rsid w:val="006064D4"/>
    <w:rsid w:val="00645838"/>
    <w:rsid w:val="006810AE"/>
    <w:rsid w:val="006B5308"/>
    <w:rsid w:val="006F15E5"/>
    <w:rsid w:val="00734034"/>
    <w:rsid w:val="00736F85"/>
    <w:rsid w:val="007370F0"/>
    <w:rsid w:val="00742FA1"/>
    <w:rsid w:val="007558BA"/>
    <w:rsid w:val="00766E74"/>
    <w:rsid w:val="0077081F"/>
    <w:rsid w:val="0077484B"/>
    <w:rsid w:val="007801C8"/>
    <w:rsid w:val="0079270E"/>
    <w:rsid w:val="007A3292"/>
    <w:rsid w:val="007B15B4"/>
    <w:rsid w:val="007D178B"/>
    <w:rsid w:val="007E5D0D"/>
    <w:rsid w:val="008172AB"/>
    <w:rsid w:val="008230CB"/>
    <w:rsid w:val="008270F5"/>
    <w:rsid w:val="0085244A"/>
    <w:rsid w:val="00856A5A"/>
    <w:rsid w:val="00877878"/>
    <w:rsid w:val="00882008"/>
    <w:rsid w:val="00886271"/>
    <w:rsid w:val="00886F23"/>
    <w:rsid w:val="008A160B"/>
    <w:rsid w:val="008B70C7"/>
    <w:rsid w:val="008D0749"/>
    <w:rsid w:val="009113F3"/>
    <w:rsid w:val="009515A3"/>
    <w:rsid w:val="009516F9"/>
    <w:rsid w:val="00961342"/>
    <w:rsid w:val="00A17DD4"/>
    <w:rsid w:val="00A244C6"/>
    <w:rsid w:val="00A244DE"/>
    <w:rsid w:val="00A50769"/>
    <w:rsid w:val="00A56A49"/>
    <w:rsid w:val="00A63EF4"/>
    <w:rsid w:val="00A64732"/>
    <w:rsid w:val="00A8068C"/>
    <w:rsid w:val="00A82492"/>
    <w:rsid w:val="00AD63FA"/>
    <w:rsid w:val="00AF2E84"/>
    <w:rsid w:val="00B01554"/>
    <w:rsid w:val="00B16FFB"/>
    <w:rsid w:val="00B41AE4"/>
    <w:rsid w:val="00B44199"/>
    <w:rsid w:val="00B73E54"/>
    <w:rsid w:val="00BC47C3"/>
    <w:rsid w:val="00BE00D9"/>
    <w:rsid w:val="00BF2FA5"/>
    <w:rsid w:val="00BF31D2"/>
    <w:rsid w:val="00C04219"/>
    <w:rsid w:val="00C35A29"/>
    <w:rsid w:val="00C361D1"/>
    <w:rsid w:val="00C36E0D"/>
    <w:rsid w:val="00C4371E"/>
    <w:rsid w:val="00C47D7A"/>
    <w:rsid w:val="00C70842"/>
    <w:rsid w:val="00C753AA"/>
    <w:rsid w:val="00C92C2A"/>
    <w:rsid w:val="00CA50B3"/>
    <w:rsid w:val="00CA73AE"/>
    <w:rsid w:val="00CC5A0A"/>
    <w:rsid w:val="00CD0D18"/>
    <w:rsid w:val="00D073C8"/>
    <w:rsid w:val="00D3781F"/>
    <w:rsid w:val="00D62D9C"/>
    <w:rsid w:val="00D71B38"/>
    <w:rsid w:val="00D86C9E"/>
    <w:rsid w:val="00D941C4"/>
    <w:rsid w:val="00DB6960"/>
    <w:rsid w:val="00DD6CB2"/>
    <w:rsid w:val="00E07CF0"/>
    <w:rsid w:val="00E37E58"/>
    <w:rsid w:val="00E57484"/>
    <w:rsid w:val="00E62A2F"/>
    <w:rsid w:val="00E65D3F"/>
    <w:rsid w:val="00E80DC3"/>
    <w:rsid w:val="00E951F0"/>
    <w:rsid w:val="00EB320A"/>
    <w:rsid w:val="00EC1420"/>
    <w:rsid w:val="00F01026"/>
    <w:rsid w:val="00F304DA"/>
    <w:rsid w:val="00F37171"/>
    <w:rsid w:val="00F84897"/>
    <w:rsid w:val="00F86460"/>
    <w:rsid w:val="00FA54EB"/>
    <w:rsid w:val="00FD16AD"/>
    <w:rsid w:val="00FD5EB1"/>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A56A49"/>
    <w:pPr>
      <w:numPr>
        <w:numId w:val="2"/>
      </w:numPr>
      <w:contextualSpacing/>
    </w:pPr>
  </w:style>
  <w:style w:type="paragraph" w:styleId="ListBullet2">
    <w:name w:val="List Bullet 2"/>
    <w:basedOn w:val="Normal"/>
    <w:uiPriority w:val="99"/>
    <w:semiHidden/>
    <w:unhideWhenUsed/>
    <w:rsid w:val="00A56A49"/>
    <w:pPr>
      <w:numPr>
        <w:numId w:val="3"/>
      </w:numPr>
      <w:contextualSpacing/>
    </w:pPr>
  </w:style>
  <w:style w:type="paragraph" w:styleId="ListBullet3">
    <w:name w:val="List Bullet 3"/>
    <w:basedOn w:val="Normal"/>
    <w:uiPriority w:val="99"/>
    <w:semiHidden/>
    <w:unhideWhenUsed/>
    <w:rsid w:val="00A56A49"/>
    <w:pPr>
      <w:numPr>
        <w:numId w:val="4"/>
      </w:numPr>
      <w:contextualSpacing/>
    </w:pPr>
  </w:style>
  <w:style w:type="paragraph" w:styleId="ListBullet4">
    <w:name w:val="List Bullet 4"/>
    <w:basedOn w:val="Normal"/>
    <w:uiPriority w:val="99"/>
    <w:semiHidden/>
    <w:unhideWhenUsed/>
    <w:rsid w:val="00A56A49"/>
    <w:pPr>
      <w:numPr>
        <w:numId w:val="5"/>
      </w:numPr>
      <w:contextualSpacing/>
    </w:pPr>
  </w:style>
  <w:style w:type="paragraph" w:styleId="Caption">
    <w:name w:val="caption"/>
    <w:basedOn w:val="Normal"/>
    <w:next w:val="Normal"/>
    <w:uiPriority w:val="35"/>
    <w:semiHidden/>
    <w:unhideWhenUsed/>
    <w:qFormat/>
    <w:rsid w:val="0088200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82008"/>
    <w:pPr>
      <w:spacing w:after="0"/>
    </w:pPr>
  </w:style>
  <w:style w:type="paragraph" w:styleId="ListNumber">
    <w:name w:val="List Number"/>
    <w:basedOn w:val="Normal"/>
    <w:uiPriority w:val="99"/>
    <w:semiHidden/>
    <w:unhideWhenUsed/>
    <w:rsid w:val="00882008"/>
    <w:pPr>
      <w:numPr>
        <w:numId w:val="6"/>
      </w:numPr>
      <w:contextualSpacing/>
    </w:pPr>
  </w:style>
  <w:style w:type="paragraph" w:styleId="ListNumber2">
    <w:name w:val="List Number 2"/>
    <w:basedOn w:val="Normal"/>
    <w:uiPriority w:val="99"/>
    <w:semiHidden/>
    <w:unhideWhenUsed/>
    <w:rsid w:val="00882008"/>
    <w:pPr>
      <w:numPr>
        <w:numId w:val="7"/>
      </w:numPr>
      <w:contextualSpacing/>
    </w:pPr>
  </w:style>
  <w:style w:type="paragraph" w:styleId="ListNumber3">
    <w:name w:val="List Number 3"/>
    <w:basedOn w:val="Normal"/>
    <w:uiPriority w:val="99"/>
    <w:semiHidden/>
    <w:unhideWhenUsed/>
    <w:rsid w:val="00882008"/>
    <w:pPr>
      <w:numPr>
        <w:numId w:val="8"/>
      </w:numPr>
      <w:contextualSpacing/>
    </w:pPr>
  </w:style>
  <w:style w:type="paragraph" w:styleId="ListNumber4">
    <w:name w:val="List Number 4"/>
    <w:basedOn w:val="Normal"/>
    <w:uiPriority w:val="99"/>
    <w:semiHidden/>
    <w:unhideWhenUsed/>
    <w:rsid w:val="00882008"/>
    <w:pPr>
      <w:numPr>
        <w:numId w:val="9"/>
      </w:numPr>
      <w:contextualSpacing/>
    </w:pPr>
  </w:style>
  <w:style w:type="character" w:styleId="CommentReference">
    <w:name w:val="annotation reference"/>
    <w:basedOn w:val="DefaultParagraphFont"/>
    <w:uiPriority w:val="99"/>
    <w:semiHidden/>
    <w:unhideWhenUsed/>
    <w:rsid w:val="000C66FB"/>
    <w:rPr>
      <w:sz w:val="16"/>
      <w:szCs w:val="16"/>
    </w:rPr>
  </w:style>
  <w:style w:type="paragraph" w:styleId="CommentText">
    <w:name w:val="annotation text"/>
    <w:basedOn w:val="Normal"/>
    <w:link w:val="CommentTextChar"/>
    <w:uiPriority w:val="99"/>
    <w:semiHidden/>
    <w:unhideWhenUsed/>
    <w:rsid w:val="000C66FB"/>
    <w:rPr>
      <w:sz w:val="20"/>
      <w:szCs w:val="20"/>
    </w:rPr>
  </w:style>
  <w:style w:type="character" w:customStyle="1" w:styleId="CommentTextChar">
    <w:name w:val="Comment Text Char"/>
    <w:basedOn w:val="DefaultParagraphFont"/>
    <w:link w:val="CommentText"/>
    <w:uiPriority w:val="99"/>
    <w:semiHidden/>
    <w:rsid w:val="000C66F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66FB"/>
    <w:rPr>
      <w:b/>
      <w:bCs/>
    </w:rPr>
  </w:style>
  <w:style w:type="character" w:customStyle="1" w:styleId="CommentSubjectChar">
    <w:name w:val="Comment Subject Char"/>
    <w:basedOn w:val="CommentTextChar"/>
    <w:link w:val="CommentSubject"/>
    <w:uiPriority w:val="99"/>
    <w:semiHidden/>
    <w:rsid w:val="000C66FB"/>
    <w:rPr>
      <w:rFonts w:ascii="Times New Roman" w:hAnsi="Times New Roman" w:cs="Times New Roman"/>
      <w:b/>
      <w:bCs/>
      <w:sz w:val="20"/>
      <w:szCs w:val="20"/>
      <w:lang w:val="en-GB"/>
    </w:rPr>
  </w:style>
  <w:style w:type="character" w:styleId="Hyperlink">
    <w:name w:val="Hyperlink"/>
    <w:basedOn w:val="DefaultParagraphFont"/>
    <w:uiPriority w:val="99"/>
    <w:unhideWhenUsed/>
    <w:rsid w:val="000C66FB"/>
    <w:rPr>
      <w:color w:val="0000FF" w:themeColor="hyperlink"/>
      <w:u w:val="single"/>
    </w:rPr>
  </w:style>
  <w:style w:type="paragraph" w:styleId="BalloonText">
    <w:name w:val="Balloon Text"/>
    <w:basedOn w:val="Normal"/>
    <w:link w:val="BalloonTextChar"/>
    <w:uiPriority w:val="99"/>
    <w:semiHidden/>
    <w:unhideWhenUsed/>
    <w:rsid w:val="000C66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FB"/>
    <w:rPr>
      <w:rFonts w:ascii="Tahoma" w:hAnsi="Tahoma" w:cs="Tahoma"/>
      <w:sz w:val="16"/>
      <w:szCs w:val="16"/>
      <w:lang w:val="en-GB"/>
    </w:rPr>
  </w:style>
  <w:style w:type="paragraph" w:styleId="Revision">
    <w:name w:val="Revision"/>
    <w:hidden/>
    <w:uiPriority w:val="99"/>
    <w:semiHidden/>
    <w:rsid w:val="00401B97"/>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0"/>
      </w:numPr>
    </w:pPr>
  </w:style>
  <w:style w:type="paragraph" w:customStyle="1" w:styleId="Tiret1">
    <w:name w:val="Tiret 1"/>
    <w:basedOn w:val="Point1"/>
    <w:rsid w:val="00877878"/>
    <w:pPr>
      <w:numPr>
        <w:numId w:val="11"/>
      </w:numPr>
    </w:pPr>
  </w:style>
  <w:style w:type="paragraph" w:customStyle="1" w:styleId="Tiret2">
    <w:name w:val="Tiret 2"/>
    <w:basedOn w:val="Point2"/>
    <w:rsid w:val="00877878"/>
    <w:pPr>
      <w:numPr>
        <w:numId w:val="12"/>
      </w:numPr>
    </w:pPr>
  </w:style>
  <w:style w:type="paragraph" w:customStyle="1" w:styleId="Tiret3">
    <w:name w:val="Tiret 3"/>
    <w:basedOn w:val="Point3"/>
    <w:rsid w:val="00877878"/>
    <w:pPr>
      <w:numPr>
        <w:numId w:val="13"/>
      </w:numPr>
    </w:pPr>
  </w:style>
  <w:style w:type="paragraph" w:customStyle="1" w:styleId="Tiret4">
    <w:name w:val="Tiret 4"/>
    <w:basedOn w:val="Point4"/>
    <w:rsid w:val="00877878"/>
    <w:pPr>
      <w:numPr>
        <w:numId w:val="1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5"/>
      </w:numPr>
    </w:pPr>
  </w:style>
  <w:style w:type="paragraph" w:customStyle="1" w:styleId="NumPar2">
    <w:name w:val="NumPar 2"/>
    <w:basedOn w:val="Normal"/>
    <w:next w:val="Text1"/>
    <w:rsid w:val="00877878"/>
    <w:pPr>
      <w:numPr>
        <w:ilvl w:val="1"/>
        <w:numId w:val="15"/>
      </w:numPr>
    </w:pPr>
  </w:style>
  <w:style w:type="paragraph" w:customStyle="1" w:styleId="NumPar3">
    <w:name w:val="NumPar 3"/>
    <w:basedOn w:val="Normal"/>
    <w:next w:val="Text1"/>
    <w:rsid w:val="00877878"/>
    <w:pPr>
      <w:numPr>
        <w:ilvl w:val="2"/>
        <w:numId w:val="15"/>
      </w:numPr>
    </w:pPr>
  </w:style>
  <w:style w:type="paragraph" w:customStyle="1" w:styleId="NumPar4">
    <w:name w:val="NumPar 4"/>
    <w:basedOn w:val="Normal"/>
    <w:next w:val="Text1"/>
    <w:rsid w:val="00877878"/>
    <w:pPr>
      <w:numPr>
        <w:ilvl w:val="3"/>
        <w:numId w:val="1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7"/>
      </w:numPr>
    </w:pPr>
  </w:style>
  <w:style w:type="paragraph" w:customStyle="1" w:styleId="Point1number">
    <w:name w:val="Point 1 (number)"/>
    <w:basedOn w:val="Normal"/>
    <w:rsid w:val="00877878"/>
    <w:pPr>
      <w:numPr>
        <w:ilvl w:val="2"/>
        <w:numId w:val="17"/>
      </w:numPr>
    </w:pPr>
  </w:style>
  <w:style w:type="paragraph" w:customStyle="1" w:styleId="Point2number">
    <w:name w:val="Point 2 (number)"/>
    <w:basedOn w:val="Normal"/>
    <w:rsid w:val="00877878"/>
    <w:pPr>
      <w:numPr>
        <w:ilvl w:val="4"/>
        <w:numId w:val="17"/>
      </w:numPr>
    </w:pPr>
  </w:style>
  <w:style w:type="paragraph" w:customStyle="1" w:styleId="Point3number">
    <w:name w:val="Point 3 (number)"/>
    <w:basedOn w:val="Normal"/>
    <w:rsid w:val="00877878"/>
    <w:pPr>
      <w:numPr>
        <w:ilvl w:val="6"/>
        <w:numId w:val="17"/>
      </w:numPr>
    </w:pPr>
  </w:style>
  <w:style w:type="paragraph" w:customStyle="1" w:styleId="Point0letter">
    <w:name w:val="Point 0 (letter)"/>
    <w:basedOn w:val="Normal"/>
    <w:rsid w:val="00877878"/>
    <w:pPr>
      <w:numPr>
        <w:ilvl w:val="1"/>
        <w:numId w:val="17"/>
      </w:numPr>
    </w:pPr>
  </w:style>
  <w:style w:type="paragraph" w:customStyle="1" w:styleId="Point1letter">
    <w:name w:val="Point 1 (letter)"/>
    <w:basedOn w:val="Normal"/>
    <w:rsid w:val="00877878"/>
    <w:pPr>
      <w:numPr>
        <w:ilvl w:val="3"/>
        <w:numId w:val="17"/>
      </w:numPr>
    </w:pPr>
  </w:style>
  <w:style w:type="paragraph" w:customStyle="1" w:styleId="Point2letter">
    <w:name w:val="Point 2 (letter)"/>
    <w:basedOn w:val="Normal"/>
    <w:rsid w:val="00877878"/>
    <w:pPr>
      <w:numPr>
        <w:ilvl w:val="5"/>
        <w:numId w:val="17"/>
      </w:numPr>
    </w:pPr>
  </w:style>
  <w:style w:type="paragraph" w:customStyle="1" w:styleId="Point3letter">
    <w:name w:val="Point 3 (letter)"/>
    <w:basedOn w:val="Normal"/>
    <w:rsid w:val="00877878"/>
    <w:pPr>
      <w:numPr>
        <w:ilvl w:val="7"/>
        <w:numId w:val="17"/>
      </w:numPr>
    </w:pPr>
  </w:style>
  <w:style w:type="paragraph" w:customStyle="1" w:styleId="Point4letter">
    <w:name w:val="Point 4 (letter)"/>
    <w:basedOn w:val="Normal"/>
    <w:rsid w:val="00877878"/>
    <w:pPr>
      <w:numPr>
        <w:ilvl w:val="8"/>
        <w:numId w:val="17"/>
      </w:numPr>
    </w:pPr>
  </w:style>
  <w:style w:type="paragraph" w:customStyle="1" w:styleId="Bullet0">
    <w:name w:val="Bullet 0"/>
    <w:basedOn w:val="Normal"/>
    <w:rsid w:val="00877878"/>
    <w:pPr>
      <w:numPr>
        <w:numId w:val="18"/>
      </w:numPr>
    </w:pPr>
  </w:style>
  <w:style w:type="paragraph" w:customStyle="1" w:styleId="Bullet1">
    <w:name w:val="Bullet 1"/>
    <w:basedOn w:val="Normal"/>
    <w:rsid w:val="00877878"/>
    <w:pPr>
      <w:numPr>
        <w:numId w:val="19"/>
      </w:numPr>
    </w:pPr>
  </w:style>
  <w:style w:type="paragraph" w:customStyle="1" w:styleId="Bullet2">
    <w:name w:val="Bullet 2"/>
    <w:basedOn w:val="Normal"/>
    <w:rsid w:val="00877878"/>
    <w:pPr>
      <w:numPr>
        <w:numId w:val="20"/>
      </w:numPr>
    </w:pPr>
  </w:style>
  <w:style w:type="paragraph" w:customStyle="1" w:styleId="Bullet3">
    <w:name w:val="Bullet 3"/>
    <w:basedOn w:val="Normal"/>
    <w:rsid w:val="00877878"/>
    <w:pPr>
      <w:numPr>
        <w:numId w:val="21"/>
      </w:numPr>
    </w:pPr>
  </w:style>
  <w:style w:type="paragraph" w:customStyle="1" w:styleId="Bullet4">
    <w:name w:val="Bullet 4"/>
    <w:basedOn w:val="Normal"/>
    <w:rsid w:val="00877878"/>
    <w:pPr>
      <w:numPr>
        <w:numId w:val="2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customStyle="1" w:styleId="SecurityMarking">
    <w:name w:val="SecurityMarking"/>
    <w:basedOn w:val="Normal"/>
    <w:rsid w:val="002A7320"/>
    <w:pPr>
      <w:spacing w:before="0" w:after="0" w:line="276" w:lineRule="auto"/>
      <w:ind w:left="5103"/>
      <w:jc w:val="left"/>
    </w:pPr>
    <w:rPr>
      <w:sz w:val="28"/>
    </w:rPr>
  </w:style>
  <w:style w:type="paragraph" w:customStyle="1" w:styleId="DateMarking">
    <w:name w:val="DateMarking"/>
    <w:basedOn w:val="Normal"/>
    <w:rsid w:val="002A7320"/>
    <w:pPr>
      <w:spacing w:before="0" w:after="0" w:line="276" w:lineRule="auto"/>
      <w:ind w:left="5103"/>
      <w:jc w:val="left"/>
    </w:pPr>
    <w:rPr>
      <w:i/>
      <w:sz w:val="28"/>
    </w:rPr>
  </w:style>
  <w:style w:type="paragraph" w:customStyle="1" w:styleId="ReleasableTo">
    <w:name w:val="ReleasableTo"/>
    <w:basedOn w:val="Normal"/>
    <w:rsid w:val="002A7320"/>
    <w:pPr>
      <w:spacing w:before="0" w:after="0" w:line="276" w:lineRule="auto"/>
      <w:ind w:left="5103"/>
      <w:jc w:val="left"/>
    </w:pPr>
    <w:rPr>
      <w:i/>
      <w:sz w:val="28"/>
    </w:rPr>
  </w:style>
  <w:style w:type="paragraph" w:customStyle="1" w:styleId="HeaderSensitivityRight">
    <w:name w:val="Header Sensitivity Right"/>
    <w:basedOn w:val="Normal"/>
    <w:rsid w:val="002A7320"/>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fsa.europa.eu/en/efsajournal/pub/54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A534C0-E1FD-4E75-BDF2-71D00480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3</Pages>
  <Words>465</Words>
  <Characters>2440</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2019-07-12T09:54:00Z</dcterms:created>
  <dcterms:modified xsi:type="dcterms:W3CDTF">2019-09-11T07:05:00Z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COM/AA</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SJ-001</vt:lpwstr>
  </property>
  <property fmtid="{D5CDD505-2E9C-101B-9397-08002B2CF9AE}" pid="8" name="DQCStatus">
    <vt:lpwstr>Yellow (DQC version 03)</vt:lpwstr>
  </property>
</Properties>
</file>