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75" w:rsidRPr="00322375" w:rsidRDefault="003C2F7E" w:rsidP="00322375">
      <w:pPr>
        <w:shd w:val="clear" w:color="auto" w:fill="316529"/>
        <w:spacing w:after="150" w:line="240" w:lineRule="auto"/>
        <w:jc w:val="center"/>
        <w:rPr>
          <w:rFonts w:ascii="Tahoma" w:eastAsia="Times New Roman" w:hAnsi="Tahoma" w:cs="Tahoma"/>
          <w:b/>
          <w:bCs/>
          <w:color w:val="FFFFFF"/>
          <w:sz w:val="24"/>
          <w:szCs w:val="24"/>
          <w:lang w:eastAsia="da-DK"/>
        </w:rPr>
      </w:pPr>
      <w:r>
        <w:rPr>
          <w:rFonts w:ascii="Tahoma" w:eastAsia="Times New Roman" w:hAnsi="Tahoma" w:cs="Tahoma"/>
          <w:b/>
          <w:bCs/>
          <w:color w:val="FFFFFF"/>
          <w:sz w:val="24"/>
          <w:szCs w:val="24"/>
          <w:lang w:eastAsia="da-DK"/>
        </w:rPr>
        <w:t>30</w:t>
      </w:r>
      <w:bookmarkStart w:id="0" w:name="_GoBack"/>
      <w:bookmarkEnd w:id="0"/>
      <w:r w:rsidR="009C60B8">
        <w:rPr>
          <w:rFonts w:ascii="Tahoma" w:eastAsia="Times New Roman" w:hAnsi="Tahoma" w:cs="Tahoma"/>
          <w:b/>
          <w:bCs/>
          <w:color w:val="FFFFFF"/>
          <w:sz w:val="24"/>
          <w:szCs w:val="24"/>
          <w:lang w:eastAsia="da-DK"/>
        </w:rPr>
        <w:t>.</w:t>
      </w:r>
      <w:r w:rsidR="00C26497">
        <w:rPr>
          <w:rFonts w:ascii="Tahoma" w:eastAsia="Times New Roman" w:hAnsi="Tahoma" w:cs="Tahoma"/>
          <w:b/>
          <w:bCs/>
          <w:color w:val="FFFFFF"/>
          <w:sz w:val="24"/>
          <w:szCs w:val="24"/>
          <w:lang w:eastAsia="da-DK"/>
        </w:rPr>
        <w:t>05</w:t>
      </w:r>
      <w:r w:rsidR="009C60B8">
        <w:rPr>
          <w:rFonts w:ascii="Tahoma" w:eastAsia="Times New Roman" w:hAnsi="Tahoma" w:cs="Tahoma"/>
          <w:b/>
          <w:bCs/>
          <w:color w:val="FFFFFF"/>
          <w:sz w:val="24"/>
          <w:szCs w:val="24"/>
          <w:lang w:eastAsia="da-DK"/>
        </w:rPr>
        <w:t>.201</w:t>
      </w:r>
      <w:r w:rsidR="00F35AC0">
        <w:rPr>
          <w:rFonts w:ascii="Tahoma" w:eastAsia="Times New Roman" w:hAnsi="Tahoma" w:cs="Tahoma"/>
          <w:b/>
          <w:bCs/>
          <w:color w:val="FFFFFF"/>
          <w:sz w:val="24"/>
          <w:szCs w:val="24"/>
          <w:lang w:eastAsia="da-DK"/>
        </w:rPr>
        <w:t>6</w:t>
      </w:r>
    </w:p>
    <w:p w:rsidR="00322375" w:rsidRPr="00322375" w:rsidRDefault="00322375" w:rsidP="006A66DA">
      <w:pPr>
        <w:spacing w:before="200" w:line="240" w:lineRule="auto"/>
        <w:ind w:left="284"/>
        <w:jc w:val="center"/>
        <w:rPr>
          <w:rFonts w:eastAsia="Times New Roman" w:cs="Tahoma"/>
          <w:b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color w:val="000000"/>
          <w:sz w:val="24"/>
          <w:szCs w:val="24"/>
          <w:lang w:eastAsia="da-DK"/>
        </w:rPr>
        <w:t>Bekendtgørelse om autorisation</w:t>
      </w:r>
      <w:r w:rsidR="00497781">
        <w:rPr>
          <w:rFonts w:eastAsia="Times New Roman" w:cs="Tahoma"/>
          <w:b/>
          <w:color w:val="000000"/>
          <w:sz w:val="24"/>
          <w:szCs w:val="24"/>
          <w:lang w:eastAsia="da-DK"/>
        </w:rPr>
        <w:t xml:space="preserve"> og tilladelse til selvstændigt virke</w:t>
      </w:r>
      <w:r w:rsidR="009C60B8">
        <w:rPr>
          <w:rFonts w:eastAsia="Times New Roman" w:cs="Tahoma"/>
          <w:b/>
          <w:color w:val="000000"/>
          <w:sz w:val="24"/>
          <w:szCs w:val="24"/>
          <w:lang w:eastAsia="da-DK"/>
        </w:rPr>
        <w:t xml:space="preserve"> f</w:t>
      </w:r>
      <w:r w:rsidR="002E4DEF">
        <w:rPr>
          <w:rFonts w:eastAsia="Times New Roman" w:cs="Tahoma"/>
          <w:b/>
          <w:color w:val="000000"/>
          <w:sz w:val="24"/>
          <w:szCs w:val="24"/>
          <w:lang w:eastAsia="da-DK"/>
        </w:rPr>
        <w:t>or</w:t>
      </w:r>
      <w:r w:rsidRPr="00322375">
        <w:rPr>
          <w:rFonts w:eastAsia="Times New Roman" w:cs="Tahoma"/>
          <w:b/>
          <w:color w:val="000000"/>
          <w:sz w:val="24"/>
          <w:szCs w:val="24"/>
          <w:lang w:eastAsia="da-DK"/>
        </w:rPr>
        <w:t xml:space="preserve"> læger, der er statsborgere i og/eller uddannet i lande uden</w:t>
      </w:r>
      <w:r w:rsidR="006A66DA">
        <w:rPr>
          <w:rFonts w:eastAsia="Times New Roman" w:cs="Tahoma"/>
          <w:b/>
          <w:color w:val="000000"/>
          <w:sz w:val="24"/>
          <w:szCs w:val="24"/>
          <w:lang w:eastAsia="da-DK"/>
        </w:rPr>
        <w:t xml:space="preserve"> </w:t>
      </w:r>
      <w:r w:rsidRPr="00322375">
        <w:rPr>
          <w:rFonts w:eastAsia="Times New Roman" w:cs="Tahoma"/>
          <w:b/>
          <w:color w:val="000000"/>
          <w:sz w:val="24"/>
          <w:szCs w:val="24"/>
          <w:lang w:eastAsia="da-DK"/>
        </w:rPr>
        <w:t>for EU/EØS</w:t>
      </w:r>
    </w:p>
    <w:p w:rsidR="00322375" w:rsidRPr="00322375" w:rsidRDefault="00322375" w:rsidP="006A66DA">
      <w:pPr>
        <w:pStyle w:val="stk"/>
        <w:ind w:left="284" w:firstLine="0"/>
        <w:rPr>
          <w:rFonts w:asciiTheme="minorHAnsi" w:hAnsiTheme="minorHAnsi" w:cs="Tahoma"/>
          <w:color w:val="000000"/>
        </w:rPr>
      </w:pPr>
      <w:r w:rsidRPr="00322375">
        <w:rPr>
          <w:rFonts w:asciiTheme="minorHAnsi" w:hAnsiTheme="minorHAnsi" w:cs="Tahoma"/>
          <w:color w:val="000000"/>
        </w:rPr>
        <w:t xml:space="preserve">I medfør af § 2, stk. 2, jf. § 3, stk. 2, i lov om autorisation af sundhedspersoner og om sundhedsfaglig virksomhed, jf. lovbekendtgørelse </w:t>
      </w:r>
      <w:r w:rsidRPr="00D01E06">
        <w:rPr>
          <w:rFonts w:asciiTheme="minorHAnsi" w:hAnsiTheme="minorHAnsi" w:cs="Tahoma"/>
          <w:color w:val="000000"/>
        </w:rPr>
        <w:t>nr.</w:t>
      </w:r>
      <w:r w:rsidR="00C705EC" w:rsidRPr="00D01E06">
        <w:rPr>
          <w:rFonts w:asciiTheme="minorHAnsi" w:hAnsiTheme="minorHAnsi" w:cs="Tahoma"/>
          <w:color w:val="000000"/>
        </w:rPr>
        <w:t xml:space="preserve"> 877 af 4. august 2011</w:t>
      </w:r>
      <w:r w:rsidRPr="00322375">
        <w:rPr>
          <w:rFonts w:asciiTheme="minorHAnsi" w:hAnsiTheme="minorHAnsi" w:cs="Tahoma"/>
          <w:color w:val="000000"/>
        </w:rPr>
        <w:t xml:space="preserve">, fastsættes efter bemyndigelse </w:t>
      </w:r>
      <w:r w:rsidRPr="00D01E06">
        <w:rPr>
          <w:rFonts w:asciiTheme="minorHAnsi" w:hAnsiTheme="minorHAnsi" w:cs="Tahoma"/>
          <w:color w:val="000000"/>
        </w:rPr>
        <w:t>fra ministeren for sundhed og forebyggelse</w:t>
      </w:r>
      <w:r w:rsidR="00D01E06" w:rsidRPr="00D01E06">
        <w:rPr>
          <w:rFonts w:asciiTheme="minorHAnsi" w:hAnsiTheme="minorHAnsi" w:cs="Tahoma"/>
          <w:color w:val="000000"/>
        </w:rPr>
        <w:t>:</w:t>
      </w:r>
    </w:p>
    <w:p w:rsidR="00322375" w:rsidRPr="00322375" w:rsidRDefault="00322375" w:rsidP="00322375">
      <w:pPr>
        <w:spacing w:before="400" w:after="100" w:line="240" w:lineRule="auto"/>
        <w:jc w:val="center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Kapitel 1</w:t>
      </w:r>
    </w:p>
    <w:p w:rsidR="00322375" w:rsidRPr="00322375" w:rsidRDefault="00322375" w:rsidP="00322375">
      <w:pPr>
        <w:spacing w:after="100" w:line="240" w:lineRule="auto"/>
        <w:jc w:val="center"/>
        <w:rPr>
          <w:rFonts w:eastAsia="Times New Roman" w:cs="Tahoma"/>
          <w:i/>
          <w:iCs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Personkreds</w:t>
      </w:r>
    </w:p>
    <w:p w:rsidR="00322375" w:rsidRPr="00322375" w:rsidRDefault="00322375" w:rsidP="002626DE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§ 1.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Denne bekendtgørelse omfatter læger, der er</w:t>
      </w:r>
    </w:p>
    <w:p w:rsidR="00322375" w:rsidRPr="00322375" w:rsidRDefault="00322375" w:rsidP="00322375">
      <w:pPr>
        <w:spacing w:after="0" w:line="240" w:lineRule="auto"/>
        <w:ind w:left="280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1) statsborgere i og uddannet som læge i et land uden</w:t>
      </w:r>
      <w:r w:rsidR="006B6D55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for EU/EØS,</w:t>
      </w:r>
    </w:p>
    <w:p w:rsidR="00322375" w:rsidRPr="00322375" w:rsidRDefault="00322375" w:rsidP="00322375">
      <w:pPr>
        <w:spacing w:after="0" w:line="240" w:lineRule="auto"/>
        <w:ind w:left="280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2) statsborgere i et land uden</w:t>
      </w:r>
      <w:r w:rsidR="006B6D55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for EU/EØS og uddannet som læge i et andet EU/EØS land og</w:t>
      </w:r>
    </w:p>
    <w:p w:rsidR="00322375" w:rsidRPr="00322375" w:rsidRDefault="00322375" w:rsidP="00322375">
      <w:pPr>
        <w:spacing w:after="0" w:line="240" w:lineRule="auto"/>
        <w:ind w:left="280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3) statsborgere i et EU/EØS land og uddannet som læge i et land uden for EU/EØS, med mindre uddannelsesbeviset er anerkendt i et andet EU/EØS land og lægen kan dokumentere mindst 3 års erhvervserfaring i det pågældende land, jf. bekendtgørelse nr. 49 af 13. januar 2010 om EU- og EØS-statsborgeres adgang til udøvelse af virksomhed som autoriseret sundhedsperson.</w:t>
      </w:r>
    </w:p>
    <w:p w:rsidR="00322375" w:rsidRPr="00322375" w:rsidRDefault="00322375" w:rsidP="00322375">
      <w:pPr>
        <w:spacing w:before="400" w:after="100" w:line="240" w:lineRule="auto"/>
        <w:jc w:val="center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Kapitel 2</w:t>
      </w:r>
    </w:p>
    <w:p w:rsidR="00322375" w:rsidRPr="00322375" w:rsidRDefault="00322375" w:rsidP="00322375">
      <w:pPr>
        <w:spacing w:after="100" w:line="240" w:lineRule="auto"/>
        <w:jc w:val="center"/>
        <w:rPr>
          <w:rFonts w:eastAsia="Times New Roman" w:cs="Tahoma"/>
          <w:i/>
          <w:iCs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Autorisationsbetingelser</w:t>
      </w:r>
    </w:p>
    <w:p w:rsidR="00322375" w:rsidRPr="00322375" w:rsidRDefault="00322375" w:rsidP="006A66DA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§ 2.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meddeler efter ansøgning fra en af § 1 omfattet læge autorisation og tilladelse til selvstændigt virke</w:t>
      </w:r>
      <w:r w:rsidR="004C1384">
        <w:rPr>
          <w:rFonts w:eastAsia="Times New Roman" w:cs="Tahoma"/>
          <w:color w:val="000000"/>
          <w:sz w:val="24"/>
          <w:szCs w:val="24"/>
          <w:lang w:eastAsia="da-DK"/>
        </w:rPr>
        <w:t xml:space="preserve"> som læge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, når følgende betingelser er opfyldt i nævnte rækkefølge:</w:t>
      </w:r>
    </w:p>
    <w:p w:rsidR="00322375" w:rsidRPr="00E07149" w:rsidRDefault="00322375" w:rsidP="00322375">
      <w:pPr>
        <w:spacing w:after="0" w:line="240" w:lineRule="auto"/>
        <w:ind w:left="280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1)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har vurderet </w:t>
      </w:r>
      <w:r w:rsidR="00A37604">
        <w:rPr>
          <w:rFonts w:eastAsia="Times New Roman" w:cs="Tahoma"/>
          <w:color w:val="000000"/>
          <w:sz w:val="24"/>
          <w:szCs w:val="24"/>
          <w:lang w:eastAsia="da-DK"/>
        </w:rPr>
        <w:t>den udenlandske læge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s grunduddannelse som egnet til afprøvning</w:t>
      </w:r>
      <w:r w:rsidR="008E6CB7">
        <w:rPr>
          <w:rFonts w:eastAsia="Times New Roman" w:cs="Tahoma"/>
          <w:color w:val="000000"/>
          <w:sz w:val="24"/>
          <w:szCs w:val="24"/>
          <w:lang w:eastAsia="da-DK"/>
        </w:rPr>
        <w:t xml:space="preserve">. </w:t>
      </w:r>
      <w:r w:rsidR="008E6CB7" w:rsidRPr="00E07149">
        <w:rPr>
          <w:rFonts w:eastAsia="Times New Roman" w:cs="Tahoma"/>
          <w:color w:val="000000"/>
          <w:sz w:val="24"/>
          <w:szCs w:val="24"/>
          <w:lang w:eastAsia="da-DK"/>
        </w:rPr>
        <w:t>En grunduddannelse, der er afsluttet mere end 6 år forud for</w:t>
      </w:r>
      <w:r w:rsidR="0061419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, at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61419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har modtaget en fuldt dokumenteret ansøgning</w:t>
      </w:r>
      <w:r w:rsidR="00740737">
        <w:rPr>
          <w:rFonts w:eastAsia="Times New Roman" w:cs="Tahoma"/>
          <w:color w:val="000000"/>
          <w:sz w:val="24"/>
          <w:szCs w:val="24"/>
          <w:lang w:eastAsia="da-DK"/>
        </w:rPr>
        <w:t>, vil blive vurderet som ikke egnet til afprøvning,</w:t>
      </w:r>
      <w:r w:rsidR="006B6D55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med mindre det dokumenteres, </w:t>
      </w:r>
      <w:r w:rsidR="00FA4465" w:rsidRPr="00E07149">
        <w:rPr>
          <w:rFonts w:eastAsia="Times New Roman" w:cs="Tahoma"/>
          <w:color w:val="000000"/>
          <w:sz w:val="24"/>
          <w:szCs w:val="24"/>
          <w:lang w:eastAsia="da-DK"/>
        </w:rPr>
        <w:t>at lægen har arbejdet inden</w:t>
      </w:r>
      <w:r w:rsidR="007F5680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FA4465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for </w:t>
      </w:r>
      <w:r w:rsidR="00E912BA" w:rsidRPr="00E07149">
        <w:rPr>
          <w:rFonts w:eastAsia="Times New Roman" w:cs="Tahoma"/>
          <w:color w:val="000000"/>
          <w:sz w:val="24"/>
          <w:szCs w:val="24"/>
          <w:lang w:eastAsia="da-DK"/>
        </w:rPr>
        <w:t>sin profession</w:t>
      </w:r>
      <w:r w:rsidR="00FA4465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i mindst 12 måneder inden for de 6 år, der går forud for</w:t>
      </w:r>
      <w:r w:rsidR="004D0048" w:rsidRPr="00E07149">
        <w:rPr>
          <w:rFonts w:eastAsia="Times New Roman" w:cs="Tahoma"/>
          <w:color w:val="000000"/>
          <w:sz w:val="24"/>
          <w:szCs w:val="24"/>
          <w:lang w:eastAsia="da-DK"/>
        </w:rPr>
        <w:t>, at</w:t>
      </w:r>
      <w:r w:rsidR="0061419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61419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har modtaget </w:t>
      </w:r>
      <w:r w:rsidR="004D0048" w:rsidRPr="00E07149">
        <w:rPr>
          <w:rFonts w:eastAsia="Times New Roman" w:cs="Tahoma"/>
          <w:color w:val="000000"/>
          <w:sz w:val="24"/>
          <w:szCs w:val="24"/>
          <w:lang w:eastAsia="da-DK"/>
        </w:rPr>
        <w:t>ansøgning</w:t>
      </w:r>
      <w:r w:rsidR="00614196" w:rsidRPr="00E07149">
        <w:rPr>
          <w:rFonts w:eastAsia="Times New Roman" w:cs="Tahoma"/>
          <w:color w:val="000000"/>
          <w:sz w:val="24"/>
          <w:szCs w:val="24"/>
          <w:lang w:eastAsia="da-DK"/>
        </w:rPr>
        <w:t>en</w:t>
      </w:r>
      <w:r w:rsidR="0084114E">
        <w:rPr>
          <w:rFonts w:eastAsia="Times New Roman" w:cs="Tahoma"/>
          <w:color w:val="000000"/>
          <w:sz w:val="24"/>
          <w:szCs w:val="24"/>
          <w:lang w:eastAsia="da-DK"/>
        </w:rPr>
        <w:t>.</w:t>
      </w:r>
      <w:r w:rsidR="00FA4465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Det er en forudsætning, at lægen i perioden har været registreret/autoriseret ved den behørige kompetente sundhedsmyndighed.</w:t>
      </w:r>
    </w:p>
    <w:p w:rsidR="00120DE4" w:rsidRPr="00120DE4" w:rsidRDefault="00120DE4" w:rsidP="00322375">
      <w:pPr>
        <w:spacing w:after="0" w:line="240" w:lineRule="auto"/>
        <w:ind w:left="280"/>
        <w:rPr>
          <w:iCs/>
          <w:color w:val="000000"/>
          <w:sz w:val="24"/>
          <w:szCs w:val="24"/>
          <w:lang w:eastAsia="da-DK"/>
        </w:rPr>
      </w:pPr>
      <w:r>
        <w:rPr>
          <w:rFonts w:eastAsia="Times New Roman" w:cs="Tahoma"/>
          <w:color w:val="000000"/>
          <w:sz w:val="24"/>
          <w:szCs w:val="24"/>
          <w:lang w:eastAsia="da-DK"/>
        </w:rPr>
        <w:t xml:space="preserve">2) </w:t>
      </w:r>
      <w:r w:rsidRPr="00120DE4">
        <w:rPr>
          <w:iCs/>
          <w:color w:val="000000"/>
          <w:sz w:val="24"/>
          <w:szCs w:val="24"/>
          <w:lang w:eastAsia="da-DK"/>
        </w:rPr>
        <w:t xml:space="preserve">Lægen har bestået og af </w:t>
      </w:r>
      <w:r w:rsidR="007A2482">
        <w:rPr>
          <w:iCs/>
          <w:color w:val="000000"/>
          <w:sz w:val="24"/>
          <w:szCs w:val="24"/>
          <w:lang w:eastAsia="da-DK"/>
        </w:rPr>
        <w:t>Styrelsen for Patientsikkerhed</w:t>
      </w:r>
      <w:r w:rsidR="00BE620A">
        <w:rPr>
          <w:iCs/>
          <w:color w:val="000000"/>
          <w:sz w:val="24"/>
          <w:szCs w:val="24"/>
          <w:lang w:eastAsia="da-DK"/>
        </w:rPr>
        <w:t xml:space="preserve"> fået</w:t>
      </w:r>
      <w:r w:rsidRPr="00120DE4">
        <w:rPr>
          <w:iCs/>
          <w:color w:val="000000"/>
          <w:sz w:val="24"/>
          <w:szCs w:val="24"/>
          <w:lang w:eastAsia="da-DK"/>
        </w:rPr>
        <w:t xml:space="preserve"> </w:t>
      </w:r>
      <w:r w:rsidR="00105223">
        <w:rPr>
          <w:iCs/>
          <w:color w:val="000000"/>
          <w:sz w:val="24"/>
          <w:szCs w:val="24"/>
          <w:lang w:eastAsia="da-DK"/>
        </w:rPr>
        <w:t xml:space="preserve">godkendt </w:t>
      </w:r>
      <w:r w:rsidRPr="00120DE4">
        <w:rPr>
          <w:iCs/>
          <w:color w:val="000000"/>
          <w:sz w:val="24"/>
          <w:szCs w:val="24"/>
          <w:lang w:eastAsia="da-DK"/>
        </w:rPr>
        <w:t>en prøve i</w:t>
      </w:r>
      <w:r w:rsidR="0084114E">
        <w:rPr>
          <w:iCs/>
          <w:color w:val="000000"/>
          <w:sz w:val="24"/>
          <w:szCs w:val="24"/>
          <w:lang w:eastAsia="da-DK"/>
        </w:rPr>
        <w:t xml:space="preserve"> </w:t>
      </w:r>
      <w:r w:rsidRPr="00120DE4">
        <w:rPr>
          <w:iCs/>
          <w:color w:val="000000"/>
          <w:sz w:val="24"/>
          <w:szCs w:val="24"/>
          <w:lang w:eastAsia="da-DK"/>
        </w:rPr>
        <w:t>sproglige/kommunikative kompetencer (dansk sprogtest).</w:t>
      </w:r>
    </w:p>
    <w:p w:rsidR="00322375" w:rsidRPr="00322375" w:rsidRDefault="00322375" w:rsidP="00322375">
      <w:pPr>
        <w:spacing w:after="0" w:line="240" w:lineRule="auto"/>
        <w:ind w:left="280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3) Lægen har bestået en skriftlig og mundtlig prøve i faglige kompetencer på kandidatniveau (medicinsk</w:t>
      </w:r>
      <w:r w:rsidR="006B6D55">
        <w:rPr>
          <w:rFonts w:eastAsia="Times New Roman" w:cs="Tahoma"/>
          <w:color w:val="000000"/>
          <w:sz w:val="24"/>
          <w:szCs w:val="24"/>
          <w:lang w:eastAsia="da-DK"/>
        </w:rPr>
        <w:t>e tests) samt</w:t>
      </w:r>
      <w:r w:rsidR="00976206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FD2752">
        <w:rPr>
          <w:rFonts w:eastAsia="Times New Roman" w:cs="Tahoma"/>
          <w:color w:val="000000"/>
          <w:sz w:val="24"/>
          <w:szCs w:val="24"/>
          <w:lang w:eastAsia="da-DK"/>
        </w:rPr>
        <w:t xml:space="preserve">fulgt </w:t>
      </w:r>
      <w:r w:rsidR="00976206">
        <w:rPr>
          <w:rFonts w:eastAsia="Times New Roman" w:cs="Tahoma"/>
          <w:color w:val="000000"/>
          <w:sz w:val="24"/>
          <w:szCs w:val="24"/>
          <w:lang w:eastAsia="da-DK"/>
        </w:rPr>
        <w:t xml:space="preserve">og bestået </w:t>
      </w:r>
      <w:r w:rsidR="007F5680">
        <w:rPr>
          <w:rFonts w:eastAsia="Times New Roman" w:cs="Tahoma"/>
          <w:color w:val="000000"/>
          <w:sz w:val="24"/>
          <w:szCs w:val="24"/>
          <w:lang w:eastAsia="da-DK"/>
        </w:rPr>
        <w:t xml:space="preserve">kursus 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i dansk sundhedslovgivning</w:t>
      </w:r>
      <w:r w:rsidR="003B3B19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322375" w:rsidRPr="00322375" w:rsidRDefault="00322375" w:rsidP="00322375">
      <w:pPr>
        <w:spacing w:after="0" w:line="240" w:lineRule="auto"/>
        <w:ind w:left="280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4) Lægen har gennemført og fået godkendt en praktisk-klinisk ansættelse i et forud godkendt forløb på en hospitalsafdeling eller i almen praksis (evalueringsansættelse).</w:t>
      </w:r>
    </w:p>
    <w:p w:rsidR="00322375" w:rsidRPr="00322375" w:rsidRDefault="00322375" w:rsidP="00322375">
      <w:pPr>
        <w:spacing w:after="0" w:line="240" w:lineRule="auto"/>
        <w:ind w:left="280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5) Lægen har fået godkendt de obligatoriske kurser, der er gennemført i forbindelse med evalueringsansættelsen.</w:t>
      </w:r>
    </w:p>
    <w:p w:rsidR="00120DE4" w:rsidRDefault="00EC6952" w:rsidP="00120DE4">
      <w:pPr>
        <w:spacing w:after="0" w:line="240" w:lineRule="auto"/>
        <w:ind w:left="280"/>
        <w:rPr>
          <w:rFonts w:eastAsia="Times New Roman" w:cs="Tahoma"/>
          <w:color w:val="000000"/>
          <w:sz w:val="24"/>
          <w:szCs w:val="24"/>
          <w:lang w:eastAsia="da-DK"/>
        </w:rPr>
      </w:pPr>
      <w:r w:rsidRPr="009339DD">
        <w:rPr>
          <w:rFonts w:eastAsia="Times New Roman" w:cs="Tahoma"/>
          <w:i/>
          <w:color w:val="000000"/>
          <w:sz w:val="24"/>
          <w:szCs w:val="24"/>
          <w:lang w:eastAsia="da-DK"/>
        </w:rPr>
        <w:t xml:space="preserve">Stk. </w:t>
      </w:r>
      <w:r w:rsidR="00210931">
        <w:rPr>
          <w:rFonts w:eastAsia="Times New Roman" w:cs="Tahoma"/>
          <w:i/>
          <w:color w:val="000000"/>
          <w:sz w:val="24"/>
          <w:szCs w:val="24"/>
          <w:lang w:eastAsia="da-DK"/>
        </w:rPr>
        <w:t>2</w:t>
      </w:r>
      <w:r w:rsidRPr="009339DD">
        <w:rPr>
          <w:rFonts w:eastAsia="Times New Roman" w:cs="Tahoma"/>
          <w:i/>
          <w:color w:val="000000"/>
          <w:sz w:val="24"/>
          <w:szCs w:val="24"/>
          <w:lang w:eastAsia="da-DK"/>
        </w:rPr>
        <w:t>.</w:t>
      </w:r>
      <w:r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120DE4" w:rsidRPr="00120DE4">
        <w:rPr>
          <w:rFonts w:eastAsia="Times New Roman" w:cs="Tahoma"/>
          <w:color w:val="000000"/>
          <w:sz w:val="24"/>
          <w:szCs w:val="24"/>
          <w:lang w:eastAsia="da-DK"/>
        </w:rPr>
        <w:t>Den i stk. 1, nr. 2</w:t>
      </w:r>
      <w:r w:rsidR="00B66F7B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120DE4" w:rsidRPr="00120DE4">
        <w:rPr>
          <w:rFonts w:eastAsia="Times New Roman" w:cs="Tahoma"/>
          <w:color w:val="000000"/>
          <w:sz w:val="24"/>
          <w:szCs w:val="24"/>
          <w:lang w:eastAsia="da-DK"/>
        </w:rPr>
        <w:t xml:space="preserve"> nævnte sprogtest kan gennemføres op til 12 måneder forud for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120DE4" w:rsidRPr="00120DE4">
        <w:rPr>
          <w:rFonts w:eastAsia="Times New Roman" w:cs="Tahoma"/>
          <w:color w:val="000000"/>
          <w:sz w:val="24"/>
          <w:szCs w:val="24"/>
          <w:lang w:eastAsia="da-DK"/>
        </w:rPr>
        <w:t>s vurdering af lægens grunduddannelse. Perioden på 12 måneder kan forlænges, hvis det kan dokumenteres, at lægen ubrudt har opholdt sig i Danmark i perioden efter bestået sprogtest.  </w:t>
      </w:r>
    </w:p>
    <w:p w:rsidR="00D01E06" w:rsidRDefault="007F5680" w:rsidP="005F6367">
      <w:pPr>
        <w:spacing w:after="0" w:line="240" w:lineRule="auto"/>
        <w:ind w:left="280"/>
        <w:rPr>
          <w:rFonts w:eastAsia="Times New Roman" w:cs="Tahoma"/>
          <w:color w:val="000000"/>
          <w:sz w:val="24"/>
          <w:szCs w:val="24"/>
          <w:lang w:eastAsia="da-DK"/>
        </w:rPr>
      </w:pPr>
      <w:r w:rsidRPr="00A23181">
        <w:rPr>
          <w:rFonts w:eastAsia="Times New Roman" w:cs="Tahoma"/>
          <w:i/>
          <w:color w:val="000000"/>
          <w:sz w:val="24"/>
          <w:szCs w:val="24"/>
          <w:lang w:eastAsia="da-DK"/>
        </w:rPr>
        <w:lastRenderedPageBreak/>
        <w:t xml:space="preserve">Stk. </w:t>
      </w:r>
      <w:r w:rsidR="00210931">
        <w:rPr>
          <w:rFonts w:eastAsia="Times New Roman" w:cs="Tahoma"/>
          <w:i/>
          <w:color w:val="000000"/>
          <w:sz w:val="24"/>
          <w:szCs w:val="24"/>
          <w:lang w:eastAsia="da-DK"/>
        </w:rPr>
        <w:t>3</w:t>
      </w:r>
      <w:r w:rsidRPr="00A23181">
        <w:rPr>
          <w:rFonts w:eastAsia="Times New Roman" w:cs="Tahoma"/>
          <w:i/>
          <w:color w:val="000000"/>
          <w:sz w:val="24"/>
          <w:szCs w:val="24"/>
          <w:lang w:eastAsia="da-DK"/>
        </w:rPr>
        <w:t>.</w:t>
      </w:r>
      <w:r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Den i</w:t>
      </w:r>
      <w:r w:rsidR="00D01E0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stk. 1</w:t>
      </w:r>
      <w:r w:rsidR="00BD333A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D01E0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nr. 1</w:t>
      </w:r>
      <w:r w:rsidR="00B66F7B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D01E0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nævnte vurdering bortfalder, hvis </w:t>
      </w:r>
      <w:r w:rsidR="008E2B15" w:rsidRPr="00E07149">
        <w:rPr>
          <w:rFonts w:eastAsia="Times New Roman" w:cs="Tahoma"/>
          <w:color w:val="000000"/>
          <w:sz w:val="24"/>
          <w:szCs w:val="24"/>
          <w:lang w:eastAsia="da-DK"/>
        </w:rPr>
        <w:t>lægen</w:t>
      </w:r>
      <w:r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ikke inden</w:t>
      </w:r>
      <w:r w:rsidR="006A66DA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Pr="00E07149">
        <w:rPr>
          <w:rFonts w:eastAsia="Times New Roman" w:cs="Tahoma"/>
          <w:color w:val="000000"/>
          <w:sz w:val="24"/>
          <w:szCs w:val="24"/>
          <w:lang w:eastAsia="da-DK"/>
        </w:rPr>
        <w:t>for 3</w:t>
      </w:r>
      <w:r w:rsidR="00D01E0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år fra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D01E0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s meddelelse herom har indsendt bevis for bestået sprogtest. </w:t>
      </w:r>
    </w:p>
    <w:p w:rsidR="00322375" w:rsidRDefault="00322375" w:rsidP="006A66DA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§ 3.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fastsætter indhold og </w:t>
      </w:r>
      <w:r w:rsidR="0044080E">
        <w:rPr>
          <w:rFonts w:eastAsia="Times New Roman" w:cs="Tahoma"/>
          <w:color w:val="000000"/>
          <w:sz w:val="24"/>
          <w:szCs w:val="24"/>
          <w:lang w:eastAsia="da-DK"/>
        </w:rPr>
        <w:t>krav til de i § 2, stk.</w:t>
      </w:r>
      <w:r w:rsidR="00B66F7B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44080E">
        <w:rPr>
          <w:rFonts w:eastAsia="Times New Roman" w:cs="Tahoma"/>
          <w:color w:val="000000"/>
          <w:sz w:val="24"/>
          <w:szCs w:val="24"/>
          <w:lang w:eastAsia="da-DK"/>
        </w:rPr>
        <w:t>1</w:t>
      </w:r>
      <w:r w:rsidR="00B66F7B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44080E">
        <w:rPr>
          <w:rFonts w:eastAsia="Times New Roman" w:cs="Tahoma"/>
          <w:color w:val="000000"/>
          <w:sz w:val="24"/>
          <w:szCs w:val="24"/>
          <w:lang w:eastAsia="da-DK"/>
        </w:rPr>
        <w:t xml:space="preserve"> nævnte 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prøver</w:t>
      </w:r>
      <w:r w:rsidR="00B9324B">
        <w:rPr>
          <w:rFonts w:eastAsia="Times New Roman" w:cs="Tahoma"/>
          <w:color w:val="000000"/>
          <w:sz w:val="24"/>
          <w:szCs w:val="24"/>
          <w:lang w:eastAsia="da-DK"/>
        </w:rPr>
        <w:t xml:space="preserve"> og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kursus.</w:t>
      </w:r>
    </w:p>
    <w:p w:rsidR="00322375" w:rsidRDefault="004D0048" w:rsidP="006A66DA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 2</w:t>
      </w:r>
      <w:r w:rsidR="00322375"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.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afholder udgifterne til de i § 2, stk.</w:t>
      </w:r>
      <w:r w:rsidR="00B66F7B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>1, nr. 3, nævnte prøver og kursus i dansk sundhedslovgivning. Eventuelle udgifter til den i § 2, stk. 1, nr. 2, nævnte prøve i sproglige/kommunikative kompetencer (dansk sprogtest) afholdes af ansøger selv.</w:t>
      </w:r>
    </w:p>
    <w:p w:rsidR="00322375" w:rsidRPr="00322375" w:rsidRDefault="00322375" w:rsidP="006A66DA">
      <w:pPr>
        <w:spacing w:before="400" w:after="100" w:line="240" w:lineRule="auto"/>
        <w:ind w:left="284"/>
        <w:jc w:val="center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Kapitel 3</w:t>
      </w:r>
    </w:p>
    <w:p w:rsidR="00322375" w:rsidRPr="00322375" w:rsidRDefault="00322375" w:rsidP="006A66DA">
      <w:pPr>
        <w:spacing w:after="100" w:line="240" w:lineRule="auto"/>
        <w:ind w:left="284"/>
        <w:jc w:val="center"/>
        <w:rPr>
          <w:rFonts w:eastAsia="Times New Roman" w:cs="Tahoma"/>
          <w:i/>
          <w:iCs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Evalueringsansættelse</w:t>
      </w:r>
    </w:p>
    <w:p w:rsidR="00322375" w:rsidRPr="00322375" w:rsidRDefault="00322375" w:rsidP="006A66DA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§ 4.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Den i § 2, stk. 1, nr. 4, nævnte praktisk-kliniske evalueringsansættelse har til formål at teste lægens kliniske færdigheder og sproglige/kommunikative evner i praksis.</w:t>
      </w:r>
    </w:p>
    <w:p w:rsidR="00322375" w:rsidRDefault="00322375" w:rsidP="006A66DA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 2.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7F5680" w:rsidRPr="00322375">
        <w:rPr>
          <w:rFonts w:eastAsia="Times New Roman" w:cs="Tahoma"/>
          <w:color w:val="000000"/>
          <w:sz w:val="24"/>
          <w:szCs w:val="24"/>
          <w:lang w:eastAsia="da-DK"/>
        </w:rPr>
        <w:t>Lægen skal selv skaffe sig en evalueringsansættelse</w:t>
      </w:r>
      <w:r w:rsidR="007F5680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2743C3" w:rsidRPr="00322375" w:rsidRDefault="002743C3" w:rsidP="006A66DA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2743C3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</w:t>
      </w:r>
      <w:r>
        <w:rPr>
          <w:rFonts w:eastAsia="Times New Roman" w:cs="Tahoma"/>
          <w:color w:val="000000"/>
          <w:sz w:val="24"/>
          <w:szCs w:val="24"/>
          <w:lang w:eastAsia="da-DK"/>
        </w:rPr>
        <w:t xml:space="preserve">. 3. Evalueringsansættelsen skal </w:t>
      </w:r>
      <w:r w:rsidR="00382737">
        <w:rPr>
          <w:rFonts w:eastAsia="Times New Roman" w:cs="Tahoma"/>
          <w:color w:val="000000"/>
          <w:sz w:val="24"/>
          <w:szCs w:val="24"/>
          <w:lang w:eastAsia="da-DK"/>
        </w:rPr>
        <w:t xml:space="preserve">finde sted i </w:t>
      </w:r>
      <w:proofErr w:type="gramStart"/>
      <w:r w:rsidR="00382737">
        <w:rPr>
          <w:rFonts w:eastAsia="Times New Roman" w:cs="Tahoma"/>
          <w:color w:val="000000"/>
          <w:sz w:val="24"/>
          <w:szCs w:val="24"/>
          <w:lang w:eastAsia="da-DK"/>
        </w:rPr>
        <w:t xml:space="preserve">et </w:t>
      </w:r>
      <w:r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382737">
        <w:rPr>
          <w:rFonts w:eastAsia="Times New Roman" w:cs="Tahoma"/>
          <w:color w:val="000000"/>
          <w:sz w:val="24"/>
          <w:szCs w:val="24"/>
          <w:lang w:eastAsia="da-DK"/>
        </w:rPr>
        <w:t>forløb</w:t>
      </w:r>
      <w:proofErr w:type="gramEnd"/>
      <w:r w:rsidR="00382737">
        <w:rPr>
          <w:rFonts w:eastAsia="Times New Roman" w:cs="Tahoma"/>
          <w:color w:val="000000"/>
          <w:sz w:val="24"/>
          <w:szCs w:val="24"/>
          <w:lang w:eastAsia="da-DK"/>
        </w:rPr>
        <w:t xml:space="preserve">, der er forud godkendt </w:t>
      </w:r>
      <w:r>
        <w:rPr>
          <w:rFonts w:eastAsia="Times New Roman" w:cs="Tahoma"/>
          <w:color w:val="000000"/>
          <w:sz w:val="24"/>
          <w:szCs w:val="24"/>
          <w:lang w:eastAsia="da-DK"/>
        </w:rPr>
        <w:t>af det regionale råd for lægers videreuddannelse</w:t>
      </w:r>
      <w:r w:rsidR="006A66DA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322375" w:rsidRPr="00322375" w:rsidRDefault="00322375" w:rsidP="006A66DA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 xml:space="preserve">Stk. </w:t>
      </w:r>
      <w:r w:rsidR="002743C3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4</w:t>
      </w: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.</w:t>
      </w:r>
      <w:r w:rsidR="007F5680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 xml:space="preserve"> </w:t>
      </w:r>
      <w:r w:rsidR="007F5680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Til brug for evalueringsansættelsen udsteder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7F5680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efter ansøgning en tidsbegrænset autorisation (evalueringsautorisation). Ansøgning herom kan indgives, når lægen har søgt og modtaget tilbud om en evalueringsansættelse.</w:t>
      </w:r>
    </w:p>
    <w:p w:rsidR="00322375" w:rsidRPr="00322375" w:rsidRDefault="002743C3" w:rsidP="006A66DA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 5</w:t>
      </w:r>
      <w:r w:rsidR="00322375"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.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Evalueringsansættelsen skal være påbegyndt senest 12 måneder efter den sidste af de i § 2, stk. 1, nr. 3, nævnte prøver</w:t>
      </w:r>
      <w:r w:rsidR="007F5680">
        <w:rPr>
          <w:rFonts w:eastAsia="Times New Roman" w:cs="Tahoma"/>
          <w:color w:val="000000"/>
          <w:sz w:val="24"/>
          <w:szCs w:val="24"/>
          <w:lang w:eastAsia="da-DK"/>
        </w:rPr>
        <w:t xml:space="preserve"> og kursus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er </w:t>
      </w:r>
      <w:r w:rsidR="007F5680">
        <w:rPr>
          <w:rFonts w:eastAsia="Times New Roman" w:cs="Tahoma"/>
          <w:color w:val="000000"/>
          <w:sz w:val="24"/>
          <w:szCs w:val="24"/>
          <w:lang w:eastAsia="da-DK"/>
        </w:rPr>
        <w:t>bestået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5F6367" w:rsidRDefault="002743C3" w:rsidP="006A66DA">
      <w:pPr>
        <w:spacing w:after="0" w:line="240" w:lineRule="auto"/>
        <w:ind w:left="284"/>
        <w:rPr>
          <w:rFonts w:eastAsia="Times New Roman" w:cs="Tahoma"/>
          <w:i/>
          <w:iCs/>
          <w:color w:val="000000"/>
          <w:sz w:val="24"/>
          <w:szCs w:val="24"/>
          <w:lang w:eastAsia="da-DK"/>
        </w:rPr>
      </w:pPr>
      <w:r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 6</w:t>
      </w:r>
      <w:r w:rsidR="00322375"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.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En evalueringsautorisation kan efter ansøgning i særlige tilfælde f</w:t>
      </w:r>
      <w:r w:rsidR="00A6424C">
        <w:rPr>
          <w:rFonts w:eastAsia="Times New Roman" w:cs="Tahoma"/>
          <w:color w:val="000000"/>
          <w:sz w:val="24"/>
          <w:szCs w:val="24"/>
          <w:lang w:eastAsia="da-DK"/>
        </w:rPr>
        <w:t xml:space="preserve">orlænges af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E96587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322375" w:rsidRPr="00322375" w:rsidRDefault="002743C3" w:rsidP="006A66DA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 7</w:t>
      </w:r>
      <w:r w:rsidR="00322375"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.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En evalueringsautorisation kan tilbagekaldes af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>, hvis evalueringsansættelsen ophører, eller hvis styrelsen finder tilbagekaldelse nødvendig i tilfælde, hvor den ansættende hospitalsafdeling eller almene praksis har indberettet, at lægens faglige, sproglige</w:t>
      </w:r>
      <w:r w:rsidR="007A6D36">
        <w:rPr>
          <w:rFonts w:eastAsia="Times New Roman" w:cs="Tahoma"/>
          <w:color w:val="000000"/>
          <w:sz w:val="24"/>
          <w:szCs w:val="24"/>
          <w:lang w:eastAsia="da-DK"/>
        </w:rPr>
        <w:t xml:space="preserve"> eller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kommunikative kvalifikationer er mangelfulde</w:t>
      </w:r>
      <w:r w:rsidR="00DB7DA1">
        <w:rPr>
          <w:rFonts w:eastAsia="Times New Roman" w:cs="Tahoma"/>
          <w:color w:val="000000"/>
          <w:sz w:val="24"/>
          <w:szCs w:val="24"/>
          <w:lang w:eastAsia="da-DK"/>
        </w:rPr>
        <w:t>, jf. § 5, stk.</w:t>
      </w:r>
      <w:r w:rsidR="00135897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DB7DA1">
        <w:rPr>
          <w:rFonts w:eastAsia="Times New Roman" w:cs="Tahoma"/>
          <w:color w:val="000000"/>
          <w:sz w:val="24"/>
          <w:szCs w:val="24"/>
          <w:lang w:eastAsia="da-DK"/>
        </w:rPr>
        <w:t>3 og § 6</w:t>
      </w:r>
      <w:r w:rsidR="00BD333A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DB7DA1">
        <w:rPr>
          <w:rFonts w:eastAsia="Times New Roman" w:cs="Tahoma"/>
          <w:color w:val="000000"/>
          <w:sz w:val="24"/>
          <w:szCs w:val="24"/>
          <w:lang w:eastAsia="da-DK"/>
        </w:rPr>
        <w:t xml:space="preserve"> stk. 3 og 4</w:t>
      </w:r>
      <w:r w:rsidR="00E35044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322375" w:rsidRDefault="00322375" w:rsidP="006A66DA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§ 5.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En læge uden </w:t>
      </w:r>
      <w:r w:rsidR="006B6D55">
        <w:rPr>
          <w:rFonts w:eastAsia="Times New Roman" w:cs="Tahoma"/>
          <w:color w:val="000000"/>
          <w:sz w:val="24"/>
          <w:szCs w:val="24"/>
          <w:lang w:eastAsia="da-DK"/>
        </w:rPr>
        <w:t xml:space="preserve">gennemført og godkendt 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udenlandsk speciallæge</w:t>
      </w:r>
      <w:r w:rsidR="006B6D55">
        <w:rPr>
          <w:rFonts w:eastAsia="Times New Roman" w:cs="Tahoma"/>
          <w:color w:val="000000"/>
          <w:sz w:val="24"/>
          <w:szCs w:val="24"/>
          <w:lang w:eastAsia="da-DK"/>
        </w:rPr>
        <w:t>u</w:t>
      </w:r>
      <w:r w:rsidR="006A66DA">
        <w:rPr>
          <w:rFonts w:eastAsia="Times New Roman" w:cs="Tahoma"/>
          <w:color w:val="000000"/>
          <w:sz w:val="24"/>
          <w:szCs w:val="24"/>
          <w:lang w:eastAsia="da-DK"/>
        </w:rPr>
        <w:t xml:space="preserve">ddannelse i et speciale, der </w:t>
      </w:r>
      <w:r w:rsidR="00FA0C67">
        <w:rPr>
          <w:rFonts w:eastAsia="Times New Roman" w:cs="Tahoma"/>
          <w:color w:val="000000"/>
          <w:sz w:val="24"/>
          <w:szCs w:val="24"/>
          <w:lang w:eastAsia="da-DK"/>
        </w:rPr>
        <w:t>aktuelt er godkendt</w:t>
      </w:r>
      <w:r w:rsidR="006A66DA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6B6D55">
        <w:rPr>
          <w:rFonts w:eastAsia="Times New Roman" w:cs="Tahoma"/>
          <w:color w:val="000000"/>
          <w:sz w:val="24"/>
          <w:szCs w:val="24"/>
          <w:lang w:eastAsia="da-DK"/>
        </w:rPr>
        <w:t>i Danmark,</w:t>
      </w:r>
      <w:r w:rsidR="00210931">
        <w:rPr>
          <w:rFonts w:eastAsia="Times New Roman" w:cs="Tahoma"/>
          <w:color w:val="000000"/>
          <w:sz w:val="24"/>
          <w:szCs w:val="24"/>
          <w:lang w:eastAsia="da-DK"/>
        </w:rPr>
        <w:t xml:space="preserve"> s</w:t>
      </w:r>
      <w:r w:rsidR="00210931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kal 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gennemgå evalueringsansættelse i overensstemmelse med §§ 2-3, 6-7 samt 8, stk. 1, i </w:t>
      </w:r>
      <w:r w:rsidR="00976206">
        <w:rPr>
          <w:rFonts w:eastAsia="Times New Roman" w:cs="Tahoma"/>
          <w:color w:val="000000"/>
          <w:sz w:val="24"/>
          <w:szCs w:val="24"/>
          <w:lang w:eastAsia="da-DK"/>
        </w:rPr>
        <w:t>Sundhedsstyrelsens</w:t>
      </w:r>
      <w:r w:rsidR="00BD333A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bekendtgørelse nr. 1256 af 25. oktober 2007 om lægers kliniske basisuddannelse</w:t>
      </w:r>
      <w:r w:rsidR="009302BF">
        <w:rPr>
          <w:rFonts w:eastAsia="Times New Roman" w:cs="Tahoma"/>
          <w:color w:val="000000"/>
          <w:sz w:val="24"/>
          <w:szCs w:val="24"/>
          <w:lang w:eastAsia="da-DK"/>
        </w:rPr>
        <w:t>, jf. dog stk. 2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9302BF" w:rsidRPr="00322375" w:rsidRDefault="009302BF" w:rsidP="006A66DA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>
        <w:rPr>
          <w:rFonts w:eastAsia="Times New Roman" w:cs="Tahoma"/>
          <w:color w:val="000000"/>
          <w:sz w:val="24"/>
          <w:szCs w:val="24"/>
          <w:lang w:eastAsia="da-DK"/>
        </w:rPr>
        <w:t xml:space="preserve">Stk. 2. 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Der må maksimalt v</w:t>
      </w:r>
      <w:r w:rsidR="004E47C5">
        <w:rPr>
          <w:rFonts w:eastAsia="Times New Roman" w:cs="Times New Roman"/>
          <w:color w:val="000000"/>
          <w:sz w:val="24"/>
          <w:szCs w:val="24"/>
          <w:lang w:eastAsia="da-DK"/>
        </w:rPr>
        <w:t>ære tre måneder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 </w:t>
      </w:r>
      <w:r w:rsidR="004E47C5">
        <w:rPr>
          <w:rFonts w:eastAsia="Times New Roman" w:cs="Times New Roman"/>
          <w:color w:val="000000"/>
          <w:sz w:val="24"/>
          <w:szCs w:val="24"/>
          <w:lang w:eastAsia="da-DK"/>
        </w:rPr>
        <w:t xml:space="preserve">mellem 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hver evalueringsansættelse.</w:t>
      </w:r>
    </w:p>
    <w:p w:rsidR="00322375" w:rsidRPr="00322375" w:rsidRDefault="00322375" w:rsidP="006A66DA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 xml:space="preserve">Stk. </w:t>
      </w:r>
      <w:r w:rsidR="009302BF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3</w:t>
      </w: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Under evalueringsansættelsen vurderes lægens basale faglige kompetencer, herunder sproglig</w:t>
      </w:r>
      <w:r w:rsidR="006B6D55">
        <w:rPr>
          <w:rFonts w:eastAsia="Times New Roman" w:cs="Tahoma"/>
          <w:color w:val="000000"/>
          <w:sz w:val="24"/>
          <w:szCs w:val="24"/>
          <w:lang w:eastAsia="da-DK"/>
        </w:rPr>
        <w:t>e/kommunikative kvalifikationer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af ansættelsesstedet efter 1, 3 og 12 måneders ansættelse.</w:t>
      </w:r>
      <w:r w:rsidR="00D01E0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I særlige tilfælde kan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D01E0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kræve yderligere evalueringer, herunder i forbindelse med forlængelse af en evalueringsautorisation.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Evalueringerne indsendes til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på et af styrelsen særligt udarbejdet evalueringsskema.</w:t>
      </w:r>
    </w:p>
    <w:p w:rsidR="00A23181" w:rsidRPr="00A23181" w:rsidRDefault="00322375" w:rsidP="00495112">
      <w:pPr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A37604">
        <w:rPr>
          <w:rFonts w:eastAsia="Times New Roman" w:cs="Tahoma"/>
          <w:i/>
          <w:color w:val="000000"/>
          <w:sz w:val="24"/>
          <w:szCs w:val="24"/>
          <w:lang w:eastAsia="da-DK"/>
        </w:rPr>
        <w:t xml:space="preserve">Stk. </w:t>
      </w:r>
      <w:r w:rsidR="009302BF">
        <w:rPr>
          <w:rFonts w:eastAsia="Times New Roman" w:cs="Tahoma"/>
          <w:i/>
          <w:color w:val="000000"/>
          <w:sz w:val="24"/>
          <w:szCs w:val="24"/>
          <w:lang w:eastAsia="da-DK"/>
        </w:rPr>
        <w:t>4</w:t>
      </w:r>
      <w:r w:rsidRPr="00A37604">
        <w:rPr>
          <w:rFonts w:eastAsia="Times New Roman" w:cs="Tahoma"/>
          <w:i/>
          <w:color w:val="000000"/>
          <w:sz w:val="24"/>
          <w:szCs w:val="24"/>
          <w:lang w:eastAsia="da-DK"/>
        </w:rPr>
        <w:t>.</w:t>
      </w:r>
      <w:r w:rsidR="00D82BE4">
        <w:rPr>
          <w:rFonts w:eastAsia="Times New Roman" w:cs="Tahoma"/>
          <w:i/>
          <w:color w:val="000000"/>
          <w:sz w:val="24"/>
          <w:szCs w:val="24"/>
          <w:lang w:eastAsia="da-DK"/>
        </w:rPr>
        <w:t xml:space="preserve"> 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4137DA">
        <w:rPr>
          <w:rFonts w:eastAsia="Times New Roman" w:cs="Tahoma"/>
          <w:color w:val="000000"/>
          <w:sz w:val="24"/>
          <w:szCs w:val="24"/>
          <w:lang w:eastAsia="da-DK"/>
        </w:rPr>
        <w:t>Vurderer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 xml:space="preserve"> ansættelsesstedet</w:t>
      </w:r>
      <w:r w:rsidR="004137DA">
        <w:rPr>
          <w:rFonts w:eastAsia="Times New Roman" w:cs="Tahoma"/>
          <w:color w:val="000000"/>
          <w:sz w:val="24"/>
          <w:szCs w:val="24"/>
          <w:lang w:eastAsia="da-DK"/>
        </w:rPr>
        <w:t xml:space="preserve"> under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 xml:space="preserve"> evalueringsansættelsen</w:t>
      </w:r>
      <w:r w:rsidR="004137DA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 xml:space="preserve"> at læge</w:t>
      </w:r>
      <w:r w:rsidR="00A37604">
        <w:rPr>
          <w:rFonts w:eastAsia="Times New Roman" w:cs="Tahoma"/>
          <w:color w:val="000000"/>
          <w:sz w:val="24"/>
          <w:szCs w:val="24"/>
          <w:lang w:eastAsia="da-DK"/>
        </w:rPr>
        <w:t>n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 xml:space="preserve"> i væsentligt omfang ikke lever op til det sproglige/kommunikative eller faglige kompetenceniveau, som en dansk uddannet læge forudsættes at have på et tilsvarende tidspunkt i sit kliniske basisuddannelsesforløb, og skønner, at et sådant kompetenceniveau ikke vil kunne opnås under 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lastRenderedPageBreak/>
        <w:t xml:space="preserve">den videre </w:t>
      </w:r>
      <w:r w:rsidR="004137DA">
        <w:rPr>
          <w:rFonts w:eastAsia="Times New Roman" w:cs="Tahoma"/>
          <w:color w:val="000000"/>
          <w:sz w:val="24"/>
          <w:szCs w:val="24"/>
          <w:lang w:eastAsia="da-DK"/>
        </w:rPr>
        <w:t xml:space="preserve">planlagte 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 xml:space="preserve">evalueringsansættelse, </w:t>
      </w:r>
      <w:r w:rsidR="004137DA">
        <w:rPr>
          <w:rFonts w:eastAsia="Times New Roman" w:cs="Tahoma"/>
          <w:color w:val="000000"/>
          <w:sz w:val="24"/>
          <w:szCs w:val="24"/>
          <w:lang w:eastAsia="da-DK"/>
        </w:rPr>
        <w:t xml:space="preserve">tages kontakt til det regionale råd for lægers videreuddannelse med henblik på eventuel ændring af forløbet. Ansættelsesstedet sender samtidig en evaluering til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236E9D">
        <w:rPr>
          <w:rFonts w:eastAsia="Times New Roman" w:cs="Tahoma"/>
          <w:color w:val="000000"/>
          <w:sz w:val="24"/>
          <w:szCs w:val="24"/>
          <w:lang w:eastAsia="da-DK"/>
        </w:rPr>
        <w:t>.</w:t>
      </w:r>
      <w:r w:rsidR="00C12E4E">
        <w:rPr>
          <w:rFonts w:eastAsia="Times New Roman" w:cs="Tahoma"/>
          <w:color w:val="000000"/>
          <w:sz w:val="24"/>
          <w:szCs w:val="24"/>
          <w:lang w:eastAsia="da-DK"/>
        </w:rPr>
        <w:br/>
      </w:r>
      <w:r w:rsidR="00D82BE4" w:rsidRPr="00567149">
        <w:rPr>
          <w:rFonts w:eastAsia="Times New Roman" w:cs="Tahoma"/>
          <w:i/>
          <w:color w:val="000000"/>
          <w:sz w:val="24"/>
          <w:szCs w:val="24"/>
          <w:lang w:eastAsia="da-DK"/>
        </w:rPr>
        <w:t xml:space="preserve">Stk. </w:t>
      </w:r>
      <w:r w:rsidR="009302BF">
        <w:rPr>
          <w:rFonts w:eastAsia="Times New Roman" w:cs="Tahoma"/>
          <w:i/>
          <w:color w:val="000000"/>
          <w:sz w:val="24"/>
          <w:szCs w:val="24"/>
          <w:lang w:eastAsia="da-DK"/>
        </w:rPr>
        <w:t>5</w:t>
      </w:r>
      <w:r w:rsidR="00D82BE4" w:rsidRPr="00567149">
        <w:rPr>
          <w:rFonts w:eastAsia="Times New Roman" w:cs="Tahoma"/>
          <w:i/>
          <w:color w:val="000000"/>
          <w:sz w:val="24"/>
          <w:szCs w:val="24"/>
          <w:lang w:eastAsia="da-DK"/>
        </w:rPr>
        <w:t>.</w:t>
      </w:r>
      <w:r w:rsidR="00D82BE4" w:rsidRPr="00C12E4E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>Efter modta</w:t>
      </w:r>
      <w:r w:rsidR="00BD333A">
        <w:rPr>
          <w:rFonts w:eastAsia="Times New Roman" w:cs="Tahoma"/>
          <w:color w:val="000000"/>
          <w:sz w:val="24"/>
          <w:szCs w:val="24"/>
          <w:lang w:eastAsia="da-DK"/>
        </w:rPr>
        <w:t>gelse af afsluttende evaluering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 xml:space="preserve"> meddeler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CD6F4E">
        <w:rPr>
          <w:rFonts w:eastAsia="Times New Roman" w:cs="Tahoma"/>
          <w:color w:val="000000"/>
          <w:sz w:val="24"/>
          <w:szCs w:val="24"/>
          <w:lang w:eastAsia="da-DK"/>
        </w:rPr>
        <w:t xml:space="preserve">efter </w:t>
      </w:r>
      <w:r w:rsidR="00921EE3">
        <w:rPr>
          <w:rFonts w:eastAsia="Times New Roman" w:cs="Tahoma"/>
          <w:color w:val="000000"/>
          <w:sz w:val="24"/>
          <w:szCs w:val="24"/>
          <w:lang w:eastAsia="da-DK"/>
        </w:rPr>
        <w:t>ansøgning autorisation</w:t>
      </w:r>
      <w:r w:rsidR="00D929D8">
        <w:rPr>
          <w:rFonts w:eastAsia="Times New Roman" w:cs="Tahoma"/>
          <w:color w:val="000000"/>
          <w:sz w:val="24"/>
          <w:szCs w:val="24"/>
          <w:lang w:eastAsia="da-DK"/>
        </w:rPr>
        <w:t xml:space="preserve"> og 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 xml:space="preserve">tilladelse til selvstændigt virke som læge, medmindre ansættelsesstedet ved denne evaluering finder, at lægen i væsentligt omfang ikke lever op til det sproglige/kommunikative </w:t>
      </w:r>
      <w:r w:rsidR="009C60B8">
        <w:rPr>
          <w:rFonts w:eastAsia="Times New Roman" w:cs="Tahoma"/>
          <w:color w:val="000000"/>
          <w:sz w:val="24"/>
          <w:szCs w:val="24"/>
          <w:lang w:eastAsia="da-DK"/>
        </w:rPr>
        <w:t>e</w:t>
      </w:r>
      <w:r w:rsidR="00495112">
        <w:rPr>
          <w:rFonts w:eastAsia="Times New Roman" w:cs="Tahoma"/>
          <w:color w:val="000000"/>
          <w:sz w:val="24"/>
          <w:szCs w:val="24"/>
          <w:lang w:eastAsia="da-DK"/>
        </w:rPr>
        <w:t>ller faglige kompetenceniveau, som en dansk uddannet læge forudsættes at have ved afslutningen af sit kliniske basisuddannelsesforløb.</w:t>
      </w:r>
    </w:p>
    <w:p w:rsidR="00322375" w:rsidRPr="00322375" w:rsidRDefault="00322375" w:rsidP="006A66DA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§ 6.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En læge med</w:t>
      </w:r>
      <w:r w:rsidR="006B6D55">
        <w:rPr>
          <w:rFonts w:eastAsia="Times New Roman" w:cs="Tahoma"/>
          <w:color w:val="000000"/>
          <w:sz w:val="24"/>
          <w:szCs w:val="24"/>
          <w:lang w:eastAsia="da-DK"/>
        </w:rPr>
        <w:t xml:space="preserve"> gennemført og godkendt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udenlandsk speciallæge</w:t>
      </w:r>
      <w:r w:rsidR="006B6D55">
        <w:rPr>
          <w:rFonts w:eastAsia="Times New Roman" w:cs="Tahoma"/>
          <w:color w:val="000000"/>
          <w:sz w:val="24"/>
          <w:szCs w:val="24"/>
          <w:lang w:eastAsia="da-DK"/>
        </w:rPr>
        <w:t>uddannelse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i et speciale, der </w:t>
      </w:r>
      <w:r w:rsidR="00FA0C67">
        <w:rPr>
          <w:rFonts w:eastAsia="Times New Roman" w:cs="Tahoma"/>
          <w:color w:val="000000"/>
          <w:sz w:val="24"/>
          <w:szCs w:val="24"/>
          <w:lang w:eastAsia="da-DK"/>
        </w:rPr>
        <w:t>aktuelt er godkendt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i Danmark</w:t>
      </w:r>
      <w:r w:rsidR="007A6D36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704D5F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skal gennemgå en af det regionale råd for lægers videreuddannelse godkendt seks måneders evalueringsansættelse på en afdeling eller i en almen praksis godkendt til hoveduddannelsesforløb inden for pågældende speciale </w:t>
      </w:r>
      <w:r w:rsidR="00210931">
        <w:rPr>
          <w:rFonts w:eastAsia="Times New Roman" w:cs="Tahoma"/>
          <w:color w:val="000000"/>
          <w:sz w:val="24"/>
          <w:szCs w:val="24"/>
          <w:lang w:eastAsia="da-DK"/>
        </w:rPr>
        <w:t xml:space="preserve">i henhold til de af </w:t>
      </w:r>
      <w:r w:rsidR="00976206">
        <w:rPr>
          <w:rFonts w:eastAsia="Times New Roman" w:cs="Tahoma"/>
          <w:color w:val="000000"/>
          <w:sz w:val="24"/>
          <w:szCs w:val="24"/>
          <w:lang w:eastAsia="da-DK"/>
        </w:rPr>
        <w:t>Sundhedsstyrelsen</w:t>
      </w:r>
      <w:r w:rsidR="00D821B9">
        <w:rPr>
          <w:rFonts w:eastAsia="Times New Roman" w:cs="Tahoma"/>
          <w:color w:val="000000"/>
          <w:sz w:val="24"/>
          <w:szCs w:val="24"/>
          <w:lang w:eastAsia="da-DK"/>
        </w:rPr>
        <w:t xml:space="preserve"> fastsatte </w:t>
      </w:r>
      <w:r w:rsidR="00210931">
        <w:rPr>
          <w:rFonts w:eastAsia="Times New Roman" w:cs="Tahoma"/>
          <w:color w:val="000000"/>
          <w:sz w:val="24"/>
          <w:szCs w:val="24"/>
          <w:lang w:eastAsia="da-DK"/>
        </w:rPr>
        <w:t>regler om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uddannelse af speciallæg</w:t>
      </w:r>
      <w:r w:rsidR="00210931">
        <w:rPr>
          <w:rFonts w:eastAsia="Times New Roman" w:cs="Tahoma"/>
          <w:color w:val="000000"/>
          <w:sz w:val="24"/>
          <w:szCs w:val="24"/>
          <w:lang w:eastAsia="da-DK"/>
        </w:rPr>
        <w:t>er</w:t>
      </w:r>
      <w:r w:rsidR="00BD333A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322375" w:rsidRPr="00322375" w:rsidRDefault="00322375" w:rsidP="006A66DA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 2.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Under evalueringsansættelsen vurderer ansættelsesstedet lægens basale lægelige kompetencer og kompetencer inden for specialet, herunder sproglige/kommunikative kvalifikationer, efter 1, 3 og 6 måneders ansættelse. </w:t>
      </w:r>
      <w:r w:rsidR="0054265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I særlige tilfælde kan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542656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kræve yderligere evalueringer, herunder i forbindelse med forlængelse af en evalueringsautorisation.</w:t>
      </w:r>
      <w:r w:rsidR="00542656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Evalueringerne indsendes til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på et af styrelsen særligt udarbejdet evalueringsskema.</w:t>
      </w:r>
    </w:p>
    <w:p w:rsidR="00497781" w:rsidRPr="00322375" w:rsidRDefault="00322375" w:rsidP="002E4DEF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 3.</w:t>
      </w:r>
      <w:r w:rsidR="00236E9D">
        <w:rPr>
          <w:rFonts w:eastAsia="Times New Roman" w:cs="Tahoma"/>
          <w:i/>
          <w:color w:val="000000"/>
          <w:sz w:val="24"/>
          <w:szCs w:val="24"/>
          <w:lang w:eastAsia="da-DK"/>
        </w:rPr>
        <w:t xml:space="preserve"> </w:t>
      </w:r>
      <w:r w:rsidR="00AC291C">
        <w:rPr>
          <w:rFonts w:eastAsia="Times New Roman" w:cs="Tahoma"/>
          <w:color w:val="000000"/>
          <w:sz w:val="24"/>
          <w:szCs w:val="24"/>
          <w:lang w:eastAsia="da-DK"/>
        </w:rPr>
        <w:t xml:space="preserve">Vurderer ansættelsesstedet under evalueringsansættelsen, </w:t>
      </w:r>
      <w:r w:rsidR="00A23035" w:rsidRPr="00A23035">
        <w:rPr>
          <w:rFonts w:eastAsia="Times New Roman" w:cs="Tahoma"/>
          <w:color w:val="000000"/>
          <w:sz w:val="24"/>
          <w:szCs w:val="24"/>
          <w:lang w:eastAsia="da-DK"/>
        </w:rPr>
        <w:t xml:space="preserve">at lægen i væsentligt omfang ikke lever op til det </w:t>
      </w:r>
      <w:r w:rsidR="002E4DEF">
        <w:rPr>
          <w:rFonts w:eastAsia="Times New Roman" w:cs="Tahoma"/>
          <w:color w:val="000000"/>
          <w:sz w:val="24"/>
          <w:szCs w:val="24"/>
          <w:lang w:eastAsia="da-DK"/>
        </w:rPr>
        <w:t xml:space="preserve">sproglige/kommunikative eller </w:t>
      </w:r>
      <w:r w:rsidR="00A23035" w:rsidRPr="00A23035">
        <w:rPr>
          <w:rFonts w:eastAsia="Times New Roman" w:cs="Tahoma"/>
          <w:color w:val="000000"/>
          <w:sz w:val="24"/>
          <w:szCs w:val="24"/>
          <w:lang w:eastAsia="da-DK"/>
        </w:rPr>
        <w:t xml:space="preserve">basale lægelige </w:t>
      </w:r>
      <w:r w:rsidR="009C60B8" w:rsidRPr="00A23035">
        <w:rPr>
          <w:rFonts w:eastAsia="Times New Roman" w:cs="Tahoma"/>
          <w:color w:val="000000"/>
          <w:sz w:val="24"/>
          <w:szCs w:val="24"/>
          <w:lang w:eastAsia="da-DK"/>
        </w:rPr>
        <w:t>kompetenceniveau</w:t>
      </w:r>
      <w:r w:rsidR="009C60B8">
        <w:rPr>
          <w:rFonts w:eastAsia="Times New Roman" w:cs="Tahoma"/>
          <w:color w:val="000000"/>
          <w:sz w:val="24"/>
          <w:szCs w:val="24"/>
          <w:lang w:eastAsia="da-DK"/>
        </w:rPr>
        <w:t xml:space="preserve">, </w:t>
      </w:r>
      <w:r w:rsidR="00A23035">
        <w:rPr>
          <w:rFonts w:eastAsia="Times New Roman" w:cs="Tahoma"/>
          <w:color w:val="000000"/>
          <w:sz w:val="24"/>
          <w:szCs w:val="24"/>
          <w:lang w:eastAsia="da-DK"/>
        </w:rPr>
        <w:t>og det skønnes</w:t>
      </w:r>
      <w:r w:rsidR="00CE39BC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A23035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AC291C">
        <w:rPr>
          <w:rFonts w:eastAsia="Times New Roman" w:cs="Tahoma"/>
          <w:color w:val="000000"/>
          <w:sz w:val="24"/>
          <w:szCs w:val="24"/>
          <w:lang w:eastAsia="da-DK"/>
        </w:rPr>
        <w:t xml:space="preserve">at et sådant </w:t>
      </w:r>
      <w:r w:rsidR="002E4DEF">
        <w:rPr>
          <w:rFonts w:eastAsia="Times New Roman" w:cs="Tahoma"/>
          <w:color w:val="000000"/>
          <w:sz w:val="24"/>
          <w:szCs w:val="24"/>
          <w:lang w:eastAsia="da-DK"/>
        </w:rPr>
        <w:t>kompetenceniveau</w:t>
      </w:r>
      <w:r w:rsidR="00AC291C">
        <w:rPr>
          <w:rFonts w:eastAsia="Times New Roman" w:cs="Tahoma"/>
          <w:color w:val="000000"/>
          <w:sz w:val="24"/>
          <w:szCs w:val="24"/>
          <w:lang w:eastAsia="da-DK"/>
        </w:rPr>
        <w:t xml:space="preserve"> ikke vil kunne opnås under den videre planlagte evalueringsansættelse, orienteres det regionale råd for lægers videreuddannelse. Ansættelsesstedet sender samtidig en evaluering til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AC291C">
        <w:rPr>
          <w:rFonts w:eastAsia="Times New Roman" w:cs="Tahoma"/>
          <w:color w:val="000000"/>
          <w:sz w:val="24"/>
          <w:szCs w:val="24"/>
          <w:lang w:eastAsia="da-DK"/>
        </w:rPr>
        <w:t>.</w:t>
      </w:r>
      <w:r w:rsidR="00AC291C">
        <w:rPr>
          <w:rFonts w:eastAsia="Times New Roman" w:cs="Tahoma"/>
          <w:color w:val="000000"/>
          <w:sz w:val="24"/>
          <w:szCs w:val="24"/>
          <w:lang w:eastAsia="da-DK"/>
        </w:rPr>
        <w:br/>
      </w:r>
      <w:r w:rsidR="00E47AE2" w:rsidRPr="00DE2FDC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</w:t>
      </w:r>
      <w:r w:rsidR="00E47AE2" w:rsidRPr="009339DD">
        <w:rPr>
          <w:rFonts w:eastAsia="Times New Roman" w:cs="Tahoma"/>
          <w:i/>
          <w:color w:val="000000"/>
          <w:sz w:val="24"/>
          <w:szCs w:val="24"/>
          <w:lang w:eastAsia="da-DK"/>
        </w:rPr>
        <w:t xml:space="preserve"> 4</w:t>
      </w:r>
      <w:r w:rsidR="00E47AE2">
        <w:rPr>
          <w:rFonts w:eastAsia="Times New Roman" w:cs="Tahoma"/>
          <w:color w:val="000000"/>
          <w:sz w:val="24"/>
          <w:szCs w:val="24"/>
          <w:lang w:eastAsia="da-DK"/>
        </w:rPr>
        <w:t xml:space="preserve">. </w:t>
      </w:r>
      <w:r w:rsidR="00A23035">
        <w:rPr>
          <w:rFonts w:eastAsia="Times New Roman" w:cs="Tahoma"/>
          <w:color w:val="000000"/>
          <w:sz w:val="24"/>
          <w:szCs w:val="24"/>
          <w:lang w:eastAsia="da-DK"/>
        </w:rPr>
        <w:t>Besidder</w:t>
      </w:r>
      <w:r w:rsidR="00E47AE2">
        <w:rPr>
          <w:rFonts w:eastAsia="Times New Roman" w:cs="Tahoma"/>
          <w:color w:val="000000"/>
          <w:sz w:val="24"/>
          <w:szCs w:val="24"/>
          <w:lang w:eastAsia="da-DK"/>
        </w:rPr>
        <w:t xml:space="preserve"> lægen ikke basale lægelige kompetencer, kan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E47AE2">
        <w:rPr>
          <w:rFonts w:eastAsia="Times New Roman" w:cs="Tahoma"/>
          <w:color w:val="000000"/>
          <w:sz w:val="24"/>
          <w:szCs w:val="24"/>
          <w:lang w:eastAsia="da-DK"/>
        </w:rPr>
        <w:t xml:space="preserve"> henvise til den i § 5 nævnte </w:t>
      </w:r>
      <w:r w:rsidR="00AC291C">
        <w:rPr>
          <w:rFonts w:eastAsia="Times New Roman" w:cs="Tahoma"/>
          <w:color w:val="000000"/>
          <w:sz w:val="24"/>
          <w:szCs w:val="24"/>
          <w:lang w:eastAsia="da-DK"/>
        </w:rPr>
        <w:t>e</w:t>
      </w:r>
      <w:r w:rsidR="00E47AE2">
        <w:rPr>
          <w:rFonts w:eastAsia="Times New Roman" w:cs="Tahoma"/>
          <w:color w:val="000000"/>
          <w:sz w:val="24"/>
          <w:szCs w:val="24"/>
          <w:lang w:eastAsia="da-DK"/>
        </w:rPr>
        <w:t>valueringsansættelse.</w:t>
      </w:r>
      <w:r w:rsidR="007D7FA7">
        <w:rPr>
          <w:rFonts w:eastAsia="Times New Roman" w:cs="Tahoma"/>
          <w:color w:val="000000"/>
          <w:sz w:val="24"/>
          <w:szCs w:val="24"/>
          <w:lang w:eastAsia="da-DK"/>
        </w:rPr>
        <w:br/>
      </w:r>
      <w:r w:rsidRPr="00E35044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 5.</w:t>
      </w:r>
      <w:r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05200F"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Efter modtagelse af afsluttende evaluering meddeler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05200F"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A23035"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efter ansøgning </w:t>
      </w:r>
      <w:r w:rsidR="0005200F" w:rsidRPr="00E35044">
        <w:rPr>
          <w:rFonts w:eastAsia="Times New Roman" w:cs="Tahoma"/>
          <w:color w:val="000000"/>
          <w:sz w:val="24"/>
          <w:szCs w:val="24"/>
          <w:lang w:eastAsia="da-DK"/>
        </w:rPr>
        <w:t>autorisation og tilladelse til s</w:t>
      </w:r>
      <w:r w:rsidR="00DA4A33" w:rsidRPr="00E35044">
        <w:rPr>
          <w:rFonts w:eastAsia="Times New Roman" w:cs="Tahoma"/>
          <w:color w:val="000000"/>
          <w:sz w:val="24"/>
          <w:szCs w:val="24"/>
          <w:lang w:eastAsia="da-DK"/>
        </w:rPr>
        <w:t>elvstændigt virke som læge, med</w:t>
      </w:r>
      <w:r w:rsidR="0005200F"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mindre ansættelsesstedet ved denne evaluering finder, at lægen i væsentligt omfang ikke lever op til det sproglige/kommunikative eller </w:t>
      </w:r>
      <w:r w:rsidR="00A23035">
        <w:rPr>
          <w:rFonts w:eastAsia="Times New Roman" w:cs="Tahoma"/>
          <w:color w:val="000000"/>
          <w:sz w:val="24"/>
          <w:szCs w:val="24"/>
          <w:lang w:eastAsia="da-DK"/>
        </w:rPr>
        <w:t>basale lægelige</w:t>
      </w:r>
      <w:r w:rsidR="0005200F"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 kompetenceniveau</w:t>
      </w:r>
      <w:r w:rsidR="00A23035">
        <w:rPr>
          <w:rFonts w:eastAsia="Times New Roman" w:cs="Tahoma"/>
          <w:color w:val="000000"/>
          <w:sz w:val="24"/>
          <w:szCs w:val="24"/>
          <w:lang w:eastAsia="da-DK"/>
        </w:rPr>
        <w:t>.</w:t>
      </w:r>
      <w:r w:rsidR="009339DD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8E0356">
        <w:rPr>
          <w:rFonts w:eastAsia="Times New Roman" w:cs="Tahoma"/>
          <w:color w:val="000000"/>
          <w:sz w:val="24"/>
          <w:szCs w:val="24"/>
          <w:lang w:eastAsia="da-DK"/>
        </w:rPr>
        <w:br/>
      </w:r>
      <w:r w:rsidRPr="00E35044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Stk. 6.</w:t>
      </w:r>
      <w:r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 Vurderes det samtidig, at lægen besidder visse eller alle kompetencer inden</w:t>
      </w:r>
      <w:r w:rsidR="00562DA1"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for specialet, kan denne vurdering indgå i </w:t>
      </w:r>
      <w:r w:rsidR="00497781">
        <w:rPr>
          <w:rFonts w:eastAsia="Times New Roman" w:cs="Tahoma"/>
          <w:color w:val="000000"/>
          <w:sz w:val="24"/>
          <w:szCs w:val="24"/>
          <w:lang w:eastAsia="da-DK"/>
        </w:rPr>
        <w:t>en efterfølgende meritvurdering</w:t>
      </w:r>
      <w:r w:rsidRPr="00E35044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497781">
        <w:rPr>
          <w:rFonts w:eastAsia="Times New Roman" w:cs="Tahoma"/>
          <w:color w:val="000000"/>
          <w:sz w:val="24"/>
          <w:szCs w:val="24"/>
          <w:lang w:eastAsia="da-DK"/>
        </w:rPr>
        <w:t xml:space="preserve">i henhold til de af </w:t>
      </w:r>
      <w:r w:rsidR="00976206">
        <w:rPr>
          <w:rFonts w:eastAsia="Times New Roman" w:cs="Tahoma"/>
          <w:color w:val="000000"/>
          <w:sz w:val="24"/>
          <w:szCs w:val="24"/>
          <w:lang w:eastAsia="da-DK"/>
        </w:rPr>
        <w:t>Sundhedsstyrelsen</w:t>
      </w:r>
      <w:r w:rsidR="00497781">
        <w:rPr>
          <w:rFonts w:eastAsia="Times New Roman" w:cs="Tahoma"/>
          <w:color w:val="000000"/>
          <w:sz w:val="24"/>
          <w:szCs w:val="24"/>
          <w:lang w:eastAsia="da-DK"/>
        </w:rPr>
        <w:t xml:space="preserve"> fastsatte regler om</w:t>
      </w:r>
      <w:r w:rsidR="00497781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uddannelse af speciallæg</w:t>
      </w:r>
      <w:r w:rsidR="00497781">
        <w:rPr>
          <w:rFonts w:eastAsia="Times New Roman" w:cs="Tahoma"/>
          <w:color w:val="000000"/>
          <w:sz w:val="24"/>
          <w:szCs w:val="24"/>
          <w:lang w:eastAsia="da-DK"/>
        </w:rPr>
        <w:t>er.</w:t>
      </w:r>
    </w:p>
    <w:p w:rsidR="00CD6F4E" w:rsidRDefault="00CD6F4E" w:rsidP="009339DD">
      <w:pPr>
        <w:spacing w:after="0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</w:p>
    <w:p w:rsidR="00CD6F4E" w:rsidRPr="006C0816" w:rsidRDefault="00CD6F4E" w:rsidP="009339DD">
      <w:pPr>
        <w:spacing w:after="0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6C0816">
        <w:rPr>
          <w:rFonts w:eastAsia="Times New Roman" w:cs="Tahoma"/>
          <w:b/>
          <w:color w:val="000000"/>
          <w:sz w:val="24"/>
          <w:szCs w:val="24"/>
          <w:lang w:eastAsia="da-DK"/>
        </w:rPr>
        <w:t>§ 7</w:t>
      </w:r>
      <w:r w:rsidRPr="006C0816">
        <w:rPr>
          <w:rFonts w:eastAsia="Times New Roman" w:cs="Tahoma"/>
          <w:color w:val="000000"/>
          <w:sz w:val="24"/>
          <w:szCs w:val="24"/>
          <w:lang w:eastAsia="da-DK"/>
        </w:rPr>
        <w:t>. Ansøgning om autorisation og tilladelse til selvstændigt virke skal in</w:t>
      </w:r>
      <w:r w:rsidR="002E4DEF">
        <w:rPr>
          <w:rFonts w:eastAsia="Times New Roman" w:cs="Tahoma"/>
          <w:color w:val="000000"/>
          <w:sz w:val="24"/>
          <w:szCs w:val="24"/>
          <w:lang w:eastAsia="da-DK"/>
        </w:rPr>
        <w:t>d</w:t>
      </w:r>
      <w:r w:rsidRPr="006C0816">
        <w:rPr>
          <w:rFonts w:eastAsia="Times New Roman" w:cs="Tahoma"/>
          <w:color w:val="000000"/>
          <w:sz w:val="24"/>
          <w:szCs w:val="24"/>
          <w:lang w:eastAsia="da-DK"/>
        </w:rPr>
        <w:t xml:space="preserve">gives </w:t>
      </w:r>
      <w:r w:rsidR="001209BD">
        <w:rPr>
          <w:rFonts w:eastAsia="Times New Roman" w:cs="Tahoma"/>
          <w:color w:val="000000"/>
          <w:sz w:val="24"/>
          <w:szCs w:val="24"/>
          <w:lang w:eastAsia="da-DK"/>
        </w:rPr>
        <w:t xml:space="preserve">samlet og </w:t>
      </w:r>
      <w:r w:rsidRPr="006C0816">
        <w:rPr>
          <w:rFonts w:eastAsia="Times New Roman" w:cs="Tahoma"/>
          <w:color w:val="000000"/>
          <w:sz w:val="24"/>
          <w:szCs w:val="24"/>
          <w:lang w:eastAsia="da-DK"/>
        </w:rPr>
        <w:t xml:space="preserve">senest </w:t>
      </w:r>
      <w:r w:rsidR="005735E0">
        <w:rPr>
          <w:rFonts w:eastAsia="Times New Roman" w:cs="Tahoma"/>
          <w:color w:val="000000"/>
          <w:sz w:val="24"/>
          <w:szCs w:val="24"/>
          <w:lang w:eastAsia="da-DK"/>
        </w:rPr>
        <w:t>12 måneder</w:t>
      </w:r>
      <w:r w:rsidRPr="006C0816">
        <w:rPr>
          <w:rFonts w:eastAsia="Times New Roman" w:cs="Tahoma"/>
          <w:color w:val="000000"/>
          <w:sz w:val="24"/>
          <w:szCs w:val="24"/>
          <w:lang w:eastAsia="da-DK"/>
        </w:rPr>
        <w:t xml:space="preserve"> efter, at </w:t>
      </w:r>
      <w:r w:rsidR="00650D0F">
        <w:rPr>
          <w:rFonts w:eastAsia="Times New Roman" w:cs="Tahoma"/>
          <w:color w:val="000000"/>
          <w:sz w:val="24"/>
          <w:szCs w:val="24"/>
          <w:lang w:eastAsia="da-DK"/>
        </w:rPr>
        <w:t>evalueringsansættelsen er afsluttet</w:t>
      </w:r>
      <w:r w:rsidR="00740737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322375" w:rsidRPr="00322375" w:rsidRDefault="00322375" w:rsidP="006A66DA">
      <w:pPr>
        <w:spacing w:before="400" w:after="100" w:line="240" w:lineRule="auto"/>
        <w:ind w:left="284"/>
        <w:jc w:val="center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Kapitel 4</w:t>
      </w:r>
    </w:p>
    <w:p w:rsidR="00322375" w:rsidRPr="00322375" w:rsidRDefault="00322375" w:rsidP="006A66DA">
      <w:pPr>
        <w:spacing w:after="100" w:line="240" w:lineRule="auto"/>
        <w:ind w:left="284"/>
        <w:jc w:val="center"/>
        <w:rPr>
          <w:rFonts w:eastAsia="Times New Roman" w:cs="Tahoma"/>
          <w:i/>
          <w:iCs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Dispensation</w:t>
      </w:r>
    </w:p>
    <w:p w:rsidR="005C407C" w:rsidRPr="00322375" w:rsidRDefault="00322375" w:rsidP="005C407C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 xml:space="preserve">§ </w:t>
      </w:r>
      <w:r w:rsidR="006C0816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8</w:t>
      </w: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5C407C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kan</w:t>
      </w:r>
      <w:r w:rsidR="00210931">
        <w:rPr>
          <w:rFonts w:eastAsia="Times New Roman" w:cs="Tahoma"/>
          <w:color w:val="000000"/>
          <w:sz w:val="24"/>
          <w:szCs w:val="24"/>
          <w:lang w:eastAsia="da-DK"/>
        </w:rPr>
        <w:t xml:space="preserve"> efter en konkret vurdering og</w:t>
      </w:r>
      <w:r w:rsidR="005C407C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under helt særlige omstændigheder dispensere fra </w:t>
      </w:r>
      <w:r w:rsidR="00CD6F4E">
        <w:rPr>
          <w:rFonts w:eastAsia="Times New Roman" w:cs="Tahoma"/>
          <w:color w:val="000000"/>
          <w:sz w:val="24"/>
          <w:szCs w:val="24"/>
          <w:lang w:eastAsia="da-DK"/>
        </w:rPr>
        <w:t xml:space="preserve">det i § 2, stk. 1 nr. </w:t>
      </w:r>
      <w:r w:rsidR="00740737">
        <w:rPr>
          <w:rFonts w:eastAsia="Times New Roman" w:cs="Tahoma"/>
          <w:color w:val="000000"/>
          <w:sz w:val="24"/>
          <w:szCs w:val="24"/>
          <w:lang w:eastAsia="da-DK"/>
        </w:rPr>
        <w:t>1</w:t>
      </w:r>
      <w:r w:rsidR="00B75AC3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CD6F4E">
        <w:rPr>
          <w:rFonts w:eastAsia="Times New Roman" w:cs="Tahoma"/>
          <w:color w:val="000000"/>
          <w:sz w:val="24"/>
          <w:szCs w:val="24"/>
          <w:lang w:eastAsia="da-DK"/>
        </w:rPr>
        <w:t xml:space="preserve"> nævnte krav om, at lægen skal have være</w:t>
      </w:r>
      <w:r w:rsidR="0033735B">
        <w:rPr>
          <w:rFonts w:eastAsia="Times New Roman" w:cs="Tahoma"/>
          <w:color w:val="000000"/>
          <w:sz w:val="24"/>
          <w:szCs w:val="24"/>
          <w:lang w:eastAsia="da-DK"/>
        </w:rPr>
        <w:t>t</w:t>
      </w:r>
      <w:r w:rsidR="00CD6F4E">
        <w:rPr>
          <w:rFonts w:eastAsia="Times New Roman" w:cs="Tahoma"/>
          <w:color w:val="000000"/>
          <w:sz w:val="24"/>
          <w:szCs w:val="24"/>
          <w:lang w:eastAsia="da-DK"/>
        </w:rPr>
        <w:t xml:space="preserve"> registreret/autoriseret ved den behørige kompetente myndighed</w:t>
      </w:r>
      <w:r w:rsidR="0033735B">
        <w:rPr>
          <w:rFonts w:eastAsia="Times New Roman" w:cs="Tahoma"/>
          <w:color w:val="000000"/>
          <w:sz w:val="24"/>
          <w:szCs w:val="24"/>
          <w:lang w:eastAsia="da-DK"/>
        </w:rPr>
        <w:t xml:space="preserve"> samt </w:t>
      </w:r>
      <w:r w:rsidR="00740737" w:rsidRPr="006C6701">
        <w:rPr>
          <w:rFonts w:eastAsia="Times New Roman" w:cs="Tahoma"/>
          <w:bCs/>
          <w:color w:val="000000"/>
          <w:sz w:val="24"/>
          <w:szCs w:val="24"/>
          <w:lang w:eastAsia="da-DK"/>
        </w:rPr>
        <w:t>fra</w:t>
      </w:r>
      <w:r w:rsidR="005C407C" w:rsidRPr="00740737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5C407C" w:rsidRPr="00322375">
        <w:rPr>
          <w:rFonts w:eastAsia="Times New Roman" w:cs="Tahoma"/>
          <w:color w:val="000000"/>
          <w:sz w:val="24"/>
          <w:szCs w:val="24"/>
          <w:lang w:eastAsia="da-DK"/>
        </w:rPr>
        <w:t>de i § 2, stk. 1, nr. 2-</w:t>
      </w:r>
      <w:r w:rsidR="007A1849">
        <w:rPr>
          <w:rFonts w:eastAsia="Times New Roman" w:cs="Tahoma"/>
          <w:color w:val="000000"/>
          <w:sz w:val="24"/>
          <w:szCs w:val="24"/>
          <w:lang w:eastAsia="da-DK"/>
        </w:rPr>
        <w:lastRenderedPageBreak/>
        <w:t>3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5C407C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nævnte betingelser for opnåelse af autorisation og ti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>lladelse til selvstændigt virke</w:t>
      </w:r>
      <w:r w:rsidR="00644138">
        <w:rPr>
          <w:rFonts w:eastAsia="Times New Roman" w:cs="Tahoma"/>
          <w:color w:val="000000"/>
          <w:sz w:val="24"/>
          <w:szCs w:val="24"/>
          <w:lang w:eastAsia="da-DK"/>
        </w:rPr>
        <w:t xml:space="preserve"> som læge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 xml:space="preserve"> samt </w:t>
      </w:r>
      <w:r w:rsidR="00A96C9E">
        <w:rPr>
          <w:rFonts w:eastAsia="Times New Roman" w:cs="Tahoma"/>
          <w:color w:val="000000"/>
          <w:sz w:val="24"/>
          <w:szCs w:val="24"/>
          <w:lang w:eastAsia="da-DK"/>
        </w:rPr>
        <w:t xml:space="preserve">de 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>i</w:t>
      </w:r>
      <w:r w:rsidR="00644138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8935A4">
        <w:rPr>
          <w:rFonts w:eastAsia="Times New Roman" w:cs="Tahoma"/>
          <w:color w:val="000000"/>
          <w:sz w:val="24"/>
          <w:szCs w:val="24"/>
          <w:lang w:eastAsia="da-DK"/>
        </w:rPr>
        <w:t xml:space="preserve">§ 2 stk. 3, </w:t>
      </w:r>
      <w:r w:rsidR="005C407C" w:rsidRPr="00E07149">
        <w:rPr>
          <w:rFonts w:eastAsia="Times New Roman" w:cs="Tahoma"/>
          <w:color w:val="000000"/>
          <w:sz w:val="24"/>
          <w:szCs w:val="24"/>
          <w:lang w:eastAsia="da-DK"/>
        </w:rPr>
        <w:t>§ 4, stk. 5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5C407C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3324B1">
        <w:rPr>
          <w:rFonts w:eastAsia="Times New Roman" w:cs="Tahoma"/>
          <w:color w:val="000000"/>
          <w:sz w:val="24"/>
          <w:szCs w:val="24"/>
          <w:lang w:eastAsia="da-DK"/>
        </w:rPr>
        <w:t>§ 5 stk. 2</w:t>
      </w:r>
      <w:r w:rsidR="007470A5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3324B1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CD6F4E">
        <w:rPr>
          <w:rFonts w:eastAsia="Times New Roman" w:cs="Tahoma"/>
          <w:color w:val="000000"/>
          <w:sz w:val="24"/>
          <w:szCs w:val="24"/>
          <w:lang w:eastAsia="da-DK"/>
        </w:rPr>
        <w:t>§ 7</w:t>
      </w:r>
      <w:r w:rsidR="001209BD">
        <w:rPr>
          <w:rFonts w:eastAsia="Times New Roman" w:cs="Tahoma"/>
          <w:color w:val="000000"/>
          <w:sz w:val="24"/>
          <w:szCs w:val="24"/>
          <w:lang w:eastAsia="da-DK"/>
        </w:rPr>
        <w:t xml:space="preserve">, </w:t>
      </w:r>
      <w:r w:rsidR="00330F66">
        <w:rPr>
          <w:rFonts w:eastAsia="Times New Roman" w:cs="Tahoma"/>
          <w:color w:val="000000"/>
          <w:sz w:val="24"/>
          <w:szCs w:val="24"/>
          <w:lang w:eastAsia="da-DK"/>
        </w:rPr>
        <w:t xml:space="preserve">samt </w:t>
      </w:r>
      <w:r w:rsidR="001209BD">
        <w:rPr>
          <w:rFonts w:eastAsia="Times New Roman" w:cs="Tahoma"/>
          <w:color w:val="000000"/>
          <w:sz w:val="24"/>
          <w:szCs w:val="24"/>
          <w:lang w:eastAsia="da-DK"/>
        </w:rPr>
        <w:t>§ 9 stk. 2</w:t>
      </w:r>
      <w:r w:rsidR="005C407C" w:rsidRPr="00E07149">
        <w:rPr>
          <w:rFonts w:eastAsia="Times New Roman" w:cs="Tahoma"/>
          <w:color w:val="000000"/>
          <w:sz w:val="24"/>
          <w:szCs w:val="24"/>
          <w:lang w:eastAsia="da-DK"/>
        </w:rPr>
        <w:t>nævnte tidsfrist</w:t>
      </w:r>
      <w:r w:rsidR="00CD6F4E">
        <w:rPr>
          <w:rFonts w:eastAsia="Times New Roman" w:cs="Tahoma"/>
          <w:color w:val="000000"/>
          <w:sz w:val="24"/>
          <w:szCs w:val="24"/>
          <w:lang w:eastAsia="da-DK"/>
        </w:rPr>
        <w:t>er</w:t>
      </w:r>
      <w:r w:rsidR="005C407C" w:rsidRPr="00E07149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9F162D" w:rsidRDefault="005C407C" w:rsidP="00894416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05200F">
        <w:rPr>
          <w:rFonts w:eastAsia="Times New Roman" w:cs="Tahoma"/>
          <w:b/>
          <w:color w:val="000000"/>
          <w:sz w:val="24"/>
          <w:szCs w:val="24"/>
          <w:lang w:eastAsia="da-DK"/>
        </w:rPr>
        <w:t xml:space="preserve">§ </w:t>
      </w:r>
      <w:r w:rsidR="006C0816">
        <w:rPr>
          <w:rFonts w:eastAsia="Times New Roman" w:cs="Tahoma"/>
          <w:b/>
          <w:color w:val="000000"/>
          <w:sz w:val="24"/>
          <w:szCs w:val="24"/>
          <w:lang w:eastAsia="da-DK"/>
        </w:rPr>
        <w:t>9</w:t>
      </w:r>
      <w:r w:rsidRPr="0005200F">
        <w:rPr>
          <w:rFonts w:eastAsia="Times New Roman" w:cs="Tahoma"/>
          <w:b/>
          <w:color w:val="000000"/>
          <w:sz w:val="24"/>
          <w:szCs w:val="24"/>
          <w:lang w:eastAsia="da-DK"/>
        </w:rPr>
        <w:t xml:space="preserve">.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kan i tilfælde, hvor en læge besidder en ganske særlig viden eller kompetence, efter indstilling fra ansættelsesmyndighed</w:t>
      </w:r>
      <w:r w:rsidR="00FD03A1">
        <w:rPr>
          <w:rFonts w:eastAsia="Times New Roman" w:cs="Tahoma"/>
          <w:color w:val="000000"/>
          <w:sz w:val="24"/>
          <w:szCs w:val="24"/>
          <w:lang w:eastAsia="da-DK"/>
        </w:rPr>
        <w:t>en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og for en periode af indtil et år, meddele autorisation med begrænsning af funktionsmæssig og stedlig karakter, uden at de i § 2, stk. 1, nr. 2</w:t>
      </w:r>
      <w:r w:rsidR="009E6FEA">
        <w:rPr>
          <w:rFonts w:eastAsia="Times New Roman" w:cs="Tahoma"/>
          <w:color w:val="000000"/>
          <w:sz w:val="24"/>
          <w:szCs w:val="24"/>
          <w:lang w:eastAsia="da-DK"/>
        </w:rPr>
        <w:t>-</w:t>
      </w:r>
      <w:r w:rsidR="007A1849">
        <w:rPr>
          <w:rFonts w:eastAsia="Times New Roman" w:cs="Tahoma"/>
          <w:color w:val="000000"/>
          <w:sz w:val="24"/>
          <w:szCs w:val="24"/>
          <w:lang w:eastAsia="da-DK"/>
        </w:rPr>
        <w:t>5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>, nævnte betingelser er opfyldt. Styrelsen kan i særlige tilfælde og efter fornyet indstilling fra ansættelsesmyndigheden</w:t>
      </w:r>
      <w:r w:rsidR="003D69A8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322375" w:rsidRPr="00322375">
        <w:rPr>
          <w:rFonts w:eastAsia="Times New Roman" w:cs="Tahoma"/>
          <w:color w:val="000000"/>
          <w:sz w:val="24"/>
          <w:szCs w:val="24"/>
          <w:lang w:eastAsia="da-DK"/>
        </w:rPr>
        <w:t>forlænge autorisationen.</w:t>
      </w:r>
    </w:p>
    <w:p w:rsidR="005C407C" w:rsidRPr="00322375" w:rsidRDefault="009F162D" w:rsidP="00894416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B9324B">
        <w:rPr>
          <w:rFonts w:eastAsia="Times New Roman" w:cs="Tahoma"/>
          <w:color w:val="000000"/>
          <w:sz w:val="24"/>
          <w:szCs w:val="24"/>
          <w:lang w:eastAsia="da-DK"/>
        </w:rPr>
        <w:t>Stk</w:t>
      </w:r>
      <w:r>
        <w:rPr>
          <w:rFonts w:eastAsia="Times New Roman" w:cs="Tahoma"/>
          <w:color w:val="000000"/>
          <w:sz w:val="24"/>
          <w:szCs w:val="24"/>
          <w:lang w:eastAsia="da-DK"/>
        </w:rPr>
        <w:t>.</w:t>
      </w:r>
      <w:r w:rsidRPr="00B9324B">
        <w:rPr>
          <w:rFonts w:eastAsia="Times New Roman" w:cs="Tahoma"/>
          <w:color w:val="000000"/>
          <w:sz w:val="24"/>
          <w:szCs w:val="24"/>
          <w:lang w:eastAsia="da-DK"/>
        </w:rPr>
        <w:t xml:space="preserve"> 2</w:t>
      </w:r>
      <w:r>
        <w:rPr>
          <w:rFonts w:eastAsia="Times New Roman" w:cs="Tahoma"/>
          <w:color w:val="000000"/>
          <w:sz w:val="24"/>
          <w:szCs w:val="24"/>
          <w:lang w:eastAsia="da-DK"/>
        </w:rPr>
        <w:t xml:space="preserve">. En funktionsbegrænset autorisation kan højst forlænges én gang svarende til 12 måneder. </w:t>
      </w:r>
      <w:r w:rsidR="00894416">
        <w:rPr>
          <w:rFonts w:eastAsia="Times New Roman" w:cs="Tahoma"/>
          <w:color w:val="000000"/>
          <w:sz w:val="24"/>
          <w:szCs w:val="24"/>
          <w:lang w:eastAsia="da-DK"/>
        </w:rPr>
        <w:br/>
      </w:r>
      <w:r w:rsidR="005C407C" w:rsidRPr="0005200F">
        <w:rPr>
          <w:rFonts w:eastAsia="Times New Roman" w:cs="Tahoma"/>
          <w:i/>
          <w:color w:val="000000"/>
          <w:sz w:val="24"/>
          <w:szCs w:val="24"/>
          <w:lang w:eastAsia="da-DK"/>
        </w:rPr>
        <w:t xml:space="preserve">Stk. </w:t>
      </w:r>
      <w:r>
        <w:rPr>
          <w:rFonts w:eastAsia="Times New Roman" w:cs="Tahoma"/>
          <w:i/>
          <w:color w:val="000000"/>
          <w:sz w:val="24"/>
          <w:szCs w:val="24"/>
          <w:lang w:eastAsia="da-DK"/>
        </w:rPr>
        <w:t>3</w:t>
      </w:r>
      <w:r w:rsidR="005C407C" w:rsidRPr="0005200F">
        <w:rPr>
          <w:rFonts w:eastAsia="Times New Roman" w:cs="Tahoma"/>
          <w:i/>
          <w:color w:val="000000"/>
          <w:sz w:val="24"/>
          <w:szCs w:val="24"/>
          <w:lang w:eastAsia="da-DK"/>
        </w:rPr>
        <w:t>.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 xml:space="preserve"> Hvis </w:t>
      </w:r>
      <w:r w:rsidR="00CF0126">
        <w:rPr>
          <w:rFonts w:eastAsia="Times New Roman" w:cs="Tahoma"/>
          <w:color w:val="000000"/>
          <w:sz w:val="24"/>
          <w:szCs w:val="24"/>
          <w:lang w:eastAsia="da-DK"/>
        </w:rPr>
        <w:t>ansættelsesmyndighe</w:t>
      </w:r>
      <w:r w:rsidR="007A1849">
        <w:rPr>
          <w:rFonts w:eastAsia="Times New Roman" w:cs="Tahoma"/>
          <w:color w:val="000000"/>
          <w:sz w:val="24"/>
          <w:szCs w:val="24"/>
          <w:lang w:eastAsia="da-DK"/>
        </w:rPr>
        <w:t>den efter</w:t>
      </w:r>
      <w:r w:rsidR="00494BC0">
        <w:rPr>
          <w:rFonts w:eastAsia="Times New Roman" w:cs="Tahoma"/>
          <w:color w:val="000000"/>
          <w:sz w:val="24"/>
          <w:szCs w:val="24"/>
          <w:lang w:eastAsia="da-DK"/>
        </w:rPr>
        <w:t xml:space="preserve"> minimum et års 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>ansættelse</w:t>
      </w:r>
      <w:r w:rsidR="007A1849">
        <w:rPr>
          <w:rFonts w:eastAsia="Times New Roman" w:cs="Tahoma"/>
          <w:color w:val="000000"/>
          <w:sz w:val="24"/>
          <w:szCs w:val="24"/>
          <w:lang w:eastAsia="da-DK"/>
        </w:rPr>
        <w:t xml:space="preserve"> vurderer, at lægen, som omhandlet i stk. 1</w:t>
      </w:r>
      <w:r w:rsidR="00CF0126">
        <w:rPr>
          <w:rFonts w:eastAsia="Times New Roman" w:cs="Tahoma"/>
          <w:color w:val="000000"/>
          <w:sz w:val="24"/>
          <w:szCs w:val="24"/>
          <w:lang w:eastAsia="da-DK"/>
        </w:rPr>
        <w:t>,</w:t>
      </w:r>
      <w:r w:rsidR="007A1849">
        <w:rPr>
          <w:rFonts w:eastAsia="Times New Roman" w:cs="Tahoma"/>
          <w:color w:val="000000"/>
          <w:sz w:val="24"/>
          <w:szCs w:val="24"/>
          <w:lang w:eastAsia="da-DK"/>
        </w:rPr>
        <w:t xml:space="preserve"> har et fagligt niveau, der svarer til en dansk uddannet læge med tilladelse til selvstændigt virke</w:t>
      </w:r>
      <w:r w:rsidR="00CF0126">
        <w:rPr>
          <w:rFonts w:eastAsia="Times New Roman" w:cs="Tahoma"/>
          <w:color w:val="000000"/>
          <w:sz w:val="24"/>
          <w:szCs w:val="24"/>
          <w:lang w:eastAsia="da-DK"/>
        </w:rPr>
        <w:t xml:space="preserve">, samt har sproglige/kommunikative kompetencer, der sikrer forsvarlig kommunikation med patienter, pårørende, andet sygehuspersonale m.fl., kan </w:t>
      </w:r>
      <w:r w:rsidR="004C1384">
        <w:rPr>
          <w:rFonts w:eastAsia="Times New Roman" w:cs="Tahoma"/>
          <w:color w:val="000000"/>
          <w:sz w:val="24"/>
          <w:szCs w:val="24"/>
          <w:lang w:eastAsia="da-DK"/>
        </w:rPr>
        <w:t xml:space="preserve">afdelingen indstille til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4C1384">
        <w:rPr>
          <w:rFonts w:eastAsia="Times New Roman" w:cs="Tahoma"/>
          <w:color w:val="000000"/>
          <w:sz w:val="24"/>
          <w:szCs w:val="24"/>
          <w:lang w:eastAsia="da-DK"/>
        </w:rPr>
        <w:t xml:space="preserve">, at lægen meddeles autorisation og tilladelse til selvstændigt virke som læge, uden at </w:t>
      </w:r>
      <w:r w:rsidR="0086243E">
        <w:rPr>
          <w:rFonts w:eastAsia="Times New Roman" w:cs="Tahoma"/>
          <w:color w:val="000000"/>
          <w:sz w:val="24"/>
          <w:szCs w:val="24"/>
          <w:lang w:eastAsia="da-DK"/>
        </w:rPr>
        <w:t>samtlige</w:t>
      </w:r>
      <w:r w:rsidR="00E96587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  <w:r w:rsidR="004C1384">
        <w:rPr>
          <w:rFonts w:eastAsia="Times New Roman" w:cs="Tahoma"/>
          <w:color w:val="000000"/>
          <w:sz w:val="24"/>
          <w:szCs w:val="24"/>
          <w:lang w:eastAsia="da-DK"/>
        </w:rPr>
        <w:t>de i § 2,</w:t>
      </w:r>
      <w:r w:rsidR="004C1384"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stk. 1, nr. 2</w:t>
      </w:r>
      <w:r w:rsidR="004C1384">
        <w:rPr>
          <w:rFonts w:eastAsia="Times New Roman" w:cs="Tahoma"/>
          <w:color w:val="000000"/>
          <w:sz w:val="24"/>
          <w:szCs w:val="24"/>
          <w:lang w:eastAsia="da-DK"/>
        </w:rPr>
        <w:t>-5</w:t>
      </w:r>
      <w:r w:rsidR="004C1384" w:rsidRPr="00322375">
        <w:rPr>
          <w:rFonts w:eastAsia="Times New Roman" w:cs="Tahoma"/>
          <w:color w:val="000000"/>
          <w:sz w:val="24"/>
          <w:szCs w:val="24"/>
          <w:lang w:eastAsia="da-DK"/>
        </w:rPr>
        <w:t>, nævnte betingelser er</w:t>
      </w:r>
      <w:r w:rsidR="005F6367">
        <w:rPr>
          <w:rFonts w:eastAsia="Times New Roman" w:cs="Tahoma"/>
          <w:color w:val="000000"/>
          <w:sz w:val="24"/>
          <w:szCs w:val="24"/>
          <w:lang w:eastAsia="da-DK"/>
        </w:rPr>
        <w:t xml:space="preserve"> opfyldt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 xml:space="preserve">.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 xml:space="preserve"> træffer afgørelse herom på baggrund af</w:t>
      </w:r>
      <w:r w:rsidR="004C1384">
        <w:rPr>
          <w:rFonts w:eastAsia="Times New Roman" w:cs="Tahoma"/>
          <w:color w:val="000000"/>
          <w:sz w:val="24"/>
          <w:szCs w:val="24"/>
          <w:lang w:eastAsia="da-DK"/>
        </w:rPr>
        <w:t xml:space="preserve"> indstilling fra ansættelsesmyndigheden.</w:t>
      </w:r>
      <w:r w:rsidR="005C407C">
        <w:rPr>
          <w:rFonts w:eastAsia="Times New Roman" w:cs="Tahoma"/>
          <w:color w:val="000000"/>
          <w:sz w:val="24"/>
          <w:szCs w:val="24"/>
          <w:lang w:eastAsia="da-DK"/>
        </w:rPr>
        <w:t xml:space="preserve"> </w:t>
      </w:r>
    </w:p>
    <w:p w:rsidR="00322375" w:rsidRPr="00322375" w:rsidRDefault="00322375" w:rsidP="006A66DA">
      <w:pPr>
        <w:spacing w:before="400" w:after="100" w:line="240" w:lineRule="auto"/>
        <w:ind w:left="284"/>
        <w:jc w:val="center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Kapitel 5</w:t>
      </w:r>
    </w:p>
    <w:p w:rsidR="00322375" w:rsidRPr="00322375" w:rsidRDefault="00322375" w:rsidP="006A66DA">
      <w:pPr>
        <w:spacing w:after="100" w:line="240" w:lineRule="auto"/>
        <w:ind w:left="284"/>
        <w:jc w:val="center"/>
        <w:rPr>
          <w:rFonts w:eastAsia="Times New Roman" w:cs="Tahoma"/>
          <w:i/>
          <w:iCs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Klageadgang</w:t>
      </w:r>
    </w:p>
    <w:p w:rsidR="00322375" w:rsidRPr="00322375" w:rsidRDefault="00322375" w:rsidP="006A66DA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 xml:space="preserve">§ </w:t>
      </w:r>
      <w:r w:rsidR="006C0816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10</w:t>
      </w: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 xml:space="preserve">. </w:t>
      </w:r>
      <w:r w:rsidR="007A2482"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s afgørelse efter denne bekendtgørelse kan påklages til </w:t>
      </w:r>
      <w:r w:rsidR="00E046AA">
        <w:rPr>
          <w:rFonts w:eastAsia="Times New Roman" w:cs="Tahoma"/>
          <w:color w:val="000000"/>
          <w:sz w:val="24"/>
          <w:szCs w:val="24"/>
          <w:lang w:eastAsia="da-DK"/>
        </w:rPr>
        <w:t>Ministeriet for Sundhed og Forebyggelse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senest fire uger efter dato for afgørelsen.</w:t>
      </w:r>
    </w:p>
    <w:p w:rsidR="00322375" w:rsidRPr="00322375" w:rsidRDefault="00322375" w:rsidP="006A66DA">
      <w:pPr>
        <w:spacing w:before="400" w:after="100" w:line="240" w:lineRule="auto"/>
        <w:ind w:left="284"/>
        <w:jc w:val="center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Kapitel 6</w:t>
      </w:r>
    </w:p>
    <w:p w:rsidR="00322375" w:rsidRPr="00322375" w:rsidRDefault="00322375" w:rsidP="006A66DA">
      <w:pPr>
        <w:spacing w:after="100" w:line="240" w:lineRule="auto"/>
        <w:ind w:left="284"/>
        <w:jc w:val="center"/>
        <w:rPr>
          <w:rFonts w:eastAsia="Times New Roman" w:cs="Tahoma"/>
          <w:i/>
          <w:iCs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i/>
          <w:iCs/>
          <w:color w:val="000000"/>
          <w:sz w:val="24"/>
          <w:szCs w:val="24"/>
          <w:lang w:eastAsia="da-DK"/>
        </w:rPr>
        <w:t>Ikrafttrædelsesbestemmelser</w:t>
      </w:r>
    </w:p>
    <w:p w:rsidR="003524B2" w:rsidRPr="00E07149" w:rsidRDefault="00322375" w:rsidP="006A66DA">
      <w:pPr>
        <w:spacing w:before="200"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 xml:space="preserve">§ </w:t>
      </w:r>
      <w:r w:rsidR="007272C7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1</w:t>
      </w:r>
      <w:r w:rsidR="006C0816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1</w:t>
      </w:r>
      <w:r w:rsidRPr="00322375">
        <w:rPr>
          <w:rFonts w:eastAsia="Times New Roman" w:cs="Tahoma"/>
          <w:b/>
          <w:bCs/>
          <w:color w:val="000000"/>
          <w:sz w:val="24"/>
          <w:szCs w:val="24"/>
          <w:lang w:eastAsia="da-DK"/>
        </w:rPr>
        <w:t>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Bekendtgørelsen træder i kraft den </w:t>
      </w:r>
      <w:r w:rsidR="00BC6472" w:rsidRPr="00E07149">
        <w:rPr>
          <w:rFonts w:eastAsia="Times New Roman" w:cs="Tahoma"/>
          <w:color w:val="000000"/>
          <w:sz w:val="24"/>
          <w:szCs w:val="24"/>
          <w:lang w:eastAsia="da-DK"/>
        </w:rPr>
        <w:t>xx</w:t>
      </w:r>
    </w:p>
    <w:p w:rsidR="00322375" w:rsidRPr="00E07149" w:rsidRDefault="00322375" w:rsidP="006A66DA">
      <w:pPr>
        <w:spacing w:after="0" w:line="240" w:lineRule="auto"/>
        <w:ind w:left="284"/>
        <w:rPr>
          <w:rFonts w:eastAsia="Times New Roman" w:cs="Tahoma"/>
          <w:color w:val="000000"/>
          <w:sz w:val="24"/>
          <w:szCs w:val="24"/>
          <w:lang w:eastAsia="da-DK"/>
        </w:rPr>
      </w:pPr>
      <w:r w:rsidRPr="00A37604">
        <w:rPr>
          <w:rFonts w:eastAsia="Times New Roman" w:cs="Tahoma"/>
          <w:i/>
          <w:color w:val="000000"/>
          <w:sz w:val="24"/>
          <w:szCs w:val="24"/>
          <w:lang w:eastAsia="da-DK"/>
        </w:rPr>
        <w:t>Stk. 2.</w:t>
      </w: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 xml:space="preserve"> Samtidig ophæves</w:t>
      </w:r>
      <w:r w:rsidR="00355BC0">
        <w:rPr>
          <w:rFonts w:eastAsia="Times New Roman" w:cs="Tahoma"/>
          <w:color w:val="000000"/>
          <w:sz w:val="24"/>
          <w:szCs w:val="24"/>
          <w:lang w:eastAsia="da-DK"/>
        </w:rPr>
        <w:t xml:space="preserve"> b</w:t>
      </w:r>
      <w:r w:rsidR="00BC6472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ekendtgørelse nr. 1372 af </w:t>
      </w:r>
      <w:r w:rsidR="00A943DF" w:rsidRPr="00E07149">
        <w:rPr>
          <w:rFonts w:eastAsia="Times New Roman" w:cs="Tahoma"/>
          <w:color w:val="000000"/>
          <w:sz w:val="24"/>
          <w:szCs w:val="24"/>
          <w:lang w:eastAsia="da-DK"/>
        </w:rPr>
        <w:t>9. december 2010</w:t>
      </w:r>
      <w:r w:rsidR="00BC6472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 om autorisation af læger, der er statsborgere i og/eller uddannet i lande udenfor EU/EØS</w:t>
      </w:r>
      <w:r w:rsidR="00A943DF" w:rsidRPr="00E07149">
        <w:rPr>
          <w:rFonts w:eastAsia="Times New Roman" w:cs="Tahoma"/>
          <w:color w:val="000000"/>
          <w:sz w:val="24"/>
          <w:szCs w:val="24"/>
          <w:lang w:eastAsia="da-DK"/>
        </w:rPr>
        <w:t>.</w:t>
      </w:r>
    </w:p>
    <w:p w:rsidR="00BC6472" w:rsidRPr="00E07149" w:rsidRDefault="007A2482" w:rsidP="00322375">
      <w:pPr>
        <w:keepNext/>
        <w:spacing w:before="120" w:after="0" w:line="240" w:lineRule="auto"/>
        <w:jc w:val="center"/>
        <w:rPr>
          <w:rFonts w:eastAsia="Times New Roman" w:cs="Tahoma"/>
          <w:color w:val="000000"/>
          <w:sz w:val="24"/>
          <w:szCs w:val="24"/>
          <w:lang w:eastAsia="da-DK"/>
        </w:rPr>
      </w:pPr>
      <w:r>
        <w:rPr>
          <w:rFonts w:eastAsia="Times New Roman" w:cs="Tahoma"/>
          <w:color w:val="000000"/>
          <w:sz w:val="24"/>
          <w:szCs w:val="24"/>
          <w:lang w:eastAsia="da-DK"/>
        </w:rPr>
        <w:t>Styrelsen for Patientsikkerhed</w:t>
      </w:r>
      <w:r w:rsidR="00322375" w:rsidRPr="00E07149">
        <w:rPr>
          <w:rFonts w:eastAsia="Times New Roman" w:cs="Tahoma"/>
          <w:color w:val="000000"/>
          <w:sz w:val="24"/>
          <w:szCs w:val="24"/>
          <w:lang w:eastAsia="da-DK"/>
        </w:rPr>
        <w:t xml:space="preserve">, den </w:t>
      </w:r>
      <w:r w:rsidR="00BC6472" w:rsidRPr="00E07149">
        <w:rPr>
          <w:rFonts w:eastAsia="Times New Roman" w:cs="Tahoma"/>
          <w:color w:val="000000"/>
          <w:sz w:val="24"/>
          <w:szCs w:val="24"/>
          <w:lang w:eastAsia="da-DK"/>
        </w:rPr>
        <w:t>xx</w:t>
      </w:r>
    </w:p>
    <w:p w:rsidR="007A2482" w:rsidRPr="00B16018" w:rsidRDefault="007A2482" w:rsidP="007A2482">
      <w:pPr>
        <w:keepNext/>
        <w:spacing w:before="120"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da-DK"/>
        </w:rPr>
      </w:pPr>
      <w:r>
        <w:rPr>
          <w:rFonts w:eastAsia="Times New Roman" w:cs="Times New Roman"/>
          <w:color w:val="000000"/>
          <w:sz w:val="24"/>
          <w:szCs w:val="24"/>
          <w:lang w:eastAsia="da-DK"/>
        </w:rPr>
        <w:t>Anne-Marie Vangsted</w:t>
      </w:r>
    </w:p>
    <w:p w:rsidR="00322375" w:rsidRPr="00322375" w:rsidRDefault="00322375" w:rsidP="00322375">
      <w:pPr>
        <w:keepNext/>
        <w:spacing w:before="120" w:after="0" w:line="240" w:lineRule="auto"/>
        <w:jc w:val="center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br/>
      </w:r>
    </w:p>
    <w:p w:rsidR="00322375" w:rsidRPr="00322375" w:rsidRDefault="00322375" w:rsidP="00322375">
      <w:pPr>
        <w:spacing w:before="100" w:beforeAutospacing="1" w:after="0" w:line="240" w:lineRule="auto"/>
        <w:jc w:val="right"/>
        <w:rPr>
          <w:rFonts w:eastAsia="Times New Roman" w:cs="Tahoma"/>
          <w:color w:val="000000"/>
          <w:sz w:val="24"/>
          <w:szCs w:val="24"/>
          <w:lang w:eastAsia="da-DK"/>
        </w:rPr>
      </w:pPr>
      <w:r w:rsidRPr="00322375">
        <w:rPr>
          <w:rFonts w:eastAsia="Times New Roman" w:cs="Tahoma"/>
          <w:color w:val="000000"/>
          <w:sz w:val="24"/>
          <w:szCs w:val="24"/>
          <w:lang w:eastAsia="da-DK"/>
        </w:rPr>
        <w:t>/ Birte Obel</w:t>
      </w:r>
    </w:p>
    <w:p w:rsidR="007E550F" w:rsidRPr="00322375" w:rsidRDefault="007E550F">
      <w:pPr>
        <w:rPr>
          <w:sz w:val="24"/>
          <w:szCs w:val="24"/>
        </w:rPr>
      </w:pPr>
    </w:p>
    <w:sectPr w:rsidR="007E550F" w:rsidRPr="003223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563164B5"/>
    <w:multiLevelType w:val="multilevel"/>
    <w:tmpl w:val="5D50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83B17"/>
    <w:multiLevelType w:val="hybridMultilevel"/>
    <w:tmpl w:val="9F96CDFE"/>
    <w:lvl w:ilvl="0" w:tplc="04060011">
      <w:start w:val="1"/>
      <w:numFmt w:val="decimal"/>
      <w:lvlText w:val="%1)"/>
      <w:lvlJc w:val="left"/>
      <w:pPr>
        <w:tabs>
          <w:tab w:val="num" w:pos="890"/>
        </w:tabs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75"/>
    <w:rsid w:val="000229DC"/>
    <w:rsid w:val="000279D2"/>
    <w:rsid w:val="000340EC"/>
    <w:rsid w:val="00047BDA"/>
    <w:rsid w:val="0005200F"/>
    <w:rsid w:val="0005288A"/>
    <w:rsid w:val="000534BE"/>
    <w:rsid w:val="00077B97"/>
    <w:rsid w:val="00081B4D"/>
    <w:rsid w:val="00091C2A"/>
    <w:rsid w:val="000943CD"/>
    <w:rsid w:val="00096023"/>
    <w:rsid w:val="000A1995"/>
    <w:rsid w:val="00105223"/>
    <w:rsid w:val="001209BD"/>
    <w:rsid w:val="00120DE4"/>
    <w:rsid w:val="00135897"/>
    <w:rsid w:val="00156C63"/>
    <w:rsid w:val="001D450C"/>
    <w:rsid w:val="001D7AE6"/>
    <w:rsid w:val="001F392A"/>
    <w:rsid w:val="001F69C5"/>
    <w:rsid w:val="002006DB"/>
    <w:rsid w:val="00210931"/>
    <w:rsid w:val="00210BF7"/>
    <w:rsid w:val="0022439C"/>
    <w:rsid w:val="00226E62"/>
    <w:rsid w:val="00236E9D"/>
    <w:rsid w:val="002626DE"/>
    <w:rsid w:val="002743C3"/>
    <w:rsid w:val="002873C3"/>
    <w:rsid w:val="002B0D77"/>
    <w:rsid w:val="002C1FF6"/>
    <w:rsid w:val="002E4DEF"/>
    <w:rsid w:val="002F03A9"/>
    <w:rsid w:val="002F6C40"/>
    <w:rsid w:val="0031179B"/>
    <w:rsid w:val="00322375"/>
    <w:rsid w:val="00330F66"/>
    <w:rsid w:val="003324B1"/>
    <w:rsid w:val="0033735B"/>
    <w:rsid w:val="00342605"/>
    <w:rsid w:val="00344192"/>
    <w:rsid w:val="003524B2"/>
    <w:rsid w:val="00355BC0"/>
    <w:rsid w:val="00382737"/>
    <w:rsid w:val="0038789E"/>
    <w:rsid w:val="00390BD7"/>
    <w:rsid w:val="003A4C72"/>
    <w:rsid w:val="003B3B19"/>
    <w:rsid w:val="003B65EC"/>
    <w:rsid w:val="003C2F7E"/>
    <w:rsid w:val="003D69A8"/>
    <w:rsid w:val="0040675A"/>
    <w:rsid w:val="004137DA"/>
    <w:rsid w:val="00427967"/>
    <w:rsid w:val="0044080E"/>
    <w:rsid w:val="004810CF"/>
    <w:rsid w:val="00494BC0"/>
    <w:rsid w:val="00495112"/>
    <w:rsid w:val="00497781"/>
    <w:rsid w:val="004C1384"/>
    <w:rsid w:val="004D0048"/>
    <w:rsid w:val="004E37FB"/>
    <w:rsid w:val="004E47C5"/>
    <w:rsid w:val="005126F8"/>
    <w:rsid w:val="00523BCD"/>
    <w:rsid w:val="00530667"/>
    <w:rsid w:val="0054214A"/>
    <w:rsid w:val="00542656"/>
    <w:rsid w:val="00562DA1"/>
    <w:rsid w:val="00567149"/>
    <w:rsid w:val="005735E0"/>
    <w:rsid w:val="00574AFC"/>
    <w:rsid w:val="0059057C"/>
    <w:rsid w:val="005A631B"/>
    <w:rsid w:val="005C09D8"/>
    <w:rsid w:val="005C407C"/>
    <w:rsid w:val="005D57FD"/>
    <w:rsid w:val="005E55F2"/>
    <w:rsid w:val="005F6367"/>
    <w:rsid w:val="00614196"/>
    <w:rsid w:val="00617592"/>
    <w:rsid w:val="00644138"/>
    <w:rsid w:val="00650D0F"/>
    <w:rsid w:val="00682A22"/>
    <w:rsid w:val="006A66DA"/>
    <w:rsid w:val="006B6D55"/>
    <w:rsid w:val="006C0816"/>
    <w:rsid w:val="006C6701"/>
    <w:rsid w:val="006E0A71"/>
    <w:rsid w:val="006E4830"/>
    <w:rsid w:val="006E512C"/>
    <w:rsid w:val="00704D5F"/>
    <w:rsid w:val="00720BBF"/>
    <w:rsid w:val="007272C7"/>
    <w:rsid w:val="00740737"/>
    <w:rsid w:val="007470A5"/>
    <w:rsid w:val="00753651"/>
    <w:rsid w:val="007A1849"/>
    <w:rsid w:val="007A2482"/>
    <w:rsid w:val="007A6872"/>
    <w:rsid w:val="007A6D36"/>
    <w:rsid w:val="007B3481"/>
    <w:rsid w:val="007D7FA7"/>
    <w:rsid w:val="007E550F"/>
    <w:rsid w:val="007F5680"/>
    <w:rsid w:val="0082319B"/>
    <w:rsid w:val="0084114E"/>
    <w:rsid w:val="0086243E"/>
    <w:rsid w:val="008935A4"/>
    <w:rsid w:val="00894416"/>
    <w:rsid w:val="008952DC"/>
    <w:rsid w:val="008B208F"/>
    <w:rsid w:val="008C2B36"/>
    <w:rsid w:val="008D0018"/>
    <w:rsid w:val="008D26F6"/>
    <w:rsid w:val="008D3BFE"/>
    <w:rsid w:val="008E0356"/>
    <w:rsid w:val="008E2B15"/>
    <w:rsid w:val="008E6CB7"/>
    <w:rsid w:val="008F5F28"/>
    <w:rsid w:val="00910238"/>
    <w:rsid w:val="00913E28"/>
    <w:rsid w:val="00920787"/>
    <w:rsid w:val="00921EE3"/>
    <w:rsid w:val="009302BF"/>
    <w:rsid w:val="009339DD"/>
    <w:rsid w:val="00976206"/>
    <w:rsid w:val="009943EA"/>
    <w:rsid w:val="009C60B8"/>
    <w:rsid w:val="009E6FEA"/>
    <w:rsid w:val="009F162D"/>
    <w:rsid w:val="00A12257"/>
    <w:rsid w:val="00A168F5"/>
    <w:rsid w:val="00A23035"/>
    <w:rsid w:val="00A23181"/>
    <w:rsid w:val="00A37604"/>
    <w:rsid w:val="00A6424C"/>
    <w:rsid w:val="00A943DF"/>
    <w:rsid w:val="00A96C9E"/>
    <w:rsid w:val="00AB337C"/>
    <w:rsid w:val="00AC291C"/>
    <w:rsid w:val="00AE0FDD"/>
    <w:rsid w:val="00AF4FCE"/>
    <w:rsid w:val="00B17140"/>
    <w:rsid w:val="00B25CD8"/>
    <w:rsid w:val="00B52325"/>
    <w:rsid w:val="00B66F7B"/>
    <w:rsid w:val="00B72D85"/>
    <w:rsid w:val="00B75AC3"/>
    <w:rsid w:val="00B773A0"/>
    <w:rsid w:val="00B9324B"/>
    <w:rsid w:val="00BB6B45"/>
    <w:rsid w:val="00BC6472"/>
    <w:rsid w:val="00BD333A"/>
    <w:rsid w:val="00BE4AE2"/>
    <w:rsid w:val="00BE620A"/>
    <w:rsid w:val="00C12E4E"/>
    <w:rsid w:val="00C26497"/>
    <w:rsid w:val="00C705EC"/>
    <w:rsid w:val="00CA2726"/>
    <w:rsid w:val="00CC384E"/>
    <w:rsid w:val="00CD6F4E"/>
    <w:rsid w:val="00CE39BC"/>
    <w:rsid w:val="00CF0126"/>
    <w:rsid w:val="00D01E06"/>
    <w:rsid w:val="00D1767D"/>
    <w:rsid w:val="00D2358B"/>
    <w:rsid w:val="00D43B5B"/>
    <w:rsid w:val="00D57975"/>
    <w:rsid w:val="00D66A1A"/>
    <w:rsid w:val="00D821B9"/>
    <w:rsid w:val="00D82BE4"/>
    <w:rsid w:val="00D9203B"/>
    <w:rsid w:val="00D929D8"/>
    <w:rsid w:val="00DA4A33"/>
    <w:rsid w:val="00DB7DA1"/>
    <w:rsid w:val="00DC3BA5"/>
    <w:rsid w:val="00DE2FDC"/>
    <w:rsid w:val="00E046AA"/>
    <w:rsid w:val="00E0505F"/>
    <w:rsid w:val="00E07149"/>
    <w:rsid w:val="00E11F93"/>
    <w:rsid w:val="00E35044"/>
    <w:rsid w:val="00E47AE2"/>
    <w:rsid w:val="00E912BA"/>
    <w:rsid w:val="00E96587"/>
    <w:rsid w:val="00EA5C5B"/>
    <w:rsid w:val="00EC6952"/>
    <w:rsid w:val="00ED0D49"/>
    <w:rsid w:val="00EF08B2"/>
    <w:rsid w:val="00F05B10"/>
    <w:rsid w:val="00F35AC0"/>
    <w:rsid w:val="00F45DDA"/>
    <w:rsid w:val="00F47631"/>
    <w:rsid w:val="00F540D8"/>
    <w:rsid w:val="00F56D07"/>
    <w:rsid w:val="00F81710"/>
    <w:rsid w:val="00F90421"/>
    <w:rsid w:val="00F90B9E"/>
    <w:rsid w:val="00F95D83"/>
    <w:rsid w:val="00FA0C67"/>
    <w:rsid w:val="00FA1EB5"/>
    <w:rsid w:val="00FA4465"/>
    <w:rsid w:val="00FD03A1"/>
    <w:rsid w:val="00FD2752"/>
    <w:rsid w:val="00F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k">
    <w:name w:val="stk"/>
    <w:basedOn w:val="Normal"/>
    <w:link w:val="stkTegn"/>
    <w:rsid w:val="00322375"/>
    <w:pPr>
      <w:spacing w:after="0" w:line="240" w:lineRule="auto"/>
      <w:ind w:firstLine="17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Tegn">
    <w:name w:val="stk Tegn"/>
    <w:basedOn w:val="Standardskrifttypeiafsnit"/>
    <w:link w:val="stk"/>
    <w:rsid w:val="00322375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01E0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01E0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01E0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1E0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01E0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1E0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E6CB7"/>
    <w:pPr>
      <w:ind w:left="720"/>
      <w:contextualSpacing/>
    </w:pPr>
  </w:style>
  <w:style w:type="paragraph" w:styleId="Korrektur">
    <w:name w:val="Revision"/>
    <w:hidden/>
    <w:uiPriority w:val="99"/>
    <w:semiHidden/>
    <w:rsid w:val="00DE2F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k">
    <w:name w:val="stk"/>
    <w:basedOn w:val="Normal"/>
    <w:link w:val="stkTegn"/>
    <w:rsid w:val="00322375"/>
    <w:pPr>
      <w:spacing w:after="0" w:line="240" w:lineRule="auto"/>
      <w:ind w:firstLine="17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Tegn">
    <w:name w:val="stk Tegn"/>
    <w:basedOn w:val="Standardskrifttypeiafsnit"/>
    <w:link w:val="stk"/>
    <w:rsid w:val="00322375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01E0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01E0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01E0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1E0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01E0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1E0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E6CB7"/>
    <w:pPr>
      <w:ind w:left="720"/>
      <w:contextualSpacing/>
    </w:pPr>
  </w:style>
  <w:style w:type="paragraph" w:styleId="Korrektur">
    <w:name w:val="Revision"/>
    <w:hidden/>
    <w:uiPriority w:val="99"/>
    <w:semiHidden/>
    <w:rsid w:val="00DE2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492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3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0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615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1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1103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8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57583">
                                          <w:marLeft w:val="-75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158050">
                                          <w:marLeft w:val="-75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37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771563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66136">
                                          <w:marLeft w:val="-75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914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5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2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0165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3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DF30-719A-42F4-8648-95FBF3ED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42094863</Template>
  <TotalTime>0</TotalTime>
  <Pages>4</Pages>
  <Words>1547</Words>
  <Characters>9443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Scavenius</dc:creator>
  <cp:lastModifiedBy>Anders Welander-Haahr</cp:lastModifiedBy>
  <cp:revision>2</cp:revision>
  <cp:lastPrinted>2015-05-13T06:47:00Z</cp:lastPrinted>
  <dcterms:created xsi:type="dcterms:W3CDTF">2016-05-30T06:06:00Z</dcterms:created>
  <dcterms:modified xsi:type="dcterms:W3CDTF">2016-05-30T06:06:00Z</dcterms:modified>
</cp:coreProperties>
</file>