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2E" w:rsidRDefault="00C63C2E" w:rsidP="00C63C2E">
      <w:pPr>
        <w:pStyle w:val="titel2"/>
        <w:rPr>
          <w:sz w:val="28"/>
          <w:szCs w:val="28"/>
        </w:rPr>
      </w:pPr>
      <w:r>
        <w:rPr>
          <w:sz w:val="28"/>
          <w:szCs w:val="28"/>
        </w:rPr>
        <w:t>Bekendtgørelse om afskæring af klageadgang på Socialstyrelsens tilskudsområde</w:t>
      </w:r>
    </w:p>
    <w:p w:rsidR="00C63C2E" w:rsidRDefault="00C63C2E" w:rsidP="00C63C2E">
      <w:pPr>
        <w:pStyle w:val="indledning2"/>
        <w:rPr>
          <w:sz w:val="17"/>
          <w:szCs w:val="17"/>
        </w:rPr>
      </w:pPr>
      <w:r>
        <w:rPr>
          <w:sz w:val="17"/>
          <w:szCs w:val="17"/>
        </w:rPr>
        <w:t xml:space="preserve">I medfør af cirkulære nr. </w:t>
      </w:r>
      <w:proofErr w:type="gramStart"/>
      <w:r>
        <w:rPr>
          <w:sz w:val="17"/>
          <w:szCs w:val="17"/>
        </w:rPr>
        <w:t>10372</w:t>
      </w:r>
      <w:proofErr w:type="gramEnd"/>
      <w:r>
        <w:rPr>
          <w:sz w:val="17"/>
          <w:szCs w:val="17"/>
        </w:rPr>
        <w:t xml:space="preserve"> af 8. december 2016 om delegation af børne- og socialministerens beføjelser i lov om udlodning af overskud fra lotteri samt heste- og hundevæddemål og visse beføjelser i finansloven, jf. tekstanmærkning nr. 111 til § 15 i finansloven for finansåret 2017 fastsættes:</w:t>
      </w:r>
    </w:p>
    <w:p w:rsidR="00C63C2E" w:rsidRDefault="00C63C2E" w:rsidP="00C63C2E">
      <w:pPr>
        <w:pStyle w:val="kapiteloverskrift2"/>
        <w:rPr>
          <w:sz w:val="17"/>
          <w:szCs w:val="17"/>
        </w:rPr>
      </w:pPr>
      <w:r>
        <w:rPr>
          <w:sz w:val="17"/>
          <w:szCs w:val="17"/>
        </w:rPr>
        <w:t>Afskæring af klageadgang</w:t>
      </w:r>
    </w:p>
    <w:p w:rsidR="00C63C2E" w:rsidRDefault="00C63C2E" w:rsidP="00C63C2E">
      <w:pPr>
        <w:pStyle w:val="paragraf"/>
        <w:rPr>
          <w:sz w:val="17"/>
          <w:szCs w:val="17"/>
        </w:rPr>
      </w:pPr>
      <w:r>
        <w:rPr>
          <w:rStyle w:val="paragrafnr1"/>
          <w:sz w:val="17"/>
          <w:szCs w:val="17"/>
        </w:rPr>
        <w:t>§ 1.</w:t>
      </w:r>
      <w:r>
        <w:rPr>
          <w:sz w:val="17"/>
          <w:szCs w:val="17"/>
        </w:rPr>
        <w:t xml:space="preserve"> Afgørelser, som Socialstyrelsen træffer efter bemyndigelse fra børne- og socialministeren vedrørende tilskud efter tekstanmærkning nr. 111 til finanslovens § 15, kan ikke indbringes for børne- og socialministeren.</w:t>
      </w:r>
    </w:p>
    <w:p w:rsidR="00C63C2E" w:rsidRDefault="00C63C2E" w:rsidP="00C63C2E">
      <w:pPr>
        <w:pStyle w:val="paragrafgruppeoverskrift"/>
        <w:rPr>
          <w:sz w:val="17"/>
          <w:szCs w:val="17"/>
        </w:rPr>
      </w:pPr>
      <w:r>
        <w:rPr>
          <w:sz w:val="17"/>
          <w:szCs w:val="17"/>
        </w:rPr>
        <w:t>Ikrafttræden</w:t>
      </w:r>
    </w:p>
    <w:p w:rsidR="00C63C2E" w:rsidRDefault="00C63C2E" w:rsidP="00C63C2E">
      <w:pPr>
        <w:pStyle w:val="paragraf"/>
        <w:rPr>
          <w:sz w:val="17"/>
          <w:szCs w:val="17"/>
        </w:rPr>
      </w:pPr>
      <w:r>
        <w:rPr>
          <w:rStyle w:val="paragrafnr2"/>
          <w:sz w:val="17"/>
          <w:szCs w:val="17"/>
        </w:rPr>
        <w:t>§ 2.</w:t>
      </w:r>
      <w:r>
        <w:rPr>
          <w:sz w:val="17"/>
          <w:szCs w:val="17"/>
        </w:rPr>
        <w:t xml:space="preserve"> Bekendtgørelsen træder i kraft den 26. januar 2017.</w:t>
      </w:r>
    </w:p>
    <w:p w:rsidR="00E84682" w:rsidRDefault="00E84682">
      <w:bookmarkStart w:id="0" w:name="_GoBack"/>
      <w:bookmarkEnd w:id="0"/>
    </w:p>
    <w:sectPr w:rsidR="00E846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E"/>
    <w:rsid w:val="00162CED"/>
    <w:rsid w:val="00B10B5F"/>
    <w:rsid w:val="00C63C2E"/>
    <w:rsid w:val="00E8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ledning2">
    <w:name w:val="indledning2"/>
    <w:basedOn w:val="Normal"/>
    <w:rsid w:val="00C63C2E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C63C2E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rsid w:val="00C63C2E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63C2E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C63C2E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character" w:customStyle="1" w:styleId="paragrafnr1">
    <w:name w:val="paragrafnr1"/>
    <w:basedOn w:val="Standardskrifttypeiafsnit"/>
    <w:rsid w:val="00C63C2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63C2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ledning2">
    <w:name w:val="indledning2"/>
    <w:basedOn w:val="Normal"/>
    <w:rsid w:val="00C63C2E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C63C2E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rsid w:val="00C63C2E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63C2E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C63C2E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character" w:customStyle="1" w:styleId="paragrafnr1">
    <w:name w:val="paragrafnr1"/>
    <w:basedOn w:val="Standardskrifttypeiafsnit"/>
    <w:rsid w:val="00C63C2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63C2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Christina Gade</dc:creator>
  <cp:lastModifiedBy>Helena Christina Gade</cp:lastModifiedBy>
  <cp:revision>1</cp:revision>
  <dcterms:created xsi:type="dcterms:W3CDTF">2017-01-11T15:00:00Z</dcterms:created>
  <dcterms:modified xsi:type="dcterms:W3CDTF">2017-01-11T15:00:00Z</dcterms:modified>
</cp:coreProperties>
</file>