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0CAB0" w14:textId="09218F36" w:rsidR="00DB5643" w:rsidRDefault="00E428F9">
      <w:pPr>
        <w:pStyle w:val="Overskrift1"/>
      </w:pPr>
      <w:r>
        <w:t>Bekendtgørelse om tilskud til rydning af tilgroede arealer og forberedelse til afgræsning</w:t>
      </w:r>
      <w:r>
        <w:rPr>
          <w:sz w:val="26"/>
          <w:vertAlign w:val="superscript"/>
        </w:rPr>
        <w:t>1)</w:t>
      </w:r>
    </w:p>
    <w:p w14:paraId="3F9CA9CA" w14:textId="308C6388" w:rsidR="00DB5643" w:rsidRDefault="00E428F9">
      <w:pPr>
        <w:spacing w:after="195"/>
        <w:ind w:left="-15" w:firstLine="200"/>
      </w:pPr>
      <w:r>
        <w:t>I medfør af § 2, stk. 1</w:t>
      </w:r>
      <w:r w:rsidR="00225B77">
        <w:t>,</w:t>
      </w:r>
      <w:r>
        <w:t xml:space="preserve"> 2</w:t>
      </w:r>
      <w:r w:rsidR="00225B77">
        <w:t xml:space="preserve"> og 4</w:t>
      </w:r>
      <w:r>
        <w:t xml:space="preserve"> § 4, stk. 2, § 6, stk. 1 og 2, og § 9, stk. 4, i </w:t>
      </w:r>
      <w:r w:rsidR="00225B77">
        <w:t>l</w:t>
      </w:r>
      <w:r>
        <w:t xml:space="preserve">ov om Landdistriktsfonden, jf. lovbekendtgørelse nr. </w:t>
      </w:r>
      <w:r w:rsidR="00225B77">
        <w:t>114</w:t>
      </w:r>
      <w:r>
        <w:t xml:space="preserve"> af </w:t>
      </w:r>
      <w:r w:rsidR="00225B77">
        <w:t>6</w:t>
      </w:r>
      <w:r>
        <w:t xml:space="preserve">. </w:t>
      </w:r>
      <w:r w:rsidR="00225B77">
        <w:t>februar</w:t>
      </w:r>
      <w:r>
        <w:t xml:space="preserve"> 20</w:t>
      </w:r>
      <w:r w:rsidR="00225B77">
        <w:t>20</w:t>
      </w:r>
      <w:r>
        <w:t>, fastsættes efter bemyndigelse i henhold til § 5, stk. 1, nr. 31, i bekendtgørelse nr. 1273 af 27. november 2017 om Landbrugsstyrelsens opgaver og beføjelser:</w:t>
      </w:r>
    </w:p>
    <w:p w14:paraId="782A7AC7" w14:textId="77777777" w:rsidR="00DB5643" w:rsidRDefault="00E428F9">
      <w:pPr>
        <w:spacing w:after="68" w:line="259" w:lineRule="auto"/>
        <w:ind w:right="3"/>
        <w:jc w:val="center"/>
      </w:pPr>
      <w:r>
        <w:t>Kapitel 1</w:t>
      </w:r>
    </w:p>
    <w:p w14:paraId="10B520AD" w14:textId="77777777" w:rsidR="00DB5643" w:rsidRDefault="00E428F9">
      <w:pPr>
        <w:pStyle w:val="Overskrift2"/>
      </w:pPr>
      <w:r>
        <w:t>Anvendelse</w:t>
      </w:r>
      <w:r w:rsidR="006C0896">
        <w:t xml:space="preserve"> m.v.</w:t>
      </w:r>
    </w:p>
    <w:p w14:paraId="67A86B11" w14:textId="77777777" w:rsidR="00D6577F" w:rsidRDefault="00E428F9" w:rsidP="00D6577F">
      <w:pPr>
        <w:ind w:left="-15" w:firstLine="200"/>
      </w:pPr>
      <w:r>
        <w:rPr>
          <w:b/>
        </w:rPr>
        <w:t>§ 1.</w:t>
      </w:r>
      <w:r>
        <w:t xml:space="preserve"> </w:t>
      </w:r>
      <w:r w:rsidR="00A87D3C">
        <w:t>Bekendtgørelsen finder anvendelse for</w:t>
      </w:r>
      <w:r>
        <w:t xml:space="preserve"> tilsagn om tilskud til ikke-produktive investeringer på arealer</w:t>
      </w:r>
      <w:r w:rsidR="00347F7F">
        <w:t>, der</w:t>
      </w:r>
      <w:r>
        <w:t xml:space="preserve"> helt eller delvist </w:t>
      </w:r>
      <w:r w:rsidR="00347F7F">
        <w:t xml:space="preserve">er beliggende </w:t>
      </w:r>
      <w:r>
        <w:t>inden for Natura 2000-områder</w:t>
      </w:r>
      <w:r w:rsidR="00A87D3C">
        <w:t xml:space="preserve">, </w:t>
      </w:r>
      <w:r w:rsidR="00465D86">
        <w:t xml:space="preserve">og </w:t>
      </w:r>
      <w:r w:rsidR="00A87D3C">
        <w:t>arealer</w:t>
      </w:r>
      <w:r w:rsidR="00465D86">
        <w:t xml:space="preserve"> med overdrev, samt</w:t>
      </w:r>
      <w:r w:rsidR="00A87D3C">
        <w:t xml:space="preserve"> nationalparker</w:t>
      </w:r>
      <w:r>
        <w:t xml:space="preserve">. </w:t>
      </w:r>
    </w:p>
    <w:p w14:paraId="7CD18E38" w14:textId="43205CEB" w:rsidR="00FC52D2" w:rsidRDefault="00347F7F" w:rsidP="00D6577F">
      <w:pPr>
        <w:ind w:left="-15" w:firstLine="200"/>
      </w:pPr>
      <w:r w:rsidRPr="00347F7F">
        <w:rPr>
          <w:i/>
        </w:rPr>
        <w:t>Stk. 2.</w:t>
      </w:r>
      <w:r>
        <w:t xml:space="preserve"> Bekendtgørelsen finder kun anvendelse på de arealer, der </w:t>
      </w:r>
      <w:r w:rsidR="00D31285">
        <w:t xml:space="preserve">i ansøgningsperioden </w:t>
      </w:r>
      <w:r>
        <w:t xml:space="preserve">fremgår af </w:t>
      </w:r>
      <w:r w:rsidR="00D31285">
        <w:t>Miljø- og Fødevareministeriets Internet Markkort</w:t>
      </w:r>
      <w:r w:rsidR="00304892">
        <w:t xml:space="preserve"> (IMK)</w:t>
      </w:r>
      <w:r w:rsidR="00D31285">
        <w:t>, som tilgås via Landbrugsstyrelsens hjemmeside</w:t>
      </w:r>
      <w:r>
        <w:t xml:space="preserve">. </w:t>
      </w:r>
    </w:p>
    <w:p w14:paraId="0E471E16" w14:textId="77777777" w:rsidR="00D6577F" w:rsidRDefault="00D6577F" w:rsidP="00347F7F">
      <w:pPr>
        <w:spacing w:after="153"/>
        <w:ind w:left="0" w:firstLine="0"/>
      </w:pPr>
    </w:p>
    <w:p w14:paraId="0E49EAAA" w14:textId="579F1F01" w:rsidR="00DB5643" w:rsidRDefault="00E428F9">
      <w:pPr>
        <w:spacing w:after="153"/>
        <w:ind w:left="210"/>
      </w:pPr>
      <w:r>
        <w:rPr>
          <w:b/>
        </w:rPr>
        <w:t>§ 2.</w:t>
      </w:r>
      <w:r>
        <w:t xml:space="preserve"> </w:t>
      </w:r>
      <w:r w:rsidR="00593243">
        <w:t xml:space="preserve">Landbrugsstyrelsen kan give </w:t>
      </w:r>
      <w:r w:rsidR="007D3C7C">
        <w:t>tilsagn om tilskud til følgende projekttyper:</w:t>
      </w:r>
    </w:p>
    <w:p w14:paraId="44BC3A06" w14:textId="77777777" w:rsidR="007D3C7C" w:rsidRDefault="007D3C7C">
      <w:pPr>
        <w:spacing w:after="153"/>
        <w:ind w:left="210"/>
      </w:pPr>
      <w:r>
        <w:t>1) Rydning af tilgroede arealer.</w:t>
      </w:r>
    </w:p>
    <w:p w14:paraId="040ACFDA" w14:textId="77777777" w:rsidR="007D3C7C" w:rsidRPr="007D3C7C" w:rsidRDefault="007D3C7C">
      <w:pPr>
        <w:spacing w:after="153"/>
        <w:ind w:left="210"/>
      </w:pPr>
      <w:r>
        <w:t>2) Forberedelse til afgræsning.</w:t>
      </w:r>
    </w:p>
    <w:p w14:paraId="2DD47F3D" w14:textId="77777777" w:rsidR="0052774D" w:rsidRPr="0052774D" w:rsidRDefault="0052774D" w:rsidP="007D3C7C">
      <w:pPr>
        <w:ind w:left="0" w:firstLine="0"/>
      </w:pPr>
    </w:p>
    <w:p w14:paraId="4C2224F8" w14:textId="77777777" w:rsidR="00DB5643" w:rsidRDefault="00E428F9">
      <w:pPr>
        <w:pStyle w:val="Overskrift2"/>
        <w:ind w:left="4083" w:right="4076"/>
      </w:pPr>
      <w:r>
        <w:rPr>
          <w:i w:val="0"/>
        </w:rPr>
        <w:t xml:space="preserve">Kapitel 2 </w:t>
      </w:r>
      <w:r>
        <w:t>Definitioner</w:t>
      </w:r>
    </w:p>
    <w:p w14:paraId="54F127D1" w14:textId="77777777" w:rsidR="00DB5643" w:rsidRDefault="00E428F9">
      <w:pPr>
        <w:ind w:left="210"/>
      </w:pPr>
      <w:r>
        <w:rPr>
          <w:b/>
        </w:rPr>
        <w:t>§ 3.</w:t>
      </w:r>
      <w:r>
        <w:t xml:space="preserve"> I denne bekendtgørelse forstås ved:</w:t>
      </w:r>
    </w:p>
    <w:p w14:paraId="545C5C0C" w14:textId="77777777" w:rsidR="00DB5643" w:rsidRDefault="00E428F9" w:rsidP="007A41BF">
      <w:pPr>
        <w:numPr>
          <w:ilvl w:val="0"/>
          <w:numId w:val="2"/>
        </w:numPr>
        <w:ind w:hanging="400"/>
      </w:pPr>
      <w:r>
        <w:t>Projektområde:</w:t>
      </w:r>
      <w:r w:rsidR="007A41BF">
        <w:t xml:space="preserve"> </w:t>
      </w:r>
      <w:r w:rsidR="007A41BF" w:rsidRPr="007A41BF">
        <w:t>Område indtegnet i IMK i forbindelse med ansøgning om tilsagn om tilskud.</w:t>
      </w:r>
    </w:p>
    <w:p w14:paraId="23079102" w14:textId="77777777" w:rsidR="00DB5643" w:rsidRDefault="00E428F9">
      <w:pPr>
        <w:numPr>
          <w:ilvl w:val="0"/>
          <w:numId w:val="2"/>
        </w:numPr>
        <w:ind w:hanging="400"/>
      </w:pPr>
      <w:r>
        <w:t>Rimelige udgifter: Det, der svarer til markedspris for den pågældende vare eller tjenesteydelse sammenholdt med omfanget og arten af varen eller tjenesteydelsen.</w:t>
      </w:r>
    </w:p>
    <w:p w14:paraId="6CC05F99" w14:textId="11B7FD74" w:rsidR="00E04C15" w:rsidRDefault="00E04C15" w:rsidP="00E04C15">
      <w:pPr>
        <w:numPr>
          <w:ilvl w:val="0"/>
          <w:numId w:val="2"/>
        </w:numPr>
        <w:ind w:hanging="400"/>
      </w:pPr>
      <w:r w:rsidRPr="002E68D5">
        <w:t>HNV-</w:t>
      </w:r>
      <w:r>
        <w:t>score</w:t>
      </w:r>
      <w:r w:rsidRPr="002E68D5">
        <w:t xml:space="preserve">: </w:t>
      </w:r>
      <w:r>
        <w:t>A</w:t>
      </w:r>
      <w:r w:rsidRPr="002E68D5">
        <w:t>realers naturværdi udtrykt ved et tal</w:t>
      </w:r>
      <w:r>
        <w:t>, som fremgår af HVN-kort</w:t>
      </w:r>
      <w:r w:rsidRPr="002E68D5">
        <w:t xml:space="preserve">. </w:t>
      </w:r>
      <w:r>
        <w:t>K</w:t>
      </w:r>
      <w:r w:rsidRPr="002E68D5">
        <w:t>ortet offentliggøres på Landbrugsstyrelsens hjemmeside senest ved begyndelsen af den nævnte ansøgningsperiode.</w:t>
      </w:r>
    </w:p>
    <w:p w14:paraId="2393E7C0" w14:textId="77777777" w:rsidR="00DB5643" w:rsidRDefault="00E428F9">
      <w:pPr>
        <w:numPr>
          <w:ilvl w:val="0"/>
          <w:numId w:val="2"/>
        </w:numPr>
        <w:spacing w:after="154"/>
        <w:ind w:hanging="400"/>
      </w:pPr>
      <w:r>
        <w:t>Tast selv-service: Miljø- og Fødevareministeriets Tast selv-service som tilgås via Landbrugsstyrelsens hjemmeside.</w:t>
      </w:r>
    </w:p>
    <w:p w14:paraId="7C2E7741" w14:textId="77777777" w:rsidR="002E68D5" w:rsidRDefault="002E68D5" w:rsidP="002E68D5">
      <w:pPr>
        <w:spacing w:after="68" w:line="259" w:lineRule="auto"/>
        <w:ind w:left="0" w:right="3" w:firstLine="0"/>
      </w:pPr>
    </w:p>
    <w:p w14:paraId="1DA1F5E5" w14:textId="77777777" w:rsidR="00DB5643" w:rsidRDefault="00E428F9">
      <w:pPr>
        <w:spacing w:after="68" w:line="259" w:lineRule="auto"/>
        <w:ind w:right="3"/>
        <w:jc w:val="center"/>
      </w:pPr>
      <w:r>
        <w:t>Kapitel 3</w:t>
      </w:r>
    </w:p>
    <w:p w14:paraId="696320A4" w14:textId="77777777" w:rsidR="00DB5643" w:rsidRDefault="00E428F9">
      <w:pPr>
        <w:spacing w:after="148" w:line="259" w:lineRule="auto"/>
        <w:ind w:right="3"/>
        <w:jc w:val="center"/>
      </w:pPr>
      <w:r>
        <w:rPr>
          <w:i/>
        </w:rPr>
        <w:t>Administration</w:t>
      </w:r>
    </w:p>
    <w:p w14:paraId="1AE8143D" w14:textId="77777777" w:rsidR="00DB5643" w:rsidRDefault="00E428F9">
      <w:pPr>
        <w:pStyle w:val="Overskrift2"/>
      </w:pPr>
      <w:r>
        <w:t>Obligatorisk digital kommunikation</w:t>
      </w:r>
    </w:p>
    <w:p w14:paraId="14CBB8F0" w14:textId="091253DE" w:rsidR="00DB5643" w:rsidRDefault="00E428F9" w:rsidP="00C33D60">
      <w:pPr>
        <w:spacing w:after="0"/>
        <w:ind w:left="-15" w:firstLine="200"/>
      </w:pPr>
      <w:r>
        <w:rPr>
          <w:b/>
        </w:rPr>
        <w:t>§ 4.</w:t>
      </w:r>
      <w:r>
        <w:t xml:space="preserve"> Alle ansøgninger om tilsagn om tilskud, projektændringer, projektoverdragelser og udbetaling efter denne bekendtgørelse skal indsendes til Landbrugsstyrelsen via Tast selv-service. Partshøringer skal besvares via Tast selv-service.</w:t>
      </w:r>
    </w:p>
    <w:p w14:paraId="66829924" w14:textId="06ABD4E0" w:rsidR="00DB5643" w:rsidRDefault="00E428F9">
      <w:pPr>
        <w:spacing w:after="155"/>
        <w:ind w:left="-15" w:firstLine="200"/>
      </w:pPr>
      <w:r>
        <w:rPr>
          <w:i/>
        </w:rPr>
        <w:t xml:space="preserve">Stk. </w:t>
      </w:r>
      <w:r w:rsidR="00B96531">
        <w:rPr>
          <w:i/>
        </w:rPr>
        <w:t>2</w:t>
      </w:r>
      <w:r>
        <w:rPr>
          <w:i/>
        </w:rPr>
        <w:t>.</w:t>
      </w:r>
      <w:r>
        <w:t xml:space="preserve"> Al øvrig skriftlig kommunikation med Landbrugsstyrelsen i forbindelse med tilskud efter denne bekendtgørelse skal ske via e-mail.</w:t>
      </w:r>
    </w:p>
    <w:p w14:paraId="1F2831DC" w14:textId="77777777" w:rsidR="00C33D60" w:rsidRDefault="00C33D60">
      <w:pPr>
        <w:spacing w:after="155"/>
        <w:ind w:left="-15" w:firstLine="200"/>
      </w:pPr>
    </w:p>
    <w:p w14:paraId="3CCCB3E7" w14:textId="77777777" w:rsidR="00970093" w:rsidRDefault="00970093">
      <w:pPr>
        <w:spacing w:after="155"/>
        <w:ind w:left="-15" w:firstLine="200"/>
      </w:pPr>
    </w:p>
    <w:p w14:paraId="3B39DEA2" w14:textId="77777777" w:rsidR="00DB5643" w:rsidRDefault="00E428F9">
      <w:pPr>
        <w:pStyle w:val="Overskrift2"/>
      </w:pPr>
      <w:r>
        <w:lastRenderedPageBreak/>
        <w:t>Ansøgning om tilsagn om tilskud</w:t>
      </w:r>
    </w:p>
    <w:p w14:paraId="625C3558" w14:textId="77777777" w:rsidR="00DF19EC" w:rsidRDefault="00DF19EC">
      <w:pPr>
        <w:spacing w:after="0"/>
        <w:ind w:left="-15" w:firstLine="200"/>
        <w:rPr>
          <w:b/>
        </w:rPr>
      </w:pPr>
    </w:p>
    <w:p w14:paraId="361EBD8D" w14:textId="77777777" w:rsidR="00DB5643" w:rsidRDefault="00E428F9">
      <w:pPr>
        <w:spacing w:after="0"/>
        <w:ind w:left="-15" w:firstLine="200"/>
      </w:pPr>
      <w:r>
        <w:rPr>
          <w:b/>
        </w:rPr>
        <w:t>§ 5.</w:t>
      </w:r>
      <w:r>
        <w:t xml:space="preserve"> Ansøgning om tilsagn om tilskud indgives til Landbrugsstyrelsen på det ansøgningsskema, der er tilgængeligt for ordningen i Tast selv-service.</w:t>
      </w:r>
    </w:p>
    <w:p w14:paraId="545A95C0" w14:textId="1B9C5A79" w:rsidR="00DB5643" w:rsidRDefault="00E428F9">
      <w:pPr>
        <w:spacing w:after="3" w:line="259" w:lineRule="auto"/>
        <w:ind w:right="-12"/>
        <w:jc w:val="right"/>
      </w:pPr>
      <w:r>
        <w:rPr>
          <w:i/>
        </w:rPr>
        <w:t>Stk. 2.</w:t>
      </w:r>
      <w:r>
        <w:t xml:space="preserve"> Ansøgning om tilsagn om tilskud skal være modtaget i perioden fra den </w:t>
      </w:r>
      <w:r w:rsidR="00440207">
        <w:t>7</w:t>
      </w:r>
      <w:r>
        <w:t>. august til den 1</w:t>
      </w:r>
      <w:r w:rsidR="00440207">
        <w:t>5</w:t>
      </w:r>
      <w:r>
        <w:t>.</w:t>
      </w:r>
    </w:p>
    <w:p w14:paraId="322FC430" w14:textId="5847A002" w:rsidR="00DB5643" w:rsidRDefault="00E428F9">
      <w:pPr>
        <w:ind w:left="-5"/>
      </w:pPr>
      <w:proofErr w:type="gramStart"/>
      <w:r>
        <w:t>september</w:t>
      </w:r>
      <w:proofErr w:type="gramEnd"/>
      <w:r>
        <w:t xml:space="preserve"> 20</w:t>
      </w:r>
      <w:r w:rsidR="00440207">
        <w:t>20</w:t>
      </w:r>
      <w:r>
        <w:t>.</w:t>
      </w:r>
    </w:p>
    <w:p w14:paraId="6D862C51" w14:textId="77777777" w:rsidR="00DB5643" w:rsidRDefault="00E428F9">
      <w:pPr>
        <w:ind w:left="210"/>
      </w:pPr>
      <w:r>
        <w:rPr>
          <w:i/>
        </w:rPr>
        <w:t>Stk. 3.</w:t>
      </w:r>
      <w:r>
        <w:t xml:space="preserve"> Ansøgningen skal indeholde følgende:</w:t>
      </w:r>
    </w:p>
    <w:p w14:paraId="4F5F192F" w14:textId="50ED1639" w:rsidR="00DB5643" w:rsidRDefault="0025329C">
      <w:pPr>
        <w:numPr>
          <w:ilvl w:val="0"/>
          <w:numId w:val="3"/>
        </w:numPr>
        <w:ind w:hanging="400"/>
      </w:pPr>
      <w:r>
        <w:t>Det udfyldte a</w:t>
      </w:r>
      <w:r w:rsidR="00E428F9">
        <w:t>nsøgningsskema,</w:t>
      </w:r>
      <w:r>
        <w:t xml:space="preserve"> jf. stk. 1.</w:t>
      </w:r>
    </w:p>
    <w:p w14:paraId="0E56005C" w14:textId="05AB7A5A" w:rsidR="00DB5643" w:rsidRDefault="00E428F9">
      <w:pPr>
        <w:numPr>
          <w:ilvl w:val="0"/>
          <w:numId w:val="3"/>
        </w:numPr>
        <w:ind w:hanging="400"/>
      </w:pPr>
      <w:r>
        <w:t>Præcist afgrænse</w:t>
      </w:r>
      <w:r w:rsidR="00723230">
        <w:t>t</w:t>
      </w:r>
      <w:r>
        <w:t xml:space="preserve"> indtegning af projektområde</w:t>
      </w:r>
      <w:r w:rsidR="00723230">
        <w:t>t</w:t>
      </w:r>
      <w:r>
        <w:t xml:space="preserve"> i IMK.</w:t>
      </w:r>
    </w:p>
    <w:p w14:paraId="24151A33" w14:textId="77777777" w:rsidR="00DB5643" w:rsidRDefault="00E428F9">
      <w:pPr>
        <w:numPr>
          <w:ilvl w:val="0"/>
          <w:numId w:val="3"/>
        </w:numPr>
        <w:spacing w:after="0"/>
        <w:ind w:hanging="400"/>
      </w:pPr>
      <w:r>
        <w:t>To sammenlignelige tilbud til dokumentation for rimelige udgifter, jf. stk. 4. Dette gælder dog ikke for private ansøgere, hvad angår investeringer omfattet af bilag 1.</w:t>
      </w:r>
    </w:p>
    <w:p w14:paraId="589ADE9B" w14:textId="77777777" w:rsidR="00DB5643" w:rsidRDefault="00E428F9">
      <w:pPr>
        <w:spacing w:after="0"/>
        <w:ind w:left="-15" w:firstLine="200"/>
      </w:pPr>
      <w:r>
        <w:rPr>
          <w:i/>
        </w:rPr>
        <w:t>Stk. 4.</w:t>
      </w:r>
      <w:r>
        <w:t xml:space="preserve"> Tilbud skal omfatte sammenlignelige varer eller tjenesteydelser. Tilbuddene skal være udspecificerede, og være afgivet af leverandører med forskellige CVR-numre, som er uafhængige af hinanden. Hvis det ene tilbud indeholder elementer, som det andet tilbud ikke indeholder, skal det være muligt at trække udgiften for disse elementer ud, så priserne kan sammenlignes.</w:t>
      </w:r>
    </w:p>
    <w:p w14:paraId="5FE2A497" w14:textId="507F14DD" w:rsidR="005D4D8D" w:rsidRPr="0025329C" w:rsidRDefault="005D4D8D" w:rsidP="0025329C">
      <w:pPr>
        <w:spacing w:after="0" w:line="249" w:lineRule="auto"/>
        <w:ind w:left="0" w:firstLine="200"/>
        <w:jc w:val="left"/>
      </w:pPr>
      <w:r>
        <w:rPr>
          <w:i/>
        </w:rPr>
        <w:t>Stk. 5.</w:t>
      </w:r>
      <w:r>
        <w:t xml:space="preserve"> Landbrugsstyrelsen kan på baggrund af en konkret vurdering dispensere fra stk. 3, nr. 4, 1. pkt., hvis der kun findes én leverandør. Ansøgers begrundelse for kun at vedlægge et til</w:t>
      </w:r>
      <w:r w:rsidR="0025329C">
        <w:t>bud skal fremgå af ansøgningen.</w:t>
      </w:r>
    </w:p>
    <w:p w14:paraId="14D11D62" w14:textId="55BC110C" w:rsidR="00DB5643" w:rsidRDefault="00E428F9">
      <w:pPr>
        <w:spacing w:after="0"/>
        <w:ind w:left="-15" w:firstLine="200"/>
      </w:pPr>
      <w:r>
        <w:rPr>
          <w:i/>
        </w:rPr>
        <w:t xml:space="preserve">Stk. </w:t>
      </w:r>
      <w:r w:rsidR="005D4D8D">
        <w:rPr>
          <w:i/>
        </w:rPr>
        <w:t>6</w:t>
      </w:r>
      <w:r>
        <w:rPr>
          <w:i/>
        </w:rPr>
        <w:t>.</w:t>
      </w:r>
      <w:r>
        <w:t xml:space="preserve"> Ved ansøgninger om tilsagn til forberedelse til afgræsning, jf. § </w:t>
      </w:r>
      <w:r w:rsidR="000C3EDE">
        <w:t>2</w:t>
      </w:r>
      <w:r>
        <w:t>, nr. 2, skal ansøgningen ud over det i stk. 3 nævnte indeholde en opgørelse af antal meter hegn,</w:t>
      </w:r>
      <w:r w:rsidR="002A32D5">
        <w:t xml:space="preserve"> inklusiv låger og led,</w:t>
      </w:r>
      <w:r>
        <w:t xml:space="preserve"> elforsyninger, vandforsyninger og fangfolde.</w:t>
      </w:r>
    </w:p>
    <w:p w14:paraId="64899333" w14:textId="77777777" w:rsidR="00593BD9" w:rsidRDefault="00593BD9" w:rsidP="00593BD9">
      <w:pPr>
        <w:spacing w:after="155"/>
        <w:ind w:left="-15" w:firstLine="200"/>
      </w:pPr>
      <w:r>
        <w:rPr>
          <w:i/>
        </w:rPr>
        <w:t>Stk. 7</w:t>
      </w:r>
      <w:r w:rsidRPr="00482090">
        <w:rPr>
          <w:i/>
        </w:rPr>
        <w:t>.</w:t>
      </w:r>
      <w:r>
        <w:t xml:space="preserve"> Der skal indgives én ansøgning for hvert projektområde.</w:t>
      </w:r>
    </w:p>
    <w:p w14:paraId="2E4FD058" w14:textId="77777777" w:rsidR="005D4D8D" w:rsidRDefault="005D4D8D" w:rsidP="0025329C">
      <w:pPr>
        <w:spacing w:after="155"/>
        <w:ind w:left="0" w:firstLine="0"/>
      </w:pPr>
    </w:p>
    <w:p w14:paraId="468B35E7" w14:textId="365042A5" w:rsidR="00580775" w:rsidRDefault="00C13367" w:rsidP="008E2EEF">
      <w:pPr>
        <w:spacing w:after="155"/>
        <w:ind w:left="0" w:firstLine="0"/>
      </w:pPr>
      <w:r w:rsidRPr="0025329C">
        <w:rPr>
          <w:b/>
        </w:rPr>
        <w:t>§ 6.</w:t>
      </w:r>
      <w:r>
        <w:t xml:space="preserve"> Når ansøgningen er indsendt til Landbrugsstyrelsen, kan projektet sættes i gang for ansøgers egen regning og risiko.</w:t>
      </w:r>
    </w:p>
    <w:p w14:paraId="50F0DA1E" w14:textId="77777777" w:rsidR="00ED65B9" w:rsidRDefault="00ED65B9" w:rsidP="008E2EEF">
      <w:pPr>
        <w:spacing w:after="155"/>
        <w:ind w:left="0" w:firstLine="0"/>
      </w:pPr>
    </w:p>
    <w:p w14:paraId="659FB4EF" w14:textId="206C92F3" w:rsidR="00F73AFB" w:rsidRPr="00F73AFB" w:rsidRDefault="00F73AFB" w:rsidP="00F73AFB">
      <w:pPr>
        <w:spacing w:after="155"/>
        <w:ind w:left="-15" w:firstLine="200"/>
        <w:jc w:val="center"/>
        <w:rPr>
          <w:i/>
        </w:rPr>
      </w:pPr>
      <w:r w:rsidRPr="00F73AFB">
        <w:rPr>
          <w:i/>
        </w:rPr>
        <w:t>Krav til projekt</w:t>
      </w:r>
      <w:r w:rsidR="00171EAE">
        <w:rPr>
          <w:i/>
        </w:rPr>
        <w:t>området, der indgår i ansøgningen</w:t>
      </w:r>
    </w:p>
    <w:p w14:paraId="3AED22BF" w14:textId="77777777" w:rsidR="00F73AFB" w:rsidRDefault="00D74D81" w:rsidP="00F73AFB">
      <w:pPr>
        <w:spacing w:after="155"/>
        <w:ind w:left="-15" w:firstLine="200"/>
      </w:pPr>
      <w:r w:rsidRPr="00E27E41">
        <w:rPr>
          <w:b/>
        </w:rPr>
        <w:t>§ 7</w:t>
      </w:r>
      <w:r w:rsidR="00F73AFB" w:rsidRPr="00E27E41">
        <w:rPr>
          <w:b/>
        </w:rPr>
        <w:t>.</w:t>
      </w:r>
      <w:r w:rsidR="00F73AFB">
        <w:t xml:space="preserve"> Mindst 50 % af projektområdet skal være et særligt udpeget Natura 2000-areal til rydning eller forberedelse til afgræsning, såfremt der er ansøgt på et Natura 2000-areal.</w:t>
      </w:r>
    </w:p>
    <w:p w14:paraId="365ABEC5" w14:textId="77777777" w:rsidR="00F73AFB" w:rsidRDefault="00F73AFB" w:rsidP="00F73AFB">
      <w:pPr>
        <w:spacing w:after="155"/>
        <w:ind w:left="-15" w:firstLine="200"/>
      </w:pPr>
      <w:r w:rsidRPr="00E27E41">
        <w:rPr>
          <w:i/>
        </w:rPr>
        <w:t>Stk. 2.</w:t>
      </w:r>
      <w:r>
        <w:t xml:space="preserve"> Mindst 0,1 ha af projektområdet skal</w:t>
      </w:r>
      <w:r w:rsidR="001E2BED">
        <w:t xml:space="preserve"> være</w:t>
      </w:r>
      <w:r>
        <w:t xml:space="preserve"> et areal med HNV-score større eller lig 5, såfremt der er ansøgt på et areal med overdrev eller i en nationalpark uden for de særligt udpegede Natura 2000-arealer.</w:t>
      </w:r>
    </w:p>
    <w:p w14:paraId="52556D0C" w14:textId="344C0633" w:rsidR="00D74D81" w:rsidRDefault="00F73AFB" w:rsidP="00D74D81">
      <w:pPr>
        <w:spacing w:after="155"/>
        <w:ind w:left="-15" w:firstLine="200"/>
      </w:pPr>
      <w:r w:rsidRPr="00E27E41">
        <w:rPr>
          <w:i/>
        </w:rPr>
        <w:t>Stk. 3.</w:t>
      </w:r>
      <w:r>
        <w:t xml:space="preserve"> </w:t>
      </w:r>
      <w:r w:rsidR="00D74D81">
        <w:t xml:space="preserve">For projekter om rydning af tilgroede arealer, jf. § 2, nr. 1, </w:t>
      </w:r>
      <w:r w:rsidR="00171EAE">
        <w:t>kan følgende arealer ikke indgå i det projektområde, der ansøges om tilsagn om tilskud til</w:t>
      </w:r>
      <w:r w:rsidR="00D74D81">
        <w:t>:</w:t>
      </w:r>
    </w:p>
    <w:p w14:paraId="32454B43" w14:textId="6396931D" w:rsidR="00D74D81" w:rsidRDefault="00D74D81" w:rsidP="00E27E41">
      <w:pPr>
        <w:spacing w:after="155"/>
        <w:ind w:left="-15" w:firstLine="0"/>
      </w:pPr>
      <w:r>
        <w:t xml:space="preserve">1) </w:t>
      </w:r>
      <w:r w:rsidR="00171EAE">
        <w:t>A</w:t>
      </w:r>
      <w:r>
        <w:t>realer, der indgår i et andet projekt, der vedrører rydning af tilgroede arealer.</w:t>
      </w:r>
    </w:p>
    <w:p w14:paraId="27652461" w14:textId="2296AF68" w:rsidR="00D74D81" w:rsidRDefault="00D74D81" w:rsidP="00E27E41">
      <w:pPr>
        <w:spacing w:after="155"/>
      </w:pPr>
      <w:r>
        <w:t xml:space="preserve">2) </w:t>
      </w:r>
      <w:r w:rsidR="00171EAE">
        <w:t>A</w:t>
      </w:r>
      <w:r>
        <w:t>realer med skov eller beliggende i skov, herunder brandbælter.</w:t>
      </w:r>
    </w:p>
    <w:p w14:paraId="6E316B50" w14:textId="09D3E387" w:rsidR="00D74D81" w:rsidRDefault="00D74D81" w:rsidP="00E27E41">
      <w:pPr>
        <w:spacing w:after="155"/>
        <w:ind w:left="-15" w:firstLine="0"/>
      </w:pPr>
      <w:r>
        <w:t xml:space="preserve">3) </w:t>
      </w:r>
      <w:r w:rsidR="00171EAE">
        <w:t>A</w:t>
      </w:r>
      <w:r>
        <w:t>realer, der anvendes til produktion af frugt, bær, planteskolekulturer, juletræer, pyntegrønt eller energiafgrøder.</w:t>
      </w:r>
    </w:p>
    <w:p w14:paraId="78EEC03D" w14:textId="20CC751B" w:rsidR="00D74D81" w:rsidRDefault="00D74D81" w:rsidP="00E27E41">
      <w:pPr>
        <w:spacing w:after="155"/>
        <w:ind w:left="-15" w:firstLine="0"/>
      </w:pPr>
      <w:r>
        <w:t xml:space="preserve">4) </w:t>
      </w:r>
      <w:r w:rsidR="00171EAE">
        <w:t>A</w:t>
      </w:r>
      <w:r>
        <w:t>realer, der er omfattet af rydningspligten i lov om drift af landbrugsjorder.</w:t>
      </w:r>
    </w:p>
    <w:p w14:paraId="7A51DED1" w14:textId="6DB47C8E" w:rsidR="00D74D81" w:rsidRDefault="00D74D81" w:rsidP="00D74D81">
      <w:pPr>
        <w:spacing w:after="155"/>
        <w:ind w:left="-15" w:firstLine="200"/>
      </w:pPr>
      <w:r w:rsidRPr="00E27E41">
        <w:rPr>
          <w:i/>
        </w:rPr>
        <w:t>Stk. 4.</w:t>
      </w:r>
      <w:r>
        <w:t xml:space="preserve"> For projekter om forberedelse til afgræsning, jf. § 2, nr. 2, </w:t>
      </w:r>
      <w:r w:rsidR="00E27E41">
        <w:t>kan følgende arealer ikke indgå i det projektområde, der ansøges om tilsagn om tilskud til</w:t>
      </w:r>
      <w:r>
        <w:t>:</w:t>
      </w:r>
    </w:p>
    <w:p w14:paraId="31DDDF1A" w14:textId="71DAB007" w:rsidR="00D74D81" w:rsidRDefault="00D74D81" w:rsidP="00E27E41">
      <w:pPr>
        <w:spacing w:after="155"/>
        <w:ind w:left="-15" w:firstLine="0"/>
      </w:pPr>
      <w:r>
        <w:t xml:space="preserve">1) </w:t>
      </w:r>
      <w:r w:rsidR="00E27E41">
        <w:t>A</w:t>
      </w:r>
      <w:r>
        <w:t>realer, der indgår i et andet projekt, der vedrører forberedelse til afgræsning.</w:t>
      </w:r>
    </w:p>
    <w:p w14:paraId="6A39D508" w14:textId="77777777" w:rsidR="00C92D09" w:rsidRDefault="00C92D09" w:rsidP="00C92D09">
      <w:pPr>
        <w:spacing w:after="155"/>
        <w:ind w:left="-15" w:firstLine="0"/>
      </w:pPr>
      <w:r>
        <w:lastRenderedPageBreak/>
        <w:t>2) Arealer med skov eller beliggende i skov, herunder brandbælter. Arealer med skov kan dog indgå i projektområdet, hvis ansøger indsender dokumentation for, at arealerne er nødvendige som læ for græssende husdyr.</w:t>
      </w:r>
    </w:p>
    <w:p w14:paraId="17D890DB" w14:textId="77777777" w:rsidR="00C92D09" w:rsidRDefault="00C92D09" w:rsidP="00E27E41">
      <w:pPr>
        <w:spacing w:after="155"/>
        <w:ind w:left="-15" w:firstLine="0"/>
      </w:pPr>
    </w:p>
    <w:p w14:paraId="056CD6B2" w14:textId="2124D070" w:rsidR="00E27E41" w:rsidRDefault="001B0D4B" w:rsidP="00E27E41">
      <w:pPr>
        <w:spacing w:after="155"/>
        <w:ind w:left="-15" w:firstLine="157"/>
      </w:pPr>
      <w:r>
        <w:rPr>
          <w:b/>
        </w:rPr>
        <w:t>§ 8</w:t>
      </w:r>
      <w:r w:rsidR="00E27E41">
        <w:rPr>
          <w:b/>
        </w:rPr>
        <w:t>.</w:t>
      </w:r>
      <w:r w:rsidR="00E27E41">
        <w:t xml:space="preserve"> For projekter om forberedelse til afgræsning, jf. § 2, nr. 2, skal projektet endvidere omfatte mindst etablering af hegn eller drikkevandsforsyning. Ved etablering af hegn skal projektområdet være et sammenhængende, selvstændigt hegnet areal.</w:t>
      </w:r>
    </w:p>
    <w:p w14:paraId="6945A269" w14:textId="77777777" w:rsidR="00D74D81" w:rsidRDefault="00D74D81" w:rsidP="00312DDE">
      <w:pPr>
        <w:spacing w:after="155"/>
        <w:ind w:left="0" w:firstLine="0"/>
      </w:pPr>
    </w:p>
    <w:p w14:paraId="2F747B99" w14:textId="77777777" w:rsidR="00DB5643" w:rsidRDefault="00E428F9">
      <w:pPr>
        <w:pStyle w:val="Overskrift2"/>
      </w:pPr>
      <w:r>
        <w:t>Afgørelse på baggrund af oplysninger i ansøgningen</w:t>
      </w:r>
    </w:p>
    <w:p w14:paraId="22B6742D" w14:textId="77B76E0A" w:rsidR="00DB5643" w:rsidRDefault="00E428F9">
      <w:pPr>
        <w:ind w:left="210"/>
      </w:pPr>
      <w:r>
        <w:rPr>
          <w:b/>
        </w:rPr>
        <w:t xml:space="preserve">§ </w:t>
      </w:r>
      <w:r w:rsidR="00074934">
        <w:rPr>
          <w:b/>
        </w:rPr>
        <w:t>9</w:t>
      </w:r>
      <w:r>
        <w:rPr>
          <w:b/>
        </w:rPr>
        <w:t>.</w:t>
      </w:r>
      <w:r>
        <w:t xml:space="preserve"> Landbrugsstyrelsen træffer afgørelse om helt eller delvist afslag på ansøgningen, hvis</w:t>
      </w:r>
    </w:p>
    <w:p w14:paraId="56D8DAF3" w14:textId="77777777" w:rsidR="00DB5643" w:rsidRDefault="00E428F9">
      <w:pPr>
        <w:numPr>
          <w:ilvl w:val="0"/>
          <w:numId w:val="4"/>
        </w:numPr>
        <w:ind w:hanging="400"/>
      </w:pPr>
      <w:proofErr w:type="gramStart"/>
      <w:r>
        <w:t>de</w:t>
      </w:r>
      <w:proofErr w:type="gramEnd"/>
      <w:r>
        <w:t xml:space="preserve"> anslåede tilskudsberettigede udgifter ikke er rimelige,</w:t>
      </w:r>
    </w:p>
    <w:p w14:paraId="585485A0" w14:textId="77777777" w:rsidR="00DB5643" w:rsidRDefault="00E428F9">
      <w:pPr>
        <w:numPr>
          <w:ilvl w:val="0"/>
          <w:numId w:val="4"/>
        </w:numPr>
        <w:ind w:hanging="400"/>
      </w:pPr>
      <w:proofErr w:type="gramStart"/>
      <w:r>
        <w:t>ansøger</w:t>
      </w:r>
      <w:proofErr w:type="gramEnd"/>
      <w:r>
        <w:t xml:space="preserve"> har givet urigtige eller vildledende oplysninger eller har fortiet oplysninger af betydning for sagens afgørelse,</w:t>
      </w:r>
    </w:p>
    <w:p w14:paraId="3D9733CD" w14:textId="0761C055" w:rsidR="00DB5643" w:rsidRDefault="00E428F9">
      <w:pPr>
        <w:numPr>
          <w:ilvl w:val="0"/>
          <w:numId w:val="4"/>
        </w:numPr>
        <w:ind w:hanging="400"/>
      </w:pPr>
      <w:proofErr w:type="gramStart"/>
      <w:r>
        <w:t>udgifterne</w:t>
      </w:r>
      <w:proofErr w:type="gramEnd"/>
      <w:r>
        <w:t xml:space="preserve"> ikk</w:t>
      </w:r>
      <w:r w:rsidR="00E70204">
        <w:t>e er tilskudsberettigede, jf. §§</w:t>
      </w:r>
      <w:r>
        <w:t xml:space="preserve"> 1</w:t>
      </w:r>
      <w:r w:rsidR="00074934">
        <w:t>3</w:t>
      </w:r>
      <w:r w:rsidR="00456E10">
        <w:t>-15</w:t>
      </w:r>
      <w:r>
        <w:t>, eller</w:t>
      </w:r>
    </w:p>
    <w:p w14:paraId="6CAB0FCB" w14:textId="21671F76" w:rsidR="00DB5643" w:rsidRDefault="00E428F9">
      <w:pPr>
        <w:numPr>
          <w:ilvl w:val="0"/>
          <w:numId w:val="4"/>
        </w:numPr>
        <w:spacing w:after="159"/>
        <w:ind w:hanging="400"/>
      </w:pPr>
      <w:proofErr w:type="gramStart"/>
      <w:r>
        <w:t>projektet</w:t>
      </w:r>
      <w:proofErr w:type="gramEnd"/>
      <w:r>
        <w:t xml:space="preserve"> </w:t>
      </w:r>
      <w:r w:rsidR="008E2EEF">
        <w:t>opfylder ikke krav</w:t>
      </w:r>
      <w:r w:rsidR="005B160B">
        <w:t>ene i §</w:t>
      </w:r>
      <w:r w:rsidR="00074934">
        <w:t>§</w:t>
      </w:r>
      <w:r w:rsidR="005B160B">
        <w:t xml:space="preserve"> 7</w:t>
      </w:r>
      <w:r w:rsidR="00074934">
        <w:t xml:space="preserve"> og 8</w:t>
      </w:r>
      <w:r w:rsidR="00580775">
        <w:t>.</w:t>
      </w:r>
    </w:p>
    <w:p w14:paraId="7989D428" w14:textId="77777777" w:rsidR="001C4A27" w:rsidRDefault="001C4A27">
      <w:pPr>
        <w:pStyle w:val="Overskrift2"/>
      </w:pPr>
    </w:p>
    <w:p w14:paraId="379CF4A6" w14:textId="77777777" w:rsidR="00DB5643" w:rsidRDefault="00E428F9">
      <w:pPr>
        <w:pStyle w:val="Overskrift2"/>
      </w:pPr>
      <w:r>
        <w:t>Afgørelse på baggrund af prioriteringen</w:t>
      </w:r>
    </w:p>
    <w:p w14:paraId="1B62505C" w14:textId="747D747D" w:rsidR="00DB5643" w:rsidRDefault="00E428F9">
      <w:pPr>
        <w:spacing w:after="0"/>
        <w:ind w:left="-15" w:firstLine="200"/>
      </w:pPr>
      <w:r>
        <w:rPr>
          <w:b/>
        </w:rPr>
        <w:t xml:space="preserve">§ </w:t>
      </w:r>
      <w:r w:rsidR="00074934">
        <w:rPr>
          <w:b/>
        </w:rPr>
        <w:t>10</w:t>
      </w:r>
      <w:r>
        <w:rPr>
          <w:b/>
        </w:rPr>
        <w:t>.</w:t>
      </w:r>
      <w:r>
        <w:t xml:space="preserve"> Inden for den bevillingsmæssige ramme</w:t>
      </w:r>
      <w:r w:rsidR="001C4A27">
        <w:t>, der er fastsat på finansloven,</w:t>
      </w:r>
      <w:r>
        <w:t xml:space="preserve"> træffer Landbrugsstyrelsen afgørelse om tilsagn eller afslag på ansøgning om tilsagn om tilskud på grundlag af prioritering af de tilskudsberettigede ansøgninger, jf. stk. 3-</w:t>
      </w:r>
      <w:r w:rsidR="002C7A5B">
        <w:t>5</w:t>
      </w:r>
      <w:r>
        <w:t>.</w:t>
      </w:r>
    </w:p>
    <w:p w14:paraId="2990AD0B" w14:textId="77777777" w:rsidR="002B759C" w:rsidRPr="00B25BDB" w:rsidRDefault="002B759C">
      <w:pPr>
        <w:spacing w:after="0"/>
        <w:ind w:left="-15" w:firstLine="200"/>
      </w:pPr>
      <w:r w:rsidRPr="00074934">
        <w:rPr>
          <w:i/>
        </w:rPr>
        <w:t>Stk. 2.</w:t>
      </w:r>
      <w:r w:rsidRPr="00B25BDB">
        <w:t xml:space="preserve"> Hvis der på grund af den bevillingsmæssige ramme skal gives afslag for en del af ansøgningerne, gives der afslag til de ansøgninger, der opnår færrest point.</w:t>
      </w:r>
    </w:p>
    <w:p w14:paraId="1B094203" w14:textId="06034FCA" w:rsidR="00DB5643" w:rsidRDefault="00E428F9" w:rsidP="00074934">
      <w:pPr>
        <w:spacing w:after="0"/>
        <w:ind w:left="-15" w:firstLine="200"/>
      </w:pPr>
      <w:r>
        <w:rPr>
          <w:i/>
        </w:rPr>
        <w:t>Stk. 3.</w:t>
      </w:r>
      <w:r>
        <w:t xml:space="preserve"> Projektområderne prioriteres på grundlag af de opnåede point på baggrund af pointsystemet i bilag 2.</w:t>
      </w:r>
    </w:p>
    <w:p w14:paraId="333B2D71" w14:textId="7401D989" w:rsidR="00DB5643" w:rsidRDefault="00E428F9">
      <w:pPr>
        <w:spacing w:after="155"/>
        <w:ind w:left="-15" w:firstLine="200"/>
      </w:pPr>
      <w:r>
        <w:rPr>
          <w:i/>
        </w:rPr>
        <w:t xml:space="preserve">Stk. </w:t>
      </w:r>
      <w:r w:rsidR="002C7A5B">
        <w:rPr>
          <w:i/>
        </w:rPr>
        <w:t>4</w:t>
      </w:r>
      <w:r>
        <w:rPr>
          <w:i/>
        </w:rPr>
        <w:t>.</w:t>
      </w:r>
      <w:r>
        <w:t xml:space="preserve"> Ved pointlighed mellem to eller flere projektområder prioriteres et større projektområde i ha over et mindre projektområde i ha.</w:t>
      </w:r>
    </w:p>
    <w:p w14:paraId="004B0798" w14:textId="77777777" w:rsidR="002C7A5B" w:rsidRDefault="002C7A5B" w:rsidP="002C7A5B">
      <w:pPr>
        <w:ind w:left="-15" w:firstLine="200"/>
      </w:pPr>
      <w:r>
        <w:rPr>
          <w:i/>
        </w:rPr>
        <w:t>Stk.</w:t>
      </w:r>
      <w:r>
        <w:t xml:space="preserve"> 5. </w:t>
      </w:r>
      <w:r w:rsidRPr="007C0CED">
        <w:t>Hvis der efter den foretagne p</w:t>
      </w:r>
      <w:r w:rsidR="002B759C">
        <w:t>rioritering i henhold til stk. 3</w:t>
      </w:r>
      <w:r>
        <w:t xml:space="preserve"> og stk. 4</w:t>
      </w:r>
      <w:r w:rsidRPr="007C0CED">
        <w:t>, fo</w:t>
      </w:r>
      <w:r>
        <w:t>rtsat er lighed mellem projektområderne, bliver de resterende projektområder</w:t>
      </w:r>
      <w:r w:rsidRPr="007C0CED">
        <w:t xml:space="preserve"> udvalgt</w:t>
      </w:r>
      <w:r>
        <w:t xml:space="preserve"> på baggrund af en</w:t>
      </w:r>
      <w:r w:rsidRPr="007C0CED">
        <w:t xml:space="preserve"> lodtrækning.</w:t>
      </w:r>
    </w:p>
    <w:p w14:paraId="596F06E4" w14:textId="77777777" w:rsidR="002C7A5B" w:rsidRDefault="002C7A5B">
      <w:pPr>
        <w:spacing w:after="155"/>
        <w:ind w:left="-15" w:firstLine="200"/>
      </w:pPr>
    </w:p>
    <w:p w14:paraId="13684D45" w14:textId="77777777" w:rsidR="00DB5643" w:rsidRDefault="00E428F9">
      <w:pPr>
        <w:spacing w:after="68" w:line="259" w:lineRule="auto"/>
        <w:ind w:right="3"/>
        <w:jc w:val="center"/>
      </w:pPr>
      <w:r>
        <w:t>Kapitel 4</w:t>
      </w:r>
    </w:p>
    <w:p w14:paraId="23691C45" w14:textId="77777777" w:rsidR="00DB5643" w:rsidRDefault="00E428F9">
      <w:pPr>
        <w:spacing w:after="148" w:line="259" w:lineRule="auto"/>
        <w:ind w:right="3"/>
        <w:jc w:val="center"/>
      </w:pPr>
      <w:r>
        <w:rPr>
          <w:i/>
        </w:rPr>
        <w:t>Kriterier og forpligtelser</w:t>
      </w:r>
    </w:p>
    <w:p w14:paraId="126E527E" w14:textId="77777777" w:rsidR="00DB5643" w:rsidRDefault="00E428F9">
      <w:pPr>
        <w:pStyle w:val="Overskrift2"/>
      </w:pPr>
      <w:r>
        <w:t>Kriterier for støtteberettigelse</w:t>
      </w:r>
    </w:p>
    <w:p w14:paraId="2D5F73EE" w14:textId="01570677" w:rsidR="00DB5643" w:rsidRDefault="00E428F9">
      <w:pPr>
        <w:ind w:left="210"/>
      </w:pPr>
      <w:r>
        <w:rPr>
          <w:b/>
        </w:rPr>
        <w:t xml:space="preserve">§ </w:t>
      </w:r>
      <w:r w:rsidR="003339CC">
        <w:rPr>
          <w:b/>
        </w:rPr>
        <w:t>11</w:t>
      </w:r>
      <w:r>
        <w:rPr>
          <w:b/>
        </w:rPr>
        <w:t>.</w:t>
      </w:r>
      <w:r>
        <w:t xml:space="preserve"> Tilsagn om tilskud er betinget af følgende:</w:t>
      </w:r>
    </w:p>
    <w:p w14:paraId="41EF483A" w14:textId="77777777" w:rsidR="00DB5643" w:rsidRDefault="00E428F9">
      <w:pPr>
        <w:numPr>
          <w:ilvl w:val="0"/>
          <w:numId w:val="5"/>
        </w:numPr>
        <w:ind w:hanging="400"/>
      </w:pPr>
      <w:r>
        <w:t>At projektet ikke påbegyndes, før ansøger har indsendt ansøgning om tilsagn om tilskud.</w:t>
      </w:r>
    </w:p>
    <w:p w14:paraId="13B2BFF3" w14:textId="77777777" w:rsidR="00DB5643" w:rsidRDefault="00E428F9">
      <w:pPr>
        <w:numPr>
          <w:ilvl w:val="0"/>
          <w:numId w:val="5"/>
        </w:numPr>
        <w:ind w:hanging="400"/>
      </w:pPr>
      <w:r>
        <w:t>At tilsagnshaver er ansvarlig for, at projektet gennemføres.</w:t>
      </w:r>
    </w:p>
    <w:p w14:paraId="4B7A8FD0" w14:textId="77777777" w:rsidR="00DB5643" w:rsidRDefault="00E428F9">
      <w:pPr>
        <w:numPr>
          <w:ilvl w:val="0"/>
          <w:numId w:val="5"/>
        </w:numPr>
        <w:ind w:hanging="400"/>
      </w:pPr>
      <w:r>
        <w:t>At tilsagnshaver ejer investeringerne i projektet.</w:t>
      </w:r>
    </w:p>
    <w:p w14:paraId="37EC03CB" w14:textId="4ED73BA3" w:rsidR="00DB5643" w:rsidRDefault="00E428F9">
      <w:pPr>
        <w:numPr>
          <w:ilvl w:val="0"/>
          <w:numId w:val="5"/>
        </w:numPr>
        <w:ind w:hanging="400"/>
      </w:pPr>
      <w:r>
        <w:t>At projektet gennemføres på et areal, hvor tilsagnshaver i hele projekt- og opretholdelsesperioden har ret til at udføre et projekt.</w:t>
      </w:r>
    </w:p>
    <w:p w14:paraId="745A456E" w14:textId="77777777" w:rsidR="00DB5643" w:rsidRDefault="00E428F9">
      <w:pPr>
        <w:numPr>
          <w:ilvl w:val="0"/>
          <w:numId w:val="5"/>
        </w:numPr>
        <w:spacing w:after="0"/>
        <w:ind w:hanging="400"/>
      </w:pPr>
      <w:r>
        <w:t>At tilsagnshaver sikrer, at kontrolmyndigheden har adgang til projektområdet og det fysiske projektmateriale i forbindelse med kontrol.</w:t>
      </w:r>
    </w:p>
    <w:p w14:paraId="0C62DA8A" w14:textId="5E29E8A6" w:rsidR="00DB5643" w:rsidRDefault="00E428F9">
      <w:pPr>
        <w:ind w:left="210"/>
      </w:pPr>
      <w:r>
        <w:rPr>
          <w:i/>
        </w:rPr>
        <w:lastRenderedPageBreak/>
        <w:t xml:space="preserve">Stk. </w:t>
      </w:r>
      <w:r w:rsidR="00300CFD">
        <w:rPr>
          <w:i/>
        </w:rPr>
        <w:t>2</w:t>
      </w:r>
      <w:r>
        <w:rPr>
          <w:i/>
        </w:rPr>
        <w:t>.</w:t>
      </w:r>
      <w:r>
        <w:t xml:space="preserve"> For projekter omfattet af § </w:t>
      </w:r>
      <w:r w:rsidR="00300CFD">
        <w:t>2</w:t>
      </w:r>
      <w:r>
        <w:t>, nr. 2, er tilsagn om tilskud endvidere betinget af</w:t>
      </w:r>
      <w:r w:rsidR="00A01527">
        <w:t xml:space="preserve"> at projektområdet i perioden, hvor projektet skal opretholdes, jf.</w:t>
      </w:r>
      <w:r w:rsidR="00020FDD">
        <w:t xml:space="preserve"> § 12</w:t>
      </w:r>
      <w:r w:rsidR="00A01527">
        <w:t>, stk. 1, nr. 10, er græs- eller naturarealer, medmindre der er tale om skov, som kan indgå i de områder, der forberedes til afgræsning, jf. § 7, stk. 4, nr. 2</w:t>
      </w:r>
      <w:r w:rsidR="00FB5CF9">
        <w:t>, 2. pkt</w:t>
      </w:r>
      <w:r w:rsidR="00A01527">
        <w:t>.</w:t>
      </w:r>
    </w:p>
    <w:p w14:paraId="70566843" w14:textId="77777777" w:rsidR="00A01527" w:rsidRDefault="00A01527">
      <w:pPr>
        <w:pStyle w:val="Overskrift2"/>
      </w:pPr>
      <w:bookmarkStart w:id="0" w:name="_GoBack"/>
      <w:bookmarkEnd w:id="0"/>
    </w:p>
    <w:p w14:paraId="3DEAC07D" w14:textId="77777777" w:rsidR="00DB5643" w:rsidRDefault="00E428F9">
      <w:pPr>
        <w:pStyle w:val="Overskrift2"/>
      </w:pPr>
      <w:r>
        <w:t>Forpligtelser</w:t>
      </w:r>
    </w:p>
    <w:p w14:paraId="71E74669" w14:textId="2E56624B" w:rsidR="00DB5643" w:rsidRDefault="00E428F9">
      <w:pPr>
        <w:ind w:left="210"/>
      </w:pPr>
      <w:r>
        <w:rPr>
          <w:b/>
        </w:rPr>
        <w:t xml:space="preserve">§ </w:t>
      </w:r>
      <w:r w:rsidR="003339CC">
        <w:rPr>
          <w:b/>
        </w:rPr>
        <w:t>12</w:t>
      </w:r>
      <w:r>
        <w:rPr>
          <w:b/>
        </w:rPr>
        <w:t>.</w:t>
      </w:r>
      <w:r>
        <w:t xml:space="preserve"> Tilsagnshaver er forpligtet til følgende:</w:t>
      </w:r>
    </w:p>
    <w:p w14:paraId="50852387" w14:textId="77777777" w:rsidR="00DB5643" w:rsidRDefault="00E428F9">
      <w:pPr>
        <w:numPr>
          <w:ilvl w:val="0"/>
          <w:numId w:val="8"/>
        </w:numPr>
        <w:ind w:hanging="500"/>
      </w:pPr>
      <w:r>
        <w:t>At gennemføre projektet i overensstemmelse med tilsagnet, herunder med det i tilsagnet anførte antal hektar, antal investeringer og type investeringer.</w:t>
      </w:r>
    </w:p>
    <w:p w14:paraId="1EB0D5C6" w14:textId="77777777" w:rsidR="00DB5643" w:rsidRDefault="00E428F9">
      <w:pPr>
        <w:numPr>
          <w:ilvl w:val="0"/>
          <w:numId w:val="8"/>
        </w:numPr>
        <w:ind w:hanging="500"/>
      </w:pPr>
      <w:r>
        <w:t>At sikre, at alle investeringer, der indgår i projektet, er nye.</w:t>
      </w:r>
    </w:p>
    <w:p w14:paraId="0105DDB5" w14:textId="77777777" w:rsidR="00DB5643" w:rsidRDefault="00E428F9">
      <w:pPr>
        <w:numPr>
          <w:ilvl w:val="0"/>
          <w:numId w:val="8"/>
        </w:numPr>
        <w:ind w:hanging="500"/>
      </w:pPr>
      <w:r>
        <w:t>At informere om den offentlige medfinansiering af projektet, herunder skilte, jf. bilag III i Kommissionens gennemførelsesforordning (EU) nr. 808/2014 af 17. juli 2014.</w:t>
      </w:r>
    </w:p>
    <w:p w14:paraId="591714E3" w14:textId="63B267E5" w:rsidR="00DB5643" w:rsidRDefault="00E428F9">
      <w:pPr>
        <w:numPr>
          <w:ilvl w:val="0"/>
          <w:numId w:val="8"/>
        </w:numPr>
        <w:ind w:hanging="500"/>
      </w:pPr>
      <w:r>
        <w:t>At afslutte projektet senest den dato, der er anført i tilsagnet, dog senest to år fra datoen for ansøgningen om tilsagn, jf. dog § 1</w:t>
      </w:r>
      <w:r w:rsidR="003339CC">
        <w:t>6</w:t>
      </w:r>
      <w:r>
        <w:t>.</w:t>
      </w:r>
    </w:p>
    <w:p w14:paraId="658921C7" w14:textId="60D2B441" w:rsidR="00DB5643" w:rsidRDefault="00E428F9">
      <w:pPr>
        <w:numPr>
          <w:ilvl w:val="0"/>
          <w:numId w:val="8"/>
        </w:numPr>
        <w:ind w:hanging="500"/>
      </w:pPr>
      <w:r>
        <w:t>At sen</w:t>
      </w:r>
      <w:r w:rsidR="006853BD">
        <w:t>de udbetalingsanmodning, jf. § 20</w:t>
      </w:r>
      <w:r>
        <w:t>, stk. 1-4, rettidigt</w:t>
      </w:r>
      <w:r w:rsidR="006853BD">
        <w:t xml:space="preserve"> til Landbrugsstyrelsen, jf. § 20</w:t>
      </w:r>
      <w:r>
        <w:t>, stk. 6.</w:t>
      </w:r>
    </w:p>
    <w:p w14:paraId="58E1C860" w14:textId="77777777" w:rsidR="00DB5643" w:rsidRDefault="00E428F9">
      <w:pPr>
        <w:numPr>
          <w:ilvl w:val="0"/>
          <w:numId w:val="8"/>
        </w:numPr>
        <w:ind w:hanging="500"/>
      </w:pPr>
      <w:r>
        <w:t>At have opnået de nødvendige tilladelser og dispensationer fra offentlige myndigheder, inden anmodning om udbetaling indsendes.</w:t>
      </w:r>
    </w:p>
    <w:p w14:paraId="68D0F918" w14:textId="5AE1ADE1" w:rsidR="00DB5643" w:rsidRDefault="00E428F9">
      <w:pPr>
        <w:numPr>
          <w:ilvl w:val="0"/>
          <w:numId w:val="8"/>
        </w:numPr>
        <w:ind w:hanging="500"/>
      </w:pPr>
      <w:r>
        <w:t xml:space="preserve">At holde udbetalingsanmodning med tilhørende regnskabsbilag tilgængelig i mindst </w:t>
      </w:r>
      <w:r w:rsidR="00C60A69">
        <w:t>5</w:t>
      </w:r>
      <w:r>
        <w:t xml:space="preserve"> år</w:t>
      </w:r>
      <w:r w:rsidR="00C60A69">
        <w:t xml:space="preserve"> og 6 måneder</w:t>
      </w:r>
      <w:r>
        <w:t>, regnet fra datoen for slutudbetaling af tilskud.</w:t>
      </w:r>
    </w:p>
    <w:p w14:paraId="33F0EEFA" w14:textId="1ED879F1" w:rsidR="00DB5643" w:rsidRDefault="00E428F9">
      <w:pPr>
        <w:numPr>
          <w:ilvl w:val="0"/>
          <w:numId w:val="8"/>
        </w:numPr>
        <w:ind w:hanging="500"/>
      </w:pPr>
      <w:r>
        <w:t xml:space="preserve">At holde dokumentation for, at lov om indhentning af tilbud i bygge- og anlægssektoren er overholdt, tilgængelig i mindst </w:t>
      </w:r>
      <w:r w:rsidR="00C60A69">
        <w:t>5</w:t>
      </w:r>
      <w:r>
        <w:t xml:space="preserve"> år</w:t>
      </w:r>
      <w:r w:rsidR="00C60A69">
        <w:t xml:space="preserve"> og 6 måneder</w:t>
      </w:r>
      <w:r>
        <w:t xml:space="preserve"> fra datoen for slutudbetaling af tilskud, hvis projektet eller dele heraf er omfattet af denne lov, jf. dog stk. 2.</w:t>
      </w:r>
    </w:p>
    <w:p w14:paraId="3D0CBDD1" w14:textId="77777777" w:rsidR="00DB5643" w:rsidRDefault="00E428F9">
      <w:pPr>
        <w:numPr>
          <w:ilvl w:val="0"/>
          <w:numId w:val="8"/>
        </w:numPr>
        <w:ind w:hanging="500"/>
      </w:pPr>
      <w:r>
        <w:t>At have et særskilt regnskabssystem eller en passende regnskabskode for alle transaktioner med tilknytning til projektet, jf. dog stk. 2.</w:t>
      </w:r>
    </w:p>
    <w:p w14:paraId="2CDAE254" w14:textId="0B3E4AAB" w:rsidR="00DB5643" w:rsidRDefault="00E428F9">
      <w:pPr>
        <w:numPr>
          <w:ilvl w:val="0"/>
          <w:numId w:val="8"/>
        </w:numPr>
        <w:spacing w:after="0"/>
        <w:ind w:hanging="500"/>
      </w:pPr>
      <w:r>
        <w:t>At sørge for, at projektet ikke ændres væsentligt, ophører eller flyttes uden for projekt</w:t>
      </w:r>
      <w:r w:rsidR="00C60A69">
        <w:t>området</w:t>
      </w:r>
      <w:r>
        <w:t xml:space="preserve"> i tre år fra datoen for slutudbetaling. Dog må fangfolde benyttes på alle arealer</w:t>
      </w:r>
      <w:r w:rsidR="00EE3550">
        <w:t>, der er opnået tilsagn til efter denne bekendtgørelse.</w:t>
      </w:r>
    </w:p>
    <w:p w14:paraId="64297D77" w14:textId="77777777" w:rsidR="00DB5643" w:rsidRDefault="00E428F9">
      <w:pPr>
        <w:spacing w:after="0"/>
        <w:ind w:left="-15" w:firstLine="200"/>
      </w:pPr>
      <w:r>
        <w:rPr>
          <w:i/>
        </w:rPr>
        <w:t>Stk. 2.</w:t>
      </w:r>
      <w:r>
        <w:t xml:space="preserve"> Private ansøgere der kun søger om tilskud til investeringer omfattet af bilag 1, er undtaget fra forpligtelsen i stk. 1, nr. 8 og 9.</w:t>
      </w:r>
    </w:p>
    <w:p w14:paraId="26BF2CFA" w14:textId="6FC32A35" w:rsidR="00DB5643" w:rsidRDefault="00E428F9">
      <w:pPr>
        <w:ind w:left="210"/>
      </w:pPr>
      <w:r>
        <w:rPr>
          <w:i/>
        </w:rPr>
        <w:t>Stk. 3.</w:t>
      </w:r>
      <w:r>
        <w:t xml:space="preserve"> For projekter omfattet af § </w:t>
      </w:r>
      <w:r w:rsidR="006157EE">
        <w:t>2</w:t>
      </w:r>
      <w:r>
        <w:t>, nr. 1, er tilsagnshaver endvidere forpligtet til følgende:</w:t>
      </w:r>
    </w:p>
    <w:p w14:paraId="0F2D3822" w14:textId="77777777" w:rsidR="00DB5643" w:rsidRDefault="00E428F9">
      <w:pPr>
        <w:numPr>
          <w:ilvl w:val="0"/>
          <w:numId w:val="9"/>
        </w:numPr>
        <w:ind w:hanging="400"/>
      </w:pPr>
      <w:r>
        <w:t>At gennemføre rydningen af arealerne i tidsrummet fra den 15. juli til og med den 31. marts.</w:t>
      </w:r>
    </w:p>
    <w:p w14:paraId="54CF2480" w14:textId="77777777" w:rsidR="00DB5643" w:rsidRDefault="00E428F9">
      <w:pPr>
        <w:numPr>
          <w:ilvl w:val="0"/>
          <w:numId w:val="9"/>
        </w:numPr>
        <w:ind w:hanging="400"/>
      </w:pPr>
      <w:r>
        <w:t>At fjerne ryddet materiale fra projektområdet senest ved projektets afslutning.</w:t>
      </w:r>
    </w:p>
    <w:p w14:paraId="29B82C86" w14:textId="3503B7C6" w:rsidR="00951AA0" w:rsidRPr="00951AA0" w:rsidRDefault="00E428F9" w:rsidP="00951AA0">
      <w:pPr>
        <w:numPr>
          <w:ilvl w:val="0"/>
          <w:numId w:val="9"/>
        </w:numPr>
        <w:spacing w:after="0"/>
        <w:ind w:hanging="400"/>
      </w:pPr>
      <w:r>
        <w:t xml:space="preserve">At </w:t>
      </w:r>
      <w:r w:rsidR="003D5AB4">
        <w:t>arealet skal fremstå ryddet</w:t>
      </w:r>
      <w:r>
        <w:t xml:space="preserve">, når der resterer seks måneder af </w:t>
      </w:r>
      <w:r w:rsidR="00936F0E">
        <w:t>opretholdelses</w:t>
      </w:r>
      <w:r>
        <w:t xml:space="preserve">perioden, </w:t>
      </w:r>
      <w:r w:rsidR="00936F0E">
        <w:t xml:space="preserve">som nævnt i </w:t>
      </w:r>
      <w:r>
        <w:t>stk. 1, nr. 10.</w:t>
      </w:r>
    </w:p>
    <w:p w14:paraId="1990EB58" w14:textId="1F3331C4" w:rsidR="00352D3D" w:rsidRDefault="00951AA0">
      <w:pPr>
        <w:spacing w:after="153"/>
        <w:ind w:left="210"/>
      </w:pPr>
      <w:r>
        <w:rPr>
          <w:i/>
        </w:rPr>
        <w:t xml:space="preserve">Stk. 4. </w:t>
      </w:r>
      <w:r w:rsidRPr="00951AA0">
        <w:t xml:space="preserve">For projekter omfattet af § 2, nr. 2, </w:t>
      </w:r>
      <w:r w:rsidR="00936F0E">
        <w:t>d</w:t>
      </w:r>
      <w:r w:rsidRPr="00951AA0">
        <w:t xml:space="preserve">er </w:t>
      </w:r>
      <w:r w:rsidR="00936F0E">
        <w:t xml:space="preserve">omfatter tilskud til </w:t>
      </w:r>
      <w:r>
        <w:t>etablering af drikkevandsforsyning, fangfold og elforsyning</w:t>
      </w:r>
      <w:r w:rsidR="00936F0E">
        <w:t>, er tilsagnshaver forpligtet til at sikre sig, at disse investeringer befinde</w:t>
      </w:r>
      <w:r w:rsidR="00D45142">
        <w:t>r</w:t>
      </w:r>
      <w:r w:rsidR="00936F0E">
        <w:t xml:space="preserve"> sig</w:t>
      </w:r>
      <w:r>
        <w:t xml:space="preserve"> inden for projektområdet eller på et areal, der efter Landbrugsstyrelsens vurdering er beliggende i tilknytning til det projektområdet, der søges forberedt til afgræsning.</w:t>
      </w:r>
      <w:r w:rsidR="00352D3D">
        <w:t xml:space="preserve"> </w:t>
      </w:r>
    </w:p>
    <w:p w14:paraId="35026D19" w14:textId="77777777" w:rsidR="00352D3D" w:rsidRDefault="00352D3D" w:rsidP="00352D3D">
      <w:pPr>
        <w:spacing w:after="68" w:line="259" w:lineRule="auto"/>
        <w:ind w:left="0" w:right="3" w:firstLine="0"/>
      </w:pPr>
    </w:p>
    <w:p w14:paraId="39202A6E" w14:textId="77777777" w:rsidR="00DB5643" w:rsidRDefault="00E428F9">
      <w:pPr>
        <w:spacing w:after="68" w:line="259" w:lineRule="auto"/>
        <w:ind w:right="3"/>
        <w:jc w:val="center"/>
      </w:pPr>
      <w:r>
        <w:t>Kapitel 5</w:t>
      </w:r>
    </w:p>
    <w:p w14:paraId="03642B78" w14:textId="4B13D7B9" w:rsidR="0039328F" w:rsidRDefault="00E428F9" w:rsidP="00020FDD">
      <w:pPr>
        <w:pStyle w:val="Overskrift2"/>
      </w:pPr>
      <w:r>
        <w:t>Tilskudsberettigede udgifter</w:t>
      </w:r>
    </w:p>
    <w:p w14:paraId="423A78DF" w14:textId="77777777" w:rsidR="00F91873" w:rsidRPr="0039328F" w:rsidRDefault="00F91873" w:rsidP="00F91873">
      <w:pPr>
        <w:spacing w:after="155"/>
        <w:ind w:left="-15" w:firstLine="200"/>
        <w:jc w:val="center"/>
        <w:rPr>
          <w:i/>
        </w:rPr>
      </w:pPr>
      <w:r w:rsidRPr="0039328F">
        <w:rPr>
          <w:i/>
        </w:rPr>
        <w:t>Tilskudsberettigede udgifter ved rydning af tilgroede arealer</w:t>
      </w:r>
    </w:p>
    <w:p w14:paraId="583BE398" w14:textId="4C088EEE" w:rsidR="00F91873" w:rsidRDefault="003339CC" w:rsidP="00F91873">
      <w:pPr>
        <w:spacing w:after="155"/>
        <w:ind w:left="-15" w:firstLine="200"/>
      </w:pPr>
      <w:r>
        <w:rPr>
          <w:b/>
        </w:rPr>
        <w:t>§ 13</w:t>
      </w:r>
      <w:r w:rsidR="00F91873" w:rsidRPr="00F91873">
        <w:rPr>
          <w:b/>
        </w:rPr>
        <w:t>.</w:t>
      </w:r>
      <w:r w:rsidR="00F91873">
        <w:t xml:space="preserve"> For offentlige og private ansøgere med projektområder omfattet af § 2, nr. 1,</w:t>
      </w:r>
      <w:r w:rsidR="00F91873" w:rsidRPr="0039328F">
        <w:t xml:space="preserve"> kan</w:t>
      </w:r>
      <w:r w:rsidR="00F91873">
        <w:t xml:space="preserve"> der</w:t>
      </w:r>
      <w:r w:rsidR="00F91873" w:rsidRPr="0039328F">
        <w:t xml:space="preserve"> opnås tilskud til projektudgifter til projekter, som er nødvendige for og direk</w:t>
      </w:r>
      <w:r w:rsidR="00F91873">
        <w:t>te relaterede til projektet. Der kan opnås tilskud</w:t>
      </w:r>
      <w:r w:rsidR="00F91873" w:rsidRPr="0039328F">
        <w:t xml:space="preserve"> til følgende</w:t>
      </w:r>
      <w:r w:rsidR="00F91873">
        <w:t xml:space="preserve"> udgifter</w:t>
      </w:r>
      <w:r w:rsidR="00F91873" w:rsidRPr="0039328F">
        <w:t>:</w:t>
      </w:r>
    </w:p>
    <w:p w14:paraId="0C971D3B" w14:textId="77777777" w:rsidR="00F91873" w:rsidRDefault="00F91873" w:rsidP="00F91873">
      <w:pPr>
        <w:pStyle w:val="Listeafsnit"/>
        <w:numPr>
          <w:ilvl w:val="0"/>
          <w:numId w:val="23"/>
        </w:numPr>
        <w:spacing w:after="155"/>
      </w:pPr>
      <w:r>
        <w:lastRenderedPageBreak/>
        <w:t>Udgifter til eksterne konsulenter, dog højest á en timepris på 1.200 kr. Udgifterne kan højest udgøre 10 pct. af de samlede tilskudsberettigede udgifter. Konsulentens udgifter til rejser, kørsel, fortæring og repræsentation skal være indeholdt i timeprisen.</w:t>
      </w:r>
    </w:p>
    <w:p w14:paraId="1C492033" w14:textId="77777777" w:rsidR="00F91873" w:rsidRDefault="00F91873" w:rsidP="00F91873">
      <w:pPr>
        <w:pStyle w:val="Listeafsnit"/>
        <w:numPr>
          <w:ilvl w:val="0"/>
          <w:numId w:val="23"/>
        </w:numPr>
        <w:spacing w:after="155"/>
      </w:pPr>
      <w:r>
        <w:t>Materialer og anlægsarbejde vedrørende rydning af træer og buske og fjernelse af ryddet plantemateriale, herunder entreprenørydelser.</w:t>
      </w:r>
    </w:p>
    <w:p w14:paraId="3C650E1C" w14:textId="77777777" w:rsidR="00F91873" w:rsidRDefault="00F91873" w:rsidP="00F91873">
      <w:pPr>
        <w:spacing w:after="0"/>
        <w:ind w:left="185" w:firstLine="0"/>
      </w:pPr>
      <w:r>
        <w:rPr>
          <w:i/>
        </w:rPr>
        <w:t>Stk. 2</w:t>
      </w:r>
      <w:r w:rsidRPr="00F25BE9">
        <w:rPr>
          <w:i/>
        </w:rPr>
        <w:t>.</w:t>
      </w:r>
      <w:r>
        <w:t xml:space="preserve"> Til alle tilskudsberettigede udgifter omfattet af stk. 1, yder Landbrugsstyrelsen tilskud til den billigste pris på baggrund af to sammenlignelige tilbud.</w:t>
      </w:r>
    </w:p>
    <w:p w14:paraId="0BDB09E3" w14:textId="77777777" w:rsidR="00F91873" w:rsidRDefault="00F91873" w:rsidP="00F91873">
      <w:pPr>
        <w:spacing w:after="155"/>
        <w:ind w:left="-15" w:firstLine="200"/>
      </w:pPr>
    </w:p>
    <w:p w14:paraId="6D170867" w14:textId="77777777" w:rsidR="00F91873" w:rsidRPr="0039328F" w:rsidRDefault="00F91873" w:rsidP="00F91873">
      <w:pPr>
        <w:spacing w:after="155"/>
        <w:ind w:left="-15" w:firstLine="200"/>
        <w:jc w:val="center"/>
        <w:rPr>
          <w:i/>
        </w:rPr>
      </w:pPr>
      <w:r w:rsidRPr="0039328F">
        <w:rPr>
          <w:i/>
        </w:rPr>
        <w:t>Tilskudsberettigede udgifter ved forberedelse til afgræsning</w:t>
      </w:r>
    </w:p>
    <w:p w14:paraId="27AA4770" w14:textId="27EE8A57" w:rsidR="00F91873" w:rsidRDefault="003339CC" w:rsidP="00F91873">
      <w:pPr>
        <w:spacing w:after="155"/>
        <w:ind w:left="-15" w:firstLine="200"/>
      </w:pPr>
      <w:r>
        <w:rPr>
          <w:b/>
        </w:rPr>
        <w:t>§ 14</w:t>
      </w:r>
      <w:r w:rsidR="00F91873" w:rsidRPr="00F91873">
        <w:rPr>
          <w:b/>
        </w:rPr>
        <w:t>.</w:t>
      </w:r>
      <w:r w:rsidR="00F91873">
        <w:t xml:space="preserve"> For offentlige ansøgere med projektområder omfattet af § 2, nr. 2,</w:t>
      </w:r>
      <w:r w:rsidR="00F91873" w:rsidRPr="0039328F">
        <w:t xml:space="preserve"> kan</w:t>
      </w:r>
      <w:r w:rsidR="00F91873">
        <w:t xml:space="preserve"> der</w:t>
      </w:r>
      <w:r w:rsidR="00F91873" w:rsidRPr="0039328F">
        <w:t xml:space="preserve"> opnås tilskud til projektudgifter til projekter, som er nødvendige for og direkte relate</w:t>
      </w:r>
      <w:r w:rsidR="00F91873">
        <w:t xml:space="preserve">rede til projektet. Der kan opnås tilskud </w:t>
      </w:r>
      <w:r w:rsidR="00F91873" w:rsidRPr="0039328F">
        <w:t>til følgende</w:t>
      </w:r>
      <w:r w:rsidR="00F91873">
        <w:t xml:space="preserve"> udgifter</w:t>
      </w:r>
      <w:r w:rsidR="00F91873" w:rsidRPr="0039328F">
        <w:t>:</w:t>
      </w:r>
    </w:p>
    <w:p w14:paraId="4A835C71" w14:textId="77777777" w:rsidR="00F91873" w:rsidRDefault="00F91873" w:rsidP="00F91873">
      <w:pPr>
        <w:pStyle w:val="Listeafsnit"/>
        <w:numPr>
          <w:ilvl w:val="0"/>
          <w:numId w:val="25"/>
        </w:numPr>
      </w:pPr>
      <w:r>
        <w:t>Hegn.</w:t>
      </w:r>
    </w:p>
    <w:p w14:paraId="2C7E4334" w14:textId="77777777" w:rsidR="00F91873" w:rsidRDefault="00F91873" w:rsidP="00F91873">
      <w:pPr>
        <w:pStyle w:val="Listeafsnit"/>
        <w:numPr>
          <w:ilvl w:val="0"/>
          <w:numId w:val="25"/>
        </w:numPr>
      </w:pPr>
      <w:r>
        <w:t>Elforsyning.</w:t>
      </w:r>
    </w:p>
    <w:p w14:paraId="02E4E7CE" w14:textId="77777777" w:rsidR="00F91873" w:rsidRDefault="00F91873" w:rsidP="00F91873">
      <w:pPr>
        <w:pStyle w:val="Listeafsnit"/>
        <w:numPr>
          <w:ilvl w:val="0"/>
          <w:numId w:val="25"/>
        </w:numPr>
      </w:pPr>
      <w:r>
        <w:t>Vandforsyning.</w:t>
      </w:r>
    </w:p>
    <w:p w14:paraId="229D6902" w14:textId="77777777" w:rsidR="00F91873" w:rsidRDefault="00F91873" w:rsidP="00F91873">
      <w:pPr>
        <w:pStyle w:val="Listeafsnit"/>
        <w:numPr>
          <w:ilvl w:val="0"/>
          <w:numId w:val="25"/>
        </w:numPr>
      </w:pPr>
      <w:r>
        <w:t>Fangfold.</w:t>
      </w:r>
    </w:p>
    <w:p w14:paraId="0BD23ACA" w14:textId="77777777" w:rsidR="00F91873" w:rsidRDefault="00F91873" w:rsidP="00F91873">
      <w:pPr>
        <w:spacing w:after="0"/>
      </w:pPr>
      <w:r>
        <w:rPr>
          <w:i/>
        </w:rPr>
        <w:t>Stk. 2</w:t>
      </w:r>
      <w:r w:rsidRPr="00F25BE9">
        <w:rPr>
          <w:i/>
        </w:rPr>
        <w:t>.</w:t>
      </w:r>
      <w:r>
        <w:t xml:space="preserve"> Til alle tilskudsberettigede udgifter omfattet af stk. 1, yder Landbrugsstyrelsen tilskud til den billigste pris på baggrund af to sammenlignelige tilbud.</w:t>
      </w:r>
    </w:p>
    <w:p w14:paraId="1B25FF52" w14:textId="77777777" w:rsidR="00F91873" w:rsidRDefault="00F91873" w:rsidP="00F91873">
      <w:pPr>
        <w:spacing w:after="155"/>
      </w:pPr>
      <w:r w:rsidRPr="00F91873">
        <w:rPr>
          <w:i/>
        </w:rPr>
        <w:t>Stk. 3.</w:t>
      </w:r>
      <w:r>
        <w:t xml:space="preserve"> For private ansøgere med projektområder omfattet af § 2, nr. 2, gives der tilskud på baggrund af standardomkostninger til investeringer omfattet af bilag 1.</w:t>
      </w:r>
    </w:p>
    <w:p w14:paraId="6292254A" w14:textId="6AA6AD09" w:rsidR="006A3869" w:rsidRDefault="006A3869" w:rsidP="006A3869">
      <w:pPr>
        <w:spacing w:after="115"/>
        <w:ind w:left="-15" w:firstLine="200"/>
      </w:pPr>
      <w:r>
        <w:rPr>
          <w:i/>
        </w:rPr>
        <w:t>Stk. 4.</w:t>
      </w:r>
      <w:r>
        <w:t xml:space="preserve"> Lov om indhentning af tilbud i bygge- og anlægssektoren finder ikke anvendelse for private ansøgeres investeringer omfattet af standardomkostninger, jf. bilag 1.</w:t>
      </w:r>
    </w:p>
    <w:p w14:paraId="1BC0BF83" w14:textId="77777777" w:rsidR="00F91873" w:rsidRDefault="00F91873" w:rsidP="00F91873">
      <w:pPr>
        <w:spacing w:after="155"/>
        <w:ind w:left="0" w:firstLine="0"/>
      </w:pPr>
    </w:p>
    <w:p w14:paraId="4C7FCC72" w14:textId="448DC3A3" w:rsidR="00F91873" w:rsidRDefault="003339CC" w:rsidP="00F91873">
      <w:pPr>
        <w:spacing w:after="0"/>
        <w:ind w:left="-15" w:firstLine="200"/>
      </w:pPr>
      <w:r>
        <w:rPr>
          <w:b/>
        </w:rPr>
        <w:t>§ 15</w:t>
      </w:r>
      <w:r w:rsidR="00F91873" w:rsidRPr="00F91873">
        <w:rPr>
          <w:b/>
        </w:rPr>
        <w:t>.</w:t>
      </w:r>
      <w:r w:rsidR="00F91873">
        <w:t xml:space="preserve"> Landbrugsstyrelsen kan godkende and</w:t>
      </w:r>
      <w:r>
        <w:t>re projektudgifter end de i § 13, stk. 1 og § 14</w:t>
      </w:r>
      <w:r w:rsidR="00F91873">
        <w:t>, stk. 1, anførte som tilskudsberettigede, forudsat Landbrugsstyrelsen vurderer, de er af væsentlig betydning for at gennemføre projektet.</w:t>
      </w:r>
    </w:p>
    <w:p w14:paraId="420F6A88" w14:textId="77777777" w:rsidR="008149FA" w:rsidRDefault="008149FA" w:rsidP="00F0696B">
      <w:pPr>
        <w:pStyle w:val="Overskrift2"/>
        <w:ind w:left="0" w:firstLine="0"/>
        <w:jc w:val="both"/>
      </w:pPr>
    </w:p>
    <w:p w14:paraId="6476CC27" w14:textId="77777777" w:rsidR="00DB5643" w:rsidRDefault="00E428F9">
      <w:pPr>
        <w:pStyle w:val="Overskrift2"/>
      </w:pPr>
      <w:r>
        <w:t>Ikke tilskudsberettigede udgifter</w:t>
      </w:r>
    </w:p>
    <w:p w14:paraId="3C82F1D3" w14:textId="7BA1F726" w:rsidR="00DB5643" w:rsidRDefault="00E428F9">
      <w:pPr>
        <w:ind w:left="210"/>
      </w:pPr>
      <w:r>
        <w:rPr>
          <w:b/>
        </w:rPr>
        <w:t>§ 1</w:t>
      </w:r>
      <w:r w:rsidR="003339CC">
        <w:rPr>
          <w:b/>
        </w:rPr>
        <w:t>6</w:t>
      </w:r>
      <w:r>
        <w:rPr>
          <w:b/>
        </w:rPr>
        <w:t>.</w:t>
      </w:r>
      <w:r>
        <w:t xml:space="preserve"> De</w:t>
      </w:r>
      <w:r w:rsidR="00AB1D16">
        <w:t>r kan ikke opnås tilskud til følgende projektudgifter:</w:t>
      </w:r>
    </w:p>
    <w:p w14:paraId="0683F696" w14:textId="77777777" w:rsidR="00DB5643" w:rsidRDefault="00E428F9">
      <w:pPr>
        <w:numPr>
          <w:ilvl w:val="0"/>
          <w:numId w:val="12"/>
        </w:numPr>
        <w:ind w:hanging="500"/>
      </w:pPr>
      <w:r>
        <w:t>Udgifter, hvortil der gives andre EU-tilskud.</w:t>
      </w:r>
    </w:p>
    <w:p w14:paraId="0F977E2F" w14:textId="77777777" w:rsidR="00DB5643" w:rsidRDefault="00E428F9">
      <w:pPr>
        <w:numPr>
          <w:ilvl w:val="0"/>
          <w:numId w:val="12"/>
        </w:numPr>
        <w:ind w:hanging="500"/>
      </w:pPr>
      <w:r>
        <w:t>Udgifter, hvortil der er modtaget tilskud fra anden offentlig myndighed.</w:t>
      </w:r>
    </w:p>
    <w:p w14:paraId="41D09290" w14:textId="77777777" w:rsidR="00DB5643" w:rsidRDefault="00E428F9">
      <w:pPr>
        <w:numPr>
          <w:ilvl w:val="0"/>
          <w:numId w:val="12"/>
        </w:numPr>
        <w:ind w:hanging="500"/>
      </w:pPr>
      <w:r>
        <w:t>Udgifter til køb af brugt udstyr og materiel.</w:t>
      </w:r>
    </w:p>
    <w:p w14:paraId="79936EB5" w14:textId="77777777" w:rsidR="00DB5643" w:rsidRDefault="00E428F9">
      <w:pPr>
        <w:numPr>
          <w:ilvl w:val="0"/>
          <w:numId w:val="12"/>
        </w:numPr>
        <w:ind w:hanging="500"/>
      </w:pPr>
      <w:r>
        <w:t>Udgifter til leje og leasing af udstyr og materiel.</w:t>
      </w:r>
    </w:p>
    <w:p w14:paraId="280B1223" w14:textId="77777777" w:rsidR="00DB5643" w:rsidRDefault="00E428F9">
      <w:pPr>
        <w:numPr>
          <w:ilvl w:val="0"/>
          <w:numId w:val="12"/>
        </w:numPr>
        <w:ind w:hanging="500"/>
      </w:pPr>
      <w:r>
        <w:t>Udgifter til genanskaffelser og reparation af udstyr.</w:t>
      </w:r>
    </w:p>
    <w:p w14:paraId="4BC39045" w14:textId="77777777" w:rsidR="00DB5643" w:rsidRDefault="00E428F9">
      <w:pPr>
        <w:numPr>
          <w:ilvl w:val="0"/>
          <w:numId w:val="12"/>
        </w:numPr>
        <w:ind w:hanging="500"/>
      </w:pPr>
      <w:r>
        <w:t>Udgifter til moms, medmindre denne endeligt bæres af tilsagnshaver, jf. artikel 69, stk. 3, litra c, i forordning (EU) nr. 1303/2013.</w:t>
      </w:r>
    </w:p>
    <w:p w14:paraId="288292D1" w14:textId="77777777" w:rsidR="00DB5643" w:rsidRDefault="00E428F9">
      <w:pPr>
        <w:numPr>
          <w:ilvl w:val="0"/>
          <w:numId w:val="12"/>
        </w:numPr>
        <w:ind w:hanging="500"/>
      </w:pPr>
      <w:r>
        <w:t>Finansierings- og pengeinstitutomkostninger, jf. artikel 69, stk. 3, litra a, i forordning (EU) nr. 1303/2013.</w:t>
      </w:r>
    </w:p>
    <w:p w14:paraId="3447170C" w14:textId="77777777" w:rsidR="00DB5643" w:rsidRDefault="00E428F9">
      <w:pPr>
        <w:numPr>
          <w:ilvl w:val="0"/>
          <w:numId w:val="12"/>
        </w:numPr>
        <w:ind w:hanging="500"/>
      </w:pPr>
      <w:r>
        <w:t>Advokat- og revisionsomkostninger.</w:t>
      </w:r>
    </w:p>
    <w:p w14:paraId="264BE6E7" w14:textId="77777777" w:rsidR="00DB5643" w:rsidRDefault="00E428F9">
      <w:pPr>
        <w:numPr>
          <w:ilvl w:val="0"/>
          <w:numId w:val="12"/>
        </w:numPr>
        <w:ind w:hanging="500"/>
      </w:pPr>
      <w:r>
        <w:t>Udgifter i form af naturalydelser, som omhandlet i artikel 69, stk. 1, i forordning (EU) nr. 1303/2013.</w:t>
      </w:r>
    </w:p>
    <w:p w14:paraId="48E5E098" w14:textId="77777777" w:rsidR="00DB5643" w:rsidRDefault="00E428F9">
      <w:pPr>
        <w:numPr>
          <w:ilvl w:val="0"/>
          <w:numId w:val="12"/>
        </w:numPr>
        <w:ind w:hanging="500"/>
      </w:pPr>
      <w:r>
        <w:t>Udgifter vedrørende aktiviteter, som tilsagnshaver eller en ejer eller forpagter af arealer i projektet er forpligtet til at gennemføre i medfør af anden lovgivning.</w:t>
      </w:r>
    </w:p>
    <w:p w14:paraId="35E5F54C" w14:textId="77777777" w:rsidR="00DB5643" w:rsidRDefault="00E428F9">
      <w:pPr>
        <w:numPr>
          <w:ilvl w:val="0"/>
          <w:numId w:val="12"/>
        </w:numPr>
        <w:ind w:hanging="500"/>
      </w:pPr>
      <w:r>
        <w:lastRenderedPageBreak/>
        <w:t>Udgifter, som tilsagnshaver har afholdt, inden ansøgning om tilsagn om tilskud er indsendt til Landbrugsstyrelsen.</w:t>
      </w:r>
    </w:p>
    <w:p w14:paraId="5200226D" w14:textId="77777777" w:rsidR="00DB5643" w:rsidRDefault="00E428F9">
      <w:pPr>
        <w:numPr>
          <w:ilvl w:val="0"/>
          <w:numId w:val="12"/>
        </w:numPr>
        <w:ind w:hanging="500"/>
      </w:pPr>
      <w:r>
        <w:t>Almindelige driftsomkostninger.</w:t>
      </w:r>
    </w:p>
    <w:p w14:paraId="6A3583D1" w14:textId="77777777" w:rsidR="00DB5643" w:rsidRDefault="00E428F9">
      <w:pPr>
        <w:numPr>
          <w:ilvl w:val="0"/>
          <w:numId w:val="12"/>
        </w:numPr>
        <w:ind w:hanging="500"/>
      </w:pPr>
      <w:r>
        <w:t>Udgifter, der ikke er specificerede i budgettet.</w:t>
      </w:r>
    </w:p>
    <w:p w14:paraId="220EC910" w14:textId="77777777" w:rsidR="00DB5643" w:rsidRDefault="00E428F9">
      <w:pPr>
        <w:numPr>
          <w:ilvl w:val="0"/>
          <w:numId w:val="12"/>
        </w:numPr>
        <w:ind w:hanging="500"/>
      </w:pPr>
      <w:r>
        <w:t>Udgifter til at varetage sædvanlige myndighedsopgaver.</w:t>
      </w:r>
    </w:p>
    <w:p w14:paraId="2C442003" w14:textId="7283E343" w:rsidR="00DB5643" w:rsidRDefault="00E428F9">
      <w:pPr>
        <w:numPr>
          <w:ilvl w:val="0"/>
          <w:numId w:val="12"/>
        </w:numPr>
        <w:ind w:hanging="500"/>
      </w:pPr>
      <w:r>
        <w:t xml:space="preserve">Udgifter til aktiviteter på arealer med skov eller beliggende i skov, herunder brandbælter, for projekter omfattet af § </w:t>
      </w:r>
      <w:r w:rsidR="00603DDD">
        <w:t>2</w:t>
      </w:r>
      <w:r>
        <w:t>, nr. 1.</w:t>
      </w:r>
    </w:p>
    <w:p w14:paraId="4C8CEB94" w14:textId="77777777" w:rsidR="00DB5643" w:rsidRDefault="00E428F9">
      <w:pPr>
        <w:numPr>
          <w:ilvl w:val="0"/>
          <w:numId w:val="12"/>
        </w:numPr>
        <w:ind w:hanging="500"/>
      </w:pPr>
      <w:r>
        <w:t>Udgifter til løn til eget personale.</w:t>
      </w:r>
    </w:p>
    <w:p w14:paraId="55367A76" w14:textId="7F6BEDEB" w:rsidR="00DB5643" w:rsidRDefault="00E428F9">
      <w:pPr>
        <w:ind w:left="-15" w:firstLine="200"/>
      </w:pPr>
      <w:r>
        <w:rPr>
          <w:i/>
        </w:rPr>
        <w:t>Stk. 2.</w:t>
      </w:r>
      <w:r>
        <w:t xml:space="preserve"> For projekter omfattet af § </w:t>
      </w:r>
      <w:r w:rsidR="007A1776">
        <w:t>2</w:t>
      </w:r>
      <w:r>
        <w:t>, nr. 2, er udgifter i forbindelse med etablering af hegn, som ikke vedrører selve anskaffelsen og opsætning af hegn, endvidere ikke tilskudsberettigede.</w:t>
      </w:r>
    </w:p>
    <w:p w14:paraId="2604D7B6" w14:textId="77777777" w:rsidR="00401331" w:rsidRDefault="00401331">
      <w:pPr>
        <w:spacing w:after="68" w:line="259" w:lineRule="auto"/>
        <w:ind w:right="3"/>
        <w:jc w:val="center"/>
      </w:pPr>
    </w:p>
    <w:p w14:paraId="22D4289A" w14:textId="77777777" w:rsidR="00DB5643" w:rsidRDefault="00E428F9">
      <w:pPr>
        <w:spacing w:after="68" w:line="259" w:lineRule="auto"/>
        <w:ind w:right="3"/>
        <w:jc w:val="center"/>
      </w:pPr>
      <w:r>
        <w:t>Kapitel 6</w:t>
      </w:r>
    </w:p>
    <w:p w14:paraId="40265A5C" w14:textId="77777777" w:rsidR="00DB5643" w:rsidRDefault="00E428F9">
      <w:pPr>
        <w:pStyle w:val="Overskrift2"/>
      </w:pPr>
      <w:r>
        <w:t>Beregning af tilskud</w:t>
      </w:r>
    </w:p>
    <w:p w14:paraId="1A656107" w14:textId="5634A19C" w:rsidR="00DB5643" w:rsidRDefault="00E428F9">
      <w:pPr>
        <w:spacing w:after="0" w:line="259" w:lineRule="auto"/>
        <w:ind w:right="30"/>
        <w:jc w:val="center"/>
      </w:pPr>
      <w:r>
        <w:rPr>
          <w:b/>
        </w:rPr>
        <w:t>§ 1</w:t>
      </w:r>
      <w:r w:rsidR="003339CC">
        <w:rPr>
          <w:b/>
        </w:rPr>
        <w:t>7</w:t>
      </w:r>
      <w:r>
        <w:rPr>
          <w:b/>
        </w:rPr>
        <w:t>.</w:t>
      </w:r>
      <w:r>
        <w:t xml:space="preserve"> Tilsagn om tilskud efter § </w:t>
      </w:r>
      <w:r w:rsidR="004F55CB">
        <w:t>2</w:t>
      </w:r>
      <w:r>
        <w:t>, nr. 1, kan gives til 100 pct. af de tilskudsberettigede udgifter.</w:t>
      </w:r>
    </w:p>
    <w:p w14:paraId="3E4808B5" w14:textId="66E6BB37" w:rsidR="00DB5643" w:rsidRDefault="00E428F9">
      <w:pPr>
        <w:spacing w:after="0"/>
        <w:ind w:left="-15" w:firstLine="200"/>
      </w:pPr>
      <w:r>
        <w:rPr>
          <w:i/>
        </w:rPr>
        <w:t>Stk. 2.</w:t>
      </w:r>
      <w:r>
        <w:t xml:space="preserve"> Tilsagn om tilskud efter § </w:t>
      </w:r>
      <w:r w:rsidR="004F55CB">
        <w:t>2</w:t>
      </w:r>
      <w:r>
        <w:t>, nr. 2, kan for private ansøgere gives til 100 pct. af den standardomkostning, der er fastsat i bilag 1. For offentlige ansøgere og for de investeringer der ikke er omfattet af bilag 1, kan der gives tilsagn til 100 pct. af de tilskudsberettigede udgifter.</w:t>
      </w:r>
    </w:p>
    <w:p w14:paraId="6C82E650" w14:textId="3CA91A00" w:rsidR="00DB5643" w:rsidRDefault="00E428F9">
      <w:pPr>
        <w:spacing w:after="0"/>
        <w:ind w:left="-15" w:firstLine="200"/>
      </w:pPr>
      <w:r>
        <w:rPr>
          <w:i/>
        </w:rPr>
        <w:t>Stk. 3.</w:t>
      </w:r>
      <w:r>
        <w:t xml:space="preserve"> Der kan maksimalt gives tilskud til én vandforsyning, én elforsyning og én fangfold pr.</w:t>
      </w:r>
      <w:r w:rsidR="00F127C1">
        <w:t xml:space="preserve"> 10 ha</w:t>
      </w:r>
      <w:r>
        <w:t xml:space="preserve"> projektområde, jf. dog stk. 4.</w:t>
      </w:r>
    </w:p>
    <w:p w14:paraId="74CA6DBD" w14:textId="3E5756DB" w:rsidR="00DB5643" w:rsidRDefault="00E428F9">
      <w:pPr>
        <w:spacing w:after="153"/>
        <w:ind w:left="210"/>
      </w:pPr>
      <w:r>
        <w:rPr>
          <w:i/>
        </w:rPr>
        <w:t>Stk. 4.</w:t>
      </w:r>
      <w:r>
        <w:t xml:space="preserve"> Der kan maksimalt gives tilskud til to fangfolde pr. </w:t>
      </w:r>
      <w:r w:rsidR="003734CD">
        <w:t>projektområde</w:t>
      </w:r>
      <w:r>
        <w:t>.</w:t>
      </w:r>
    </w:p>
    <w:p w14:paraId="14E0F468" w14:textId="77777777" w:rsidR="00B942F2" w:rsidRDefault="00B942F2" w:rsidP="00B942F2">
      <w:pPr>
        <w:spacing w:after="68" w:line="259" w:lineRule="auto"/>
        <w:ind w:left="0" w:right="3" w:firstLine="0"/>
      </w:pPr>
    </w:p>
    <w:p w14:paraId="150D004B" w14:textId="77777777" w:rsidR="00DB5643" w:rsidRDefault="00E428F9">
      <w:pPr>
        <w:spacing w:after="68" w:line="259" w:lineRule="auto"/>
        <w:ind w:right="3"/>
        <w:jc w:val="center"/>
      </w:pPr>
      <w:r>
        <w:t>Kapitel 7</w:t>
      </w:r>
    </w:p>
    <w:p w14:paraId="2ED0EDCD" w14:textId="77777777" w:rsidR="00DB5643" w:rsidRDefault="00E428F9">
      <w:pPr>
        <w:pStyle w:val="Overskrift2"/>
      </w:pPr>
      <w:r>
        <w:t>Ændring af projektet og overdragelse af tilsagn</w:t>
      </w:r>
    </w:p>
    <w:p w14:paraId="203F9FED" w14:textId="4B96AB24" w:rsidR="00DB5643" w:rsidRDefault="00E428F9">
      <w:pPr>
        <w:spacing w:after="0"/>
        <w:ind w:left="-15" w:firstLine="200"/>
      </w:pPr>
      <w:r>
        <w:rPr>
          <w:b/>
        </w:rPr>
        <w:t>§ 1</w:t>
      </w:r>
      <w:r w:rsidR="003339CC">
        <w:rPr>
          <w:b/>
        </w:rPr>
        <w:t>8</w:t>
      </w:r>
      <w:r>
        <w:rPr>
          <w:b/>
        </w:rPr>
        <w:t>.</w:t>
      </w:r>
      <w:r>
        <w:t xml:space="preserve"> Ændring af et projekt kan godkendes af Landbrugsstyrelsen, såfremt ændringen er i overensstemmelse med </w:t>
      </w:r>
      <w:r w:rsidR="00B942F2">
        <w:t>kravene til projektet, jf. §</w:t>
      </w:r>
      <w:r w:rsidR="00EA7756">
        <w:t>§</w:t>
      </w:r>
      <w:r w:rsidR="00B942F2">
        <w:t xml:space="preserve"> 7</w:t>
      </w:r>
      <w:r w:rsidR="00EA7756">
        <w:t xml:space="preserve"> og 8</w:t>
      </w:r>
      <w:r>
        <w:t>. Ændring af projektets slutdato kan godkendes af Landbrugsstyrelsen, dog ikke ud over den 31. december 202</w:t>
      </w:r>
      <w:r w:rsidR="004C3876">
        <w:t>3</w:t>
      </w:r>
      <w:r>
        <w:t>. En ændring må ikke iværksættes, før den er godkendt af Landbrugsstyrelsen.</w:t>
      </w:r>
    </w:p>
    <w:p w14:paraId="43E70164" w14:textId="77777777" w:rsidR="00DB5643" w:rsidRDefault="00E428F9">
      <w:pPr>
        <w:spacing w:after="0"/>
        <w:ind w:left="-15" w:firstLine="200"/>
      </w:pPr>
      <w:r>
        <w:rPr>
          <w:i/>
        </w:rPr>
        <w:t>Stk. 2.</w:t>
      </w:r>
      <w:r>
        <w:t xml:space="preserve"> Ansøgning om ændring af et projekt skal være modtaget i Landbrugsstyrelsen senest to måneder før den dato, hvor projektet senest skal være afsluttet. Ansøgning om forlængelse af projektperioden skal dog være modtaget i Landbrugsstyrelsen senest 10 dage før den dato, hvor projektet senest skal være afsluttet.</w:t>
      </w:r>
    </w:p>
    <w:p w14:paraId="32E27558" w14:textId="4BEA6AFA" w:rsidR="00DB5643" w:rsidRDefault="00E428F9">
      <w:pPr>
        <w:spacing w:after="113"/>
        <w:ind w:left="210"/>
      </w:pPr>
      <w:r>
        <w:rPr>
          <w:i/>
        </w:rPr>
        <w:t xml:space="preserve">Stk. </w:t>
      </w:r>
      <w:r w:rsidR="00FD2D76">
        <w:rPr>
          <w:i/>
        </w:rPr>
        <w:t>3</w:t>
      </w:r>
      <w:r>
        <w:rPr>
          <w:i/>
        </w:rPr>
        <w:t>.</w:t>
      </w:r>
      <w:r>
        <w:t xml:space="preserve"> Tilsagnsbeløbet kan ikke forhøjes i forbindelse med en ændring af et projekt.</w:t>
      </w:r>
    </w:p>
    <w:p w14:paraId="34BC7AED" w14:textId="77777777" w:rsidR="008A038F" w:rsidRDefault="008A038F">
      <w:pPr>
        <w:spacing w:after="113"/>
        <w:ind w:left="210"/>
      </w:pPr>
    </w:p>
    <w:p w14:paraId="3DC4944A" w14:textId="2D18A2EE" w:rsidR="00DB5643" w:rsidRDefault="00E428F9">
      <w:pPr>
        <w:spacing w:after="0"/>
        <w:ind w:left="-15" w:firstLine="200"/>
      </w:pPr>
      <w:r>
        <w:rPr>
          <w:b/>
        </w:rPr>
        <w:t>§ 1</w:t>
      </w:r>
      <w:r w:rsidR="003339CC">
        <w:rPr>
          <w:b/>
        </w:rPr>
        <w:t>9</w:t>
      </w:r>
      <w:r>
        <w:rPr>
          <w:b/>
        </w:rPr>
        <w:t>.</w:t>
      </w:r>
      <w:r>
        <w:t xml:space="preserve"> Landbrugsstyrelsen kan efter ansøgning tillade, at tilsagnet overdrages til en anden, der ifølge § 2 kan være tilsagnshaver, jf. dog § </w:t>
      </w:r>
      <w:r w:rsidR="003339CC">
        <w:t>11</w:t>
      </w:r>
      <w:r>
        <w:t>, stk. 1, nr. 4. Den, der får overdraget tilsagnet, overtager alle rettigheder og forpligtelser efter tilsagnet. Ansøgningen om overdragelse af et tilsagn skal godkendes af Landbrugsstyrelsen, inden overdragelse af tilsagnet kan ske.</w:t>
      </w:r>
    </w:p>
    <w:p w14:paraId="1DF9BB3C" w14:textId="700F3E65" w:rsidR="00C93ED3" w:rsidRDefault="00E428F9" w:rsidP="00020FDD">
      <w:pPr>
        <w:spacing w:after="155"/>
        <w:ind w:left="-15" w:firstLine="200"/>
      </w:pPr>
      <w:r>
        <w:rPr>
          <w:i/>
        </w:rPr>
        <w:t>Stk. 2.</w:t>
      </w:r>
      <w:r>
        <w:t xml:space="preserve"> Sammen med ansøgningen efter stk. 1, jf. § 4, stk. 1, skal der indsendes et særligt skema, som udfyldes af både overdrager og erhverver. Skemaet findes på Landbrugsstyrelsens hjemmeside.</w:t>
      </w:r>
    </w:p>
    <w:p w14:paraId="1090AA2B" w14:textId="77777777" w:rsidR="00C93ED3" w:rsidRDefault="00C93ED3">
      <w:pPr>
        <w:spacing w:after="68" w:line="259" w:lineRule="auto"/>
        <w:ind w:right="3"/>
        <w:jc w:val="center"/>
      </w:pPr>
    </w:p>
    <w:p w14:paraId="13D9A9CC" w14:textId="77777777" w:rsidR="00020FDD" w:rsidRDefault="00020FDD">
      <w:pPr>
        <w:spacing w:after="68" w:line="259" w:lineRule="auto"/>
        <w:ind w:right="3"/>
        <w:jc w:val="center"/>
      </w:pPr>
    </w:p>
    <w:p w14:paraId="2053A963" w14:textId="77777777" w:rsidR="00020FDD" w:rsidRDefault="00020FDD">
      <w:pPr>
        <w:spacing w:after="68" w:line="259" w:lineRule="auto"/>
        <w:ind w:right="3"/>
        <w:jc w:val="center"/>
      </w:pPr>
    </w:p>
    <w:p w14:paraId="4496103C" w14:textId="77777777" w:rsidR="00020FDD" w:rsidRDefault="00020FDD">
      <w:pPr>
        <w:spacing w:after="68" w:line="259" w:lineRule="auto"/>
        <w:ind w:right="3"/>
        <w:jc w:val="center"/>
      </w:pPr>
    </w:p>
    <w:p w14:paraId="36489078" w14:textId="77777777" w:rsidR="00DB5643" w:rsidRDefault="00E428F9">
      <w:pPr>
        <w:spacing w:after="68" w:line="259" w:lineRule="auto"/>
        <w:ind w:right="3"/>
        <w:jc w:val="center"/>
      </w:pPr>
      <w:r>
        <w:lastRenderedPageBreak/>
        <w:t>Kapitel 8</w:t>
      </w:r>
    </w:p>
    <w:p w14:paraId="18DB127B" w14:textId="77777777" w:rsidR="00DB5643" w:rsidRDefault="00E428F9">
      <w:pPr>
        <w:pStyle w:val="Overskrift2"/>
      </w:pPr>
      <w:r>
        <w:t>Udbetaling af tilskud</w:t>
      </w:r>
    </w:p>
    <w:p w14:paraId="2760A5B8" w14:textId="73423D75" w:rsidR="00DB5643" w:rsidRDefault="00C93ED3">
      <w:pPr>
        <w:spacing w:after="0"/>
        <w:ind w:left="-15" w:firstLine="200"/>
      </w:pPr>
      <w:r>
        <w:rPr>
          <w:b/>
        </w:rPr>
        <w:t>§ 20</w:t>
      </w:r>
      <w:r w:rsidR="00E428F9">
        <w:rPr>
          <w:b/>
        </w:rPr>
        <w:t>.</w:t>
      </w:r>
      <w:r w:rsidR="00E428F9">
        <w:t xml:space="preserve"> Udbetaling af tilskud sker på baggrund af tilsagnshavers opgørelse over betalte tilskudsberettigede udgifter. Udbetaling af tilskud til hegn, elforsyning, vandforsyning og fangfold til private ansøgere</w:t>
      </w:r>
      <w:r w:rsidR="004F55CB">
        <w:t xml:space="preserve"> med projektområder</w:t>
      </w:r>
      <w:r w:rsidR="00E428F9">
        <w:t xml:space="preserve"> omfattet af</w:t>
      </w:r>
      <w:r w:rsidR="004F55CB">
        <w:t xml:space="preserve"> § 2, nr. 2</w:t>
      </w:r>
      <w:r w:rsidR="00E428F9">
        <w:t>, jf. § 1</w:t>
      </w:r>
      <w:r>
        <w:t>4</w:t>
      </w:r>
      <w:r w:rsidR="00E428F9">
        <w:t xml:space="preserve">, stk. </w:t>
      </w:r>
      <w:r w:rsidR="00F91873">
        <w:t>3</w:t>
      </w:r>
      <w:r w:rsidR="00E428F9">
        <w:t>, sker på baggrund af tilsagnshavers opgørelse over antallet af de nævnte investeringer. Der kan maksimalt udbetales tilskud til det beløb, der er givet tilsagn om tilskud til.</w:t>
      </w:r>
    </w:p>
    <w:p w14:paraId="41C23DB0" w14:textId="77777777" w:rsidR="00DB5643" w:rsidRDefault="00E428F9">
      <w:pPr>
        <w:ind w:left="-15" w:firstLine="200"/>
      </w:pPr>
      <w:r>
        <w:rPr>
          <w:i/>
        </w:rPr>
        <w:t>Stk. 2.</w:t>
      </w:r>
      <w:r>
        <w:t xml:space="preserve"> Anmodning om udbetaling af tilskud skal indsendes via Tast selv-service og vedlægges følgende:</w:t>
      </w:r>
    </w:p>
    <w:p w14:paraId="53C56B78" w14:textId="77777777" w:rsidR="00DB5643" w:rsidRDefault="00E428F9">
      <w:pPr>
        <w:numPr>
          <w:ilvl w:val="0"/>
          <w:numId w:val="13"/>
        </w:numPr>
        <w:ind w:hanging="400"/>
      </w:pPr>
      <w:r>
        <w:t>Udbetalingsskemaet, hvor de påkrævede oplysninger er afgivet.</w:t>
      </w:r>
    </w:p>
    <w:p w14:paraId="57B8AEF6" w14:textId="77777777" w:rsidR="00DB5643" w:rsidRDefault="00E428F9">
      <w:pPr>
        <w:numPr>
          <w:ilvl w:val="0"/>
          <w:numId w:val="13"/>
        </w:numPr>
        <w:ind w:hanging="400"/>
      </w:pPr>
      <w:r>
        <w:t>Eventuelle nødvendige tilladelser og dispensationer til projektet fra offentlige myndigheder.</w:t>
      </w:r>
    </w:p>
    <w:p w14:paraId="631D016F" w14:textId="77777777" w:rsidR="00DB5643" w:rsidRDefault="00E428F9">
      <w:pPr>
        <w:ind w:left="-15" w:firstLine="200"/>
      </w:pPr>
      <w:r>
        <w:rPr>
          <w:i/>
        </w:rPr>
        <w:t>Stk. 3.</w:t>
      </w:r>
      <w:r>
        <w:t xml:space="preserve"> For projekter, hvori der indgår investeringer, der ikke er omfattet af standardomkostninger, skal udbetalingsanmodningen endvidere vedlægges:</w:t>
      </w:r>
    </w:p>
    <w:p w14:paraId="6ACCF901" w14:textId="77777777" w:rsidR="00DB5643" w:rsidRDefault="00E428F9">
      <w:pPr>
        <w:numPr>
          <w:ilvl w:val="0"/>
          <w:numId w:val="14"/>
        </w:numPr>
        <w:ind w:hanging="400"/>
      </w:pPr>
      <w:r>
        <w:t>En opgørelse over tilskudsberettigede udgifter.</w:t>
      </w:r>
    </w:p>
    <w:p w14:paraId="54799AF7" w14:textId="77777777" w:rsidR="00DB5643" w:rsidRDefault="00E428F9">
      <w:pPr>
        <w:numPr>
          <w:ilvl w:val="0"/>
          <w:numId w:val="14"/>
        </w:numPr>
        <w:ind w:hanging="400"/>
      </w:pPr>
      <w:r>
        <w:t>Alle udgiftsbilag.</w:t>
      </w:r>
    </w:p>
    <w:p w14:paraId="583ADC75" w14:textId="77777777" w:rsidR="00DB5643" w:rsidRDefault="00E428F9">
      <w:pPr>
        <w:numPr>
          <w:ilvl w:val="0"/>
          <w:numId w:val="14"/>
        </w:numPr>
        <w:ind w:hanging="400"/>
      </w:pPr>
      <w:r>
        <w:t>Dokumentation for betaling af udgifter.</w:t>
      </w:r>
    </w:p>
    <w:p w14:paraId="65284F77" w14:textId="77777777" w:rsidR="00DB5643" w:rsidRDefault="00E428F9">
      <w:pPr>
        <w:numPr>
          <w:ilvl w:val="0"/>
          <w:numId w:val="14"/>
        </w:numPr>
        <w:ind w:hanging="400"/>
      </w:pPr>
      <w:r>
        <w:t>Dokumentation for eventuelle afholdte udbud.</w:t>
      </w:r>
    </w:p>
    <w:p w14:paraId="567D75B3" w14:textId="1525E210" w:rsidR="00DB5643" w:rsidRDefault="00E428F9">
      <w:pPr>
        <w:spacing w:after="0"/>
        <w:ind w:left="-15" w:firstLine="200"/>
      </w:pPr>
      <w:r>
        <w:rPr>
          <w:i/>
        </w:rPr>
        <w:t>Stk. 4.</w:t>
      </w:r>
      <w:r>
        <w:t xml:space="preserve"> For</w:t>
      </w:r>
      <w:r w:rsidR="004F55CB">
        <w:t xml:space="preserve"> private ansøgere med</w:t>
      </w:r>
      <w:r>
        <w:t xml:space="preserve"> projekter omfattet af</w:t>
      </w:r>
      <w:r w:rsidR="004F55CB">
        <w:t xml:space="preserve"> § 2, stk. 2</w:t>
      </w:r>
      <w:r>
        <w:t>,</w:t>
      </w:r>
      <w:r w:rsidR="00C93ED3">
        <w:t xml:space="preserve"> jf. § 14</w:t>
      </w:r>
      <w:r w:rsidR="00F91873">
        <w:t>, stk. 3</w:t>
      </w:r>
      <w:r w:rsidR="00A13C65">
        <w:t>,</w:t>
      </w:r>
      <w:r>
        <w:t xml:space="preserve"> skal udbetalingsanmodningen endvidere vedlægges en opgørelse af antal meter hegn, elforsyninger, vandforsyninger, fangfolde og andre investeringer.</w:t>
      </w:r>
    </w:p>
    <w:p w14:paraId="26193C54" w14:textId="77777777" w:rsidR="00DB5643" w:rsidRDefault="00E428F9">
      <w:pPr>
        <w:ind w:left="210"/>
      </w:pPr>
      <w:r>
        <w:rPr>
          <w:i/>
        </w:rPr>
        <w:t>Stk. 5.</w:t>
      </w:r>
      <w:r>
        <w:t xml:space="preserve"> Tilskud udbetales i én slutudbetaling.</w:t>
      </w:r>
    </w:p>
    <w:p w14:paraId="312C365D" w14:textId="77777777" w:rsidR="00DB5643" w:rsidRDefault="00E428F9">
      <w:pPr>
        <w:spacing w:after="0"/>
        <w:ind w:left="-15" w:firstLine="200"/>
      </w:pPr>
      <w:r>
        <w:rPr>
          <w:i/>
        </w:rPr>
        <w:t>Stk. 6.</w:t>
      </w:r>
      <w:r>
        <w:t xml:space="preserve"> Anmodning om udbetaling skal være modtaget i Landbrugsstyrelsen senest tre måneder efter den dato, hvor projektet senest skal være afsluttet.</w:t>
      </w:r>
    </w:p>
    <w:p w14:paraId="082E4B15" w14:textId="77777777" w:rsidR="00DB5643" w:rsidRDefault="00E428F9">
      <w:pPr>
        <w:ind w:left="210"/>
      </w:pPr>
      <w:r>
        <w:rPr>
          <w:i/>
        </w:rPr>
        <w:t>Stk. 7.</w:t>
      </w:r>
      <w:r>
        <w:t xml:space="preserve"> Inden udbetaling er det en betingelse, at Landbrugsstyrelsen har godkendt slutrapporten.</w:t>
      </w:r>
    </w:p>
    <w:p w14:paraId="73030811" w14:textId="77777777" w:rsidR="00DB5643" w:rsidRDefault="00E428F9">
      <w:pPr>
        <w:spacing w:after="0"/>
        <w:ind w:left="-15" w:firstLine="200"/>
      </w:pPr>
      <w:r>
        <w:rPr>
          <w:i/>
        </w:rPr>
        <w:t>Stk. 8.</w:t>
      </w:r>
      <w:r>
        <w:t xml:space="preserve"> Alle udgifter, der ikke er omfattet af standardomkostninger, skal være betalt af tilsagnshaver senest på tidspunktet, hvor udbetalingsanmodningen indsendes.</w:t>
      </w:r>
    </w:p>
    <w:p w14:paraId="56597128" w14:textId="3E0392ED" w:rsidR="00DB5643" w:rsidRDefault="00E428F9">
      <w:pPr>
        <w:spacing w:after="115"/>
        <w:ind w:left="-15" w:firstLine="200"/>
      </w:pPr>
      <w:r>
        <w:rPr>
          <w:i/>
        </w:rPr>
        <w:t>Stk. 9.</w:t>
      </w:r>
      <w:r>
        <w:t xml:space="preserve"> Såfremt et areal i løbet af projektperioden ikke længere opretholder udpegning som Natura 2000 område,</w:t>
      </w:r>
      <w:r w:rsidR="0002119B">
        <w:t xml:space="preserve"> </w:t>
      </w:r>
      <w:r w:rsidR="0072368A">
        <w:t xml:space="preserve">eller ikke længere har status som </w:t>
      </w:r>
      <w:r w:rsidR="0002119B">
        <w:t>overdrev eller nationalpark,</w:t>
      </w:r>
      <w:r>
        <w:t xml:space="preserve"> sker udbetalingen efter de på </w:t>
      </w:r>
      <w:r w:rsidR="0002119B">
        <w:t>ansøgning</w:t>
      </w:r>
      <w:r>
        <w:t>stidspunktet gældende forhold.</w:t>
      </w:r>
    </w:p>
    <w:p w14:paraId="4056E479" w14:textId="1A1F2343" w:rsidR="00DB5643" w:rsidRDefault="00E428F9">
      <w:pPr>
        <w:spacing w:after="153"/>
        <w:ind w:left="210"/>
      </w:pPr>
      <w:r>
        <w:rPr>
          <w:b/>
        </w:rPr>
        <w:t xml:space="preserve">§ </w:t>
      </w:r>
      <w:r w:rsidR="00020FDD">
        <w:rPr>
          <w:b/>
        </w:rPr>
        <w:t>21</w:t>
      </w:r>
      <w:r>
        <w:rPr>
          <w:b/>
        </w:rPr>
        <w:t>.</w:t>
      </w:r>
      <w:r>
        <w:t xml:space="preserve"> Landbrugsstyrelsen overfører tilskuddet til tilsagnshavers NemKonto.</w:t>
      </w:r>
    </w:p>
    <w:p w14:paraId="6087C0BC" w14:textId="77777777" w:rsidR="004F55CB" w:rsidRDefault="004F55CB">
      <w:pPr>
        <w:spacing w:after="68" w:line="259" w:lineRule="auto"/>
        <w:ind w:right="3"/>
        <w:jc w:val="center"/>
      </w:pPr>
    </w:p>
    <w:p w14:paraId="52F9D0C6" w14:textId="77777777" w:rsidR="00DB5643" w:rsidRDefault="00E428F9">
      <w:pPr>
        <w:spacing w:after="68" w:line="259" w:lineRule="auto"/>
        <w:ind w:right="3"/>
        <w:jc w:val="center"/>
      </w:pPr>
      <w:r>
        <w:t>Kapitel 9</w:t>
      </w:r>
    </w:p>
    <w:p w14:paraId="54CB2C05" w14:textId="77777777" w:rsidR="00DB5643" w:rsidRDefault="00E428F9">
      <w:pPr>
        <w:spacing w:after="148" w:line="259" w:lineRule="auto"/>
        <w:ind w:right="2"/>
        <w:jc w:val="center"/>
      </w:pPr>
      <w:r>
        <w:rPr>
          <w:i/>
        </w:rPr>
        <w:t>Bortfald af tilsagn, tilbagebetaling og nedsættelse af tilskud</w:t>
      </w:r>
    </w:p>
    <w:p w14:paraId="1164B1D5" w14:textId="77777777" w:rsidR="00DB5643" w:rsidRDefault="00E428F9">
      <w:pPr>
        <w:pStyle w:val="Overskrift2"/>
      </w:pPr>
      <w:r>
        <w:t>Bortfald af tilsagn og tilbagebetaling af tilskud</w:t>
      </w:r>
    </w:p>
    <w:p w14:paraId="5F06EF13" w14:textId="7304EDB6" w:rsidR="00DB5643" w:rsidRDefault="00E428F9">
      <w:pPr>
        <w:ind w:left="210"/>
      </w:pPr>
      <w:r>
        <w:rPr>
          <w:b/>
        </w:rPr>
        <w:t xml:space="preserve">§ </w:t>
      </w:r>
      <w:r w:rsidR="00020FDD">
        <w:rPr>
          <w:b/>
        </w:rPr>
        <w:t>22</w:t>
      </w:r>
      <w:r>
        <w:rPr>
          <w:b/>
        </w:rPr>
        <w:t>.</w:t>
      </w:r>
      <w:r>
        <w:t xml:space="preserve"> Landbrugsstyrelsen træffer afgørelse om bortfald af tilsagn og tilbagebetaling af tilskud, hvis</w:t>
      </w:r>
    </w:p>
    <w:p w14:paraId="280E9CAC" w14:textId="77777777" w:rsidR="00DB5643" w:rsidRDefault="00E428F9">
      <w:pPr>
        <w:numPr>
          <w:ilvl w:val="0"/>
          <w:numId w:val="15"/>
        </w:numPr>
        <w:ind w:right="1062" w:hanging="400"/>
      </w:pPr>
      <w:proofErr w:type="gramStart"/>
      <w:r>
        <w:t>tilsagnshaver</w:t>
      </w:r>
      <w:proofErr w:type="gramEnd"/>
      <w:r>
        <w:t xml:space="preserve"> har givet urigtige eller vildledende oplysninger eller har fortiet oplysninger af betydning for sagens afgørelse,</w:t>
      </w:r>
    </w:p>
    <w:p w14:paraId="539D341F" w14:textId="6889A464" w:rsidR="00824C42" w:rsidRDefault="00E428F9">
      <w:pPr>
        <w:numPr>
          <w:ilvl w:val="0"/>
          <w:numId w:val="15"/>
        </w:numPr>
        <w:ind w:right="1062" w:hanging="400"/>
      </w:pPr>
      <w:proofErr w:type="gramStart"/>
      <w:r>
        <w:t>tilsagnshaver</w:t>
      </w:r>
      <w:proofErr w:type="gramEnd"/>
      <w:r>
        <w:t xml:space="preserve"> tilsidesætter sine pligter efter lovens § 8 eller § 9, stk. 2, eller </w:t>
      </w:r>
    </w:p>
    <w:p w14:paraId="50E56799" w14:textId="38CD34E9" w:rsidR="00DB5643" w:rsidRDefault="00E428F9">
      <w:pPr>
        <w:numPr>
          <w:ilvl w:val="0"/>
          <w:numId w:val="15"/>
        </w:numPr>
        <w:ind w:right="1062" w:hanging="400"/>
      </w:pPr>
      <w:proofErr w:type="gramStart"/>
      <w:r>
        <w:t>et</w:t>
      </w:r>
      <w:proofErr w:type="gramEnd"/>
      <w:r>
        <w:t xml:space="preserve"> eller flere kriterier for støtteberettigelse i § </w:t>
      </w:r>
      <w:r w:rsidR="00020FDD">
        <w:t>11</w:t>
      </w:r>
      <w:r>
        <w:t xml:space="preserve"> ikke er opfyldt.</w:t>
      </w:r>
    </w:p>
    <w:p w14:paraId="7F005FB9" w14:textId="77777777" w:rsidR="00824C42" w:rsidRDefault="00824C42">
      <w:pPr>
        <w:pStyle w:val="Overskrift2"/>
      </w:pPr>
    </w:p>
    <w:p w14:paraId="4C654746" w14:textId="77777777" w:rsidR="00DB5643" w:rsidRDefault="00E428F9">
      <w:pPr>
        <w:pStyle w:val="Overskrift2"/>
      </w:pPr>
      <w:r>
        <w:t>Nedsættelse og tilbagebetaling af tilskud</w:t>
      </w:r>
    </w:p>
    <w:p w14:paraId="646C2710" w14:textId="453A8E93" w:rsidR="00DB5643" w:rsidRDefault="00E428F9">
      <w:pPr>
        <w:spacing w:after="0"/>
        <w:ind w:left="-15" w:firstLine="200"/>
      </w:pPr>
      <w:r>
        <w:rPr>
          <w:b/>
        </w:rPr>
        <w:t xml:space="preserve">§ </w:t>
      </w:r>
      <w:r w:rsidR="00020FDD">
        <w:rPr>
          <w:b/>
        </w:rPr>
        <w:t>23</w:t>
      </w:r>
      <w:r>
        <w:rPr>
          <w:b/>
        </w:rPr>
        <w:t>.</w:t>
      </w:r>
      <w:r>
        <w:t xml:space="preserve"> Ved manglende opfyldelse af en forpligtelse, jf. § </w:t>
      </w:r>
      <w:r w:rsidR="00020FDD">
        <w:t>12</w:t>
      </w:r>
      <w:r>
        <w:t xml:space="preserve">, jf. dog §§ </w:t>
      </w:r>
      <w:r w:rsidR="001A084E">
        <w:t>2</w:t>
      </w:r>
      <w:r w:rsidR="00020FDD">
        <w:t>4</w:t>
      </w:r>
      <w:r>
        <w:t>-2</w:t>
      </w:r>
      <w:r w:rsidR="00020FDD">
        <w:t>9</w:t>
      </w:r>
      <w:r>
        <w:t>, kan Landbrugsstyrelsen træffe afgørelse om hel eller delvis nedsættelse af tilskud og tilbagebetaling af tilskud. Hvis tilskuddet nedsættes helt, træffer Landbrugsstyrelsen samtidig afgørelse om bortfald af tilsagn.</w:t>
      </w:r>
    </w:p>
    <w:p w14:paraId="24237A77" w14:textId="33C8E23C" w:rsidR="00DB5643" w:rsidRDefault="00E428F9">
      <w:pPr>
        <w:spacing w:after="115"/>
        <w:ind w:left="-15" w:firstLine="200"/>
      </w:pPr>
      <w:r>
        <w:rPr>
          <w:i/>
        </w:rPr>
        <w:lastRenderedPageBreak/>
        <w:t>Stk. 2.</w:t>
      </w:r>
      <w:r>
        <w:t xml:space="preserve"> Stk. 1 finder kun anvendelse for overtrædelser, hvor projektet efter Landbrugsstyrelsens vurdering forsat lever op til </w:t>
      </w:r>
      <w:r w:rsidR="002C2403">
        <w:t>kravene til projektet, jf. §</w:t>
      </w:r>
      <w:r w:rsidR="00A12F43">
        <w:t>§</w:t>
      </w:r>
      <w:r w:rsidR="002C2403">
        <w:t xml:space="preserve"> 7</w:t>
      </w:r>
      <w:r w:rsidR="00A12F43">
        <w:t xml:space="preserve"> og</w:t>
      </w:r>
      <w:r w:rsidR="00020FDD">
        <w:t xml:space="preserve"> 8</w:t>
      </w:r>
      <w:r>
        <w:t xml:space="preserve">. Hvis projektet efter Landbrugsstyrelsens vurdering ikke forsat lever op til </w:t>
      </w:r>
      <w:r w:rsidR="002C2403">
        <w:t>kravene til projektet, jf. §</w:t>
      </w:r>
      <w:r w:rsidR="00A12F43">
        <w:t>§</w:t>
      </w:r>
      <w:r w:rsidR="002C2403">
        <w:t xml:space="preserve"> 7</w:t>
      </w:r>
      <w:r w:rsidR="00A12F43">
        <w:t xml:space="preserve"> og</w:t>
      </w:r>
      <w:r w:rsidR="00020FDD">
        <w:t xml:space="preserve"> 8</w:t>
      </w:r>
      <w:r>
        <w:t>, træffer Landbrugsstyrelsen afgørelse om, at tilsagnet bortfalder.</w:t>
      </w:r>
    </w:p>
    <w:p w14:paraId="001DDF0E" w14:textId="77777777" w:rsidR="005B263A" w:rsidRDefault="005B263A">
      <w:pPr>
        <w:spacing w:after="115"/>
        <w:ind w:left="-15" w:firstLine="200"/>
      </w:pPr>
    </w:p>
    <w:p w14:paraId="1502DBEE" w14:textId="297C13C7" w:rsidR="00DB5643" w:rsidRDefault="00E428F9">
      <w:pPr>
        <w:ind w:left="-15" w:firstLine="200"/>
      </w:pPr>
      <w:r>
        <w:rPr>
          <w:b/>
        </w:rPr>
        <w:t xml:space="preserve">§ </w:t>
      </w:r>
      <w:r w:rsidR="00837393">
        <w:rPr>
          <w:b/>
        </w:rPr>
        <w:t>2</w:t>
      </w:r>
      <w:r w:rsidR="00020FDD">
        <w:rPr>
          <w:b/>
        </w:rPr>
        <w:t>4</w:t>
      </w:r>
      <w:r>
        <w:rPr>
          <w:b/>
        </w:rPr>
        <w:t>.</w:t>
      </w:r>
      <w:r>
        <w:t xml:space="preserve"> Landbrugsstyrelsen nedsætter tilskuddet som følger, hvis projektet afsluttes for sent, jf. § </w:t>
      </w:r>
      <w:r w:rsidR="00020FDD">
        <w:t>12</w:t>
      </w:r>
      <w:r>
        <w:t>, stk. 1, nr. 4:</w:t>
      </w:r>
    </w:p>
    <w:p w14:paraId="29BBE3A6" w14:textId="2BF61E3C" w:rsidR="00DB5643" w:rsidRDefault="00AC5FB7">
      <w:pPr>
        <w:numPr>
          <w:ilvl w:val="0"/>
          <w:numId w:val="16"/>
        </w:numPr>
        <w:ind w:hanging="400"/>
      </w:pPr>
      <w:r>
        <w:t>1</w:t>
      </w:r>
      <w:r w:rsidR="00E428F9">
        <w:t>-30 kalenderdage for sen afslutning af projektet medfører 5 pct. nedsættelse.</w:t>
      </w:r>
    </w:p>
    <w:p w14:paraId="28192344" w14:textId="77777777" w:rsidR="00DB5643" w:rsidRDefault="00E428F9">
      <w:pPr>
        <w:numPr>
          <w:ilvl w:val="0"/>
          <w:numId w:val="16"/>
        </w:numPr>
        <w:ind w:hanging="400"/>
      </w:pPr>
      <w:r>
        <w:t>31-60 kalenderdage for sen afslutning af projektet medfører 10 pct. nedsættelse.</w:t>
      </w:r>
    </w:p>
    <w:p w14:paraId="676AAA16" w14:textId="77777777" w:rsidR="00DB5643" w:rsidRDefault="00E428F9">
      <w:pPr>
        <w:numPr>
          <w:ilvl w:val="0"/>
          <w:numId w:val="16"/>
        </w:numPr>
        <w:ind w:hanging="400"/>
      </w:pPr>
      <w:r>
        <w:t>61-90 kalenderdage for sen afslutning af projektet medfører 15 pct. nedsættelse.</w:t>
      </w:r>
    </w:p>
    <w:p w14:paraId="020C0BA7" w14:textId="77777777" w:rsidR="00DB5643" w:rsidRDefault="00E428F9">
      <w:pPr>
        <w:numPr>
          <w:ilvl w:val="0"/>
          <w:numId w:val="16"/>
        </w:numPr>
        <w:spacing w:after="120"/>
        <w:ind w:hanging="400"/>
      </w:pPr>
      <w:r>
        <w:t>Mere end 90 kalenderdage for sen afslutning af projektet medfører bortfald af tilsagn.</w:t>
      </w:r>
    </w:p>
    <w:p w14:paraId="2327AA3C" w14:textId="77777777" w:rsidR="005B263A" w:rsidRDefault="005B263A">
      <w:pPr>
        <w:spacing w:after="0"/>
        <w:ind w:left="-15" w:firstLine="200"/>
        <w:rPr>
          <w:b/>
        </w:rPr>
      </w:pPr>
    </w:p>
    <w:p w14:paraId="43BA8BDA" w14:textId="1BCA0289" w:rsidR="00DB5643" w:rsidRDefault="00E428F9">
      <w:pPr>
        <w:spacing w:after="0"/>
        <w:ind w:left="-15" w:firstLine="200"/>
      </w:pPr>
      <w:r>
        <w:rPr>
          <w:b/>
        </w:rPr>
        <w:t xml:space="preserve">§ </w:t>
      </w:r>
      <w:r w:rsidR="00837393">
        <w:rPr>
          <w:b/>
        </w:rPr>
        <w:t>2</w:t>
      </w:r>
      <w:r w:rsidR="00020FDD">
        <w:rPr>
          <w:b/>
        </w:rPr>
        <w:t>5</w:t>
      </w:r>
      <w:r>
        <w:rPr>
          <w:b/>
        </w:rPr>
        <w:t>.</w:t>
      </w:r>
      <w:r>
        <w:t xml:space="preserve"> Landbrugsstyrelsen nedsætter udbetalingen med 1 pct. pr. kalenderdag ved for sent modtaget </w:t>
      </w:r>
      <w:r w:rsidR="00020FDD">
        <w:t>anmodning om udbetaling, jf. § 20</w:t>
      </w:r>
      <w:r>
        <w:t>, stk. 6, til og med den 20. kalenderdag.</w:t>
      </w:r>
    </w:p>
    <w:p w14:paraId="669402AF" w14:textId="77777777" w:rsidR="00DB5643" w:rsidRDefault="00E428F9">
      <w:pPr>
        <w:spacing w:after="115"/>
        <w:ind w:left="-15" w:firstLine="200"/>
      </w:pPr>
      <w:r>
        <w:rPr>
          <w:i/>
        </w:rPr>
        <w:t>Stk. 2.</w:t>
      </w:r>
      <w:r>
        <w:t xml:space="preserve"> En forsinkelse på mere end 20 kalenderdage medfører 100 pct. nedsættelse af udbetalingen og bortfald af tilsagn.</w:t>
      </w:r>
    </w:p>
    <w:p w14:paraId="5737E145" w14:textId="77777777" w:rsidR="005B263A" w:rsidRDefault="005B263A">
      <w:pPr>
        <w:spacing w:after="113"/>
        <w:ind w:left="210"/>
        <w:rPr>
          <w:b/>
        </w:rPr>
      </w:pPr>
    </w:p>
    <w:p w14:paraId="15C9EAE9" w14:textId="7DD77F4B" w:rsidR="00DB5643" w:rsidRDefault="00E428F9">
      <w:pPr>
        <w:spacing w:after="113"/>
        <w:ind w:left="210"/>
      </w:pPr>
      <w:r>
        <w:rPr>
          <w:b/>
        </w:rPr>
        <w:t>§ 2</w:t>
      </w:r>
      <w:r w:rsidR="00020FDD">
        <w:rPr>
          <w:b/>
        </w:rPr>
        <w:t>6</w:t>
      </w:r>
      <w:r>
        <w:rPr>
          <w:b/>
        </w:rPr>
        <w:t>.</w:t>
      </w:r>
      <w:r>
        <w:t xml:space="preserve"> Ved forsinkelse efter både § </w:t>
      </w:r>
      <w:r w:rsidR="0039186A">
        <w:t>2</w:t>
      </w:r>
      <w:r w:rsidR="00020FDD">
        <w:t>4</w:t>
      </w:r>
      <w:r>
        <w:t>, nr. 4, og § 2</w:t>
      </w:r>
      <w:r w:rsidR="00020FDD">
        <w:t>5</w:t>
      </w:r>
      <w:r>
        <w:t xml:space="preserve">, stk. 1 eller 2, sanktioneres kun efter § </w:t>
      </w:r>
      <w:r w:rsidR="0039186A">
        <w:t>2</w:t>
      </w:r>
      <w:r w:rsidR="00020FDD">
        <w:t>4</w:t>
      </w:r>
      <w:r>
        <w:t>, stk. 4.</w:t>
      </w:r>
    </w:p>
    <w:p w14:paraId="7E45B41F" w14:textId="77777777" w:rsidR="005B263A" w:rsidRDefault="005B263A">
      <w:pPr>
        <w:spacing w:after="115"/>
        <w:ind w:left="-15" w:firstLine="200"/>
        <w:rPr>
          <w:b/>
        </w:rPr>
      </w:pPr>
    </w:p>
    <w:p w14:paraId="531C1467" w14:textId="358DDAE7" w:rsidR="00DB5643" w:rsidRDefault="00E428F9">
      <w:pPr>
        <w:spacing w:after="115"/>
        <w:ind w:left="-15" w:firstLine="200"/>
      </w:pPr>
      <w:r>
        <w:rPr>
          <w:b/>
        </w:rPr>
        <w:t>§ 2</w:t>
      </w:r>
      <w:r w:rsidR="00020FDD">
        <w:rPr>
          <w:b/>
        </w:rPr>
        <w:t>7</w:t>
      </w:r>
      <w:r>
        <w:rPr>
          <w:b/>
        </w:rPr>
        <w:t>.</w:t>
      </w:r>
      <w:r>
        <w:t xml:space="preserve"> Såfremt hele eller dele af projektet er omfattet af reglerne i lov om indhentning af tilbud i bygge</w:t>
      </w:r>
      <w:r w:rsidR="00B41C45">
        <w:t xml:space="preserve">- </w:t>
      </w:r>
      <w:r>
        <w:t>og anlægssektoren, og disse regler ikke er overholdt, træffer Landbrugsstyrelsen efter en konkret vurdering afgørelse om en forholdsmæssig nedsættelse af den samlede værdi af de tilskudsberettigede udgifter, der skulle have været i udbud.</w:t>
      </w:r>
    </w:p>
    <w:p w14:paraId="77479918" w14:textId="77777777" w:rsidR="005B263A" w:rsidRDefault="005B263A">
      <w:pPr>
        <w:spacing w:after="0"/>
        <w:ind w:left="-15" w:firstLine="200"/>
        <w:rPr>
          <w:b/>
        </w:rPr>
      </w:pPr>
    </w:p>
    <w:p w14:paraId="10C91A38" w14:textId="06BE03EE" w:rsidR="00DB5643" w:rsidRDefault="00E428F9">
      <w:pPr>
        <w:spacing w:after="0"/>
        <w:ind w:left="-15" w:firstLine="200"/>
      </w:pPr>
      <w:r>
        <w:rPr>
          <w:b/>
        </w:rPr>
        <w:t>§ 2</w:t>
      </w:r>
      <w:r w:rsidR="00020FDD">
        <w:rPr>
          <w:b/>
        </w:rPr>
        <w:t>8</w:t>
      </w:r>
      <w:r>
        <w:rPr>
          <w:b/>
        </w:rPr>
        <w:t>.</w:t>
      </w:r>
      <w:r>
        <w:t xml:space="preserve"> </w:t>
      </w:r>
      <w:r w:rsidR="00B765B3" w:rsidRPr="00B765B3">
        <w:t>Landbrugsstyrelsen træffer afgørelse om nedsættelse af tilskudsbeløbet, hvis der konstateres manglende overholdelse af sk</w:t>
      </w:r>
      <w:r w:rsidR="00020FDD">
        <w:t>iltning, jf. § 12</w:t>
      </w:r>
      <w:r w:rsidR="00B765B3">
        <w:t>, stk. 1, nr. 3</w:t>
      </w:r>
      <w:r w:rsidR="00B765B3" w:rsidRPr="00B765B3">
        <w:t xml:space="preserve">, og som beskrevet i bilag III i Kommissionens </w:t>
      </w:r>
      <w:r w:rsidR="00AB08D5">
        <w:t>g</w:t>
      </w:r>
      <w:r w:rsidR="00B765B3" w:rsidRPr="00B765B3">
        <w:t xml:space="preserve">ennemførelsesforordning (EU) nr. 808/2014 af 17. juli 2014. </w:t>
      </w:r>
      <w:r w:rsidR="000D3996">
        <w:t>Landbrugsstyrelsen nedsætter udbetalingen med 1 procent af det tilskudsberettigede beløb, dog ikke med mere end 50.000 kr.</w:t>
      </w:r>
    </w:p>
    <w:p w14:paraId="1F6E0DEE" w14:textId="77777777" w:rsidR="005B263A" w:rsidRDefault="005B263A">
      <w:pPr>
        <w:ind w:left="-15" w:firstLine="200"/>
        <w:rPr>
          <w:b/>
        </w:rPr>
      </w:pPr>
    </w:p>
    <w:p w14:paraId="5C191BE1" w14:textId="43AABDD1" w:rsidR="00DB5643" w:rsidRDefault="00E428F9">
      <w:pPr>
        <w:ind w:left="-15" w:firstLine="200"/>
      </w:pPr>
      <w:r>
        <w:rPr>
          <w:b/>
        </w:rPr>
        <w:t>§ 2</w:t>
      </w:r>
      <w:r w:rsidR="00020FDD">
        <w:rPr>
          <w:b/>
        </w:rPr>
        <w:t>9</w:t>
      </w:r>
      <w:r>
        <w:rPr>
          <w:b/>
        </w:rPr>
        <w:t>.</w:t>
      </w:r>
      <w:r>
        <w:t xml:space="preserve"> Landbrugsstyrelsen kræver tilskuddet delvist tilbagebetalt, hvis projektet ikke opretholdes, jf. § </w:t>
      </w:r>
      <w:r w:rsidR="00020FDD">
        <w:t>12</w:t>
      </w:r>
      <w:r>
        <w:t>, stk. 1, nr. 10. Der anvendes følgende procentsatser:</w:t>
      </w:r>
    </w:p>
    <w:p w14:paraId="4A4F7E53" w14:textId="77777777" w:rsidR="00DB5643" w:rsidRDefault="00E428F9">
      <w:pPr>
        <w:numPr>
          <w:ilvl w:val="0"/>
          <w:numId w:val="17"/>
        </w:numPr>
        <w:ind w:hanging="400"/>
      </w:pPr>
      <w:r>
        <w:t>Hvis projektet er opretholdt i 0 dage eller op til 18 måneder, medfører det, at 80 pct. af tilskuddet kræves tilbagebetalt.</w:t>
      </w:r>
    </w:p>
    <w:p w14:paraId="66AE0C18" w14:textId="77777777" w:rsidR="00DB5643" w:rsidRDefault="00E428F9">
      <w:pPr>
        <w:numPr>
          <w:ilvl w:val="0"/>
          <w:numId w:val="17"/>
        </w:numPr>
        <w:spacing w:after="154"/>
        <w:ind w:hanging="400"/>
      </w:pPr>
      <w:r>
        <w:t>Hvis projektet er opretholdt i mere end 18 måneder, men mindre end 36 måneder, medfører det, at 40 pct. af tilskuddet kræves tilbagebetalt.</w:t>
      </w:r>
    </w:p>
    <w:p w14:paraId="3E12DBAC" w14:textId="77777777" w:rsidR="005B263A" w:rsidRDefault="005B263A">
      <w:pPr>
        <w:spacing w:after="68" w:line="259" w:lineRule="auto"/>
        <w:ind w:right="3"/>
        <w:jc w:val="center"/>
      </w:pPr>
    </w:p>
    <w:p w14:paraId="74821EFC" w14:textId="77777777" w:rsidR="00DB5643" w:rsidRDefault="00E428F9">
      <w:pPr>
        <w:spacing w:after="68" w:line="259" w:lineRule="auto"/>
        <w:ind w:right="3"/>
        <w:jc w:val="center"/>
      </w:pPr>
      <w:r>
        <w:t>Kapitel 10</w:t>
      </w:r>
    </w:p>
    <w:p w14:paraId="3EEBB105" w14:textId="77777777" w:rsidR="00DB5643" w:rsidRDefault="00E428F9">
      <w:pPr>
        <w:pStyle w:val="Overskrift2"/>
      </w:pPr>
      <w:r>
        <w:t>Kontrol</w:t>
      </w:r>
    </w:p>
    <w:p w14:paraId="72F2CFE0" w14:textId="5019E4AE" w:rsidR="00DB5643" w:rsidRDefault="00020FDD">
      <w:pPr>
        <w:spacing w:after="155"/>
        <w:ind w:left="-15" w:firstLine="200"/>
      </w:pPr>
      <w:r>
        <w:rPr>
          <w:b/>
        </w:rPr>
        <w:t>§ 30</w:t>
      </w:r>
      <w:r w:rsidR="00E428F9">
        <w:rPr>
          <w:b/>
        </w:rPr>
        <w:t>.</w:t>
      </w:r>
      <w:r w:rsidR="00E428F9">
        <w:t xml:space="preserve"> Landbrugsstyrelsen forestår den fysiske og administrative kontrol, samt den efterfølgende regnskabskontrol af projekter, der modtager tilskud.</w:t>
      </w:r>
    </w:p>
    <w:p w14:paraId="681DB404" w14:textId="77777777" w:rsidR="005B263A" w:rsidRDefault="005B263A">
      <w:pPr>
        <w:spacing w:after="68" w:line="259" w:lineRule="auto"/>
        <w:ind w:right="3"/>
        <w:jc w:val="center"/>
      </w:pPr>
    </w:p>
    <w:p w14:paraId="5EEC6E24" w14:textId="77777777" w:rsidR="0076623C" w:rsidRDefault="0076623C">
      <w:pPr>
        <w:spacing w:after="68" w:line="259" w:lineRule="auto"/>
        <w:ind w:right="3"/>
        <w:jc w:val="center"/>
      </w:pPr>
    </w:p>
    <w:p w14:paraId="568FF02B" w14:textId="77777777" w:rsidR="00DB5643" w:rsidRDefault="00E428F9">
      <w:pPr>
        <w:spacing w:after="68" w:line="259" w:lineRule="auto"/>
        <w:ind w:right="3"/>
        <w:jc w:val="center"/>
      </w:pPr>
      <w:r>
        <w:lastRenderedPageBreak/>
        <w:t>Kapitel 11</w:t>
      </w:r>
    </w:p>
    <w:p w14:paraId="6AFD7EFB" w14:textId="77777777" w:rsidR="00DB5643" w:rsidRDefault="00E428F9">
      <w:pPr>
        <w:pStyle w:val="Overskrift2"/>
      </w:pPr>
      <w:r>
        <w:t>Ikrafttræden og overgangsbestemmelser</w:t>
      </w:r>
    </w:p>
    <w:p w14:paraId="19FD4977" w14:textId="5DAFA805" w:rsidR="00C36F04" w:rsidRDefault="00E428F9">
      <w:pPr>
        <w:ind w:left="210" w:right="4255"/>
      </w:pPr>
      <w:r>
        <w:rPr>
          <w:b/>
        </w:rPr>
        <w:t xml:space="preserve">§ </w:t>
      </w:r>
      <w:r w:rsidR="00020FDD">
        <w:rPr>
          <w:b/>
        </w:rPr>
        <w:t>31</w:t>
      </w:r>
      <w:r>
        <w:rPr>
          <w:b/>
        </w:rPr>
        <w:t>.</w:t>
      </w:r>
      <w:r>
        <w:t xml:space="preserve"> Bekendtgørelsen træder i kraft den </w:t>
      </w:r>
      <w:r w:rsidR="00015E59">
        <w:t>1</w:t>
      </w:r>
      <w:r>
        <w:t xml:space="preserve">. </w:t>
      </w:r>
      <w:r w:rsidR="001C2180">
        <w:t xml:space="preserve">juli </w:t>
      </w:r>
      <w:r>
        <w:t>20</w:t>
      </w:r>
      <w:r w:rsidR="00015E59">
        <w:t>20</w:t>
      </w:r>
      <w:r>
        <w:t>.</w:t>
      </w:r>
      <w:r w:rsidR="00015E59">
        <w:t xml:space="preserve">  </w:t>
      </w:r>
      <w:r>
        <w:t xml:space="preserve"> </w:t>
      </w:r>
    </w:p>
    <w:p w14:paraId="24F80B76" w14:textId="0D00557D" w:rsidR="00C36F04" w:rsidRDefault="00C36F04" w:rsidP="00C36F04">
      <w:pPr>
        <w:ind w:left="0" w:firstLine="284"/>
      </w:pPr>
      <w:r w:rsidRPr="00FB22A2">
        <w:rPr>
          <w:i/>
        </w:rPr>
        <w:t>Stk. 2.</w:t>
      </w:r>
      <w:r>
        <w:t xml:space="preserve"> Bekendtgørelse nr. 721 af 9. juli 2019 om tilskud til Natura 2000-projekter om rydning af tilgroede arealer og forberedelse til afgræsning ophæves, jf. dog stk. 3</w:t>
      </w:r>
      <w:r w:rsidR="00A25982">
        <w:t xml:space="preserve"> og 4</w:t>
      </w:r>
      <w:r>
        <w:t>.</w:t>
      </w:r>
    </w:p>
    <w:p w14:paraId="5ADC6E4E" w14:textId="77777777" w:rsidR="00C36F04" w:rsidRDefault="00C36F04" w:rsidP="00C36F04">
      <w:pPr>
        <w:ind w:left="0" w:firstLine="284"/>
      </w:pPr>
      <w:r w:rsidRPr="00FB22A2">
        <w:rPr>
          <w:i/>
        </w:rPr>
        <w:t>Stk. 3.</w:t>
      </w:r>
      <w:r>
        <w:t xml:space="preserve"> Bekendtgørelse nr. 721 af 9. juli 2019 om tilskud til Natura 2000-projekter om rydning af tilgroede arealer og forberedelse til afgræsning finder dog fortsat anvendelse for tilsagn givet i medfør heraf og for ansøgninger, som er indgivet, men endnu ikke er færdigbehandlet.</w:t>
      </w:r>
    </w:p>
    <w:p w14:paraId="55808844" w14:textId="021664EE" w:rsidR="00C36F04" w:rsidRDefault="00C36F04" w:rsidP="00C36F04">
      <w:pPr>
        <w:ind w:left="0" w:firstLine="284"/>
      </w:pPr>
      <w:r w:rsidRPr="00FB22A2">
        <w:rPr>
          <w:i/>
        </w:rPr>
        <w:t>Stk. 4.</w:t>
      </w:r>
      <w:r>
        <w:t xml:space="preserve"> §</w:t>
      </w:r>
      <w:r w:rsidR="00A25982">
        <w:t xml:space="preserve"> 26, stk. 3</w:t>
      </w:r>
      <w:r>
        <w:t xml:space="preserve"> i bekendtgørelse nr. 721 af 9. juli 2019 om tilskud til Natura 2000-projekter om rydning af tilgroede arealer og forberedelse til afgræsning finder fortsat anvendelse på ansøgninger indgivet for tidligere ansøgningsår.</w:t>
      </w:r>
    </w:p>
    <w:p w14:paraId="3EF8820D" w14:textId="77777777" w:rsidR="00C36F04" w:rsidRDefault="00C36F04">
      <w:pPr>
        <w:ind w:left="210" w:right="4255"/>
        <w:rPr>
          <w:i/>
        </w:rPr>
      </w:pPr>
    </w:p>
    <w:p w14:paraId="5EA21565" w14:textId="5675A03C" w:rsidR="00DB5643" w:rsidRDefault="00DB5643">
      <w:pPr>
        <w:ind w:left="210" w:right="4255"/>
      </w:pPr>
    </w:p>
    <w:p w14:paraId="7A2DE48F" w14:textId="36185108" w:rsidR="00DB5643" w:rsidRDefault="00DB5643">
      <w:pPr>
        <w:spacing w:after="435"/>
        <w:ind w:left="-15" w:firstLine="200"/>
      </w:pPr>
    </w:p>
    <w:p w14:paraId="4DA62D52" w14:textId="77777777" w:rsidR="00BA4588" w:rsidRDefault="00BA4588">
      <w:pPr>
        <w:pStyle w:val="Overskrift2"/>
        <w:spacing w:after="188"/>
      </w:pPr>
    </w:p>
    <w:p w14:paraId="7B2587DD" w14:textId="77777777" w:rsidR="00DB5643" w:rsidRDefault="00E428F9">
      <w:pPr>
        <w:pStyle w:val="Overskrift2"/>
        <w:spacing w:after="188"/>
      </w:pPr>
      <w:r>
        <w:t xml:space="preserve">Landbrugsstyrelsen, den </w:t>
      </w:r>
      <w:proofErr w:type="spellStart"/>
      <w:r>
        <w:t>dd.mm.åååå</w:t>
      </w:r>
      <w:proofErr w:type="spellEnd"/>
    </w:p>
    <w:p w14:paraId="69DA2AC2" w14:textId="77777777" w:rsidR="00DB5643" w:rsidRDefault="00E428F9">
      <w:pPr>
        <w:spacing w:after="188" w:line="259" w:lineRule="auto"/>
        <w:ind w:right="4"/>
        <w:jc w:val="center"/>
      </w:pPr>
      <w:r>
        <w:t>Underskrift</w:t>
      </w:r>
    </w:p>
    <w:p w14:paraId="71A74FE1" w14:textId="77777777" w:rsidR="00DB5643" w:rsidRDefault="00E428F9">
      <w:pPr>
        <w:spacing w:after="3" w:line="259" w:lineRule="auto"/>
        <w:ind w:right="-12"/>
        <w:jc w:val="right"/>
      </w:pPr>
      <w:r>
        <w:t>/ Underskrift</w:t>
      </w:r>
    </w:p>
    <w:p w14:paraId="3AB07129" w14:textId="77777777" w:rsidR="00E428F9" w:rsidRDefault="00E428F9">
      <w:pPr>
        <w:spacing w:after="3" w:line="259" w:lineRule="auto"/>
        <w:ind w:right="-12"/>
        <w:jc w:val="right"/>
      </w:pPr>
    </w:p>
    <w:p w14:paraId="1DF206A4" w14:textId="77777777" w:rsidR="00E428F9" w:rsidRDefault="00E428F9">
      <w:pPr>
        <w:spacing w:after="3" w:line="259" w:lineRule="auto"/>
        <w:ind w:right="-12"/>
        <w:jc w:val="right"/>
      </w:pPr>
    </w:p>
    <w:p w14:paraId="68F585C3" w14:textId="77777777" w:rsidR="00DB5643" w:rsidRDefault="00E428F9">
      <w:pPr>
        <w:spacing w:after="0" w:line="252" w:lineRule="auto"/>
        <w:ind w:left="300" w:right="1" w:hanging="300"/>
      </w:pPr>
      <w:r>
        <w:rPr>
          <w:sz w:val="16"/>
          <w:vertAlign w:val="superscript"/>
        </w:rPr>
        <w:t xml:space="preserve">1) </w:t>
      </w:r>
      <w:r>
        <w:rPr>
          <w:sz w:val="16"/>
        </w:rPr>
        <w:t xml:space="preserve">I bekendtgørelsen er der medtaget visse bestemmelser fra Europa-Parlamentets og Rådets forordning nr. 2013/1305/EU af 17. december 2013 om støtte til udvikling af landdistrikterne fra Den Europæiske Landbrugsfond for Udvikling af Landdistrikterne (ELFUL) og om ophævelse af Rådets forordning(EF) nr. 1698/2005, EU-Tidende 2013, nr. L 347, side 487, Europa-Parlamentets og Rådets forordning nr. 2013/1306 af 17. december 2013 om finansiering, forvaltning og overvågning af den fælles landbrugspolitik og om ophævelse af Rådets forordning (EØF) nr. 352/78, (EF) nr. 165/94, (EF) nr. 2799/98, (EF) nr. 814/2000, (EF) nr. 1290/2005 og (EF) nr. 485/2008, EU-Tidende 2013, nr. L 347, side 549, og Europa-Parlamentets og Rådets forordning nr. 2013/1303 af 17. december 2013 om fælles bestemmelser for Den Europæiske Fond for Regionaludvikling, Den Europæiske Socialfond, Samhørighedsfonden, Den Europæiske Landbrugsfond for Udvikling af Landdistrikterne og Den Europæiske Hav- og Fiskerifond og om generelle bestemmelser for Den Europæiske Fond for Regionaludvikling, Den Europæiske Socialfond, Samhørighedsfonden og Den Europæiske Hav- og Fiskerifond og om ophævelse af Rådets forordning (EF) nr. 1083/2006, EU-Tidende 2013, nr. L 347, side 320. Ifølge artikel 288 i </w:t>
      </w:r>
      <w:proofErr w:type="spellStart"/>
      <w:r>
        <w:rPr>
          <w:sz w:val="16"/>
        </w:rPr>
        <w:t>EUF-Traktaten</w:t>
      </w:r>
      <w:proofErr w:type="spellEnd"/>
      <w:r>
        <w:rPr>
          <w:sz w:val="16"/>
        </w:rPr>
        <w:t xml:space="preserve"> gælder en forordning umiddelbart i hver medlemsstat. Gengivelsen af disse bestemmelser i bekendtgørelsen er således udelukkende begrundet i praktiske hensyn og berører ikke forordningernes umiddelbare gyldighed i Danmark.</w:t>
      </w:r>
      <w:r>
        <w:br w:type="page"/>
      </w:r>
    </w:p>
    <w:p w14:paraId="2E196EEB" w14:textId="77777777" w:rsidR="00DB5643" w:rsidRDefault="00E428F9">
      <w:pPr>
        <w:pStyle w:val="Overskrift2"/>
        <w:spacing w:after="70"/>
        <w:ind w:right="-12"/>
        <w:jc w:val="right"/>
      </w:pPr>
      <w:r>
        <w:rPr>
          <w:b/>
          <w:i w:val="0"/>
          <w:sz w:val="28"/>
        </w:rPr>
        <w:lastRenderedPageBreak/>
        <w:t>Bilag 1</w:t>
      </w:r>
    </w:p>
    <w:p w14:paraId="20C1087C" w14:textId="77777777" w:rsidR="00DB5643" w:rsidRDefault="00E428F9">
      <w:pPr>
        <w:spacing w:after="168" w:line="259" w:lineRule="auto"/>
        <w:ind w:left="0" w:right="3" w:firstLine="0"/>
        <w:jc w:val="center"/>
      </w:pPr>
      <w:r>
        <w:rPr>
          <w:b/>
        </w:rPr>
        <w:t>Standardomkostninger</w:t>
      </w:r>
    </w:p>
    <w:p w14:paraId="286F5218" w14:textId="2F4A5716" w:rsidR="00DB5643" w:rsidRDefault="00E428F9">
      <w:pPr>
        <w:spacing w:after="195"/>
        <w:ind w:left="-5"/>
      </w:pPr>
      <w:r>
        <w:t xml:space="preserve">Standardomkostninger for investeringer foretaget af private til forberedelse til afgræsning, jf. § </w:t>
      </w:r>
      <w:r w:rsidR="005176B7">
        <w:t>2</w:t>
      </w:r>
      <w:r>
        <w:t xml:space="preserve"> nr. 2.</w:t>
      </w:r>
    </w:p>
    <w:tbl>
      <w:tblPr>
        <w:tblStyle w:val="Tabel-Gitter"/>
        <w:tblW w:w="9351" w:type="dxa"/>
        <w:tblLayout w:type="fixed"/>
        <w:tblLook w:val="04A0" w:firstRow="1" w:lastRow="0" w:firstColumn="1" w:lastColumn="0" w:noHBand="0" w:noVBand="1"/>
      </w:tblPr>
      <w:tblGrid>
        <w:gridCol w:w="1696"/>
        <w:gridCol w:w="2127"/>
        <w:gridCol w:w="2649"/>
        <w:gridCol w:w="2879"/>
      </w:tblGrid>
      <w:tr w:rsidR="00623E45" w14:paraId="342245B7" w14:textId="77777777" w:rsidTr="005F1402">
        <w:tc>
          <w:tcPr>
            <w:tcW w:w="1696" w:type="dxa"/>
            <w:tcBorders>
              <w:top w:val="single" w:sz="4" w:space="0" w:color="auto"/>
              <w:left w:val="single" w:sz="4" w:space="0" w:color="auto"/>
              <w:bottom w:val="single" w:sz="4" w:space="0" w:color="auto"/>
              <w:right w:val="single" w:sz="4" w:space="0" w:color="auto"/>
            </w:tcBorders>
            <w:hideMark/>
          </w:tcPr>
          <w:p w14:paraId="03CE210A" w14:textId="77777777" w:rsidR="00623E45" w:rsidRDefault="00623E45">
            <w:pPr>
              <w:rPr>
                <w:b/>
                <w:color w:val="auto"/>
                <w:sz w:val="20"/>
                <w:szCs w:val="24"/>
              </w:rPr>
            </w:pPr>
            <w:r>
              <w:rPr>
                <w:b/>
                <w:sz w:val="20"/>
                <w:szCs w:val="24"/>
              </w:rPr>
              <w:t>Element</w:t>
            </w:r>
          </w:p>
        </w:tc>
        <w:tc>
          <w:tcPr>
            <w:tcW w:w="2127" w:type="dxa"/>
            <w:tcBorders>
              <w:top w:val="single" w:sz="4" w:space="0" w:color="auto"/>
              <w:left w:val="single" w:sz="4" w:space="0" w:color="auto"/>
              <w:bottom w:val="single" w:sz="4" w:space="0" w:color="auto"/>
              <w:right w:val="single" w:sz="4" w:space="0" w:color="auto"/>
            </w:tcBorders>
            <w:hideMark/>
          </w:tcPr>
          <w:p w14:paraId="15D63F79" w14:textId="77777777" w:rsidR="00623E45" w:rsidRDefault="00623E45">
            <w:pPr>
              <w:rPr>
                <w:b/>
                <w:sz w:val="20"/>
                <w:szCs w:val="24"/>
              </w:rPr>
            </w:pPr>
            <w:r>
              <w:rPr>
                <w:b/>
                <w:sz w:val="20"/>
                <w:szCs w:val="24"/>
              </w:rPr>
              <w:t>Standardomkostning</w:t>
            </w:r>
          </w:p>
        </w:tc>
        <w:tc>
          <w:tcPr>
            <w:tcW w:w="2649" w:type="dxa"/>
            <w:tcBorders>
              <w:top w:val="single" w:sz="4" w:space="0" w:color="auto"/>
              <w:left w:val="single" w:sz="4" w:space="0" w:color="auto"/>
              <w:bottom w:val="single" w:sz="4" w:space="0" w:color="auto"/>
              <w:right w:val="single" w:sz="4" w:space="0" w:color="auto"/>
            </w:tcBorders>
            <w:hideMark/>
          </w:tcPr>
          <w:p w14:paraId="574DB955" w14:textId="77777777" w:rsidR="00623E45" w:rsidRDefault="00623E45">
            <w:pPr>
              <w:rPr>
                <w:b/>
                <w:sz w:val="20"/>
                <w:szCs w:val="24"/>
              </w:rPr>
            </w:pPr>
            <w:r>
              <w:rPr>
                <w:b/>
                <w:sz w:val="20"/>
                <w:szCs w:val="24"/>
              </w:rPr>
              <w:t>Krav til kvalitet/materiale</w:t>
            </w:r>
          </w:p>
        </w:tc>
        <w:tc>
          <w:tcPr>
            <w:tcW w:w="2879" w:type="dxa"/>
            <w:tcBorders>
              <w:top w:val="single" w:sz="4" w:space="0" w:color="auto"/>
              <w:left w:val="single" w:sz="4" w:space="0" w:color="auto"/>
              <w:bottom w:val="single" w:sz="4" w:space="0" w:color="auto"/>
              <w:right w:val="single" w:sz="4" w:space="0" w:color="auto"/>
            </w:tcBorders>
            <w:hideMark/>
          </w:tcPr>
          <w:p w14:paraId="5BCBCA71" w14:textId="77777777" w:rsidR="00623E45" w:rsidRDefault="00623E45" w:rsidP="00623E45">
            <w:pPr>
              <w:jc w:val="left"/>
              <w:rPr>
                <w:b/>
                <w:sz w:val="20"/>
                <w:szCs w:val="24"/>
              </w:rPr>
            </w:pPr>
            <w:r>
              <w:rPr>
                <w:b/>
                <w:sz w:val="20"/>
                <w:szCs w:val="24"/>
              </w:rPr>
              <w:t>Inkluderet i standardomkostningen</w:t>
            </w:r>
          </w:p>
        </w:tc>
      </w:tr>
      <w:tr w:rsidR="00623E45" w14:paraId="67754618" w14:textId="77777777" w:rsidTr="005F1402">
        <w:tc>
          <w:tcPr>
            <w:tcW w:w="9351" w:type="dxa"/>
            <w:gridSpan w:val="4"/>
            <w:tcBorders>
              <w:top w:val="single" w:sz="4" w:space="0" w:color="auto"/>
              <w:left w:val="single" w:sz="4" w:space="0" w:color="auto"/>
              <w:bottom w:val="single" w:sz="4" w:space="0" w:color="auto"/>
              <w:right w:val="single" w:sz="4" w:space="0" w:color="auto"/>
            </w:tcBorders>
          </w:tcPr>
          <w:p w14:paraId="667667B4" w14:textId="26CD274B" w:rsidR="00623E45" w:rsidRDefault="00623E45">
            <w:pPr>
              <w:rPr>
                <w:b/>
                <w:sz w:val="20"/>
                <w:szCs w:val="24"/>
              </w:rPr>
            </w:pPr>
            <w:r>
              <w:rPr>
                <w:b/>
                <w:sz w:val="20"/>
                <w:szCs w:val="24"/>
              </w:rPr>
              <w:t>Hegn:</w:t>
            </w:r>
          </w:p>
        </w:tc>
      </w:tr>
      <w:tr w:rsidR="00623E45" w14:paraId="0276AA98" w14:textId="77777777" w:rsidTr="005F1402">
        <w:tc>
          <w:tcPr>
            <w:tcW w:w="1696" w:type="dxa"/>
            <w:tcBorders>
              <w:top w:val="single" w:sz="4" w:space="0" w:color="auto"/>
              <w:left w:val="single" w:sz="4" w:space="0" w:color="auto"/>
              <w:bottom w:val="single" w:sz="4" w:space="0" w:color="auto"/>
              <w:right w:val="single" w:sz="4" w:space="0" w:color="auto"/>
            </w:tcBorders>
            <w:hideMark/>
          </w:tcPr>
          <w:p w14:paraId="21D95034" w14:textId="77777777" w:rsidR="00623E45" w:rsidRDefault="00623E45">
            <w:pPr>
              <w:rPr>
                <w:sz w:val="20"/>
                <w:szCs w:val="20"/>
              </w:rPr>
            </w:pPr>
            <w:r>
              <w:rPr>
                <w:sz w:val="20"/>
              </w:rPr>
              <w:t>1 og 2 trådet hegn</w:t>
            </w:r>
          </w:p>
        </w:tc>
        <w:tc>
          <w:tcPr>
            <w:tcW w:w="2127" w:type="dxa"/>
            <w:tcBorders>
              <w:top w:val="single" w:sz="4" w:space="0" w:color="auto"/>
              <w:left w:val="single" w:sz="4" w:space="0" w:color="auto"/>
              <w:bottom w:val="single" w:sz="4" w:space="0" w:color="auto"/>
              <w:right w:val="single" w:sz="4" w:space="0" w:color="auto"/>
            </w:tcBorders>
            <w:hideMark/>
          </w:tcPr>
          <w:p w14:paraId="28E6A2C0" w14:textId="03EC9B9E" w:rsidR="00623E45" w:rsidRDefault="00623E45">
            <w:pPr>
              <w:jc w:val="center"/>
              <w:rPr>
                <w:sz w:val="20"/>
              </w:rPr>
            </w:pPr>
            <w:r>
              <w:rPr>
                <w:sz w:val="20"/>
              </w:rPr>
              <w:t>20 kr./m</w:t>
            </w:r>
          </w:p>
        </w:tc>
        <w:tc>
          <w:tcPr>
            <w:tcW w:w="2649" w:type="dxa"/>
            <w:tcBorders>
              <w:top w:val="single" w:sz="4" w:space="0" w:color="auto"/>
              <w:left w:val="single" w:sz="4" w:space="0" w:color="auto"/>
              <w:bottom w:val="single" w:sz="4" w:space="0" w:color="auto"/>
              <w:right w:val="single" w:sz="4" w:space="0" w:color="auto"/>
            </w:tcBorders>
            <w:hideMark/>
          </w:tcPr>
          <w:p w14:paraId="32FE5AA5" w14:textId="77777777" w:rsidR="00623E45" w:rsidRDefault="00623E45">
            <w:pPr>
              <w:rPr>
                <w:sz w:val="20"/>
              </w:rPr>
            </w:pPr>
            <w:r>
              <w:rPr>
                <w:sz w:val="20"/>
              </w:rPr>
              <w:t>Nye funktionelle hegnspæle af træ med 1 eller 2 tråde egnet til indhegning af dyr.</w:t>
            </w:r>
          </w:p>
        </w:tc>
        <w:tc>
          <w:tcPr>
            <w:tcW w:w="2879" w:type="dxa"/>
            <w:tcBorders>
              <w:top w:val="single" w:sz="4" w:space="0" w:color="auto"/>
              <w:left w:val="single" w:sz="4" w:space="0" w:color="auto"/>
              <w:bottom w:val="single" w:sz="4" w:space="0" w:color="auto"/>
              <w:right w:val="single" w:sz="4" w:space="0" w:color="auto"/>
            </w:tcBorders>
            <w:hideMark/>
          </w:tcPr>
          <w:p w14:paraId="62E83CF0" w14:textId="77777777" w:rsidR="00623E45" w:rsidRDefault="00623E45">
            <w:pPr>
              <w:rPr>
                <w:sz w:val="20"/>
              </w:rPr>
            </w:pPr>
            <w:r>
              <w:rPr>
                <w:sz w:val="20"/>
              </w:rPr>
              <w:t>Indkøb af materialer og opsætning af hegnet (hegnspæle, tråd) herunder evt. rydning af hegnslinjen, låger og led.</w:t>
            </w:r>
          </w:p>
        </w:tc>
      </w:tr>
      <w:tr w:rsidR="00623E45" w14:paraId="30FCC2FC" w14:textId="77777777" w:rsidTr="005F1402">
        <w:tc>
          <w:tcPr>
            <w:tcW w:w="1696" w:type="dxa"/>
            <w:tcBorders>
              <w:top w:val="single" w:sz="4" w:space="0" w:color="auto"/>
              <w:left w:val="single" w:sz="4" w:space="0" w:color="auto"/>
              <w:bottom w:val="single" w:sz="4" w:space="0" w:color="auto"/>
              <w:right w:val="single" w:sz="4" w:space="0" w:color="auto"/>
            </w:tcBorders>
            <w:hideMark/>
          </w:tcPr>
          <w:p w14:paraId="1D7B2FCF" w14:textId="77777777" w:rsidR="00623E45" w:rsidRDefault="00623E45">
            <w:pPr>
              <w:rPr>
                <w:sz w:val="20"/>
              </w:rPr>
            </w:pPr>
            <w:r>
              <w:rPr>
                <w:sz w:val="20"/>
              </w:rPr>
              <w:t xml:space="preserve">3 og 4 trådet og </w:t>
            </w:r>
            <w:proofErr w:type="spellStart"/>
            <w:r>
              <w:rPr>
                <w:sz w:val="20"/>
              </w:rPr>
              <w:t>nethegn</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9E5E096" w14:textId="77777777" w:rsidR="00623E45" w:rsidRDefault="00623E45">
            <w:pPr>
              <w:jc w:val="center"/>
              <w:rPr>
                <w:sz w:val="20"/>
              </w:rPr>
            </w:pPr>
            <w:r>
              <w:rPr>
                <w:sz w:val="20"/>
              </w:rPr>
              <w:t>29 kr./m</w:t>
            </w:r>
          </w:p>
        </w:tc>
        <w:tc>
          <w:tcPr>
            <w:tcW w:w="2649" w:type="dxa"/>
            <w:tcBorders>
              <w:top w:val="single" w:sz="4" w:space="0" w:color="auto"/>
              <w:left w:val="single" w:sz="4" w:space="0" w:color="auto"/>
              <w:bottom w:val="single" w:sz="4" w:space="0" w:color="auto"/>
              <w:right w:val="single" w:sz="4" w:space="0" w:color="auto"/>
            </w:tcBorders>
            <w:hideMark/>
          </w:tcPr>
          <w:p w14:paraId="22E59071" w14:textId="77777777" w:rsidR="00623E45" w:rsidRDefault="00623E45">
            <w:pPr>
              <w:rPr>
                <w:sz w:val="20"/>
              </w:rPr>
            </w:pPr>
            <w:r>
              <w:rPr>
                <w:sz w:val="20"/>
              </w:rPr>
              <w:t xml:space="preserve">Nye funktionelle hegnspæle af træ med 3 eller 4 tråde eller </w:t>
            </w:r>
            <w:proofErr w:type="spellStart"/>
            <w:r>
              <w:rPr>
                <w:sz w:val="20"/>
              </w:rPr>
              <w:t>nethegn</w:t>
            </w:r>
            <w:proofErr w:type="spellEnd"/>
            <w:r>
              <w:rPr>
                <w:sz w:val="20"/>
              </w:rPr>
              <w:t xml:space="preserve"> egnet til indhegning af dyr.</w:t>
            </w:r>
          </w:p>
        </w:tc>
        <w:tc>
          <w:tcPr>
            <w:tcW w:w="2879" w:type="dxa"/>
            <w:tcBorders>
              <w:top w:val="single" w:sz="4" w:space="0" w:color="auto"/>
              <w:left w:val="single" w:sz="4" w:space="0" w:color="auto"/>
              <w:bottom w:val="single" w:sz="4" w:space="0" w:color="auto"/>
              <w:right w:val="single" w:sz="4" w:space="0" w:color="auto"/>
            </w:tcBorders>
            <w:hideMark/>
          </w:tcPr>
          <w:p w14:paraId="5BE3107F" w14:textId="77777777" w:rsidR="00623E45" w:rsidRDefault="00623E45">
            <w:pPr>
              <w:rPr>
                <w:sz w:val="20"/>
              </w:rPr>
            </w:pPr>
            <w:r>
              <w:rPr>
                <w:sz w:val="20"/>
              </w:rPr>
              <w:t>Indkøb af materialer og opsætning af hegnet (hegnspæle, tråd) herunder evt. rydning af hegnslinjen, låger og led.</w:t>
            </w:r>
          </w:p>
        </w:tc>
      </w:tr>
      <w:tr w:rsidR="00623E45" w14:paraId="38EAA983" w14:textId="77777777" w:rsidTr="005F1402">
        <w:tc>
          <w:tcPr>
            <w:tcW w:w="9351" w:type="dxa"/>
            <w:gridSpan w:val="4"/>
            <w:tcBorders>
              <w:top w:val="single" w:sz="4" w:space="0" w:color="auto"/>
              <w:left w:val="single" w:sz="4" w:space="0" w:color="auto"/>
              <w:bottom w:val="single" w:sz="4" w:space="0" w:color="auto"/>
              <w:right w:val="single" w:sz="4" w:space="0" w:color="auto"/>
            </w:tcBorders>
          </w:tcPr>
          <w:p w14:paraId="69ECB50D" w14:textId="13563F6C" w:rsidR="00623E45" w:rsidRPr="00623E45" w:rsidRDefault="00623E45">
            <w:pPr>
              <w:rPr>
                <w:b/>
                <w:sz w:val="20"/>
              </w:rPr>
            </w:pPr>
            <w:r w:rsidRPr="00623E45">
              <w:rPr>
                <w:b/>
                <w:sz w:val="20"/>
              </w:rPr>
              <w:t>Vandforsyning:</w:t>
            </w:r>
          </w:p>
        </w:tc>
      </w:tr>
      <w:tr w:rsidR="00623E45" w14:paraId="6E99A536" w14:textId="77777777" w:rsidTr="005F1402">
        <w:tc>
          <w:tcPr>
            <w:tcW w:w="1696" w:type="dxa"/>
            <w:tcBorders>
              <w:top w:val="single" w:sz="4" w:space="0" w:color="auto"/>
              <w:left w:val="single" w:sz="4" w:space="0" w:color="auto"/>
              <w:bottom w:val="single" w:sz="4" w:space="0" w:color="auto"/>
              <w:right w:val="single" w:sz="4" w:space="0" w:color="auto"/>
            </w:tcBorders>
            <w:hideMark/>
          </w:tcPr>
          <w:p w14:paraId="6BD11822" w14:textId="07CB1F6F" w:rsidR="00623E45" w:rsidRDefault="00623E45">
            <w:pPr>
              <w:rPr>
                <w:sz w:val="20"/>
              </w:rPr>
            </w:pPr>
            <w:r>
              <w:rPr>
                <w:sz w:val="20"/>
              </w:rPr>
              <w:t>Drikkekar ≥</w:t>
            </w:r>
            <w:r w:rsidR="00D867AC">
              <w:rPr>
                <w:sz w:val="20"/>
              </w:rPr>
              <w:t xml:space="preserve"> </w:t>
            </w:r>
            <w:r>
              <w:rPr>
                <w:sz w:val="20"/>
              </w:rPr>
              <w:t>500</w:t>
            </w:r>
            <w:r w:rsidR="00292221">
              <w:rPr>
                <w:sz w:val="20"/>
              </w:rPr>
              <w:t xml:space="preserve"> </w:t>
            </w:r>
            <w:r>
              <w:rPr>
                <w:sz w:val="20"/>
              </w:rPr>
              <w:t>L og pumpe</w:t>
            </w:r>
          </w:p>
        </w:tc>
        <w:tc>
          <w:tcPr>
            <w:tcW w:w="2127" w:type="dxa"/>
            <w:tcBorders>
              <w:top w:val="single" w:sz="4" w:space="0" w:color="auto"/>
              <w:left w:val="single" w:sz="4" w:space="0" w:color="auto"/>
              <w:bottom w:val="single" w:sz="4" w:space="0" w:color="auto"/>
              <w:right w:val="single" w:sz="4" w:space="0" w:color="auto"/>
            </w:tcBorders>
            <w:hideMark/>
          </w:tcPr>
          <w:p w14:paraId="4F97C158" w14:textId="77777777" w:rsidR="00623E45" w:rsidRDefault="00623E45">
            <w:pPr>
              <w:jc w:val="center"/>
              <w:rPr>
                <w:sz w:val="20"/>
              </w:rPr>
            </w:pPr>
            <w:r>
              <w:rPr>
                <w:sz w:val="20"/>
              </w:rPr>
              <w:t>13.500 kr./stk.</w:t>
            </w:r>
          </w:p>
        </w:tc>
        <w:tc>
          <w:tcPr>
            <w:tcW w:w="2649" w:type="dxa"/>
            <w:tcBorders>
              <w:top w:val="single" w:sz="4" w:space="0" w:color="auto"/>
              <w:left w:val="single" w:sz="4" w:space="0" w:color="auto"/>
              <w:bottom w:val="single" w:sz="4" w:space="0" w:color="auto"/>
              <w:right w:val="single" w:sz="4" w:space="0" w:color="auto"/>
            </w:tcBorders>
            <w:hideMark/>
          </w:tcPr>
          <w:p w14:paraId="0BE12384" w14:textId="77777777" w:rsidR="00623E45" w:rsidRDefault="00623E45">
            <w:pPr>
              <w:rPr>
                <w:sz w:val="20"/>
              </w:rPr>
            </w:pPr>
            <w:r>
              <w:rPr>
                <w:sz w:val="20"/>
              </w:rPr>
              <w:t>Et nyt funktionelt drikkekar på minimum 500 L og en pumpe egnet til græssende dyr.</w:t>
            </w:r>
          </w:p>
        </w:tc>
        <w:tc>
          <w:tcPr>
            <w:tcW w:w="2879" w:type="dxa"/>
            <w:tcBorders>
              <w:top w:val="single" w:sz="4" w:space="0" w:color="auto"/>
              <w:left w:val="single" w:sz="4" w:space="0" w:color="auto"/>
              <w:bottom w:val="single" w:sz="4" w:space="0" w:color="auto"/>
              <w:right w:val="single" w:sz="4" w:space="0" w:color="auto"/>
            </w:tcBorders>
            <w:hideMark/>
          </w:tcPr>
          <w:p w14:paraId="571C2A8F" w14:textId="77777777" w:rsidR="00623E45" w:rsidRDefault="00623E45">
            <w:pPr>
              <w:rPr>
                <w:sz w:val="20"/>
              </w:rPr>
            </w:pPr>
            <w:r>
              <w:rPr>
                <w:sz w:val="20"/>
              </w:rPr>
              <w:t>Indkøb, opsætning og installation af kar og pumpe herunder evt. svømmeventil, rør og nedlægning af rør.</w:t>
            </w:r>
          </w:p>
        </w:tc>
      </w:tr>
      <w:tr w:rsidR="00623E45" w14:paraId="76364482" w14:textId="77777777" w:rsidTr="005F1402">
        <w:tc>
          <w:tcPr>
            <w:tcW w:w="1696" w:type="dxa"/>
            <w:tcBorders>
              <w:top w:val="single" w:sz="4" w:space="0" w:color="auto"/>
              <w:left w:val="single" w:sz="4" w:space="0" w:color="auto"/>
              <w:bottom w:val="single" w:sz="4" w:space="0" w:color="auto"/>
              <w:right w:val="single" w:sz="4" w:space="0" w:color="auto"/>
            </w:tcBorders>
            <w:hideMark/>
          </w:tcPr>
          <w:p w14:paraId="1763ECB9" w14:textId="04A720DC" w:rsidR="00623E45" w:rsidRDefault="00623E45">
            <w:pPr>
              <w:rPr>
                <w:sz w:val="20"/>
              </w:rPr>
            </w:pPr>
            <w:r>
              <w:rPr>
                <w:sz w:val="20"/>
              </w:rPr>
              <w:t>Drikkekar 400</w:t>
            </w:r>
            <w:r w:rsidR="00292221">
              <w:rPr>
                <w:sz w:val="20"/>
              </w:rPr>
              <w:t xml:space="preserve"> </w:t>
            </w:r>
            <w:r>
              <w:rPr>
                <w:sz w:val="20"/>
              </w:rPr>
              <w:t>L og pumpe</w:t>
            </w:r>
          </w:p>
        </w:tc>
        <w:tc>
          <w:tcPr>
            <w:tcW w:w="2127" w:type="dxa"/>
            <w:tcBorders>
              <w:top w:val="single" w:sz="4" w:space="0" w:color="auto"/>
              <w:left w:val="single" w:sz="4" w:space="0" w:color="auto"/>
              <w:bottom w:val="single" w:sz="4" w:space="0" w:color="auto"/>
              <w:right w:val="single" w:sz="4" w:space="0" w:color="auto"/>
            </w:tcBorders>
            <w:hideMark/>
          </w:tcPr>
          <w:p w14:paraId="6F7D4275" w14:textId="77777777" w:rsidR="00623E45" w:rsidRDefault="00623E45">
            <w:pPr>
              <w:jc w:val="center"/>
              <w:rPr>
                <w:sz w:val="20"/>
              </w:rPr>
            </w:pPr>
            <w:r>
              <w:rPr>
                <w:sz w:val="20"/>
              </w:rPr>
              <w:t>13.100 kr./stk.</w:t>
            </w:r>
          </w:p>
        </w:tc>
        <w:tc>
          <w:tcPr>
            <w:tcW w:w="2649" w:type="dxa"/>
            <w:tcBorders>
              <w:top w:val="single" w:sz="4" w:space="0" w:color="auto"/>
              <w:left w:val="single" w:sz="4" w:space="0" w:color="auto"/>
              <w:bottom w:val="single" w:sz="4" w:space="0" w:color="auto"/>
              <w:right w:val="single" w:sz="4" w:space="0" w:color="auto"/>
            </w:tcBorders>
            <w:hideMark/>
          </w:tcPr>
          <w:p w14:paraId="336B66C2" w14:textId="77777777" w:rsidR="00623E45" w:rsidRDefault="00623E45">
            <w:pPr>
              <w:rPr>
                <w:sz w:val="20"/>
              </w:rPr>
            </w:pPr>
            <w:r>
              <w:rPr>
                <w:sz w:val="20"/>
              </w:rPr>
              <w:t>Et nyt funktionelt drikkekar på 400 L og en pumpe egnet til græssende dyr.</w:t>
            </w:r>
          </w:p>
        </w:tc>
        <w:tc>
          <w:tcPr>
            <w:tcW w:w="2879" w:type="dxa"/>
            <w:tcBorders>
              <w:top w:val="single" w:sz="4" w:space="0" w:color="auto"/>
              <w:left w:val="single" w:sz="4" w:space="0" w:color="auto"/>
              <w:bottom w:val="single" w:sz="4" w:space="0" w:color="auto"/>
              <w:right w:val="single" w:sz="4" w:space="0" w:color="auto"/>
            </w:tcBorders>
            <w:hideMark/>
          </w:tcPr>
          <w:p w14:paraId="3A51FBD1" w14:textId="77777777" w:rsidR="00623E45" w:rsidRDefault="00623E45">
            <w:pPr>
              <w:rPr>
                <w:sz w:val="20"/>
              </w:rPr>
            </w:pPr>
            <w:r>
              <w:rPr>
                <w:sz w:val="20"/>
              </w:rPr>
              <w:t>Indkøb, opsætning og installation af kar og pumpe herunder evt. svømmeventil, rør og nedlægning af rør.</w:t>
            </w:r>
          </w:p>
        </w:tc>
      </w:tr>
      <w:tr w:rsidR="00623E45" w14:paraId="32369D73" w14:textId="77777777" w:rsidTr="005F1402">
        <w:tc>
          <w:tcPr>
            <w:tcW w:w="1696" w:type="dxa"/>
            <w:tcBorders>
              <w:top w:val="single" w:sz="4" w:space="0" w:color="auto"/>
              <w:left w:val="single" w:sz="4" w:space="0" w:color="auto"/>
              <w:bottom w:val="single" w:sz="4" w:space="0" w:color="auto"/>
              <w:right w:val="single" w:sz="4" w:space="0" w:color="auto"/>
            </w:tcBorders>
            <w:hideMark/>
          </w:tcPr>
          <w:p w14:paraId="1AEF294A" w14:textId="16818D57" w:rsidR="00623E45" w:rsidRDefault="00623E45">
            <w:pPr>
              <w:rPr>
                <w:sz w:val="20"/>
              </w:rPr>
            </w:pPr>
            <w:r>
              <w:rPr>
                <w:sz w:val="20"/>
              </w:rPr>
              <w:t>Drikkekar ≥</w:t>
            </w:r>
            <w:r w:rsidR="00D867AC">
              <w:rPr>
                <w:sz w:val="20"/>
              </w:rPr>
              <w:t xml:space="preserve"> </w:t>
            </w:r>
            <w:r>
              <w:rPr>
                <w:sz w:val="20"/>
              </w:rPr>
              <w:t>500 L</w:t>
            </w:r>
          </w:p>
        </w:tc>
        <w:tc>
          <w:tcPr>
            <w:tcW w:w="2127" w:type="dxa"/>
            <w:tcBorders>
              <w:top w:val="single" w:sz="4" w:space="0" w:color="auto"/>
              <w:left w:val="single" w:sz="4" w:space="0" w:color="auto"/>
              <w:bottom w:val="single" w:sz="4" w:space="0" w:color="auto"/>
              <w:right w:val="single" w:sz="4" w:space="0" w:color="auto"/>
            </w:tcBorders>
            <w:hideMark/>
          </w:tcPr>
          <w:p w14:paraId="640FAB50" w14:textId="77777777" w:rsidR="00623E45" w:rsidRDefault="00623E45">
            <w:pPr>
              <w:jc w:val="center"/>
              <w:rPr>
                <w:sz w:val="20"/>
              </w:rPr>
            </w:pPr>
            <w:r>
              <w:rPr>
                <w:sz w:val="20"/>
              </w:rPr>
              <w:t>2.000 kr./stk.</w:t>
            </w:r>
          </w:p>
        </w:tc>
        <w:tc>
          <w:tcPr>
            <w:tcW w:w="2649" w:type="dxa"/>
            <w:tcBorders>
              <w:top w:val="single" w:sz="4" w:space="0" w:color="auto"/>
              <w:left w:val="single" w:sz="4" w:space="0" w:color="auto"/>
              <w:bottom w:val="single" w:sz="4" w:space="0" w:color="auto"/>
              <w:right w:val="single" w:sz="4" w:space="0" w:color="auto"/>
            </w:tcBorders>
            <w:hideMark/>
          </w:tcPr>
          <w:p w14:paraId="482BF514" w14:textId="77777777" w:rsidR="00623E45" w:rsidRDefault="00623E45">
            <w:pPr>
              <w:rPr>
                <w:sz w:val="20"/>
              </w:rPr>
            </w:pPr>
            <w:r>
              <w:rPr>
                <w:sz w:val="20"/>
              </w:rPr>
              <w:t>Et nyt funktionelt drikkekar på minimum 500 L egnet til græssende dyr.</w:t>
            </w:r>
          </w:p>
        </w:tc>
        <w:tc>
          <w:tcPr>
            <w:tcW w:w="2879" w:type="dxa"/>
            <w:tcBorders>
              <w:top w:val="single" w:sz="4" w:space="0" w:color="auto"/>
              <w:left w:val="single" w:sz="4" w:space="0" w:color="auto"/>
              <w:bottom w:val="single" w:sz="4" w:space="0" w:color="auto"/>
              <w:right w:val="single" w:sz="4" w:space="0" w:color="auto"/>
            </w:tcBorders>
            <w:hideMark/>
          </w:tcPr>
          <w:p w14:paraId="5965D203" w14:textId="77777777" w:rsidR="00623E45" w:rsidRDefault="00623E45">
            <w:pPr>
              <w:rPr>
                <w:sz w:val="20"/>
              </w:rPr>
            </w:pPr>
            <w:r>
              <w:rPr>
                <w:sz w:val="20"/>
              </w:rPr>
              <w:t>Indkøb af kar.</w:t>
            </w:r>
          </w:p>
        </w:tc>
      </w:tr>
      <w:tr w:rsidR="00623E45" w14:paraId="0F413434" w14:textId="77777777" w:rsidTr="005F1402">
        <w:tc>
          <w:tcPr>
            <w:tcW w:w="1696" w:type="dxa"/>
            <w:tcBorders>
              <w:top w:val="single" w:sz="4" w:space="0" w:color="auto"/>
              <w:left w:val="single" w:sz="4" w:space="0" w:color="auto"/>
              <w:bottom w:val="single" w:sz="4" w:space="0" w:color="auto"/>
              <w:right w:val="single" w:sz="4" w:space="0" w:color="auto"/>
            </w:tcBorders>
            <w:hideMark/>
          </w:tcPr>
          <w:p w14:paraId="74430EE1" w14:textId="77777777" w:rsidR="00623E45" w:rsidRDefault="00623E45">
            <w:pPr>
              <w:rPr>
                <w:sz w:val="20"/>
              </w:rPr>
            </w:pPr>
            <w:r>
              <w:rPr>
                <w:sz w:val="20"/>
              </w:rPr>
              <w:t>Drikkekar 400 L</w:t>
            </w:r>
          </w:p>
        </w:tc>
        <w:tc>
          <w:tcPr>
            <w:tcW w:w="2127" w:type="dxa"/>
            <w:tcBorders>
              <w:top w:val="single" w:sz="4" w:space="0" w:color="auto"/>
              <w:left w:val="single" w:sz="4" w:space="0" w:color="auto"/>
              <w:bottom w:val="single" w:sz="4" w:space="0" w:color="auto"/>
              <w:right w:val="single" w:sz="4" w:space="0" w:color="auto"/>
            </w:tcBorders>
            <w:hideMark/>
          </w:tcPr>
          <w:p w14:paraId="4B9EC03A" w14:textId="77777777" w:rsidR="00623E45" w:rsidRDefault="00623E45">
            <w:pPr>
              <w:jc w:val="center"/>
              <w:rPr>
                <w:sz w:val="20"/>
              </w:rPr>
            </w:pPr>
            <w:r>
              <w:rPr>
                <w:sz w:val="20"/>
              </w:rPr>
              <w:t>1.600 kr./stk.</w:t>
            </w:r>
          </w:p>
        </w:tc>
        <w:tc>
          <w:tcPr>
            <w:tcW w:w="2649" w:type="dxa"/>
            <w:tcBorders>
              <w:top w:val="single" w:sz="4" w:space="0" w:color="auto"/>
              <w:left w:val="single" w:sz="4" w:space="0" w:color="auto"/>
              <w:bottom w:val="single" w:sz="4" w:space="0" w:color="auto"/>
              <w:right w:val="single" w:sz="4" w:space="0" w:color="auto"/>
            </w:tcBorders>
            <w:hideMark/>
          </w:tcPr>
          <w:p w14:paraId="24415FE4" w14:textId="77777777" w:rsidR="00623E45" w:rsidRDefault="00623E45">
            <w:pPr>
              <w:rPr>
                <w:sz w:val="20"/>
              </w:rPr>
            </w:pPr>
            <w:r>
              <w:rPr>
                <w:sz w:val="20"/>
              </w:rPr>
              <w:t>Et nyt funktionelt drikkekar på 400 L egnet til græssende dyr.</w:t>
            </w:r>
          </w:p>
        </w:tc>
        <w:tc>
          <w:tcPr>
            <w:tcW w:w="2879" w:type="dxa"/>
            <w:tcBorders>
              <w:top w:val="single" w:sz="4" w:space="0" w:color="auto"/>
              <w:left w:val="single" w:sz="4" w:space="0" w:color="auto"/>
              <w:bottom w:val="single" w:sz="4" w:space="0" w:color="auto"/>
              <w:right w:val="single" w:sz="4" w:space="0" w:color="auto"/>
            </w:tcBorders>
            <w:hideMark/>
          </w:tcPr>
          <w:p w14:paraId="7B087A1A" w14:textId="77777777" w:rsidR="00623E45" w:rsidRDefault="00623E45">
            <w:pPr>
              <w:rPr>
                <w:sz w:val="20"/>
              </w:rPr>
            </w:pPr>
            <w:r>
              <w:rPr>
                <w:sz w:val="20"/>
              </w:rPr>
              <w:t>Indkøb af kar.</w:t>
            </w:r>
          </w:p>
        </w:tc>
      </w:tr>
      <w:tr w:rsidR="00623E45" w14:paraId="5EAF335B" w14:textId="77777777" w:rsidTr="005F1402">
        <w:tc>
          <w:tcPr>
            <w:tcW w:w="1696" w:type="dxa"/>
            <w:tcBorders>
              <w:top w:val="single" w:sz="4" w:space="0" w:color="auto"/>
              <w:left w:val="single" w:sz="4" w:space="0" w:color="auto"/>
              <w:bottom w:val="single" w:sz="4" w:space="0" w:color="auto"/>
              <w:right w:val="single" w:sz="4" w:space="0" w:color="auto"/>
            </w:tcBorders>
            <w:hideMark/>
          </w:tcPr>
          <w:p w14:paraId="537C7300" w14:textId="77777777" w:rsidR="00623E45" w:rsidRDefault="00623E45">
            <w:pPr>
              <w:rPr>
                <w:sz w:val="20"/>
              </w:rPr>
            </w:pPr>
            <w:r>
              <w:rPr>
                <w:sz w:val="20"/>
              </w:rPr>
              <w:t>Drikkekop</w:t>
            </w:r>
          </w:p>
        </w:tc>
        <w:tc>
          <w:tcPr>
            <w:tcW w:w="2127" w:type="dxa"/>
            <w:tcBorders>
              <w:top w:val="single" w:sz="4" w:space="0" w:color="auto"/>
              <w:left w:val="single" w:sz="4" w:space="0" w:color="auto"/>
              <w:bottom w:val="single" w:sz="4" w:space="0" w:color="auto"/>
              <w:right w:val="single" w:sz="4" w:space="0" w:color="auto"/>
            </w:tcBorders>
            <w:hideMark/>
          </w:tcPr>
          <w:p w14:paraId="6854A51C" w14:textId="77777777" w:rsidR="00623E45" w:rsidRDefault="00623E45">
            <w:pPr>
              <w:jc w:val="center"/>
              <w:rPr>
                <w:sz w:val="20"/>
              </w:rPr>
            </w:pPr>
            <w:r>
              <w:rPr>
                <w:sz w:val="20"/>
              </w:rPr>
              <w:t>410 kr./stk.</w:t>
            </w:r>
          </w:p>
        </w:tc>
        <w:tc>
          <w:tcPr>
            <w:tcW w:w="2649" w:type="dxa"/>
            <w:tcBorders>
              <w:top w:val="single" w:sz="4" w:space="0" w:color="auto"/>
              <w:left w:val="single" w:sz="4" w:space="0" w:color="auto"/>
              <w:bottom w:val="single" w:sz="4" w:space="0" w:color="auto"/>
              <w:right w:val="single" w:sz="4" w:space="0" w:color="auto"/>
            </w:tcBorders>
            <w:hideMark/>
          </w:tcPr>
          <w:p w14:paraId="124F0269" w14:textId="77777777" w:rsidR="00623E45" w:rsidRDefault="00623E45">
            <w:pPr>
              <w:rPr>
                <w:sz w:val="20"/>
              </w:rPr>
            </w:pPr>
            <w:r>
              <w:rPr>
                <w:sz w:val="20"/>
              </w:rPr>
              <w:t>En funktionel drikkekop egnet til græssende dyr.</w:t>
            </w:r>
          </w:p>
        </w:tc>
        <w:tc>
          <w:tcPr>
            <w:tcW w:w="2879" w:type="dxa"/>
            <w:tcBorders>
              <w:top w:val="single" w:sz="4" w:space="0" w:color="auto"/>
              <w:left w:val="single" w:sz="4" w:space="0" w:color="auto"/>
              <w:bottom w:val="single" w:sz="4" w:space="0" w:color="auto"/>
              <w:right w:val="single" w:sz="4" w:space="0" w:color="auto"/>
            </w:tcBorders>
            <w:hideMark/>
          </w:tcPr>
          <w:p w14:paraId="7C1C2472" w14:textId="77777777" w:rsidR="00623E45" w:rsidRDefault="00623E45">
            <w:pPr>
              <w:rPr>
                <w:sz w:val="20"/>
              </w:rPr>
            </w:pPr>
            <w:r>
              <w:rPr>
                <w:sz w:val="20"/>
              </w:rPr>
              <w:t>Indkøb, opsætning og tilslutning til vand.</w:t>
            </w:r>
          </w:p>
        </w:tc>
      </w:tr>
      <w:tr w:rsidR="00623E45" w14:paraId="5D7ACDC8" w14:textId="77777777" w:rsidTr="005F1402">
        <w:tc>
          <w:tcPr>
            <w:tcW w:w="1696" w:type="dxa"/>
            <w:tcBorders>
              <w:top w:val="single" w:sz="4" w:space="0" w:color="auto"/>
              <w:left w:val="single" w:sz="4" w:space="0" w:color="auto"/>
              <w:bottom w:val="single" w:sz="4" w:space="0" w:color="auto"/>
              <w:right w:val="single" w:sz="4" w:space="0" w:color="auto"/>
            </w:tcBorders>
            <w:hideMark/>
          </w:tcPr>
          <w:p w14:paraId="02521356" w14:textId="77777777" w:rsidR="00623E45" w:rsidRDefault="00623E45">
            <w:pPr>
              <w:rPr>
                <w:sz w:val="20"/>
              </w:rPr>
            </w:pPr>
            <w:proofErr w:type="spellStart"/>
            <w:r>
              <w:rPr>
                <w:sz w:val="20"/>
              </w:rPr>
              <w:t>Mulepumpe</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21BC8596" w14:textId="77777777" w:rsidR="00623E45" w:rsidRDefault="00623E45">
            <w:pPr>
              <w:jc w:val="center"/>
              <w:rPr>
                <w:sz w:val="20"/>
              </w:rPr>
            </w:pPr>
            <w:r>
              <w:rPr>
                <w:sz w:val="20"/>
              </w:rPr>
              <w:t>2.000 kr./stk.</w:t>
            </w:r>
          </w:p>
        </w:tc>
        <w:tc>
          <w:tcPr>
            <w:tcW w:w="2649" w:type="dxa"/>
            <w:tcBorders>
              <w:top w:val="single" w:sz="4" w:space="0" w:color="auto"/>
              <w:left w:val="single" w:sz="4" w:space="0" w:color="auto"/>
              <w:bottom w:val="single" w:sz="4" w:space="0" w:color="auto"/>
              <w:right w:val="single" w:sz="4" w:space="0" w:color="auto"/>
            </w:tcBorders>
            <w:hideMark/>
          </w:tcPr>
          <w:p w14:paraId="585D9FF0" w14:textId="77777777" w:rsidR="00623E45" w:rsidRDefault="00623E45">
            <w:pPr>
              <w:rPr>
                <w:sz w:val="20"/>
              </w:rPr>
            </w:pPr>
            <w:r>
              <w:rPr>
                <w:sz w:val="20"/>
              </w:rPr>
              <w:t xml:space="preserve">En funktionel </w:t>
            </w:r>
            <w:proofErr w:type="spellStart"/>
            <w:r>
              <w:rPr>
                <w:sz w:val="20"/>
              </w:rPr>
              <w:t>mulepumpe</w:t>
            </w:r>
            <w:proofErr w:type="spellEnd"/>
            <w:r>
              <w:rPr>
                <w:sz w:val="20"/>
              </w:rPr>
              <w:t xml:space="preserve"> egnet til græssende dyr.</w:t>
            </w:r>
          </w:p>
        </w:tc>
        <w:tc>
          <w:tcPr>
            <w:tcW w:w="2879" w:type="dxa"/>
            <w:tcBorders>
              <w:top w:val="single" w:sz="4" w:space="0" w:color="auto"/>
              <w:left w:val="single" w:sz="4" w:space="0" w:color="auto"/>
              <w:bottom w:val="single" w:sz="4" w:space="0" w:color="auto"/>
              <w:right w:val="single" w:sz="4" w:space="0" w:color="auto"/>
            </w:tcBorders>
            <w:hideMark/>
          </w:tcPr>
          <w:p w14:paraId="1ACD9FDE" w14:textId="77777777" w:rsidR="00623E45" w:rsidRDefault="00623E45">
            <w:pPr>
              <w:rPr>
                <w:sz w:val="20"/>
              </w:rPr>
            </w:pPr>
            <w:r>
              <w:rPr>
                <w:sz w:val="20"/>
              </w:rPr>
              <w:t>Indkøb, opsætning og tilslutning til vand.</w:t>
            </w:r>
          </w:p>
        </w:tc>
      </w:tr>
      <w:tr w:rsidR="00623E45" w14:paraId="2A59908A" w14:textId="77777777" w:rsidTr="005F1402">
        <w:tc>
          <w:tcPr>
            <w:tcW w:w="9351" w:type="dxa"/>
            <w:gridSpan w:val="4"/>
            <w:tcBorders>
              <w:top w:val="single" w:sz="4" w:space="0" w:color="auto"/>
              <w:left w:val="single" w:sz="4" w:space="0" w:color="auto"/>
              <w:bottom w:val="single" w:sz="4" w:space="0" w:color="auto"/>
              <w:right w:val="single" w:sz="4" w:space="0" w:color="auto"/>
            </w:tcBorders>
          </w:tcPr>
          <w:p w14:paraId="67079E87" w14:textId="643E94F4" w:rsidR="00623E45" w:rsidRPr="00623E45" w:rsidRDefault="00623E45">
            <w:pPr>
              <w:rPr>
                <w:b/>
                <w:sz w:val="20"/>
              </w:rPr>
            </w:pPr>
            <w:r w:rsidRPr="00623E45">
              <w:rPr>
                <w:b/>
                <w:sz w:val="20"/>
              </w:rPr>
              <w:t>Elforsyning:</w:t>
            </w:r>
          </w:p>
        </w:tc>
      </w:tr>
      <w:tr w:rsidR="00623E45" w14:paraId="449DC555" w14:textId="77777777" w:rsidTr="005F1402">
        <w:tc>
          <w:tcPr>
            <w:tcW w:w="1696" w:type="dxa"/>
            <w:tcBorders>
              <w:top w:val="single" w:sz="4" w:space="0" w:color="auto"/>
              <w:left w:val="single" w:sz="4" w:space="0" w:color="auto"/>
              <w:bottom w:val="single" w:sz="4" w:space="0" w:color="auto"/>
              <w:right w:val="single" w:sz="4" w:space="0" w:color="auto"/>
            </w:tcBorders>
            <w:hideMark/>
          </w:tcPr>
          <w:p w14:paraId="4B354C18" w14:textId="77777777" w:rsidR="00623E45" w:rsidRDefault="00623E45">
            <w:pPr>
              <w:rPr>
                <w:sz w:val="20"/>
              </w:rPr>
            </w:pPr>
            <w:r>
              <w:rPr>
                <w:sz w:val="20"/>
              </w:rPr>
              <w:t>Elforsyning</w:t>
            </w:r>
          </w:p>
        </w:tc>
        <w:tc>
          <w:tcPr>
            <w:tcW w:w="2127" w:type="dxa"/>
            <w:tcBorders>
              <w:top w:val="single" w:sz="4" w:space="0" w:color="auto"/>
              <w:left w:val="single" w:sz="4" w:space="0" w:color="auto"/>
              <w:bottom w:val="single" w:sz="4" w:space="0" w:color="auto"/>
              <w:right w:val="single" w:sz="4" w:space="0" w:color="auto"/>
            </w:tcBorders>
            <w:hideMark/>
          </w:tcPr>
          <w:p w14:paraId="56B517C6" w14:textId="77777777" w:rsidR="00623E45" w:rsidRDefault="00623E45">
            <w:pPr>
              <w:jc w:val="center"/>
              <w:rPr>
                <w:sz w:val="20"/>
              </w:rPr>
            </w:pPr>
            <w:r>
              <w:rPr>
                <w:sz w:val="20"/>
              </w:rPr>
              <w:t>9.000 kr./stk.</w:t>
            </w:r>
          </w:p>
        </w:tc>
        <w:tc>
          <w:tcPr>
            <w:tcW w:w="2649" w:type="dxa"/>
            <w:tcBorders>
              <w:top w:val="single" w:sz="4" w:space="0" w:color="auto"/>
              <w:left w:val="single" w:sz="4" w:space="0" w:color="auto"/>
              <w:bottom w:val="single" w:sz="4" w:space="0" w:color="auto"/>
              <w:right w:val="single" w:sz="4" w:space="0" w:color="auto"/>
            </w:tcBorders>
            <w:hideMark/>
          </w:tcPr>
          <w:p w14:paraId="7C5DE5B6" w14:textId="77777777" w:rsidR="00623E45" w:rsidRDefault="00623E45">
            <w:pPr>
              <w:rPr>
                <w:sz w:val="20"/>
              </w:rPr>
            </w:pPr>
            <w:r>
              <w:rPr>
                <w:sz w:val="20"/>
              </w:rPr>
              <w:t>En ny funktionel elforsyning egnet til græssende dyr.</w:t>
            </w:r>
          </w:p>
        </w:tc>
        <w:tc>
          <w:tcPr>
            <w:tcW w:w="2879" w:type="dxa"/>
            <w:tcBorders>
              <w:top w:val="single" w:sz="4" w:space="0" w:color="auto"/>
              <w:left w:val="single" w:sz="4" w:space="0" w:color="auto"/>
              <w:bottom w:val="single" w:sz="4" w:space="0" w:color="auto"/>
              <w:right w:val="single" w:sz="4" w:space="0" w:color="auto"/>
            </w:tcBorders>
            <w:hideMark/>
          </w:tcPr>
          <w:p w14:paraId="39426EB4" w14:textId="77777777" w:rsidR="00623E45" w:rsidRDefault="00623E45">
            <w:pPr>
              <w:rPr>
                <w:sz w:val="20"/>
              </w:rPr>
            </w:pPr>
            <w:r>
              <w:rPr>
                <w:sz w:val="20"/>
              </w:rPr>
              <w:t>Indkøb og montering af elforsyning herunder evt. køb og trækning af kabler.</w:t>
            </w:r>
          </w:p>
        </w:tc>
      </w:tr>
      <w:tr w:rsidR="00623E45" w14:paraId="4618A157" w14:textId="77777777" w:rsidTr="005F1402">
        <w:tc>
          <w:tcPr>
            <w:tcW w:w="9351" w:type="dxa"/>
            <w:gridSpan w:val="4"/>
            <w:tcBorders>
              <w:top w:val="single" w:sz="4" w:space="0" w:color="auto"/>
              <w:left w:val="single" w:sz="4" w:space="0" w:color="auto"/>
              <w:bottom w:val="single" w:sz="4" w:space="0" w:color="auto"/>
              <w:right w:val="single" w:sz="4" w:space="0" w:color="auto"/>
            </w:tcBorders>
          </w:tcPr>
          <w:p w14:paraId="56B703C6" w14:textId="716B55FC" w:rsidR="00623E45" w:rsidRPr="00623E45" w:rsidRDefault="00623E45">
            <w:pPr>
              <w:rPr>
                <w:b/>
                <w:sz w:val="20"/>
              </w:rPr>
            </w:pPr>
            <w:r w:rsidRPr="00623E45">
              <w:rPr>
                <w:b/>
                <w:sz w:val="20"/>
              </w:rPr>
              <w:t>F</w:t>
            </w:r>
            <w:r>
              <w:rPr>
                <w:b/>
                <w:sz w:val="20"/>
              </w:rPr>
              <w:t>angfold</w:t>
            </w:r>
            <w:r w:rsidRPr="00623E45">
              <w:rPr>
                <w:b/>
                <w:sz w:val="20"/>
              </w:rPr>
              <w:t>:</w:t>
            </w:r>
          </w:p>
        </w:tc>
      </w:tr>
      <w:tr w:rsidR="00623E45" w14:paraId="3DD16762" w14:textId="77777777" w:rsidTr="005F1402">
        <w:tc>
          <w:tcPr>
            <w:tcW w:w="1696" w:type="dxa"/>
            <w:tcBorders>
              <w:top w:val="single" w:sz="4" w:space="0" w:color="auto"/>
              <w:left w:val="single" w:sz="4" w:space="0" w:color="auto"/>
              <w:bottom w:val="single" w:sz="4" w:space="0" w:color="auto"/>
              <w:right w:val="single" w:sz="4" w:space="0" w:color="auto"/>
            </w:tcBorders>
            <w:hideMark/>
          </w:tcPr>
          <w:p w14:paraId="73A834D4" w14:textId="77777777" w:rsidR="00623E45" w:rsidRDefault="00623E45">
            <w:pPr>
              <w:rPr>
                <w:sz w:val="20"/>
              </w:rPr>
            </w:pPr>
            <w:r>
              <w:rPr>
                <w:sz w:val="20"/>
              </w:rPr>
              <w:t>Fast/mobil fangfold</w:t>
            </w:r>
          </w:p>
        </w:tc>
        <w:tc>
          <w:tcPr>
            <w:tcW w:w="2127" w:type="dxa"/>
            <w:tcBorders>
              <w:top w:val="single" w:sz="4" w:space="0" w:color="auto"/>
              <w:left w:val="single" w:sz="4" w:space="0" w:color="auto"/>
              <w:bottom w:val="single" w:sz="4" w:space="0" w:color="auto"/>
              <w:right w:val="single" w:sz="4" w:space="0" w:color="auto"/>
            </w:tcBorders>
            <w:hideMark/>
          </w:tcPr>
          <w:p w14:paraId="16FF98E3" w14:textId="77777777" w:rsidR="00623E45" w:rsidRDefault="00623E45">
            <w:pPr>
              <w:jc w:val="center"/>
              <w:rPr>
                <w:sz w:val="20"/>
              </w:rPr>
            </w:pPr>
            <w:r>
              <w:rPr>
                <w:sz w:val="20"/>
              </w:rPr>
              <w:t>17.300 kr./stk.</w:t>
            </w:r>
          </w:p>
        </w:tc>
        <w:tc>
          <w:tcPr>
            <w:tcW w:w="2649" w:type="dxa"/>
            <w:tcBorders>
              <w:top w:val="single" w:sz="4" w:space="0" w:color="auto"/>
              <w:left w:val="single" w:sz="4" w:space="0" w:color="auto"/>
              <w:bottom w:val="single" w:sz="4" w:space="0" w:color="auto"/>
              <w:right w:val="single" w:sz="4" w:space="0" w:color="auto"/>
            </w:tcBorders>
            <w:hideMark/>
          </w:tcPr>
          <w:p w14:paraId="6698F748" w14:textId="77777777" w:rsidR="00623E45" w:rsidRDefault="00623E45">
            <w:pPr>
              <w:rPr>
                <w:sz w:val="20"/>
              </w:rPr>
            </w:pPr>
            <w:r>
              <w:rPr>
                <w:sz w:val="20"/>
              </w:rPr>
              <w:t>En ny funktionel fangfold i træ eller metal, med et areal på mindst 10 m</w:t>
            </w:r>
            <w:r>
              <w:rPr>
                <w:sz w:val="20"/>
                <w:vertAlign w:val="superscript"/>
              </w:rPr>
              <w:t>2</w:t>
            </w:r>
            <w:r>
              <w:rPr>
                <w:sz w:val="20"/>
              </w:rPr>
              <w:t xml:space="preserve"> egnet til græssende dyr.</w:t>
            </w:r>
          </w:p>
        </w:tc>
        <w:tc>
          <w:tcPr>
            <w:tcW w:w="2879" w:type="dxa"/>
            <w:tcBorders>
              <w:top w:val="single" w:sz="4" w:space="0" w:color="auto"/>
              <w:left w:val="single" w:sz="4" w:space="0" w:color="auto"/>
              <w:bottom w:val="single" w:sz="4" w:space="0" w:color="auto"/>
              <w:right w:val="single" w:sz="4" w:space="0" w:color="auto"/>
            </w:tcBorders>
            <w:hideMark/>
          </w:tcPr>
          <w:p w14:paraId="1553758D" w14:textId="77777777" w:rsidR="00623E45" w:rsidRDefault="00623E45">
            <w:pPr>
              <w:rPr>
                <w:sz w:val="20"/>
              </w:rPr>
            </w:pPr>
            <w:r>
              <w:rPr>
                <w:sz w:val="20"/>
              </w:rPr>
              <w:t>Indkøb af fanggold og montering hvis der investeres i fast fangfold.</w:t>
            </w:r>
          </w:p>
        </w:tc>
      </w:tr>
    </w:tbl>
    <w:p w14:paraId="23641306" w14:textId="77777777" w:rsidR="00790A28" w:rsidRDefault="00790A28" w:rsidP="00790A28">
      <w:pPr>
        <w:pStyle w:val="Overskrift2"/>
        <w:spacing w:after="70"/>
        <w:ind w:right="-12"/>
        <w:jc w:val="both"/>
        <w:rPr>
          <w:b/>
          <w:i w:val="0"/>
          <w:sz w:val="28"/>
        </w:rPr>
      </w:pPr>
    </w:p>
    <w:p w14:paraId="513A9EA0" w14:textId="77777777" w:rsidR="00790A28" w:rsidRDefault="00790A28">
      <w:pPr>
        <w:pStyle w:val="Overskrift2"/>
        <w:spacing w:after="70"/>
        <w:ind w:right="-12"/>
        <w:jc w:val="right"/>
        <w:rPr>
          <w:b/>
          <w:i w:val="0"/>
          <w:sz w:val="28"/>
        </w:rPr>
      </w:pPr>
    </w:p>
    <w:p w14:paraId="52963AFA" w14:textId="77777777" w:rsidR="004A531D" w:rsidRDefault="004A531D" w:rsidP="004A531D"/>
    <w:p w14:paraId="686178B0" w14:textId="77777777" w:rsidR="004A531D" w:rsidRDefault="004A531D" w:rsidP="004A531D"/>
    <w:p w14:paraId="7E5FD90B" w14:textId="77777777" w:rsidR="004A531D" w:rsidRDefault="004A531D" w:rsidP="004A531D"/>
    <w:p w14:paraId="3E16646C" w14:textId="77777777" w:rsidR="004A531D" w:rsidRDefault="004A531D" w:rsidP="004A531D"/>
    <w:p w14:paraId="7C174C96" w14:textId="77777777" w:rsidR="004A531D" w:rsidRDefault="004A531D" w:rsidP="004A531D"/>
    <w:p w14:paraId="3EBB858C" w14:textId="77777777" w:rsidR="00CA17B4" w:rsidRPr="004A531D" w:rsidRDefault="00CA17B4" w:rsidP="004A531D"/>
    <w:p w14:paraId="21FF0337" w14:textId="77777777" w:rsidR="00DB5643" w:rsidRDefault="00E428F9">
      <w:pPr>
        <w:pStyle w:val="Overskrift2"/>
        <w:spacing w:after="70"/>
        <w:ind w:right="-12"/>
        <w:jc w:val="right"/>
      </w:pPr>
      <w:r>
        <w:rPr>
          <w:b/>
          <w:i w:val="0"/>
          <w:sz w:val="28"/>
        </w:rPr>
        <w:lastRenderedPageBreak/>
        <w:t>Bilag 2</w:t>
      </w:r>
    </w:p>
    <w:p w14:paraId="4F2B1472" w14:textId="77777777" w:rsidR="00DB5643" w:rsidRDefault="00E428F9">
      <w:pPr>
        <w:spacing w:after="127" w:line="259" w:lineRule="auto"/>
        <w:ind w:left="3289" w:firstLine="0"/>
        <w:jc w:val="left"/>
      </w:pPr>
      <w:r>
        <w:rPr>
          <w:b/>
        </w:rPr>
        <w:t>Poin</w:t>
      </w:r>
      <w:r w:rsidR="00CF6980">
        <w:rPr>
          <w:b/>
        </w:rPr>
        <w:t>t</w:t>
      </w:r>
      <w:r>
        <w:rPr>
          <w:b/>
        </w:rPr>
        <w:t>system til brug for prioritering</w:t>
      </w:r>
    </w:p>
    <w:p w14:paraId="2A1923E3" w14:textId="77777777" w:rsidR="00ED4BC7" w:rsidRDefault="00ED4BC7" w:rsidP="0072740C">
      <w:pPr>
        <w:ind w:left="0" w:firstLine="0"/>
      </w:pPr>
    </w:p>
    <w:p w14:paraId="26F34BC7" w14:textId="77777777" w:rsidR="0072740C" w:rsidRDefault="0072740C" w:rsidP="0072740C">
      <w:r>
        <w:t xml:space="preserve">1) Pointsystem til brug for prioritering af projekter beliggende i de særligt udpegede Natura 2000-områder: </w:t>
      </w:r>
    </w:p>
    <w:tbl>
      <w:tblPr>
        <w:tblStyle w:val="Tabel-Gitter"/>
        <w:tblW w:w="9647" w:type="dxa"/>
        <w:tblLook w:val="04A0" w:firstRow="1" w:lastRow="0" w:firstColumn="1" w:lastColumn="0" w:noHBand="0" w:noVBand="1"/>
      </w:tblPr>
      <w:tblGrid>
        <w:gridCol w:w="8517"/>
        <w:gridCol w:w="1130"/>
      </w:tblGrid>
      <w:tr w:rsidR="0072740C" w14:paraId="03311994"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5EAED8A0" w14:textId="77777777" w:rsidR="0072740C" w:rsidRDefault="0072740C">
            <w:pPr>
              <w:rPr>
                <w:b/>
              </w:rPr>
            </w:pPr>
            <w:r>
              <w:rPr>
                <w:b/>
              </w:rPr>
              <w:t>Projekttype</w:t>
            </w:r>
          </w:p>
        </w:tc>
        <w:tc>
          <w:tcPr>
            <w:tcW w:w="1130" w:type="dxa"/>
            <w:tcBorders>
              <w:top w:val="single" w:sz="4" w:space="0" w:color="auto"/>
              <w:left w:val="single" w:sz="4" w:space="0" w:color="auto"/>
              <w:bottom w:val="single" w:sz="4" w:space="0" w:color="auto"/>
              <w:right w:val="single" w:sz="4" w:space="0" w:color="auto"/>
            </w:tcBorders>
            <w:hideMark/>
          </w:tcPr>
          <w:p w14:paraId="74B948F7" w14:textId="77777777" w:rsidR="0072740C" w:rsidRDefault="0072740C">
            <w:pPr>
              <w:rPr>
                <w:b/>
              </w:rPr>
            </w:pPr>
            <w:r>
              <w:rPr>
                <w:b/>
              </w:rPr>
              <w:t>Point</w:t>
            </w:r>
          </w:p>
        </w:tc>
      </w:tr>
      <w:tr w:rsidR="0072740C" w14:paraId="6EF6F85F"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0DAF0156" w14:textId="77777777" w:rsidR="0072740C" w:rsidRDefault="0072740C">
            <w:r>
              <w:t>Projekter, der kun indeholder rydning</w:t>
            </w:r>
          </w:p>
        </w:tc>
        <w:tc>
          <w:tcPr>
            <w:tcW w:w="1130" w:type="dxa"/>
            <w:tcBorders>
              <w:top w:val="single" w:sz="4" w:space="0" w:color="auto"/>
              <w:left w:val="single" w:sz="4" w:space="0" w:color="auto"/>
              <w:bottom w:val="single" w:sz="4" w:space="0" w:color="auto"/>
              <w:right w:val="single" w:sz="4" w:space="0" w:color="auto"/>
            </w:tcBorders>
            <w:hideMark/>
          </w:tcPr>
          <w:p w14:paraId="0DD2E710" w14:textId="77777777" w:rsidR="0072740C" w:rsidRDefault="0072740C">
            <w:r>
              <w:t>83 point</w:t>
            </w:r>
          </w:p>
        </w:tc>
      </w:tr>
      <w:tr w:rsidR="0072740C" w14:paraId="70F530AC"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13A3511F" w14:textId="77777777" w:rsidR="0072740C" w:rsidRDefault="0072740C">
            <w:r>
              <w:t>Projekter, der både indeholder rydning og forberedelse til afgræsning</w:t>
            </w:r>
          </w:p>
        </w:tc>
        <w:tc>
          <w:tcPr>
            <w:tcW w:w="1130" w:type="dxa"/>
            <w:tcBorders>
              <w:top w:val="single" w:sz="4" w:space="0" w:color="auto"/>
              <w:left w:val="single" w:sz="4" w:space="0" w:color="auto"/>
              <w:bottom w:val="single" w:sz="4" w:space="0" w:color="auto"/>
              <w:right w:val="single" w:sz="4" w:space="0" w:color="auto"/>
            </w:tcBorders>
            <w:hideMark/>
          </w:tcPr>
          <w:p w14:paraId="7B6BC86E" w14:textId="77777777" w:rsidR="0072740C" w:rsidRDefault="0072740C">
            <w:r>
              <w:t>83 point</w:t>
            </w:r>
          </w:p>
        </w:tc>
      </w:tr>
      <w:tr w:rsidR="0072740C" w14:paraId="592DC5EF"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09593B7C" w14:textId="77777777" w:rsidR="0072740C" w:rsidRDefault="0072740C">
            <w:r>
              <w:t>Projekter, der kun indeholder forberedelse til afgræsning</w:t>
            </w:r>
          </w:p>
        </w:tc>
        <w:tc>
          <w:tcPr>
            <w:tcW w:w="1130" w:type="dxa"/>
            <w:tcBorders>
              <w:top w:val="single" w:sz="4" w:space="0" w:color="auto"/>
              <w:left w:val="single" w:sz="4" w:space="0" w:color="auto"/>
              <w:bottom w:val="single" w:sz="4" w:space="0" w:color="auto"/>
              <w:right w:val="single" w:sz="4" w:space="0" w:color="auto"/>
            </w:tcBorders>
            <w:hideMark/>
          </w:tcPr>
          <w:p w14:paraId="3F4BC768" w14:textId="027DB708" w:rsidR="0072740C" w:rsidRDefault="006B2BBA">
            <w:r>
              <w:t>26</w:t>
            </w:r>
            <w:r w:rsidR="0072740C">
              <w:t xml:space="preserve"> point</w:t>
            </w:r>
          </w:p>
        </w:tc>
      </w:tr>
      <w:tr w:rsidR="0072740C" w14:paraId="04EE6754"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tcPr>
          <w:p w14:paraId="4C0F43E8" w14:textId="77777777" w:rsidR="0072740C" w:rsidRDefault="0072740C"/>
        </w:tc>
        <w:tc>
          <w:tcPr>
            <w:tcW w:w="1130" w:type="dxa"/>
            <w:tcBorders>
              <w:top w:val="single" w:sz="4" w:space="0" w:color="auto"/>
              <w:left w:val="single" w:sz="4" w:space="0" w:color="auto"/>
              <w:bottom w:val="single" w:sz="4" w:space="0" w:color="auto"/>
              <w:right w:val="single" w:sz="4" w:space="0" w:color="auto"/>
            </w:tcBorders>
          </w:tcPr>
          <w:p w14:paraId="00ACEC35" w14:textId="77777777" w:rsidR="0072740C" w:rsidRDefault="0072740C"/>
        </w:tc>
      </w:tr>
      <w:tr w:rsidR="0072740C" w14:paraId="4C7CD747"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48FEAC3A" w14:textId="77777777" w:rsidR="0072740C" w:rsidRDefault="0072740C">
            <w:pPr>
              <w:rPr>
                <w:b/>
              </w:rPr>
            </w:pPr>
            <w:r>
              <w:rPr>
                <w:b/>
              </w:rPr>
              <w:t xml:space="preserve">Naturtyper. Én af følgende naturtyper: </w:t>
            </w:r>
          </w:p>
        </w:tc>
        <w:tc>
          <w:tcPr>
            <w:tcW w:w="1130" w:type="dxa"/>
            <w:tcBorders>
              <w:top w:val="single" w:sz="4" w:space="0" w:color="auto"/>
              <w:left w:val="single" w:sz="4" w:space="0" w:color="auto"/>
              <w:bottom w:val="single" w:sz="4" w:space="0" w:color="auto"/>
              <w:right w:val="single" w:sz="4" w:space="0" w:color="auto"/>
            </w:tcBorders>
          </w:tcPr>
          <w:p w14:paraId="6D220092" w14:textId="77777777" w:rsidR="0072740C" w:rsidRDefault="0072740C"/>
        </w:tc>
      </w:tr>
      <w:tr w:rsidR="0072740C" w14:paraId="18973AC7"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6C5B8A8B" w14:textId="77777777" w:rsidR="0072740C" w:rsidRDefault="0072740C">
            <w:proofErr w:type="spellStart"/>
            <w:r>
              <w:t>Rigkær</w:t>
            </w:r>
            <w:proofErr w:type="spellEnd"/>
          </w:p>
        </w:tc>
        <w:tc>
          <w:tcPr>
            <w:tcW w:w="1130" w:type="dxa"/>
            <w:tcBorders>
              <w:top w:val="single" w:sz="4" w:space="0" w:color="auto"/>
              <w:left w:val="single" w:sz="4" w:space="0" w:color="auto"/>
              <w:bottom w:val="single" w:sz="4" w:space="0" w:color="auto"/>
              <w:right w:val="single" w:sz="4" w:space="0" w:color="auto"/>
            </w:tcBorders>
            <w:hideMark/>
          </w:tcPr>
          <w:p w14:paraId="0EDEE8D7" w14:textId="77777777" w:rsidR="0072740C" w:rsidRDefault="0072740C">
            <w:r>
              <w:t>28 point</w:t>
            </w:r>
          </w:p>
        </w:tc>
      </w:tr>
      <w:tr w:rsidR="0072740C" w14:paraId="2DDAB90D"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7CB6A062" w14:textId="77777777" w:rsidR="0072740C" w:rsidRDefault="0072740C">
            <w:r>
              <w:t>Kildevæld</w:t>
            </w:r>
          </w:p>
        </w:tc>
        <w:tc>
          <w:tcPr>
            <w:tcW w:w="1130" w:type="dxa"/>
            <w:tcBorders>
              <w:top w:val="single" w:sz="4" w:space="0" w:color="auto"/>
              <w:left w:val="single" w:sz="4" w:space="0" w:color="auto"/>
              <w:bottom w:val="single" w:sz="4" w:space="0" w:color="auto"/>
              <w:right w:val="single" w:sz="4" w:space="0" w:color="auto"/>
            </w:tcBorders>
            <w:hideMark/>
          </w:tcPr>
          <w:p w14:paraId="0533C35F" w14:textId="77777777" w:rsidR="0072740C" w:rsidRDefault="0072740C">
            <w:r>
              <w:t>23 point</w:t>
            </w:r>
          </w:p>
        </w:tc>
      </w:tr>
      <w:tr w:rsidR="0072740C" w14:paraId="1FFD80D4"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3AFA01A3" w14:textId="77777777" w:rsidR="0072740C" w:rsidRDefault="0072740C">
            <w:r>
              <w:t>Overdrev inden for Natura 2000 udpegning</w:t>
            </w:r>
          </w:p>
        </w:tc>
        <w:tc>
          <w:tcPr>
            <w:tcW w:w="1130" w:type="dxa"/>
            <w:tcBorders>
              <w:top w:val="single" w:sz="4" w:space="0" w:color="auto"/>
              <w:left w:val="single" w:sz="4" w:space="0" w:color="auto"/>
              <w:bottom w:val="single" w:sz="4" w:space="0" w:color="auto"/>
              <w:right w:val="single" w:sz="4" w:space="0" w:color="auto"/>
            </w:tcBorders>
            <w:hideMark/>
          </w:tcPr>
          <w:p w14:paraId="241DA2DB" w14:textId="77777777" w:rsidR="0072740C" w:rsidRDefault="0072740C">
            <w:r>
              <w:t>19 point</w:t>
            </w:r>
          </w:p>
        </w:tc>
      </w:tr>
      <w:tr w:rsidR="0072740C" w14:paraId="783B6A38"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5B44139D" w14:textId="77777777" w:rsidR="0072740C" w:rsidRDefault="0072740C">
            <w:r>
              <w:t xml:space="preserve">Alle øvrige </w:t>
            </w:r>
          </w:p>
        </w:tc>
        <w:tc>
          <w:tcPr>
            <w:tcW w:w="1130" w:type="dxa"/>
            <w:tcBorders>
              <w:top w:val="single" w:sz="4" w:space="0" w:color="auto"/>
              <w:left w:val="single" w:sz="4" w:space="0" w:color="auto"/>
              <w:bottom w:val="single" w:sz="4" w:space="0" w:color="auto"/>
              <w:right w:val="single" w:sz="4" w:space="0" w:color="auto"/>
            </w:tcBorders>
            <w:hideMark/>
          </w:tcPr>
          <w:p w14:paraId="5DB15CA1" w14:textId="77777777" w:rsidR="0072740C" w:rsidRDefault="0072740C">
            <w:r>
              <w:t>0 point</w:t>
            </w:r>
          </w:p>
        </w:tc>
      </w:tr>
      <w:tr w:rsidR="0072740C" w14:paraId="0A09E588"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tcPr>
          <w:p w14:paraId="1A66EF77" w14:textId="77777777" w:rsidR="0072740C" w:rsidRDefault="0072740C"/>
        </w:tc>
        <w:tc>
          <w:tcPr>
            <w:tcW w:w="1130" w:type="dxa"/>
            <w:tcBorders>
              <w:top w:val="single" w:sz="4" w:space="0" w:color="auto"/>
              <w:left w:val="single" w:sz="4" w:space="0" w:color="auto"/>
              <w:bottom w:val="single" w:sz="4" w:space="0" w:color="auto"/>
              <w:right w:val="single" w:sz="4" w:space="0" w:color="auto"/>
            </w:tcBorders>
          </w:tcPr>
          <w:p w14:paraId="79FD6B4A" w14:textId="77777777" w:rsidR="0072740C" w:rsidRDefault="0072740C"/>
        </w:tc>
      </w:tr>
      <w:tr w:rsidR="0072740C" w14:paraId="306DD100"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38B73865" w14:textId="77777777" w:rsidR="0072740C" w:rsidRDefault="0072740C">
            <w:pPr>
              <w:rPr>
                <w:b/>
              </w:rPr>
            </w:pPr>
            <w:r>
              <w:rPr>
                <w:b/>
              </w:rPr>
              <w:t>Andel af særlig udpegning inden for henholdsvis rydning af tilgroede arealer og forberedelse til afgræsning</w:t>
            </w:r>
          </w:p>
        </w:tc>
        <w:tc>
          <w:tcPr>
            <w:tcW w:w="1130" w:type="dxa"/>
            <w:tcBorders>
              <w:top w:val="single" w:sz="4" w:space="0" w:color="auto"/>
              <w:left w:val="single" w:sz="4" w:space="0" w:color="auto"/>
              <w:bottom w:val="single" w:sz="4" w:space="0" w:color="auto"/>
              <w:right w:val="single" w:sz="4" w:space="0" w:color="auto"/>
            </w:tcBorders>
          </w:tcPr>
          <w:p w14:paraId="67FB580D" w14:textId="77777777" w:rsidR="0072740C" w:rsidRDefault="0072740C"/>
        </w:tc>
      </w:tr>
      <w:tr w:rsidR="0072740C" w14:paraId="700E9425"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7FF7C483" w14:textId="77777777" w:rsidR="0072740C" w:rsidRDefault="0072740C">
            <w:r>
              <w:t>&gt;75 %</w:t>
            </w:r>
          </w:p>
        </w:tc>
        <w:tc>
          <w:tcPr>
            <w:tcW w:w="1130" w:type="dxa"/>
            <w:tcBorders>
              <w:top w:val="single" w:sz="4" w:space="0" w:color="auto"/>
              <w:left w:val="single" w:sz="4" w:space="0" w:color="auto"/>
              <w:bottom w:val="single" w:sz="4" w:space="0" w:color="auto"/>
              <w:right w:val="single" w:sz="4" w:space="0" w:color="auto"/>
            </w:tcBorders>
            <w:hideMark/>
          </w:tcPr>
          <w:p w14:paraId="5F3ADBC9" w14:textId="77777777" w:rsidR="0072740C" w:rsidRDefault="0072740C">
            <w:r>
              <w:t>13 point</w:t>
            </w:r>
          </w:p>
        </w:tc>
      </w:tr>
      <w:tr w:rsidR="0072740C" w14:paraId="47D6E3F8"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7A563F62" w14:textId="77777777" w:rsidR="0072740C" w:rsidRDefault="0072740C">
            <w:r>
              <w:t>60 – 75 %</w:t>
            </w:r>
          </w:p>
        </w:tc>
        <w:tc>
          <w:tcPr>
            <w:tcW w:w="1130" w:type="dxa"/>
            <w:tcBorders>
              <w:top w:val="single" w:sz="4" w:space="0" w:color="auto"/>
              <w:left w:val="single" w:sz="4" w:space="0" w:color="auto"/>
              <w:bottom w:val="single" w:sz="4" w:space="0" w:color="auto"/>
              <w:right w:val="single" w:sz="4" w:space="0" w:color="auto"/>
            </w:tcBorders>
            <w:hideMark/>
          </w:tcPr>
          <w:p w14:paraId="59CA7AD3" w14:textId="77777777" w:rsidR="0072740C" w:rsidRDefault="0072740C">
            <w:r>
              <w:t>10 point</w:t>
            </w:r>
          </w:p>
        </w:tc>
      </w:tr>
      <w:tr w:rsidR="0072740C" w14:paraId="3AC62501"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19F4697A" w14:textId="77777777" w:rsidR="0072740C" w:rsidRDefault="0072740C">
            <w:r>
              <w:t>50 – 60 %</w:t>
            </w:r>
          </w:p>
        </w:tc>
        <w:tc>
          <w:tcPr>
            <w:tcW w:w="1130" w:type="dxa"/>
            <w:tcBorders>
              <w:top w:val="single" w:sz="4" w:space="0" w:color="auto"/>
              <w:left w:val="single" w:sz="4" w:space="0" w:color="auto"/>
              <w:bottom w:val="single" w:sz="4" w:space="0" w:color="auto"/>
              <w:right w:val="single" w:sz="4" w:space="0" w:color="auto"/>
            </w:tcBorders>
            <w:hideMark/>
          </w:tcPr>
          <w:p w14:paraId="507F32A1" w14:textId="77777777" w:rsidR="0072740C" w:rsidRDefault="0072740C">
            <w:r>
              <w:t>7 point</w:t>
            </w:r>
          </w:p>
        </w:tc>
      </w:tr>
    </w:tbl>
    <w:p w14:paraId="5E865B06" w14:textId="77777777" w:rsidR="0072740C" w:rsidRDefault="0072740C" w:rsidP="0072740C">
      <w:pPr>
        <w:pStyle w:val="Listeafsnit"/>
      </w:pPr>
    </w:p>
    <w:p w14:paraId="635ECFD7" w14:textId="77777777" w:rsidR="0072740C" w:rsidRDefault="0072740C" w:rsidP="0072740C">
      <w:r>
        <w:t xml:space="preserve">2) Pointsystem til brug for prioritering af projekter beliggende på arealer med overdrev og med HNV-score på minimum 5: </w:t>
      </w:r>
    </w:p>
    <w:tbl>
      <w:tblPr>
        <w:tblStyle w:val="Tabel-Gitter"/>
        <w:tblW w:w="9647" w:type="dxa"/>
        <w:tblLook w:val="04A0" w:firstRow="1" w:lastRow="0" w:firstColumn="1" w:lastColumn="0" w:noHBand="0" w:noVBand="1"/>
      </w:tblPr>
      <w:tblGrid>
        <w:gridCol w:w="8517"/>
        <w:gridCol w:w="1130"/>
      </w:tblGrid>
      <w:tr w:rsidR="0072740C" w14:paraId="5A29A0ED"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47586311" w14:textId="77777777" w:rsidR="0072740C" w:rsidRDefault="0072740C">
            <w:pPr>
              <w:rPr>
                <w:b/>
              </w:rPr>
            </w:pPr>
            <w:r>
              <w:rPr>
                <w:b/>
              </w:rPr>
              <w:t>Overdrev uden for udpegning og HNV-score større eller lig med 5:</w:t>
            </w:r>
          </w:p>
        </w:tc>
        <w:tc>
          <w:tcPr>
            <w:tcW w:w="1130" w:type="dxa"/>
            <w:tcBorders>
              <w:top w:val="single" w:sz="4" w:space="0" w:color="auto"/>
              <w:left w:val="single" w:sz="4" w:space="0" w:color="auto"/>
              <w:bottom w:val="single" w:sz="4" w:space="0" w:color="auto"/>
              <w:right w:val="single" w:sz="4" w:space="0" w:color="auto"/>
            </w:tcBorders>
          </w:tcPr>
          <w:p w14:paraId="24DD5599" w14:textId="77777777" w:rsidR="0072740C" w:rsidRDefault="0072740C"/>
        </w:tc>
      </w:tr>
      <w:tr w:rsidR="0072740C" w14:paraId="3BC6916F"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0A0F95D8" w14:textId="77777777" w:rsidR="0072740C" w:rsidRDefault="0072740C">
            <w:pPr>
              <w:rPr>
                <w:b/>
              </w:rPr>
            </w:pPr>
            <w:r>
              <w:t>Projektområder, der kun indeholder rydning</w:t>
            </w:r>
          </w:p>
        </w:tc>
        <w:tc>
          <w:tcPr>
            <w:tcW w:w="1130" w:type="dxa"/>
            <w:tcBorders>
              <w:top w:val="single" w:sz="4" w:space="0" w:color="auto"/>
              <w:left w:val="single" w:sz="4" w:space="0" w:color="auto"/>
              <w:bottom w:val="single" w:sz="4" w:space="0" w:color="auto"/>
              <w:right w:val="single" w:sz="4" w:space="0" w:color="auto"/>
            </w:tcBorders>
            <w:hideMark/>
          </w:tcPr>
          <w:p w14:paraId="12F4289C" w14:textId="4F8B8236" w:rsidR="0072740C" w:rsidRDefault="006B2BBA">
            <w:r>
              <w:t>29</w:t>
            </w:r>
            <w:r w:rsidR="0072740C">
              <w:t xml:space="preserve"> point</w:t>
            </w:r>
          </w:p>
        </w:tc>
      </w:tr>
      <w:tr w:rsidR="0072740C" w14:paraId="4EBD2B59"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4BC621F8" w14:textId="77777777" w:rsidR="0072740C" w:rsidRDefault="0072740C">
            <w:pPr>
              <w:rPr>
                <w:b/>
              </w:rPr>
            </w:pPr>
            <w:r>
              <w:t>Projektområder, der både indeholder rydning og forberedelse til afgræsning</w:t>
            </w:r>
          </w:p>
        </w:tc>
        <w:tc>
          <w:tcPr>
            <w:tcW w:w="1130" w:type="dxa"/>
            <w:tcBorders>
              <w:top w:val="single" w:sz="4" w:space="0" w:color="auto"/>
              <w:left w:val="single" w:sz="4" w:space="0" w:color="auto"/>
              <w:bottom w:val="single" w:sz="4" w:space="0" w:color="auto"/>
              <w:right w:val="single" w:sz="4" w:space="0" w:color="auto"/>
            </w:tcBorders>
            <w:hideMark/>
          </w:tcPr>
          <w:p w14:paraId="0B120E59" w14:textId="009B26D1" w:rsidR="0072740C" w:rsidRDefault="006B2BBA">
            <w:r>
              <w:t>29</w:t>
            </w:r>
            <w:r w:rsidR="0072740C">
              <w:t xml:space="preserve"> point</w:t>
            </w:r>
          </w:p>
        </w:tc>
      </w:tr>
      <w:tr w:rsidR="0072740C" w14:paraId="083DD1DF"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4A34C5F4" w14:textId="77777777" w:rsidR="0072740C" w:rsidRDefault="0072740C">
            <w:pPr>
              <w:rPr>
                <w:b/>
              </w:rPr>
            </w:pPr>
            <w:r>
              <w:t>Projektområder, der kun indeholder forberedelse til afgræsning</w:t>
            </w:r>
          </w:p>
        </w:tc>
        <w:tc>
          <w:tcPr>
            <w:tcW w:w="1130" w:type="dxa"/>
            <w:tcBorders>
              <w:top w:val="single" w:sz="4" w:space="0" w:color="auto"/>
              <w:left w:val="single" w:sz="4" w:space="0" w:color="auto"/>
              <w:bottom w:val="single" w:sz="4" w:space="0" w:color="auto"/>
              <w:right w:val="single" w:sz="4" w:space="0" w:color="auto"/>
            </w:tcBorders>
            <w:hideMark/>
          </w:tcPr>
          <w:p w14:paraId="659B0C90" w14:textId="602FF9AD" w:rsidR="0072740C" w:rsidRDefault="006B2BBA">
            <w:r>
              <w:t>25</w:t>
            </w:r>
            <w:r w:rsidR="0072740C">
              <w:t xml:space="preserve"> point</w:t>
            </w:r>
          </w:p>
        </w:tc>
      </w:tr>
      <w:tr w:rsidR="0072740C" w14:paraId="0B29EB40"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tcPr>
          <w:p w14:paraId="46A91E85" w14:textId="77777777" w:rsidR="0072740C" w:rsidRDefault="0072740C">
            <w:pPr>
              <w:rPr>
                <w:b/>
              </w:rPr>
            </w:pPr>
          </w:p>
        </w:tc>
        <w:tc>
          <w:tcPr>
            <w:tcW w:w="1130" w:type="dxa"/>
            <w:tcBorders>
              <w:top w:val="single" w:sz="4" w:space="0" w:color="auto"/>
              <w:left w:val="single" w:sz="4" w:space="0" w:color="auto"/>
              <w:bottom w:val="single" w:sz="4" w:space="0" w:color="auto"/>
              <w:right w:val="single" w:sz="4" w:space="0" w:color="auto"/>
            </w:tcBorders>
          </w:tcPr>
          <w:p w14:paraId="6104AB3B" w14:textId="77777777" w:rsidR="0072740C" w:rsidRDefault="0072740C"/>
        </w:tc>
      </w:tr>
      <w:tr w:rsidR="0072740C" w14:paraId="4DB7C5F6"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6232B08B" w14:textId="77777777" w:rsidR="0072740C" w:rsidRDefault="0072740C">
            <w:pPr>
              <w:rPr>
                <w:b/>
              </w:rPr>
            </w:pPr>
            <w:r>
              <w:rPr>
                <w:b/>
              </w:rPr>
              <w:t>Overlap med særlig Natura 2000 udpegning</w:t>
            </w:r>
          </w:p>
        </w:tc>
        <w:tc>
          <w:tcPr>
            <w:tcW w:w="1130" w:type="dxa"/>
            <w:tcBorders>
              <w:top w:val="single" w:sz="4" w:space="0" w:color="auto"/>
              <w:left w:val="single" w:sz="4" w:space="0" w:color="auto"/>
              <w:bottom w:val="single" w:sz="4" w:space="0" w:color="auto"/>
              <w:right w:val="single" w:sz="4" w:space="0" w:color="auto"/>
            </w:tcBorders>
          </w:tcPr>
          <w:p w14:paraId="4DABAA79" w14:textId="77777777" w:rsidR="0072740C" w:rsidRDefault="0072740C"/>
        </w:tc>
      </w:tr>
      <w:tr w:rsidR="0072740C" w14:paraId="4DAD76AF"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1E325EB0" w14:textId="77777777" w:rsidR="0072740C" w:rsidRDefault="0072740C">
            <w:r>
              <w:t>Projektområdets overlap er 29-49 %</w:t>
            </w:r>
          </w:p>
        </w:tc>
        <w:tc>
          <w:tcPr>
            <w:tcW w:w="1130" w:type="dxa"/>
            <w:tcBorders>
              <w:top w:val="single" w:sz="4" w:space="0" w:color="auto"/>
              <w:left w:val="single" w:sz="4" w:space="0" w:color="auto"/>
              <w:bottom w:val="single" w:sz="4" w:space="0" w:color="auto"/>
              <w:right w:val="single" w:sz="4" w:space="0" w:color="auto"/>
            </w:tcBorders>
            <w:hideMark/>
          </w:tcPr>
          <w:p w14:paraId="0D674422" w14:textId="77777777" w:rsidR="0072740C" w:rsidRDefault="0072740C">
            <w:r>
              <w:t>3 point</w:t>
            </w:r>
          </w:p>
        </w:tc>
      </w:tr>
      <w:tr w:rsidR="0072740C" w14:paraId="1FCC2201"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12AF0978" w14:textId="77777777" w:rsidR="0072740C" w:rsidRDefault="0072740C">
            <w:r>
              <w:t>Projektområdets overlap er 9-28 %</w:t>
            </w:r>
          </w:p>
        </w:tc>
        <w:tc>
          <w:tcPr>
            <w:tcW w:w="1130" w:type="dxa"/>
            <w:tcBorders>
              <w:top w:val="single" w:sz="4" w:space="0" w:color="auto"/>
              <w:left w:val="single" w:sz="4" w:space="0" w:color="auto"/>
              <w:bottom w:val="single" w:sz="4" w:space="0" w:color="auto"/>
              <w:right w:val="single" w:sz="4" w:space="0" w:color="auto"/>
            </w:tcBorders>
            <w:hideMark/>
          </w:tcPr>
          <w:p w14:paraId="600AF7AA" w14:textId="77777777" w:rsidR="0072740C" w:rsidRDefault="0072740C">
            <w:r>
              <w:t>2 point</w:t>
            </w:r>
          </w:p>
        </w:tc>
      </w:tr>
      <w:tr w:rsidR="0072740C" w14:paraId="6AE1311A"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754153C1" w14:textId="77777777" w:rsidR="0072740C" w:rsidRDefault="0072740C">
            <w:r>
              <w:t>Projektområdets overlap er 1-8 %</w:t>
            </w:r>
          </w:p>
        </w:tc>
        <w:tc>
          <w:tcPr>
            <w:tcW w:w="1130" w:type="dxa"/>
            <w:tcBorders>
              <w:top w:val="single" w:sz="4" w:space="0" w:color="auto"/>
              <w:left w:val="single" w:sz="4" w:space="0" w:color="auto"/>
              <w:bottom w:val="single" w:sz="4" w:space="0" w:color="auto"/>
              <w:right w:val="single" w:sz="4" w:space="0" w:color="auto"/>
            </w:tcBorders>
            <w:hideMark/>
          </w:tcPr>
          <w:p w14:paraId="663719AF" w14:textId="77777777" w:rsidR="0072740C" w:rsidRDefault="0072740C">
            <w:r>
              <w:t>1 point</w:t>
            </w:r>
          </w:p>
        </w:tc>
      </w:tr>
    </w:tbl>
    <w:p w14:paraId="5C25AD2D" w14:textId="77777777" w:rsidR="0072740C" w:rsidRDefault="0072740C" w:rsidP="0072740C">
      <w:pPr>
        <w:pStyle w:val="Listeafsnit"/>
      </w:pPr>
    </w:p>
    <w:p w14:paraId="2C718592" w14:textId="77777777" w:rsidR="0072740C" w:rsidRDefault="0072740C" w:rsidP="0072740C">
      <w:r>
        <w:t>3) Pointsystem til brug for prioritering af projekter beliggende i Nationalparker på arealer med beskyttede naturtyper* og med HNV score på minimum 5</w:t>
      </w:r>
    </w:p>
    <w:tbl>
      <w:tblPr>
        <w:tblStyle w:val="Tabel-Gitter"/>
        <w:tblW w:w="9647" w:type="dxa"/>
        <w:tblLook w:val="04A0" w:firstRow="1" w:lastRow="0" w:firstColumn="1" w:lastColumn="0" w:noHBand="0" w:noVBand="1"/>
      </w:tblPr>
      <w:tblGrid>
        <w:gridCol w:w="8517"/>
        <w:gridCol w:w="1130"/>
      </w:tblGrid>
      <w:tr w:rsidR="0072740C" w14:paraId="607728B0"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1A1DECEF" w14:textId="77777777" w:rsidR="0072740C" w:rsidRDefault="0072740C">
            <w:pPr>
              <w:rPr>
                <w:b/>
              </w:rPr>
            </w:pPr>
            <w:r>
              <w:rPr>
                <w:b/>
              </w:rPr>
              <w:t xml:space="preserve">Særligt for nationalparker med beskyttede naturtyper og HNV-score større eller lig med 5: </w:t>
            </w:r>
          </w:p>
        </w:tc>
        <w:tc>
          <w:tcPr>
            <w:tcW w:w="1130" w:type="dxa"/>
            <w:tcBorders>
              <w:top w:val="single" w:sz="4" w:space="0" w:color="auto"/>
              <w:left w:val="single" w:sz="4" w:space="0" w:color="auto"/>
              <w:bottom w:val="single" w:sz="4" w:space="0" w:color="auto"/>
              <w:right w:val="single" w:sz="4" w:space="0" w:color="auto"/>
            </w:tcBorders>
          </w:tcPr>
          <w:p w14:paraId="09175DD3" w14:textId="77777777" w:rsidR="0072740C" w:rsidRDefault="0072740C"/>
        </w:tc>
      </w:tr>
      <w:tr w:rsidR="0072740C" w14:paraId="02DA3FF3"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5660DB40" w14:textId="77777777" w:rsidR="0072740C" w:rsidRDefault="0072740C">
            <w:r>
              <w:t>Projektområder, der kun indeholder rydning</w:t>
            </w:r>
          </w:p>
        </w:tc>
        <w:tc>
          <w:tcPr>
            <w:tcW w:w="1130" w:type="dxa"/>
            <w:tcBorders>
              <w:top w:val="single" w:sz="4" w:space="0" w:color="auto"/>
              <w:left w:val="single" w:sz="4" w:space="0" w:color="auto"/>
              <w:bottom w:val="single" w:sz="4" w:space="0" w:color="auto"/>
              <w:right w:val="single" w:sz="4" w:space="0" w:color="auto"/>
            </w:tcBorders>
            <w:hideMark/>
          </w:tcPr>
          <w:p w14:paraId="5CC814FE" w14:textId="7648053F" w:rsidR="0072740C" w:rsidRDefault="006B2BBA">
            <w:r>
              <w:t>21</w:t>
            </w:r>
            <w:r w:rsidR="0072740C">
              <w:t xml:space="preserve"> point</w:t>
            </w:r>
          </w:p>
        </w:tc>
      </w:tr>
      <w:tr w:rsidR="0072740C" w14:paraId="4750716B"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09D4016E" w14:textId="77777777" w:rsidR="0072740C" w:rsidRDefault="0072740C">
            <w:r>
              <w:t>Projektområder, der både indeholder rydning og forberedelse til afgræsning</w:t>
            </w:r>
          </w:p>
        </w:tc>
        <w:tc>
          <w:tcPr>
            <w:tcW w:w="1130" w:type="dxa"/>
            <w:tcBorders>
              <w:top w:val="single" w:sz="4" w:space="0" w:color="auto"/>
              <w:left w:val="single" w:sz="4" w:space="0" w:color="auto"/>
              <w:bottom w:val="single" w:sz="4" w:space="0" w:color="auto"/>
              <w:right w:val="single" w:sz="4" w:space="0" w:color="auto"/>
            </w:tcBorders>
            <w:hideMark/>
          </w:tcPr>
          <w:p w14:paraId="25479CA0" w14:textId="0A65B31C" w:rsidR="0072740C" w:rsidRDefault="006B2BBA">
            <w:r>
              <w:t>21</w:t>
            </w:r>
            <w:r w:rsidR="0072740C">
              <w:t xml:space="preserve"> point</w:t>
            </w:r>
          </w:p>
        </w:tc>
      </w:tr>
      <w:tr w:rsidR="0072740C" w14:paraId="68D99F62"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741BF584" w14:textId="77777777" w:rsidR="0072740C" w:rsidRDefault="0072740C">
            <w:r>
              <w:t>Projektområder, der kun indeholder forberedelse til afgræsning</w:t>
            </w:r>
          </w:p>
        </w:tc>
        <w:tc>
          <w:tcPr>
            <w:tcW w:w="1130" w:type="dxa"/>
            <w:tcBorders>
              <w:top w:val="single" w:sz="4" w:space="0" w:color="auto"/>
              <w:left w:val="single" w:sz="4" w:space="0" w:color="auto"/>
              <w:bottom w:val="single" w:sz="4" w:space="0" w:color="auto"/>
              <w:right w:val="single" w:sz="4" w:space="0" w:color="auto"/>
            </w:tcBorders>
            <w:hideMark/>
          </w:tcPr>
          <w:p w14:paraId="6FA6B0CD" w14:textId="41246D00" w:rsidR="0072740C" w:rsidRDefault="006B2BBA">
            <w:r>
              <w:t>17</w:t>
            </w:r>
            <w:r w:rsidR="0072740C">
              <w:t xml:space="preserve"> point</w:t>
            </w:r>
          </w:p>
        </w:tc>
      </w:tr>
      <w:tr w:rsidR="0072740C" w14:paraId="661B3FE0"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tcPr>
          <w:p w14:paraId="7FC456A1" w14:textId="77777777" w:rsidR="0072740C" w:rsidRDefault="0072740C"/>
        </w:tc>
        <w:tc>
          <w:tcPr>
            <w:tcW w:w="1130" w:type="dxa"/>
            <w:tcBorders>
              <w:top w:val="single" w:sz="4" w:space="0" w:color="auto"/>
              <w:left w:val="single" w:sz="4" w:space="0" w:color="auto"/>
              <w:bottom w:val="single" w:sz="4" w:space="0" w:color="auto"/>
              <w:right w:val="single" w:sz="4" w:space="0" w:color="auto"/>
            </w:tcBorders>
          </w:tcPr>
          <w:p w14:paraId="2A3C4B23" w14:textId="77777777" w:rsidR="0072740C" w:rsidRDefault="0072740C"/>
        </w:tc>
      </w:tr>
      <w:tr w:rsidR="0072740C" w14:paraId="70F3E14C"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3E6E5D20" w14:textId="77777777" w:rsidR="0072740C" w:rsidRDefault="0072740C">
            <w:pPr>
              <w:rPr>
                <w:b/>
              </w:rPr>
            </w:pPr>
            <w:r>
              <w:rPr>
                <w:b/>
              </w:rPr>
              <w:t>Overlap med særlig Natura 2000 udpegning</w:t>
            </w:r>
          </w:p>
        </w:tc>
        <w:tc>
          <w:tcPr>
            <w:tcW w:w="1130" w:type="dxa"/>
            <w:tcBorders>
              <w:top w:val="single" w:sz="4" w:space="0" w:color="auto"/>
              <w:left w:val="single" w:sz="4" w:space="0" w:color="auto"/>
              <w:bottom w:val="single" w:sz="4" w:space="0" w:color="auto"/>
              <w:right w:val="single" w:sz="4" w:space="0" w:color="auto"/>
            </w:tcBorders>
          </w:tcPr>
          <w:p w14:paraId="2AF76BEB" w14:textId="77777777" w:rsidR="0072740C" w:rsidRDefault="0072740C"/>
        </w:tc>
      </w:tr>
      <w:tr w:rsidR="0072740C" w14:paraId="12CDA42E"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57171306" w14:textId="77777777" w:rsidR="0072740C" w:rsidRDefault="0072740C">
            <w:r>
              <w:t>Projektområdets overlap er 29-49 %</w:t>
            </w:r>
          </w:p>
        </w:tc>
        <w:tc>
          <w:tcPr>
            <w:tcW w:w="1130" w:type="dxa"/>
            <w:tcBorders>
              <w:top w:val="single" w:sz="4" w:space="0" w:color="auto"/>
              <w:left w:val="single" w:sz="4" w:space="0" w:color="auto"/>
              <w:bottom w:val="single" w:sz="4" w:space="0" w:color="auto"/>
              <w:right w:val="single" w:sz="4" w:space="0" w:color="auto"/>
            </w:tcBorders>
            <w:hideMark/>
          </w:tcPr>
          <w:p w14:paraId="2B41B51B" w14:textId="77777777" w:rsidR="0072740C" w:rsidRDefault="0072740C">
            <w:r>
              <w:t xml:space="preserve">3 point </w:t>
            </w:r>
          </w:p>
        </w:tc>
      </w:tr>
      <w:tr w:rsidR="0072740C" w14:paraId="145ED627"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7620243E" w14:textId="77777777" w:rsidR="0072740C" w:rsidRDefault="0072740C">
            <w:r>
              <w:lastRenderedPageBreak/>
              <w:t>Projektområdets overlap er 9-28 %</w:t>
            </w:r>
          </w:p>
        </w:tc>
        <w:tc>
          <w:tcPr>
            <w:tcW w:w="1130" w:type="dxa"/>
            <w:tcBorders>
              <w:top w:val="single" w:sz="4" w:space="0" w:color="auto"/>
              <w:left w:val="single" w:sz="4" w:space="0" w:color="auto"/>
              <w:bottom w:val="single" w:sz="4" w:space="0" w:color="auto"/>
              <w:right w:val="single" w:sz="4" w:space="0" w:color="auto"/>
            </w:tcBorders>
            <w:hideMark/>
          </w:tcPr>
          <w:p w14:paraId="4A1B4CD1" w14:textId="77777777" w:rsidR="0072740C" w:rsidRDefault="0072740C">
            <w:r>
              <w:t>2 point</w:t>
            </w:r>
          </w:p>
        </w:tc>
      </w:tr>
      <w:tr w:rsidR="0072740C" w14:paraId="17E0695D"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154A630C" w14:textId="77777777" w:rsidR="0072740C" w:rsidRDefault="0072740C">
            <w:r>
              <w:t>Projektområdets overlap er 1-8 %</w:t>
            </w:r>
          </w:p>
        </w:tc>
        <w:tc>
          <w:tcPr>
            <w:tcW w:w="1130" w:type="dxa"/>
            <w:tcBorders>
              <w:top w:val="single" w:sz="4" w:space="0" w:color="auto"/>
              <w:left w:val="single" w:sz="4" w:space="0" w:color="auto"/>
              <w:bottom w:val="single" w:sz="4" w:space="0" w:color="auto"/>
              <w:right w:val="single" w:sz="4" w:space="0" w:color="auto"/>
            </w:tcBorders>
            <w:hideMark/>
          </w:tcPr>
          <w:p w14:paraId="61C684C5" w14:textId="77777777" w:rsidR="0072740C" w:rsidRDefault="0072740C">
            <w:r>
              <w:t>1 point</w:t>
            </w:r>
          </w:p>
        </w:tc>
      </w:tr>
    </w:tbl>
    <w:p w14:paraId="1736C890" w14:textId="77777777" w:rsidR="0072740C" w:rsidRDefault="0072740C" w:rsidP="0072740C">
      <w:r>
        <w:t xml:space="preserve">*Beskyttede naturtyper efter naturbeskyttelseslovens § 3, stk. 2. De beskyttede naturtyper er overdrev, hede, eng, mose og strandeng. </w:t>
      </w:r>
    </w:p>
    <w:p w14:paraId="2BB9037F" w14:textId="77777777" w:rsidR="0072740C" w:rsidRDefault="0072740C" w:rsidP="0072740C"/>
    <w:p w14:paraId="73C7E80A" w14:textId="77777777" w:rsidR="0072740C" w:rsidRDefault="0072740C" w:rsidP="0072740C">
      <w:r>
        <w:t>4) Pointsystem til brug for prioritering af projekter beliggende i Nationalparker på arealer med HNV-score på min. 5</w:t>
      </w:r>
    </w:p>
    <w:tbl>
      <w:tblPr>
        <w:tblStyle w:val="Tabel-Gitter"/>
        <w:tblW w:w="9647" w:type="dxa"/>
        <w:tblLook w:val="04A0" w:firstRow="1" w:lastRow="0" w:firstColumn="1" w:lastColumn="0" w:noHBand="0" w:noVBand="1"/>
      </w:tblPr>
      <w:tblGrid>
        <w:gridCol w:w="8517"/>
        <w:gridCol w:w="1130"/>
      </w:tblGrid>
      <w:tr w:rsidR="0072740C" w14:paraId="58479AA8"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571DBDB8" w14:textId="77777777" w:rsidR="0072740C" w:rsidRDefault="0072740C">
            <w:pPr>
              <w:rPr>
                <w:b/>
              </w:rPr>
            </w:pPr>
            <w:r>
              <w:rPr>
                <w:b/>
              </w:rPr>
              <w:t xml:space="preserve">Særligt for nationalparker med HNV-score større eller lig med 5: </w:t>
            </w:r>
          </w:p>
        </w:tc>
        <w:tc>
          <w:tcPr>
            <w:tcW w:w="1130" w:type="dxa"/>
            <w:tcBorders>
              <w:top w:val="single" w:sz="4" w:space="0" w:color="auto"/>
              <w:left w:val="single" w:sz="4" w:space="0" w:color="auto"/>
              <w:bottom w:val="single" w:sz="4" w:space="0" w:color="auto"/>
              <w:right w:val="single" w:sz="4" w:space="0" w:color="auto"/>
            </w:tcBorders>
          </w:tcPr>
          <w:p w14:paraId="2B041FE0" w14:textId="77777777" w:rsidR="0072740C" w:rsidRDefault="0072740C"/>
        </w:tc>
      </w:tr>
      <w:tr w:rsidR="0072740C" w14:paraId="5E35D5C0"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4E050768" w14:textId="77777777" w:rsidR="0072740C" w:rsidRDefault="0072740C">
            <w:r>
              <w:t>Projektområder, der kun indeholder rydning</w:t>
            </w:r>
          </w:p>
        </w:tc>
        <w:tc>
          <w:tcPr>
            <w:tcW w:w="1130" w:type="dxa"/>
            <w:tcBorders>
              <w:top w:val="single" w:sz="4" w:space="0" w:color="auto"/>
              <w:left w:val="single" w:sz="4" w:space="0" w:color="auto"/>
              <w:bottom w:val="single" w:sz="4" w:space="0" w:color="auto"/>
              <w:right w:val="single" w:sz="4" w:space="0" w:color="auto"/>
            </w:tcBorders>
            <w:hideMark/>
          </w:tcPr>
          <w:p w14:paraId="31F9FB98" w14:textId="31D04E6B" w:rsidR="0072740C" w:rsidRDefault="006B2BBA">
            <w:r>
              <w:t>13</w:t>
            </w:r>
            <w:r w:rsidR="0072740C">
              <w:t xml:space="preserve"> point</w:t>
            </w:r>
          </w:p>
        </w:tc>
      </w:tr>
      <w:tr w:rsidR="0072740C" w14:paraId="62CAD34D"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5256174B" w14:textId="77777777" w:rsidR="0072740C" w:rsidRDefault="0072740C">
            <w:r>
              <w:t>Projektområder, der både indeholder rydning og forberedelse til afgræsning</w:t>
            </w:r>
          </w:p>
        </w:tc>
        <w:tc>
          <w:tcPr>
            <w:tcW w:w="1130" w:type="dxa"/>
            <w:tcBorders>
              <w:top w:val="single" w:sz="4" w:space="0" w:color="auto"/>
              <w:left w:val="single" w:sz="4" w:space="0" w:color="auto"/>
              <w:bottom w:val="single" w:sz="4" w:space="0" w:color="auto"/>
              <w:right w:val="single" w:sz="4" w:space="0" w:color="auto"/>
            </w:tcBorders>
            <w:hideMark/>
          </w:tcPr>
          <w:p w14:paraId="4BC86B57" w14:textId="5701E807" w:rsidR="0072740C" w:rsidRDefault="006B2BBA">
            <w:r>
              <w:t>13</w:t>
            </w:r>
            <w:r w:rsidR="0072740C">
              <w:t xml:space="preserve"> point</w:t>
            </w:r>
          </w:p>
        </w:tc>
      </w:tr>
      <w:tr w:rsidR="0072740C" w14:paraId="2E149573"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1A1923FD" w14:textId="77777777" w:rsidR="0072740C" w:rsidRDefault="0072740C">
            <w:r>
              <w:t>Projektområder, der kun indeholder forberedelse til afgræsning</w:t>
            </w:r>
          </w:p>
        </w:tc>
        <w:tc>
          <w:tcPr>
            <w:tcW w:w="1130" w:type="dxa"/>
            <w:tcBorders>
              <w:top w:val="single" w:sz="4" w:space="0" w:color="auto"/>
              <w:left w:val="single" w:sz="4" w:space="0" w:color="auto"/>
              <w:bottom w:val="single" w:sz="4" w:space="0" w:color="auto"/>
              <w:right w:val="single" w:sz="4" w:space="0" w:color="auto"/>
            </w:tcBorders>
            <w:hideMark/>
          </w:tcPr>
          <w:p w14:paraId="518673C8" w14:textId="53325352" w:rsidR="0072740C" w:rsidRDefault="006B2BBA">
            <w:r>
              <w:t>9</w:t>
            </w:r>
            <w:r w:rsidR="0072740C">
              <w:t xml:space="preserve"> point</w:t>
            </w:r>
          </w:p>
        </w:tc>
      </w:tr>
      <w:tr w:rsidR="0072740C" w14:paraId="1A138822"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tcPr>
          <w:p w14:paraId="66B635CA" w14:textId="77777777" w:rsidR="0072740C" w:rsidRDefault="0072740C"/>
        </w:tc>
        <w:tc>
          <w:tcPr>
            <w:tcW w:w="1130" w:type="dxa"/>
            <w:tcBorders>
              <w:top w:val="single" w:sz="4" w:space="0" w:color="auto"/>
              <w:left w:val="single" w:sz="4" w:space="0" w:color="auto"/>
              <w:bottom w:val="single" w:sz="4" w:space="0" w:color="auto"/>
              <w:right w:val="single" w:sz="4" w:space="0" w:color="auto"/>
            </w:tcBorders>
          </w:tcPr>
          <w:p w14:paraId="773A7E7D" w14:textId="77777777" w:rsidR="0072740C" w:rsidRDefault="0072740C"/>
        </w:tc>
      </w:tr>
      <w:tr w:rsidR="0072740C" w14:paraId="41B4813D"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7A5A4A9A" w14:textId="77777777" w:rsidR="0072740C" w:rsidRDefault="0072740C">
            <w:pPr>
              <w:rPr>
                <w:b/>
              </w:rPr>
            </w:pPr>
            <w:r>
              <w:rPr>
                <w:b/>
              </w:rPr>
              <w:t>Overlap med særlig Natura 2000 udpegning</w:t>
            </w:r>
          </w:p>
        </w:tc>
        <w:tc>
          <w:tcPr>
            <w:tcW w:w="1130" w:type="dxa"/>
            <w:tcBorders>
              <w:top w:val="single" w:sz="4" w:space="0" w:color="auto"/>
              <w:left w:val="single" w:sz="4" w:space="0" w:color="auto"/>
              <w:bottom w:val="single" w:sz="4" w:space="0" w:color="auto"/>
              <w:right w:val="single" w:sz="4" w:space="0" w:color="auto"/>
            </w:tcBorders>
          </w:tcPr>
          <w:p w14:paraId="74ECF65F" w14:textId="77777777" w:rsidR="0072740C" w:rsidRDefault="0072740C"/>
        </w:tc>
      </w:tr>
      <w:tr w:rsidR="0072740C" w14:paraId="5D541E1F"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44CEDC33" w14:textId="77777777" w:rsidR="0072740C" w:rsidRDefault="0072740C">
            <w:r>
              <w:t>Projektområdets overlap er 29-49 %</w:t>
            </w:r>
          </w:p>
        </w:tc>
        <w:tc>
          <w:tcPr>
            <w:tcW w:w="1130" w:type="dxa"/>
            <w:tcBorders>
              <w:top w:val="single" w:sz="4" w:space="0" w:color="auto"/>
              <w:left w:val="single" w:sz="4" w:space="0" w:color="auto"/>
              <w:bottom w:val="single" w:sz="4" w:space="0" w:color="auto"/>
              <w:right w:val="single" w:sz="4" w:space="0" w:color="auto"/>
            </w:tcBorders>
            <w:hideMark/>
          </w:tcPr>
          <w:p w14:paraId="4EE25E9A" w14:textId="77777777" w:rsidR="0072740C" w:rsidRDefault="0072740C">
            <w:r>
              <w:t xml:space="preserve">3 point </w:t>
            </w:r>
          </w:p>
        </w:tc>
      </w:tr>
      <w:tr w:rsidR="0072740C" w14:paraId="5A14E295" w14:textId="77777777" w:rsidTr="0072740C">
        <w:trPr>
          <w:trHeight w:val="162"/>
        </w:trPr>
        <w:tc>
          <w:tcPr>
            <w:tcW w:w="8517" w:type="dxa"/>
            <w:tcBorders>
              <w:top w:val="single" w:sz="4" w:space="0" w:color="auto"/>
              <w:left w:val="single" w:sz="4" w:space="0" w:color="auto"/>
              <w:bottom w:val="single" w:sz="4" w:space="0" w:color="auto"/>
              <w:right w:val="single" w:sz="4" w:space="0" w:color="auto"/>
            </w:tcBorders>
            <w:hideMark/>
          </w:tcPr>
          <w:p w14:paraId="7F1485D7" w14:textId="77777777" w:rsidR="0072740C" w:rsidRDefault="0072740C">
            <w:r>
              <w:t>Projektområdets overlap er 9-28 %</w:t>
            </w:r>
          </w:p>
        </w:tc>
        <w:tc>
          <w:tcPr>
            <w:tcW w:w="1130" w:type="dxa"/>
            <w:tcBorders>
              <w:top w:val="single" w:sz="4" w:space="0" w:color="auto"/>
              <w:left w:val="single" w:sz="4" w:space="0" w:color="auto"/>
              <w:bottom w:val="single" w:sz="4" w:space="0" w:color="auto"/>
              <w:right w:val="single" w:sz="4" w:space="0" w:color="auto"/>
            </w:tcBorders>
            <w:hideMark/>
          </w:tcPr>
          <w:p w14:paraId="515F8F9A" w14:textId="77777777" w:rsidR="0072740C" w:rsidRDefault="0072740C">
            <w:r>
              <w:t>2 point</w:t>
            </w:r>
          </w:p>
        </w:tc>
      </w:tr>
      <w:tr w:rsidR="0072740C" w14:paraId="69052C77" w14:textId="77777777" w:rsidTr="0072740C">
        <w:trPr>
          <w:trHeight w:val="171"/>
        </w:trPr>
        <w:tc>
          <w:tcPr>
            <w:tcW w:w="8517" w:type="dxa"/>
            <w:tcBorders>
              <w:top w:val="single" w:sz="4" w:space="0" w:color="auto"/>
              <w:left w:val="single" w:sz="4" w:space="0" w:color="auto"/>
              <w:bottom w:val="single" w:sz="4" w:space="0" w:color="auto"/>
              <w:right w:val="single" w:sz="4" w:space="0" w:color="auto"/>
            </w:tcBorders>
            <w:hideMark/>
          </w:tcPr>
          <w:p w14:paraId="6E454D96" w14:textId="77777777" w:rsidR="0072740C" w:rsidRDefault="0072740C">
            <w:r>
              <w:t>Projektområdets overlap er 1-8 %</w:t>
            </w:r>
          </w:p>
        </w:tc>
        <w:tc>
          <w:tcPr>
            <w:tcW w:w="1130" w:type="dxa"/>
            <w:tcBorders>
              <w:top w:val="single" w:sz="4" w:space="0" w:color="auto"/>
              <w:left w:val="single" w:sz="4" w:space="0" w:color="auto"/>
              <w:bottom w:val="single" w:sz="4" w:space="0" w:color="auto"/>
              <w:right w:val="single" w:sz="4" w:space="0" w:color="auto"/>
            </w:tcBorders>
            <w:hideMark/>
          </w:tcPr>
          <w:p w14:paraId="73BE5D10" w14:textId="77777777" w:rsidR="0072740C" w:rsidRDefault="0072740C">
            <w:r>
              <w:t>1 point</w:t>
            </w:r>
          </w:p>
        </w:tc>
      </w:tr>
    </w:tbl>
    <w:p w14:paraId="09CC1797" w14:textId="77777777" w:rsidR="00C00572" w:rsidRDefault="00C00572"/>
    <w:p w14:paraId="39DF0D81" w14:textId="77777777" w:rsidR="0072740C" w:rsidRDefault="0072740C"/>
    <w:sectPr w:rsidR="0072740C">
      <w:footerReference w:type="even" r:id="rId7"/>
      <w:footerReference w:type="default" r:id="rId8"/>
      <w:footerReference w:type="first" r:id="rId9"/>
      <w:pgSz w:w="11906" w:h="16838"/>
      <w:pgMar w:top="850" w:right="847" w:bottom="1684" w:left="850" w:header="708" w:footer="6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B197F" w14:textId="77777777" w:rsidR="00C275E3" w:rsidRDefault="00C275E3">
      <w:pPr>
        <w:spacing w:after="0" w:line="240" w:lineRule="auto"/>
      </w:pPr>
      <w:r>
        <w:separator/>
      </w:r>
    </w:p>
  </w:endnote>
  <w:endnote w:type="continuationSeparator" w:id="0">
    <w:p w14:paraId="41F77DF9" w14:textId="77777777" w:rsidR="00C275E3" w:rsidRDefault="00C2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BEAAB" w14:textId="77777777" w:rsidR="00C275E3" w:rsidRDefault="00C275E3">
    <w:pPr>
      <w:spacing w:after="0" w:line="259" w:lineRule="auto"/>
      <w:ind w:left="0" w:right="3"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5D02" w14:textId="77777777" w:rsidR="00C275E3" w:rsidRDefault="00C275E3">
    <w:pPr>
      <w:spacing w:after="0" w:line="259" w:lineRule="auto"/>
      <w:ind w:left="0" w:right="3" w:firstLine="0"/>
      <w:jc w:val="center"/>
    </w:pPr>
    <w:r>
      <w:rPr>
        <w:sz w:val="20"/>
      </w:rPr>
      <w:fldChar w:fldCharType="begin"/>
    </w:r>
    <w:r>
      <w:rPr>
        <w:sz w:val="20"/>
      </w:rPr>
      <w:instrText xml:space="preserve"> PAGE   \* MERGEFORMAT </w:instrText>
    </w:r>
    <w:r>
      <w:rPr>
        <w:sz w:val="20"/>
      </w:rPr>
      <w:fldChar w:fldCharType="separate"/>
    </w:r>
    <w:r w:rsidR="007F4F03">
      <w:rPr>
        <w:noProof/>
        <w:sz w:val="20"/>
      </w:rPr>
      <w:t>12</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A5908" w14:textId="77777777" w:rsidR="00C275E3" w:rsidRDefault="00C275E3">
    <w:pPr>
      <w:spacing w:after="0" w:line="259" w:lineRule="auto"/>
      <w:ind w:left="0" w:right="3"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5D76B" w14:textId="77777777" w:rsidR="00C275E3" w:rsidRDefault="00C275E3">
      <w:pPr>
        <w:spacing w:after="0" w:line="240" w:lineRule="auto"/>
      </w:pPr>
      <w:r>
        <w:separator/>
      </w:r>
    </w:p>
  </w:footnote>
  <w:footnote w:type="continuationSeparator" w:id="0">
    <w:p w14:paraId="7D73A299" w14:textId="77777777" w:rsidR="00C275E3" w:rsidRDefault="00C27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BFE3C96"/>
    <w:lvl w:ilvl="0">
      <w:start w:val="1"/>
      <w:numFmt w:val="decimal"/>
      <w:pStyle w:val="Opstilling-talellerbogst"/>
      <w:lvlText w:val="%1."/>
      <w:lvlJc w:val="left"/>
      <w:pPr>
        <w:tabs>
          <w:tab w:val="num" w:pos="360"/>
        </w:tabs>
        <w:ind w:left="360" w:hanging="360"/>
      </w:pPr>
      <w:rPr>
        <w:rFonts w:hint="default"/>
      </w:rPr>
    </w:lvl>
  </w:abstractNum>
  <w:abstractNum w:abstractNumId="1" w15:restartNumberingAfterBreak="0">
    <w:nsid w:val="0C670715"/>
    <w:multiLevelType w:val="hybridMultilevel"/>
    <w:tmpl w:val="C16CCBBA"/>
    <w:lvl w:ilvl="0" w:tplc="1DCA1ECC">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CE2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899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70E0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AB2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0C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E47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0E4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4BA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B0446F"/>
    <w:multiLevelType w:val="hybridMultilevel"/>
    <w:tmpl w:val="1C728114"/>
    <w:lvl w:ilvl="0" w:tplc="4F8879F6">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23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2CE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CA2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7C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9A61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27C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CB9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62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F43094"/>
    <w:multiLevelType w:val="hybridMultilevel"/>
    <w:tmpl w:val="20DE60A8"/>
    <w:lvl w:ilvl="0" w:tplc="8222B214">
      <w:start w:val="1"/>
      <w:numFmt w:val="decimal"/>
      <w:lvlText w:val="%1)"/>
      <w:lvlJc w:val="left"/>
      <w:pPr>
        <w:ind w:left="545" w:hanging="360"/>
      </w:pPr>
      <w:rPr>
        <w:rFonts w:hint="default"/>
      </w:rPr>
    </w:lvl>
    <w:lvl w:ilvl="1" w:tplc="04060019" w:tentative="1">
      <w:start w:val="1"/>
      <w:numFmt w:val="lowerLetter"/>
      <w:lvlText w:val="%2."/>
      <w:lvlJc w:val="left"/>
      <w:pPr>
        <w:ind w:left="1265" w:hanging="360"/>
      </w:pPr>
    </w:lvl>
    <w:lvl w:ilvl="2" w:tplc="0406001B" w:tentative="1">
      <w:start w:val="1"/>
      <w:numFmt w:val="lowerRoman"/>
      <w:lvlText w:val="%3."/>
      <w:lvlJc w:val="right"/>
      <w:pPr>
        <w:ind w:left="1985" w:hanging="180"/>
      </w:pPr>
    </w:lvl>
    <w:lvl w:ilvl="3" w:tplc="0406000F" w:tentative="1">
      <w:start w:val="1"/>
      <w:numFmt w:val="decimal"/>
      <w:lvlText w:val="%4."/>
      <w:lvlJc w:val="left"/>
      <w:pPr>
        <w:ind w:left="2705" w:hanging="360"/>
      </w:pPr>
    </w:lvl>
    <w:lvl w:ilvl="4" w:tplc="04060019" w:tentative="1">
      <w:start w:val="1"/>
      <w:numFmt w:val="lowerLetter"/>
      <w:lvlText w:val="%5."/>
      <w:lvlJc w:val="left"/>
      <w:pPr>
        <w:ind w:left="3425" w:hanging="360"/>
      </w:pPr>
    </w:lvl>
    <w:lvl w:ilvl="5" w:tplc="0406001B" w:tentative="1">
      <w:start w:val="1"/>
      <w:numFmt w:val="lowerRoman"/>
      <w:lvlText w:val="%6."/>
      <w:lvlJc w:val="right"/>
      <w:pPr>
        <w:ind w:left="4145" w:hanging="180"/>
      </w:pPr>
    </w:lvl>
    <w:lvl w:ilvl="6" w:tplc="0406000F" w:tentative="1">
      <w:start w:val="1"/>
      <w:numFmt w:val="decimal"/>
      <w:lvlText w:val="%7."/>
      <w:lvlJc w:val="left"/>
      <w:pPr>
        <w:ind w:left="4865" w:hanging="360"/>
      </w:pPr>
    </w:lvl>
    <w:lvl w:ilvl="7" w:tplc="04060019" w:tentative="1">
      <w:start w:val="1"/>
      <w:numFmt w:val="lowerLetter"/>
      <w:lvlText w:val="%8."/>
      <w:lvlJc w:val="left"/>
      <w:pPr>
        <w:ind w:left="5585" w:hanging="360"/>
      </w:pPr>
    </w:lvl>
    <w:lvl w:ilvl="8" w:tplc="0406001B" w:tentative="1">
      <w:start w:val="1"/>
      <w:numFmt w:val="lowerRoman"/>
      <w:lvlText w:val="%9."/>
      <w:lvlJc w:val="right"/>
      <w:pPr>
        <w:ind w:left="6305" w:hanging="180"/>
      </w:pPr>
    </w:lvl>
  </w:abstractNum>
  <w:abstractNum w:abstractNumId="4" w15:restartNumberingAfterBreak="0">
    <w:nsid w:val="2A5E07A5"/>
    <w:multiLevelType w:val="hybridMultilevel"/>
    <w:tmpl w:val="0F383192"/>
    <w:lvl w:ilvl="0" w:tplc="2E4EE240">
      <w:start w:val="1"/>
      <w:numFmt w:val="decimal"/>
      <w:lvlText w:val="%1)"/>
      <w:lvlJc w:val="left"/>
      <w:pPr>
        <w:ind w:left="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F8A764A"/>
    <w:multiLevelType w:val="hybridMultilevel"/>
    <w:tmpl w:val="A436295E"/>
    <w:lvl w:ilvl="0" w:tplc="75941C50">
      <w:start w:val="1"/>
      <w:numFmt w:val="decimal"/>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437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40A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448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0A3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A4EA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4BF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268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858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DB2859"/>
    <w:multiLevelType w:val="hybridMultilevel"/>
    <w:tmpl w:val="29F037A2"/>
    <w:lvl w:ilvl="0" w:tplc="8E7EF886">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320A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256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4D2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4AE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C63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47E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9625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0FA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2C122D"/>
    <w:multiLevelType w:val="hybridMultilevel"/>
    <w:tmpl w:val="1604204E"/>
    <w:lvl w:ilvl="0" w:tplc="CC268492">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C529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C04B0">
      <w:start w:val="1"/>
      <w:numFmt w:val="lowerRoman"/>
      <w:lvlText w:val="%3"/>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2A970E">
      <w:start w:val="1"/>
      <w:numFmt w:val="decimal"/>
      <w:lvlText w:val="%4"/>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2D436">
      <w:start w:val="1"/>
      <w:numFmt w:val="lowerLetter"/>
      <w:lvlText w:val="%5"/>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C39AC">
      <w:start w:val="1"/>
      <w:numFmt w:val="lowerRoman"/>
      <w:lvlText w:val="%6"/>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CA190">
      <w:start w:val="1"/>
      <w:numFmt w:val="decimal"/>
      <w:lvlText w:val="%7"/>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2AF7C">
      <w:start w:val="1"/>
      <w:numFmt w:val="lowerLetter"/>
      <w:lvlText w:val="%8"/>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6ECB6">
      <w:start w:val="1"/>
      <w:numFmt w:val="lowerRoman"/>
      <w:lvlText w:val="%9"/>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A7702E"/>
    <w:multiLevelType w:val="hybridMultilevel"/>
    <w:tmpl w:val="DBDE580A"/>
    <w:lvl w:ilvl="0" w:tplc="FD30CD54">
      <w:start w:val="1"/>
      <w:numFmt w:val="decimal"/>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6C4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042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4A61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CC8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628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6AB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00C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C1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6B49B2"/>
    <w:multiLevelType w:val="hybridMultilevel"/>
    <w:tmpl w:val="CFE8B4E4"/>
    <w:lvl w:ilvl="0" w:tplc="0DBEB1DA">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83D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63F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CDB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005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2C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5A6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CAA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A79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805082"/>
    <w:multiLevelType w:val="hybridMultilevel"/>
    <w:tmpl w:val="C73868C2"/>
    <w:lvl w:ilvl="0" w:tplc="580898B6">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88E6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683C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432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C97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A34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CA9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07C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10E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8D13D5"/>
    <w:multiLevelType w:val="hybridMultilevel"/>
    <w:tmpl w:val="17DA81F8"/>
    <w:lvl w:ilvl="0" w:tplc="7C7E4B34">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877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EFB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E24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E2A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205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C19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81A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8A8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8C2BE2"/>
    <w:multiLevelType w:val="hybridMultilevel"/>
    <w:tmpl w:val="819A5BB6"/>
    <w:lvl w:ilvl="0" w:tplc="D5B2871E">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CBD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E2D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27E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428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4F2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830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AD1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631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3E15DC"/>
    <w:multiLevelType w:val="hybridMultilevel"/>
    <w:tmpl w:val="809435BC"/>
    <w:lvl w:ilvl="0" w:tplc="D9B46916">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8D7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22A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28AF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A6A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B045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A38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48B6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DCBC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771505"/>
    <w:multiLevelType w:val="hybridMultilevel"/>
    <w:tmpl w:val="B5700570"/>
    <w:lvl w:ilvl="0" w:tplc="97B0E8AC">
      <w:start w:val="1"/>
      <w:numFmt w:val="decimal"/>
      <w:lvlText w:val="%1)"/>
      <w:lvlJc w:val="left"/>
      <w:pPr>
        <w:ind w:left="760" w:hanging="360"/>
      </w:pPr>
      <w:rPr>
        <w:rFonts w:hint="default"/>
      </w:rPr>
    </w:lvl>
    <w:lvl w:ilvl="1" w:tplc="04060019" w:tentative="1">
      <w:start w:val="1"/>
      <w:numFmt w:val="lowerLetter"/>
      <w:lvlText w:val="%2."/>
      <w:lvlJc w:val="left"/>
      <w:pPr>
        <w:ind w:left="1480" w:hanging="360"/>
      </w:pPr>
    </w:lvl>
    <w:lvl w:ilvl="2" w:tplc="0406001B" w:tentative="1">
      <w:start w:val="1"/>
      <w:numFmt w:val="lowerRoman"/>
      <w:lvlText w:val="%3."/>
      <w:lvlJc w:val="right"/>
      <w:pPr>
        <w:ind w:left="2200" w:hanging="180"/>
      </w:pPr>
    </w:lvl>
    <w:lvl w:ilvl="3" w:tplc="0406000F" w:tentative="1">
      <w:start w:val="1"/>
      <w:numFmt w:val="decimal"/>
      <w:lvlText w:val="%4."/>
      <w:lvlJc w:val="left"/>
      <w:pPr>
        <w:ind w:left="2920" w:hanging="360"/>
      </w:pPr>
    </w:lvl>
    <w:lvl w:ilvl="4" w:tplc="04060019" w:tentative="1">
      <w:start w:val="1"/>
      <w:numFmt w:val="lowerLetter"/>
      <w:lvlText w:val="%5."/>
      <w:lvlJc w:val="left"/>
      <w:pPr>
        <w:ind w:left="3640" w:hanging="360"/>
      </w:pPr>
    </w:lvl>
    <w:lvl w:ilvl="5" w:tplc="0406001B" w:tentative="1">
      <w:start w:val="1"/>
      <w:numFmt w:val="lowerRoman"/>
      <w:lvlText w:val="%6."/>
      <w:lvlJc w:val="right"/>
      <w:pPr>
        <w:ind w:left="4360" w:hanging="180"/>
      </w:pPr>
    </w:lvl>
    <w:lvl w:ilvl="6" w:tplc="0406000F" w:tentative="1">
      <w:start w:val="1"/>
      <w:numFmt w:val="decimal"/>
      <w:lvlText w:val="%7."/>
      <w:lvlJc w:val="left"/>
      <w:pPr>
        <w:ind w:left="5080" w:hanging="360"/>
      </w:pPr>
    </w:lvl>
    <w:lvl w:ilvl="7" w:tplc="04060019" w:tentative="1">
      <w:start w:val="1"/>
      <w:numFmt w:val="lowerLetter"/>
      <w:lvlText w:val="%8."/>
      <w:lvlJc w:val="left"/>
      <w:pPr>
        <w:ind w:left="5800" w:hanging="360"/>
      </w:pPr>
    </w:lvl>
    <w:lvl w:ilvl="8" w:tplc="0406001B" w:tentative="1">
      <w:start w:val="1"/>
      <w:numFmt w:val="lowerRoman"/>
      <w:lvlText w:val="%9."/>
      <w:lvlJc w:val="right"/>
      <w:pPr>
        <w:ind w:left="6520" w:hanging="180"/>
      </w:pPr>
    </w:lvl>
  </w:abstractNum>
  <w:abstractNum w:abstractNumId="15" w15:restartNumberingAfterBreak="0">
    <w:nsid w:val="5A9676EF"/>
    <w:multiLevelType w:val="hybridMultilevel"/>
    <w:tmpl w:val="F8DE0AA6"/>
    <w:lvl w:ilvl="0" w:tplc="03E2568E">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0DE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A26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81C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867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A4B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4AA7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8EF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9EBA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C70069"/>
    <w:multiLevelType w:val="hybridMultilevel"/>
    <w:tmpl w:val="D6064668"/>
    <w:lvl w:ilvl="0" w:tplc="833E4714">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258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0ED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C09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30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CB6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694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02A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840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D0071B"/>
    <w:multiLevelType w:val="hybridMultilevel"/>
    <w:tmpl w:val="DC1479F8"/>
    <w:lvl w:ilvl="0" w:tplc="CF327206">
      <w:start w:val="1"/>
      <w:numFmt w:val="decimal"/>
      <w:lvlText w:val="%1)"/>
      <w:lvlJc w:val="left"/>
      <w:pPr>
        <w:ind w:left="545" w:hanging="360"/>
      </w:pPr>
      <w:rPr>
        <w:rFonts w:hint="default"/>
      </w:rPr>
    </w:lvl>
    <w:lvl w:ilvl="1" w:tplc="04060019" w:tentative="1">
      <w:start w:val="1"/>
      <w:numFmt w:val="lowerLetter"/>
      <w:lvlText w:val="%2."/>
      <w:lvlJc w:val="left"/>
      <w:pPr>
        <w:ind w:left="1265" w:hanging="360"/>
      </w:pPr>
    </w:lvl>
    <w:lvl w:ilvl="2" w:tplc="0406001B" w:tentative="1">
      <w:start w:val="1"/>
      <w:numFmt w:val="lowerRoman"/>
      <w:lvlText w:val="%3."/>
      <w:lvlJc w:val="right"/>
      <w:pPr>
        <w:ind w:left="1985" w:hanging="180"/>
      </w:pPr>
    </w:lvl>
    <w:lvl w:ilvl="3" w:tplc="0406000F" w:tentative="1">
      <w:start w:val="1"/>
      <w:numFmt w:val="decimal"/>
      <w:lvlText w:val="%4."/>
      <w:lvlJc w:val="left"/>
      <w:pPr>
        <w:ind w:left="2705" w:hanging="360"/>
      </w:pPr>
    </w:lvl>
    <w:lvl w:ilvl="4" w:tplc="04060019" w:tentative="1">
      <w:start w:val="1"/>
      <w:numFmt w:val="lowerLetter"/>
      <w:lvlText w:val="%5."/>
      <w:lvlJc w:val="left"/>
      <w:pPr>
        <w:ind w:left="3425" w:hanging="360"/>
      </w:pPr>
    </w:lvl>
    <w:lvl w:ilvl="5" w:tplc="0406001B" w:tentative="1">
      <w:start w:val="1"/>
      <w:numFmt w:val="lowerRoman"/>
      <w:lvlText w:val="%6."/>
      <w:lvlJc w:val="right"/>
      <w:pPr>
        <w:ind w:left="4145" w:hanging="180"/>
      </w:pPr>
    </w:lvl>
    <w:lvl w:ilvl="6" w:tplc="0406000F" w:tentative="1">
      <w:start w:val="1"/>
      <w:numFmt w:val="decimal"/>
      <w:lvlText w:val="%7."/>
      <w:lvlJc w:val="left"/>
      <w:pPr>
        <w:ind w:left="4865" w:hanging="360"/>
      </w:pPr>
    </w:lvl>
    <w:lvl w:ilvl="7" w:tplc="04060019" w:tentative="1">
      <w:start w:val="1"/>
      <w:numFmt w:val="lowerLetter"/>
      <w:lvlText w:val="%8."/>
      <w:lvlJc w:val="left"/>
      <w:pPr>
        <w:ind w:left="5585" w:hanging="360"/>
      </w:pPr>
    </w:lvl>
    <w:lvl w:ilvl="8" w:tplc="0406001B" w:tentative="1">
      <w:start w:val="1"/>
      <w:numFmt w:val="lowerRoman"/>
      <w:lvlText w:val="%9."/>
      <w:lvlJc w:val="right"/>
      <w:pPr>
        <w:ind w:left="6305" w:hanging="180"/>
      </w:pPr>
    </w:lvl>
  </w:abstractNum>
  <w:abstractNum w:abstractNumId="18" w15:restartNumberingAfterBreak="0">
    <w:nsid w:val="6E18512B"/>
    <w:multiLevelType w:val="hybridMultilevel"/>
    <w:tmpl w:val="3A288A3E"/>
    <w:lvl w:ilvl="0" w:tplc="0F965EE8">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A02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839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26A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4A7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E7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064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0FF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ECC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E848DD"/>
    <w:multiLevelType w:val="hybridMultilevel"/>
    <w:tmpl w:val="F630140C"/>
    <w:lvl w:ilvl="0" w:tplc="50B6D776">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8A6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E34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36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9693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6C1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CAB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06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AF7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A65BAA"/>
    <w:multiLevelType w:val="hybridMultilevel"/>
    <w:tmpl w:val="7BCA862E"/>
    <w:lvl w:ilvl="0" w:tplc="329ABC0A">
      <w:start w:val="1"/>
      <w:numFmt w:val="decimal"/>
      <w:lvlText w:val="%1)"/>
      <w:lvlJc w:val="left"/>
      <w:pPr>
        <w:ind w:left="545" w:hanging="360"/>
      </w:pPr>
      <w:rPr>
        <w:rFonts w:hint="default"/>
      </w:rPr>
    </w:lvl>
    <w:lvl w:ilvl="1" w:tplc="04060019" w:tentative="1">
      <w:start w:val="1"/>
      <w:numFmt w:val="lowerLetter"/>
      <w:lvlText w:val="%2."/>
      <w:lvlJc w:val="left"/>
      <w:pPr>
        <w:ind w:left="1265" w:hanging="360"/>
      </w:pPr>
    </w:lvl>
    <w:lvl w:ilvl="2" w:tplc="0406001B" w:tentative="1">
      <w:start w:val="1"/>
      <w:numFmt w:val="lowerRoman"/>
      <w:lvlText w:val="%3."/>
      <w:lvlJc w:val="right"/>
      <w:pPr>
        <w:ind w:left="1985" w:hanging="180"/>
      </w:pPr>
    </w:lvl>
    <w:lvl w:ilvl="3" w:tplc="0406000F" w:tentative="1">
      <w:start w:val="1"/>
      <w:numFmt w:val="decimal"/>
      <w:lvlText w:val="%4."/>
      <w:lvlJc w:val="left"/>
      <w:pPr>
        <w:ind w:left="2705" w:hanging="360"/>
      </w:pPr>
    </w:lvl>
    <w:lvl w:ilvl="4" w:tplc="04060019" w:tentative="1">
      <w:start w:val="1"/>
      <w:numFmt w:val="lowerLetter"/>
      <w:lvlText w:val="%5."/>
      <w:lvlJc w:val="left"/>
      <w:pPr>
        <w:ind w:left="3425" w:hanging="360"/>
      </w:pPr>
    </w:lvl>
    <w:lvl w:ilvl="5" w:tplc="0406001B" w:tentative="1">
      <w:start w:val="1"/>
      <w:numFmt w:val="lowerRoman"/>
      <w:lvlText w:val="%6."/>
      <w:lvlJc w:val="right"/>
      <w:pPr>
        <w:ind w:left="4145" w:hanging="180"/>
      </w:pPr>
    </w:lvl>
    <w:lvl w:ilvl="6" w:tplc="0406000F" w:tentative="1">
      <w:start w:val="1"/>
      <w:numFmt w:val="decimal"/>
      <w:lvlText w:val="%7."/>
      <w:lvlJc w:val="left"/>
      <w:pPr>
        <w:ind w:left="4865" w:hanging="360"/>
      </w:pPr>
    </w:lvl>
    <w:lvl w:ilvl="7" w:tplc="04060019" w:tentative="1">
      <w:start w:val="1"/>
      <w:numFmt w:val="lowerLetter"/>
      <w:lvlText w:val="%8."/>
      <w:lvlJc w:val="left"/>
      <w:pPr>
        <w:ind w:left="5585" w:hanging="360"/>
      </w:pPr>
    </w:lvl>
    <w:lvl w:ilvl="8" w:tplc="0406001B" w:tentative="1">
      <w:start w:val="1"/>
      <w:numFmt w:val="lowerRoman"/>
      <w:lvlText w:val="%9."/>
      <w:lvlJc w:val="right"/>
      <w:pPr>
        <w:ind w:left="6305" w:hanging="180"/>
      </w:pPr>
    </w:lvl>
  </w:abstractNum>
  <w:abstractNum w:abstractNumId="21" w15:restartNumberingAfterBreak="0">
    <w:nsid w:val="7A153A7A"/>
    <w:multiLevelType w:val="hybridMultilevel"/>
    <w:tmpl w:val="4EBE5590"/>
    <w:lvl w:ilvl="0" w:tplc="FCFAB03A">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868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6CF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AC2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05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CC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EF4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9259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CAB9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CC90E06"/>
    <w:multiLevelType w:val="hybridMultilevel"/>
    <w:tmpl w:val="62D4E99A"/>
    <w:lvl w:ilvl="0" w:tplc="57D046E6">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CE0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091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EA5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E01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EB2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897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AC1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8BC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2548F0"/>
    <w:multiLevelType w:val="hybridMultilevel"/>
    <w:tmpl w:val="D35E65A8"/>
    <w:lvl w:ilvl="0" w:tplc="68865510">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67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44E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C0A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07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889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2EE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208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0F1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11"/>
  </w:num>
  <w:num w:numId="4">
    <w:abstractNumId w:val="19"/>
  </w:num>
  <w:num w:numId="5">
    <w:abstractNumId w:val="23"/>
  </w:num>
  <w:num w:numId="6">
    <w:abstractNumId w:val="2"/>
  </w:num>
  <w:num w:numId="7">
    <w:abstractNumId w:val="13"/>
  </w:num>
  <w:num w:numId="8">
    <w:abstractNumId w:val="5"/>
  </w:num>
  <w:num w:numId="9">
    <w:abstractNumId w:val="16"/>
  </w:num>
  <w:num w:numId="10">
    <w:abstractNumId w:val="12"/>
  </w:num>
  <w:num w:numId="11">
    <w:abstractNumId w:val="6"/>
  </w:num>
  <w:num w:numId="12">
    <w:abstractNumId w:val="8"/>
  </w:num>
  <w:num w:numId="13">
    <w:abstractNumId w:val="1"/>
  </w:num>
  <w:num w:numId="14">
    <w:abstractNumId w:val="18"/>
  </w:num>
  <w:num w:numId="15">
    <w:abstractNumId w:val="22"/>
  </w:num>
  <w:num w:numId="16">
    <w:abstractNumId w:val="21"/>
  </w:num>
  <w:num w:numId="17">
    <w:abstractNumId w:val="15"/>
  </w:num>
  <w:num w:numId="18">
    <w:abstractNumId w:val="10"/>
  </w:num>
  <w:num w:numId="19">
    <w:abstractNumId w:val="0"/>
  </w:num>
  <w:num w:numId="20">
    <w:abstractNumId w:val="0"/>
    <w:lvlOverride w:ilvl="0">
      <w:startOverride w:val="1"/>
    </w:lvlOverride>
  </w:num>
  <w:num w:numId="21">
    <w:abstractNumId w:val="3"/>
  </w:num>
  <w:num w:numId="22">
    <w:abstractNumId w:val="20"/>
  </w:num>
  <w:num w:numId="23">
    <w:abstractNumId w:val="17"/>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425b929-8f65-4ab0-8179-686e027d8b52"/>
  </w:docVars>
  <w:rsids>
    <w:rsidRoot w:val="00DB5643"/>
    <w:rsid w:val="00015E59"/>
    <w:rsid w:val="00020FDD"/>
    <w:rsid w:val="0002119B"/>
    <w:rsid w:val="00025D35"/>
    <w:rsid w:val="00062503"/>
    <w:rsid w:val="00074934"/>
    <w:rsid w:val="00080DD0"/>
    <w:rsid w:val="00080F38"/>
    <w:rsid w:val="000823AB"/>
    <w:rsid w:val="00094180"/>
    <w:rsid w:val="000A7728"/>
    <w:rsid w:val="000C036D"/>
    <w:rsid w:val="000C100E"/>
    <w:rsid w:val="000C3EDE"/>
    <w:rsid w:val="000D1ACA"/>
    <w:rsid w:val="000D3996"/>
    <w:rsid w:val="001147A9"/>
    <w:rsid w:val="00145012"/>
    <w:rsid w:val="0015232A"/>
    <w:rsid w:val="00153379"/>
    <w:rsid w:val="0015633D"/>
    <w:rsid w:val="00171EAE"/>
    <w:rsid w:val="00190179"/>
    <w:rsid w:val="001A084E"/>
    <w:rsid w:val="001B0D4B"/>
    <w:rsid w:val="001B1DD3"/>
    <w:rsid w:val="001C2180"/>
    <w:rsid w:val="001C4A27"/>
    <w:rsid w:val="001D2E5D"/>
    <w:rsid w:val="001E1D5F"/>
    <w:rsid w:val="001E2BED"/>
    <w:rsid w:val="00225B77"/>
    <w:rsid w:val="0025329C"/>
    <w:rsid w:val="00263A07"/>
    <w:rsid w:val="00292221"/>
    <w:rsid w:val="00297704"/>
    <w:rsid w:val="002A2B30"/>
    <w:rsid w:val="002A32D5"/>
    <w:rsid w:val="002A6B3C"/>
    <w:rsid w:val="002B759C"/>
    <w:rsid w:val="002C21AD"/>
    <w:rsid w:val="002C2403"/>
    <w:rsid w:val="002C4D10"/>
    <w:rsid w:val="002C7A5B"/>
    <w:rsid w:val="002D271F"/>
    <w:rsid w:val="002E68D5"/>
    <w:rsid w:val="002F1D21"/>
    <w:rsid w:val="00300CFD"/>
    <w:rsid w:val="00304892"/>
    <w:rsid w:val="00312DDE"/>
    <w:rsid w:val="00317CCC"/>
    <w:rsid w:val="00323C07"/>
    <w:rsid w:val="003339CC"/>
    <w:rsid w:val="00347F7F"/>
    <w:rsid w:val="00352D3D"/>
    <w:rsid w:val="003734CD"/>
    <w:rsid w:val="00375984"/>
    <w:rsid w:val="00385B48"/>
    <w:rsid w:val="003912B7"/>
    <w:rsid w:val="0039186A"/>
    <w:rsid w:val="0039328F"/>
    <w:rsid w:val="003A6BA9"/>
    <w:rsid w:val="003B148B"/>
    <w:rsid w:val="003D5AB4"/>
    <w:rsid w:val="00401331"/>
    <w:rsid w:val="004065B7"/>
    <w:rsid w:val="0041489C"/>
    <w:rsid w:val="00435C1C"/>
    <w:rsid w:val="00440207"/>
    <w:rsid w:val="004463E5"/>
    <w:rsid w:val="00456E10"/>
    <w:rsid w:val="00465D86"/>
    <w:rsid w:val="00473C86"/>
    <w:rsid w:val="00481890"/>
    <w:rsid w:val="004A531D"/>
    <w:rsid w:val="004B4D84"/>
    <w:rsid w:val="004C0739"/>
    <w:rsid w:val="004C3876"/>
    <w:rsid w:val="004C69DC"/>
    <w:rsid w:val="004D71D5"/>
    <w:rsid w:val="004D7E9C"/>
    <w:rsid w:val="004E39F5"/>
    <w:rsid w:val="004F55CB"/>
    <w:rsid w:val="0050185A"/>
    <w:rsid w:val="005176B7"/>
    <w:rsid w:val="00521026"/>
    <w:rsid w:val="0052774D"/>
    <w:rsid w:val="005545D7"/>
    <w:rsid w:val="00580775"/>
    <w:rsid w:val="00580F2B"/>
    <w:rsid w:val="00583868"/>
    <w:rsid w:val="00584985"/>
    <w:rsid w:val="00593243"/>
    <w:rsid w:val="00593BD9"/>
    <w:rsid w:val="005B160B"/>
    <w:rsid w:val="005B263A"/>
    <w:rsid w:val="005D3DB1"/>
    <w:rsid w:val="005D4D8D"/>
    <w:rsid w:val="005E37F8"/>
    <w:rsid w:val="005F1402"/>
    <w:rsid w:val="00603DDD"/>
    <w:rsid w:val="006157EE"/>
    <w:rsid w:val="00623E45"/>
    <w:rsid w:val="006253F2"/>
    <w:rsid w:val="006270C1"/>
    <w:rsid w:val="0063299B"/>
    <w:rsid w:val="00637EDA"/>
    <w:rsid w:val="00673E6F"/>
    <w:rsid w:val="006853BD"/>
    <w:rsid w:val="00685ABF"/>
    <w:rsid w:val="00687BE8"/>
    <w:rsid w:val="006A3869"/>
    <w:rsid w:val="006B2BBA"/>
    <w:rsid w:val="006B771F"/>
    <w:rsid w:val="006C0896"/>
    <w:rsid w:val="0070669B"/>
    <w:rsid w:val="007209FA"/>
    <w:rsid w:val="00723230"/>
    <w:rsid w:val="0072368A"/>
    <w:rsid w:val="0072740C"/>
    <w:rsid w:val="0073416F"/>
    <w:rsid w:val="00747000"/>
    <w:rsid w:val="0075072F"/>
    <w:rsid w:val="007556FD"/>
    <w:rsid w:val="0075584C"/>
    <w:rsid w:val="0076623C"/>
    <w:rsid w:val="00790A28"/>
    <w:rsid w:val="00791D0E"/>
    <w:rsid w:val="007A1776"/>
    <w:rsid w:val="007A41BF"/>
    <w:rsid w:val="007B33D4"/>
    <w:rsid w:val="007C043C"/>
    <w:rsid w:val="007D3C7C"/>
    <w:rsid w:val="007E6F18"/>
    <w:rsid w:val="007E7FE9"/>
    <w:rsid w:val="007F33A3"/>
    <w:rsid w:val="007F4F03"/>
    <w:rsid w:val="0080006C"/>
    <w:rsid w:val="00803A63"/>
    <w:rsid w:val="008119DB"/>
    <w:rsid w:val="008149FA"/>
    <w:rsid w:val="00816B5F"/>
    <w:rsid w:val="0081784E"/>
    <w:rsid w:val="00824C42"/>
    <w:rsid w:val="008356C0"/>
    <w:rsid w:val="00837393"/>
    <w:rsid w:val="00871117"/>
    <w:rsid w:val="00871F04"/>
    <w:rsid w:val="00897BA9"/>
    <w:rsid w:val="008A038F"/>
    <w:rsid w:val="008A1AE2"/>
    <w:rsid w:val="008A2EE5"/>
    <w:rsid w:val="008B0471"/>
    <w:rsid w:val="008C4EC3"/>
    <w:rsid w:val="008E2EEF"/>
    <w:rsid w:val="00907E8D"/>
    <w:rsid w:val="00936F0E"/>
    <w:rsid w:val="00941873"/>
    <w:rsid w:val="009452D8"/>
    <w:rsid w:val="00950470"/>
    <w:rsid w:val="00951AA0"/>
    <w:rsid w:val="0095641A"/>
    <w:rsid w:val="00970093"/>
    <w:rsid w:val="0099468A"/>
    <w:rsid w:val="009964AA"/>
    <w:rsid w:val="009A5134"/>
    <w:rsid w:val="009F57FC"/>
    <w:rsid w:val="00A01527"/>
    <w:rsid w:val="00A0405E"/>
    <w:rsid w:val="00A06ADA"/>
    <w:rsid w:val="00A12F43"/>
    <w:rsid w:val="00A13C65"/>
    <w:rsid w:val="00A20179"/>
    <w:rsid w:val="00A25982"/>
    <w:rsid w:val="00A76EDB"/>
    <w:rsid w:val="00A87552"/>
    <w:rsid w:val="00A87D3C"/>
    <w:rsid w:val="00AA6E45"/>
    <w:rsid w:val="00AB08D5"/>
    <w:rsid w:val="00AB1D16"/>
    <w:rsid w:val="00AC5FB7"/>
    <w:rsid w:val="00AD0EDD"/>
    <w:rsid w:val="00AE59C0"/>
    <w:rsid w:val="00AF05AD"/>
    <w:rsid w:val="00B2368F"/>
    <w:rsid w:val="00B25BDB"/>
    <w:rsid w:val="00B26882"/>
    <w:rsid w:val="00B27A0F"/>
    <w:rsid w:val="00B30A17"/>
    <w:rsid w:val="00B3456E"/>
    <w:rsid w:val="00B40568"/>
    <w:rsid w:val="00B41C45"/>
    <w:rsid w:val="00B42650"/>
    <w:rsid w:val="00B5298A"/>
    <w:rsid w:val="00B5426C"/>
    <w:rsid w:val="00B57A7E"/>
    <w:rsid w:val="00B7277C"/>
    <w:rsid w:val="00B7404E"/>
    <w:rsid w:val="00B74088"/>
    <w:rsid w:val="00B765B3"/>
    <w:rsid w:val="00B942F2"/>
    <w:rsid w:val="00B96531"/>
    <w:rsid w:val="00BA4588"/>
    <w:rsid w:val="00BB70EA"/>
    <w:rsid w:val="00BB7886"/>
    <w:rsid w:val="00BD4B31"/>
    <w:rsid w:val="00BF4BAB"/>
    <w:rsid w:val="00C00572"/>
    <w:rsid w:val="00C01143"/>
    <w:rsid w:val="00C13367"/>
    <w:rsid w:val="00C15227"/>
    <w:rsid w:val="00C275E3"/>
    <w:rsid w:val="00C33D60"/>
    <w:rsid w:val="00C3660A"/>
    <w:rsid w:val="00C36F04"/>
    <w:rsid w:val="00C5056E"/>
    <w:rsid w:val="00C553E1"/>
    <w:rsid w:val="00C57C3C"/>
    <w:rsid w:val="00C60A69"/>
    <w:rsid w:val="00C64F2E"/>
    <w:rsid w:val="00C92D09"/>
    <w:rsid w:val="00C93ED3"/>
    <w:rsid w:val="00C96220"/>
    <w:rsid w:val="00CA17B4"/>
    <w:rsid w:val="00CA2CC8"/>
    <w:rsid w:val="00CB1295"/>
    <w:rsid w:val="00CB1F38"/>
    <w:rsid w:val="00CB2733"/>
    <w:rsid w:val="00CC7C55"/>
    <w:rsid w:val="00CE01AD"/>
    <w:rsid w:val="00CE5755"/>
    <w:rsid w:val="00CF5F46"/>
    <w:rsid w:val="00CF6980"/>
    <w:rsid w:val="00D1254A"/>
    <w:rsid w:val="00D26BA2"/>
    <w:rsid w:val="00D31285"/>
    <w:rsid w:val="00D45142"/>
    <w:rsid w:val="00D4797D"/>
    <w:rsid w:val="00D526B8"/>
    <w:rsid w:val="00D546CE"/>
    <w:rsid w:val="00D61412"/>
    <w:rsid w:val="00D6577F"/>
    <w:rsid w:val="00D74D81"/>
    <w:rsid w:val="00D867AC"/>
    <w:rsid w:val="00D90BAA"/>
    <w:rsid w:val="00D92BCA"/>
    <w:rsid w:val="00DB5643"/>
    <w:rsid w:val="00DC50F2"/>
    <w:rsid w:val="00DD603B"/>
    <w:rsid w:val="00DF19EC"/>
    <w:rsid w:val="00DF5E3F"/>
    <w:rsid w:val="00E04C15"/>
    <w:rsid w:val="00E14FB6"/>
    <w:rsid w:val="00E20B8E"/>
    <w:rsid w:val="00E26FBF"/>
    <w:rsid w:val="00E27E41"/>
    <w:rsid w:val="00E428F9"/>
    <w:rsid w:val="00E5742D"/>
    <w:rsid w:val="00E62685"/>
    <w:rsid w:val="00E70204"/>
    <w:rsid w:val="00E81B21"/>
    <w:rsid w:val="00E91585"/>
    <w:rsid w:val="00EA7756"/>
    <w:rsid w:val="00EB4ABE"/>
    <w:rsid w:val="00EC3006"/>
    <w:rsid w:val="00ED4BC7"/>
    <w:rsid w:val="00ED65B9"/>
    <w:rsid w:val="00EE3550"/>
    <w:rsid w:val="00EF4C9E"/>
    <w:rsid w:val="00EF54D9"/>
    <w:rsid w:val="00F00E39"/>
    <w:rsid w:val="00F0696B"/>
    <w:rsid w:val="00F127C1"/>
    <w:rsid w:val="00F210B1"/>
    <w:rsid w:val="00F24316"/>
    <w:rsid w:val="00F25BE9"/>
    <w:rsid w:val="00F35795"/>
    <w:rsid w:val="00F35B91"/>
    <w:rsid w:val="00F73AFB"/>
    <w:rsid w:val="00F91873"/>
    <w:rsid w:val="00FB1DF4"/>
    <w:rsid w:val="00FB33F5"/>
    <w:rsid w:val="00FB5CF9"/>
    <w:rsid w:val="00FC39EA"/>
    <w:rsid w:val="00FC52D2"/>
    <w:rsid w:val="00FD2D76"/>
    <w:rsid w:val="00FD32FD"/>
    <w:rsid w:val="00FF76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F770F5"/>
  <w15:docId w15:val="{0457620F-EE1F-4071-AB0E-AAD410A1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54" w:lineRule="auto"/>
      <w:ind w:left="10" w:hanging="10"/>
      <w:jc w:val="both"/>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spacing w:after="540" w:line="218" w:lineRule="auto"/>
      <w:jc w:val="center"/>
      <w:outlineLvl w:val="0"/>
    </w:pPr>
    <w:rPr>
      <w:rFonts w:ascii="Times New Roman" w:eastAsia="Times New Roman" w:hAnsi="Times New Roman" w:cs="Times New Roman"/>
      <w:color w:val="000000"/>
      <w:sz w:val="32"/>
    </w:rPr>
  </w:style>
  <w:style w:type="paragraph" w:styleId="Overskrift2">
    <w:name w:val="heading 2"/>
    <w:next w:val="Normal"/>
    <w:link w:val="Overskrift2Tegn"/>
    <w:uiPriority w:val="9"/>
    <w:unhideWhenUsed/>
    <w:qFormat/>
    <w:pPr>
      <w:keepNext/>
      <w:keepLines/>
      <w:spacing w:after="103"/>
      <w:ind w:left="10" w:right="3" w:hanging="10"/>
      <w:jc w:val="center"/>
      <w:outlineLvl w:val="1"/>
    </w:pPr>
    <w:rPr>
      <w:rFonts w:ascii="Times New Roman" w:eastAsia="Times New Roman" w:hAnsi="Times New Roman" w:cs="Times New Roman"/>
      <w:i/>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i/>
      <w:color w:val="000000"/>
      <w:sz w:val="24"/>
    </w:rPr>
  </w:style>
  <w:style w:type="character" w:customStyle="1" w:styleId="Overskrift1Tegn">
    <w:name w:val="Overskrift 1 Tegn"/>
    <w:link w:val="Overskrift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C52D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C52D2"/>
    <w:rPr>
      <w:rFonts w:ascii="Segoe UI" w:eastAsia="Times New Roman" w:hAnsi="Segoe UI" w:cs="Segoe UI"/>
      <w:color w:val="000000"/>
      <w:sz w:val="18"/>
      <w:szCs w:val="18"/>
    </w:rPr>
  </w:style>
  <w:style w:type="paragraph" w:styleId="Listeafsnit">
    <w:name w:val="List Paragraph"/>
    <w:basedOn w:val="Normal"/>
    <w:uiPriority w:val="34"/>
    <w:qFormat/>
    <w:rsid w:val="00FC52D2"/>
    <w:pPr>
      <w:ind w:left="720"/>
      <w:contextualSpacing/>
    </w:pPr>
  </w:style>
  <w:style w:type="paragraph" w:styleId="Opstilling-talellerbogst">
    <w:name w:val="List Number"/>
    <w:basedOn w:val="Normal"/>
    <w:uiPriority w:val="99"/>
    <w:unhideWhenUsed/>
    <w:rsid w:val="008356C0"/>
    <w:pPr>
      <w:numPr>
        <w:numId w:val="19"/>
      </w:numPr>
      <w:contextualSpacing/>
    </w:pPr>
  </w:style>
  <w:style w:type="table" w:styleId="Tabel-Gitter">
    <w:name w:val="Table Grid"/>
    <w:basedOn w:val="Tabel-Normal"/>
    <w:uiPriority w:val="39"/>
    <w:rsid w:val="00CF698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907E8D"/>
    <w:rPr>
      <w:sz w:val="16"/>
      <w:szCs w:val="16"/>
    </w:rPr>
  </w:style>
  <w:style w:type="paragraph" w:styleId="Kommentartekst">
    <w:name w:val="annotation text"/>
    <w:basedOn w:val="Normal"/>
    <w:link w:val="KommentartekstTegn"/>
    <w:uiPriority w:val="99"/>
    <w:unhideWhenUsed/>
    <w:rsid w:val="00907E8D"/>
    <w:pPr>
      <w:spacing w:line="240" w:lineRule="auto"/>
    </w:pPr>
    <w:rPr>
      <w:sz w:val="20"/>
      <w:szCs w:val="20"/>
    </w:rPr>
  </w:style>
  <w:style w:type="character" w:customStyle="1" w:styleId="KommentartekstTegn">
    <w:name w:val="Kommentartekst Tegn"/>
    <w:basedOn w:val="Standardskrifttypeiafsnit"/>
    <w:link w:val="Kommentartekst"/>
    <w:uiPriority w:val="99"/>
    <w:rsid w:val="00907E8D"/>
    <w:rPr>
      <w:rFonts w:ascii="Times New Roman" w:eastAsia="Times New Roman" w:hAnsi="Times New Roman" w:cs="Times New Roman"/>
      <w:color w:val="000000"/>
      <w:sz w:val="20"/>
      <w:szCs w:val="20"/>
    </w:rPr>
  </w:style>
  <w:style w:type="paragraph" w:styleId="Kommentaremne">
    <w:name w:val="annotation subject"/>
    <w:basedOn w:val="Kommentartekst"/>
    <w:next w:val="Kommentartekst"/>
    <w:link w:val="KommentaremneTegn"/>
    <w:uiPriority w:val="99"/>
    <w:semiHidden/>
    <w:unhideWhenUsed/>
    <w:rsid w:val="00907E8D"/>
    <w:rPr>
      <w:b/>
      <w:bCs/>
    </w:rPr>
  </w:style>
  <w:style w:type="character" w:customStyle="1" w:styleId="KommentaremneTegn">
    <w:name w:val="Kommentaremne Tegn"/>
    <w:basedOn w:val="KommentartekstTegn"/>
    <w:link w:val="Kommentaremne"/>
    <w:uiPriority w:val="99"/>
    <w:semiHidden/>
    <w:rsid w:val="00907E8D"/>
    <w:rPr>
      <w:rFonts w:ascii="Times New Roman" w:eastAsia="Times New Roman" w:hAnsi="Times New Roman" w:cs="Times New Roman"/>
      <w:b/>
      <w:bCs/>
      <w:color w:val="000000"/>
      <w:sz w:val="20"/>
      <w:szCs w:val="20"/>
    </w:rPr>
  </w:style>
  <w:style w:type="paragraph" w:styleId="Korrektur">
    <w:name w:val="Revision"/>
    <w:hidden/>
    <w:uiPriority w:val="99"/>
    <w:semiHidden/>
    <w:rsid w:val="00E27E41"/>
    <w:pPr>
      <w:spacing w:after="0" w:line="240" w:lineRule="auto"/>
    </w:pPr>
    <w:rPr>
      <w:rFonts w:ascii="Times New Roman" w:eastAsia="Times New Roman" w:hAnsi="Times New Roman" w:cs="Times New Roman"/>
      <w:color w:val="000000"/>
      <w:sz w:val="24"/>
    </w:rPr>
  </w:style>
  <w:style w:type="character" w:styleId="Hyperlink">
    <w:name w:val="Hyperlink"/>
    <w:basedOn w:val="Standardskrifttypeiafsnit"/>
    <w:uiPriority w:val="99"/>
    <w:unhideWhenUsed/>
    <w:rsid w:val="0072368A"/>
    <w:rPr>
      <w:color w:val="0563C1" w:themeColor="hyperlink"/>
      <w:u w:val="single"/>
    </w:rPr>
  </w:style>
  <w:style w:type="character" w:styleId="BesgtLink">
    <w:name w:val="FollowedHyperlink"/>
    <w:basedOn w:val="Standardskrifttypeiafsnit"/>
    <w:uiPriority w:val="99"/>
    <w:semiHidden/>
    <w:unhideWhenUsed/>
    <w:rsid w:val="008C4E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29060">
      <w:bodyDiv w:val="1"/>
      <w:marLeft w:val="0"/>
      <w:marRight w:val="0"/>
      <w:marTop w:val="0"/>
      <w:marBottom w:val="0"/>
      <w:divBdr>
        <w:top w:val="none" w:sz="0" w:space="0" w:color="auto"/>
        <w:left w:val="none" w:sz="0" w:space="0" w:color="auto"/>
        <w:bottom w:val="none" w:sz="0" w:space="0" w:color="auto"/>
        <w:right w:val="none" w:sz="0" w:space="0" w:color="auto"/>
      </w:divBdr>
    </w:div>
    <w:div w:id="843519411">
      <w:bodyDiv w:val="1"/>
      <w:marLeft w:val="0"/>
      <w:marRight w:val="0"/>
      <w:marTop w:val="0"/>
      <w:marBottom w:val="0"/>
      <w:divBdr>
        <w:top w:val="none" w:sz="0" w:space="0" w:color="auto"/>
        <w:left w:val="none" w:sz="0" w:space="0" w:color="auto"/>
        <w:bottom w:val="none" w:sz="0" w:space="0" w:color="auto"/>
        <w:right w:val="none" w:sz="0" w:space="0" w:color="auto"/>
      </w:divBdr>
    </w:div>
    <w:div w:id="1158962002">
      <w:bodyDiv w:val="1"/>
      <w:marLeft w:val="0"/>
      <w:marRight w:val="0"/>
      <w:marTop w:val="0"/>
      <w:marBottom w:val="0"/>
      <w:divBdr>
        <w:top w:val="none" w:sz="0" w:space="0" w:color="auto"/>
        <w:left w:val="none" w:sz="0" w:space="0" w:color="auto"/>
        <w:bottom w:val="none" w:sz="0" w:space="0" w:color="auto"/>
        <w:right w:val="none" w:sz="0" w:space="0" w:color="auto"/>
      </w:divBdr>
      <w:divsChild>
        <w:div w:id="1263105975">
          <w:marLeft w:val="0"/>
          <w:marRight w:val="0"/>
          <w:marTop w:val="0"/>
          <w:marBottom w:val="0"/>
          <w:divBdr>
            <w:top w:val="none" w:sz="0" w:space="0" w:color="auto"/>
            <w:left w:val="none" w:sz="0" w:space="0" w:color="auto"/>
            <w:bottom w:val="none" w:sz="0" w:space="0" w:color="auto"/>
            <w:right w:val="none" w:sz="0" w:space="0" w:color="auto"/>
          </w:divBdr>
          <w:divsChild>
            <w:div w:id="144187750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71445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D8DEA352.dotm</Template>
  <TotalTime>211</TotalTime>
  <Pages>12</Pages>
  <Words>3954</Words>
  <Characters>24120</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NaturErhvervstyrelsen</Company>
  <LinksUpToDate>false</LinksUpToDate>
  <CharactersWithSpaces>28018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 Filip Georgiev (LFST)</dc:creator>
  <cp:keywords/>
  <dc:description/>
  <cp:lastModifiedBy>Kardo Filip Georgiev (LFST)</cp:lastModifiedBy>
  <cp:revision>43</cp:revision>
  <cp:lastPrinted>2020-04-14T14:29:00Z</cp:lastPrinted>
  <dcterms:created xsi:type="dcterms:W3CDTF">2020-04-16T14:03:00Z</dcterms:created>
  <dcterms:modified xsi:type="dcterms:W3CDTF">2020-04-20T12:40:00Z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43937</vt:lpwstr>
  </property>
  <property fmtid="{D5CDD505-2E9C-101B-9397-08002B2CF9AE}" pid="4" name="SD_IntegrationInfoAdded">
    <vt:bool>true</vt:bool>
  </property>
</Properties>
</file>