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5740FB" w:rsidRPr="005740FB" w14:paraId="2692D940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4F23E02F" w14:textId="63A2A367" w:rsidR="00447719" w:rsidRPr="005740FB" w:rsidRDefault="00447719" w:rsidP="007C69C4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14:paraId="2E5C50C1" w14:textId="77777777" w:rsidR="00447719" w:rsidRPr="005740FB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5740FB" w:rsidRPr="005740FB" w14:paraId="276BD24A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6AA53D9F" w14:textId="77777777" w:rsidR="00FF7F66" w:rsidRPr="005B001D" w:rsidRDefault="00FF7F66" w:rsidP="00FF7F66">
            <w:pPr>
              <w:pStyle w:val="Normaludenluft"/>
              <w:rPr>
                <w:color w:val="auto"/>
              </w:rPr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6039E0A4" w14:textId="35DF25C4" w:rsidR="00FF7F66" w:rsidRPr="005B001D" w:rsidRDefault="005B001D" w:rsidP="00FF7F66">
            <w:pPr>
              <w:pStyle w:val="Template-Adresse"/>
              <w:rPr>
                <w:color w:val="auto"/>
              </w:rPr>
            </w:pPr>
            <w:r w:rsidRPr="005B001D">
              <w:rPr>
                <w:color w:val="auto"/>
              </w:rPr>
              <w:t>31. maj 2023</w:t>
            </w:r>
          </w:p>
        </w:tc>
      </w:tr>
    </w:tbl>
    <w:bookmarkEnd w:id="1"/>
    <w:bookmarkEnd w:id="2"/>
    <w:p w14:paraId="6E6F2B22" w14:textId="2FFE8338" w:rsidR="00745BE4" w:rsidRPr="005740FB" w:rsidRDefault="007C69C4" w:rsidP="00745BE4">
      <w:pPr>
        <w:rPr>
          <w:rFonts w:ascii="Georgia" w:eastAsia="Times New Roman" w:hAnsi="Georgia"/>
          <w:b/>
          <w:color w:val="auto"/>
          <w:szCs w:val="20"/>
          <w:lang w:eastAsia="da-DK"/>
        </w:rPr>
      </w:pPr>
      <w:r w:rsidRPr="005740FB">
        <w:rPr>
          <w:rStyle w:val="Overskrift1Tegn"/>
          <w:color w:val="auto"/>
          <w:lang w:eastAsia="da-DK"/>
        </w:rPr>
        <w:t>H</w:t>
      </w:r>
      <w:r w:rsidR="00745BE4" w:rsidRPr="005740FB">
        <w:rPr>
          <w:rStyle w:val="Overskrift1Tegn"/>
          <w:color w:val="auto"/>
          <w:lang w:eastAsia="da-DK"/>
        </w:rPr>
        <w:t>øringsnotat</w:t>
      </w:r>
      <w:r w:rsidR="00745BE4" w:rsidRPr="005740FB">
        <w:rPr>
          <w:rFonts w:ascii="Georgia" w:eastAsia="Times New Roman" w:hAnsi="Georgia"/>
          <w:b/>
          <w:color w:val="auto"/>
          <w:szCs w:val="20"/>
          <w:lang w:eastAsia="da-DK"/>
        </w:rPr>
        <w:br/>
      </w:r>
      <w:r w:rsidR="00745BE4" w:rsidRPr="005740FB">
        <w:rPr>
          <w:rFonts w:ascii="Georgia" w:eastAsia="Times New Roman" w:hAnsi="Georgia"/>
          <w:b/>
          <w:color w:val="auto"/>
          <w:szCs w:val="20"/>
          <w:lang w:eastAsia="da-DK"/>
        </w:rPr>
        <w:br/>
        <w:t xml:space="preserve">Notat om de indkomne høringssvar vedrørende </w:t>
      </w:r>
      <w:r w:rsidR="00151EE5">
        <w:rPr>
          <w:rFonts w:ascii="Georgia" w:eastAsia="Times New Roman" w:hAnsi="Georgia"/>
          <w:b/>
          <w:color w:val="auto"/>
          <w:szCs w:val="20"/>
          <w:lang w:eastAsia="da-DK"/>
        </w:rPr>
        <w:t xml:space="preserve">udkast til </w:t>
      </w:r>
      <w:bookmarkStart w:id="3" w:name="_GoBack"/>
      <w:bookmarkEnd w:id="3"/>
      <w:r w:rsidR="00837A40">
        <w:rPr>
          <w:rFonts w:ascii="Georgia" w:eastAsia="Times New Roman" w:hAnsi="Georgia"/>
          <w:b/>
          <w:color w:val="auto"/>
          <w:szCs w:val="20"/>
          <w:lang w:eastAsia="da-DK"/>
        </w:rPr>
        <w:t xml:space="preserve">bekendtgørelse </w:t>
      </w:r>
      <w:r w:rsidR="00837A40" w:rsidRPr="00837A40">
        <w:rPr>
          <w:rFonts w:ascii="Georgia" w:eastAsia="Times New Roman" w:hAnsi="Georgia"/>
          <w:b/>
          <w:color w:val="auto"/>
          <w:szCs w:val="20"/>
          <w:lang w:eastAsia="da-DK"/>
        </w:rPr>
        <w:t>om undtagelse af dele af jernbanelovens anvendelsesområde for visse jernbaneinfrastrukturer</w:t>
      </w:r>
    </w:p>
    <w:p w14:paraId="39D6B7C8" w14:textId="77777777" w:rsidR="0019641B" w:rsidRPr="0019641B" w:rsidRDefault="0019641B" w:rsidP="0019641B">
      <w:pPr>
        <w:rPr>
          <w:rFonts w:ascii="Georgia" w:eastAsia="Times New Roman" w:hAnsi="Georgia"/>
          <w:b/>
          <w:color w:val="auto"/>
        </w:rPr>
      </w:pPr>
      <w:r w:rsidRPr="0019641B">
        <w:rPr>
          <w:rFonts w:ascii="Georgia" w:eastAsia="Times New Roman" w:hAnsi="Georgia"/>
          <w:b/>
          <w:color w:val="auto"/>
        </w:rPr>
        <w:t>1. Høringen</w:t>
      </w:r>
    </w:p>
    <w:p w14:paraId="7D553404" w14:textId="77777777" w:rsidR="0019641B" w:rsidRPr="0019641B" w:rsidRDefault="0019641B" w:rsidP="0019641B">
      <w:pPr>
        <w:rPr>
          <w:rFonts w:ascii="Georgia" w:eastAsia="Times New Roman" w:hAnsi="Georgia"/>
          <w:i/>
          <w:color w:val="auto"/>
        </w:rPr>
      </w:pPr>
      <w:r w:rsidRPr="0019641B">
        <w:rPr>
          <w:rFonts w:ascii="Georgia" w:eastAsia="Times New Roman" w:hAnsi="Georgia"/>
          <w:i/>
          <w:color w:val="auto"/>
        </w:rPr>
        <w:t>1.1. Høringsperiode</w:t>
      </w:r>
    </w:p>
    <w:p w14:paraId="48B97EC7" w14:textId="429D836C" w:rsidR="00745BE4" w:rsidRDefault="00745BE4" w:rsidP="00745BE4">
      <w:pPr>
        <w:rPr>
          <w:rFonts w:ascii="Georgia" w:eastAsia="Times New Roman" w:hAnsi="Georgia"/>
          <w:color w:val="auto"/>
        </w:rPr>
      </w:pPr>
      <w:r w:rsidRPr="005740FB">
        <w:rPr>
          <w:rFonts w:ascii="Georgia" w:eastAsia="Times New Roman" w:hAnsi="Georgia"/>
          <w:color w:val="auto"/>
        </w:rPr>
        <w:t>Transportministeriet hørte den</w:t>
      </w:r>
      <w:r w:rsidR="00837A40">
        <w:rPr>
          <w:rFonts w:ascii="Georgia" w:eastAsia="Times New Roman" w:hAnsi="Georgia"/>
          <w:color w:val="FF0000"/>
        </w:rPr>
        <w:t xml:space="preserve"> </w:t>
      </w:r>
      <w:r w:rsidR="00837A40">
        <w:rPr>
          <w:rFonts w:ascii="Georgia" w:eastAsia="Times New Roman" w:hAnsi="Georgia"/>
          <w:color w:val="auto"/>
        </w:rPr>
        <w:t>21. marts 2023</w:t>
      </w:r>
      <w:r w:rsidRPr="005740FB">
        <w:rPr>
          <w:rFonts w:ascii="Georgia" w:eastAsia="Times New Roman" w:hAnsi="Georgia"/>
          <w:color w:val="auto"/>
        </w:rPr>
        <w:t xml:space="preserve"> en række</w:t>
      </w:r>
      <w:r w:rsidR="00681509">
        <w:rPr>
          <w:rFonts w:ascii="Georgia" w:eastAsia="Times New Roman" w:hAnsi="Georgia"/>
          <w:color w:val="auto"/>
        </w:rPr>
        <w:t xml:space="preserve"> myndigheder og organisationer </w:t>
      </w:r>
      <w:r w:rsidRPr="005740FB">
        <w:rPr>
          <w:rFonts w:ascii="Georgia" w:eastAsia="Times New Roman" w:hAnsi="Georgia"/>
          <w:color w:val="auto"/>
        </w:rPr>
        <w:t xml:space="preserve">over udkast til </w:t>
      </w:r>
      <w:r w:rsidR="00151EE5">
        <w:rPr>
          <w:rFonts w:ascii="Georgia" w:eastAsia="Times New Roman" w:hAnsi="Georgia"/>
          <w:color w:val="auto"/>
        </w:rPr>
        <w:t xml:space="preserve">ovennævnte </w:t>
      </w:r>
      <w:r w:rsidR="00837A40">
        <w:rPr>
          <w:rFonts w:ascii="Georgia" w:eastAsia="Times New Roman" w:hAnsi="Georgia"/>
          <w:color w:val="auto"/>
        </w:rPr>
        <w:t xml:space="preserve">bekendtgørelse. Høringsfristen udløb den 25. april 2023. </w:t>
      </w:r>
    </w:p>
    <w:p w14:paraId="5FBB31E1" w14:textId="04D87152" w:rsidR="00151EE5" w:rsidRPr="005740FB" w:rsidRDefault="00FE2DCA" w:rsidP="00745BE4">
      <w:pPr>
        <w:rPr>
          <w:rFonts w:ascii="Georgia" w:eastAsia="Times New Roman" w:hAnsi="Georgia"/>
          <w:color w:val="auto"/>
        </w:rPr>
      </w:pPr>
      <w:r>
        <w:rPr>
          <w:rFonts w:ascii="Georgia" w:eastAsia="Times New Roman" w:hAnsi="Georgia"/>
          <w:color w:val="auto"/>
        </w:rPr>
        <w:t xml:space="preserve">Bekendtgørelsen blev </w:t>
      </w:r>
      <w:r w:rsidR="00BC02B1">
        <w:rPr>
          <w:rFonts w:ascii="Georgia" w:eastAsia="Times New Roman" w:hAnsi="Georgia"/>
          <w:color w:val="auto"/>
        </w:rPr>
        <w:t>o</w:t>
      </w:r>
      <w:r w:rsidR="00151EE5" w:rsidRPr="00151EE5">
        <w:rPr>
          <w:rFonts w:ascii="Georgia" w:eastAsia="Times New Roman" w:hAnsi="Georgia"/>
          <w:color w:val="auto"/>
        </w:rPr>
        <w:t>ffent</w:t>
      </w:r>
      <w:r w:rsidR="00837A40">
        <w:rPr>
          <w:rFonts w:ascii="Georgia" w:eastAsia="Times New Roman" w:hAnsi="Georgia"/>
          <w:color w:val="auto"/>
        </w:rPr>
        <w:t xml:space="preserve">liggjort på Høringsportalen den 21. marts 2023. </w:t>
      </w:r>
    </w:p>
    <w:p w14:paraId="2B7576B5" w14:textId="77777777" w:rsidR="0019641B" w:rsidRPr="0019641B" w:rsidRDefault="0019641B" w:rsidP="0019641B">
      <w:pPr>
        <w:rPr>
          <w:rFonts w:ascii="Georgia" w:eastAsia="Times New Roman" w:hAnsi="Georgia"/>
          <w:i/>
          <w:color w:val="auto"/>
        </w:rPr>
      </w:pPr>
      <w:r w:rsidRPr="0019641B">
        <w:rPr>
          <w:rFonts w:ascii="Georgia" w:eastAsia="Times New Roman" w:hAnsi="Georgia"/>
          <w:i/>
          <w:color w:val="auto"/>
        </w:rPr>
        <w:t>1.2. Hørte myndigheder, organisationer m.v.</w:t>
      </w:r>
    </w:p>
    <w:p w14:paraId="5457BBCB" w14:textId="77777777" w:rsidR="0019641B" w:rsidRPr="0019641B" w:rsidRDefault="0019641B" w:rsidP="0019641B">
      <w:pPr>
        <w:rPr>
          <w:rFonts w:ascii="Georgia" w:eastAsia="Times New Roman" w:hAnsi="Georgia"/>
          <w:color w:val="auto"/>
        </w:rPr>
      </w:pPr>
      <w:r w:rsidRPr="0019641B">
        <w:rPr>
          <w:rFonts w:ascii="Georgia" w:eastAsia="Times New Roman" w:hAnsi="Georgia"/>
          <w:color w:val="auto"/>
        </w:rPr>
        <w:t>Nedenfor følger en alfabetisk oversigt over hørte myndigheder, organisationer m.v.</w:t>
      </w:r>
    </w:p>
    <w:p w14:paraId="44CC43DF" w14:textId="158C7D76" w:rsidR="0019641B" w:rsidRPr="0019641B" w:rsidRDefault="0019641B" w:rsidP="0019641B">
      <w:pPr>
        <w:rPr>
          <w:rFonts w:ascii="Georgia" w:eastAsia="Times New Roman" w:hAnsi="Georgia"/>
          <w:color w:val="auto"/>
        </w:rPr>
      </w:pPr>
      <w:r w:rsidRPr="0019641B">
        <w:rPr>
          <w:rFonts w:ascii="Georgia" w:eastAsia="Times New Roman" w:hAnsi="Georgia"/>
          <w:color w:val="auto"/>
        </w:rPr>
        <w:t xml:space="preserve">Ud for hver høringspart er det ved afkrydsning angivet, om der er modtaget høringssvar, og om høringsparten i givet fald havde bemærkninger til udkastet til </w:t>
      </w:r>
      <w:r w:rsidR="0033045E">
        <w:rPr>
          <w:rFonts w:ascii="Georgia" w:eastAsia="Times New Roman" w:hAnsi="Georgia"/>
          <w:color w:val="auto"/>
        </w:rPr>
        <w:t>bekendtgørelsen</w:t>
      </w:r>
      <w:r w:rsidRPr="0019641B">
        <w:rPr>
          <w:rFonts w:ascii="Georgia" w:eastAsia="Times New Roman" w:hAnsi="Georgia"/>
          <w:color w:val="auto"/>
        </w:rPr>
        <w:t xml:space="preserve">. </w:t>
      </w:r>
    </w:p>
    <w:p w14:paraId="6B5495C7" w14:textId="1A2F2372" w:rsidR="0019641B" w:rsidRPr="0019641B" w:rsidRDefault="0019641B" w:rsidP="0019641B">
      <w:pPr>
        <w:rPr>
          <w:rFonts w:ascii="Georgia" w:eastAsia="Times New Roman" w:hAnsi="Georgia"/>
          <w:color w:val="auto"/>
        </w:rPr>
      </w:pPr>
      <w:r w:rsidRPr="0019641B">
        <w:rPr>
          <w:rFonts w:ascii="Georgia" w:eastAsia="Times New Roman" w:hAnsi="Georgia"/>
          <w:color w:val="auto"/>
        </w:rPr>
        <w:t xml:space="preserve">Oversigten omfatter herudover interessenter, som ikke er blandt de hørte myndigheder, organisationer m.v., men </w:t>
      </w:r>
      <w:r w:rsidR="00BC02B1">
        <w:rPr>
          <w:rFonts w:ascii="Georgia" w:eastAsia="Times New Roman" w:hAnsi="Georgia"/>
          <w:color w:val="auto"/>
        </w:rPr>
        <w:t xml:space="preserve">som </w:t>
      </w:r>
      <w:r w:rsidRPr="0019641B">
        <w:rPr>
          <w:rFonts w:ascii="Georgia" w:eastAsia="Times New Roman" w:hAnsi="Georgia"/>
          <w:color w:val="auto"/>
        </w:rPr>
        <w:t xml:space="preserve">på egen foranledning har sendt bemærkninger til udkastet til </w:t>
      </w:r>
      <w:r w:rsidR="0033045E">
        <w:rPr>
          <w:rFonts w:ascii="Georgia" w:eastAsia="Times New Roman" w:hAnsi="Georgia"/>
          <w:color w:val="auto"/>
        </w:rPr>
        <w:t>bekendtgørelsen</w:t>
      </w:r>
      <w:r w:rsidRPr="0019641B">
        <w:rPr>
          <w:rFonts w:ascii="Georgia" w:eastAsia="Times New Roman" w:hAnsi="Georgia"/>
          <w:color w:val="auto"/>
        </w:rPr>
        <w:t>. Sådanne interessenter er i oversigten markeret med *.</w:t>
      </w:r>
    </w:p>
    <w:p w14:paraId="2702F658" w14:textId="77777777" w:rsidR="0019641B" w:rsidRPr="0019641B" w:rsidRDefault="0019641B" w:rsidP="0019641B">
      <w:pPr>
        <w:rPr>
          <w:rFonts w:ascii="Georgia" w:eastAsia="Times New Roman" w:hAnsi="Georgia"/>
          <w:color w:val="auto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848"/>
        <w:gridCol w:w="1056"/>
        <w:gridCol w:w="1144"/>
        <w:gridCol w:w="1144"/>
        <w:gridCol w:w="1039"/>
      </w:tblGrid>
      <w:tr w:rsidR="0019641B" w:rsidRPr="0019641B" w14:paraId="236F882B" w14:textId="77777777" w:rsidTr="00196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7B15BF8" w14:textId="77777777" w:rsidR="0019641B" w:rsidRPr="0019641B" w:rsidRDefault="0019641B" w:rsidP="0019641B">
            <w:pPr>
              <w:rPr>
                <w:rFonts w:eastAsia="Times New Roman"/>
                <w:b/>
                <w:color w:val="auto"/>
              </w:rPr>
            </w:pPr>
            <w:r w:rsidRPr="0019641B">
              <w:rPr>
                <w:rFonts w:eastAsia="Times New Roman"/>
                <w:b/>
                <w:color w:val="auto"/>
              </w:rPr>
              <w:t>Høringspart</w:t>
            </w:r>
          </w:p>
        </w:tc>
        <w:tc>
          <w:tcPr>
            <w:tcW w:w="1056" w:type="dxa"/>
          </w:tcPr>
          <w:p w14:paraId="2A22164E" w14:textId="77777777" w:rsidR="0019641B" w:rsidRPr="0019641B" w:rsidRDefault="0019641B" w:rsidP="00196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</w:rPr>
            </w:pPr>
            <w:r w:rsidRPr="0019641B">
              <w:rPr>
                <w:rFonts w:eastAsia="Times New Roman"/>
                <w:b/>
                <w:color w:val="auto"/>
              </w:rPr>
              <w:t xml:space="preserve">Høringssvar </w:t>
            </w:r>
            <w:r w:rsidRPr="0019641B">
              <w:rPr>
                <w:rFonts w:eastAsia="Times New Roman"/>
                <w:b/>
                <w:color w:val="auto"/>
              </w:rPr>
              <w:lastRenderedPageBreak/>
              <w:t>modtaget</w:t>
            </w:r>
          </w:p>
        </w:tc>
        <w:tc>
          <w:tcPr>
            <w:tcW w:w="1144" w:type="dxa"/>
          </w:tcPr>
          <w:p w14:paraId="78BE86AC" w14:textId="77777777" w:rsidR="0019641B" w:rsidRPr="0019641B" w:rsidRDefault="0019641B" w:rsidP="00196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</w:rPr>
            </w:pPr>
            <w:r w:rsidRPr="0019641B">
              <w:rPr>
                <w:rFonts w:eastAsia="Times New Roman"/>
                <w:b/>
                <w:color w:val="auto"/>
              </w:rPr>
              <w:lastRenderedPageBreak/>
              <w:t>Bemærkninger</w:t>
            </w:r>
          </w:p>
        </w:tc>
        <w:tc>
          <w:tcPr>
            <w:tcW w:w="1144" w:type="dxa"/>
          </w:tcPr>
          <w:p w14:paraId="40417A9B" w14:textId="77777777" w:rsidR="0019641B" w:rsidRPr="0019641B" w:rsidRDefault="0019641B" w:rsidP="00196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</w:rPr>
            </w:pPr>
            <w:r w:rsidRPr="0019641B">
              <w:rPr>
                <w:rFonts w:eastAsia="Times New Roman"/>
                <w:b/>
                <w:color w:val="auto"/>
              </w:rPr>
              <w:t>Ingen bemærkninger</w:t>
            </w:r>
          </w:p>
        </w:tc>
        <w:tc>
          <w:tcPr>
            <w:tcW w:w="1039" w:type="dxa"/>
          </w:tcPr>
          <w:p w14:paraId="2B096B8B" w14:textId="77777777" w:rsidR="0019641B" w:rsidRPr="0019641B" w:rsidRDefault="0019641B" w:rsidP="00196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</w:rPr>
            </w:pPr>
            <w:r w:rsidRPr="0019641B">
              <w:rPr>
                <w:rFonts w:eastAsia="Times New Roman"/>
                <w:b/>
                <w:color w:val="auto"/>
              </w:rPr>
              <w:t xml:space="preserve">Ønsker ikke at afgive </w:t>
            </w:r>
            <w:r w:rsidRPr="0019641B">
              <w:rPr>
                <w:rFonts w:eastAsia="Times New Roman"/>
                <w:b/>
                <w:color w:val="auto"/>
              </w:rPr>
              <w:lastRenderedPageBreak/>
              <w:t>høringssvar</w:t>
            </w:r>
          </w:p>
        </w:tc>
      </w:tr>
      <w:tr w:rsidR="0019641B" w:rsidRPr="0019641B" w14:paraId="7BEA54E0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08C796D7" w14:textId="4F3CC24C" w:rsidR="0019641B" w:rsidRPr="0019641B" w:rsidRDefault="0033045E" w:rsidP="0019641B">
            <w:pPr>
              <w:rPr>
                <w:rFonts w:eastAsia="Times New Roman"/>
                <w:color w:val="auto"/>
              </w:rPr>
            </w:pPr>
            <w:r>
              <w:lastRenderedPageBreak/>
              <w:t>Arriva Danmark A/S</w:t>
            </w:r>
          </w:p>
        </w:tc>
        <w:tc>
          <w:tcPr>
            <w:tcW w:w="1056" w:type="dxa"/>
          </w:tcPr>
          <w:p w14:paraId="6BF278F0" w14:textId="3FC8C618" w:rsidR="0019641B" w:rsidRPr="00BC02B1" w:rsidRDefault="0019641B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</w:rPr>
            </w:pPr>
          </w:p>
        </w:tc>
        <w:tc>
          <w:tcPr>
            <w:tcW w:w="1144" w:type="dxa"/>
          </w:tcPr>
          <w:p w14:paraId="5016904A" w14:textId="77777777" w:rsidR="0019641B" w:rsidRPr="0019641B" w:rsidRDefault="0019641B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0CAA3F87" w14:textId="1E369E89" w:rsidR="0019641B" w:rsidRPr="0019641B" w:rsidRDefault="0019641B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7A53CCF2" w14:textId="77777777" w:rsidR="0019641B" w:rsidRPr="0019641B" w:rsidRDefault="0019641B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654CEF7F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6F00332A" w14:textId="36D7408D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>
              <w:t>Banedanmark</w:t>
            </w:r>
          </w:p>
        </w:tc>
        <w:tc>
          <w:tcPr>
            <w:tcW w:w="1056" w:type="dxa"/>
          </w:tcPr>
          <w:p w14:paraId="75B7BD41" w14:textId="4110BB7A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24E44F24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65BCDA8A" w14:textId="4C27B085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039" w:type="dxa"/>
          </w:tcPr>
          <w:p w14:paraId="1918BE65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3BCD179A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A6300C2" w14:textId="390117DC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>
              <w:t>Captrain AB</w:t>
            </w:r>
          </w:p>
        </w:tc>
        <w:tc>
          <w:tcPr>
            <w:tcW w:w="1056" w:type="dxa"/>
          </w:tcPr>
          <w:p w14:paraId="0320F0AA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21BD6999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7A88E321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707E63F1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0560684D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001BD8FA" w14:textId="7F314C10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>
              <w:t>Contec Rail ApS</w:t>
            </w:r>
          </w:p>
        </w:tc>
        <w:tc>
          <w:tcPr>
            <w:tcW w:w="1056" w:type="dxa"/>
          </w:tcPr>
          <w:p w14:paraId="475FA4D8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3B43CAE3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32CB3537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38C55526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15892B67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5E8E0F1D" w14:textId="0516454E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 w:rsidRPr="006B62BD">
              <w:rPr>
                <w:color w:val="auto"/>
              </w:rPr>
              <w:t>Dansk Banegods</w:t>
            </w:r>
          </w:p>
        </w:tc>
        <w:tc>
          <w:tcPr>
            <w:tcW w:w="1056" w:type="dxa"/>
          </w:tcPr>
          <w:p w14:paraId="0AE6ADC5" w14:textId="494593B8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4EA51710" w14:textId="27920CE9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2E729901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7D648D2E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08EB3252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7F74D98C" w14:textId="61AFA917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 w:rsidRPr="006B62BD">
              <w:rPr>
                <w:color w:val="auto"/>
              </w:rPr>
              <w:t>Dansk Erhverv</w:t>
            </w:r>
          </w:p>
        </w:tc>
        <w:tc>
          <w:tcPr>
            <w:tcW w:w="1056" w:type="dxa"/>
          </w:tcPr>
          <w:p w14:paraId="40CAD408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403520A1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5131A5A4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78AC66A8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0A733EBA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1F62DDC" w14:textId="5B3A68D4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 w:rsidRPr="006B62BD">
              <w:rPr>
                <w:color w:val="auto"/>
              </w:rPr>
              <w:t>Dansk Industri</w:t>
            </w:r>
          </w:p>
        </w:tc>
        <w:tc>
          <w:tcPr>
            <w:tcW w:w="1056" w:type="dxa"/>
          </w:tcPr>
          <w:p w14:paraId="1C4A21FF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6306FBA4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1DF0B1C6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35E0C1B0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E410B6" w:rsidRPr="0019641B" w14:paraId="03F593FE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C349BDA" w14:textId="3F9D1718" w:rsidR="00E410B6" w:rsidRPr="006B62BD" w:rsidRDefault="00E410B6" w:rsidP="0019641B">
            <w:pPr>
              <w:rPr>
                <w:color w:val="auto"/>
              </w:rPr>
            </w:pPr>
            <w:r>
              <w:rPr>
                <w:color w:val="auto"/>
              </w:rPr>
              <w:t>Danske Havne*</w:t>
            </w:r>
          </w:p>
        </w:tc>
        <w:tc>
          <w:tcPr>
            <w:tcW w:w="1056" w:type="dxa"/>
          </w:tcPr>
          <w:p w14:paraId="494BDA54" w14:textId="7598AA32" w:rsidR="00E410B6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7E03A413" w14:textId="413C11F3" w:rsidR="00E410B6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6CBA6BC1" w14:textId="77777777" w:rsidR="00E410B6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46C4B8E2" w14:textId="77777777" w:rsidR="00E410B6" w:rsidRPr="0019641B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675312D7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2F8BF68B" w14:textId="28E0F2CD" w:rsidR="00837A40" w:rsidRPr="00BC02B1" w:rsidRDefault="0033045E" w:rsidP="0033045E">
            <w:pPr>
              <w:tabs>
                <w:tab w:val="left" w:pos="1377"/>
              </w:tabs>
              <w:rPr>
                <w:rFonts w:eastAsia="Times New Roman"/>
                <w:color w:val="FF0000"/>
              </w:rPr>
            </w:pPr>
            <w:r w:rsidRPr="006B62BD">
              <w:rPr>
                <w:color w:val="auto"/>
              </w:rPr>
              <w:t>Dansk Jernbaneforbund</w:t>
            </w:r>
            <w:r>
              <w:rPr>
                <w:rFonts w:eastAsia="Times New Roman"/>
                <w:color w:val="FF0000"/>
              </w:rPr>
              <w:tab/>
            </w:r>
          </w:p>
        </w:tc>
        <w:tc>
          <w:tcPr>
            <w:tcW w:w="1056" w:type="dxa"/>
          </w:tcPr>
          <w:p w14:paraId="277E03CC" w14:textId="701DFDE4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28645FA9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2DB692DD" w14:textId="76ACEF19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039" w:type="dxa"/>
          </w:tcPr>
          <w:p w14:paraId="502CF22A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108AB53B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7906BD49" w14:textId="0A777BE4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 w:rsidRPr="006B62BD">
              <w:rPr>
                <w:color w:val="auto"/>
              </w:rPr>
              <w:t>Dansk Transport og Logistik – DTL</w:t>
            </w:r>
          </w:p>
        </w:tc>
        <w:tc>
          <w:tcPr>
            <w:tcW w:w="1056" w:type="dxa"/>
          </w:tcPr>
          <w:p w14:paraId="12988B0A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011AB94E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7943A16D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3294C65D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021BD1CD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4574AF0" w14:textId="68A8557C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>
              <w:t>Danske Regioner</w:t>
            </w:r>
          </w:p>
        </w:tc>
        <w:tc>
          <w:tcPr>
            <w:tcW w:w="1056" w:type="dxa"/>
          </w:tcPr>
          <w:p w14:paraId="13E29D00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77ADCB3C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615AAC83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6E991732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469AFC98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004C6A09" w14:textId="3DE062CD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 w:rsidRPr="006B62BD">
              <w:t xml:space="preserve">Danske Shipping </w:t>
            </w:r>
            <w:r>
              <w:t>–</w:t>
            </w:r>
            <w:r w:rsidRPr="006B62BD">
              <w:t xml:space="preserve"> Havnevirksomheder</w:t>
            </w:r>
          </w:p>
        </w:tc>
        <w:tc>
          <w:tcPr>
            <w:tcW w:w="1056" w:type="dxa"/>
          </w:tcPr>
          <w:p w14:paraId="0E8C9678" w14:textId="28763A89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427530BC" w14:textId="1B1E1954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1509">
              <w:rPr>
                <w:rFonts w:eastAsia="Times New Roman"/>
                <w:color w:val="auto"/>
              </w:rPr>
              <w:t>X</w:t>
            </w:r>
          </w:p>
        </w:tc>
        <w:tc>
          <w:tcPr>
            <w:tcW w:w="1144" w:type="dxa"/>
          </w:tcPr>
          <w:p w14:paraId="24DB8041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13D3FCEE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19641B" w14:paraId="6FE5C724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2D92DA8" w14:textId="165A3713" w:rsidR="00837A40" w:rsidRPr="00BC02B1" w:rsidRDefault="0033045E" w:rsidP="0019641B">
            <w:pPr>
              <w:rPr>
                <w:rFonts w:eastAsia="Times New Roman"/>
                <w:color w:val="FF0000"/>
              </w:rPr>
            </w:pPr>
            <w:r w:rsidRPr="006B62BD">
              <w:rPr>
                <w:color w:val="auto"/>
              </w:rPr>
              <w:t>Danske Speditører</w:t>
            </w:r>
          </w:p>
        </w:tc>
        <w:tc>
          <w:tcPr>
            <w:tcW w:w="1056" w:type="dxa"/>
          </w:tcPr>
          <w:p w14:paraId="20B96917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04014FC8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144" w:type="dxa"/>
          </w:tcPr>
          <w:p w14:paraId="415E5684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039" w:type="dxa"/>
          </w:tcPr>
          <w:p w14:paraId="5B29DBE5" w14:textId="77777777" w:rsidR="00837A40" w:rsidRPr="0019641B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</w:tr>
      <w:tr w:rsidR="00837A40" w:rsidRPr="00E410B6" w14:paraId="7063C54B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5D159FF2" w14:textId="44FD4097" w:rsidR="00837A40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33045E">
              <w:rPr>
                <w:color w:val="auto"/>
                <w:lang w:val="en-US"/>
              </w:rPr>
              <w:t>DB Cargo Scandinavia A/S</w:t>
            </w:r>
          </w:p>
        </w:tc>
        <w:tc>
          <w:tcPr>
            <w:tcW w:w="1056" w:type="dxa"/>
          </w:tcPr>
          <w:p w14:paraId="21A5E819" w14:textId="0304382A" w:rsidR="00837A40" w:rsidRPr="00681509" w:rsidRDefault="00942CB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144" w:type="dxa"/>
          </w:tcPr>
          <w:p w14:paraId="74C5D11C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3F40AB1" w14:textId="36371830" w:rsidR="00837A40" w:rsidRPr="00681509" w:rsidRDefault="00942CB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039" w:type="dxa"/>
          </w:tcPr>
          <w:p w14:paraId="244B1B51" w14:textId="77777777" w:rsidR="00837A40" w:rsidRPr="0033045E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837A40" w:rsidRPr="0033045E" w14:paraId="130544E0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65F72473" w14:textId="76183F89" w:rsidR="00837A40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DI Transport</w:t>
            </w:r>
          </w:p>
        </w:tc>
        <w:tc>
          <w:tcPr>
            <w:tcW w:w="1056" w:type="dxa"/>
          </w:tcPr>
          <w:p w14:paraId="553E33CE" w14:textId="3275480C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144" w:type="dxa"/>
          </w:tcPr>
          <w:p w14:paraId="4E56527B" w14:textId="5AAF044B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144" w:type="dxa"/>
          </w:tcPr>
          <w:p w14:paraId="60A7210F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06AC1744" w14:textId="77777777" w:rsidR="00837A40" w:rsidRPr="0033045E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837A40" w:rsidRPr="0033045E" w14:paraId="4FBA9F7A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C300F8E" w14:textId="0392A5CC" w:rsidR="00837A40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DSB</w:t>
            </w:r>
          </w:p>
        </w:tc>
        <w:tc>
          <w:tcPr>
            <w:tcW w:w="1056" w:type="dxa"/>
          </w:tcPr>
          <w:p w14:paraId="6AD18DAE" w14:textId="13AC3696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144" w:type="dxa"/>
          </w:tcPr>
          <w:p w14:paraId="043536EA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0888554D" w14:textId="68D7342A" w:rsidR="00837A40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039" w:type="dxa"/>
          </w:tcPr>
          <w:p w14:paraId="713D177A" w14:textId="77777777" w:rsidR="00837A40" w:rsidRPr="0033045E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E410B6" w:rsidRPr="0033045E" w14:paraId="52933B02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7A4F0CDB" w14:textId="27046158" w:rsidR="00E410B6" w:rsidRPr="006B62BD" w:rsidRDefault="00E410B6" w:rsidP="0019641B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Erhvervsstyrelsen </w:t>
            </w:r>
          </w:p>
        </w:tc>
        <w:tc>
          <w:tcPr>
            <w:tcW w:w="1056" w:type="dxa"/>
          </w:tcPr>
          <w:p w14:paraId="45AD28AA" w14:textId="12E18DFF" w:rsidR="00E410B6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144" w:type="dxa"/>
          </w:tcPr>
          <w:p w14:paraId="1EFDEC62" w14:textId="77777777" w:rsidR="00E410B6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0E62314A" w14:textId="3213CBBE" w:rsidR="00E410B6" w:rsidRPr="00681509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039" w:type="dxa"/>
          </w:tcPr>
          <w:p w14:paraId="68099482" w14:textId="77777777" w:rsidR="00E410B6" w:rsidRPr="0033045E" w:rsidRDefault="00E410B6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837A40" w:rsidRPr="0033045E" w14:paraId="288DA949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584E469" w14:textId="602FE6F4" w:rsidR="00837A40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Green Cargo AB</w:t>
            </w:r>
          </w:p>
        </w:tc>
        <w:tc>
          <w:tcPr>
            <w:tcW w:w="1056" w:type="dxa"/>
          </w:tcPr>
          <w:p w14:paraId="163B68DD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00329C2A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309D9B60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295E7A7C" w14:textId="77777777" w:rsidR="00837A40" w:rsidRPr="0033045E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10DD4040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6B1D1E0" w14:textId="0C8B0B0B" w:rsidR="0033045E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Hector Rail AB</w:t>
            </w:r>
          </w:p>
        </w:tc>
        <w:tc>
          <w:tcPr>
            <w:tcW w:w="1056" w:type="dxa"/>
          </w:tcPr>
          <w:p w14:paraId="5ECD6147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0819D802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28077D3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7581D535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6285C023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12F6A39B" w14:textId="4C4AD870" w:rsidR="0033045E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HK Trafik og Jernbane</w:t>
            </w:r>
          </w:p>
        </w:tc>
        <w:tc>
          <w:tcPr>
            <w:tcW w:w="1056" w:type="dxa"/>
          </w:tcPr>
          <w:p w14:paraId="1AEF284F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3EA1E9C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27A5448E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0A43B50F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0FAFED76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028E7B1" w14:textId="0BB7D4FD" w:rsidR="0033045E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t>Jernbanenævnet</w:t>
            </w:r>
          </w:p>
        </w:tc>
        <w:tc>
          <w:tcPr>
            <w:tcW w:w="1056" w:type="dxa"/>
          </w:tcPr>
          <w:p w14:paraId="7C4D3721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3948F848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3F69AF68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547B0D09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376C13DB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6B357D83" w14:textId="2B4C2BF8" w:rsidR="0033045E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>
              <w:t>Kommunernes Landsforening</w:t>
            </w:r>
          </w:p>
        </w:tc>
        <w:tc>
          <w:tcPr>
            <w:tcW w:w="1056" w:type="dxa"/>
          </w:tcPr>
          <w:p w14:paraId="7E1D0CE3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3B845BDF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5FC55A25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31201901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3329D78B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8427FE4" w14:textId="1968FC84" w:rsidR="0033045E" w:rsidRPr="0033045E" w:rsidRDefault="0033045E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t>Landdistrikternes Fællesråd</w:t>
            </w:r>
          </w:p>
        </w:tc>
        <w:tc>
          <w:tcPr>
            <w:tcW w:w="1056" w:type="dxa"/>
          </w:tcPr>
          <w:p w14:paraId="3A3124AC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0A58A1F8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054A6583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122511D5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0DF5F8BB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673ECE0E" w14:textId="317ED290" w:rsidR="0033045E" w:rsidRPr="0033045E" w:rsidRDefault="0033045E" w:rsidP="0033045E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Lokaltog A/S</w:t>
            </w:r>
          </w:p>
        </w:tc>
        <w:tc>
          <w:tcPr>
            <w:tcW w:w="1056" w:type="dxa"/>
          </w:tcPr>
          <w:p w14:paraId="6F73D1C4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49432E82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315C170E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34ED4828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443CB1C5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053DB60" w14:textId="22B6AA7E" w:rsidR="0033045E" w:rsidRPr="0033045E" w:rsidRDefault="0033045E" w:rsidP="0033045E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Midtjyske Jernbaner</w:t>
            </w:r>
          </w:p>
        </w:tc>
        <w:tc>
          <w:tcPr>
            <w:tcW w:w="1056" w:type="dxa"/>
          </w:tcPr>
          <w:p w14:paraId="1C13C99E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3E2A80C6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7F9B059E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7933687E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6F9114A1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677CA01D" w14:textId="1D462156" w:rsidR="0033045E" w:rsidRPr="0033045E" w:rsidRDefault="0033045E" w:rsidP="0033045E">
            <w:pPr>
              <w:tabs>
                <w:tab w:val="left" w:pos="1302"/>
              </w:tabs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Midttrafik</w:t>
            </w:r>
            <w:r>
              <w:rPr>
                <w:rFonts w:eastAsia="Times New Roman"/>
                <w:color w:val="FF0000"/>
                <w:lang w:val="en-US"/>
              </w:rPr>
              <w:tab/>
            </w:r>
          </w:p>
        </w:tc>
        <w:tc>
          <w:tcPr>
            <w:tcW w:w="1056" w:type="dxa"/>
          </w:tcPr>
          <w:p w14:paraId="331778AA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267CDC77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1F227861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0870EF18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4384B5B8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2BD14513" w14:textId="7EBB1F42" w:rsidR="0033045E" w:rsidRPr="0033045E" w:rsidRDefault="0033045E" w:rsidP="0033045E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Movia</w:t>
            </w:r>
          </w:p>
        </w:tc>
        <w:tc>
          <w:tcPr>
            <w:tcW w:w="1056" w:type="dxa"/>
          </w:tcPr>
          <w:p w14:paraId="1653A2A0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21929ADC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104BAF62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429404B0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837A40" w:rsidRPr="0033045E" w14:paraId="64132798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5DA41EDF" w14:textId="7E80650E" w:rsidR="00837A40" w:rsidRPr="0033045E" w:rsidRDefault="0033045E" w:rsidP="0033045E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Nordjyllands Trafikselskab</w:t>
            </w:r>
          </w:p>
        </w:tc>
        <w:tc>
          <w:tcPr>
            <w:tcW w:w="1056" w:type="dxa"/>
          </w:tcPr>
          <w:p w14:paraId="7C414A8B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FD5A829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72A11BDC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29B6C793" w14:textId="77777777" w:rsidR="00837A40" w:rsidRPr="0033045E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837A40" w:rsidRPr="0033045E" w14:paraId="1AD430BA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DE2E037" w14:textId="18697EBA" w:rsidR="00837A40" w:rsidRPr="0033045E" w:rsidRDefault="00587EAD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Nordjyske Jernbaner</w:t>
            </w:r>
          </w:p>
        </w:tc>
        <w:tc>
          <w:tcPr>
            <w:tcW w:w="1056" w:type="dxa"/>
          </w:tcPr>
          <w:p w14:paraId="13C06A56" w14:textId="0520C6BC" w:rsidR="00837A40" w:rsidRPr="00681509" w:rsidRDefault="001A2349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144" w:type="dxa"/>
          </w:tcPr>
          <w:p w14:paraId="57BC1C3D" w14:textId="77777777" w:rsidR="00837A40" w:rsidRPr="00681509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694366F" w14:textId="27D395AC" w:rsidR="00837A40" w:rsidRPr="00681509" w:rsidRDefault="001A2349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  <w:r w:rsidRPr="00681509">
              <w:rPr>
                <w:rFonts w:eastAsia="Times New Roman"/>
                <w:color w:val="auto"/>
                <w:lang w:val="en-US"/>
              </w:rPr>
              <w:t>X</w:t>
            </w:r>
          </w:p>
        </w:tc>
        <w:tc>
          <w:tcPr>
            <w:tcW w:w="1039" w:type="dxa"/>
          </w:tcPr>
          <w:p w14:paraId="5EF93E34" w14:textId="77777777" w:rsidR="00837A40" w:rsidRPr="0033045E" w:rsidRDefault="00837A40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7EBCA917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35A48AE" w14:textId="6B5D9C06" w:rsidR="0033045E" w:rsidRPr="0033045E" w:rsidRDefault="00587EAD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Sydtrafik</w:t>
            </w:r>
          </w:p>
        </w:tc>
        <w:tc>
          <w:tcPr>
            <w:tcW w:w="1056" w:type="dxa"/>
          </w:tcPr>
          <w:p w14:paraId="79A309E2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7EBF18A9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04220B73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291DFE97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7164E057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26AFC713" w14:textId="6D5BB80C" w:rsidR="0033045E" w:rsidRPr="0033045E" w:rsidRDefault="00587EAD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t>Trafikforbundet</w:t>
            </w:r>
          </w:p>
        </w:tc>
        <w:tc>
          <w:tcPr>
            <w:tcW w:w="1056" w:type="dxa"/>
          </w:tcPr>
          <w:p w14:paraId="4074F726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23A3F13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F92A6AC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68110E77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4472A1BF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5FF6623" w14:textId="6E6168C0" w:rsidR="0033045E" w:rsidRPr="0033045E" w:rsidRDefault="00587EAD" w:rsidP="00587EAD">
            <w:pPr>
              <w:rPr>
                <w:rFonts w:eastAsia="Times New Roman"/>
                <w:color w:val="FF0000"/>
                <w:lang w:val="en-US"/>
              </w:rPr>
            </w:pPr>
            <w:r w:rsidRPr="000A7B4D">
              <w:t>Trafikselskaberne i Danmark</w:t>
            </w:r>
          </w:p>
        </w:tc>
        <w:tc>
          <w:tcPr>
            <w:tcW w:w="1056" w:type="dxa"/>
          </w:tcPr>
          <w:p w14:paraId="71FE225B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3D78EE80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63627EA3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54A120C2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63948888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7CB3EC1B" w14:textId="0C23F724" w:rsidR="0033045E" w:rsidRPr="0033045E" w:rsidRDefault="00587EAD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t>Trafikstyrelsen</w:t>
            </w:r>
          </w:p>
        </w:tc>
        <w:tc>
          <w:tcPr>
            <w:tcW w:w="1056" w:type="dxa"/>
          </w:tcPr>
          <w:p w14:paraId="1D75D234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4C0DDB3F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4AA0EF3B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1B068121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1CB84275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5446B66D" w14:textId="2BE6769A" w:rsidR="0033045E" w:rsidRPr="0033045E" w:rsidRDefault="00587EAD" w:rsidP="0019641B">
            <w:pPr>
              <w:rPr>
                <w:rFonts w:eastAsia="Times New Roman"/>
                <w:color w:val="FF0000"/>
                <w:lang w:val="en-US"/>
              </w:rPr>
            </w:pPr>
            <w:r>
              <w:t>TX Logistik AB</w:t>
            </w:r>
          </w:p>
        </w:tc>
        <w:tc>
          <w:tcPr>
            <w:tcW w:w="1056" w:type="dxa"/>
          </w:tcPr>
          <w:p w14:paraId="37D15874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753B2058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7854D7BC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69E54C98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760E39D4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63DA30CF" w14:textId="65A23450" w:rsidR="0033045E" w:rsidRPr="0033045E" w:rsidRDefault="00587EAD" w:rsidP="0019641B">
            <w:pPr>
              <w:rPr>
                <w:rFonts w:eastAsia="Times New Roman"/>
                <w:color w:val="FF0000"/>
                <w:lang w:val="en-US"/>
              </w:rPr>
            </w:pPr>
            <w:r w:rsidRPr="006B62BD">
              <w:rPr>
                <w:color w:val="auto"/>
              </w:rPr>
              <w:lastRenderedPageBreak/>
              <w:t>Vestbanen A/S</w:t>
            </w:r>
          </w:p>
        </w:tc>
        <w:tc>
          <w:tcPr>
            <w:tcW w:w="1056" w:type="dxa"/>
          </w:tcPr>
          <w:p w14:paraId="448F58C7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4A4DB37E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21EBC384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6CB85127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33045E" w:rsidRPr="0033045E" w14:paraId="4E7B8129" w14:textId="77777777" w:rsidTr="00196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1ACD732D" w14:textId="3384C7D2" w:rsidR="0033045E" w:rsidRPr="0033045E" w:rsidRDefault="00587EAD" w:rsidP="0019641B">
            <w:pPr>
              <w:rPr>
                <w:rFonts w:eastAsia="Times New Roman"/>
                <w:color w:val="FF0000"/>
                <w:lang w:val="en-US"/>
              </w:rPr>
            </w:pPr>
            <w:r w:rsidRPr="00A14D21">
              <w:t>Vi</w:t>
            </w:r>
            <w:r>
              <w:t>king Rail ApS</w:t>
            </w:r>
          </w:p>
        </w:tc>
        <w:tc>
          <w:tcPr>
            <w:tcW w:w="1056" w:type="dxa"/>
          </w:tcPr>
          <w:p w14:paraId="56C8543F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5E54D8FD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144" w:type="dxa"/>
          </w:tcPr>
          <w:p w14:paraId="78155585" w14:textId="77777777" w:rsidR="0033045E" w:rsidRPr="00681509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  <w:tc>
          <w:tcPr>
            <w:tcW w:w="1039" w:type="dxa"/>
          </w:tcPr>
          <w:p w14:paraId="657ED9EF" w14:textId="77777777" w:rsidR="0033045E" w:rsidRPr="0033045E" w:rsidRDefault="0033045E" w:rsidP="00E41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n-US"/>
              </w:rPr>
            </w:pPr>
          </w:p>
        </w:tc>
      </w:tr>
    </w:tbl>
    <w:p w14:paraId="434A6C10" w14:textId="77777777" w:rsidR="00681509" w:rsidRDefault="00681509" w:rsidP="00745BE4">
      <w:pPr>
        <w:rPr>
          <w:rFonts w:ascii="Georgia" w:eastAsia="Times New Roman" w:hAnsi="Georgia"/>
          <w:b/>
          <w:color w:val="auto"/>
        </w:rPr>
      </w:pPr>
    </w:p>
    <w:p w14:paraId="6B656C5A" w14:textId="2A561402" w:rsidR="00745BE4" w:rsidRPr="00353737" w:rsidRDefault="00133D52" w:rsidP="00745BE4">
      <w:pPr>
        <w:rPr>
          <w:rFonts w:ascii="Georgia" w:eastAsia="Times New Roman" w:hAnsi="Georgia"/>
          <w:b/>
          <w:color w:val="auto"/>
        </w:rPr>
      </w:pPr>
      <w:r w:rsidRPr="00353737">
        <w:rPr>
          <w:rFonts w:ascii="Georgia" w:eastAsia="Times New Roman" w:hAnsi="Georgia"/>
          <w:b/>
          <w:color w:val="auto"/>
        </w:rPr>
        <w:t>2. Høringssvarene</w:t>
      </w:r>
    </w:p>
    <w:p w14:paraId="2CFA9EE6" w14:textId="42FD80CB" w:rsidR="00133D52" w:rsidRPr="00133D52" w:rsidRDefault="00745BE4" w:rsidP="00133D52">
      <w:pPr>
        <w:rPr>
          <w:rFonts w:ascii="Georgia" w:eastAsia="Times New Roman" w:hAnsi="Georgia"/>
          <w:color w:val="auto"/>
        </w:rPr>
      </w:pPr>
      <w:r w:rsidRPr="005740FB">
        <w:rPr>
          <w:rFonts w:ascii="Georgia" w:eastAsia="Times New Roman" w:hAnsi="Georgia"/>
          <w:color w:val="auto"/>
        </w:rPr>
        <w:t xml:space="preserve">I det følgende gengives hovedindholdet af </w:t>
      </w:r>
      <w:r w:rsidR="0033045E">
        <w:rPr>
          <w:rFonts w:ascii="Georgia" w:eastAsia="Times New Roman" w:hAnsi="Georgia"/>
          <w:color w:val="auto"/>
        </w:rPr>
        <w:t>de modtagne høringssvar til den</w:t>
      </w:r>
      <w:r w:rsidRPr="005740FB">
        <w:rPr>
          <w:rFonts w:ascii="Georgia" w:eastAsia="Times New Roman" w:hAnsi="Georgia"/>
          <w:color w:val="auto"/>
        </w:rPr>
        <w:t xml:space="preserve"> fremsatte </w:t>
      </w:r>
      <w:r w:rsidR="0033045E">
        <w:rPr>
          <w:rFonts w:ascii="Georgia" w:eastAsia="Times New Roman" w:hAnsi="Georgia"/>
          <w:color w:val="auto"/>
        </w:rPr>
        <w:t>bekendtgørelse</w:t>
      </w:r>
      <w:r w:rsidRPr="005740FB">
        <w:rPr>
          <w:rFonts w:ascii="Georgia" w:eastAsia="Times New Roman" w:hAnsi="Georgia"/>
          <w:color w:val="auto"/>
        </w:rPr>
        <w:t xml:space="preserve"> samt Transportministeriets bemærkninger hertil</w:t>
      </w:r>
      <w:r w:rsidR="00133D52">
        <w:rPr>
          <w:rFonts w:ascii="Georgia" w:eastAsia="Times New Roman" w:hAnsi="Georgia"/>
          <w:color w:val="auto"/>
        </w:rPr>
        <w:t xml:space="preserve"> </w:t>
      </w:r>
      <w:r w:rsidR="00133D52" w:rsidRPr="00133D52">
        <w:rPr>
          <w:rFonts w:ascii="Georgia" w:eastAsia="Times New Roman" w:hAnsi="Georgia"/>
          <w:color w:val="auto"/>
        </w:rPr>
        <w:t xml:space="preserve">skrevet med kursiv. </w:t>
      </w:r>
    </w:p>
    <w:p w14:paraId="25AEAE1B" w14:textId="7FFD1AF6" w:rsidR="00745BE4" w:rsidRPr="005740FB" w:rsidRDefault="00133D52" w:rsidP="00133D52">
      <w:pPr>
        <w:rPr>
          <w:rFonts w:ascii="Georgia" w:eastAsia="Times New Roman" w:hAnsi="Georgia"/>
          <w:color w:val="auto"/>
        </w:rPr>
      </w:pPr>
      <w:r w:rsidRPr="00F360FC">
        <w:rPr>
          <w:rFonts w:ascii="Georgia" w:eastAsia="Times New Roman" w:hAnsi="Georgia"/>
          <w:color w:val="auto"/>
        </w:rPr>
        <w:t>Under pkt. 3 er det opsummeret, hvilke ændringer der er foretaget i forhold til det udkast, som har været i høring. Her omtales også ændringer, som ikke har baggrund i modtagne høringssvar, men er foretaget på ministeriets egen foranledning</w:t>
      </w:r>
      <w:r w:rsidR="00745BE4" w:rsidRPr="00F360FC">
        <w:rPr>
          <w:rFonts w:ascii="Georgia" w:eastAsia="Times New Roman" w:hAnsi="Georgia"/>
          <w:color w:val="auto"/>
        </w:rPr>
        <w:t>.</w:t>
      </w:r>
    </w:p>
    <w:p w14:paraId="3959FF66" w14:textId="3DA322C0" w:rsidR="00745BE4" w:rsidRPr="005740FB" w:rsidRDefault="00745BE4" w:rsidP="00745BE4">
      <w:pPr>
        <w:rPr>
          <w:rFonts w:ascii="Georgia" w:eastAsia="Times New Roman" w:hAnsi="Georgia"/>
          <w:color w:val="auto"/>
        </w:rPr>
      </w:pPr>
      <w:r w:rsidRPr="005740FB">
        <w:rPr>
          <w:rFonts w:ascii="Georgia" w:eastAsia="Times New Roman" w:hAnsi="Georgia"/>
          <w:color w:val="auto"/>
        </w:rPr>
        <w:t>Bemærkninger af generel politisk karakter samt forslag og bem</w:t>
      </w:r>
      <w:r w:rsidR="0033045E">
        <w:rPr>
          <w:rFonts w:ascii="Georgia" w:eastAsia="Times New Roman" w:hAnsi="Georgia"/>
          <w:color w:val="auto"/>
        </w:rPr>
        <w:t>ærkninger, der ikke vedrører den</w:t>
      </w:r>
      <w:r w:rsidRPr="005740FB">
        <w:rPr>
          <w:rFonts w:ascii="Georgia" w:eastAsia="Times New Roman" w:hAnsi="Georgia"/>
          <w:color w:val="auto"/>
        </w:rPr>
        <w:t xml:space="preserve"> fremsatte </w:t>
      </w:r>
      <w:r w:rsidR="0033045E">
        <w:rPr>
          <w:rFonts w:ascii="Georgia" w:eastAsia="Times New Roman" w:hAnsi="Georgia"/>
          <w:color w:val="auto"/>
        </w:rPr>
        <w:t>bekendtgørelse</w:t>
      </w:r>
      <w:r w:rsidRPr="005740FB">
        <w:rPr>
          <w:rFonts w:ascii="Georgia" w:eastAsia="Times New Roman" w:hAnsi="Georgia"/>
          <w:color w:val="auto"/>
        </w:rPr>
        <w:t>, indgår ikke i notatet.</w:t>
      </w:r>
    </w:p>
    <w:p w14:paraId="4CA7D1BB" w14:textId="2FFEB2CB" w:rsidR="00745BE4" w:rsidRPr="005740FB" w:rsidRDefault="00745BE4" w:rsidP="00745BE4">
      <w:pPr>
        <w:rPr>
          <w:rFonts w:ascii="Georgia" w:eastAsia="Times New Roman" w:hAnsi="Georgia"/>
          <w:color w:val="auto"/>
        </w:rPr>
      </w:pPr>
      <w:r w:rsidRPr="005740FB">
        <w:rPr>
          <w:rFonts w:ascii="Georgia" w:eastAsia="Times New Roman" w:hAnsi="Georgia"/>
          <w:color w:val="auto"/>
        </w:rPr>
        <w:t>Transportministeriet kan for en fuldstændig gennemgang af samtlige indsendte synspunkter henvise til høringssvarene.</w:t>
      </w:r>
    </w:p>
    <w:p w14:paraId="5D25DF6E" w14:textId="00040226" w:rsidR="00133D52" w:rsidRPr="00C629F4" w:rsidRDefault="00133D52" w:rsidP="00133D52">
      <w:pPr>
        <w:rPr>
          <w:rFonts w:ascii="Georgia" w:eastAsia="Times New Roman" w:hAnsi="Georgia"/>
          <w:i/>
          <w:color w:val="auto"/>
        </w:rPr>
      </w:pPr>
      <w:r w:rsidRPr="00C629F4">
        <w:rPr>
          <w:rFonts w:ascii="Georgia" w:eastAsia="Times New Roman" w:hAnsi="Georgia"/>
          <w:i/>
          <w:color w:val="auto"/>
        </w:rPr>
        <w:t xml:space="preserve">2.1. </w:t>
      </w:r>
      <w:r w:rsidR="00C629F4" w:rsidRPr="00C629F4">
        <w:rPr>
          <w:rFonts w:ascii="Georgia" w:eastAsia="Times New Roman" w:hAnsi="Georgia"/>
          <w:i/>
          <w:color w:val="auto"/>
        </w:rPr>
        <w:t>Bemærkninger om undtagelser vedr. jernbanerelaterede servicefaciliteter</w:t>
      </w:r>
    </w:p>
    <w:p w14:paraId="55EE07C1" w14:textId="5EEE99A8" w:rsidR="00C629F4" w:rsidRPr="00C629F4" w:rsidRDefault="00C629F4" w:rsidP="00C629F4">
      <w:pPr>
        <w:rPr>
          <w:rFonts w:ascii="Georgia" w:eastAsia="Times New Roman" w:hAnsi="Georgia"/>
          <w:color w:val="auto"/>
        </w:rPr>
      </w:pPr>
      <w:r w:rsidRPr="00C629F4">
        <w:rPr>
          <w:rFonts w:ascii="Georgia" w:eastAsia="Times New Roman" w:hAnsi="Georgia"/>
          <w:color w:val="auto"/>
        </w:rPr>
        <w:t>DI Transport, Dansk Banegods, Danske Havne og Danske Shipping- og Havnevirksomheder bemærker i fælles høringssvar, at der er uklarhed om undtagelserne relateret til jernbanerelaterede servicefaciliteter. Både EU-direktiv 2012/34 og gennemførelsesforordning 2017/2177 giver ganske vis</w:t>
      </w:r>
      <w:r>
        <w:rPr>
          <w:rFonts w:ascii="Georgia" w:eastAsia="Times New Roman" w:hAnsi="Georgia"/>
          <w:color w:val="auto"/>
        </w:rPr>
        <w:t xml:space="preserve">t mulighed for at undtage visse </w:t>
      </w:r>
      <w:r w:rsidRPr="00C629F4">
        <w:rPr>
          <w:rFonts w:ascii="Georgia" w:eastAsia="Times New Roman" w:hAnsi="Georgia"/>
          <w:color w:val="auto"/>
        </w:rPr>
        <w:t>infrastrukturer og tjenesteydere, men det er uklart, hvilke aktører, der e</w:t>
      </w:r>
      <w:r>
        <w:rPr>
          <w:rFonts w:ascii="Georgia" w:eastAsia="Times New Roman" w:hAnsi="Georgia"/>
          <w:color w:val="auto"/>
        </w:rPr>
        <w:t xml:space="preserve">r omfattet hvornår – og hvordan </w:t>
      </w:r>
      <w:r w:rsidRPr="00C629F4">
        <w:rPr>
          <w:rFonts w:ascii="Georgia" w:eastAsia="Times New Roman" w:hAnsi="Georgia"/>
          <w:color w:val="auto"/>
        </w:rPr>
        <w:t>undtagelserne i så fald træder i kraft. Uklarheden styrkes af, at der i nogle tilfælde er tale om private virksomheder, der både ejer infrastrukturen og tilbyder servicerelaterede tjenesteydelser, i andre tilfælde er der tale om offentligt ejet infrastruktur men private tjenesteydere, og i enkelte tilfælde endda offentlige aktører på både infrastruktur og tjenesteydelser.</w:t>
      </w:r>
      <w:r>
        <w:rPr>
          <w:rFonts w:ascii="Georgia" w:eastAsia="Times New Roman" w:hAnsi="Georgia"/>
          <w:color w:val="auto"/>
        </w:rPr>
        <w:t xml:space="preserve"> </w:t>
      </w:r>
      <w:r w:rsidRPr="00C629F4">
        <w:rPr>
          <w:rFonts w:ascii="Georgia" w:eastAsia="Times New Roman" w:hAnsi="Georgia"/>
          <w:color w:val="auto"/>
        </w:rPr>
        <w:t>Direktivets artikel 2. stk. 4 rummer bl.a. mulighed for at undtage infrastruktur og facil</w:t>
      </w:r>
      <w:r>
        <w:rPr>
          <w:rFonts w:ascii="Georgia" w:eastAsia="Times New Roman" w:hAnsi="Georgia"/>
          <w:color w:val="auto"/>
        </w:rPr>
        <w:t xml:space="preserve">iteter, som ikke har strategisk </w:t>
      </w:r>
      <w:r w:rsidRPr="00C629F4">
        <w:rPr>
          <w:rFonts w:ascii="Georgia" w:eastAsia="Times New Roman" w:hAnsi="Georgia"/>
          <w:color w:val="auto"/>
        </w:rPr>
        <w:t>betydning for jernbanemarkedets funktion, fra direktivets kapitel IV, hvilket netop er takstreglerne.</w:t>
      </w:r>
      <w:r>
        <w:rPr>
          <w:rFonts w:ascii="Georgia" w:eastAsia="Times New Roman" w:hAnsi="Georgia"/>
          <w:color w:val="auto"/>
        </w:rPr>
        <w:t xml:space="preserve"> </w:t>
      </w:r>
      <w:r w:rsidRPr="00C629F4">
        <w:rPr>
          <w:rFonts w:ascii="Georgia" w:eastAsia="Times New Roman" w:hAnsi="Georgia"/>
          <w:color w:val="auto"/>
        </w:rPr>
        <w:t>Vi bemærker, at eftersom der er tale om europæisk lovgivning, må det være muligt at undtage facilite</w:t>
      </w:r>
      <w:r w:rsidRPr="00C629F4">
        <w:rPr>
          <w:rFonts w:ascii="Georgia" w:eastAsia="Times New Roman" w:hAnsi="Georgia"/>
          <w:color w:val="auto"/>
        </w:rPr>
        <w:lastRenderedPageBreak/>
        <w:t>ter, som ikke</w:t>
      </w:r>
      <w:r>
        <w:rPr>
          <w:rFonts w:ascii="Georgia" w:eastAsia="Times New Roman" w:hAnsi="Georgia"/>
          <w:color w:val="auto"/>
        </w:rPr>
        <w:t xml:space="preserve"> </w:t>
      </w:r>
      <w:r w:rsidRPr="00C629F4">
        <w:rPr>
          <w:rFonts w:ascii="Georgia" w:eastAsia="Times New Roman" w:hAnsi="Georgia"/>
          <w:color w:val="auto"/>
        </w:rPr>
        <w:t>har en strategisk funktion for det europæiske jernbanemarked, og der er i vores opt</w:t>
      </w:r>
      <w:r>
        <w:rPr>
          <w:rFonts w:ascii="Georgia" w:eastAsia="Times New Roman" w:hAnsi="Georgia"/>
          <w:color w:val="auto"/>
        </w:rPr>
        <w:t xml:space="preserve">ik ingen jernbanefaciliteter på </w:t>
      </w:r>
      <w:r w:rsidRPr="00C629F4">
        <w:rPr>
          <w:rFonts w:ascii="Georgia" w:eastAsia="Times New Roman" w:hAnsi="Georgia"/>
          <w:color w:val="auto"/>
        </w:rPr>
        <w:t>danske havne, eller ret mange andre steder i landet, med en sådan strategisk funktion. Vi vil derfor opfordre ministeriet til at overveje at anvende bestemmelsen om undtag</w:t>
      </w:r>
      <w:r>
        <w:rPr>
          <w:rFonts w:ascii="Georgia" w:eastAsia="Times New Roman" w:hAnsi="Georgia"/>
          <w:color w:val="auto"/>
        </w:rPr>
        <w:t xml:space="preserve">else fra direktivets kapitel IV </w:t>
      </w:r>
      <w:r w:rsidRPr="00C629F4">
        <w:rPr>
          <w:rFonts w:ascii="Georgia" w:eastAsia="Times New Roman" w:hAnsi="Georgia"/>
          <w:color w:val="auto"/>
        </w:rPr>
        <w:t>ved at undtage samtlige danske havnespor og -terminaler samt mindre godso</w:t>
      </w:r>
      <w:r>
        <w:rPr>
          <w:rFonts w:ascii="Georgia" w:eastAsia="Times New Roman" w:hAnsi="Georgia"/>
          <w:color w:val="auto"/>
        </w:rPr>
        <w:t xml:space="preserve">mladningssteder uden strategisk </w:t>
      </w:r>
      <w:r w:rsidRPr="00C629F4">
        <w:rPr>
          <w:rFonts w:ascii="Georgia" w:eastAsia="Times New Roman" w:hAnsi="Georgia"/>
          <w:color w:val="auto"/>
        </w:rPr>
        <w:t>betydning.</w:t>
      </w:r>
    </w:p>
    <w:p w14:paraId="558CCBE9" w14:textId="77777777" w:rsidR="00C629F4" w:rsidRDefault="00C629F4" w:rsidP="00C629F4">
      <w:pPr>
        <w:rPr>
          <w:rFonts w:ascii="Georgia" w:eastAsia="Times New Roman" w:hAnsi="Georgia"/>
          <w:i/>
          <w:color w:val="auto"/>
        </w:rPr>
      </w:pPr>
      <w:r w:rsidRPr="00C629F4">
        <w:rPr>
          <w:rFonts w:ascii="Georgia" w:eastAsia="Times New Roman" w:hAnsi="Georgia"/>
          <w:i/>
          <w:color w:val="auto"/>
        </w:rPr>
        <w:t>Transportministeriet bemærker hertil</w:t>
      </w:r>
      <w:r>
        <w:rPr>
          <w:rFonts w:ascii="Georgia" w:eastAsia="Times New Roman" w:hAnsi="Georgia"/>
          <w:i/>
          <w:color w:val="auto"/>
        </w:rPr>
        <w:t xml:space="preserve"> at bekendtgørelsen regulerer infrastruktur og ikke servicefaciliteter. Såfremt servicefaciliteter beliggende på undtaget infrastruktur undtages efter bekendtgørelsens regler vil de servicefaciliteter, der er beliggende på infrastrukturen ligeledes undtages, som følge heraf. </w:t>
      </w:r>
    </w:p>
    <w:p w14:paraId="3413BD3B" w14:textId="77777777" w:rsidR="004069CB" w:rsidRDefault="00C629F4" w:rsidP="00C629F4">
      <w:pPr>
        <w:rPr>
          <w:rFonts w:ascii="Georgia" w:eastAsia="Times New Roman" w:hAnsi="Georgia"/>
          <w:i/>
          <w:color w:val="auto"/>
        </w:rPr>
      </w:pPr>
      <w:r>
        <w:rPr>
          <w:rFonts w:ascii="Georgia" w:eastAsia="Times New Roman" w:hAnsi="Georgia"/>
          <w:i/>
          <w:color w:val="auto"/>
        </w:rPr>
        <w:t>Direktiv 2012/34 artikel 2, stk. 4 omhandler ikke servicefaciliteter men alene ”</w:t>
      </w:r>
      <w:r w:rsidR="004069CB">
        <w:rPr>
          <w:rFonts w:ascii="Georgia" w:eastAsia="Times New Roman" w:hAnsi="Georgia"/>
          <w:i/>
          <w:color w:val="auto"/>
        </w:rPr>
        <w:t xml:space="preserve">lokale og regionale jernbaneinfrastrukturer”. Det er således ikke ud fra servicefaciliteten at den strategiske betydning skal vurderes, men ud fra den lokale eller regionale infrastruktur, som servicefaciliteten er beliggende i tilknytning til. </w:t>
      </w:r>
    </w:p>
    <w:p w14:paraId="5CF1CE0A" w14:textId="7E0A466C" w:rsidR="00133D52" w:rsidRPr="00C629F4" w:rsidRDefault="004069CB" w:rsidP="00C629F4">
      <w:pPr>
        <w:rPr>
          <w:rFonts w:ascii="Georgia" w:eastAsia="Times New Roman" w:hAnsi="Georgia"/>
          <w:i/>
          <w:color w:val="auto"/>
        </w:rPr>
      </w:pPr>
      <w:r>
        <w:rPr>
          <w:rFonts w:ascii="Georgia" w:eastAsia="Times New Roman" w:hAnsi="Georgia"/>
          <w:i/>
          <w:color w:val="auto"/>
        </w:rPr>
        <w:t xml:space="preserve">Transportministeriet bemærker afslutningsvist, at eventuelle undtagelsesmuligheder for jernbanerelaterede servicefaciliteter reguleres i bekendtgørelse om jernbanerelaterede servicefaciliteter. </w:t>
      </w:r>
      <w:r w:rsidR="00C629F4" w:rsidRPr="00C629F4">
        <w:rPr>
          <w:rFonts w:ascii="Georgia" w:eastAsia="Times New Roman" w:hAnsi="Georgia"/>
          <w:i/>
          <w:color w:val="auto"/>
        </w:rPr>
        <w:t xml:space="preserve"> </w:t>
      </w:r>
    </w:p>
    <w:p w14:paraId="27AC8AEF" w14:textId="2F5A9CA0" w:rsidR="00353737" w:rsidRPr="00353737" w:rsidRDefault="00353737" w:rsidP="00353737">
      <w:pPr>
        <w:rPr>
          <w:rFonts w:ascii="Georgia" w:eastAsia="Times New Roman" w:hAnsi="Georgia"/>
          <w:b/>
          <w:color w:val="auto"/>
        </w:rPr>
      </w:pPr>
      <w:r w:rsidRPr="00353737">
        <w:rPr>
          <w:rFonts w:ascii="Georgia" w:eastAsia="Times New Roman" w:hAnsi="Georgia"/>
          <w:b/>
          <w:color w:val="auto"/>
        </w:rPr>
        <w:t xml:space="preserve">3. </w:t>
      </w:r>
      <w:r w:rsidR="0033045E">
        <w:rPr>
          <w:rFonts w:ascii="Georgia" w:eastAsia="Times New Roman" w:hAnsi="Georgia"/>
          <w:b/>
          <w:color w:val="auto"/>
        </w:rPr>
        <w:t>Bekendtgørelsen</w:t>
      </w:r>
      <w:r w:rsidRPr="00353737">
        <w:rPr>
          <w:rFonts w:ascii="Georgia" w:eastAsia="Times New Roman" w:hAnsi="Georgia"/>
          <w:b/>
          <w:color w:val="auto"/>
        </w:rPr>
        <w:t xml:space="preserve"> i forhold til </w:t>
      </w:r>
      <w:r w:rsidR="0033045E">
        <w:rPr>
          <w:rFonts w:ascii="Georgia" w:eastAsia="Times New Roman" w:hAnsi="Georgia"/>
          <w:b/>
          <w:color w:val="auto"/>
        </w:rPr>
        <w:t xml:space="preserve">bekendtgørelsesudkastet </w:t>
      </w:r>
    </w:p>
    <w:p w14:paraId="31EEF880" w14:textId="4A06C3DC" w:rsidR="00353737" w:rsidRPr="009C7311" w:rsidRDefault="009C7311" w:rsidP="009C7311">
      <w:pPr>
        <w:rPr>
          <w:rFonts w:ascii="Georgia" w:eastAsia="Times New Roman" w:hAnsi="Georgia"/>
          <w:color w:val="auto"/>
        </w:rPr>
      </w:pPr>
      <w:r>
        <w:rPr>
          <w:rFonts w:ascii="Georgia" w:eastAsia="Times New Roman" w:hAnsi="Georgia"/>
          <w:color w:val="auto"/>
        </w:rPr>
        <w:t>Der er ikke foretaget ændringer i</w:t>
      </w:r>
      <w:r w:rsidR="004069CB" w:rsidRPr="004069CB">
        <w:rPr>
          <w:rFonts w:ascii="Georgia" w:eastAsia="Times New Roman" w:hAnsi="Georgia"/>
          <w:color w:val="auto"/>
        </w:rPr>
        <w:t xml:space="preserve"> forhold til bekendtgørelsesudkaste</w:t>
      </w:r>
      <w:r>
        <w:rPr>
          <w:rFonts w:ascii="Georgia" w:eastAsia="Times New Roman" w:hAnsi="Georgia"/>
          <w:color w:val="auto"/>
        </w:rPr>
        <w:t xml:space="preserve">t. </w:t>
      </w:r>
    </w:p>
    <w:p w14:paraId="0FB8A319" w14:textId="77777777" w:rsidR="00B85E8E" w:rsidRPr="005740FB" w:rsidRDefault="00B85E8E" w:rsidP="00745BE4">
      <w:pPr>
        <w:pStyle w:val="Overskrift1"/>
        <w:rPr>
          <w:color w:val="auto"/>
        </w:rPr>
      </w:pPr>
    </w:p>
    <w:sectPr w:rsidR="00B85E8E" w:rsidRPr="005740FB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F215F" w14:textId="77777777" w:rsidR="00213823" w:rsidRDefault="00213823" w:rsidP="00A56EBB">
      <w:pPr>
        <w:spacing w:line="240" w:lineRule="auto"/>
      </w:pPr>
      <w:r>
        <w:separator/>
      </w:r>
    </w:p>
  </w:endnote>
  <w:endnote w:type="continuationSeparator" w:id="0">
    <w:p w14:paraId="1F46DC56" w14:textId="77777777" w:rsidR="00213823" w:rsidRDefault="00213823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BCD30" w14:textId="77777777" w:rsidR="00213823" w:rsidRDefault="00213823" w:rsidP="00A56EBB">
      <w:pPr>
        <w:spacing w:line="240" w:lineRule="auto"/>
      </w:pPr>
      <w:r>
        <w:separator/>
      </w:r>
    </w:p>
  </w:footnote>
  <w:footnote w:type="continuationSeparator" w:id="0">
    <w:p w14:paraId="41209B4C" w14:textId="77777777" w:rsidR="00213823" w:rsidRDefault="00213823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73067F01" w14:textId="77777777" w:rsidTr="00A32AD7">
      <w:trPr>
        <w:trHeight w:hRule="exact" w:val="794"/>
      </w:trPr>
      <w:tc>
        <w:tcPr>
          <w:tcW w:w="6521" w:type="dxa"/>
        </w:tcPr>
        <w:p w14:paraId="73F251A6" w14:textId="77777777" w:rsidR="00D0532D" w:rsidRDefault="00D0532D" w:rsidP="00630E97">
          <w:pPr>
            <w:pStyle w:val="Billedfelt"/>
          </w:pPr>
          <w:bookmarkStart w:id="4" w:name="Logo_Side2" w:colFirst="1" w:colLast="1"/>
        </w:p>
      </w:tc>
      <w:tc>
        <w:tcPr>
          <w:tcW w:w="3402" w:type="dxa"/>
        </w:tcPr>
        <w:p w14:paraId="32333F0C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79A296F" wp14:editId="60346090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6901E5C2" w14:textId="77777777" w:rsidTr="00B06CE9">
      <w:trPr>
        <w:trHeight w:hRule="exact" w:val="680"/>
      </w:trPr>
      <w:tc>
        <w:tcPr>
          <w:tcW w:w="6521" w:type="dxa"/>
          <w:vAlign w:val="bottom"/>
        </w:tcPr>
        <w:p w14:paraId="5B434CC9" w14:textId="77777777" w:rsidR="00B06CE9" w:rsidRDefault="00B06CE9" w:rsidP="00B06CE9">
          <w:bookmarkStart w:id="5" w:name="Sidetal" w:colFirst="1" w:colLast="1"/>
          <w:bookmarkEnd w:id="4"/>
        </w:p>
      </w:tc>
      <w:tc>
        <w:tcPr>
          <w:tcW w:w="3402" w:type="dxa"/>
          <w:vAlign w:val="bottom"/>
        </w:tcPr>
        <w:p w14:paraId="3FE5ABF0" w14:textId="5C462F7E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5B001D">
            <w:t>5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5B001D">
            <w:t>5</w:t>
          </w:r>
          <w:r w:rsidR="005E5363">
            <w:fldChar w:fldCharType="end"/>
          </w:r>
        </w:p>
      </w:tc>
    </w:tr>
    <w:tr w:rsidR="00B06CE9" w14:paraId="4CAA77F5" w14:textId="77777777" w:rsidTr="00B06CE9">
      <w:trPr>
        <w:trHeight w:hRule="exact" w:val="397"/>
      </w:trPr>
      <w:tc>
        <w:tcPr>
          <w:tcW w:w="6521" w:type="dxa"/>
          <w:vAlign w:val="bottom"/>
        </w:tcPr>
        <w:p w14:paraId="08D83FF0" w14:textId="77777777" w:rsidR="00B06CE9" w:rsidRDefault="00B06CE9" w:rsidP="00B06CE9">
          <w:bookmarkStart w:id="6" w:name="AfstandEfterSidehoved2" w:colFirst="1" w:colLast="1"/>
          <w:bookmarkEnd w:id="5"/>
        </w:p>
      </w:tc>
      <w:tc>
        <w:tcPr>
          <w:tcW w:w="3402" w:type="dxa"/>
          <w:vAlign w:val="bottom"/>
        </w:tcPr>
        <w:p w14:paraId="6B198259" w14:textId="77777777" w:rsidR="00B06CE9" w:rsidRPr="00B06CE9" w:rsidRDefault="00B06CE9" w:rsidP="0027154C">
          <w:pPr>
            <w:pStyle w:val="Sidenummerering"/>
          </w:pPr>
        </w:p>
      </w:tc>
    </w:tr>
    <w:bookmarkEnd w:id="6"/>
  </w:tbl>
  <w:p w14:paraId="42C8D3EF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63217DE4" w14:textId="77777777" w:rsidTr="00213607">
      <w:trPr>
        <w:trHeight w:hRule="exact" w:val="794"/>
      </w:trPr>
      <w:tc>
        <w:tcPr>
          <w:tcW w:w="6520" w:type="dxa"/>
        </w:tcPr>
        <w:p w14:paraId="57D7BDA8" w14:textId="5B86DEB1" w:rsidR="00B06CE9" w:rsidRPr="00630E97" w:rsidRDefault="00B06CE9" w:rsidP="007C69C4">
          <w:pPr>
            <w:pStyle w:val="Billedfelt"/>
          </w:pPr>
          <w:bookmarkStart w:id="7" w:name="Logo_Side1" w:colFirst="1" w:colLast="1"/>
          <w:bookmarkStart w:id="8" w:name="AfstandHøjre_Logo1" w:colFirst="0" w:colLast="0"/>
        </w:p>
      </w:tc>
      <w:tc>
        <w:tcPr>
          <w:tcW w:w="3458" w:type="dxa"/>
        </w:tcPr>
        <w:p w14:paraId="0A93CCB9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4695AF7" wp14:editId="68D389B9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p w14:paraId="16E785DF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576FCD" wp14:editId="3368CD09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3A0EA41D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568EA9A3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9" w:name="Ministernavn" w:colFirst="0" w:colLast="0"/>
                              </w:p>
                            </w:tc>
                          </w:tr>
                          <w:tr w:rsidR="00447719" w14:paraId="3BAA2175" w14:textId="77777777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5EBAB477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0" w:name="AfstandFørDato" w:colFirst="0" w:colLast="0"/>
                                <w:bookmarkEnd w:id="9"/>
                              </w:p>
                            </w:tc>
                          </w:tr>
                          <w:tr w:rsidR="00447719" w14:paraId="07AF3B0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08D25262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1" w:name="Adresse" w:colFirst="0" w:colLast="0"/>
                                <w:bookmarkEnd w:id="10"/>
                              </w:p>
                            </w:tc>
                          </w:tr>
                          <w:tr w:rsidR="00A32AD7" w14:paraId="57BBA53D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6877D1E1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2" w:name="AfstandFørTelefon" w:colFirst="0" w:colLast="0"/>
                                <w:bookmarkEnd w:id="11"/>
                              </w:p>
                            </w:tc>
                          </w:tr>
                          <w:tr w:rsidR="00447719" w14:paraId="3ED7A2A9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4BF02B4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Telefon" w:colFirst="0" w:colLast="0"/>
                                <w:bookmarkEnd w:id="12"/>
                              </w:p>
                            </w:tc>
                          </w:tr>
                          <w:tr w:rsidR="00A32AD7" w14:paraId="09064BEE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7187FD1E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4" w:name="Mail_Web" w:colFirst="0" w:colLast="0"/>
                                <w:bookmarkEnd w:id="13"/>
                              </w:p>
                            </w:tc>
                          </w:tr>
                          <w:tr w:rsidR="00A32AD7" w14:paraId="5CB4D44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19BAFD1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4"/>
                        </w:tbl>
                        <w:p w14:paraId="204031C3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76FCD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3A0EA41D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568EA9A3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5" w:name="Ministernavn" w:colFirst="0" w:colLast="0"/>
                        </w:p>
                      </w:tc>
                    </w:tr>
                    <w:tr w:rsidR="00447719" w14:paraId="3BAA2175" w14:textId="77777777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5EBAB477" w14:textId="77777777" w:rsidR="00447719" w:rsidRDefault="00447719" w:rsidP="00447719">
                          <w:pPr>
                            <w:pStyle w:val="Template-Adresse"/>
                          </w:pPr>
                          <w:bookmarkStart w:id="16" w:name="AfstandFørDato" w:colFirst="0" w:colLast="0"/>
                          <w:bookmarkEnd w:id="15"/>
                        </w:p>
                      </w:tc>
                    </w:tr>
                    <w:tr w:rsidR="00447719" w14:paraId="07AF3B0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08D25262" w14:textId="77777777" w:rsidR="00D84AC5" w:rsidRDefault="00D84AC5" w:rsidP="00447719">
                          <w:pPr>
                            <w:pStyle w:val="Template-Adresse"/>
                          </w:pPr>
                          <w:bookmarkStart w:id="17" w:name="Adresse" w:colFirst="0" w:colLast="0"/>
                          <w:bookmarkEnd w:id="16"/>
                        </w:p>
                      </w:tc>
                    </w:tr>
                    <w:tr w:rsidR="00A32AD7" w14:paraId="57BBA53D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6877D1E1" w14:textId="77777777" w:rsidR="00A32AD7" w:rsidRDefault="00A32AD7" w:rsidP="00447719">
                          <w:pPr>
                            <w:pStyle w:val="Template-Adresse"/>
                          </w:pPr>
                          <w:bookmarkStart w:id="18" w:name="AfstandFørTelefon" w:colFirst="0" w:colLast="0"/>
                          <w:bookmarkEnd w:id="17"/>
                        </w:p>
                      </w:tc>
                    </w:tr>
                    <w:tr w:rsidR="00447719" w14:paraId="3ED7A2A9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4BF02B4" w14:textId="77777777" w:rsidR="00447719" w:rsidRDefault="00447719" w:rsidP="00447719">
                          <w:pPr>
                            <w:pStyle w:val="Template-Adresse"/>
                          </w:pPr>
                          <w:bookmarkStart w:id="19" w:name="Telefon" w:colFirst="0" w:colLast="0"/>
                          <w:bookmarkEnd w:id="18"/>
                        </w:p>
                      </w:tc>
                    </w:tr>
                    <w:tr w:rsidR="00A32AD7" w14:paraId="09064BEE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7187FD1E" w14:textId="77777777" w:rsidR="00A32AD7" w:rsidRDefault="00A32AD7" w:rsidP="00A32AD7">
                          <w:pPr>
                            <w:pStyle w:val="Template-Adresse"/>
                          </w:pPr>
                          <w:bookmarkStart w:id="20" w:name="Mail_Web" w:colFirst="0" w:colLast="0"/>
                          <w:bookmarkEnd w:id="19"/>
                        </w:p>
                      </w:tc>
                    </w:tr>
                    <w:tr w:rsidR="00A32AD7" w14:paraId="5CB4D44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19BAFD1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0"/>
                  </w:tbl>
                  <w:p w14:paraId="204031C3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C540F"/>
    <w:multiLevelType w:val="hybridMultilevel"/>
    <w:tmpl w:val="1C38E7D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F94B92"/>
    <w:multiLevelType w:val="hybridMultilevel"/>
    <w:tmpl w:val="00F868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7095"/>
    <w:multiLevelType w:val="hybridMultilevel"/>
    <w:tmpl w:val="C2164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65222FB"/>
    <w:multiLevelType w:val="hybridMultilevel"/>
    <w:tmpl w:val="7E002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Formatting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E4"/>
    <w:rsid w:val="00016421"/>
    <w:rsid w:val="00021748"/>
    <w:rsid w:val="00034F5F"/>
    <w:rsid w:val="00055044"/>
    <w:rsid w:val="00061AE8"/>
    <w:rsid w:val="000B02E8"/>
    <w:rsid w:val="000D6EFE"/>
    <w:rsid w:val="000E3C87"/>
    <w:rsid w:val="000F3CD3"/>
    <w:rsid w:val="00107FA5"/>
    <w:rsid w:val="001278C7"/>
    <w:rsid w:val="00133D52"/>
    <w:rsid w:val="00151EE5"/>
    <w:rsid w:val="00166E12"/>
    <w:rsid w:val="00170437"/>
    <w:rsid w:val="0019641B"/>
    <w:rsid w:val="001A1309"/>
    <w:rsid w:val="001A2349"/>
    <w:rsid w:val="001C5895"/>
    <w:rsid w:val="001D31D5"/>
    <w:rsid w:val="001D5E01"/>
    <w:rsid w:val="001E4B9B"/>
    <w:rsid w:val="001E69D1"/>
    <w:rsid w:val="00213607"/>
    <w:rsid w:val="00213823"/>
    <w:rsid w:val="00226B28"/>
    <w:rsid w:val="00252317"/>
    <w:rsid w:val="00256B21"/>
    <w:rsid w:val="0025719F"/>
    <w:rsid w:val="002632FC"/>
    <w:rsid w:val="0027154C"/>
    <w:rsid w:val="00277ADB"/>
    <w:rsid w:val="002A0B45"/>
    <w:rsid w:val="002F4BFB"/>
    <w:rsid w:val="003243C9"/>
    <w:rsid w:val="0033045E"/>
    <w:rsid w:val="00330B03"/>
    <w:rsid w:val="00334AE0"/>
    <w:rsid w:val="003370DF"/>
    <w:rsid w:val="00340CEF"/>
    <w:rsid w:val="00345EB2"/>
    <w:rsid w:val="00353737"/>
    <w:rsid w:val="0036246E"/>
    <w:rsid w:val="0037357C"/>
    <w:rsid w:val="00383EB6"/>
    <w:rsid w:val="003B3C77"/>
    <w:rsid w:val="003B6DDA"/>
    <w:rsid w:val="003C1BF3"/>
    <w:rsid w:val="004002F2"/>
    <w:rsid w:val="004069CB"/>
    <w:rsid w:val="00421E8A"/>
    <w:rsid w:val="00441A40"/>
    <w:rsid w:val="00447719"/>
    <w:rsid w:val="004639E2"/>
    <w:rsid w:val="004C570F"/>
    <w:rsid w:val="004F5D4A"/>
    <w:rsid w:val="00530A37"/>
    <w:rsid w:val="005425FF"/>
    <w:rsid w:val="005740FB"/>
    <w:rsid w:val="005865CA"/>
    <w:rsid w:val="00587EAD"/>
    <w:rsid w:val="005A5504"/>
    <w:rsid w:val="005B001D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81509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45BE4"/>
    <w:rsid w:val="00752F78"/>
    <w:rsid w:val="00766FAD"/>
    <w:rsid w:val="00775C2D"/>
    <w:rsid w:val="007B7B63"/>
    <w:rsid w:val="007C0F16"/>
    <w:rsid w:val="007C3067"/>
    <w:rsid w:val="007C58E4"/>
    <w:rsid w:val="007C69C4"/>
    <w:rsid w:val="007D6620"/>
    <w:rsid w:val="007D7CE2"/>
    <w:rsid w:val="007E0EA1"/>
    <w:rsid w:val="007F48D0"/>
    <w:rsid w:val="00837A40"/>
    <w:rsid w:val="0085516A"/>
    <w:rsid w:val="0087678F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42CB0"/>
    <w:rsid w:val="009978E9"/>
    <w:rsid w:val="00997E41"/>
    <w:rsid w:val="009A3416"/>
    <w:rsid w:val="009A37B2"/>
    <w:rsid w:val="009A50EF"/>
    <w:rsid w:val="009C7311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70BED"/>
    <w:rsid w:val="00AA46DD"/>
    <w:rsid w:val="00AB47B7"/>
    <w:rsid w:val="00B06CE9"/>
    <w:rsid w:val="00B13569"/>
    <w:rsid w:val="00B22A5F"/>
    <w:rsid w:val="00B24EB5"/>
    <w:rsid w:val="00B7452A"/>
    <w:rsid w:val="00B85E8E"/>
    <w:rsid w:val="00BC02B1"/>
    <w:rsid w:val="00BE543C"/>
    <w:rsid w:val="00C0593A"/>
    <w:rsid w:val="00C21C9A"/>
    <w:rsid w:val="00C34A5A"/>
    <w:rsid w:val="00C629F4"/>
    <w:rsid w:val="00C671D3"/>
    <w:rsid w:val="00C736C6"/>
    <w:rsid w:val="00CA0161"/>
    <w:rsid w:val="00CC4256"/>
    <w:rsid w:val="00D0532D"/>
    <w:rsid w:val="00D237AE"/>
    <w:rsid w:val="00D56605"/>
    <w:rsid w:val="00D567DB"/>
    <w:rsid w:val="00D84AC5"/>
    <w:rsid w:val="00D946E8"/>
    <w:rsid w:val="00D94B80"/>
    <w:rsid w:val="00DB15BE"/>
    <w:rsid w:val="00DB558C"/>
    <w:rsid w:val="00DC5B8A"/>
    <w:rsid w:val="00E410B6"/>
    <w:rsid w:val="00E56E39"/>
    <w:rsid w:val="00E74E0F"/>
    <w:rsid w:val="00EA2DFA"/>
    <w:rsid w:val="00EC7CF6"/>
    <w:rsid w:val="00F345A1"/>
    <w:rsid w:val="00F360FC"/>
    <w:rsid w:val="00F47FD8"/>
    <w:rsid w:val="00F66A99"/>
    <w:rsid w:val="00F96D54"/>
    <w:rsid w:val="00FA6734"/>
    <w:rsid w:val="00FB0C9D"/>
    <w:rsid w:val="00FD4B9D"/>
    <w:rsid w:val="00FE2DCA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8E5E13"/>
  <w15:docId w15:val="{AE9C76A6-CE83-4301-B561-A5B90F6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table" w:customStyle="1" w:styleId="Tabel-Gitter0TRM1">
    <w:name w:val="Tabel - Gitter 0 TRM1"/>
    <w:basedOn w:val="Tabel-Normal"/>
    <w:rsid w:val="00745BE4"/>
    <w:pPr>
      <w:spacing w:after="0" w:line="240" w:lineRule="auto"/>
      <w:jc w:val="right"/>
    </w:pPr>
    <w:rPr>
      <w:rFonts w:ascii="Georgia" w:eastAsia="Times New Roman" w:hAnsi="Georgia" w:cs="Times New Roman"/>
      <w:color w:val="0D0D0D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1964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64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641B"/>
    <w:rPr>
      <w:rFonts w:eastAsiaTheme="minorEastAs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64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641B"/>
    <w:rPr>
      <w:rFonts w:eastAsiaTheme="minorEastAsia" w:cs="Georgia"/>
      <w:b/>
      <w:bCs/>
      <w:color w:val="0D0D0D" w:themeColor="text1" w:themeTint="F2"/>
      <w:sz w:val="20"/>
      <w:szCs w:val="20"/>
    </w:rPr>
  </w:style>
  <w:style w:type="paragraph" w:styleId="Korrektur">
    <w:name w:val="Revision"/>
    <w:hidden/>
    <w:uiPriority w:val="99"/>
    <w:semiHidden/>
    <w:rsid w:val="0019641B"/>
    <w:pPr>
      <w:spacing w:after="0" w:line="240" w:lineRule="auto"/>
    </w:pPr>
    <w:rPr>
      <w:rFonts w:eastAsiaTheme="minorEastAsia" w:cs="Georgia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4E93-5B50-4589-9BFE-B751DD91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4519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TRM Maria Bundgaard Bonabi</cp:lastModifiedBy>
  <cp:revision>2</cp:revision>
  <dcterms:created xsi:type="dcterms:W3CDTF">2023-06-01T12:58:00Z</dcterms:created>
  <dcterms:modified xsi:type="dcterms:W3CDTF">2023-06-01T12:58:00Z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