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73" w:rsidRPr="004F4B73" w:rsidRDefault="004F4B73" w:rsidP="004F4B73">
      <w:pPr>
        <w:tabs>
          <w:tab w:val="left" w:pos="2400"/>
        </w:tabs>
        <w:adjustRightInd w:val="0"/>
        <w:spacing w:after="0" w:line="240" w:lineRule="auto"/>
        <w:ind w:left="2400" w:hanging="2400"/>
        <w:rPr>
          <w:rFonts w:ascii="Calibri" w:hAnsi="Calibri" w:cs="Calibri"/>
          <w:color w:val="000000"/>
          <w:sz w:val="24"/>
          <w:szCs w:val="24"/>
          <w:lang w:eastAsia="da-DK"/>
        </w:rPr>
      </w:pPr>
      <w:r w:rsidRPr="004F4B73">
        <w:rPr>
          <w:rFonts w:ascii="Calibri" w:hAnsi="Calibri" w:cs="Calibri"/>
          <w:b/>
          <w:bCs/>
          <w:color w:val="000000"/>
          <w:sz w:val="24"/>
          <w:szCs w:val="24"/>
          <w:lang w:eastAsia="da-DK"/>
        </w:rPr>
        <w:t>Fra:</w:t>
      </w:r>
      <w:r w:rsidRPr="004F4B73">
        <w:rPr>
          <w:rFonts w:ascii="Calibri" w:hAnsi="Calibri" w:cs="Calibri"/>
          <w:b/>
          <w:bCs/>
          <w:color w:val="000000"/>
          <w:sz w:val="24"/>
          <w:szCs w:val="24"/>
          <w:lang w:eastAsia="da-DK"/>
        </w:rPr>
        <w:tab/>
      </w:r>
      <w:r w:rsidRPr="004F4B73">
        <w:rPr>
          <w:rFonts w:ascii="Calibri" w:hAnsi="Calibri" w:cs="Calibri"/>
          <w:color w:val="000000"/>
          <w:sz w:val="24"/>
          <w:szCs w:val="24"/>
          <w:lang w:eastAsia="da-DK"/>
        </w:rPr>
        <w:t>Bo Sandberg &lt;bsa@danskbyggeri.dk&gt;</w:t>
      </w:r>
    </w:p>
    <w:p w:rsidR="004F4B73" w:rsidRPr="004F4B73" w:rsidRDefault="004F4B73" w:rsidP="004F4B73">
      <w:pPr>
        <w:tabs>
          <w:tab w:val="left" w:pos="2400"/>
        </w:tabs>
        <w:adjustRightInd w:val="0"/>
        <w:spacing w:after="0" w:line="240" w:lineRule="auto"/>
        <w:ind w:left="2400" w:hanging="2400"/>
        <w:rPr>
          <w:rFonts w:ascii="Calibri" w:hAnsi="Calibri" w:cs="Calibri"/>
          <w:color w:val="000000"/>
          <w:sz w:val="24"/>
          <w:szCs w:val="24"/>
          <w:lang w:eastAsia="da-DK"/>
        </w:rPr>
      </w:pPr>
      <w:r w:rsidRPr="004F4B73">
        <w:rPr>
          <w:rFonts w:ascii="Calibri" w:hAnsi="Calibri" w:cs="Calibri"/>
          <w:b/>
          <w:bCs/>
          <w:color w:val="000000"/>
          <w:sz w:val="24"/>
          <w:szCs w:val="24"/>
          <w:lang w:eastAsia="da-DK"/>
        </w:rPr>
        <w:t>Sendt:</w:t>
      </w:r>
      <w:r w:rsidRPr="004F4B73">
        <w:rPr>
          <w:rFonts w:ascii="Calibri" w:hAnsi="Calibri" w:cs="Calibri"/>
          <w:b/>
          <w:bCs/>
          <w:color w:val="000000"/>
          <w:sz w:val="24"/>
          <w:szCs w:val="24"/>
          <w:lang w:eastAsia="da-DK"/>
        </w:rPr>
        <w:tab/>
      </w:r>
      <w:r w:rsidRPr="004F4B73">
        <w:rPr>
          <w:rFonts w:ascii="Calibri" w:hAnsi="Calibri" w:cs="Calibri"/>
          <w:color w:val="000000"/>
          <w:sz w:val="24"/>
          <w:szCs w:val="24"/>
          <w:lang w:eastAsia="da-DK"/>
        </w:rPr>
        <w:t>23. juni 2014 13:49</w:t>
      </w:r>
    </w:p>
    <w:p w:rsidR="004F4B73" w:rsidRPr="004F4B73" w:rsidRDefault="004F4B73" w:rsidP="004F4B73">
      <w:pPr>
        <w:tabs>
          <w:tab w:val="left" w:pos="2400"/>
        </w:tabs>
        <w:adjustRightInd w:val="0"/>
        <w:spacing w:after="0" w:line="240" w:lineRule="auto"/>
        <w:ind w:left="2400" w:hanging="2400"/>
        <w:rPr>
          <w:rFonts w:ascii="Calibri" w:hAnsi="Calibri" w:cs="Calibri"/>
          <w:color w:val="000000"/>
          <w:sz w:val="24"/>
          <w:szCs w:val="24"/>
          <w:lang w:eastAsia="da-DK"/>
        </w:rPr>
      </w:pPr>
      <w:r w:rsidRPr="004F4B73">
        <w:rPr>
          <w:rFonts w:ascii="Calibri" w:hAnsi="Calibri" w:cs="Calibri"/>
          <w:b/>
          <w:bCs/>
          <w:color w:val="000000"/>
          <w:sz w:val="24"/>
          <w:szCs w:val="24"/>
          <w:lang w:eastAsia="da-DK"/>
        </w:rPr>
        <w:t>Til:</w:t>
      </w:r>
      <w:r w:rsidRPr="004F4B73">
        <w:rPr>
          <w:rFonts w:ascii="Calibri" w:hAnsi="Calibri" w:cs="Calibri"/>
          <w:b/>
          <w:bCs/>
          <w:color w:val="000000"/>
          <w:sz w:val="24"/>
          <w:szCs w:val="24"/>
          <w:lang w:eastAsia="da-DK"/>
        </w:rPr>
        <w:tab/>
      </w:r>
      <w:r w:rsidRPr="004F4B73">
        <w:rPr>
          <w:rFonts w:ascii="Calibri" w:hAnsi="Calibri" w:cs="Calibri"/>
          <w:color w:val="000000"/>
          <w:sz w:val="24"/>
          <w:szCs w:val="24"/>
          <w:lang w:eastAsia="da-DK"/>
        </w:rPr>
        <w:t>JP-Jura og Samfundsøkonomi; Tony Gønge Nielsen</w:t>
      </w:r>
    </w:p>
    <w:p w:rsidR="004F4B73" w:rsidRPr="004F4B73" w:rsidRDefault="004F4B73" w:rsidP="004F4B73">
      <w:pPr>
        <w:tabs>
          <w:tab w:val="left" w:pos="2400"/>
        </w:tabs>
        <w:adjustRightInd w:val="0"/>
        <w:spacing w:after="0" w:line="240" w:lineRule="auto"/>
        <w:ind w:left="2400" w:hanging="2400"/>
        <w:rPr>
          <w:rFonts w:ascii="Calibri" w:hAnsi="Calibri" w:cs="Calibri"/>
          <w:color w:val="000000"/>
          <w:sz w:val="24"/>
          <w:szCs w:val="24"/>
          <w:lang w:val="en-US" w:eastAsia="da-DK"/>
        </w:rPr>
      </w:pPr>
      <w:r w:rsidRPr="004F4B73">
        <w:rPr>
          <w:rFonts w:ascii="Calibri" w:hAnsi="Calibri" w:cs="Calibri"/>
          <w:b/>
          <w:bCs/>
          <w:color w:val="000000"/>
          <w:sz w:val="24"/>
          <w:szCs w:val="24"/>
          <w:lang w:val="en-US" w:eastAsia="da-DK"/>
        </w:rPr>
        <w:t>Cc:</w:t>
      </w:r>
      <w:r w:rsidRPr="004F4B73">
        <w:rPr>
          <w:rFonts w:ascii="Calibri" w:hAnsi="Calibri" w:cs="Calibri"/>
          <w:b/>
          <w:bCs/>
          <w:color w:val="000000"/>
          <w:sz w:val="24"/>
          <w:szCs w:val="24"/>
          <w:lang w:val="en-US" w:eastAsia="da-DK"/>
        </w:rPr>
        <w:tab/>
      </w:r>
      <w:r w:rsidRPr="004F4B73">
        <w:rPr>
          <w:rFonts w:ascii="Calibri" w:hAnsi="Calibri" w:cs="Calibri"/>
          <w:color w:val="000000"/>
          <w:sz w:val="24"/>
          <w:szCs w:val="24"/>
          <w:lang w:val="en-US" w:eastAsia="da-DK"/>
        </w:rPr>
        <w:t xml:space="preserve">Britt Rasmussen; Michael Riff </w:t>
      </w:r>
      <w:proofErr w:type="spellStart"/>
      <w:r w:rsidRPr="004F4B73">
        <w:rPr>
          <w:rFonts w:ascii="Calibri" w:hAnsi="Calibri" w:cs="Calibri"/>
          <w:color w:val="000000"/>
          <w:sz w:val="24"/>
          <w:szCs w:val="24"/>
          <w:lang w:val="en-US" w:eastAsia="da-DK"/>
        </w:rPr>
        <w:t>Alexandersen</w:t>
      </w:r>
      <w:proofErr w:type="spellEnd"/>
    </w:p>
    <w:p w:rsidR="004F4B73" w:rsidRPr="004F4B73" w:rsidRDefault="004F4B73" w:rsidP="004F4B73">
      <w:pPr>
        <w:tabs>
          <w:tab w:val="left" w:pos="2400"/>
        </w:tabs>
        <w:adjustRightInd w:val="0"/>
        <w:spacing w:after="0" w:line="240" w:lineRule="auto"/>
        <w:ind w:left="2400" w:hanging="2400"/>
        <w:rPr>
          <w:rFonts w:ascii="Calibri" w:hAnsi="Calibri" w:cs="Calibri"/>
          <w:color w:val="000000"/>
          <w:sz w:val="24"/>
          <w:szCs w:val="24"/>
          <w:lang w:eastAsia="da-DK"/>
        </w:rPr>
      </w:pPr>
      <w:r w:rsidRPr="004F4B73">
        <w:rPr>
          <w:rFonts w:ascii="Calibri" w:hAnsi="Calibri" w:cs="Calibri"/>
          <w:b/>
          <w:bCs/>
          <w:color w:val="000000"/>
          <w:sz w:val="24"/>
          <w:szCs w:val="24"/>
          <w:lang w:eastAsia="da-DK"/>
        </w:rPr>
        <w:t>Emne:</w:t>
      </w:r>
      <w:r w:rsidRPr="004F4B73">
        <w:rPr>
          <w:rFonts w:ascii="Calibri" w:hAnsi="Calibri" w:cs="Calibri"/>
          <w:b/>
          <w:bCs/>
          <w:color w:val="000000"/>
          <w:sz w:val="24"/>
          <w:szCs w:val="24"/>
          <w:lang w:eastAsia="da-DK"/>
        </w:rPr>
        <w:tab/>
      </w:r>
      <w:r w:rsidRPr="004F4B73">
        <w:rPr>
          <w:rFonts w:ascii="Calibri" w:hAnsi="Calibri" w:cs="Calibri"/>
          <w:color w:val="000000"/>
          <w:sz w:val="24"/>
          <w:szCs w:val="24"/>
          <w:lang w:eastAsia="da-DK"/>
        </w:rPr>
        <w:t>SV: Høring over ny bekendtgørelse om omkostningsgodtgørelse (j.nr. 14-</w:t>
      </w:r>
      <w:proofErr w:type="gramStart"/>
      <w:r w:rsidRPr="004F4B73">
        <w:rPr>
          <w:rFonts w:ascii="Calibri" w:hAnsi="Calibri" w:cs="Calibri"/>
          <w:color w:val="000000"/>
          <w:sz w:val="24"/>
          <w:szCs w:val="24"/>
          <w:lang w:eastAsia="da-DK"/>
        </w:rPr>
        <w:t>2116516</w:t>
      </w:r>
      <w:proofErr w:type="gramEnd"/>
      <w:r w:rsidRPr="004F4B73">
        <w:rPr>
          <w:rFonts w:ascii="Calibri" w:hAnsi="Calibri" w:cs="Calibri"/>
          <w:color w:val="000000"/>
          <w:sz w:val="24"/>
          <w:szCs w:val="24"/>
          <w:lang w:eastAsia="da-DK"/>
        </w:rPr>
        <w:t>)</w:t>
      </w:r>
    </w:p>
    <w:p w:rsidR="004F4B73" w:rsidRPr="004F4B73" w:rsidRDefault="004F4B73" w:rsidP="004F4B73">
      <w:pPr>
        <w:spacing w:after="0" w:line="240" w:lineRule="auto"/>
        <w:rPr>
          <w:rFonts w:ascii="Times New Roman" w:hAnsi="Times New Roman" w:cs="Times New Roman"/>
          <w:sz w:val="24"/>
          <w:szCs w:val="24"/>
          <w:lang w:eastAsia="da-DK"/>
        </w:rPr>
      </w:pPr>
    </w:p>
    <w:p w:rsidR="004F4B73" w:rsidRPr="004F4B73" w:rsidRDefault="004F4B73" w:rsidP="004F4B73">
      <w:pPr>
        <w:spacing w:after="0" w:line="240" w:lineRule="auto"/>
        <w:rPr>
          <w:rFonts w:ascii="Calibri" w:hAnsi="Calibri" w:cs="Times New Roman"/>
          <w:color w:val="1F497D"/>
          <w:lang w:eastAsia="da-DK"/>
        </w:rPr>
      </w:pPr>
      <w:r w:rsidRPr="004F4B73">
        <w:rPr>
          <w:rFonts w:ascii="Calibri" w:hAnsi="Calibri" w:cs="Times New Roman"/>
          <w:color w:val="1F497D"/>
          <w:lang w:eastAsia="da-DK"/>
        </w:rPr>
        <w:t>Til Skatteministeriet!</w:t>
      </w:r>
    </w:p>
    <w:p w:rsidR="004F4B73" w:rsidRPr="004F4B73" w:rsidRDefault="004F4B73" w:rsidP="004F4B73">
      <w:pPr>
        <w:spacing w:after="0" w:line="240" w:lineRule="auto"/>
        <w:rPr>
          <w:rFonts w:ascii="Calibri" w:hAnsi="Calibri" w:cs="Times New Roman"/>
          <w:color w:val="1F497D"/>
          <w:lang w:eastAsia="da-DK"/>
        </w:rPr>
      </w:pPr>
    </w:p>
    <w:p w:rsidR="004F4B73" w:rsidRPr="004F4B73" w:rsidRDefault="004F4B73" w:rsidP="004F4B73">
      <w:pPr>
        <w:spacing w:after="0" w:line="240" w:lineRule="auto"/>
        <w:rPr>
          <w:rFonts w:ascii="Calibri" w:hAnsi="Calibri" w:cs="Times New Roman"/>
          <w:color w:val="1F497D"/>
          <w:lang w:eastAsia="da-DK"/>
        </w:rPr>
      </w:pPr>
      <w:r w:rsidRPr="004F4B73">
        <w:rPr>
          <w:rFonts w:ascii="Calibri" w:hAnsi="Calibri" w:cs="Times New Roman"/>
          <w:color w:val="1F497D"/>
          <w:lang w:eastAsia="da-DK"/>
        </w:rPr>
        <w:t xml:space="preserve">Dansk Byggeri har nærstuderet de foreslåede ændringer til bekendtgørelse om omkostningsgodtgørelse. Vi finder, at der mest er tale om tekniske præciseringer og konsekvensændringer af div. vedtagen lovgivning siden seneste bekendtgørelse. Som sådan har vi </w:t>
      </w:r>
      <w:r w:rsidRPr="004F4B73">
        <w:rPr>
          <w:rFonts w:ascii="Calibri" w:hAnsi="Calibri" w:cs="Times New Roman"/>
          <w:b/>
          <w:bCs/>
          <w:color w:val="1F497D"/>
          <w:u w:val="single"/>
          <w:lang w:eastAsia="da-DK"/>
        </w:rPr>
        <w:t>ingen specifikke bemærkninger</w:t>
      </w:r>
      <w:r w:rsidRPr="004F4B73">
        <w:rPr>
          <w:rFonts w:ascii="Calibri" w:hAnsi="Calibri" w:cs="Times New Roman"/>
          <w:color w:val="1F497D"/>
          <w:lang w:eastAsia="da-DK"/>
        </w:rPr>
        <w:t xml:space="preserve"> til denne.</w:t>
      </w:r>
    </w:p>
    <w:p w:rsidR="004F4B73" w:rsidRPr="004F4B73" w:rsidRDefault="004F4B73" w:rsidP="004F4B73">
      <w:pPr>
        <w:spacing w:after="0" w:line="240" w:lineRule="auto"/>
        <w:rPr>
          <w:rFonts w:ascii="Calibri" w:hAnsi="Calibri" w:cs="Times New Roman"/>
          <w:color w:val="1F497D"/>
          <w:lang w:eastAsia="da-DK"/>
        </w:rPr>
      </w:pPr>
    </w:p>
    <w:p w:rsidR="004F4B73" w:rsidRPr="004F4B73" w:rsidRDefault="004F4B73" w:rsidP="004F4B73">
      <w:pPr>
        <w:spacing w:after="0" w:line="240" w:lineRule="auto"/>
        <w:rPr>
          <w:rFonts w:ascii="Calibri" w:hAnsi="Calibri" w:cs="Times New Roman"/>
          <w:color w:val="1F497D"/>
          <w:lang w:eastAsia="da-DK"/>
        </w:rPr>
      </w:pPr>
      <w:r w:rsidRPr="004F4B73">
        <w:rPr>
          <w:rFonts w:ascii="Calibri" w:hAnsi="Calibri" w:cs="Times New Roman"/>
          <w:color w:val="1F497D"/>
          <w:lang w:eastAsia="da-DK"/>
        </w:rPr>
        <w:t xml:space="preserve">Samtidig vil vi dog ikke undlade – som </w:t>
      </w:r>
      <w:r w:rsidRPr="004F4B73">
        <w:rPr>
          <w:rFonts w:ascii="Calibri" w:hAnsi="Calibri" w:cs="Times New Roman"/>
          <w:b/>
          <w:bCs/>
          <w:color w:val="1F497D"/>
          <w:u w:val="single"/>
          <w:lang w:eastAsia="da-DK"/>
        </w:rPr>
        <w:t>generel bemærkning</w:t>
      </w:r>
      <w:r w:rsidRPr="004F4B73">
        <w:rPr>
          <w:rFonts w:ascii="Calibri" w:hAnsi="Calibri" w:cs="Times New Roman"/>
          <w:color w:val="1F497D"/>
          <w:lang w:eastAsia="da-DK"/>
        </w:rPr>
        <w:t xml:space="preserve"> – at gentage vores synspunkt om, at det er retssikkerhedsmæssigt problematisk, at godtgørelsen for selskaber og fondes omkostninger ved skattesager blev afskaffet i 2009. Et tiltag, der betyder, at virksomheder ikke får deres sagsomkostninger dækket, selvom om de vinder sagen over SKAT. Reglen fungerer dermed (også) som en skat på retssikkerhed.</w:t>
      </w:r>
    </w:p>
    <w:p w:rsidR="004F4B73" w:rsidRPr="004F4B73" w:rsidRDefault="004F4B73" w:rsidP="004F4B73">
      <w:pPr>
        <w:spacing w:after="0" w:line="240" w:lineRule="auto"/>
        <w:rPr>
          <w:rFonts w:ascii="Calibri" w:hAnsi="Calibri" w:cs="Times New Roman"/>
          <w:color w:val="1F497D"/>
          <w:lang w:eastAsia="da-DK"/>
        </w:rPr>
      </w:pPr>
    </w:p>
    <w:p w:rsidR="004F4B73" w:rsidRPr="004F4B73" w:rsidRDefault="004F4B73" w:rsidP="004F4B73">
      <w:pPr>
        <w:spacing w:after="0" w:line="240" w:lineRule="auto"/>
        <w:rPr>
          <w:rFonts w:ascii="Calibri" w:hAnsi="Calibri" w:cs="Times New Roman"/>
          <w:color w:val="1F497D"/>
          <w:lang w:eastAsia="da-DK"/>
        </w:rPr>
      </w:pPr>
      <w:r w:rsidRPr="004F4B73">
        <w:rPr>
          <w:rFonts w:ascii="Calibri" w:hAnsi="Calibri" w:cs="Times New Roman"/>
          <w:color w:val="1F497D"/>
          <w:lang w:eastAsia="da-DK"/>
        </w:rPr>
        <w:t>Vi finder det uforståeligt, at den nuværende regering føler sig så loyal overfor VKO-skattereformen fra 2009 på dette punkt.</w:t>
      </w:r>
    </w:p>
    <w:p w:rsidR="004F4B73" w:rsidRPr="004F4B73" w:rsidRDefault="004F4B73" w:rsidP="004F4B73">
      <w:pPr>
        <w:spacing w:after="0" w:line="240" w:lineRule="auto"/>
        <w:rPr>
          <w:rFonts w:ascii="Calibri" w:hAnsi="Calibri" w:cs="Times New Roman"/>
          <w:color w:val="1F497D"/>
          <w:lang w:eastAsia="da-DK"/>
        </w:rPr>
      </w:pPr>
      <w:r w:rsidRPr="004F4B73">
        <w:rPr>
          <w:rFonts w:ascii="Calibri" w:hAnsi="Calibri" w:cs="Times New Roman"/>
          <w:color w:val="1F497D"/>
          <w:lang w:eastAsia="da-DK"/>
        </w:rPr>
        <w:br/>
        <w:t>Uden omkostningsgodtgørelse afstår især små og mellemstore virksomheder i nogle tilfælde fra at føre principielle skattesager. Selv om sagen vindes, er resultatet, at det har kostet penge at få ret. Samtidig er det også efter Dansk Byggeris opfattelse unfair, at en virksomhed drevet i selskabsform stilles retssikkerhedsmæssigt dårligere end en virksomhed drevet i personligt regi? I bund og grund kan der jo være tale om stort set to identiske virksomheder, som dagligt konkurrerer og i udgangspunktet er underlagt præcist samme skatteregler. Bare ikke når det kommer til omkostningsdækning i skattesager, hvor den ene altså er stillet retssikkerhedsmæssigt bedre end den anden.</w:t>
      </w:r>
    </w:p>
    <w:p w:rsidR="004F4B73" w:rsidRPr="004F4B73" w:rsidRDefault="004F4B73" w:rsidP="004F4B73">
      <w:pPr>
        <w:spacing w:after="0" w:line="240" w:lineRule="auto"/>
        <w:rPr>
          <w:rFonts w:ascii="Calibri" w:hAnsi="Calibri" w:cs="Times New Roman"/>
          <w:color w:val="1F497D"/>
          <w:lang w:eastAsia="da-DK"/>
        </w:rPr>
      </w:pPr>
    </w:p>
    <w:p w:rsidR="004F4B73" w:rsidRPr="004F4B73" w:rsidRDefault="004F4B73" w:rsidP="004F4B73">
      <w:pPr>
        <w:spacing w:after="0" w:line="240" w:lineRule="auto"/>
        <w:rPr>
          <w:rFonts w:ascii="Calibri" w:hAnsi="Calibri" w:cs="Times New Roman"/>
          <w:color w:val="1F497D"/>
          <w:lang w:eastAsia="da-DK"/>
        </w:rPr>
      </w:pPr>
      <w:r w:rsidRPr="004F4B73">
        <w:rPr>
          <w:rFonts w:ascii="Calibri" w:hAnsi="Calibri" w:cs="Times New Roman"/>
          <w:color w:val="1F497D"/>
          <w:lang w:eastAsia="da-DK"/>
        </w:rPr>
        <w:t xml:space="preserve">Afklaring af principielle spørgsmål er retssikkerhedsmæssigt væsentligt, da en forkert afgørelse kan danne præcedens og få betydning for en større kreds af virksomheder eller borgere. Med ændringen fra 2009 er det i højere grad de sager, som SKAT vurderer som principielle, der bliver ført for domstolene. Det er en skævvridning af forholdet mellem stat og virksomheder, som underbygges af, at </w:t>
      </w:r>
      <w:proofErr w:type="spellStart"/>
      <w:r w:rsidRPr="004F4B73">
        <w:rPr>
          <w:rFonts w:ascii="Calibri" w:hAnsi="Calibri" w:cs="Times New Roman"/>
          <w:color w:val="1F497D"/>
          <w:lang w:eastAsia="da-DK"/>
        </w:rPr>
        <w:t>SKATs</w:t>
      </w:r>
      <w:proofErr w:type="spellEnd"/>
      <w:r w:rsidRPr="004F4B73">
        <w:rPr>
          <w:rFonts w:ascii="Calibri" w:hAnsi="Calibri" w:cs="Times New Roman"/>
          <w:color w:val="1F497D"/>
          <w:lang w:eastAsia="da-DK"/>
        </w:rPr>
        <w:t xml:space="preserve"> brug af juridisk bistand i form af Kammeradvokaten har været stærkt stigende fra ca. 50 mio. kr. i 2003 til over 110 mio. kr. i 2012.</w:t>
      </w:r>
    </w:p>
    <w:p w:rsidR="004F4B73" w:rsidRPr="004F4B73" w:rsidRDefault="004F4B73" w:rsidP="004F4B73">
      <w:pPr>
        <w:spacing w:after="0" w:line="240" w:lineRule="auto"/>
        <w:rPr>
          <w:rFonts w:ascii="Calibri" w:hAnsi="Calibri" w:cs="Times New Roman"/>
          <w:color w:val="1F497D"/>
          <w:lang w:eastAsia="da-DK"/>
        </w:rPr>
      </w:pPr>
    </w:p>
    <w:p w:rsidR="004F4B73" w:rsidRPr="004F4B73" w:rsidRDefault="004F4B73" w:rsidP="004F4B73">
      <w:pPr>
        <w:spacing w:after="0" w:line="240" w:lineRule="auto"/>
        <w:rPr>
          <w:rFonts w:ascii="Calibri" w:hAnsi="Calibri" w:cs="Times New Roman"/>
          <w:color w:val="1F497D"/>
          <w:lang w:eastAsia="da-DK"/>
        </w:rPr>
      </w:pPr>
      <w:r w:rsidRPr="004F4B73">
        <w:rPr>
          <w:rFonts w:ascii="Calibri" w:hAnsi="Calibri" w:cs="Times New Roman"/>
          <w:color w:val="1F497D"/>
          <w:lang w:eastAsia="da-DK"/>
        </w:rPr>
        <w:t>Bortfaldet af omkostningsdækning øger ikke kun skellet mellem stat og virksomhed men også mellem privat borger og virksomhed. I 2010 styrkede et bredt flertal i Folketinget eksempelvis borgernes retssikkerhed ved at sikre omkostningsdækning for private forbrugere i forbrugersager ved domstolene, så forbrugere ikke af økonomiske grunde afholder sig fra at føre en retssag, hvis en afgørelse fra fx Forbrugerklagenævnet ikke efterleves af en erhvervsdrivende. Men man skal ikke glemme, at især små og mellemstore virksomheder også kan blive urimeligt behandlet af offentlige myndigheder eller af andre virksomheder.</w:t>
      </w:r>
    </w:p>
    <w:p w:rsidR="004F4B73" w:rsidRPr="004F4B73" w:rsidRDefault="004F4B73" w:rsidP="004F4B73">
      <w:pPr>
        <w:spacing w:after="0" w:line="240" w:lineRule="auto"/>
        <w:rPr>
          <w:rFonts w:ascii="Calibri" w:hAnsi="Calibri" w:cs="Times New Roman"/>
          <w:color w:val="1F497D"/>
          <w:lang w:eastAsia="da-DK"/>
        </w:rPr>
      </w:pPr>
    </w:p>
    <w:p w:rsidR="00AB3651" w:rsidRDefault="004F4B73" w:rsidP="004F4B73">
      <w:pPr>
        <w:spacing w:before="100" w:beforeAutospacing="1" w:after="240" w:line="240" w:lineRule="auto"/>
      </w:pPr>
      <w:r w:rsidRPr="004F4B73">
        <w:rPr>
          <w:rFonts w:ascii="Arial" w:hAnsi="Arial" w:cs="Arial"/>
          <w:color w:val="1F497D"/>
          <w:sz w:val="20"/>
          <w:szCs w:val="20"/>
          <w:lang w:eastAsia="da-DK"/>
        </w:rPr>
        <w:t>Venlig hilsen</w:t>
      </w:r>
      <w:r w:rsidRPr="004F4B73">
        <w:rPr>
          <w:rFonts w:ascii="Arial" w:hAnsi="Arial" w:cs="Arial"/>
          <w:color w:val="1F497D"/>
          <w:sz w:val="20"/>
          <w:szCs w:val="20"/>
          <w:lang w:eastAsia="da-DK"/>
        </w:rPr>
        <w:br/>
      </w:r>
      <w:r w:rsidRPr="004F4B73">
        <w:rPr>
          <w:rFonts w:ascii="Arial" w:hAnsi="Arial" w:cs="Arial"/>
          <w:b/>
          <w:bCs/>
          <w:color w:val="1F497D"/>
          <w:sz w:val="20"/>
          <w:szCs w:val="20"/>
          <w:lang w:eastAsia="da-DK"/>
        </w:rPr>
        <w:t>Bo Sandberg</w:t>
      </w:r>
      <w:r w:rsidRPr="004F4B73">
        <w:rPr>
          <w:rFonts w:ascii="Arial" w:hAnsi="Arial" w:cs="Arial"/>
          <w:color w:val="1F497D"/>
          <w:sz w:val="20"/>
          <w:szCs w:val="20"/>
          <w:lang w:eastAsia="da-DK"/>
        </w:rPr>
        <w:br/>
        <w:t>Cheføkonom</w:t>
      </w:r>
      <w:r>
        <w:rPr>
          <w:rFonts w:ascii="Arial" w:hAnsi="Arial" w:cs="Arial"/>
          <w:color w:val="1F497D"/>
          <w:sz w:val="20"/>
          <w:szCs w:val="20"/>
          <w:lang w:eastAsia="da-DK"/>
        </w:rPr>
        <w:br/>
      </w:r>
      <w:r w:rsidRPr="004F4B73">
        <w:rPr>
          <w:rFonts w:ascii="Arial" w:hAnsi="Arial" w:cs="Arial"/>
          <w:color w:val="1F497D"/>
          <w:sz w:val="20"/>
          <w:szCs w:val="20"/>
          <w:lang w:eastAsia="da-DK"/>
        </w:rPr>
        <w:t>Direktionssekretariatet</w:t>
      </w:r>
      <w:r w:rsidRPr="004F4B73">
        <w:rPr>
          <w:rFonts w:ascii="Arial" w:hAnsi="Arial" w:cs="Arial"/>
          <w:color w:val="1F497D"/>
          <w:sz w:val="20"/>
          <w:szCs w:val="20"/>
          <w:lang w:eastAsia="da-DK"/>
        </w:rPr>
        <w:br/>
        <w:t>Tlf. direkte: 72 16 01 42 · Mobil: 28 50 38 19</w:t>
      </w:r>
      <w:r w:rsidRPr="004F4B73">
        <w:rPr>
          <w:rFonts w:ascii="Arial" w:hAnsi="Arial" w:cs="Arial"/>
          <w:color w:val="1F497D"/>
          <w:sz w:val="20"/>
          <w:szCs w:val="20"/>
          <w:lang w:eastAsia="da-DK"/>
        </w:rPr>
        <w:br/>
      </w:r>
      <w:r w:rsidRPr="004F4B73">
        <w:rPr>
          <w:rFonts w:ascii="Arial" w:hAnsi="Arial" w:cs="Arial"/>
          <w:color w:val="1F497D"/>
          <w:sz w:val="20"/>
          <w:szCs w:val="20"/>
          <w:lang w:eastAsia="da-DK"/>
        </w:rPr>
        <w:br/>
      </w:r>
      <w:r w:rsidRPr="004F4B73">
        <w:rPr>
          <w:rFonts w:ascii="Arial" w:hAnsi="Arial" w:cs="Arial"/>
          <w:color w:val="1F497D"/>
          <w:sz w:val="20"/>
          <w:szCs w:val="20"/>
          <w:lang w:eastAsia="da-DK"/>
        </w:rPr>
        <w:br/>
      </w:r>
      <w:r w:rsidRPr="004F4B73">
        <w:rPr>
          <w:rFonts w:ascii="Times New Roman" w:hAnsi="Times New Roman" w:cs="Times New Roman"/>
          <w:color w:val="1F497D"/>
          <w:sz w:val="24"/>
          <w:szCs w:val="24"/>
          <w:lang w:eastAsia="da-DK"/>
        </w:rPr>
        <w:br/>
      </w:r>
      <w:bookmarkStart w:id="0" w:name="_GoBack"/>
      <w:bookmarkEnd w:id="0"/>
    </w:p>
    <w:sectPr w:rsidR="00AB3651" w:rsidSect="004F4B73">
      <w:pgSz w:w="11906" w:h="16838"/>
      <w:pgMar w:top="170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73"/>
    <w:rsid w:val="004F4B73"/>
    <w:rsid w:val="00563D1F"/>
    <w:rsid w:val="00AB36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4F4B73"/>
    <w:rPr>
      <w:color w:val="0000FF"/>
      <w:u w:val="single"/>
    </w:rPr>
  </w:style>
  <w:style w:type="paragraph" w:styleId="Markeringsbobletekst">
    <w:name w:val="Balloon Text"/>
    <w:basedOn w:val="Normal"/>
    <w:link w:val="MarkeringsbobletekstTegn"/>
    <w:uiPriority w:val="99"/>
    <w:semiHidden/>
    <w:unhideWhenUsed/>
    <w:rsid w:val="004F4B7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F4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4F4B73"/>
    <w:rPr>
      <w:color w:val="0000FF"/>
      <w:u w:val="single"/>
    </w:rPr>
  </w:style>
  <w:style w:type="paragraph" w:styleId="Markeringsbobletekst">
    <w:name w:val="Balloon Text"/>
    <w:basedOn w:val="Normal"/>
    <w:link w:val="MarkeringsbobletekstTegn"/>
    <w:uiPriority w:val="99"/>
    <w:semiHidden/>
    <w:unhideWhenUsed/>
    <w:rsid w:val="004F4B7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F4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13559">
      <w:bodyDiv w:val="1"/>
      <w:marLeft w:val="0"/>
      <w:marRight w:val="0"/>
      <w:marTop w:val="0"/>
      <w:marBottom w:val="0"/>
      <w:divBdr>
        <w:top w:val="none" w:sz="0" w:space="0" w:color="auto"/>
        <w:left w:val="none" w:sz="0" w:space="0" w:color="auto"/>
        <w:bottom w:val="none" w:sz="0" w:space="0" w:color="auto"/>
        <w:right w:val="none" w:sz="0" w:space="0" w:color="auto"/>
      </w:divBdr>
      <w:divsChild>
        <w:div w:id="121346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Poulsen</dc:creator>
  <cp:lastModifiedBy>Susanne Poulsen</cp:lastModifiedBy>
  <cp:revision>1</cp:revision>
  <dcterms:created xsi:type="dcterms:W3CDTF">2014-06-25T09:02:00Z</dcterms:created>
  <dcterms:modified xsi:type="dcterms:W3CDTF">2014-06-25T09:04:00Z</dcterms:modified>
</cp:coreProperties>
</file>