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7F" w:rsidRPr="002928C1" w:rsidRDefault="00A26C37" w:rsidP="00005F02">
      <w:pPr>
        <w:pStyle w:val="CM1"/>
        <w:spacing w:line="360" w:lineRule="auto"/>
        <w:jc w:val="center"/>
        <w:rPr>
          <w:rFonts w:ascii="Verdana" w:hAnsi="Verdana" w:cs="Tahoma"/>
          <w:color w:val="000000"/>
        </w:rPr>
      </w:pPr>
      <w:bookmarkStart w:id="0" w:name="_GoBack"/>
      <w:bookmarkEnd w:id="0"/>
      <w:r w:rsidRPr="002928C1">
        <w:rPr>
          <w:rFonts w:ascii="Verdana" w:hAnsi="Verdana" w:cs="Tahoma"/>
          <w:color w:val="000000"/>
        </w:rPr>
        <w:t>Bekendtgørelse om</w:t>
      </w:r>
      <w:r w:rsidR="00476E4B" w:rsidRPr="002928C1">
        <w:rPr>
          <w:rFonts w:ascii="Verdana" w:hAnsi="Verdana" w:cs="Tahoma"/>
          <w:color w:val="000000"/>
        </w:rPr>
        <w:t xml:space="preserve"> </w:t>
      </w:r>
      <w:r w:rsidR="00DD5D3C">
        <w:rPr>
          <w:rFonts w:ascii="Verdana" w:hAnsi="Verdana" w:cs="Tahoma"/>
          <w:color w:val="000000"/>
        </w:rPr>
        <w:t>krav til lyd- og lyssignaler for letbanekøretøjer</w:t>
      </w:r>
      <w:r w:rsidR="00E65071">
        <w:rPr>
          <w:rFonts w:ascii="Verdana" w:hAnsi="Verdana" w:cs="Tahoma"/>
          <w:color w:val="000000"/>
        </w:rPr>
        <w:t xml:space="preserve"> ved kørsel på færdselslovens område</w:t>
      </w:r>
      <w:r w:rsidR="00B2328E">
        <w:rPr>
          <w:rStyle w:val="Fodnotehenvisning"/>
          <w:rFonts w:ascii="Verdana" w:hAnsi="Verdana" w:cs="Tahoma"/>
          <w:color w:val="000000"/>
        </w:rPr>
        <w:footnoteReference w:id="1"/>
      </w:r>
      <w:r w:rsidR="00E65071">
        <w:rPr>
          <w:rFonts w:ascii="Verdana" w:hAnsi="Verdana" w:cs="Tahoma"/>
          <w:color w:val="000000"/>
        </w:rPr>
        <w:t xml:space="preserve"> </w:t>
      </w:r>
    </w:p>
    <w:p w:rsidR="007C637E" w:rsidRPr="002928C1" w:rsidRDefault="00D3266D" w:rsidP="00005F02">
      <w:pPr>
        <w:pStyle w:val="CM1"/>
        <w:spacing w:line="360" w:lineRule="auto"/>
        <w:jc w:val="center"/>
        <w:rPr>
          <w:rFonts w:ascii="Verdana" w:hAnsi="Verdana" w:cs="Tahoma"/>
          <w:color w:val="000000"/>
        </w:rPr>
      </w:pPr>
      <w:r w:rsidRPr="002928C1">
        <w:rPr>
          <w:rFonts w:ascii="Verdana" w:hAnsi="Verdana" w:cs="Tahoma"/>
          <w:color w:val="000000"/>
        </w:rPr>
        <w:t xml:space="preserve"> </w:t>
      </w:r>
    </w:p>
    <w:p w:rsidR="00A26C37" w:rsidRPr="00005F02" w:rsidRDefault="00A26C37" w:rsidP="00005F02">
      <w:pPr>
        <w:pStyle w:val="indledning2"/>
        <w:spacing w:line="360" w:lineRule="auto"/>
        <w:rPr>
          <w:rFonts w:ascii="Verdana" w:hAnsi="Verdana"/>
          <w:color w:val="FF0000"/>
          <w:sz w:val="20"/>
          <w:szCs w:val="20"/>
        </w:rPr>
      </w:pPr>
      <w:r w:rsidRPr="00005F02">
        <w:rPr>
          <w:rFonts w:ascii="Verdana" w:hAnsi="Verdana"/>
          <w:color w:val="auto"/>
          <w:sz w:val="20"/>
          <w:szCs w:val="20"/>
        </w:rPr>
        <w:t xml:space="preserve">I medfør af </w:t>
      </w:r>
      <w:r w:rsidR="00E83CF7">
        <w:rPr>
          <w:rFonts w:ascii="Verdana" w:hAnsi="Verdana"/>
          <w:color w:val="auto"/>
          <w:sz w:val="20"/>
          <w:szCs w:val="20"/>
        </w:rPr>
        <w:t>§</w:t>
      </w:r>
      <w:r w:rsidR="00AF7B57">
        <w:rPr>
          <w:rFonts w:ascii="Verdana" w:hAnsi="Verdana"/>
          <w:color w:val="auto"/>
          <w:sz w:val="20"/>
          <w:szCs w:val="20"/>
        </w:rPr>
        <w:t xml:space="preserve"> </w:t>
      </w:r>
      <w:r w:rsidR="00E83CF7">
        <w:rPr>
          <w:rFonts w:ascii="Verdana" w:hAnsi="Verdana"/>
          <w:color w:val="auto"/>
          <w:sz w:val="20"/>
          <w:szCs w:val="20"/>
        </w:rPr>
        <w:t>32 a, stk. 2</w:t>
      </w:r>
      <w:r w:rsidR="006769F1">
        <w:rPr>
          <w:rFonts w:ascii="Verdana" w:hAnsi="Verdana"/>
          <w:color w:val="auto"/>
          <w:sz w:val="20"/>
          <w:szCs w:val="20"/>
        </w:rPr>
        <w:t>, og § 118, stk. 8, 1. pkt.</w:t>
      </w:r>
      <w:r w:rsidR="00E83CF7">
        <w:rPr>
          <w:rFonts w:ascii="Verdana" w:hAnsi="Verdana"/>
          <w:color w:val="auto"/>
          <w:sz w:val="20"/>
          <w:szCs w:val="20"/>
        </w:rPr>
        <w:t xml:space="preserve">, i færdselsloven, jf. lovbekendtgørelse nr. 1386 af 11. december 2013, som ændret ved lov nr. </w:t>
      </w:r>
      <w:r w:rsidR="00E552A1">
        <w:rPr>
          <w:rFonts w:ascii="Verdana" w:hAnsi="Verdana"/>
          <w:color w:val="auto"/>
          <w:sz w:val="20"/>
          <w:szCs w:val="20"/>
        </w:rPr>
        <w:t xml:space="preserve">373 af 14. april 2014 og lov nr. </w:t>
      </w:r>
      <w:r w:rsidR="00E83CF7">
        <w:rPr>
          <w:rFonts w:ascii="Verdana" w:hAnsi="Verdana"/>
          <w:color w:val="auto"/>
          <w:sz w:val="20"/>
          <w:szCs w:val="20"/>
        </w:rPr>
        <w:t xml:space="preserve">1494 af 23. december 2014, og </w:t>
      </w:r>
      <w:r w:rsidR="007D504A">
        <w:rPr>
          <w:rFonts w:ascii="Verdana" w:hAnsi="Verdana"/>
          <w:color w:val="auto"/>
          <w:sz w:val="20"/>
          <w:szCs w:val="20"/>
        </w:rPr>
        <w:t>§</w:t>
      </w:r>
      <w:r w:rsidR="00AF7B57">
        <w:rPr>
          <w:rFonts w:ascii="Verdana" w:hAnsi="Verdana"/>
          <w:color w:val="auto"/>
          <w:sz w:val="20"/>
          <w:szCs w:val="20"/>
        </w:rPr>
        <w:t xml:space="preserve"> </w:t>
      </w:r>
      <w:r w:rsidR="007D504A">
        <w:rPr>
          <w:rFonts w:ascii="Verdana" w:hAnsi="Verdana"/>
          <w:color w:val="auto"/>
          <w:sz w:val="20"/>
          <w:szCs w:val="20"/>
        </w:rPr>
        <w:t>39, stk. 2</w:t>
      </w:r>
      <w:r w:rsidR="006769F1">
        <w:rPr>
          <w:rFonts w:ascii="Verdana" w:hAnsi="Verdana"/>
          <w:color w:val="auto"/>
          <w:sz w:val="20"/>
          <w:szCs w:val="20"/>
        </w:rPr>
        <w:t>,</w:t>
      </w:r>
      <w:r w:rsidR="007D504A">
        <w:rPr>
          <w:rFonts w:ascii="Verdana" w:hAnsi="Verdana"/>
          <w:color w:val="auto"/>
          <w:sz w:val="20"/>
          <w:szCs w:val="20"/>
        </w:rPr>
        <w:t xml:space="preserve"> </w:t>
      </w:r>
      <w:r w:rsidR="00E552A1">
        <w:rPr>
          <w:rFonts w:ascii="Verdana" w:hAnsi="Verdana"/>
          <w:color w:val="auto"/>
          <w:sz w:val="20"/>
          <w:szCs w:val="20"/>
        </w:rPr>
        <w:t xml:space="preserve">og § 117, stk. 1, </w:t>
      </w:r>
      <w:r w:rsidRPr="00005F02">
        <w:rPr>
          <w:rFonts w:ascii="Verdana" w:hAnsi="Verdana"/>
          <w:color w:val="auto"/>
          <w:sz w:val="20"/>
          <w:szCs w:val="20"/>
        </w:rPr>
        <w:t xml:space="preserve">i </w:t>
      </w:r>
      <w:r w:rsidR="00AF7B57">
        <w:rPr>
          <w:rFonts w:ascii="Verdana" w:hAnsi="Verdana"/>
          <w:color w:val="auto"/>
          <w:sz w:val="20"/>
          <w:szCs w:val="20"/>
        </w:rPr>
        <w:t>jernbaneloven,</w:t>
      </w:r>
      <w:r w:rsidR="00F37E8F" w:rsidRPr="00005F02">
        <w:rPr>
          <w:rFonts w:ascii="Verdana" w:hAnsi="Verdana"/>
          <w:color w:val="auto"/>
          <w:sz w:val="20"/>
          <w:szCs w:val="20"/>
        </w:rPr>
        <w:t xml:space="preserve"> lov nr. 686 af 27. maj 2015</w:t>
      </w:r>
      <w:r w:rsidRPr="00005F02">
        <w:rPr>
          <w:rFonts w:ascii="Verdana" w:hAnsi="Verdana"/>
          <w:color w:val="auto"/>
          <w:sz w:val="20"/>
          <w:szCs w:val="20"/>
        </w:rPr>
        <w:t xml:space="preserve">, fastsættes efter bemyndigelse i henhold til § </w:t>
      </w:r>
      <w:r w:rsidR="00AF7B57">
        <w:rPr>
          <w:rFonts w:ascii="Verdana" w:hAnsi="Verdana"/>
          <w:color w:val="auto"/>
          <w:sz w:val="20"/>
          <w:szCs w:val="20"/>
        </w:rPr>
        <w:t>134 a</w:t>
      </w:r>
      <w:r w:rsidR="00F37E8F" w:rsidRPr="00005F02">
        <w:rPr>
          <w:rFonts w:ascii="Verdana" w:hAnsi="Verdana"/>
          <w:color w:val="auto"/>
          <w:sz w:val="20"/>
          <w:szCs w:val="20"/>
        </w:rPr>
        <w:t>,</w:t>
      </w:r>
      <w:r w:rsidRPr="00005F02">
        <w:rPr>
          <w:rFonts w:ascii="Verdana" w:hAnsi="Verdana"/>
          <w:color w:val="auto"/>
          <w:sz w:val="20"/>
          <w:szCs w:val="20"/>
        </w:rPr>
        <w:t xml:space="preserve"> stk. 1</w:t>
      </w:r>
      <w:r w:rsidR="006769F1">
        <w:rPr>
          <w:rFonts w:ascii="Verdana" w:hAnsi="Verdana"/>
          <w:color w:val="auto"/>
          <w:sz w:val="20"/>
          <w:szCs w:val="20"/>
        </w:rPr>
        <w:t>,</w:t>
      </w:r>
      <w:r w:rsidR="00AF7B57">
        <w:rPr>
          <w:rFonts w:ascii="Verdana" w:hAnsi="Verdana"/>
          <w:color w:val="auto"/>
          <w:sz w:val="20"/>
          <w:szCs w:val="20"/>
        </w:rPr>
        <w:t xml:space="preserve"> i færdselsloven og § 112, stk. 1, i jernbaneloven</w:t>
      </w:r>
      <w:r w:rsidRPr="00005F02">
        <w:rPr>
          <w:rFonts w:ascii="Verdana" w:hAnsi="Verdana"/>
          <w:color w:val="auto"/>
          <w:sz w:val="20"/>
          <w:szCs w:val="20"/>
        </w:rPr>
        <w:t>:</w:t>
      </w:r>
    </w:p>
    <w:p w:rsidR="00A26C37" w:rsidRPr="00005F02" w:rsidRDefault="00A26C37" w:rsidP="00005F02">
      <w:pPr>
        <w:spacing w:after="0" w:line="360" w:lineRule="auto"/>
        <w:rPr>
          <w:szCs w:val="20"/>
        </w:rPr>
      </w:pPr>
    </w:p>
    <w:p w:rsidR="00CB3939" w:rsidRPr="00005F02" w:rsidRDefault="00CB3939" w:rsidP="00005F02">
      <w:pPr>
        <w:spacing w:after="0" w:line="360" w:lineRule="auto"/>
        <w:jc w:val="center"/>
        <w:rPr>
          <w:i/>
          <w:szCs w:val="20"/>
        </w:rPr>
      </w:pPr>
      <w:r w:rsidRPr="00005F02">
        <w:rPr>
          <w:i/>
          <w:szCs w:val="20"/>
        </w:rPr>
        <w:t xml:space="preserve">Anvendelsesområde </w:t>
      </w:r>
    </w:p>
    <w:p w:rsidR="007450F0" w:rsidRPr="008E57A0" w:rsidRDefault="00CB3939" w:rsidP="00005F02">
      <w:pPr>
        <w:spacing w:after="0" w:line="360" w:lineRule="auto"/>
        <w:rPr>
          <w:szCs w:val="20"/>
        </w:rPr>
      </w:pPr>
      <w:r w:rsidRPr="008E57A0">
        <w:rPr>
          <w:b/>
          <w:szCs w:val="20"/>
        </w:rPr>
        <w:t>§</w:t>
      </w:r>
      <w:r w:rsidR="00AF7B57">
        <w:rPr>
          <w:b/>
          <w:szCs w:val="20"/>
        </w:rPr>
        <w:t xml:space="preserve"> </w:t>
      </w:r>
      <w:r w:rsidRPr="008E57A0">
        <w:rPr>
          <w:b/>
          <w:szCs w:val="20"/>
        </w:rPr>
        <w:t>1.</w:t>
      </w:r>
      <w:r w:rsidRPr="008E57A0">
        <w:rPr>
          <w:szCs w:val="20"/>
        </w:rPr>
        <w:t xml:space="preserve"> </w:t>
      </w:r>
      <w:r w:rsidR="005A065A" w:rsidRPr="008E57A0">
        <w:rPr>
          <w:szCs w:val="20"/>
        </w:rPr>
        <w:t xml:space="preserve">Denne bekendtgørelse </w:t>
      </w:r>
      <w:r w:rsidR="00BE1CE3" w:rsidRPr="008E57A0">
        <w:rPr>
          <w:szCs w:val="20"/>
        </w:rPr>
        <w:t>gælder for</w:t>
      </w:r>
      <w:r w:rsidR="00A07010" w:rsidRPr="00E65071">
        <w:rPr>
          <w:szCs w:val="20"/>
        </w:rPr>
        <w:t xml:space="preserve"> køretøjer</w:t>
      </w:r>
      <w:r w:rsidR="00AF7B57">
        <w:rPr>
          <w:szCs w:val="20"/>
        </w:rPr>
        <w:t>,</w:t>
      </w:r>
      <w:r w:rsidR="00A07010" w:rsidRPr="00E65071">
        <w:rPr>
          <w:szCs w:val="20"/>
        </w:rPr>
        <w:t xml:space="preserve"> som udelukkende anvendes på</w:t>
      </w:r>
      <w:r w:rsidR="005A065A" w:rsidRPr="00E65071">
        <w:rPr>
          <w:szCs w:val="20"/>
        </w:rPr>
        <w:t xml:space="preserve"> </w:t>
      </w:r>
      <w:r w:rsidR="008E57A0" w:rsidRPr="008E57A0">
        <w:rPr>
          <w:szCs w:val="20"/>
        </w:rPr>
        <w:t>letbane</w:t>
      </w:r>
      <w:r w:rsidR="00E65071">
        <w:rPr>
          <w:szCs w:val="20"/>
        </w:rPr>
        <w:t>r</w:t>
      </w:r>
      <w:r w:rsidR="00E83CF7">
        <w:rPr>
          <w:szCs w:val="20"/>
        </w:rPr>
        <w:t xml:space="preserve">, </w:t>
      </w:r>
      <w:r w:rsidR="00AF7B57">
        <w:rPr>
          <w:szCs w:val="20"/>
        </w:rPr>
        <w:t xml:space="preserve">og </w:t>
      </w:r>
      <w:r w:rsidR="00E83CF7">
        <w:rPr>
          <w:szCs w:val="20"/>
        </w:rPr>
        <w:t>som kører i eget letbanespor på vej i et lukket letbanesystem adskilt fra anden jernbaneinfrastruktur</w:t>
      </w:r>
      <w:r w:rsidR="00271D0B" w:rsidRPr="008E57A0">
        <w:rPr>
          <w:szCs w:val="20"/>
        </w:rPr>
        <w:t>.</w:t>
      </w:r>
    </w:p>
    <w:p w:rsidR="002B3985" w:rsidRDefault="007450F0" w:rsidP="00363645">
      <w:pPr>
        <w:spacing w:after="0" w:line="360" w:lineRule="auto"/>
        <w:rPr>
          <w:szCs w:val="20"/>
        </w:rPr>
      </w:pPr>
      <w:r w:rsidRPr="008E57A0">
        <w:rPr>
          <w:i/>
          <w:szCs w:val="20"/>
        </w:rPr>
        <w:t>Stk. 2.</w:t>
      </w:r>
      <w:r w:rsidRPr="008E57A0">
        <w:rPr>
          <w:szCs w:val="20"/>
        </w:rPr>
        <w:t xml:space="preserve"> Bekendtgørelsen fastsætter </w:t>
      </w:r>
      <w:r w:rsidR="008E57A0" w:rsidRPr="008E57A0">
        <w:rPr>
          <w:szCs w:val="20"/>
        </w:rPr>
        <w:t>de tekniske krav til lyd- og lyssignaler</w:t>
      </w:r>
      <w:r w:rsidR="00AF7B57">
        <w:rPr>
          <w:szCs w:val="20"/>
        </w:rPr>
        <w:t>,</w:t>
      </w:r>
      <w:r w:rsidR="00E65071">
        <w:rPr>
          <w:szCs w:val="20"/>
        </w:rPr>
        <w:t xml:space="preserve"> som gør letbanekøretøjer letgenkendelige i trafikken</w:t>
      </w:r>
      <w:r w:rsidR="008E57A0" w:rsidRPr="00E65071">
        <w:rPr>
          <w:szCs w:val="20"/>
        </w:rPr>
        <w:t>.</w:t>
      </w:r>
      <w:r w:rsidR="00AF7B57">
        <w:rPr>
          <w:szCs w:val="20"/>
        </w:rPr>
        <w:br/>
      </w:r>
    </w:p>
    <w:p w:rsidR="00BC78E7" w:rsidRPr="00E65071" w:rsidRDefault="00C25DFF" w:rsidP="00E65071">
      <w:pPr>
        <w:pStyle w:val="Listeafsnit"/>
        <w:spacing w:after="0" w:line="360" w:lineRule="auto"/>
        <w:jc w:val="center"/>
        <w:rPr>
          <w:i/>
          <w:color w:val="000000" w:themeColor="text1"/>
          <w:szCs w:val="20"/>
        </w:rPr>
      </w:pPr>
      <w:r w:rsidRPr="00DD2676">
        <w:rPr>
          <w:i/>
          <w:color w:val="000000" w:themeColor="text1"/>
          <w:szCs w:val="20"/>
        </w:rPr>
        <w:t>Tekniske krav til lyd- og lyssignaler ombord på letbanekøretøjer</w:t>
      </w:r>
    </w:p>
    <w:p w:rsidR="006817DA" w:rsidRDefault="00363645" w:rsidP="00C25DFF">
      <w:pPr>
        <w:pStyle w:val="Listeafsnit"/>
        <w:spacing w:after="0" w:line="360" w:lineRule="auto"/>
        <w:ind w:left="0"/>
        <w:rPr>
          <w:szCs w:val="20"/>
        </w:rPr>
      </w:pPr>
      <w:r>
        <w:rPr>
          <w:b/>
          <w:szCs w:val="20"/>
        </w:rPr>
        <w:t xml:space="preserve">§ </w:t>
      </w:r>
      <w:r w:rsidR="00113BA0">
        <w:rPr>
          <w:b/>
          <w:szCs w:val="20"/>
        </w:rPr>
        <w:t>2</w:t>
      </w:r>
      <w:r w:rsidR="00C25DFF" w:rsidRPr="00D26A59">
        <w:rPr>
          <w:b/>
          <w:szCs w:val="20"/>
        </w:rPr>
        <w:t>.</w:t>
      </w:r>
      <w:r w:rsidR="00C25DFF" w:rsidRPr="00D26A59">
        <w:rPr>
          <w:szCs w:val="20"/>
        </w:rPr>
        <w:t xml:space="preserve"> Et letbanekøretøj skal</w:t>
      </w:r>
      <w:r w:rsidR="00D26A59" w:rsidRPr="00E65071">
        <w:rPr>
          <w:szCs w:val="20"/>
        </w:rPr>
        <w:t xml:space="preserve"> </w:t>
      </w:r>
      <w:r w:rsidR="00D26A59" w:rsidRPr="00D26A59">
        <w:rPr>
          <w:szCs w:val="20"/>
        </w:rPr>
        <w:t>kunne</w:t>
      </w:r>
      <w:r w:rsidR="00C25DFF" w:rsidRPr="00D26A59">
        <w:rPr>
          <w:szCs w:val="20"/>
        </w:rPr>
        <w:t xml:space="preserve"> afgive</w:t>
      </w:r>
      <w:r w:rsidR="006817DA" w:rsidRPr="00E65071">
        <w:rPr>
          <w:szCs w:val="20"/>
        </w:rPr>
        <w:t xml:space="preserve"> følgende</w:t>
      </w:r>
      <w:r w:rsidR="00D26A59" w:rsidRPr="00D26A59">
        <w:rPr>
          <w:szCs w:val="20"/>
        </w:rPr>
        <w:t xml:space="preserve"> to lydsignaler</w:t>
      </w:r>
      <w:r w:rsidR="00E65071">
        <w:rPr>
          <w:szCs w:val="20"/>
        </w:rPr>
        <w:t>:</w:t>
      </w:r>
    </w:p>
    <w:p w:rsidR="006817DA" w:rsidRDefault="006817DA" w:rsidP="00C25DFF">
      <w:pPr>
        <w:pStyle w:val="Listeafsnit"/>
        <w:spacing w:after="0" w:line="360" w:lineRule="auto"/>
        <w:ind w:left="0"/>
        <w:rPr>
          <w:szCs w:val="20"/>
        </w:rPr>
      </w:pPr>
      <w:r w:rsidRPr="004F7894">
        <w:rPr>
          <w:szCs w:val="20"/>
        </w:rPr>
        <w:t>1)</w:t>
      </w:r>
      <w:r w:rsidR="00E65071" w:rsidRPr="00E65071">
        <w:rPr>
          <w:szCs w:val="20"/>
        </w:rPr>
        <w:t xml:space="preserve"> </w:t>
      </w:r>
      <w:r w:rsidR="00E65071">
        <w:rPr>
          <w:szCs w:val="20"/>
        </w:rPr>
        <w:t>E</w:t>
      </w:r>
      <w:r w:rsidR="0012299F">
        <w:rPr>
          <w:szCs w:val="20"/>
        </w:rPr>
        <w:t>t opmærksomh</w:t>
      </w:r>
      <w:r w:rsidR="005211D4">
        <w:rPr>
          <w:szCs w:val="20"/>
        </w:rPr>
        <w:t>edsskabende signal</w:t>
      </w:r>
      <w:r w:rsidR="00AF7B57">
        <w:rPr>
          <w:szCs w:val="20"/>
        </w:rPr>
        <w:t>,</w:t>
      </w:r>
      <w:r w:rsidR="005211D4">
        <w:rPr>
          <w:szCs w:val="20"/>
        </w:rPr>
        <w:t xml:space="preserve"> jf.</w:t>
      </w:r>
      <w:r w:rsidR="00113BA0">
        <w:rPr>
          <w:szCs w:val="20"/>
        </w:rPr>
        <w:t>§ 3</w:t>
      </w:r>
      <w:r w:rsidR="005211D4">
        <w:rPr>
          <w:szCs w:val="20"/>
        </w:rPr>
        <w:t>, og</w:t>
      </w:r>
    </w:p>
    <w:p w:rsidR="00C25DFF" w:rsidRDefault="006817DA" w:rsidP="00C25DFF">
      <w:pPr>
        <w:pStyle w:val="Listeafsnit"/>
        <w:spacing w:after="0" w:line="360" w:lineRule="auto"/>
        <w:ind w:left="0"/>
        <w:rPr>
          <w:szCs w:val="20"/>
        </w:rPr>
      </w:pPr>
      <w:r w:rsidRPr="004F7894">
        <w:rPr>
          <w:szCs w:val="20"/>
        </w:rPr>
        <w:t>2)</w:t>
      </w:r>
      <w:r w:rsidR="00E65071" w:rsidRPr="00E65071">
        <w:rPr>
          <w:szCs w:val="20"/>
        </w:rPr>
        <w:t xml:space="preserve"> </w:t>
      </w:r>
      <w:r w:rsidR="00AF7B57">
        <w:rPr>
          <w:szCs w:val="20"/>
        </w:rPr>
        <w:t>e</w:t>
      </w:r>
      <w:r w:rsidR="0012299F">
        <w:rPr>
          <w:szCs w:val="20"/>
        </w:rPr>
        <w:t xml:space="preserve">t advarselssignal, jf. </w:t>
      </w:r>
      <w:r w:rsidR="00113BA0">
        <w:rPr>
          <w:szCs w:val="20"/>
        </w:rPr>
        <w:t>§ 4</w:t>
      </w:r>
    </w:p>
    <w:p w:rsidR="00113BA0" w:rsidRPr="00031863" w:rsidRDefault="00113BA0" w:rsidP="00C25DFF">
      <w:pPr>
        <w:pStyle w:val="Listeafsnit"/>
        <w:spacing w:after="0" w:line="360" w:lineRule="auto"/>
        <w:ind w:left="0"/>
        <w:rPr>
          <w:color w:val="FF0000"/>
          <w:szCs w:val="20"/>
        </w:rPr>
      </w:pPr>
    </w:p>
    <w:p w:rsidR="00C25DFF" w:rsidRDefault="00113BA0" w:rsidP="00C25DFF">
      <w:pPr>
        <w:pStyle w:val="Listeafsnit"/>
        <w:spacing w:after="0" w:line="360" w:lineRule="auto"/>
        <w:ind w:left="0"/>
        <w:rPr>
          <w:szCs w:val="20"/>
        </w:rPr>
      </w:pPr>
      <w:r w:rsidRPr="00621DCD">
        <w:rPr>
          <w:b/>
          <w:szCs w:val="20"/>
        </w:rPr>
        <w:t>§ 3</w:t>
      </w:r>
      <w:r w:rsidR="00C25DFF" w:rsidRPr="00621DCD">
        <w:rPr>
          <w:b/>
          <w:szCs w:val="20"/>
        </w:rPr>
        <w:t>.</w:t>
      </w:r>
      <w:r w:rsidR="00C25DFF" w:rsidRPr="00D26A59">
        <w:rPr>
          <w:i/>
          <w:szCs w:val="20"/>
        </w:rPr>
        <w:t xml:space="preserve"> </w:t>
      </w:r>
      <w:r w:rsidR="00C25DFF" w:rsidRPr="00D26A59">
        <w:rPr>
          <w:szCs w:val="20"/>
        </w:rPr>
        <w:t xml:space="preserve">Lyden på </w:t>
      </w:r>
      <w:r w:rsidR="00E65071">
        <w:rPr>
          <w:szCs w:val="20"/>
        </w:rPr>
        <w:t>d</w:t>
      </w:r>
      <w:r w:rsidR="00C25DFF" w:rsidRPr="00D26A59">
        <w:rPr>
          <w:szCs w:val="20"/>
        </w:rPr>
        <w:t>et opmærksomhedsskabende signal skal kunne høres af trafikanter, som befinder sig tæt på letbanekøretøjet. Signalet skal lyde som en klokke</w:t>
      </w:r>
      <w:r w:rsidR="00637CEE" w:rsidRPr="00D26A59">
        <w:rPr>
          <w:szCs w:val="20"/>
        </w:rPr>
        <w:t xml:space="preserve">, og må maksimalt skabe </w:t>
      </w:r>
      <w:r w:rsidR="004C6FE9" w:rsidRPr="00D26A59">
        <w:rPr>
          <w:szCs w:val="20"/>
        </w:rPr>
        <w:t xml:space="preserve">et </w:t>
      </w:r>
      <w:r w:rsidR="004C6FE9" w:rsidRPr="004E0906">
        <w:rPr>
          <w:szCs w:val="20"/>
        </w:rPr>
        <w:t>lydtryk på</w:t>
      </w:r>
      <w:r w:rsidR="004C6FE9" w:rsidRPr="006A5FCE">
        <w:rPr>
          <w:color w:val="000000" w:themeColor="text1"/>
          <w:szCs w:val="20"/>
        </w:rPr>
        <w:t xml:space="preserve"> </w:t>
      </w:r>
      <w:r w:rsidR="004E0906" w:rsidRPr="006A5FCE">
        <w:rPr>
          <w:color w:val="000000" w:themeColor="text1"/>
          <w:szCs w:val="20"/>
        </w:rPr>
        <w:t>75dB</w:t>
      </w:r>
      <w:r w:rsidR="00E5157B">
        <w:rPr>
          <w:color w:val="000000" w:themeColor="text1"/>
          <w:szCs w:val="20"/>
        </w:rPr>
        <w:t xml:space="preserve"> A</w:t>
      </w:r>
      <w:r w:rsidR="004C6FE9" w:rsidRPr="006A5FCE">
        <w:rPr>
          <w:color w:val="000000" w:themeColor="text1"/>
          <w:szCs w:val="20"/>
        </w:rPr>
        <w:t xml:space="preserve"> </w:t>
      </w:r>
      <w:r w:rsidR="004C6FE9" w:rsidRPr="00D26A59">
        <w:rPr>
          <w:szCs w:val="20"/>
        </w:rPr>
        <w:t xml:space="preserve">målt i 30 </w:t>
      </w:r>
      <w:r w:rsidR="00637CEE" w:rsidRPr="00D26A59">
        <w:rPr>
          <w:szCs w:val="20"/>
        </w:rPr>
        <w:t>meters afstand</w:t>
      </w:r>
      <w:r w:rsidR="00C25DFF" w:rsidRPr="00D26A59">
        <w:rPr>
          <w:szCs w:val="20"/>
        </w:rPr>
        <w:t>.</w:t>
      </w:r>
    </w:p>
    <w:p w:rsidR="00113BA0" w:rsidRPr="00BC78E7" w:rsidRDefault="00113BA0" w:rsidP="00C25DFF">
      <w:pPr>
        <w:pStyle w:val="Listeafsnit"/>
        <w:spacing w:after="0" w:line="360" w:lineRule="auto"/>
        <w:ind w:left="0"/>
        <w:rPr>
          <w:color w:val="FF0000"/>
          <w:szCs w:val="20"/>
        </w:rPr>
      </w:pPr>
    </w:p>
    <w:p w:rsidR="00637CEE" w:rsidRPr="00BC78E7" w:rsidRDefault="00113BA0" w:rsidP="00C25DFF">
      <w:pPr>
        <w:pStyle w:val="Listeafsnit"/>
        <w:spacing w:after="0" w:line="360" w:lineRule="auto"/>
        <w:ind w:left="0"/>
        <w:rPr>
          <w:color w:val="FF0000"/>
          <w:szCs w:val="20"/>
        </w:rPr>
      </w:pPr>
      <w:r w:rsidRPr="00621DCD">
        <w:rPr>
          <w:b/>
          <w:i/>
          <w:szCs w:val="20"/>
        </w:rPr>
        <w:t>§</w:t>
      </w:r>
      <w:r w:rsidR="00621DCD">
        <w:rPr>
          <w:b/>
          <w:i/>
          <w:szCs w:val="20"/>
        </w:rPr>
        <w:t xml:space="preserve"> </w:t>
      </w:r>
      <w:r w:rsidRPr="00621DCD">
        <w:rPr>
          <w:b/>
          <w:i/>
          <w:szCs w:val="20"/>
        </w:rPr>
        <w:t>4</w:t>
      </w:r>
      <w:r w:rsidR="00C25DFF" w:rsidRPr="00621DCD">
        <w:rPr>
          <w:b/>
          <w:i/>
          <w:szCs w:val="20"/>
        </w:rPr>
        <w:t>.</w:t>
      </w:r>
      <w:r w:rsidR="00C25DFF" w:rsidRPr="00D26A59">
        <w:rPr>
          <w:szCs w:val="20"/>
        </w:rPr>
        <w:t xml:space="preserve"> </w:t>
      </w:r>
      <w:r w:rsidR="00637CEE" w:rsidRPr="00D26A59">
        <w:rPr>
          <w:szCs w:val="20"/>
        </w:rPr>
        <w:t>Lyden på et advarselssignal skal være højt og gennemtrængende</w:t>
      </w:r>
      <w:r w:rsidR="00364D8A" w:rsidRPr="00D26A59">
        <w:rPr>
          <w:szCs w:val="20"/>
        </w:rPr>
        <w:t xml:space="preserve">, og skal afgives som forebyggelse eller til at afværge fare. Signalet skal lyde som et horn eller en fløjte </w:t>
      </w:r>
      <w:r w:rsidR="00637CEE" w:rsidRPr="00D26A59">
        <w:rPr>
          <w:szCs w:val="20"/>
        </w:rPr>
        <w:t xml:space="preserve">og skal som minimum </w:t>
      </w:r>
      <w:r w:rsidR="00637CEE" w:rsidRPr="006A5FCE">
        <w:rPr>
          <w:color w:val="000000" w:themeColor="text1"/>
          <w:szCs w:val="20"/>
        </w:rPr>
        <w:t>skabe</w:t>
      </w:r>
      <w:r w:rsidR="004C6FE9" w:rsidRPr="006A5FCE">
        <w:rPr>
          <w:color w:val="000000" w:themeColor="text1"/>
          <w:szCs w:val="20"/>
        </w:rPr>
        <w:t xml:space="preserve"> et lydtryk på </w:t>
      </w:r>
      <w:r w:rsidR="004E0906" w:rsidRPr="006A5FCE">
        <w:rPr>
          <w:color w:val="000000" w:themeColor="text1"/>
          <w:szCs w:val="20"/>
        </w:rPr>
        <w:t>85dB</w:t>
      </w:r>
      <w:r w:rsidR="004C6FE9" w:rsidRPr="006A5FCE">
        <w:rPr>
          <w:color w:val="000000" w:themeColor="text1"/>
          <w:szCs w:val="20"/>
        </w:rPr>
        <w:t xml:space="preserve"> </w:t>
      </w:r>
      <w:r w:rsidR="00E5157B">
        <w:rPr>
          <w:color w:val="000000" w:themeColor="text1"/>
          <w:szCs w:val="20"/>
        </w:rPr>
        <w:t xml:space="preserve">A </w:t>
      </w:r>
      <w:r w:rsidR="004C6FE9" w:rsidRPr="006A5FCE">
        <w:rPr>
          <w:color w:val="000000" w:themeColor="text1"/>
          <w:szCs w:val="20"/>
        </w:rPr>
        <w:t xml:space="preserve">målt </w:t>
      </w:r>
      <w:r w:rsidR="004C6FE9" w:rsidRPr="00D26A59">
        <w:rPr>
          <w:szCs w:val="20"/>
        </w:rPr>
        <w:t>i 30</w:t>
      </w:r>
      <w:r w:rsidR="00637CEE" w:rsidRPr="00D26A59">
        <w:rPr>
          <w:szCs w:val="20"/>
        </w:rPr>
        <w:t xml:space="preserve"> meters afstand.</w:t>
      </w:r>
    </w:p>
    <w:p w:rsidR="00C25DFF" w:rsidRPr="00D26A59" w:rsidRDefault="00364D8A" w:rsidP="00C25DFF">
      <w:pPr>
        <w:pStyle w:val="Listeafsnit"/>
        <w:spacing w:after="0" w:line="360" w:lineRule="auto"/>
        <w:ind w:left="0"/>
        <w:rPr>
          <w:szCs w:val="20"/>
        </w:rPr>
      </w:pPr>
      <w:r w:rsidRPr="00D26A59">
        <w:rPr>
          <w:i/>
          <w:szCs w:val="20"/>
        </w:rPr>
        <w:t xml:space="preserve">Stk. </w:t>
      </w:r>
      <w:r w:rsidR="00113BA0">
        <w:rPr>
          <w:i/>
          <w:szCs w:val="20"/>
        </w:rPr>
        <w:t>2</w:t>
      </w:r>
      <w:r w:rsidRPr="00D26A59">
        <w:rPr>
          <w:i/>
          <w:szCs w:val="20"/>
        </w:rPr>
        <w:t>.</w:t>
      </w:r>
      <w:r w:rsidRPr="00D26A59">
        <w:rPr>
          <w:szCs w:val="20"/>
        </w:rPr>
        <w:t xml:space="preserve"> Letbanekøretøje</w:t>
      </w:r>
      <w:r w:rsidR="00285908">
        <w:rPr>
          <w:szCs w:val="20"/>
        </w:rPr>
        <w:t>r, som skal kunne passere overkø</w:t>
      </w:r>
      <w:r w:rsidRPr="00D26A59">
        <w:rPr>
          <w:szCs w:val="20"/>
        </w:rPr>
        <w:t>rsler med bomanlæg</w:t>
      </w:r>
      <w:r w:rsidR="00AF7B57">
        <w:rPr>
          <w:szCs w:val="20"/>
        </w:rPr>
        <w:t>,</w:t>
      </w:r>
      <w:r w:rsidRPr="00D26A59">
        <w:rPr>
          <w:szCs w:val="20"/>
        </w:rPr>
        <w:t xml:space="preserve"> skal kunne afgive et højt og </w:t>
      </w:r>
      <w:r w:rsidR="00AF7B57">
        <w:rPr>
          <w:szCs w:val="20"/>
        </w:rPr>
        <w:t>gennemtrængende advarselssignal</w:t>
      </w:r>
      <w:r w:rsidRPr="00D26A59">
        <w:rPr>
          <w:szCs w:val="20"/>
        </w:rPr>
        <w:t xml:space="preserve"> til forebyggelse eller til at afværge fare. Signalet skal lyde som et horn, og skal minimum kunne </w:t>
      </w:r>
      <w:r w:rsidR="004C6FE9" w:rsidRPr="00D26A59">
        <w:rPr>
          <w:szCs w:val="20"/>
        </w:rPr>
        <w:t xml:space="preserve">skabe et </w:t>
      </w:r>
      <w:r w:rsidR="004C6FE9" w:rsidRPr="006A5FCE">
        <w:rPr>
          <w:color w:val="000000" w:themeColor="text1"/>
          <w:szCs w:val="20"/>
        </w:rPr>
        <w:t xml:space="preserve">lydtryk på </w:t>
      </w:r>
      <w:r w:rsidR="004E0906" w:rsidRPr="006A5FCE">
        <w:rPr>
          <w:color w:val="000000" w:themeColor="text1"/>
          <w:szCs w:val="20"/>
        </w:rPr>
        <w:t>96dB</w:t>
      </w:r>
      <w:r w:rsidR="004C6FE9" w:rsidRPr="006A5FCE">
        <w:rPr>
          <w:color w:val="000000" w:themeColor="text1"/>
          <w:szCs w:val="20"/>
        </w:rPr>
        <w:t xml:space="preserve"> </w:t>
      </w:r>
      <w:r w:rsidR="00E5157B">
        <w:rPr>
          <w:color w:val="000000" w:themeColor="text1"/>
          <w:szCs w:val="20"/>
        </w:rPr>
        <w:t xml:space="preserve">A </w:t>
      </w:r>
      <w:r w:rsidR="004C6FE9" w:rsidRPr="006A5FCE">
        <w:rPr>
          <w:color w:val="000000" w:themeColor="text1"/>
          <w:szCs w:val="20"/>
        </w:rPr>
        <w:t>i 30</w:t>
      </w:r>
      <w:r w:rsidRPr="006A5FCE">
        <w:rPr>
          <w:color w:val="000000" w:themeColor="text1"/>
          <w:szCs w:val="20"/>
        </w:rPr>
        <w:t xml:space="preserve"> </w:t>
      </w:r>
      <w:r w:rsidRPr="00D26A59">
        <w:rPr>
          <w:szCs w:val="20"/>
        </w:rPr>
        <w:t>meters afstand.</w:t>
      </w:r>
    </w:p>
    <w:p w:rsidR="00364D8A" w:rsidRPr="00364D8A" w:rsidRDefault="00364D8A" w:rsidP="00C25DFF">
      <w:pPr>
        <w:pStyle w:val="Listeafsnit"/>
        <w:spacing w:after="0" w:line="360" w:lineRule="auto"/>
        <w:ind w:left="0"/>
        <w:rPr>
          <w:szCs w:val="20"/>
        </w:rPr>
      </w:pPr>
    </w:p>
    <w:p w:rsidR="00E5157B" w:rsidRDefault="00363645" w:rsidP="00C25DFF">
      <w:pPr>
        <w:pStyle w:val="Listeafsnit"/>
        <w:spacing w:after="0" w:line="360" w:lineRule="auto"/>
        <w:ind w:left="0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§ </w:t>
      </w:r>
      <w:r w:rsidR="00113BA0">
        <w:rPr>
          <w:b/>
          <w:color w:val="000000" w:themeColor="text1"/>
          <w:szCs w:val="20"/>
        </w:rPr>
        <w:t>5</w:t>
      </w:r>
      <w:r w:rsidR="00C25DFF" w:rsidRPr="006A5FCE">
        <w:rPr>
          <w:b/>
          <w:color w:val="000000" w:themeColor="text1"/>
          <w:szCs w:val="20"/>
        </w:rPr>
        <w:t xml:space="preserve">. </w:t>
      </w:r>
      <w:r w:rsidR="00C25DFF" w:rsidRPr="003B5044">
        <w:rPr>
          <w:color w:val="000000" w:themeColor="text1"/>
          <w:szCs w:val="20"/>
        </w:rPr>
        <w:t xml:space="preserve">Et letbanekøretøj skal udstyres med </w:t>
      </w:r>
      <w:r w:rsidR="004E0906" w:rsidRPr="003B5044">
        <w:rPr>
          <w:color w:val="000000" w:themeColor="text1"/>
          <w:szCs w:val="20"/>
        </w:rPr>
        <w:t>en</w:t>
      </w:r>
      <w:r w:rsidR="00E5157B">
        <w:rPr>
          <w:color w:val="000000" w:themeColor="text1"/>
          <w:szCs w:val="20"/>
        </w:rPr>
        <w:t xml:space="preserve"> </w:t>
      </w:r>
      <w:r w:rsidR="006F13B4" w:rsidRPr="003B5044">
        <w:rPr>
          <w:color w:val="000000" w:themeColor="text1"/>
          <w:szCs w:val="20"/>
        </w:rPr>
        <w:t>hvid</w:t>
      </w:r>
      <w:r w:rsidR="004E0906" w:rsidRPr="003B5044">
        <w:rPr>
          <w:color w:val="000000" w:themeColor="text1"/>
          <w:szCs w:val="20"/>
        </w:rPr>
        <w:t xml:space="preserve"> </w:t>
      </w:r>
      <w:r w:rsidR="00142C2C">
        <w:rPr>
          <w:color w:val="000000" w:themeColor="text1"/>
          <w:szCs w:val="20"/>
        </w:rPr>
        <w:t>kendings</w:t>
      </w:r>
      <w:r w:rsidR="004E0906" w:rsidRPr="003B5044">
        <w:rPr>
          <w:color w:val="000000" w:themeColor="text1"/>
          <w:szCs w:val="20"/>
        </w:rPr>
        <w:t>signallygte</w:t>
      </w:r>
      <w:r w:rsidR="006F13B4" w:rsidRPr="003B5044">
        <w:rPr>
          <w:color w:val="000000" w:themeColor="text1"/>
          <w:szCs w:val="20"/>
        </w:rPr>
        <w:t>, der skal sikre, at letbanekøretøjet er</w:t>
      </w:r>
      <w:r w:rsidR="004E0906" w:rsidRPr="003B5044">
        <w:rPr>
          <w:color w:val="000000" w:themeColor="text1"/>
          <w:szCs w:val="20"/>
        </w:rPr>
        <w:t xml:space="preserve"> letgen</w:t>
      </w:r>
      <w:r w:rsidR="006F13B4" w:rsidRPr="003B5044">
        <w:rPr>
          <w:color w:val="000000" w:themeColor="text1"/>
          <w:szCs w:val="20"/>
        </w:rPr>
        <w:t>kendeligt for andre trafikanter. Kendings</w:t>
      </w:r>
      <w:r w:rsidR="009636A3">
        <w:rPr>
          <w:color w:val="000000" w:themeColor="text1"/>
          <w:szCs w:val="20"/>
        </w:rPr>
        <w:t xml:space="preserve">lygten </w:t>
      </w:r>
      <w:r w:rsidR="0042094C">
        <w:rPr>
          <w:color w:val="000000" w:themeColor="text1"/>
          <w:szCs w:val="20"/>
        </w:rPr>
        <w:t xml:space="preserve">skal være </w:t>
      </w:r>
      <w:r w:rsidR="00E5157B">
        <w:rPr>
          <w:color w:val="000000" w:themeColor="text1"/>
          <w:szCs w:val="20"/>
        </w:rPr>
        <w:t xml:space="preserve">placeret, så den øverste lygte sidder centralt i midten, så de tre lygter tilsammen danner en </w:t>
      </w:r>
      <w:r w:rsidR="00DE7FDB">
        <w:rPr>
          <w:color w:val="000000" w:themeColor="text1"/>
          <w:szCs w:val="20"/>
        </w:rPr>
        <w:t>triangel</w:t>
      </w:r>
      <w:r w:rsidR="00E5157B">
        <w:rPr>
          <w:color w:val="000000" w:themeColor="text1"/>
          <w:szCs w:val="20"/>
        </w:rPr>
        <w:t>.</w:t>
      </w:r>
    </w:p>
    <w:p w:rsidR="00C25DFF" w:rsidRPr="003B5044" w:rsidRDefault="00C25DFF" w:rsidP="00475500">
      <w:pPr>
        <w:pStyle w:val="Listeafsnit"/>
        <w:spacing w:after="0" w:line="360" w:lineRule="auto"/>
        <w:ind w:left="0"/>
        <w:rPr>
          <w:color w:val="000000" w:themeColor="text1"/>
          <w:szCs w:val="20"/>
        </w:rPr>
      </w:pPr>
      <w:r w:rsidRPr="003B5044">
        <w:rPr>
          <w:i/>
          <w:color w:val="000000" w:themeColor="text1"/>
          <w:szCs w:val="20"/>
        </w:rPr>
        <w:t xml:space="preserve">Stk. 2. </w:t>
      </w:r>
      <w:r w:rsidRPr="003B5044">
        <w:rPr>
          <w:color w:val="000000" w:themeColor="text1"/>
          <w:szCs w:val="20"/>
        </w:rPr>
        <w:t xml:space="preserve">Lysstyrken for </w:t>
      </w:r>
      <w:r w:rsidR="00475500">
        <w:rPr>
          <w:color w:val="000000" w:themeColor="text1"/>
          <w:szCs w:val="20"/>
        </w:rPr>
        <w:t>kendingssignallygte</w:t>
      </w:r>
      <w:r w:rsidR="00E5157B">
        <w:rPr>
          <w:color w:val="000000" w:themeColor="text1"/>
          <w:szCs w:val="20"/>
        </w:rPr>
        <w:t>rne</w:t>
      </w:r>
      <w:r w:rsidR="00475500">
        <w:rPr>
          <w:color w:val="000000" w:themeColor="text1"/>
          <w:szCs w:val="20"/>
        </w:rPr>
        <w:t xml:space="preserve"> må maksimalt være på 60 cd.</w:t>
      </w:r>
    </w:p>
    <w:p w:rsidR="00C25DFF" w:rsidRDefault="00C25DFF" w:rsidP="00C25DFF">
      <w:pPr>
        <w:pStyle w:val="Listeafsnit"/>
        <w:spacing w:after="0" w:line="360" w:lineRule="auto"/>
        <w:ind w:left="0"/>
        <w:rPr>
          <w:color w:val="FF0000"/>
          <w:szCs w:val="20"/>
        </w:rPr>
      </w:pPr>
    </w:p>
    <w:p w:rsidR="001863B7" w:rsidRDefault="001863B7" w:rsidP="001863B7">
      <w:pPr>
        <w:pStyle w:val="Listeafsnit"/>
        <w:spacing w:after="0" w:line="360" w:lineRule="auto"/>
        <w:ind w:left="0"/>
        <w:jc w:val="center"/>
        <w:rPr>
          <w:i/>
          <w:szCs w:val="20"/>
        </w:rPr>
      </w:pPr>
      <w:r w:rsidRPr="001863B7">
        <w:rPr>
          <w:i/>
          <w:szCs w:val="20"/>
        </w:rPr>
        <w:t>Verifikation</w:t>
      </w:r>
    </w:p>
    <w:p w:rsidR="001863B7" w:rsidRDefault="001863B7" w:rsidP="001863B7">
      <w:pPr>
        <w:pStyle w:val="Listeafsnit"/>
        <w:spacing w:after="0" w:line="360" w:lineRule="auto"/>
        <w:ind w:left="0"/>
        <w:rPr>
          <w:szCs w:val="20"/>
        </w:rPr>
      </w:pPr>
      <w:r>
        <w:rPr>
          <w:b/>
          <w:szCs w:val="20"/>
        </w:rPr>
        <w:t xml:space="preserve">§ </w:t>
      </w:r>
      <w:r w:rsidR="00113BA0">
        <w:rPr>
          <w:b/>
          <w:szCs w:val="20"/>
        </w:rPr>
        <w:t>6</w:t>
      </w:r>
      <w:r>
        <w:rPr>
          <w:b/>
          <w:szCs w:val="20"/>
        </w:rPr>
        <w:t xml:space="preserve">. </w:t>
      </w:r>
      <w:r>
        <w:rPr>
          <w:szCs w:val="20"/>
        </w:rPr>
        <w:t>K</w:t>
      </w:r>
      <w:r w:rsidRPr="001863B7">
        <w:rPr>
          <w:szCs w:val="20"/>
        </w:rPr>
        <w:t>raven</w:t>
      </w:r>
      <w:r>
        <w:rPr>
          <w:szCs w:val="20"/>
        </w:rPr>
        <w:t>e</w:t>
      </w:r>
      <w:r w:rsidR="00683CE2">
        <w:rPr>
          <w:szCs w:val="20"/>
        </w:rPr>
        <w:t>,</w:t>
      </w:r>
      <w:r w:rsidRPr="001863B7">
        <w:rPr>
          <w:szCs w:val="20"/>
        </w:rPr>
        <w:t xml:space="preserve"> som er fast</w:t>
      </w:r>
      <w:r w:rsidR="00683CE2">
        <w:rPr>
          <w:szCs w:val="20"/>
        </w:rPr>
        <w:t>sat</w:t>
      </w:r>
      <w:r w:rsidRPr="001863B7">
        <w:rPr>
          <w:szCs w:val="20"/>
        </w:rPr>
        <w:t xml:space="preserve"> i §§</w:t>
      </w:r>
      <w:r>
        <w:rPr>
          <w:szCs w:val="20"/>
        </w:rPr>
        <w:t xml:space="preserve"> 3 og 4</w:t>
      </w:r>
      <w:r w:rsidR="00683CE2">
        <w:rPr>
          <w:szCs w:val="20"/>
        </w:rPr>
        <w:t>,</w:t>
      </w:r>
      <w:r>
        <w:rPr>
          <w:szCs w:val="20"/>
        </w:rPr>
        <w:t xml:space="preserve"> skal verificeres af en sagkyndig, der er godkendt i overensstemmelse med bekendtgørelse om godkendelse af køretøjer på jernbaneområdet.</w:t>
      </w:r>
    </w:p>
    <w:p w:rsidR="001863B7" w:rsidRDefault="001863B7" w:rsidP="001863B7">
      <w:pPr>
        <w:pStyle w:val="Listeafsnit"/>
        <w:spacing w:after="0" w:line="360" w:lineRule="auto"/>
        <w:ind w:left="0"/>
        <w:rPr>
          <w:szCs w:val="20"/>
        </w:rPr>
      </w:pPr>
      <w:r>
        <w:rPr>
          <w:i/>
          <w:szCs w:val="20"/>
        </w:rPr>
        <w:t xml:space="preserve">Stk. 2. </w:t>
      </w:r>
      <w:r w:rsidR="00AF7B57">
        <w:rPr>
          <w:szCs w:val="20"/>
        </w:rPr>
        <w:t>D</w:t>
      </w:r>
      <w:r>
        <w:rPr>
          <w:szCs w:val="20"/>
        </w:rPr>
        <w:t>en sagkyndige skal i forhold til verifikationen i stk. 1, udarbej</w:t>
      </w:r>
      <w:r w:rsidR="00AF7B57">
        <w:rPr>
          <w:szCs w:val="20"/>
        </w:rPr>
        <w:t>de en typeafprøvningsattest og</w:t>
      </w:r>
      <w:r>
        <w:rPr>
          <w:szCs w:val="20"/>
        </w:rPr>
        <w:t xml:space="preserve"> en verifikationsattest i overensstemmelse med bekendtgørelse om godkendelse af køretøjet på jernbaneområdet.</w:t>
      </w:r>
    </w:p>
    <w:p w:rsidR="001863B7" w:rsidRPr="00970FC9" w:rsidRDefault="001863B7" w:rsidP="001863B7">
      <w:pPr>
        <w:pStyle w:val="Listeafsnit"/>
        <w:spacing w:after="0" w:line="360" w:lineRule="auto"/>
        <w:ind w:left="0"/>
        <w:rPr>
          <w:szCs w:val="20"/>
        </w:rPr>
      </w:pPr>
      <w:r>
        <w:rPr>
          <w:i/>
          <w:szCs w:val="20"/>
        </w:rPr>
        <w:t xml:space="preserve">Stk. 3. </w:t>
      </w:r>
      <w:r>
        <w:rPr>
          <w:szCs w:val="20"/>
        </w:rPr>
        <w:t xml:space="preserve">Lyd- og lysanlæg godkendes samtidig med Trafik- og Byggestyrelsens godkendelse af køretøjet. Ved ansøgning om ibrugtagningstilladelse eller typegodkendelse af køretøjet, vedlægges de i stk. 2 nævnte </w:t>
      </w:r>
      <w:r w:rsidR="00AF7B57">
        <w:rPr>
          <w:szCs w:val="20"/>
        </w:rPr>
        <w:t>attester</w:t>
      </w:r>
      <w:r w:rsidRPr="00970FC9">
        <w:rPr>
          <w:szCs w:val="20"/>
        </w:rPr>
        <w:t xml:space="preserve"> sammen med den øvrige køretøjsdokumentation.</w:t>
      </w:r>
    </w:p>
    <w:p w:rsidR="001863B7" w:rsidRPr="001863B7" w:rsidRDefault="001863B7" w:rsidP="001863B7">
      <w:pPr>
        <w:pStyle w:val="Listeafsnit"/>
        <w:spacing w:after="0" w:line="360" w:lineRule="auto"/>
        <w:ind w:left="0"/>
        <w:rPr>
          <w:szCs w:val="20"/>
        </w:rPr>
      </w:pPr>
    </w:p>
    <w:p w:rsidR="0099017F" w:rsidRPr="00005F02" w:rsidRDefault="0099017F" w:rsidP="00005F02">
      <w:pPr>
        <w:spacing w:after="0" w:line="360" w:lineRule="auto"/>
        <w:jc w:val="center"/>
        <w:rPr>
          <w:i/>
          <w:szCs w:val="20"/>
        </w:rPr>
      </w:pPr>
      <w:r w:rsidRPr="00005F02">
        <w:rPr>
          <w:i/>
          <w:szCs w:val="20"/>
        </w:rPr>
        <w:t>Ikraf</w:t>
      </w:r>
      <w:r w:rsidR="00C960FC" w:rsidRPr="00005F02">
        <w:rPr>
          <w:i/>
          <w:szCs w:val="20"/>
        </w:rPr>
        <w:t>ttræden</w:t>
      </w:r>
    </w:p>
    <w:p w:rsidR="00CB3939" w:rsidRPr="00005F02" w:rsidRDefault="00970FC9" w:rsidP="00005F02">
      <w:pPr>
        <w:spacing w:after="0" w:line="360" w:lineRule="auto"/>
        <w:rPr>
          <w:szCs w:val="20"/>
        </w:rPr>
      </w:pPr>
      <w:r>
        <w:rPr>
          <w:b/>
          <w:szCs w:val="20"/>
        </w:rPr>
        <w:t xml:space="preserve">§ </w:t>
      </w:r>
      <w:r w:rsidR="00677E04">
        <w:rPr>
          <w:b/>
          <w:szCs w:val="20"/>
        </w:rPr>
        <w:t>7</w:t>
      </w:r>
      <w:r w:rsidR="00CB3939" w:rsidRPr="00005F02">
        <w:rPr>
          <w:b/>
          <w:szCs w:val="20"/>
        </w:rPr>
        <w:t xml:space="preserve">.  </w:t>
      </w:r>
      <w:r w:rsidR="00C960FC" w:rsidRPr="00005F02">
        <w:rPr>
          <w:szCs w:val="20"/>
        </w:rPr>
        <w:t xml:space="preserve">Bekendtgørelsen træder i kraft den </w:t>
      </w:r>
      <w:r w:rsidR="00527117">
        <w:rPr>
          <w:szCs w:val="20"/>
        </w:rPr>
        <w:t>1</w:t>
      </w:r>
      <w:r w:rsidR="002305F6" w:rsidRPr="00005F02">
        <w:rPr>
          <w:szCs w:val="20"/>
        </w:rPr>
        <w:t xml:space="preserve">. </w:t>
      </w:r>
      <w:r w:rsidR="00AF7B57">
        <w:rPr>
          <w:szCs w:val="20"/>
        </w:rPr>
        <w:t>juli</w:t>
      </w:r>
      <w:r w:rsidR="00527117">
        <w:rPr>
          <w:szCs w:val="20"/>
        </w:rPr>
        <w:t xml:space="preserve"> 2016</w:t>
      </w:r>
      <w:r w:rsidR="002305F6" w:rsidRPr="00005F02">
        <w:rPr>
          <w:szCs w:val="20"/>
        </w:rPr>
        <w:t>.</w:t>
      </w:r>
    </w:p>
    <w:p w:rsidR="00BA4807" w:rsidRDefault="00BA4807" w:rsidP="00005F02">
      <w:pPr>
        <w:spacing w:after="0" w:line="360" w:lineRule="auto"/>
        <w:jc w:val="center"/>
        <w:rPr>
          <w:i/>
          <w:color w:val="FF0000"/>
          <w:szCs w:val="20"/>
        </w:rPr>
      </w:pPr>
    </w:p>
    <w:p w:rsidR="008E57A0" w:rsidRPr="00005F02" w:rsidRDefault="008E57A0" w:rsidP="00005F02">
      <w:pPr>
        <w:spacing w:after="0" w:line="360" w:lineRule="auto"/>
        <w:jc w:val="center"/>
        <w:rPr>
          <w:i/>
          <w:color w:val="FF0000"/>
          <w:szCs w:val="20"/>
        </w:rPr>
      </w:pPr>
    </w:p>
    <w:p w:rsidR="006752B8" w:rsidRPr="00005F02" w:rsidRDefault="006752B8" w:rsidP="00005F02">
      <w:pPr>
        <w:spacing w:after="0" w:line="360" w:lineRule="auto"/>
        <w:jc w:val="center"/>
        <w:rPr>
          <w:i/>
          <w:szCs w:val="20"/>
        </w:rPr>
      </w:pPr>
      <w:r w:rsidRPr="00005F02">
        <w:rPr>
          <w:i/>
          <w:szCs w:val="20"/>
        </w:rPr>
        <w:t xml:space="preserve">Trafik- og Byggestyrelsen, den </w:t>
      </w:r>
      <w:r w:rsidR="00113BA0" w:rsidRPr="00005F02">
        <w:rPr>
          <w:i/>
          <w:szCs w:val="20"/>
        </w:rPr>
        <w:t>201</w:t>
      </w:r>
      <w:r w:rsidR="00113BA0">
        <w:rPr>
          <w:i/>
          <w:szCs w:val="20"/>
        </w:rPr>
        <w:t>6</w:t>
      </w:r>
    </w:p>
    <w:p w:rsidR="006752B8" w:rsidRPr="00005F02" w:rsidRDefault="006752B8" w:rsidP="00005F02">
      <w:pPr>
        <w:spacing w:after="0" w:line="360" w:lineRule="auto"/>
        <w:jc w:val="center"/>
        <w:rPr>
          <w:i/>
          <w:szCs w:val="20"/>
        </w:rPr>
      </w:pPr>
    </w:p>
    <w:p w:rsidR="006752B8" w:rsidRPr="00005F02" w:rsidRDefault="006752B8" w:rsidP="00005F02">
      <w:pPr>
        <w:spacing w:after="0" w:line="360" w:lineRule="auto"/>
        <w:jc w:val="center"/>
        <w:rPr>
          <w:i/>
          <w:szCs w:val="20"/>
        </w:rPr>
      </w:pPr>
      <w:r w:rsidRPr="00005F02">
        <w:rPr>
          <w:i/>
          <w:szCs w:val="20"/>
        </w:rPr>
        <w:t>Carsten Falk Hansen</w:t>
      </w:r>
    </w:p>
    <w:p w:rsidR="006752B8" w:rsidRPr="00005F02" w:rsidRDefault="006752B8" w:rsidP="00005F02">
      <w:pPr>
        <w:spacing w:after="0" w:line="360" w:lineRule="auto"/>
        <w:jc w:val="center"/>
        <w:rPr>
          <w:i/>
          <w:szCs w:val="20"/>
        </w:rPr>
      </w:pPr>
    </w:p>
    <w:p w:rsidR="006752B8" w:rsidRPr="00005F02" w:rsidRDefault="006752B8" w:rsidP="00005F02">
      <w:pPr>
        <w:spacing w:after="0" w:line="360" w:lineRule="auto"/>
        <w:jc w:val="right"/>
        <w:rPr>
          <w:i/>
          <w:szCs w:val="20"/>
        </w:rPr>
      </w:pPr>
      <w:r w:rsidRPr="00005F02">
        <w:rPr>
          <w:i/>
          <w:szCs w:val="20"/>
        </w:rPr>
        <w:t>/Leif Funch</w:t>
      </w:r>
    </w:p>
    <w:p w:rsidR="00F55A60" w:rsidRDefault="00F55A60">
      <w:pPr>
        <w:rPr>
          <w:rFonts w:cs="Calibri"/>
          <w:b/>
          <w:bCs/>
          <w:szCs w:val="20"/>
        </w:rPr>
      </w:pPr>
    </w:p>
    <w:sectPr w:rsidR="00F55A6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8" w:rsidRDefault="006E1AE8" w:rsidP="002808AB">
      <w:pPr>
        <w:spacing w:after="0" w:line="240" w:lineRule="auto"/>
      </w:pPr>
      <w:r>
        <w:separator/>
      </w:r>
    </w:p>
  </w:endnote>
  <w:endnote w:type="continuationSeparator" w:id="0">
    <w:p w:rsidR="006E1AE8" w:rsidRDefault="006E1AE8" w:rsidP="0028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8" w:rsidRDefault="006E1AE8" w:rsidP="002808AB">
      <w:pPr>
        <w:spacing w:after="0" w:line="240" w:lineRule="auto"/>
      </w:pPr>
      <w:r>
        <w:separator/>
      </w:r>
    </w:p>
  </w:footnote>
  <w:footnote w:type="continuationSeparator" w:id="0">
    <w:p w:rsidR="006E1AE8" w:rsidRDefault="006E1AE8" w:rsidP="002808AB">
      <w:pPr>
        <w:spacing w:after="0" w:line="240" w:lineRule="auto"/>
      </w:pPr>
      <w:r>
        <w:continuationSeparator/>
      </w:r>
    </w:p>
  </w:footnote>
  <w:footnote w:id="1">
    <w:p w:rsidR="00B2328E" w:rsidRDefault="00B2328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2328E">
        <w:rPr>
          <w:sz w:val="16"/>
          <w:szCs w:val="16"/>
        </w:rPr>
        <w:t>Bekendt</w:t>
      </w:r>
      <w:r>
        <w:rPr>
          <w:sz w:val="16"/>
          <w:szCs w:val="16"/>
        </w:rPr>
        <w:t>gørelsen har som udkast været notificeret i overensstemmelse med Europa</w:t>
      </w:r>
      <w:r w:rsidR="005021C7">
        <w:rPr>
          <w:sz w:val="16"/>
          <w:szCs w:val="16"/>
        </w:rPr>
        <w:t>-</w:t>
      </w:r>
      <w:r>
        <w:rPr>
          <w:sz w:val="16"/>
          <w:szCs w:val="16"/>
        </w:rPr>
        <w:t>Parlamentets og Rådets direktiv 98/34/EF (informationsproceduredir</w:t>
      </w:r>
      <w:r w:rsidR="00D678E1">
        <w:rPr>
          <w:sz w:val="16"/>
          <w:szCs w:val="16"/>
        </w:rPr>
        <w:t>e</w:t>
      </w:r>
      <w:r>
        <w:rPr>
          <w:sz w:val="16"/>
          <w:szCs w:val="16"/>
        </w:rPr>
        <w:t>ktivet)</w:t>
      </w:r>
      <w:r w:rsidR="00AF7B57">
        <w:rPr>
          <w:sz w:val="16"/>
          <w:szCs w:val="16"/>
        </w:rPr>
        <w:t>,</w:t>
      </w:r>
      <w:r>
        <w:rPr>
          <w:sz w:val="16"/>
          <w:szCs w:val="16"/>
        </w:rPr>
        <w:t xml:space="preserve"> som </w:t>
      </w:r>
      <w:r w:rsidR="00D678E1">
        <w:rPr>
          <w:sz w:val="16"/>
          <w:szCs w:val="16"/>
        </w:rPr>
        <w:t>ændret ved direktiv 98/48/EF.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66861"/>
      <w:docPartObj>
        <w:docPartGallery w:val="Watermarks"/>
        <w:docPartUnique/>
      </w:docPartObj>
    </w:sdtPr>
    <w:sdtEndPr/>
    <w:sdtContent>
      <w:p w:rsidR="002808AB" w:rsidRDefault="00952673">
        <w:pPr>
          <w:pStyle w:val="Sidehove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79170" o:spid="_x0000_s2050" type="#_x0000_t136" style="position:absolute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D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AC"/>
    <w:multiLevelType w:val="hybridMultilevel"/>
    <w:tmpl w:val="35821D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2787"/>
    <w:multiLevelType w:val="hybridMultilevel"/>
    <w:tmpl w:val="040A2D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6B"/>
    <w:multiLevelType w:val="hybridMultilevel"/>
    <w:tmpl w:val="549EA6C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012"/>
    <w:multiLevelType w:val="hybridMultilevel"/>
    <w:tmpl w:val="6E96CD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F07E2"/>
    <w:multiLevelType w:val="hybridMultilevel"/>
    <w:tmpl w:val="A13CF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5677"/>
    <w:multiLevelType w:val="hybridMultilevel"/>
    <w:tmpl w:val="27506A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1D1A"/>
    <w:multiLevelType w:val="hybridMultilevel"/>
    <w:tmpl w:val="4F108726"/>
    <w:lvl w:ilvl="0" w:tplc="0406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4B24"/>
    <w:multiLevelType w:val="hybridMultilevel"/>
    <w:tmpl w:val="5E740C5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6527"/>
    <w:multiLevelType w:val="hybridMultilevel"/>
    <w:tmpl w:val="2FEA6D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456"/>
    <w:multiLevelType w:val="hybridMultilevel"/>
    <w:tmpl w:val="D042F1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ADF"/>
    <w:multiLevelType w:val="hybridMultilevel"/>
    <w:tmpl w:val="953CC3B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5C34"/>
    <w:multiLevelType w:val="hybridMultilevel"/>
    <w:tmpl w:val="674AD9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f Funch">
    <w15:presenceInfo w15:providerId="AD" w15:userId="S-1-5-21-3144296179-2863246871-924212191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E"/>
    <w:rsid w:val="00005F02"/>
    <w:rsid w:val="00031863"/>
    <w:rsid w:val="000532E3"/>
    <w:rsid w:val="00060E93"/>
    <w:rsid w:val="00077801"/>
    <w:rsid w:val="00077D36"/>
    <w:rsid w:val="0009018E"/>
    <w:rsid w:val="00093739"/>
    <w:rsid w:val="000A6FFB"/>
    <w:rsid w:val="000B680D"/>
    <w:rsid w:val="000B713C"/>
    <w:rsid w:val="000E0C02"/>
    <w:rsid w:val="000E26BA"/>
    <w:rsid w:val="00102A1B"/>
    <w:rsid w:val="00110D63"/>
    <w:rsid w:val="00113BA0"/>
    <w:rsid w:val="00114A52"/>
    <w:rsid w:val="0012299F"/>
    <w:rsid w:val="00142C2C"/>
    <w:rsid w:val="001609A2"/>
    <w:rsid w:val="001863B7"/>
    <w:rsid w:val="00196D11"/>
    <w:rsid w:val="001A7F4D"/>
    <w:rsid w:val="001B027A"/>
    <w:rsid w:val="001C26EE"/>
    <w:rsid w:val="001F3946"/>
    <w:rsid w:val="00222141"/>
    <w:rsid w:val="002305F6"/>
    <w:rsid w:val="0025533F"/>
    <w:rsid w:val="00256081"/>
    <w:rsid w:val="00271D0B"/>
    <w:rsid w:val="00275666"/>
    <w:rsid w:val="002808AB"/>
    <w:rsid w:val="00285908"/>
    <w:rsid w:val="002928C1"/>
    <w:rsid w:val="002948C0"/>
    <w:rsid w:val="002B1236"/>
    <w:rsid w:val="002B1928"/>
    <w:rsid w:val="002B3985"/>
    <w:rsid w:val="002C1A22"/>
    <w:rsid w:val="002F6EC8"/>
    <w:rsid w:val="00312678"/>
    <w:rsid w:val="00313C0B"/>
    <w:rsid w:val="00331A26"/>
    <w:rsid w:val="00334D05"/>
    <w:rsid w:val="00362124"/>
    <w:rsid w:val="00363645"/>
    <w:rsid w:val="00364D8A"/>
    <w:rsid w:val="00386B25"/>
    <w:rsid w:val="003B29F9"/>
    <w:rsid w:val="003B5044"/>
    <w:rsid w:val="003F06DC"/>
    <w:rsid w:val="003F5703"/>
    <w:rsid w:val="00405CD0"/>
    <w:rsid w:val="00415FF0"/>
    <w:rsid w:val="0042094C"/>
    <w:rsid w:val="00451229"/>
    <w:rsid w:val="00475500"/>
    <w:rsid w:val="0047661E"/>
    <w:rsid w:val="00476E4B"/>
    <w:rsid w:val="00497FB5"/>
    <w:rsid w:val="004C45BB"/>
    <w:rsid w:val="004C52A3"/>
    <w:rsid w:val="004C6FE9"/>
    <w:rsid w:val="004D4D46"/>
    <w:rsid w:val="004E0906"/>
    <w:rsid w:val="004F7894"/>
    <w:rsid w:val="005021C7"/>
    <w:rsid w:val="00517562"/>
    <w:rsid w:val="005211D4"/>
    <w:rsid w:val="00527117"/>
    <w:rsid w:val="00527785"/>
    <w:rsid w:val="005553C4"/>
    <w:rsid w:val="005650AF"/>
    <w:rsid w:val="00584033"/>
    <w:rsid w:val="00595FBB"/>
    <w:rsid w:val="005A065A"/>
    <w:rsid w:val="005B48A0"/>
    <w:rsid w:val="00621DCD"/>
    <w:rsid w:val="006300E5"/>
    <w:rsid w:val="00637CEE"/>
    <w:rsid w:val="006479F7"/>
    <w:rsid w:val="0066295F"/>
    <w:rsid w:val="006752B8"/>
    <w:rsid w:val="006769F1"/>
    <w:rsid w:val="00677E04"/>
    <w:rsid w:val="006817DA"/>
    <w:rsid w:val="00683CE2"/>
    <w:rsid w:val="00690C1E"/>
    <w:rsid w:val="006A3C5C"/>
    <w:rsid w:val="006A5FCE"/>
    <w:rsid w:val="006B5B25"/>
    <w:rsid w:val="006E16DC"/>
    <w:rsid w:val="006E1AE8"/>
    <w:rsid w:val="006E4733"/>
    <w:rsid w:val="006F13B4"/>
    <w:rsid w:val="007032A8"/>
    <w:rsid w:val="00712B1D"/>
    <w:rsid w:val="00734310"/>
    <w:rsid w:val="007450F0"/>
    <w:rsid w:val="007C637E"/>
    <w:rsid w:val="007D504A"/>
    <w:rsid w:val="00805D2C"/>
    <w:rsid w:val="00813EC8"/>
    <w:rsid w:val="00817B77"/>
    <w:rsid w:val="00842B2E"/>
    <w:rsid w:val="00860918"/>
    <w:rsid w:val="00870C3A"/>
    <w:rsid w:val="00882A10"/>
    <w:rsid w:val="00891FA8"/>
    <w:rsid w:val="00894261"/>
    <w:rsid w:val="008A1D8D"/>
    <w:rsid w:val="008A2360"/>
    <w:rsid w:val="008E57A0"/>
    <w:rsid w:val="008E5BF8"/>
    <w:rsid w:val="008F00B2"/>
    <w:rsid w:val="008F1FF8"/>
    <w:rsid w:val="00936EF0"/>
    <w:rsid w:val="00952673"/>
    <w:rsid w:val="00957178"/>
    <w:rsid w:val="00960457"/>
    <w:rsid w:val="0096137F"/>
    <w:rsid w:val="009636A3"/>
    <w:rsid w:val="00970FC9"/>
    <w:rsid w:val="00985148"/>
    <w:rsid w:val="0099017F"/>
    <w:rsid w:val="009A5EA9"/>
    <w:rsid w:val="009F1749"/>
    <w:rsid w:val="00A04696"/>
    <w:rsid w:val="00A07010"/>
    <w:rsid w:val="00A15E81"/>
    <w:rsid w:val="00A26C37"/>
    <w:rsid w:val="00A26ED4"/>
    <w:rsid w:val="00A34D65"/>
    <w:rsid w:val="00A42C6D"/>
    <w:rsid w:val="00AC6D97"/>
    <w:rsid w:val="00AF7B57"/>
    <w:rsid w:val="00B07263"/>
    <w:rsid w:val="00B12746"/>
    <w:rsid w:val="00B12A81"/>
    <w:rsid w:val="00B2328E"/>
    <w:rsid w:val="00B460F5"/>
    <w:rsid w:val="00B50B91"/>
    <w:rsid w:val="00B55D4B"/>
    <w:rsid w:val="00B6051F"/>
    <w:rsid w:val="00B60E7E"/>
    <w:rsid w:val="00B651C8"/>
    <w:rsid w:val="00B7167D"/>
    <w:rsid w:val="00B73EA9"/>
    <w:rsid w:val="00B77A6C"/>
    <w:rsid w:val="00BA4807"/>
    <w:rsid w:val="00BA48A4"/>
    <w:rsid w:val="00BC13D6"/>
    <w:rsid w:val="00BC78E7"/>
    <w:rsid w:val="00BE1174"/>
    <w:rsid w:val="00BE1CE3"/>
    <w:rsid w:val="00BE5B90"/>
    <w:rsid w:val="00BE65FD"/>
    <w:rsid w:val="00C25DFF"/>
    <w:rsid w:val="00C62678"/>
    <w:rsid w:val="00C67779"/>
    <w:rsid w:val="00C960FC"/>
    <w:rsid w:val="00CB3939"/>
    <w:rsid w:val="00CD692E"/>
    <w:rsid w:val="00CE216A"/>
    <w:rsid w:val="00CF3F22"/>
    <w:rsid w:val="00CF4847"/>
    <w:rsid w:val="00D1165D"/>
    <w:rsid w:val="00D17897"/>
    <w:rsid w:val="00D20E7B"/>
    <w:rsid w:val="00D26A59"/>
    <w:rsid w:val="00D3266D"/>
    <w:rsid w:val="00D368BF"/>
    <w:rsid w:val="00D400C6"/>
    <w:rsid w:val="00D56DF5"/>
    <w:rsid w:val="00D678E1"/>
    <w:rsid w:val="00D712CC"/>
    <w:rsid w:val="00D9152F"/>
    <w:rsid w:val="00D970E1"/>
    <w:rsid w:val="00DA2FA0"/>
    <w:rsid w:val="00DA4A91"/>
    <w:rsid w:val="00DB688A"/>
    <w:rsid w:val="00DD2676"/>
    <w:rsid w:val="00DD5D3C"/>
    <w:rsid w:val="00DE7FDB"/>
    <w:rsid w:val="00DF47BC"/>
    <w:rsid w:val="00E5157B"/>
    <w:rsid w:val="00E552A1"/>
    <w:rsid w:val="00E65071"/>
    <w:rsid w:val="00E743A6"/>
    <w:rsid w:val="00E83CF7"/>
    <w:rsid w:val="00E85875"/>
    <w:rsid w:val="00EA5C44"/>
    <w:rsid w:val="00EF58D5"/>
    <w:rsid w:val="00F32965"/>
    <w:rsid w:val="00F3503E"/>
    <w:rsid w:val="00F368A3"/>
    <w:rsid w:val="00F37E8F"/>
    <w:rsid w:val="00F55A60"/>
    <w:rsid w:val="00F63138"/>
    <w:rsid w:val="00FB6B95"/>
    <w:rsid w:val="00FE17D3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indledning2">
    <w:name w:val="indledning2"/>
    <w:basedOn w:val="Normal"/>
    <w:rsid w:val="00A26C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479F7"/>
    <w:pPr>
      <w:ind w:left="720"/>
      <w:contextualSpacing/>
    </w:pPr>
  </w:style>
  <w:style w:type="paragraph" w:customStyle="1" w:styleId="paragraftekst">
    <w:name w:val="paragraftekst"/>
    <w:basedOn w:val="Normal"/>
    <w:rsid w:val="000E26BA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">
    <w:name w:val="stk"/>
    <w:basedOn w:val="Normal"/>
    <w:rsid w:val="000E26BA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C960FC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80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8AB"/>
  </w:style>
  <w:style w:type="paragraph" w:styleId="Sidefod">
    <w:name w:val="footer"/>
    <w:basedOn w:val="Normal"/>
    <w:link w:val="SidefodTegn"/>
    <w:uiPriority w:val="99"/>
    <w:unhideWhenUsed/>
    <w:rsid w:val="00280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08AB"/>
  </w:style>
  <w:style w:type="character" w:styleId="Kommentarhenvisning">
    <w:name w:val="annotation reference"/>
    <w:basedOn w:val="Standardskrifttypeiafsnit"/>
    <w:uiPriority w:val="99"/>
    <w:semiHidden/>
    <w:unhideWhenUsed/>
    <w:rsid w:val="00805D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D2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D2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D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D2C"/>
    <w:rPr>
      <w:b/>
      <w:bCs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D2C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0469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4696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4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7C637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indledning2">
    <w:name w:val="indledning2"/>
    <w:basedOn w:val="Normal"/>
    <w:rsid w:val="00A26C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479F7"/>
    <w:pPr>
      <w:ind w:left="720"/>
      <w:contextualSpacing/>
    </w:pPr>
  </w:style>
  <w:style w:type="paragraph" w:customStyle="1" w:styleId="paragraftekst">
    <w:name w:val="paragraftekst"/>
    <w:basedOn w:val="Normal"/>
    <w:rsid w:val="000E26BA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">
    <w:name w:val="stk"/>
    <w:basedOn w:val="Normal"/>
    <w:rsid w:val="000E26BA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C960FC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80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8AB"/>
  </w:style>
  <w:style w:type="paragraph" w:styleId="Sidefod">
    <w:name w:val="footer"/>
    <w:basedOn w:val="Normal"/>
    <w:link w:val="SidefodTegn"/>
    <w:uiPriority w:val="99"/>
    <w:unhideWhenUsed/>
    <w:rsid w:val="00280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08AB"/>
  </w:style>
  <w:style w:type="character" w:styleId="Kommentarhenvisning">
    <w:name w:val="annotation reference"/>
    <w:basedOn w:val="Standardskrifttypeiafsnit"/>
    <w:uiPriority w:val="99"/>
    <w:semiHidden/>
    <w:unhideWhenUsed/>
    <w:rsid w:val="00805D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D2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D2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D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D2C"/>
    <w:rPr>
      <w:b/>
      <w:bCs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D2C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0469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4696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4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34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665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5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2606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45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9132-AE0B-4BFC-9431-DB6A7A5F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 Akbar</dc:creator>
  <cp:lastModifiedBy>Louise Rigét</cp:lastModifiedBy>
  <cp:revision>2</cp:revision>
  <cp:lastPrinted>2015-08-05T13:42:00Z</cp:lastPrinted>
  <dcterms:created xsi:type="dcterms:W3CDTF">2016-01-07T10:53:00Z</dcterms:created>
  <dcterms:modified xsi:type="dcterms:W3CDTF">2016-01-07T10:53:00Z</dcterms:modified>
</cp:coreProperties>
</file>