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8D279" w14:textId="77777777" w:rsidR="00995822" w:rsidRDefault="00995822">
      <w:pPr>
        <w:rPr>
          <w:lang w:val="fr-BE"/>
        </w:rPr>
      </w:pPr>
    </w:p>
    <w:p w14:paraId="77F1DA1B" w14:textId="77777777" w:rsidR="00087E43" w:rsidRDefault="00087E43">
      <w:pPr>
        <w:rPr>
          <w:lang w:val="fr-BE"/>
        </w:rPr>
      </w:pPr>
    </w:p>
    <w:p w14:paraId="5A161CAA" w14:textId="77777777" w:rsidR="00087E43" w:rsidRDefault="00087E43">
      <w:pPr>
        <w:rPr>
          <w:lang w:val="fr-BE"/>
        </w:rPr>
      </w:pPr>
    </w:p>
    <w:p w14:paraId="1C04EFC3" w14:textId="77777777" w:rsidR="00087E43" w:rsidRDefault="00087E43">
      <w:pPr>
        <w:rPr>
          <w:lang w:val="fr-BE"/>
        </w:rPr>
      </w:pPr>
    </w:p>
    <w:p w14:paraId="2B490E96" w14:textId="77777777" w:rsidR="00087E43" w:rsidRDefault="00087E43">
      <w:pPr>
        <w:rPr>
          <w:lang w:val="fr-BE"/>
        </w:rPr>
      </w:pPr>
    </w:p>
    <w:p w14:paraId="2437B25E" w14:textId="77777777" w:rsidR="00087E43" w:rsidRDefault="00087E43">
      <w:pPr>
        <w:rPr>
          <w:lang w:val="fr-BE"/>
        </w:rPr>
      </w:pPr>
    </w:p>
    <w:p w14:paraId="4EA03BD5" w14:textId="77777777" w:rsidR="00087E43" w:rsidRDefault="00087E43">
      <w:pPr>
        <w:rPr>
          <w:lang w:val="fr-BE"/>
        </w:rPr>
      </w:pPr>
    </w:p>
    <w:p w14:paraId="2DDFA3E7" w14:textId="77777777" w:rsidR="00087E43" w:rsidRDefault="00087E43">
      <w:pPr>
        <w:rPr>
          <w:lang w:val="fr-BE"/>
        </w:rPr>
      </w:pPr>
    </w:p>
    <w:p w14:paraId="6C5ED37E" w14:textId="0AA4855E" w:rsidR="00087E43" w:rsidRPr="00560DE8" w:rsidRDefault="00087E43" w:rsidP="00087E43">
      <w:pPr>
        <w:jc w:val="center"/>
        <w:rPr>
          <w:sz w:val="72"/>
          <w:szCs w:val="72"/>
          <w:lang w:val="en-IE"/>
        </w:rPr>
      </w:pPr>
      <w:r w:rsidRPr="00560DE8">
        <w:rPr>
          <w:sz w:val="72"/>
          <w:szCs w:val="72"/>
          <w:lang w:val="en-IE"/>
        </w:rPr>
        <w:t>WORKING DOCUMENT</w:t>
      </w:r>
      <w:r w:rsidR="00400E47">
        <w:rPr>
          <w:sz w:val="72"/>
          <w:szCs w:val="72"/>
          <w:lang w:val="en-IE"/>
        </w:rPr>
        <w:t xml:space="preserve"> 3</w:t>
      </w:r>
    </w:p>
    <w:p w14:paraId="0CE482C3" w14:textId="77777777" w:rsidR="00087E43" w:rsidRPr="00560DE8" w:rsidRDefault="00087E43" w:rsidP="00087E43">
      <w:pPr>
        <w:jc w:val="center"/>
        <w:rPr>
          <w:lang w:val="en-IE"/>
        </w:rPr>
      </w:pPr>
    </w:p>
    <w:p w14:paraId="35791B3A" w14:textId="676E3A81" w:rsidR="00087E43" w:rsidRPr="009C01B1" w:rsidRDefault="00087E43" w:rsidP="00087E43">
      <w:pPr>
        <w:jc w:val="center"/>
        <w:rPr>
          <w:rFonts w:ascii="LiberationSerif-Regular" w:hAnsi="LiberationSerif-Regular"/>
          <w:b/>
          <w:bCs/>
          <w:sz w:val="56"/>
          <w:szCs w:val="56"/>
        </w:rPr>
      </w:pPr>
      <w:r w:rsidRPr="00560DE8">
        <w:rPr>
          <w:rFonts w:ascii="LiberationSerif-Regular" w:hAnsi="LiberationSerif-Regular"/>
          <w:b/>
          <w:bCs/>
          <w:sz w:val="56"/>
          <w:szCs w:val="56"/>
        </w:rPr>
        <w:t xml:space="preserve">Amendments to Delegated Regulation (EU) </w:t>
      </w:r>
      <w:r>
        <w:rPr>
          <w:rFonts w:ascii="LiberationSerif-Regular" w:hAnsi="LiberationSerif-Regular"/>
          <w:b/>
          <w:bCs/>
          <w:sz w:val="56"/>
          <w:szCs w:val="56"/>
        </w:rPr>
        <w:t>2020/688</w:t>
      </w:r>
    </w:p>
    <w:p w14:paraId="0216563E" w14:textId="77777777" w:rsidR="00087E43" w:rsidRDefault="00087E43" w:rsidP="00087E43">
      <w:pPr>
        <w:rPr>
          <w:rFonts w:ascii="LiberationSerif-Regular" w:hAnsi="LiberationSerif-Regular"/>
        </w:rPr>
      </w:pPr>
    </w:p>
    <w:p w14:paraId="2DF737A8" w14:textId="77777777" w:rsidR="00087E43" w:rsidRDefault="00087E43" w:rsidP="00087E43">
      <w:pPr>
        <w:rPr>
          <w:lang w:val="en-IE"/>
        </w:rPr>
      </w:pPr>
    </w:p>
    <w:p w14:paraId="0CDDA4EF" w14:textId="77777777" w:rsidR="00494092" w:rsidRDefault="00494092" w:rsidP="00087E43">
      <w:pPr>
        <w:rPr>
          <w:lang w:val="en-IE"/>
        </w:rPr>
      </w:pPr>
    </w:p>
    <w:p w14:paraId="490DC0C3" w14:textId="77777777" w:rsidR="00494092" w:rsidRDefault="00494092" w:rsidP="00087E43">
      <w:pPr>
        <w:rPr>
          <w:lang w:val="en-IE"/>
        </w:rPr>
      </w:pPr>
    </w:p>
    <w:p w14:paraId="7C679AB4" w14:textId="77777777" w:rsidR="00494092" w:rsidRDefault="00494092" w:rsidP="00087E43">
      <w:pPr>
        <w:rPr>
          <w:lang w:val="en-IE"/>
        </w:rPr>
      </w:pPr>
    </w:p>
    <w:p w14:paraId="78FC28B4" w14:textId="77777777" w:rsidR="00494092" w:rsidRDefault="00494092" w:rsidP="00087E43">
      <w:pPr>
        <w:rPr>
          <w:lang w:val="en-IE"/>
        </w:rPr>
      </w:pPr>
    </w:p>
    <w:tbl>
      <w:tblPr>
        <w:tblStyle w:val="TableGrid"/>
        <w:tblW w:w="0" w:type="auto"/>
        <w:tblLook w:val="04A0" w:firstRow="1" w:lastRow="0" w:firstColumn="1" w:lastColumn="0" w:noHBand="0" w:noVBand="1"/>
      </w:tblPr>
      <w:tblGrid>
        <w:gridCol w:w="9242"/>
      </w:tblGrid>
      <w:tr w:rsidR="00494092" w14:paraId="3E09877D" w14:textId="77777777" w:rsidTr="00595FE5">
        <w:tc>
          <w:tcPr>
            <w:tcW w:w="9289" w:type="dxa"/>
          </w:tcPr>
          <w:p w14:paraId="2933A9E5" w14:textId="77777777" w:rsidR="00494092" w:rsidRDefault="00494092" w:rsidP="00595FE5">
            <w:pPr>
              <w:pStyle w:val="Personnequisigne"/>
              <w:jc w:val="both"/>
            </w:pPr>
            <w:r w:rsidRPr="00EC1AD9">
              <w:t>This working document has not been adopted or endorsed by the European Commission. Any views expressed are the preliminary views of the Commission services and may not in any circumstances be regarded as stating an official position of the Commission. The information transmitted is intended only for the Member State or entity to which it is addressed for discussions and may contain confidential and/or privileged material.</w:t>
            </w:r>
          </w:p>
        </w:tc>
      </w:tr>
    </w:tbl>
    <w:p w14:paraId="1E618D00" w14:textId="77777777" w:rsidR="00494092" w:rsidRPr="00494092" w:rsidRDefault="00494092" w:rsidP="00087E43"/>
    <w:p w14:paraId="001EE52E" w14:textId="77777777" w:rsidR="00087E43" w:rsidRDefault="00087E43" w:rsidP="00087E43">
      <w:pPr>
        <w:rPr>
          <w:lang w:val="en-IE"/>
        </w:rPr>
      </w:pPr>
      <w:r>
        <w:rPr>
          <w:lang w:val="en-IE"/>
        </w:rPr>
        <w:br w:type="page"/>
      </w:r>
    </w:p>
    <w:p w14:paraId="35C68322" w14:textId="77777777" w:rsidR="00C04795" w:rsidRPr="00C04795" w:rsidRDefault="00494092" w:rsidP="00C04795">
      <w:pPr>
        <w:pStyle w:val="Typedudocument"/>
      </w:pPr>
      <w:r>
        <w:rPr>
          <w:lang w:val="en-IE"/>
        </w:rPr>
        <w:lastRenderedPageBreak/>
        <w:br/>
      </w:r>
      <w:r w:rsidR="00C04795" w:rsidRPr="00C04795">
        <w:t>COMMISSION DELEGATED REGULATION (EU) …/...</w:t>
      </w:r>
    </w:p>
    <w:p w14:paraId="1BA16D2C" w14:textId="77777777" w:rsidR="00C04795" w:rsidRPr="00C04795" w:rsidRDefault="00C04795" w:rsidP="00C04795">
      <w:pPr>
        <w:spacing w:before="360" w:after="0" w:line="240" w:lineRule="auto"/>
        <w:jc w:val="center"/>
        <w:rPr>
          <w:b/>
          <w:kern w:val="0"/>
          <w:szCs w:val="22"/>
          <w14:ligatures w14:val="none"/>
        </w:rPr>
      </w:pPr>
      <w:r w:rsidRPr="00C04795">
        <w:rPr>
          <w:b/>
          <w:kern w:val="0"/>
          <w:szCs w:val="22"/>
          <w14:ligatures w14:val="none"/>
        </w:rPr>
        <w:t xml:space="preserve">of </w:t>
      </w:r>
      <w:r w:rsidRPr="00C04795">
        <w:rPr>
          <w:b/>
          <w:color w:val="FF0000"/>
          <w:kern w:val="0"/>
          <w:szCs w:val="22"/>
          <w14:ligatures w14:val="none"/>
        </w:rPr>
        <w:t>XXX</w:t>
      </w:r>
    </w:p>
    <w:p w14:paraId="1AE5DED8" w14:textId="0150EAF3" w:rsidR="00C04795" w:rsidRPr="00C04795" w:rsidRDefault="003A1209" w:rsidP="00C04795">
      <w:pPr>
        <w:spacing w:before="360" w:after="360" w:line="240" w:lineRule="auto"/>
        <w:jc w:val="center"/>
        <w:rPr>
          <w:b/>
          <w:kern w:val="0"/>
          <w:szCs w:val="22"/>
          <w14:ligatures w14:val="none"/>
        </w:rPr>
      </w:pPr>
      <w:r>
        <w:rPr>
          <w:rFonts w:ascii="LiberationSerif-Regular" w:hAnsi="LiberationSerif-Regular"/>
          <w:b/>
          <w:kern w:val="0"/>
          <w:szCs w:val="22"/>
          <w14:ligatures w14:val="none"/>
        </w:rPr>
        <w:t xml:space="preserve">amending </w:t>
      </w:r>
      <w:r w:rsidRPr="003A1209">
        <w:rPr>
          <w:rFonts w:ascii="LiberationSerif-Regular" w:hAnsi="LiberationSerif-Regular"/>
          <w:b/>
          <w:kern w:val="0"/>
          <w:szCs w:val="22"/>
          <w14:ligatures w14:val="none"/>
        </w:rPr>
        <w:t>Commission Delegated Regulation (EU) 2020/688 supplementing Regulation (EU) 2016/429 of the European Parliament and of the Council, as regards animal health requirements for movements within the Union of terrestrial animals and hatching eggs</w:t>
      </w:r>
      <w:r w:rsidR="00C04795" w:rsidRPr="00C04795">
        <w:rPr>
          <w:b/>
          <w:kern w:val="0"/>
          <w:szCs w:val="22"/>
          <w14:ligatures w14:val="none"/>
        </w:rPr>
        <w:br/>
      </w:r>
    </w:p>
    <w:p w14:paraId="7FA2BE3C" w14:textId="77777777" w:rsidR="00C04795" w:rsidRPr="00C04795" w:rsidRDefault="00C04795" w:rsidP="00C04795">
      <w:pPr>
        <w:spacing w:before="360" w:after="240" w:line="240" w:lineRule="auto"/>
        <w:jc w:val="center"/>
        <w:rPr>
          <w:kern w:val="0"/>
          <w:szCs w:val="22"/>
          <w14:ligatures w14:val="none"/>
        </w:rPr>
      </w:pPr>
      <w:r w:rsidRPr="00C04795">
        <w:rPr>
          <w:kern w:val="0"/>
          <w:szCs w:val="22"/>
          <w14:ligatures w14:val="none"/>
        </w:rPr>
        <w:t>(Text with EEA relevance)</w:t>
      </w:r>
    </w:p>
    <w:p w14:paraId="216905BA" w14:textId="77777777" w:rsidR="00C04795" w:rsidRPr="00C04795" w:rsidRDefault="00C04795" w:rsidP="00C04795">
      <w:pPr>
        <w:keepNext/>
        <w:spacing w:before="600" w:after="120" w:line="240" w:lineRule="auto"/>
        <w:jc w:val="both"/>
        <w:rPr>
          <w:kern w:val="0"/>
          <w:szCs w:val="22"/>
          <w14:ligatures w14:val="none"/>
        </w:rPr>
      </w:pPr>
      <w:r w:rsidRPr="00C04795">
        <w:rPr>
          <w:kern w:val="0"/>
          <w:szCs w:val="22"/>
          <w14:ligatures w14:val="none"/>
        </w:rPr>
        <w:t>THE EUROPEAN COMMISSION,</w:t>
      </w:r>
    </w:p>
    <w:p w14:paraId="550D62D9" w14:textId="77777777" w:rsidR="00C04795" w:rsidRPr="00C04795" w:rsidRDefault="00C04795" w:rsidP="00C04795">
      <w:pPr>
        <w:spacing w:before="120" w:after="120" w:line="240" w:lineRule="auto"/>
        <w:jc w:val="both"/>
        <w:rPr>
          <w:kern w:val="0"/>
          <w:szCs w:val="22"/>
          <w14:ligatures w14:val="none"/>
        </w:rPr>
      </w:pPr>
      <w:r w:rsidRPr="00C04795">
        <w:rPr>
          <w:color w:val="000000"/>
          <w:kern w:val="0"/>
          <w:szCs w:val="22"/>
          <w14:ligatures w14:val="none"/>
        </w:rPr>
        <w:t>Having regard to the Treaty on the Functioning of the European Union</w:t>
      </w:r>
      <w:r w:rsidRPr="00C04795">
        <w:rPr>
          <w:kern w:val="0"/>
          <w:szCs w:val="22"/>
          <w14:ligatures w14:val="none"/>
        </w:rPr>
        <w:t>,</w:t>
      </w:r>
    </w:p>
    <w:p w14:paraId="7D95F419" w14:textId="6079A602" w:rsidR="00C04795" w:rsidRPr="00C04795" w:rsidRDefault="00C04795" w:rsidP="00C04795">
      <w:pPr>
        <w:spacing w:before="120" w:after="120" w:line="240" w:lineRule="auto"/>
        <w:jc w:val="both"/>
        <w:rPr>
          <w:kern w:val="0"/>
          <w:szCs w:val="22"/>
          <w14:ligatures w14:val="none"/>
        </w:rPr>
      </w:pPr>
      <w:r w:rsidRPr="00C04795">
        <w:rPr>
          <w:kern w:val="0"/>
          <w:szCs w:val="22"/>
          <w14:ligatures w14:val="none"/>
        </w:rPr>
        <w:t xml:space="preserve">Having regard to Regulation (EU) 2016/429 of the European Parliament and of the Council of 9 March 2016 on transmissible animal diseases and amending and repealing certain acts in the area of animal health (‘Animal Health </w:t>
      </w:r>
      <w:proofErr w:type="gramStart"/>
      <w:r w:rsidRPr="00C04795">
        <w:rPr>
          <w:kern w:val="0"/>
          <w:szCs w:val="22"/>
          <w14:ligatures w14:val="none"/>
        </w:rPr>
        <w:t>Law ’</w:t>
      </w:r>
      <w:proofErr w:type="gramEnd"/>
      <w:r w:rsidRPr="00C04795">
        <w:rPr>
          <w:kern w:val="0"/>
          <w:szCs w:val="22"/>
          <w14:ligatures w14:val="none"/>
        </w:rPr>
        <w:t>), and in particular the second subparagraph of Article 3(5)</w:t>
      </w:r>
      <w:r>
        <w:rPr>
          <w:kern w:val="0"/>
          <w:szCs w:val="22"/>
          <w14:ligatures w14:val="none"/>
        </w:rPr>
        <w:t xml:space="preserve"> and Article 136(2) </w:t>
      </w:r>
      <w:r w:rsidRPr="00C04795">
        <w:rPr>
          <w:kern w:val="0"/>
          <w:szCs w:val="22"/>
          <w14:ligatures w14:val="none"/>
        </w:rPr>
        <w:t>thereof,</w:t>
      </w:r>
    </w:p>
    <w:p w14:paraId="7CC2580B" w14:textId="77777777" w:rsidR="00C04795" w:rsidRPr="00C04795" w:rsidRDefault="00C04795" w:rsidP="00C04795">
      <w:pPr>
        <w:spacing w:before="120" w:after="120" w:line="240" w:lineRule="auto"/>
        <w:jc w:val="both"/>
        <w:rPr>
          <w:kern w:val="0"/>
          <w:szCs w:val="22"/>
          <w14:ligatures w14:val="none"/>
        </w:rPr>
      </w:pPr>
      <w:r w:rsidRPr="00C04795">
        <w:rPr>
          <w:kern w:val="0"/>
          <w:szCs w:val="22"/>
          <w14:ligatures w14:val="none"/>
        </w:rPr>
        <w:t>Whereas:</w:t>
      </w:r>
    </w:p>
    <w:p w14:paraId="46B88CAA" w14:textId="77777777" w:rsidR="00C04795" w:rsidRPr="00C04795" w:rsidRDefault="00C04795" w:rsidP="00C04795">
      <w:pPr>
        <w:tabs>
          <w:tab w:val="num" w:pos="709"/>
        </w:tabs>
        <w:spacing w:before="120" w:after="120" w:line="240" w:lineRule="auto"/>
        <w:ind w:left="709" w:hanging="709"/>
        <w:jc w:val="both"/>
        <w:rPr>
          <w:kern w:val="0"/>
          <w:szCs w:val="22"/>
          <w14:ligatures w14:val="none"/>
        </w:rPr>
      </w:pPr>
      <w:r w:rsidRPr="00C04795">
        <w:rPr>
          <w:color w:val="0000FF"/>
          <w:kern w:val="0"/>
          <w:szCs w:val="22"/>
          <w14:ligatures w14:val="none"/>
        </w:rPr>
        <w:t>[Initial capital…]</w:t>
      </w:r>
      <w:r w:rsidRPr="00C04795">
        <w:rPr>
          <w:kern w:val="0"/>
          <w:szCs w:val="22"/>
          <w14:ligatures w14:val="none"/>
        </w:rPr>
        <w:t>.</w:t>
      </w:r>
    </w:p>
    <w:p w14:paraId="30F93A8A" w14:textId="77777777" w:rsidR="00C04795" w:rsidRPr="00C04795" w:rsidRDefault="00C04795" w:rsidP="00C04795">
      <w:pPr>
        <w:tabs>
          <w:tab w:val="num" w:pos="709"/>
        </w:tabs>
        <w:spacing w:before="120" w:after="120" w:line="240" w:lineRule="auto"/>
        <w:ind w:left="709" w:hanging="709"/>
        <w:jc w:val="both"/>
        <w:rPr>
          <w:kern w:val="0"/>
          <w:szCs w:val="22"/>
          <w14:ligatures w14:val="none"/>
        </w:rPr>
      </w:pPr>
      <w:r w:rsidRPr="00C04795">
        <w:rPr>
          <w:color w:val="0000FF"/>
          <w:kern w:val="0"/>
          <w:szCs w:val="22"/>
          <w14:ligatures w14:val="none"/>
        </w:rPr>
        <w:t>[Initial capital…]</w:t>
      </w:r>
      <w:r w:rsidRPr="00C04795">
        <w:rPr>
          <w:kern w:val="0"/>
          <w:szCs w:val="22"/>
          <w14:ligatures w14:val="none"/>
        </w:rPr>
        <w:t>,</w:t>
      </w:r>
    </w:p>
    <w:p w14:paraId="64477F5F" w14:textId="77777777" w:rsidR="00C04795" w:rsidRPr="00C04795" w:rsidRDefault="00C04795" w:rsidP="00C04795">
      <w:pPr>
        <w:keepNext/>
        <w:spacing w:before="120" w:after="120" w:line="240" w:lineRule="auto"/>
        <w:jc w:val="both"/>
        <w:rPr>
          <w:kern w:val="0"/>
          <w:szCs w:val="22"/>
          <w14:ligatures w14:val="none"/>
        </w:rPr>
      </w:pPr>
      <w:r w:rsidRPr="00C04795">
        <w:rPr>
          <w:kern w:val="0"/>
          <w:szCs w:val="22"/>
          <w14:ligatures w14:val="none"/>
        </w:rPr>
        <w:t>HAS ADOPTED THIS REGULATION:</w:t>
      </w:r>
    </w:p>
    <w:p w14:paraId="794BAD83" w14:textId="21709913" w:rsidR="00FF18D9" w:rsidRPr="00087E43" w:rsidRDefault="00FF18D9" w:rsidP="00C04795">
      <w:pPr>
        <w:keepNext/>
        <w:spacing w:before="360" w:after="120" w:line="240" w:lineRule="auto"/>
        <w:jc w:val="center"/>
        <w:rPr>
          <w:i/>
          <w:kern w:val="0"/>
          <w:szCs w:val="22"/>
          <w:lang w:val="en-IE"/>
          <w14:ligatures w14:val="none"/>
        </w:rPr>
      </w:pPr>
      <w:r w:rsidRPr="00087E43">
        <w:rPr>
          <w:i/>
          <w:kern w:val="0"/>
          <w:szCs w:val="22"/>
          <w:lang w:val="en-IE"/>
          <w14:ligatures w14:val="none"/>
        </w:rPr>
        <w:t xml:space="preserve">Article </w:t>
      </w:r>
      <w:r>
        <w:rPr>
          <w:i/>
          <w:kern w:val="0"/>
          <w:szCs w:val="22"/>
          <w:lang w:val="en-IE"/>
          <w14:ligatures w14:val="none"/>
        </w:rPr>
        <w:t>1</w:t>
      </w:r>
    </w:p>
    <w:p w14:paraId="674C868E" w14:textId="1FB64981" w:rsidR="00FF18D9" w:rsidRPr="00087E43" w:rsidRDefault="00FF18D9" w:rsidP="00FF18D9">
      <w:pPr>
        <w:jc w:val="center"/>
        <w:rPr>
          <w:b/>
          <w:bCs/>
          <w14:ligatures w14:val="none"/>
        </w:rPr>
      </w:pPr>
      <w:r>
        <w:rPr>
          <w:b/>
          <w:bCs/>
          <w14:ligatures w14:val="none"/>
        </w:rPr>
        <w:t>Amendments to Delegated Regulation (EU) 2020/688</w:t>
      </w:r>
    </w:p>
    <w:p w14:paraId="140E2637" w14:textId="7DD2DB1C" w:rsidR="00087E43" w:rsidRPr="00087E43" w:rsidRDefault="00087E43" w:rsidP="00087E43">
      <w:pPr>
        <w:spacing w:before="120" w:after="120" w:line="240" w:lineRule="auto"/>
        <w:jc w:val="both"/>
        <w:rPr>
          <w:kern w:val="0"/>
          <w:szCs w:val="22"/>
          <w:lang w:val="en-IE"/>
          <w14:ligatures w14:val="none"/>
        </w:rPr>
      </w:pPr>
      <w:r w:rsidRPr="00087E43">
        <w:rPr>
          <w:kern w:val="0"/>
          <w:szCs w:val="22"/>
          <w:lang w:val="en-IE"/>
          <w14:ligatures w14:val="none"/>
        </w:rPr>
        <w:t>Regulation (EU) 2020/688 is amended as follows:</w:t>
      </w:r>
    </w:p>
    <w:p w14:paraId="7DDCBB08" w14:textId="77777777" w:rsidR="00087E43" w:rsidRPr="00087E43" w:rsidRDefault="00087E43" w:rsidP="00087E43">
      <w:pPr>
        <w:numPr>
          <w:ilvl w:val="0"/>
          <w:numId w:val="1"/>
        </w:numPr>
        <w:spacing w:before="120" w:after="120" w:line="240" w:lineRule="auto"/>
        <w:ind w:left="851" w:hanging="851"/>
        <w:jc w:val="both"/>
        <w:rPr>
          <w:kern w:val="0"/>
          <w:szCs w:val="22"/>
          <w:lang w:val="en-IE"/>
          <w14:ligatures w14:val="none"/>
        </w:rPr>
      </w:pPr>
      <w:r w:rsidRPr="00087E43">
        <w:rPr>
          <w:kern w:val="0"/>
          <w:szCs w:val="22"/>
          <w:lang w:val="en-IE"/>
          <w14:ligatures w14:val="none"/>
        </w:rPr>
        <w:t>Article 53 is replaced by the following:</w:t>
      </w:r>
    </w:p>
    <w:p w14:paraId="180024CF" w14:textId="77777777" w:rsidR="00087E43" w:rsidRPr="00087E43" w:rsidRDefault="00087E43" w:rsidP="00087E43">
      <w:pPr>
        <w:keepNext/>
        <w:spacing w:before="360" w:after="120" w:line="240" w:lineRule="auto"/>
        <w:jc w:val="center"/>
        <w:rPr>
          <w:i/>
          <w:kern w:val="0"/>
          <w:szCs w:val="22"/>
          <w:lang w:val="en-IE"/>
          <w14:ligatures w14:val="none"/>
        </w:rPr>
      </w:pPr>
      <w:r w:rsidRPr="00087E43">
        <w:rPr>
          <w:iCs/>
          <w:kern w:val="0"/>
          <w:szCs w:val="22"/>
          <w:lang w:val="en-IE"/>
          <w14:ligatures w14:val="none"/>
        </w:rPr>
        <w:t>‘</w:t>
      </w:r>
      <w:r w:rsidRPr="00087E43">
        <w:rPr>
          <w:i/>
          <w:kern w:val="0"/>
          <w:szCs w:val="22"/>
          <w:lang w:val="en-IE"/>
          <w14:ligatures w14:val="none"/>
        </w:rPr>
        <w:t>Article 53</w:t>
      </w:r>
    </w:p>
    <w:p w14:paraId="5890D943" w14:textId="77777777" w:rsidR="00087E43" w:rsidRPr="00087E43" w:rsidRDefault="00087E43" w:rsidP="00087E43">
      <w:pPr>
        <w:jc w:val="center"/>
        <w:rPr>
          <w:b/>
          <w:bCs/>
          <w14:ligatures w14:val="none"/>
        </w:rPr>
      </w:pPr>
      <w:r w:rsidRPr="00087E43">
        <w:rPr>
          <w:b/>
          <w:bCs/>
          <w14:ligatures w14:val="none"/>
        </w:rPr>
        <w:t>Requirements for the movement of dog, cats and ferrets to other Member States</w:t>
      </w:r>
    </w:p>
    <w:p w14:paraId="47EBC4CB" w14:textId="77777777" w:rsidR="00087E43" w:rsidRPr="00087E43" w:rsidRDefault="00087E43" w:rsidP="00087E43">
      <w:pPr>
        <w:spacing w:before="120" w:after="120" w:line="240" w:lineRule="auto"/>
        <w:jc w:val="both"/>
        <w:rPr>
          <w:kern w:val="0"/>
          <w:szCs w:val="22"/>
          <w14:ligatures w14:val="none"/>
        </w:rPr>
      </w:pPr>
      <w:r w:rsidRPr="00087E43">
        <w:rPr>
          <w:kern w:val="0"/>
          <w:szCs w:val="22"/>
          <w14:ligatures w14:val="none"/>
        </w:rPr>
        <w:t>Operators shall only move dogs, cats and ferrets to another Member State when the following requirements are fulfilled:</w:t>
      </w:r>
    </w:p>
    <w:p w14:paraId="3AE97757" w14:textId="77777777" w:rsidR="00087E43" w:rsidRPr="00087E43" w:rsidRDefault="00087E43" w:rsidP="00087E43">
      <w:pPr>
        <w:numPr>
          <w:ilvl w:val="0"/>
          <w:numId w:val="2"/>
        </w:numPr>
        <w:spacing w:before="120" w:after="120" w:line="240" w:lineRule="auto"/>
        <w:ind w:left="851" w:hanging="851"/>
        <w:jc w:val="both"/>
        <w:rPr>
          <w:kern w:val="0"/>
          <w:szCs w:val="22"/>
          <w14:ligatures w14:val="none"/>
        </w:rPr>
      </w:pPr>
      <w:r w:rsidRPr="00087E43">
        <w:rPr>
          <w:kern w:val="0"/>
          <w:szCs w:val="22"/>
          <w14:ligatures w14:val="none"/>
        </w:rPr>
        <w:t>the animals are individually identified:</w:t>
      </w:r>
    </w:p>
    <w:p w14:paraId="2994050C" w14:textId="77777777" w:rsidR="00087E43" w:rsidRPr="00087E43" w:rsidRDefault="00087E43" w:rsidP="00087E43">
      <w:pPr>
        <w:spacing w:before="120" w:after="120" w:line="240" w:lineRule="auto"/>
        <w:ind w:left="851"/>
        <w:jc w:val="both"/>
        <w:rPr>
          <w:kern w:val="0"/>
          <w:szCs w:val="22"/>
          <w14:ligatures w14:val="none"/>
        </w:rPr>
      </w:pPr>
      <w:r w:rsidRPr="00087E43">
        <w:rPr>
          <w:kern w:val="0"/>
          <w:szCs w:val="22"/>
          <w14:ligatures w14:val="none"/>
        </w:rPr>
        <w:t>either</w:t>
      </w:r>
    </w:p>
    <w:p w14:paraId="2E9258EE" w14:textId="77777777" w:rsidR="00087E43" w:rsidRPr="00087E43" w:rsidRDefault="00087E43" w:rsidP="00087E43">
      <w:pPr>
        <w:numPr>
          <w:ilvl w:val="0"/>
          <w:numId w:val="3"/>
        </w:numPr>
        <w:spacing w:before="120" w:after="120" w:line="240" w:lineRule="auto"/>
        <w:jc w:val="both"/>
        <w:rPr>
          <w:kern w:val="0"/>
          <w:szCs w:val="22"/>
          <w14:ligatures w14:val="none"/>
        </w:rPr>
      </w:pPr>
      <w:r w:rsidRPr="00087E43">
        <w:rPr>
          <w:kern w:val="0"/>
          <w:szCs w:val="22"/>
          <w14:ligatures w14:val="none"/>
        </w:rPr>
        <w:t xml:space="preserve">in accordance with Article 70, points (a), (b) and (c) of Delegated Regulation (EU) </w:t>
      </w:r>
      <w:proofErr w:type="gramStart"/>
      <w:r w:rsidRPr="00087E43">
        <w:rPr>
          <w:kern w:val="0"/>
          <w:szCs w:val="22"/>
          <w14:ligatures w14:val="none"/>
        </w:rPr>
        <w:t>2019/2035;</w:t>
      </w:r>
      <w:proofErr w:type="gramEnd"/>
    </w:p>
    <w:p w14:paraId="3F6A6572" w14:textId="77777777" w:rsidR="00087E43" w:rsidRPr="00087E43" w:rsidRDefault="00087E43" w:rsidP="00087E43">
      <w:pPr>
        <w:spacing w:before="120" w:after="120" w:line="240" w:lineRule="auto"/>
        <w:ind w:left="850"/>
        <w:jc w:val="both"/>
        <w:rPr>
          <w:kern w:val="0"/>
          <w:szCs w:val="22"/>
          <w14:ligatures w14:val="none"/>
        </w:rPr>
      </w:pPr>
      <w:r w:rsidRPr="00087E43">
        <w:rPr>
          <w:kern w:val="0"/>
          <w:szCs w:val="22"/>
          <w14:ligatures w14:val="none"/>
        </w:rPr>
        <w:t>or</w:t>
      </w:r>
    </w:p>
    <w:p w14:paraId="6FC2AF16" w14:textId="77777777" w:rsidR="00087E43" w:rsidRPr="00087E43" w:rsidRDefault="00087E43" w:rsidP="00087E43">
      <w:pPr>
        <w:numPr>
          <w:ilvl w:val="0"/>
          <w:numId w:val="3"/>
        </w:numPr>
        <w:spacing w:before="120" w:after="120" w:line="240" w:lineRule="auto"/>
        <w:jc w:val="both"/>
        <w:rPr>
          <w:kern w:val="0"/>
          <w:szCs w:val="22"/>
          <w14:ligatures w14:val="none"/>
        </w:rPr>
      </w:pPr>
      <w:r w:rsidRPr="00087E43">
        <w:rPr>
          <w:kern w:val="0"/>
          <w:szCs w:val="22"/>
          <w14:ligatures w14:val="none"/>
        </w:rPr>
        <w:t xml:space="preserve">by a clearly readable tattoo applied before 3 July </w:t>
      </w:r>
      <w:proofErr w:type="gramStart"/>
      <w:r w:rsidRPr="00087E43">
        <w:rPr>
          <w:kern w:val="0"/>
          <w:szCs w:val="22"/>
          <w14:ligatures w14:val="none"/>
        </w:rPr>
        <w:t>2011;</w:t>
      </w:r>
      <w:proofErr w:type="gramEnd"/>
    </w:p>
    <w:p w14:paraId="1AC3D5AE" w14:textId="77777777" w:rsidR="00087E43" w:rsidRPr="00087E43" w:rsidRDefault="00087E43" w:rsidP="00087E43">
      <w:pPr>
        <w:spacing w:before="120" w:after="120" w:line="240" w:lineRule="auto"/>
        <w:ind w:left="850" w:hanging="850"/>
        <w:jc w:val="both"/>
        <w:rPr>
          <w:noProof/>
          <w:kern w:val="0"/>
          <w:szCs w:val="22"/>
          <w:lang w:val="en-IE"/>
          <w14:ligatures w14:val="none"/>
        </w:rPr>
      </w:pPr>
      <w:r w:rsidRPr="00087E43">
        <w:rPr>
          <w:kern w:val="0"/>
          <w:szCs w:val="22"/>
          <w:lang w:val="en-IE"/>
          <w14:ligatures w14:val="none"/>
        </w:rPr>
        <w:lastRenderedPageBreak/>
        <w:t>(b)</w:t>
      </w:r>
      <w:r w:rsidRPr="00087E43">
        <w:rPr>
          <w:kern w:val="0"/>
          <w:szCs w:val="22"/>
          <w:lang w:val="en-IE"/>
          <w14:ligatures w14:val="none"/>
        </w:rPr>
        <w:tab/>
        <w:t xml:space="preserve">the animals come from establishments in which infection with rabies virus in kept terrestrial animals has not been reported during the last 30 days prior to </w:t>
      </w:r>
      <w:proofErr w:type="gramStart"/>
      <w:r w:rsidRPr="00087E43">
        <w:rPr>
          <w:kern w:val="0"/>
          <w:szCs w:val="22"/>
          <w:lang w:val="en-IE"/>
          <w14:ligatures w14:val="none"/>
        </w:rPr>
        <w:t>departure;</w:t>
      </w:r>
      <w:proofErr w:type="gramEnd"/>
    </w:p>
    <w:p w14:paraId="33FE0B77" w14:textId="6CDB2986" w:rsidR="003621C2" w:rsidRDefault="00087E43" w:rsidP="00087E43">
      <w:pPr>
        <w:spacing w:before="120" w:line="240" w:lineRule="auto"/>
        <w:ind w:left="851" w:hanging="851"/>
        <w:jc w:val="both"/>
        <w:rPr>
          <w:noProof/>
          <w:kern w:val="0"/>
          <w:szCs w:val="22"/>
          <w:lang w:val="en-IE"/>
          <w14:ligatures w14:val="none"/>
        </w:rPr>
      </w:pPr>
      <w:r w:rsidRPr="00087E43">
        <w:rPr>
          <w:noProof/>
          <w:kern w:val="0"/>
          <w:szCs w:val="22"/>
          <w:lang w:val="en-IE"/>
          <w14:ligatures w14:val="none"/>
        </w:rPr>
        <w:t>(c)</w:t>
      </w:r>
      <w:r w:rsidRPr="00087E43">
        <w:rPr>
          <w:noProof/>
          <w:kern w:val="0"/>
          <w:szCs w:val="22"/>
          <w:lang w:val="en-IE"/>
          <w14:ligatures w14:val="none"/>
        </w:rPr>
        <w:tab/>
      </w:r>
      <w:r w:rsidR="003621C2" w:rsidRPr="00087E43">
        <w:rPr>
          <w:noProof/>
          <w:kern w:val="0"/>
          <w:szCs w:val="22"/>
          <w:lang w:val="en-IE"/>
          <w14:ligatures w14:val="none"/>
        </w:rPr>
        <w:t>the</w:t>
      </w:r>
      <w:r w:rsidR="003621C2">
        <w:rPr>
          <w:noProof/>
          <w:kern w:val="0"/>
          <w:szCs w:val="22"/>
          <w:lang w:val="en-IE"/>
          <w14:ligatures w14:val="none"/>
        </w:rPr>
        <w:t xml:space="preserve"> animals</w:t>
      </w:r>
      <w:r w:rsidR="003621C2" w:rsidRPr="00087E43">
        <w:rPr>
          <w:noProof/>
          <w:kern w:val="0"/>
          <w:szCs w:val="22"/>
          <w:lang w:val="en-IE"/>
          <w14:ligatures w14:val="none"/>
        </w:rPr>
        <w:t xml:space="preserve"> have received a complete primary course of anti-rabies vaccination at least 21 days prior to movement, or has been re-vaccinated against rabies in accordance with the validity requirements set out in Part 1 of Annex VII. This requirement shall not apply to dogs, cats and ferrets moved in accordance with Article 54(1) and (2)</w:t>
      </w:r>
      <w:r w:rsidR="003621C2">
        <w:rPr>
          <w:noProof/>
          <w:kern w:val="0"/>
          <w:szCs w:val="22"/>
          <w:lang w:val="en-IE"/>
          <w14:ligatures w14:val="none"/>
        </w:rPr>
        <w:t>.</w:t>
      </w:r>
    </w:p>
    <w:p w14:paraId="370B1852" w14:textId="613F504F" w:rsidR="003621C2" w:rsidRDefault="003621C2" w:rsidP="00087E43">
      <w:pPr>
        <w:spacing w:before="120" w:line="240" w:lineRule="auto"/>
        <w:ind w:left="851" w:hanging="851"/>
        <w:jc w:val="both"/>
        <w:rPr>
          <w:noProof/>
          <w:kern w:val="0"/>
          <w:szCs w:val="22"/>
          <w:lang w:val="en-IE"/>
          <w14:ligatures w14:val="none"/>
        </w:rPr>
      </w:pPr>
      <w:r>
        <w:rPr>
          <w:noProof/>
          <w:kern w:val="0"/>
          <w:szCs w:val="22"/>
          <w:lang w:val="en-IE"/>
          <w14:ligatures w14:val="none"/>
        </w:rPr>
        <w:t>(d)</w:t>
      </w:r>
      <w:r>
        <w:rPr>
          <w:noProof/>
          <w:kern w:val="0"/>
          <w:szCs w:val="22"/>
          <w:lang w:val="en-IE"/>
          <w14:ligatures w14:val="none"/>
        </w:rPr>
        <w:tab/>
      </w:r>
      <w:r w:rsidRPr="00087E43">
        <w:rPr>
          <w:noProof/>
          <w:kern w:val="0"/>
          <w:szCs w:val="22"/>
          <w:lang w:val="en-IE"/>
          <w14:ligatures w14:val="none"/>
        </w:rPr>
        <w:t xml:space="preserve">in case of dogs, they have been subjected to the risk-mitigation measures for infestation with </w:t>
      </w:r>
      <w:r w:rsidRPr="00087E43">
        <w:rPr>
          <w:i/>
          <w:iCs/>
          <w:noProof/>
          <w:kern w:val="0"/>
          <w:szCs w:val="22"/>
          <w:lang w:val="en-IE"/>
          <w14:ligatures w14:val="none"/>
        </w:rPr>
        <w:t>Echinococcus multilocularis</w:t>
      </w:r>
      <w:r w:rsidRPr="00087E43">
        <w:rPr>
          <w:noProof/>
          <w:kern w:val="0"/>
          <w:szCs w:val="22"/>
          <w:lang w:val="en-IE"/>
          <w14:ligatures w14:val="none"/>
        </w:rPr>
        <w:t xml:space="preserve"> in accordance with Part 2(1) of Annex VII within the required period set out </w:t>
      </w:r>
      <w:r w:rsidRPr="00A15468">
        <w:rPr>
          <w:noProof/>
          <w:kern w:val="0"/>
          <w:szCs w:val="22"/>
          <w:lang w:val="en-IE"/>
          <w14:ligatures w14:val="none"/>
        </w:rPr>
        <w:t>in Part 2(2) therein</w:t>
      </w:r>
      <w:r w:rsidRPr="00087E43">
        <w:rPr>
          <w:noProof/>
          <w:kern w:val="0"/>
          <w:szCs w:val="22"/>
          <w:lang w:val="en-IE"/>
          <w14:ligatures w14:val="none"/>
        </w:rPr>
        <w:t xml:space="preserve"> prior to entering a Member State or zone thereof eligible to require the application of those measures. This requirement shall not apply to dogs, cats and ferrets moved in accordance with Article 54(2).</w:t>
      </w:r>
    </w:p>
    <w:p w14:paraId="65E94342" w14:textId="01BA70A0" w:rsidR="00087E43" w:rsidRPr="00087E43" w:rsidRDefault="003621C2" w:rsidP="00087E43">
      <w:pPr>
        <w:spacing w:before="120" w:line="240" w:lineRule="auto"/>
        <w:ind w:left="851" w:hanging="851"/>
        <w:jc w:val="both"/>
        <w:rPr>
          <w:noProof/>
          <w:kern w:val="0"/>
          <w:szCs w:val="22"/>
          <w:lang w:val="en-IE"/>
          <w14:ligatures w14:val="none"/>
        </w:rPr>
      </w:pPr>
      <w:r>
        <w:rPr>
          <w:noProof/>
          <w:kern w:val="0"/>
          <w:szCs w:val="22"/>
          <w:lang w:val="en-IE"/>
          <w14:ligatures w14:val="none"/>
        </w:rPr>
        <w:t>(e)</w:t>
      </w:r>
      <w:r>
        <w:rPr>
          <w:noProof/>
          <w:kern w:val="0"/>
          <w:szCs w:val="22"/>
          <w:lang w:val="en-IE"/>
          <w14:ligatures w14:val="none"/>
        </w:rPr>
        <w:tab/>
      </w:r>
      <w:r w:rsidR="00087E43" w:rsidRPr="00087E43">
        <w:rPr>
          <w:noProof/>
          <w:kern w:val="0"/>
          <w:szCs w:val="22"/>
          <w:lang w:val="en-IE"/>
          <w14:ligatures w14:val="none"/>
        </w:rPr>
        <w:t xml:space="preserve">the animals are accompanied by an identification document as provided for in Article 71(1) of Delegated Regulation (EU) 2019/2035 which documents </w:t>
      </w:r>
      <w:r w:rsidR="00A15468">
        <w:rPr>
          <w:noProof/>
          <w:kern w:val="0"/>
          <w:szCs w:val="22"/>
          <w:lang w:val="en-IE"/>
          <w14:ligatures w14:val="none"/>
        </w:rPr>
        <w:t>and certif</w:t>
      </w:r>
      <w:r w:rsidR="00400E47">
        <w:rPr>
          <w:noProof/>
          <w:kern w:val="0"/>
          <w:szCs w:val="22"/>
          <w:lang w:val="en-IE"/>
          <w14:ligatures w14:val="none"/>
        </w:rPr>
        <w:t>ies</w:t>
      </w:r>
      <w:r w:rsidR="00A15468">
        <w:rPr>
          <w:noProof/>
          <w:kern w:val="0"/>
          <w:szCs w:val="22"/>
          <w:lang w:val="en-IE"/>
          <w14:ligatures w14:val="none"/>
        </w:rPr>
        <w:t xml:space="preserve"> compli</w:t>
      </w:r>
      <w:r w:rsidR="00400E47">
        <w:rPr>
          <w:noProof/>
          <w:kern w:val="0"/>
          <w:szCs w:val="22"/>
          <w:lang w:val="en-IE"/>
          <w14:ligatures w14:val="none"/>
        </w:rPr>
        <w:t>an</w:t>
      </w:r>
      <w:r w:rsidR="00A15468">
        <w:rPr>
          <w:noProof/>
          <w:kern w:val="0"/>
          <w:szCs w:val="22"/>
          <w:lang w:val="en-IE"/>
          <w14:ligatures w14:val="none"/>
        </w:rPr>
        <w:t>ce with the requirements in points (c) and (d).</w:t>
      </w:r>
    </w:p>
    <w:p w14:paraId="2E7FCCA8" w14:textId="77777777" w:rsidR="00087E43" w:rsidRPr="00087E43" w:rsidRDefault="00087E43" w:rsidP="00087E43">
      <w:pPr>
        <w:numPr>
          <w:ilvl w:val="0"/>
          <w:numId w:val="1"/>
        </w:numPr>
        <w:spacing w:before="120" w:after="120" w:line="240" w:lineRule="auto"/>
        <w:ind w:left="851" w:hanging="851"/>
        <w:jc w:val="both"/>
        <w:rPr>
          <w:kern w:val="0"/>
          <w:szCs w:val="22"/>
          <w:lang w:val="en-IE"/>
          <w14:ligatures w14:val="none"/>
        </w:rPr>
      </w:pPr>
      <w:r w:rsidRPr="00087E43">
        <w:rPr>
          <w:kern w:val="0"/>
          <w:szCs w:val="22"/>
          <w:lang w:val="en-IE"/>
          <w14:ligatures w14:val="none"/>
        </w:rPr>
        <w:t>In Article 58, paragraph (1) is amended as follows:</w:t>
      </w:r>
    </w:p>
    <w:p w14:paraId="77DB1D2C" w14:textId="77777777" w:rsidR="00087E43" w:rsidRPr="00087E43" w:rsidRDefault="00087E43" w:rsidP="00087E43">
      <w:pPr>
        <w:numPr>
          <w:ilvl w:val="0"/>
          <w:numId w:val="4"/>
        </w:numPr>
        <w:spacing w:before="120" w:after="120" w:line="240" w:lineRule="auto"/>
        <w:ind w:left="1418" w:hanging="568"/>
        <w:jc w:val="both"/>
        <w:rPr>
          <w:kern w:val="0"/>
          <w:szCs w:val="22"/>
          <w:lang w:val="en-IE"/>
          <w14:ligatures w14:val="none"/>
        </w:rPr>
      </w:pPr>
      <w:r w:rsidRPr="00087E43">
        <w:rPr>
          <w:kern w:val="0"/>
          <w:szCs w:val="22"/>
          <w:lang w:val="en-IE"/>
          <w14:ligatures w14:val="none"/>
        </w:rPr>
        <w:t>point (d) is replaced by the following:</w:t>
      </w:r>
    </w:p>
    <w:p w14:paraId="2BFB2084" w14:textId="77777777" w:rsidR="00087E43" w:rsidRPr="00087E43" w:rsidRDefault="00087E43" w:rsidP="00087E43">
      <w:pPr>
        <w:spacing w:before="120" w:after="120" w:line="240" w:lineRule="auto"/>
        <w:ind w:left="1984" w:hanging="567"/>
        <w:jc w:val="both"/>
        <w:rPr>
          <w:kern w:val="0"/>
          <w:szCs w:val="22"/>
          <w:lang w:val="en-IE"/>
          <w14:ligatures w14:val="none"/>
        </w:rPr>
      </w:pPr>
      <w:r w:rsidRPr="00087E43">
        <w:rPr>
          <w:kern w:val="0"/>
          <w:szCs w:val="22"/>
          <w:lang w:val="en-IE"/>
          <w14:ligatures w14:val="none"/>
        </w:rPr>
        <w:t>‘(d)</w:t>
      </w:r>
      <w:r w:rsidRPr="00087E43">
        <w:rPr>
          <w:kern w:val="0"/>
          <w:szCs w:val="22"/>
          <w:lang w:val="en-IE"/>
          <w14:ligatures w14:val="none"/>
        </w:rPr>
        <w:tab/>
        <w:t xml:space="preserve">in case of Canidae, the animals have been subjected to the risk-mitigation measures for infestation with </w:t>
      </w:r>
      <w:r w:rsidRPr="00087E43">
        <w:rPr>
          <w:i/>
          <w:iCs/>
          <w:kern w:val="0"/>
          <w:szCs w:val="22"/>
          <w:lang w:val="en-IE"/>
          <w14:ligatures w14:val="none"/>
        </w:rPr>
        <w:t xml:space="preserve">Echinococcus </w:t>
      </w:r>
      <w:proofErr w:type="spellStart"/>
      <w:r w:rsidRPr="00087E43">
        <w:rPr>
          <w:i/>
          <w:iCs/>
          <w:kern w:val="0"/>
          <w:szCs w:val="22"/>
          <w:lang w:val="en-IE"/>
          <w14:ligatures w14:val="none"/>
        </w:rPr>
        <w:t>multilocularis</w:t>
      </w:r>
      <w:proofErr w:type="spellEnd"/>
      <w:r w:rsidRPr="00087E43">
        <w:rPr>
          <w:kern w:val="0"/>
          <w:szCs w:val="22"/>
          <w:lang w:val="en-IE"/>
          <w14:ligatures w14:val="none"/>
        </w:rPr>
        <w:t xml:space="preserve"> in accordance with Part 2(4) of Annex VII within the required period set out </w:t>
      </w:r>
      <w:proofErr w:type="spellStart"/>
      <w:r w:rsidRPr="00087E43">
        <w:rPr>
          <w:kern w:val="0"/>
          <w:szCs w:val="22"/>
          <w:lang w:val="en-IE"/>
          <w14:ligatures w14:val="none"/>
        </w:rPr>
        <w:t>therein</w:t>
      </w:r>
      <w:proofErr w:type="spellEnd"/>
      <w:r w:rsidRPr="00087E43">
        <w:rPr>
          <w:kern w:val="0"/>
          <w:szCs w:val="22"/>
          <w:lang w:val="en-IE"/>
          <w14:ligatures w14:val="none"/>
        </w:rPr>
        <w:t xml:space="preserve"> prior to entering a Member State or zone thereof eligible to require the application of those measures;’</w:t>
      </w:r>
    </w:p>
    <w:p w14:paraId="5C1B216C" w14:textId="77777777" w:rsidR="00087E43" w:rsidRPr="00087E43" w:rsidRDefault="00087E43" w:rsidP="00087E43">
      <w:pPr>
        <w:spacing w:before="120" w:line="240" w:lineRule="auto"/>
        <w:ind w:left="1418" w:hanging="567"/>
        <w:jc w:val="both"/>
        <w:rPr>
          <w:noProof/>
          <w:kern w:val="0"/>
          <w:szCs w:val="22"/>
          <w:lang w:val="en-IE"/>
          <w14:ligatures w14:val="none"/>
        </w:rPr>
      </w:pPr>
      <w:r w:rsidRPr="00087E43">
        <w:rPr>
          <w:noProof/>
          <w:kern w:val="0"/>
          <w:szCs w:val="22"/>
          <w:lang w:val="en-IE"/>
          <w14:ligatures w14:val="none"/>
        </w:rPr>
        <w:t>(b)</w:t>
      </w:r>
      <w:r w:rsidRPr="00087E43">
        <w:rPr>
          <w:noProof/>
          <w:kern w:val="0"/>
          <w:szCs w:val="22"/>
          <w:lang w:val="en-IE"/>
          <w14:ligatures w14:val="none"/>
        </w:rPr>
        <w:tab/>
        <w:t>point (e) is deleted.</w:t>
      </w:r>
    </w:p>
    <w:p w14:paraId="050580C7" w14:textId="77777777" w:rsidR="00FF18D9" w:rsidRDefault="00FF18D9" w:rsidP="00087E43">
      <w:pPr>
        <w:numPr>
          <w:ilvl w:val="0"/>
          <w:numId w:val="1"/>
        </w:numPr>
        <w:spacing w:before="120" w:after="120" w:line="240" w:lineRule="auto"/>
        <w:ind w:left="851" w:hanging="851"/>
        <w:jc w:val="both"/>
        <w:rPr>
          <w:kern w:val="0"/>
          <w:szCs w:val="22"/>
          <w:lang w:val="en-IE"/>
          <w14:ligatures w14:val="none"/>
        </w:rPr>
      </w:pPr>
      <w:r>
        <w:rPr>
          <w:kern w:val="0"/>
          <w:szCs w:val="22"/>
          <w:lang w:val="en-IE"/>
          <w14:ligatures w14:val="none"/>
        </w:rPr>
        <w:t>Annex VII to delegated Regulation (EU) 2020/688 is amended in accordance with the Annex to this Regulation.</w:t>
      </w:r>
    </w:p>
    <w:p w14:paraId="7C47D6E5" w14:textId="10DE1392" w:rsidR="00FF18D9" w:rsidRPr="00FF18D9" w:rsidRDefault="00FF18D9" w:rsidP="00FF18D9">
      <w:pPr>
        <w:keepNext/>
        <w:spacing w:before="360" w:after="120" w:line="240" w:lineRule="auto"/>
        <w:jc w:val="center"/>
        <w:rPr>
          <w:i/>
          <w:kern w:val="0"/>
          <w:szCs w:val="22"/>
          <w:lang w:val="en-IE"/>
          <w14:ligatures w14:val="none"/>
        </w:rPr>
      </w:pPr>
      <w:r w:rsidRPr="00FF18D9">
        <w:rPr>
          <w:i/>
          <w:kern w:val="0"/>
          <w:szCs w:val="22"/>
          <w:lang w:val="en-IE"/>
          <w14:ligatures w14:val="none"/>
        </w:rPr>
        <w:t>Article 2</w:t>
      </w:r>
    </w:p>
    <w:p w14:paraId="6B0C0F2B" w14:textId="77777777" w:rsidR="00FF18D9" w:rsidRPr="00D624AD" w:rsidRDefault="00FF18D9" w:rsidP="00D624AD">
      <w:pPr>
        <w:jc w:val="center"/>
        <w:rPr>
          <w:b/>
          <w:bCs/>
          <w14:ligatures w14:val="none"/>
        </w:rPr>
      </w:pPr>
      <w:r w:rsidRPr="00D624AD">
        <w:rPr>
          <w:b/>
          <w:bCs/>
          <w14:ligatures w14:val="none"/>
        </w:rPr>
        <w:t>Entry into force and application</w:t>
      </w:r>
    </w:p>
    <w:p w14:paraId="48AEC7C0" w14:textId="77777777" w:rsidR="00FF18D9" w:rsidRPr="00FF18D9" w:rsidRDefault="00FF18D9" w:rsidP="00FF18D9">
      <w:pPr>
        <w:spacing w:before="120" w:after="120" w:line="240" w:lineRule="auto"/>
        <w:jc w:val="both"/>
        <w:rPr>
          <w:kern w:val="0"/>
          <w:szCs w:val="22"/>
          <w:lang w:val="en-IE"/>
          <w14:ligatures w14:val="none"/>
        </w:rPr>
      </w:pPr>
      <w:r w:rsidRPr="00FF18D9">
        <w:rPr>
          <w:kern w:val="0"/>
          <w:szCs w:val="22"/>
          <w:lang w:val="en-IE"/>
          <w14:ligatures w14:val="none"/>
        </w:rPr>
        <w:t>This Regulation shall enter into force on the twentieth day following that of its publication in the Official Journal of the European Union.</w:t>
      </w:r>
    </w:p>
    <w:p w14:paraId="7431F693" w14:textId="77777777" w:rsidR="00FF18D9" w:rsidRPr="00FF18D9" w:rsidRDefault="00FF18D9" w:rsidP="00FF18D9">
      <w:pPr>
        <w:spacing w:before="120" w:after="120" w:line="240" w:lineRule="auto"/>
        <w:jc w:val="both"/>
        <w:rPr>
          <w:kern w:val="0"/>
          <w:szCs w:val="22"/>
          <w:lang w:val="en-IE"/>
          <w14:ligatures w14:val="none"/>
        </w:rPr>
      </w:pPr>
      <w:r w:rsidRPr="00FF18D9">
        <w:rPr>
          <w:kern w:val="0"/>
          <w:szCs w:val="22"/>
          <w:lang w:val="en-IE"/>
          <w14:ligatures w14:val="none"/>
        </w:rPr>
        <w:t>It shall apply from 21 April 2026.</w:t>
      </w:r>
    </w:p>
    <w:p w14:paraId="48490FF9" w14:textId="3BCD5FD6" w:rsidR="00FF18D9" w:rsidRDefault="00FF18D9" w:rsidP="00FF18D9">
      <w:pPr>
        <w:spacing w:before="120" w:after="120" w:line="240" w:lineRule="auto"/>
        <w:jc w:val="both"/>
        <w:rPr>
          <w:kern w:val="0"/>
          <w:szCs w:val="22"/>
          <w:lang w:val="en-IE"/>
          <w14:ligatures w14:val="none"/>
        </w:rPr>
      </w:pPr>
      <w:r w:rsidRPr="00FF18D9">
        <w:rPr>
          <w:kern w:val="0"/>
          <w:szCs w:val="22"/>
          <w:lang w:val="en-IE"/>
          <w14:ligatures w14:val="none"/>
        </w:rPr>
        <w:t>This Regulation shall be binding in its entirety and directly applicable in all Member States.</w:t>
      </w:r>
    </w:p>
    <w:p w14:paraId="1E0F6D86" w14:textId="77777777" w:rsidR="00D624AD" w:rsidRDefault="00D624AD" w:rsidP="00FF18D9">
      <w:pPr>
        <w:spacing w:before="120" w:after="120" w:line="240" w:lineRule="auto"/>
        <w:jc w:val="both"/>
        <w:rPr>
          <w:kern w:val="0"/>
          <w:szCs w:val="22"/>
          <w:lang w:val="en-IE"/>
          <w14:ligatures w14:val="none"/>
        </w:rPr>
      </w:pPr>
    </w:p>
    <w:p w14:paraId="2460ABC8" w14:textId="2BAAEA14" w:rsidR="00D624AD" w:rsidRDefault="00D624AD">
      <w:pPr>
        <w:rPr>
          <w:kern w:val="0"/>
          <w:szCs w:val="22"/>
          <w:lang w:val="en-IE"/>
          <w14:ligatures w14:val="none"/>
        </w:rPr>
      </w:pPr>
      <w:r>
        <w:rPr>
          <w:kern w:val="0"/>
          <w:szCs w:val="22"/>
          <w:lang w:val="en-IE"/>
          <w14:ligatures w14:val="none"/>
        </w:rPr>
        <w:br w:type="page"/>
      </w:r>
    </w:p>
    <w:p w14:paraId="56E2D39C" w14:textId="77777777" w:rsidR="00D624AD" w:rsidRDefault="00D624AD" w:rsidP="00FF18D9">
      <w:pPr>
        <w:spacing w:before="120" w:after="120" w:line="240" w:lineRule="auto"/>
        <w:jc w:val="both"/>
        <w:rPr>
          <w:kern w:val="0"/>
          <w:szCs w:val="22"/>
          <w:lang w:val="en-IE"/>
          <w14:ligatures w14:val="none"/>
        </w:rPr>
      </w:pPr>
    </w:p>
    <w:p w14:paraId="76592701" w14:textId="0A89EF50" w:rsidR="00D624AD" w:rsidRDefault="00D624AD" w:rsidP="00D624AD">
      <w:pPr>
        <w:spacing w:before="120" w:after="120" w:line="240" w:lineRule="auto"/>
        <w:jc w:val="center"/>
        <w:rPr>
          <w:kern w:val="0"/>
          <w:szCs w:val="22"/>
          <w:lang w:val="en-IE"/>
          <w14:ligatures w14:val="none"/>
        </w:rPr>
      </w:pPr>
      <w:r>
        <w:rPr>
          <w:kern w:val="0"/>
          <w:szCs w:val="22"/>
          <w:lang w:val="en-IE"/>
          <w14:ligatures w14:val="none"/>
        </w:rPr>
        <w:t>ANNEX</w:t>
      </w:r>
    </w:p>
    <w:p w14:paraId="17DE124A" w14:textId="1EC1844A" w:rsidR="00087E43" w:rsidRPr="00087E43" w:rsidRDefault="00087E43" w:rsidP="00D624AD">
      <w:pPr>
        <w:spacing w:before="120" w:line="240" w:lineRule="auto"/>
        <w:jc w:val="both"/>
        <w:rPr>
          <w:kern w:val="0"/>
          <w:szCs w:val="22"/>
          <w:lang w:val="en-IE"/>
          <w14:ligatures w14:val="none"/>
        </w:rPr>
      </w:pPr>
      <w:r w:rsidRPr="00087E43">
        <w:rPr>
          <w:kern w:val="0"/>
          <w:szCs w:val="22"/>
          <w:lang w:val="en-IE"/>
          <w14:ligatures w14:val="none"/>
        </w:rPr>
        <w:t xml:space="preserve">Annex VII is amended </w:t>
      </w:r>
      <w:r w:rsidR="00D624AD">
        <w:rPr>
          <w:kern w:val="0"/>
          <w:szCs w:val="22"/>
          <w:lang w:val="en-IE"/>
          <w14:ligatures w14:val="none"/>
        </w:rPr>
        <w:t>as follows:</w:t>
      </w:r>
    </w:p>
    <w:p w14:paraId="3D70637F" w14:textId="77777777" w:rsidR="00087E43" w:rsidRPr="00087E43" w:rsidRDefault="00087E43" w:rsidP="00087E43">
      <w:pPr>
        <w:spacing w:before="120" w:after="120" w:line="240" w:lineRule="auto"/>
        <w:jc w:val="center"/>
        <w:rPr>
          <w:kern w:val="0"/>
          <w:szCs w:val="22"/>
          <w:lang w:val="en-IE"/>
          <w14:ligatures w14:val="none"/>
        </w:rPr>
      </w:pPr>
      <w:r w:rsidRPr="00087E43">
        <w:rPr>
          <w:kern w:val="0"/>
          <w:szCs w:val="22"/>
          <w:lang w:val="en-IE"/>
          <w14:ligatures w14:val="none"/>
        </w:rPr>
        <w:t>‘ANNEX VII</w:t>
      </w:r>
    </w:p>
    <w:p w14:paraId="1BA5C4F9" w14:textId="77777777" w:rsidR="00087E43" w:rsidRPr="00087E43" w:rsidRDefault="00087E43" w:rsidP="00087E43">
      <w:pPr>
        <w:spacing w:before="120" w:after="120" w:line="240" w:lineRule="auto"/>
        <w:jc w:val="center"/>
        <w:rPr>
          <w:kern w:val="0"/>
          <w:szCs w:val="22"/>
          <w:lang w:val="en-IE"/>
          <w14:ligatures w14:val="none"/>
        </w:rPr>
      </w:pPr>
      <w:r w:rsidRPr="00087E43">
        <w:rPr>
          <w:b/>
          <w:bCs/>
        </w:rPr>
        <w:t>VALIDITY REQUIREMENTS FOR ANTI-RABIES VACCINATION AND RISK-MITIGATING MEASURES FOR DISEASES OTHER THAN RABIES</w:t>
      </w:r>
    </w:p>
    <w:p w14:paraId="41824306" w14:textId="77777777" w:rsidR="00087E43" w:rsidRPr="00087E43" w:rsidRDefault="00087E43" w:rsidP="00087E43">
      <w:pPr>
        <w:autoSpaceDE w:val="0"/>
        <w:autoSpaceDN w:val="0"/>
        <w:adjustRightInd w:val="0"/>
        <w:spacing w:after="0" w:line="240" w:lineRule="auto"/>
        <w:jc w:val="center"/>
        <w:rPr>
          <w:kern w:val="0"/>
          <w:lang w:val="en-IE"/>
          <w14:ligatures w14:val="none"/>
        </w:rPr>
      </w:pPr>
      <w:r w:rsidRPr="00087E43">
        <w:rPr>
          <w:kern w:val="0"/>
          <w:lang w:val="en-IE"/>
          <w14:ligatures w14:val="none"/>
        </w:rPr>
        <w:t>Part 1</w:t>
      </w:r>
    </w:p>
    <w:p w14:paraId="3D520A5B" w14:textId="77777777" w:rsidR="00087E43" w:rsidRPr="00087E43" w:rsidRDefault="00087E43" w:rsidP="00087E43">
      <w:pPr>
        <w:spacing w:before="120" w:after="120" w:line="240" w:lineRule="auto"/>
        <w:jc w:val="center"/>
        <w:rPr>
          <w:b/>
          <w:bCs/>
          <w:kern w:val="0"/>
          <w:lang w:val="en-IE"/>
          <w14:ligatures w14:val="none"/>
        </w:rPr>
      </w:pPr>
      <w:r w:rsidRPr="00087E43">
        <w:rPr>
          <w:b/>
          <w:bCs/>
          <w:kern w:val="0"/>
          <w:lang w:val="en-IE"/>
          <w14:ligatures w14:val="none"/>
        </w:rPr>
        <w:t>Validity requirements for anti-rabies vaccinations for dogs, cats, ferrets and other carnivores</w:t>
      </w:r>
    </w:p>
    <w:p w14:paraId="0F642259" w14:textId="77777777" w:rsidR="00087E43" w:rsidRPr="00087E43" w:rsidRDefault="00087E43" w:rsidP="00087E43">
      <w:pPr>
        <w:spacing w:before="120" w:after="120" w:line="240" w:lineRule="auto"/>
        <w:ind w:left="850" w:hanging="850"/>
        <w:jc w:val="both"/>
        <w:rPr>
          <w:kern w:val="0"/>
          <w:szCs w:val="22"/>
          <w:lang w:val="en-IE"/>
          <w14:ligatures w14:val="none"/>
        </w:rPr>
      </w:pPr>
      <w:r w:rsidRPr="00087E43">
        <w:rPr>
          <w:kern w:val="0"/>
          <w:szCs w:val="22"/>
          <w:lang w:val="en-IE"/>
          <w14:ligatures w14:val="none"/>
        </w:rPr>
        <w:t>1.</w:t>
      </w:r>
      <w:r w:rsidRPr="00087E43">
        <w:rPr>
          <w:kern w:val="0"/>
          <w:szCs w:val="22"/>
          <w:lang w:val="en-IE"/>
          <w14:ligatures w14:val="none"/>
        </w:rPr>
        <w:tab/>
        <w:t>The anti-rabies vaccine must:</w:t>
      </w:r>
    </w:p>
    <w:p w14:paraId="0F866948" w14:textId="77777777" w:rsidR="00087E43" w:rsidRPr="00087E43" w:rsidRDefault="00087E43" w:rsidP="00087E43">
      <w:pPr>
        <w:spacing w:before="120" w:after="120" w:line="240" w:lineRule="auto"/>
        <w:ind w:left="1417" w:hanging="567"/>
        <w:jc w:val="both"/>
        <w:rPr>
          <w:kern w:val="0"/>
          <w:szCs w:val="22"/>
          <w:lang w:val="en-IE"/>
          <w14:ligatures w14:val="none"/>
        </w:rPr>
      </w:pPr>
      <w:r w:rsidRPr="00087E43">
        <w:rPr>
          <w:kern w:val="0"/>
          <w:szCs w:val="22"/>
          <w:lang w:val="en-IE"/>
          <w14:ligatures w14:val="none"/>
        </w:rPr>
        <w:t>(a)</w:t>
      </w:r>
      <w:r w:rsidRPr="00087E43">
        <w:rPr>
          <w:kern w:val="0"/>
          <w:szCs w:val="22"/>
          <w:lang w:val="en-IE"/>
          <w14:ligatures w14:val="none"/>
        </w:rPr>
        <w:tab/>
        <w:t>be a vaccine other than a live modified vaccine and fall within one of the following categories:</w:t>
      </w:r>
    </w:p>
    <w:p w14:paraId="3281A46E" w14:textId="77777777" w:rsidR="00087E43" w:rsidRPr="00087E43" w:rsidRDefault="00087E43" w:rsidP="00087E43">
      <w:pPr>
        <w:spacing w:before="120" w:after="120" w:line="240" w:lineRule="auto"/>
        <w:ind w:left="1984" w:hanging="567"/>
        <w:jc w:val="both"/>
        <w:rPr>
          <w:kern w:val="0"/>
          <w:szCs w:val="22"/>
          <w:lang w:val="en-IE"/>
          <w14:ligatures w14:val="none"/>
        </w:rPr>
      </w:pPr>
      <w:bookmarkStart w:id="0" w:name="_Hlk192753325"/>
      <w:r w:rsidRPr="00087E43">
        <w:rPr>
          <w:kern w:val="0"/>
          <w:szCs w:val="22"/>
          <w:lang w:val="en-IE"/>
          <w14:ligatures w14:val="none"/>
        </w:rPr>
        <w:t>(</w:t>
      </w:r>
      <w:proofErr w:type="spellStart"/>
      <w:r w:rsidRPr="00087E43">
        <w:rPr>
          <w:kern w:val="0"/>
          <w:szCs w:val="22"/>
          <w:lang w:val="en-IE"/>
          <w14:ligatures w14:val="none"/>
        </w:rPr>
        <w:t>i</w:t>
      </w:r>
      <w:proofErr w:type="spellEnd"/>
      <w:r w:rsidRPr="00087E43">
        <w:rPr>
          <w:kern w:val="0"/>
          <w:szCs w:val="22"/>
          <w:lang w:val="en-IE"/>
          <w14:ligatures w14:val="none"/>
        </w:rPr>
        <w:t>)</w:t>
      </w:r>
      <w:r w:rsidRPr="00087E43">
        <w:rPr>
          <w:kern w:val="0"/>
          <w:szCs w:val="22"/>
          <w:lang w:val="en-IE"/>
          <w14:ligatures w14:val="none"/>
        </w:rPr>
        <w:tab/>
        <w:t>an inactivated vaccine of at least one antigenic unit per dose (recommendation from the World Health Organisation); or</w:t>
      </w:r>
    </w:p>
    <w:bookmarkEnd w:id="0"/>
    <w:p w14:paraId="328DEF6C" w14:textId="77777777" w:rsidR="00087E43" w:rsidRPr="00087E43" w:rsidRDefault="00087E43" w:rsidP="00087E43">
      <w:pPr>
        <w:spacing w:before="120" w:after="120" w:line="240" w:lineRule="auto"/>
        <w:ind w:left="1984" w:hanging="567"/>
        <w:jc w:val="both"/>
        <w:rPr>
          <w:kern w:val="0"/>
          <w:szCs w:val="22"/>
          <w:lang w:val="en-IE"/>
          <w14:ligatures w14:val="none"/>
        </w:rPr>
      </w:pPr>
      <w:r w:rsidRPr="00087E43">
        <w:rPr>
          <w:kern w:val="0"/>
          <w:szCs w:val="22"/>
          <w:lang w:val="en-IE"/>
          <w14:ligatures w14:val="none"/>
        </w:rPr>
        <w:t>(ii)</w:t>
      </w:r>
      <w:r w:rsidRPr="00087E43">
        <w:rPr>
          <w:kern w:val="0"/>
          <w:szCs w:val="22"/>
          <w:lang w:val="en-IE"/>
          <w14:ligatures w14:val="none"/>
        </w:rPr>
        <w:tab/>
        <w:t xml:space="preserve">a recombinant vaccine expressing the immunising glycoprotein of the rabies virus in a live virus </w:t>
      </w:r>
      <w:proofErr w:type="gramStart"/>
      <w:r w:rsidRPr="00087E43">
        <w:rPr>
          <w:kern w:val="0"/>
          <w:szCs w:val="22"/>
          <w:lang w:val="en-IE"/>
          <w14:ligatures w14:val="none"/>
        </w:rPr>
        <w:t>vector;</w:t>
      </w:r>
      <w:proofErr w:type="gramEnd"/>
    </w:p>
    <w:p w14:paraId="0A26C573" w14:textId="77777777" w:rsidR="00087E43" w:rsidRPr="00087E43" w:rsidRDefault="00087E43" w:rsidP="00087E43">
      <w:pPr>
        <w:spacing w:before="120" w:after="120" w:line="240" w:lineRule="auto"/>
        <w:ind w:left="1417" w:hanging="567"/>
        <w:jc w:val="both"/>
        <w:rPr>
          <w:kern w:val="0"/>
          <w:szCs w:val="22"/>
          <w:lang w:val="en-IE"/>
          <w14:ligatures w14:val="none"/>
        </w:rPr>
      </w:pPr>
      <w:r w:rsidRPr="00087E43">
        <w:rPr>
          <w:kern w:val="0"/>
          <w:szCs w:val="22"/>
          <w:lang w:val="en-IE"/>
          <w14:ligatures w14:val="none"/>
        </w:rPr>
        <w:t>(b)</w:t>
      </w:r>
      <w:r w:rsidRPr="00087E43">
        <w:rPr>
          <w:kern w:val="0"/>
          <w:szCs w:val="22"/>
          <w:lang w:val="en-IE"/>
          <w14:ligatures w14:val="none"/>
        </w:rPr>
        <w:tab/>
        <w:t>have been granted a marketing authorisation in accordance with:</w:t>
      </w:r>
    </w:p>
    <w:p w14:paraId="0C717DA2" w14:textId="77777777" w:rsidR="00087E43" w:rsidRPr="00087E43" w:rsidRDefault="00087E43" w:rsidP="00087E43">
      <w:pPr>
        <w:spacing w:before="120" w:after="120" w:line="240" w:lineRule="auto"/>
        <w:ind w:left="1984" w:hanging="567"/>
        <w:jc w:val="both"/>
        <w:rPr>
          <w:kern w:val="0"/>
          <w:szCs w:val="22"/>
          <w:lang w:val="en-IE"/>
          <w14:ligatures w14:val="none"/>
        </w:rPr>
      </w:pPr>
      <w:r w:rsidRPr="00087E43">
        <w:rPr>
          <w:kern w:val="0"/>
          <w:szCs w:val="22"/>
          <w:lang w:val="en-IE"/>
          <w14:ligatures w14:val="none"/>
        </w:rPr>
        <w:t>(</w:t>
      </w:r>
      <w:proofErr w:type="spellStart"/>
      <w:r w:rsidRPr="00087E43">
        <w:rPr>
          <w:kern w:val="0"/>
          <w:szCs w:val="22"/>
          <w:lang w:val="en-IE"/>
          <w14:ligatures w14:val="none"/>
        </w:rPr>
        <w:t>i</w:t>
      </w:r>
      <w:proofErr w:type="spellEnd"/>
      <w:r w:rsidRPr="00087E43">
        <w:rPr>
          <w:kern w:val="0"/>
          <w:szCs w:val="22"/>
          <w:lang w:val="en-IE"/>
          <w14:ligatures w14:val="none"/>
        </w:rPr>
        <w:t>)</w:t>
      </w:r>
      <w:r w:rsidRPr="00087E43">
        <w:rPr>
          <w:kern w:val="0"/>
          <w:szCs w:val="22"/>
          <w:lang w:val="en-IE"/>
          <w14:ligatures w14:val="none"/>
        </w:rPr>
        <w:tab/>
        <w:t>Article 5 of Regulation (EU) 2019/6; or</w:t>
      </w:r>
    </w:p>
    <w:p w14:paraId="78ED73CF" w14:textId="77777777" w:rsidR="00087E43" w:rsidRPr="00087E43" w:rsidRDefault="00087E43" w:rsidP="00087E43">
      <w:pPr>
        <w:spacing w:before="120" w:after="120" w:line="240" w:lineRule="auto"/>
        <w:ind w:left="1984" w:hanging="567"/>
        <w:jc w:val="both"/>
        <w:rPr>
          <w:kern w:val="0"/>
          <w:szCs w:val="22"/>
          <w:lang w:val="en-IE"/>
          <w14:ligatures w14:val="none"/>
        </w:rPr>
      </w:pPr>
      <w:r w:rsidRPr="00AF1A3A">
        <w:rPr>
          <w:kern w:val="0"/>
          <w:szCs w:val="22"/>
          <w:highlight w:val="lightGray"/>
          <w:lang w:val="en-IE"/>
          <w14:ligatures w14:val="none"/>
        </w:rPr>
        <w:t>(ii)</w:t>
      </w:r>
      <w:r w:rsidRPr="00AF1A3A">
        <w:rPr>
          <w:kern w:val="0"/>
          <w:szCs w:val="22"/>
          <w:highlight w:val="lightGray"/>
          <w:lang w:val="en-IE"/>
          <w14:ligatures w14:val="none"/>
        </w:rPr>
        <w:tab/>
        <w:t xml:space="preserve">Article 3 of Regulation (EC) No </w:t>
      </w:r>
      <w:proofErr w:type="gramStart"/>
      <w:r w:rsidRPr="00AF1A3A">
        <w:rPr>
          <w:kern w:val="0"/>
          <w:szCs w:val="22"/>
          <w:highlight w:val="lightGray"/>
          <w:lang w:val="en-IE"/>
          <w14:ligatures w14:val="none"/>
        </w:rPr>
        <w:t>726/2004;</w:t>
      </w:r>
      <w:proofErr w:type="gramEnd"/>
    </w:p>
    <w:p w14:paraId="4880C2BC" w14:textId="76680EF3" w:rsidR="00087E43" w:rsidRPr="00087E43" w:rsidRDefault="00087E43" w:rsidP="00087E43">
      <w:pPr>
        <w:spacing w:before="120" w:after="120" w:line="240" w:lineRule="auto"/>
        <w:ind w:left="1417" w:hanging="567"/>
        <w:jc w:val="both"/>
        <w:rPr>
          <w:kern w:val="0"/>
          <w:szCs w:val="22"/>
          <w:lang w:val="en-IE"/>
          <w14:ligatures w14:val="none"/>
        </w:rPr>
      </w:pPr>
      <w:r w:rsidRPr="00087E43">
        <w:rPr>
          <w:kern w:val="0"/>
          <w:szCs w:val="22"/>
          <w:lang w:val="en-IE"/>
          <w14:ligatures w14:val="none"/>
        </w:rPr>
        <w:t>(c)</w:t>
      </w:r>
      <w:r w:rsidRPr="00087E43">
        <w:rPr>
          <w:kern w:val="0"/>
          <w:szCs w:val="22"/>
          <w:lang w:val="en-IE"/>
          <w14:ligatures w14:val="none"/>
        </w:rPr>
        <w:tab/>
        <w:t xml:space="preserve">where it is administered in a third country or territory, have been granted an approval or a licence by the competent authority and meet at least the requirements laid down in the relevant part of Chapter </w:t>
      </w:r>
      <w:r w:rsidR="00FB1F56">
        <w:rPr>
          <w:kern w:val="0"/>
          <w:szCs w:val="22"/>
          <w:lang w:val="en-IE"/>
          <w14:ligatures w14:val="none"/>
        </w:rPr>
        <w:t xml:space="preserve">3.1.19 </w:t>
      </w:r>
      <w:r w:rsidRPr="00087E43">
        <w:rPr>
          <w:kern w:val="0"/>
          <w:szCs w:val="22"/>
          <w:lang w:val="en-IE"/>
          <w14:ligatures w14:val="none"/>
        </w:rPr>
        <w:t xml:space="preserve">in the </w:t>
      </w:r>
      <w:r w:rsidRPr="00400E47">
        <w:rPr>
          <w:i/>
          <w:iCs/>
          <w:kern w:val="0"/>
          <w:szCs w:val="22"/>
          <w:lang w:val="en-IE"/>
          <w14:ligatures w14:val="none"/>
        </w:rPr>
        <w:t>Manual of Diagnostic Tests and Vaccines for Terrestrial Animals</w:t>
      </w:r>
      <w:r w:rsidR="00FB1F56">
        <w:rPr>
          <w:kern w:val="0"/>
          <w:szCs w:val="22"/>
          <w:lang w:val="en-IE"/>
          <w14:ligatures w14:val="none"/>
        </w:rPr>
        <w:t>, 13</w:t>
      </w:r>
      <w:r w:rsidR="00FB1F56" w:rsidRPr="00400E47">
        <w:rPr>
          <w:kern w:val="0"/>
          <w:szCs w:val="22"/>
          <w:vertAlign w:val="superscript"/>
          <w:lang w:val="en-IE"/>
          <w14:ligatures w14:val="none"/>
        </w:rPr>
        <w:t>th</w:t>
      </w:r>
      <w:r w:rsidR="00FB1F56">
        <w:rPr>
          <w:kern w:val="0"/>
          <w:szCs w:val="22"/>
          <w:lang w:val="en-IE"/>
          <w14:ligatures w14:val="none"/>
        </w:rPr>
        <w:t xml:space="preserve"> edition, 2024,</w:t>
      </w:r>
      <w:r w:rsidRPr="00087E43">
        <w:rPr>
          <w:kern w:val="0"/>
          <w:szCs w:val="22"/>
          <w:lang w:val="en-IE"/>
          <w14:ligatures w14:val="none"/>
        </w:rPr>
        <w:t xml:space="preserve"> of the World Organisation for Animal Health</w:t>
      </w:r>
      <w:r w:rsidR="00FB1F56">
        <w:rPr>
          <w:kern w:val="0"/>
          <w:szCs w:val="22"/>
          <w:lang w:val="en-IE"/>
          <w14:ligatures w14:val="none"/>
        </w:rPr>
        <w:t xml:space="preserve"> (WOAH)</w:t>
      </w:r>
      <w:r w:rsidRPr="00087E43">
        <w:rPr>
          <w:kern w:val="0"/>
          <w:szCs w:val="22"/>
          <w:lang w:val="en-IE"/>
          <w14:ligatures w14:val="none"/>
        </w:rPr>
        <w:t>.</w:t>
      </w:r>
    </w:p>
    <w:p w14:paraId="0EBB8DED" w14:textId="77777777" w:rsidR="00087E43" w:rsidRPr="00087E43" w:rsidRDefault="00087E43" w:rsidP="00087E43">
      <w:pPr>
        <w:spacing w:before="120" w:after="120" w:line="240" w:lineRule="auto"/>
        <w:ind w:left="1417" w:hanging="567"/>
        <w:jc w:val="both"/>
        <w:rPr>
          <w:kern w:val="0"/>
          <w:szCs w:val="22"/>
          <w:lang w:val="en-IE"/>
          <w14:ligatures w14:val="none"/>
        </w:rPr>
      </w:pPr>
      <w:r w:rsidRPr="00087E43">
        <w:rPr>
          <w:kern w:val="0"/>
          <w:szCs w:val="22"/>
          <w:lang w:val="en-IE"/>
          <w14:ligatures w14:val="none"/>
        </w:rPr>
        <w:t>(d)</w:t>
      </w:r>
      <w:r w:rsidRPr="00087E43">
        <w:rPr>
          <w:kern w:val="0"/>
          <w:szCs w:val="22"/>
          <w:lang w:val="en-IE"/>
          <w14:ligatures w14:val="none"/>
        </w:rPr>
        <w:tab/>
        <w:t>Where no anti-rabies vaccine is authorised in a Member State for carnivores other than dogs, cats and ferrets, anti-rabies vaccination carried out in accordance with Article 112(1) of Regulation (EU) 2019/6 must be deemed valid.</w:t>
      </w:r>
    </w:p>
    <w:p w14:paraId="4C407897" w14:textId="77777777" w:rsidR="00087E43" w:rsidRPr="00087E43" w:rsidRDefault="00087E43" w:rsidP="00087E43">
      <w:pPr>
        <w:spacing w:before="120" w:after="120" w:line="240" w:lineRule="auto"/>
        <w:ind w:left="850" w:hanging="850"/>
        <w:jc w:val="both"/>
        <w:rPr>
          <w:kern w:val="0"/>
          <w:szCs w:val="22"/>
          <w:lang w:val="en-IE"/>
          <w14:ligatures w14:val="none"/>
        </w:rPr>
      </w:pPr>
      <w:r w:rsidRPr="00087E43">
        <w:rPr>
          <w:kern w:val="0"/>
          <w:szCs w:val="22"/>
          <w:lang w:val="en-IE"/>
          <w14:ligatures w14:val="none"/>
        </w:rPr>
        <w:t>2.</w:t>
      </w:r>
      <w:r w:rsidRPr="00087E43">
        <w:rPr>
          <w:kern w:val="0"/>
          <w:szCs w:val="22"/>
          <w:lang w:val="en-IE"/>
          <w14:ligatures w14:val="none"/>
        </w:rPr>
        <w:tab/>
        <w:t>An anti-rabies vaccination must fulfil the following conditions:</w:t>
      </w:r>
    </w:p>
    <w:p w14:paraId="605F1B3C" w14:textId="77777777" w:rsidR="00087E43" w:rsidRPr="00087E43" w:rsidRDefault="00087E43" w:rsidP="00087E43">
      <w:pPr>
        <w:spacing w:before="120" w:after="120" w:line="240" w:lineRule="auto"/>
        <w:ind w:left="1417" w:hanging="567"/>
        <w:jc w:val="both"/>
        <w:rPr>
          <w:kern w:val="0"/>
          <w:szCs w:val="22"/>
          <w:lang w:val="en-IE"/>
          <w14:ligatures w14:val="none"/>
        </w:rPr>
      </w:pPr>
      <w:r w:rsidRPr="00087E43">
        <w:rPr>
          <w:kern w:val="0"/>
          <w:szCs w:val="22"/>
          <w:lang w:val="en-IE"/>
          <w14:ligatures w14:val="none"/>
        </w:rPr>
        <w:t>(a)</w:t>
      </w:r>
      <w:r w:rsidRPr="00087E43">
        <w:rPr>
          <w:kern w:val="0"/>
          <w:szCs w:val="22"/>
          <w:lang w:val="en-IE"/>
          <w14:ligatures w14:val="none"/>
        </w:rPr>
        <w:tab/>
        <w:t>the vaccine was administered by:</w:t>
      </w:r>
    </w:p>
    <w:p w14:paraId="3BA4B998" w14:textId="77777777" w:rsidR="00087E43" w:rsidRPr="00087E43" w:rsidRDefault="00087E43" w:rsidP="00087E43">
      <w:pPr>
        <w:spacing w:before="120" w:after="120" w:line="240" w:lineRule="auto"/>
        <w:ind w:left="1984" w:hanging="567"/>
        <w:jc w:val="both"/>
        <w:rPr>
          <w:kern w:val="0"/>
          <w:szCs w:val="22"/>
          <w:lang w:val="en-IE"/>
          <w14:ligatures w14:val="none"/>
        </w:rPr>
      </w:pPr>
      <w:r w:rsidRPr="00087E43">
        <w:rPr>
          <w:kern w:val="0"/>
          <w:szCs w:val="22"/>
          <w:lang w:val="en-IE"/>
          <w14:ligatures w14:val="none"/>
        </w:rPr>
        <w:t>(</w:t>
      </w:r>
      <w:proofErr w:type="spellStart"/>
      <w:r w:rsidRPr="00087E43">
        <w:rPr>
          <w:kern w:val="0"/>
          <w:szCs w:val="22"/>
          <w:lang w:val="en-IE"/>
          <w14:ligatures w14:val="none"/>
        </w:rPr>
        <w:t>i</w:t>
      </w:r>
      <w:proofErr w:type="spellEnd"/>
      <w:r w:rsidRPr="00087E43">
        <w:rPr>
          <w:kern w:val="0"/>
          <w:szCs w:val="22"/>
          <w:lang w:val="en-IE"/>
          <w14:ligatures w14:val="none"/>
        </w:rPr>
        <w:t>)</w:t>
      </w:r>
      <w:r w:rsidRPr="00087E43">
        <w:rPr>
          <w:kern w:val="0"/>
          <w:szCs w:val="22"/>
          <w:lang w:val="en-IE"/>
          <w14:ligatures w14:val="none"/>
        </w:rPr>
        <w:tab/>
        <w:t>an authorised veterinarian as defined in Article 2(38) of Regulation (EU) 2019/2035, or</w:t>
      </w:r>
    </w:p>
    <w:p w14:paraId="3970CC2B" w14:textId="77777777" w:rsidR="00087E43" w:rsidRPr="00087E43" w:rsidRDefault="00087E43" w:rsidP="00087E43">
      <w:pPr>
        <w:spacing w:before="120" w:after="120" w:line="240" w:lineRule="auto"/>
        <w:ind w:left="1984" w:hanging="567"/>
        <w:jc w:val="both"/>
        <w:rPr>
          <w:kern w:val="0"/>
          <w:szCs w:val="22"/>
          <w:lang w:val="en-IE"/>
          <w14:ligatures w14:val="none"/>
        </w:rPr>
      </w:pPr>
      <w:r w:rsidRPr="00087E43">
        <w:rPr>
          <w:kern w:val="0"/>
          <w:szCs w:val="22"/>
          <w:lang w:val="en-IE"/>
          <w14:ligatures w14:val="none"/>
        </w:rPr>
        <w:t>(ii)</w:t>
      </w:r>
      <w:r w:rsidRPr="00087E43">
        <w:rPr>
          <w:kern w:val="0"/>
          <w:szCs w:val="22"/>
          <w:lang w:val="en-IE"/>
          <w14:ligatures w14:val="none"/>
        </w:rPr>
        <w:tab/>
        <w:t xml:space="preserve">where it is administered in a third country or territory, a veterinarian authorised by the competent </w:t>
      </w:r>
      <w:proofErr w:type="gramStart"/>
      <w:r w:rsidRPr="00087E43">
        <w:rPr>
          <w:kern w:val="0"/>
          <w:szCs w:val="22"/>
          <w:lang w:val="en-IE"/>
          <w14:ligatures w14:val="none"/>
        </w:rPr>
        <w:t>authority;</w:t>
      </w:r>
      <w:proofErr w:type="gramEnd"/>
    </w:p>
    <w:p w14:paraId="37556031" w14:textId="77777777" w:rsidR="00087E43" w:rsidRPr="00087E43" w:rsidRDefault="00087E43" w:rsidP="00087E43">
      <w:pPr>
        <w:spacing w:before="120" w:after="120" w:line="240" w:lineRule="auto"/>
        <w:ind w:left="1417" w:hanging="567"/>
        <w:jc w:val="both"/>
        <w:rPr>
          <w:kern w:val="0"/>
          <w:szCs w:val="22"/>
          <w:lang w:val="en-IE"/>
          <w14:ligatures w14:val="none"/>
        </w:rPr>
      </w:pPr>
      <w:r w:rsidRPr="00087E43">
        <w:rPr>
          <w:kern w:val="0"/>
          <w:szCs w:val="22"/>
          <w:lang w:val="en-IE"/>
          <w14:ligatures w14:val="none"/>
        </w:rPr>
        <w:t>(b)</w:t>
      </w:r>
      <w:r w:rsidRPr="00087E43">
        <w:rPr>
          <w:kern w:val="0"/>
          <w:szCs w:val="22"/>
          <w:lang w:val="en-IE"/>
          <w14:ligatures w14:val="none"/>
        </w:rPr>
        <w:tab/>
        <w:t xml:space="preserve">the animal was at least 12 weeks old at the date on which the vaccine was </w:t>
      </w:r>
      <w:proofErr w:type="gramStart"/>
      <w:r w:rsidRPr="00087E43">
        <w:rPr>
          <w:kern w:val="0"/>
          <w:szCs w:val="22"/>
          <w:lang w:val="en-IE"/>
          <w14:ligatures w14:val="none"/>
        </w:rPr>
        <w:t>administered;</w:t>
      </w:r>
      <w:proofErr w:type="gramEnd"/>
    </w:p>
    <w:p w14:paraId="61581815" w14:textId="7B7A0EB6" w:rsidR="00087E43" w:rsidRPr="00087E43" w:rsidRDefault="00087E43" w:rsidP="00087E43">
      <w:pPr>
        <w:spacing w:before="120" w:after="120" w:line="240" w:lineRule="auto"/>
        <w:ind w:left="1417" w:hanging="567"/>
        <w:jc w:val="both"/>
        <w:rPr>
          <w:kern w:val="0"/>
          <w:szCs w:val="22"/>
          <w:lang w:val="en-IE"/>
          <w14:ligatures w14:val="none"/>
        </w:rPr>
      </w:pPr>
      <w:r w:rsidRPr="00087E43">
        <w:rPr>
          <w:kern w:val="0"/>
          <w:szCs w:val="22"/>
          <w:lang w:val="en-IE"/>
          <w14:ligatures w14:val="none"/>
        </w:rPr>
        <w:t>(c)</w:t>
      </w:r>
      <w:r w:rsidRPr="00087E43">
        <w:rPr>
          <w:kern w:val="0"/>
          <w:szCs w:val="22"/>
          <w:lang w:val="en-IE"/>
          <w14:ligatures w14:val="none"/>
        </w:rPr>
        <w:tab/>
        <w:t>the date of administration of the vaccine is indicated by an authorised veterinarian as defined in Article 2(38) of Regulation (EU) 2019/2035 or an official veterinarian in the appropriate section of the identification document referred to in Article 71</w:t>
      </w:r>
      <w:r w:rsidR="00516671">
        <w:rPr>
          <w:kern w:val="0"/>
          <w:szCs w:val="22"/>
          <w:lang w:val="en-IE"/>
          <w14:ligatures w14:val="none"/>
        </w:rPr>
        <w:t>(1)</w:t>
      </w:r>
      <w:r w:rsidRPr="00087E43">
        <w:rPr>
          <w:kern w:val="0"/>
          <w:szCs w:val="22"/>
          <w:lang w:val="en-IE"/>
          <w14:ligatures w14:val="none"/>
        </w:rPr>
        <w:t xml:space="preserve"> of that </w:t>
      </w:r>
      <w:proofErr w:type="gramStart"/>
      <w:r w:rsidRPr="00087E43">
        <w:rPr>
          <w:kern w:val="0"/>
          <w:szCs w:val="22"/>
          <w:lang w:val="en-IE"/>
          <w14:ligatures w14:val="none"/>
        </w:rPr>
        <w:t>Regulation;</w:t>
      </w:r>
      <w:proofErr w:type="gramEnd"/>
    </w:p>
    <w:p w14:paraId="0BA0C722" w14:textId="4106DE16" w:rsidR="00087E43" w:rsidRPr="00087E43" w:rsidRDefault="00087E43" w:rsidP="00087E43">
      <w:pPr>
        <w:spacing w:before="120" w:after="120" w:line="240" w:lineRule="auto"/>
        <w:ind w:left="1417" w:hanging="567"/>
        <w:jc w:val="both"/>
        <w:rPr>
          <w:kern w:val="0"/>
          <w:szCs w:val="22"/>
          <w:lang w:val="en-IE"/>
          <w14:ligatures w14:val="none"/>
        </w:rPr>
      </w:pPr>
      <w:r w:rsidRPr="00087E43">
        <w:rPr>
          <w:kern w:val="0"/>
          <w:szCs w:val="22"/>
          <w:lang w:val="en-IE"/>
          <w14:ligatures w14:val="none"/>
        </w:rPr>
        <w:lastRenderedPageBreak/>
        <w:t>(d)</w:t>
      </w:r>
      <w:r w:rsidRPr="00087E43">
        <w:rPr>
          <w:kern w:val="0"/>
          <w:szCs w:val="22"/>
          <w:lang w:val="en-IE"/>
          <w14:ligatures w14:val="none"/>
        </w:rPr>
        <w:tab/>
      </w:r>
      <w:bookmarkStart w:id="1" w:name="_Hlk184745700"/>
      <w:r w:rsidRPr="00087E43">
        <w:rPr>
          <w:kern w:val="0"/>
          <w:szCs w:val="22"/>
          <w:lang w:val="en-IE"/>
          <w14:ligatures w14:val="none"/>
        </w:rPr>
        <w:t xml:space="preserve">the date of administration referred to in point (c) does not precede the date of application of the transponder or tattoo </w:t>
      </w:r>
      <w:bookmarkEnd w:id="1"/>
      <w:r w:rsidRPr="00087E43">
        <w:rPr>
          <w:kern w:val="0"/>
          <w:szCs w:val="22"/>
          <w:lang w:val="en-IE"/>
          <w14:ligatures w14:val="none"/>
        </w:rPr>
        <w:t>or the date of reading of the transponder or the tattoo indicated in the appropriate section of the identification document</w:t>
      </w:r>
      <w:r w:rsidRPr="00087E43">
        <w:rPr>
          <w:kern w:val="0"/>
          <w:szCs w:val="22"/>
          <w14:ligatures w14:val="none"/>
        </w:rPr>
        <w:t xml:space="preserve"> </w:t>
      </w:r>
      <w:r w:rsidRPr="00087E43">
        <w:rPr>
          <w:kern w:val="0"/>
          <w:szCs w:val="22"/>
          <w:lang w:val="en-IE"/>
          <w14:ligatures w14:val="none"/>
        </w:rPr>
        <w:t>referred to in Article 71</w:t>
      </w:r>
      <w:r w:rsidR="00516671">
        <w:rPr>
          <w:kern w:val="0"/>
          <w:szCs w:val="22"/>
          <w:lang w:val="en-IE"/>
          <w14:ligatures w14:val="none"/>
        </w:rPr>
        <w:t>(1)</w:t>
      </w:r>
      <w:r w:rsidRPr="00087E43">
        <w:rPr>
          <w:kern w:val="0"/>
          <w:szCs w:val="22"/>
          <w14:ligatures w14:val="none"/>
        </w:rPr>
        <w:t xml:space="preserve"> </w:t>
      </w:r>
      <w:r w:rsidRPr="00087E43">
        <w:rPr>
          <w:kern w:val="0"/>
          <w:szCs w:val="22"/>
          <w:lang w:val="en-IE"/>
          <w14:ligatures w14:val="none"/>
        </w:rPr>
        <w:t xml:space="preserve">of Regulation (EU) </w:t>
      </w:r>
      <w:proofErr w:type="gramStart"/>
      <w:r w:rsidRPr="00087E43">
        <w:rPr>
          <w:kern w:val="0"/>
          <w:szCs w:val="22"/>
          <w:lang w:val="en-IE"/>
          <w14:ligatures w14:val="none"/>
        </w:rPr>
        <w:t>2019/2035;</w:t>
      </w:r>
      <w:proofErr w:type="gramEnd"/>
    </w:p>
    <w:p w14:paraId="32040D3D" w14:textId="77777777" w:rsidR="00087E43" w:rsidRPr="00087E43" w:rsidRDefault="00087E43" w:rsidP="00087E43">
      <w:pPr>
        <w:spacing w:before="120" w:after="120" w:line="240" w:lineRule="auto"/>
        <w:ind w:left="1417" w:hanging="567"/>
        <w:jc w:val="both"/>
        <w:rPr>
          <w:kern w:val="0"/>
          <w:szCs w:val="22"/>
          <w:lang w:val="en-IE"/>
          <w14:ligatures w14:val="none"/>
        </w:rPr>
      </w:pPr>
      <w:r w:rsidRPr="00087E43">
        <w:rPr>
          <w:kern w:val="0"/>
          <w:szCs w:val="22"/>
          <w:lang w:val="en-IE"/>
          <w14:ligatures w14:val="none"/>
        </w:rPr>
        <w:t>(e)</w:t>
      </w:r>
      <w:r w:rsidRPr="00087E43">
        <w:rPr>
          <w:kern w:val="0"/>
          <w:szCs w:val="22"/>
          <w:lang w:val="en-IE"/>
          <w14:ligatures w14:val="none"/>
        </w:rPr>
        <w:tab/>
        <w:t>the period of validity of the vaccination starts from the establishment of protective immunity, which shall not be less than 21 days from the completion of the vaccination protocol required by the manufacturer for the primary vaccination, and continues until the end of the period of protective immunity, as prescribed in the technical specification of the marketing authorisation referred to in point 1(b) or the approval or licence referred to in point 1(c) for the anti-rabies vaccine in the Member State or territory or third country where the vaccine is administered.</w:t>
      </w:r>
    </w:p>
    <w:p w14:paraId="607CA53D" w14:textId="22993D60" w:rsidR="00087E43" w:rsidRPr="00087E43" w:rsidRDefault="00087E43" w:rsidP="00087E43">
      <w:pPr>
        <w:spacing w:before="120" w:after="120" w:line="240" w:lineRule="auto"/>
        <w:ind w:left="1417"/>
        <w:jc w:val="both"/>
        <w:rPr>
          <w:kern w:val="0"/>
          <w:szCs w:val="22"/>
          <w:lang w:val="en-IE"/>
          <w14:ligatures w14:val="none"/>
        </w:rPr>
      </w:pPr>
      <w:r w:rsidRPr="00087E43">
        <w:rPr>
          <w:kern w:val="0"/>
          <w:szCs w:val="22"/>
          <w:lang w:val="en-IE"/>
          <w14:ligatures w14:val="none"/>
        </w:rPr>
        <w:t>The period of validity of the vaccination is indicated by an authorised veterinarian or an official veterinarian in the appropriate section of the identification document referred to in Article 71</w:t>
      </w:r>
      <w:r w:rsidR="00516671">
        <w:rPr>
          <w:kern w:val="0"/>
          <w:szCs w:val="22"/>
          <w:lang w:val="en-IE"/>
          <w14:ligatures w14:val="none"/>
        </w:rPr>
        <w:t>(1)</w:t>
      </w:r>
      <w:r w:rsidRPr="00087E43">
        <w:rPr>
          <w:kern w:val="0"/>
          <w:szCs w:val="22"/>
          <w14:ligatures w14:val="none"/>
        </w:rPr>
        <w:t xml:space="preserve"> </w:t>
      </w:r>
      <w:r w:rsidRPr="00087E43">
        <w:rPr>
          <w:kern w:val="0"/>
          <w:szCs w:val="22"/>
          <w:lang w:val="en-IE"/>
          <w14:ligatures w14:val="none"/>
        </w:rPr>
        <w:t xml:space="preserve">of Regulation (EU) </w:t>
      </w:r>
      <w:proofErr w:type="gramStart"/>
      <w:r w:rsidRPr="00087E43">
        <w:rPr>
          <w:kern w:val="0"/>
          <w:szCs w:val="22"/>
          <w:lang w:val="en-IE"/>
          <w14:ligatures w14:val="none"/>
        </w:rPr>
        <w:t>2019/2035;</w:t>
      </w:r>
      <w:proofErr w:type="gramEnd"/>
    </w:p>
    <w:p w14:paraId="28DC0B53" w14:textId="77777777" w:rsidR="00087E43" w:rsidRPr="00087E43" w:rsidRDefault="00087E43" w:rsidP="00087E43">
      <w:pPr>
        <w:spacing w:before="120" w:after="120" w:line="240" w:lineRule="auto"/>
        <w:ind w:left="1417" w:hanging="567"/>
        <w:jc w:val="both"/>
        <w:rPr>
          <w:kern w:val="0"/>
          <w:szCs w:val="22"/>
          <w:lang w:val="en-IE"/>
          <w14:ligatures w14:val="none"/>
        </w:rPr>
      </w:pPr>
      <w:r w:rsidRPr="00087E43">
        <w:rPr>
          <w:kern w:val="0"/>
          <w:szCs w:val="22"/>
          <w:lang w:val="en-IE"/>
          <w14:ligatures w14:val="none"/>
        </w:rPr>
        <w:t>(f)</w:t>
      </w:r>
      <w:r w:rsidRPr="00087E43">
        <w:rPr>
          <w:kern w:val="0"/>
          <w:szCs w:val="22"/>
          <w:lang w:val="en-IE"/>
          <w14:ligatures w14:val="none"/>
        </w:rPr>
        <w:tab/>
        <w:t>a revaccination must be considered a primary vaccination if it was not carried out within the period of validity referred to in point (e) of the previous vaccination.</w:t>
      </w:r>
    </w:p>
    <w:p w14:paraId="1CAB33CA" w14:textId="77777777" w:rsidR="00087E43" w:rsidRPr="00087E43" w:rsidRDefault="00087E43" w:rsidP="00087E43">
      <w:pPr>
        <w:autoSpaceDE w:val="0"/>
        <w:autoSpaceDN w:val="0"/>
        <w:adjustRightInd w:val="0"/>
        <w:spacing w:after="0" w:line="240" w:lineRule="auto"/>
        <w:jc w:val="center"/>
        <w:rPr>
          <w:kern w:val="0"/>
          <w:lang w:val="en-IE"/>
          <w14:ligatures w14:val="none"/>
        </w:rPr>
      </w:pPr>
      <w:r w:rsidRPr="00087E43">
        <w:rPr>
          <w:kern w:val="0"/>
          <w:lang w:val="en-IE"/>
          <w14:ligatures w14:val="none"/>
        </w:rPr>
        <w:t>Part 2</w:t>
      </w:r>
    </w:p>
    <w:p w14:paraId="6EEE8E8B" w14:textId="5C5AEA48" w:rsidR="00087E43" w:rsidRPr="00087E43" w:rsidRDefault="00087E43" w:rsidP="00087E43">
      <w:pPr>
        <w:spacing w:before="120" w:after="120" w:line="240" w:lineRule="auto"/>
        <w:jc w:val="center"/>
        <w:rPr>
          <w:b/>
          <w:bCs/>
          <w:kern w:val="0"/>
          <w14:ligatures w14:val="none"/>
        </w:rPr>
      </w:pPr>
      <w:r w:rsidRPr="00087E43">
        <w:rPr>
          <w:b/>
          <w:bCs/>
          <w:kern w:val="0"/>
          <w:lang w:val="en-IE"/>
          <w14:ligatures w14:val="none"/>
        </w:rPr>
        <w:t>Risk-mitigating measures for</w:t>
      </w:r>
      <w:r w:rsidR="001C4296" w:rsidRPr="001C4296">
        <w:rPr>
          <w:b/>
          <w:bCs/>
          <w:kern w:val="0"/>
          <w:lang w:val="en-IE"/>
          <w14:ligatures w14:val="none"/>
        </w:rPr>
        <w:t xml:space="preserve"> </w:t>
      </w:r>
      <w:r w:rsidR="001C4296" w:rsidRPr="00087E43">
        <w:rPr>
          <w:b/>
          <w:bCs/>
          <w:kern w:val="0"/>
          <w:lang w:val="en-IE"/>
          <w14:ligatures w14:val="none"/>
        </w:rPr>
        <w:t xml:space="preserve">infestation with </w:t>
      </w:r>
      <w:r w:rsidR="001C4296" w:rsidRPr="00087E43">
        <w:rPr>
          <w:b/>
          <w:bCs/>
          <w:i/>
          <w:iCs/>
          <w:kern w:val="0"/>
          <w:szCs w:val="22"/>
          <w:lang w:val="en-IE"/>
          <w14:ligatures w14:val="none"/>
        </w:rPr>
        <w:t xml:space="preserve">Echinococcus </w:t>
      </w:r>
      <w:proofErr w:type="spellStart"/>
      <w:r w:rsidR="001C4296" w:rsidRPr="00087E43">
        <w:rPr>
          <w:b/>
          <w:bCs/>
          <w:i/>
          <w:iCs/>
          <w:kern w:val="0"/>
          <w:szCs w:val="22"/>
          <w:lang w:val="en-IE"/>
          <w14:ligatures w14:val="none"/>
        </w:rPr>
        <w:t>multilocularis</w:t>
      </w:r>
      <w:proofErr w:type="spellEnd"/>
    </w:p>
    <w:p w14:paraId="50DF533F" w14:textId="77777777" w:rsidR="00087E43" w:rsidRPr="00087E43" w:rsidRDefault="00087E43" w:rsidP="00087E43">
      <w:pPr>
        <w:spacing w:before="120" w:after="120" w:line="240" w:lineRule="auto"/>
        <w:ind w:left="850" w:hanging="850"/>
        <w:jc w:val="both"/>
        <w:rPr>
          <w:kern w:val="0"/>
          <w:szCs w:val="22"/>
          <w:lang w:val="en-IE"/>
          <w14:ligatures w14:val="none"/>
        </w:rPr>
      </w:pPr>
      <w:r w:rsidRPr="00087E43">
        <w:rPr>
          <w:kern w:val="0"/>
          <w:szCs w:val="22"/>
          <w:lang w:val="en-IE"/>
          <w14:ligatures w14:val="none"/>
        </w:rPr>
        <w:t>1.</w:t>
      </w:r>
      <w:r w:rsidRPr="00087E43">
        <w:rPr>
          <w:kern w:val="0"/>
          <w:szCs w:val="22"/>
          <w:lang w:val="en-IE"/>
          <w14:ligatures w14:val="none"/>
        </w:rPr>
        <w:tab/>
        <w:t xml:space="preserve">The treatment for infestation with </w:t>
      </w:r>
      <w:r w:rsidRPr="00087E43">
        <w:rPr>
          <w:i/>
          <w:iCs/>
          <w:kern w:val="0"/>
          <w:szCs w:val="22"/>
          <w:lang w:val="en-IE"/>
          <w14:ligatures w14:val="none"/>
        </w:rPr>
        <w:t xml:space="preserve">Echinococcus </w:t>
      </w:r>
      <w:proofErr w:type="spellStart"/>
      <w:r w:rsidRPr="00087E43">
        <w:rPr>
          <w:i/>
          <w:iCs/>
          <w:kern w:val="0"/>
          <w:szCs w:val="22"/>
          <w:lang w:val="en-IE"/>
          <w14:ligatures w14:val="none"/>
        </w:rPr>
        <w:t>multilocularis</w:t>
      </w:r>
      <w:proofErr w:type="spellEnd"/>
      <w:r w:rsidRPr="00087E43">
        <w:rPr>
          <w:i/>
          <w:iCs/>
          <w:kern w:val="0"/>
          <w:szCs w:val="22"/>
          <w:lang w:val="en-IE"/>
          <w14:ligatures w14:val="none"/>
        </w:rPr>
        <w:t xml:space="preserve"> </w:t>
      </w:r>
      <w:r w:rsidRPr="00087E43">
        <w:rPr>
          <w:kern w:val="0"/>
          <w:szCs w:val="22"/>
          <w:lang w:val="en-IE"/>
          <w14:ligatures w14:val="none"/>
        </w:rPr>
        <w:t>referred to in Articles 53(b)(ii) and 55(b)(ii) must be administered by a veterinarian and must consist of a medicinal product:</w:t>
      </w:r>
    </w:p>
    <w:p w14:paraId="22896F55" w14:textId="77777777" w:rsidR="00087E43" w:rsidRPr="00087E43" w:rsidRDefault="00087E43" w:rsidP="00087E43">
      <w:pPr>
        <w:spacing w:before="120" w:after="120" w:line="240" w:lineRule="auto"/>
        <w:ind w:left="1417" w:hanging="567"/>
        <w:jc w:val="both"/>
        <w:rPr>
          <w:kern w:val="0"/>
          <w:szCs w:val="22"/>
          <w:lang w:val="en-IE"/>
          <w14:ligatures w14:val="none"/>
        </w:rPr>
      </w:pPr>
      <w:r w:rsidRPr="00087E43">
        <w:rPr>
          <w:kern w:val="0"/>
          <w:szCs w:val="22"/>
          <w:lang w:val="en-IE"/>
          <w14:ligatures w14:val="none"/>
        </w:rPr>
        <w:t>(a)</w:t>
      </w:r>
      <w:r w:rsidRPr="00087E43">
        <w:rPr>
          <w:kern w:val="0"/>
          <w:szCs w:val="22"/>
          <w:lang w:val="en-IE"/>
          <w14:ligatures w14:val="none"/>
        </w:rPr>
        <w:tab/>
        <w:t xml:space="preserve">which contains the appropriate dose of: </w:t>
      </w:r>
    </w:p>
    <w:p w14:paraId="0D80C262" w14:textId="77777777" w:rsidR="00087E43" w:rsidRPr="00087E43" w:rsidRDefault="00087E43" w:rsidP="00087E43">
      <w:pPr>
        <w:spacing w:before="120" w:after="120" w:line="240" w:lineRule="auto"/>
        <w:ind w:left="1984" w:hanging="567"/>
        <w:jc w:val="both"/>
        <w:rPr>
          <w:kern w:val="0"/>
          <w:szCs w:val="22"/>
          <w:lang w:val="en-IE"/>
          <w14:ligatures w14:val="none"/>
        </w:rPr>
      </w:pPr>
      <w:r w:rsidRPr="00087E43">
        <w:rPr>
          <w:kern w:val="0"/>
          <w:szCs w:val="22"/>
          <w:lang w:val="en-IE"/>
          <w14:ligatures w14:val="none"/>
        </w:rPr>
        <w:t>(</w:t>
      </w:r>
      <w:proofErr w:type="spellStart"/>
      <w:r w:rsidRPr="00087E43">
        <w:rPr>
          <w:kern w:val="0"/>
          <w:szCs w:val="22"/>
          <w:lang w:val="en-IE"/>
          <w14:ligatures w14:val="none"/>
        </w:rPr>
        <w:t>i</w:t>
      </w:r>
      <w:proofErr w:type="spellEnd"/>
      <w:r w:rsidRPr="00087E43">
        <w:rPr>
          <w:kern w:val="0"/>
          <w:szCs w:val="22"/>
          <w:lang w:val="en-IE"/>
          <w14:ligatures w14:val="none"/>
        </w:rPr>
        <w:t>)</w:t>
      </w:r>
      <w:r w:rsidRPr="00087E43">
        <w:rPr>
          <w:kern w:val="0"/>
          <w:szCs w:val="22"/>
          <w:lang w:val="en-IE"/>
          <w14:ligatures w14:val="none"/>
        </w:rPr>
        <w:tab/>
        <w:t xml:space="preserve">praziquantel, or </w:t>
      </w:r>
    </w:p>
    <w:p w14:paraId="1FADED6A" w14:textId="77777777" w:rsidR="00087E43" w:rsidRPr="00087E43" w:rsidRDefault="00087E43" w:rsidP="00087E43">
      <w:pPr>
        <w:spacing w:before="120" w:after="120" w:line="240" w:lineRule="auto"/>
        <w:ind w:left="1984" w:hanging="567"/>
        <w:jc w:val="both"/>
        <w:rPr>
          <w:kern w:val="0"/>
          <w:szCs w:val="22"/>
          <w:lang w:val="en-IE"/>
          <w14:ligatures w14:val="none"/>
        </w:rPr>
      </w:pPr>
      <w:r w:rsidRPr="00087E43">
        <w:rPr>
          <w:kern w:val="0"/>
          <w:szCs w:val="22"/>
          <w:lang w:val="en-IE"/>
          <w14:ligatures w14:val="none"/>
        </w:rPr>
        <w:t>(ii)</w:t>
      </w:r>
      <w:r w:rsidRPr="00087E43">
        <w:rPr>
          <w:kern w:val="0"/>
          <w:szCs w:val="22"/>
          <w:lang w:val="en-IE"/>
          <w14:ligatures w14:val="none"/>
        </w:rPr>
        <w:tab/>
        <w:t xml:space="preserve">other pharmacologically active substances, which alone or in combination, have proven to reduce the burden of mature and immature intestinal forms of </w:t>
      </w:r>
      <w:r w:rsidRPr="00087E43">
        <w:rPr>
          <w:i/>
          <w:iCs/>
          <w:kern w:val="0"/>
          <w:szCs w:val="22"/>
          <w:lang w:val="en-IE"/>
          <w14:ligatures w14:val="none"/>
        </w:rPr>
        <w:t xml:space="preserve">Echinococcus </w:t>
      </w:r>
      <w:proofErr w:type="spellStart"/>
      <w:r w:rsidRPr="00087E43">
        <w:rPr>
          <w:i/>
          <w:iCs/>
          <w:kern w:val="0"/>
          <w:szCs w:val="22"/>
          <w:lang w:val="en-IE"/>
          <w14:ligatures w14:val="none"/>
        </w:rPr>
        <w:t>multilocularis</w:t>
      </w:r>
      <w:proofErr w:type="spellEnd"/>
      <w:r w:rsidRPr="00087E43">
        <w:rPr>
          <w:kern w:val="0"/>
          <w:szCs w:val="22"/>
          <w:lang w:val="en-IE"/>
          <w14:ligatures w14:val="none"/>
        </w:rPr>
        <w:t xml:space="preserve"> in dogs at least as effectively as praziquantel; and </w:t>
      </w:r>
    </w:p>
    <w:p w14:paraId="6E79BDBE" w14:textId="77777777" w:rsidR="00087E43" w:rsidRPr="00087E43" w:rsidRDefault="00087E43" w:rsidP="00087E43">
      <w:pPr>
        <w:spacing w:before="120" w:after="120" w:line="240" w:lineRule="auto"/>
        <w:ind w:left="1417" w:hanging="567"/>
        <w:jc w:val="both"/>
        <w:rPr>
          <w:kern w:val="0"/>
          <w:szCs w:val="22"/>
          <w:lang w:val="en-IE"/>
          <w14:ligatures w14:val="none"/>
        </w:rPr>
      </w:pPr>
      <w:r w:rsidRPr="00087E43">
        <w:rPr>
          <w:kern w:val="0"/>
          <w:szCs w:val="22"/>
          <w:lang w:val="en-IE"/>
          <w14:ligatures w14:val="none"/>
        </w:rPr>
        <w:t>(b)</w:t>
      </w:r>
      <w:r w:rsidRPr="00087E43">
        <w:rPr>
          <w:kern w:val="0"/>
          <w:szCs w:val="22"/>
          <w:lang w:val="en-IE"/>
          <w14:ligatures w14:val="none"/>
        </w:rPr>
        <w:tab/>
        <w:t xml:space="preserve">which has been granted: </w:t>
      </w:r>
    </w:p>
    <w:p w14:paraId="4F7111BE" w14:textId="77777777" w:rsidR="00087E43" w:rsidRPr="00087E43" w:rsidRDefault="00087E43" w:rsidP="00087E43">
      <w:pPr>
        <w:spacing w:before="120" w:after="120" w:line="240" w:lineRule="auto"/>
        <w:ind w:left="1984" w:hanging="567"/>
        <w:jc w:val="both"/>
        <w:rPr>
          <w:kern w:val="0"/>
          <w:szCs w:val="22"/>
          <w:lang w:val="en-IE"/>
          <w14:ligatures w14:val="none"/>
        </w:rPr>
      </w:pPr>
      <w:r w:rsidRPr="00087E43">
        <w:rPr>
          <w:kern w:val="0"/>
          <w:szCs w:val="22"/>
          <w:lang w:val="en-IE"/>
          <w14:ligatures w14:val="none"/>
        </w:rPr>
        <w:t>(</w:t>
      </w:r>
      <w:proofErr w:type="spellStart"/>
      <w:r w:rsidRPr="00087E43">
        <w:rPr>
          <w:kern w:val="0"/>
          <w:szCs w:val="22"/>
          <w:lang w:val="en-IE"/>
          <w14:ligatures w14:val="none"/>
        </w:rPr>
        <w:t>i</w:t>
      </w:r>
      <w:proofErr w:type="spellEnd"/>
      <w:r w:rsidRPr="00087E43">
        <w:rPr>
          <w:kern w:val="0"/>
          <w:szCs w:val="22"/>
          <w:lang w:val="en-IE"/>
          <w14:ligatures w14:val="none"/>
        </w:rPr>
        <w:t>)</w:t>
      </w:r>
      <w:r w:rsidRPr="00087E43">
        <w:rPr>
          <w:kern w:val="0"/>
          <w:szCs w:val="22"/>
          <w:lang w:val="en-IE"/>
          <w14:ligatures w14:val="none"/>
        </w:rPr>
        <w:tab/>
        <w:t xml:space="preserve">a marketing authorisation in accordance with Article 5 of Regulation (EU) 2019/6 </w:t>
      </w:r>
      <w:r w:rsidRPr="00FB1F56">
        <w:rPr>
          <w:kern w:val="0"/>
          <w:szCs w:val="22"/>
          <w:highlight w:val="lightGray"/>
          <w:lang w:val="en-IE"/>
          <w14:ligatures w14:val="none"/>
        </w:rPr>
        <w:t>or Article 3 of Regulation (EC) No 726/2004</w:t>
      </w:r>
      <w:r w:rsidRPr="00087E43">
        <w:rPr>
          <w:kern w:val="0"/>
          <w:szCs w:val="22"/>
          <w:lang w:val="en-IE"/>
          <w14:ligatures w14:val="none"/>
        </w:rPr>
        <w:t xml:space="preserve">, or </w:t>
      </w:r>
    </w:p>
    <w:p w14:paraId="3FC27945" w14:textId="77777777" w:rsidR="00087E43" w:rsidRPr="00087E43" w:rsidRDefault="00087E43" w:rsidP="00087E43">
      <w:pPr>
        <w:spacing w:before="120" w:after="120" w:line="240" w:lineRule="auto"/>
        <w:ind w:left="1984" w:hanging="567"/>
        <w:jc w:val="both"/>
        <w:rPr>
          <w:kern w:val="0"/>
          <w:szCs w:val="22"/>
          <w:lang w:val="en-IE"/>
          <w14:ligatures w14:val="none"/>
        </w:rPr>
      </w:pPr>
      <w:r w:rsidRPr="00087E43">
        <w:rPr>
          <w:kern w:val="0"/>
          <w:szCs w:val="22"/>
          <w:lang w:val="en-IE"/>
          <w14:ligatures w14:val="none"/>
        </w:rPr>
        <w:t>(ii)</w:t>
      </w:r>
      <w:r w:rsidRPr="00087E43">
        <w:rPr>
          <w:kern w:val="0"/>
          <w:szCs w:val="22"/>
          <w:lang w:val="en-IE"/>
          <w14:ligatures w14:val="none"/>
        </w:rPr>
        <w:tab/>
        <w:t>an approval or a licence by the competent authority of the third country of dispatch of the dog.</w:t>
      </w:r>
    </w:p>
    <w:p w14:paraId="22B31E57" w14:textId="702E6EA2" w:rsidR="00087E43" w:rsidRPr="00087E43" w:rsidRDefault="00087E43" w:rsidP="00087E43">
      <w:pPr>
        <w:spacing w:before="120" w:after="120" w:line="240" w:lineRule="auto"/>
        <w:ind w:left="850" w:hanging="850"/>
        <w:jc w:val="both"/>
        <w:rPr>
          <w:kern w:val="0"/>
          <w:szCs w:val="22"/>
          <w:lang w:val="en-IE"/>
          <w14:ligatures w14:val="none"/>
        </w:rPr>
      </w:pPr>
      <w:r w:rsidRPr="00087E43">
        <w:rPr>
          <w:kern w:val="0"/>
          <w:szCs w:val="22"/>
          <w:lang w:val="en-IE"/>
          <w14:ligatures w14:val="none"/>
        </w:rPr>
        <w:t>2.</w:t>
      </w:r>
      <w:r w:rsidRPr="00087E43">
        <w:rPr>
          <w:kern w:val="0"/>
          <w:szCs w:val="22"/>
          <w:lang w:val="en-IE"/>
          <w14:ligatures w14:val="none"/>
        </w:rPr>
        <w:tab/>
      </w:r>
      <w:r w:rsidRPr="00087E43">
        <w:rPr>
          <w:kern w:val="0"/>
          <w:lang w:val="en-IE"/>
          <w14:ligatures w14:val="none"/>
        </w:rPr>
        <w:t xml:space="preserve">The treatment referred to in point 1 must be carried out within a period of not more than 120 hours and not less than 24 hours before the time of the dog scheduled entry into the territory or into parts of the territory of a Member State or zone thereof with disease-free status for </w:t>
      </w:r>
      <w:r w:rsidRPr="00087E43">
        <w:rPr>
          <w:i/>
          <w:iCs/>
          <w:kern w:val="0"/>
          <w:lang w:val="en-IE"/>
          <w14:ligatures w14:val="none"/>
        </w:rPr>
        <w:t xml:space="preserve">Echinococcus </w:t>
      </w:r>
      <w:proofErr w:type="spellStart"/>
      <w:r w:rsidRPr="00087E43">
        <w:rPr>
          <w:i/>
          <w:iCs/>
          <w:kern w:val="0"/>
          <w:lang w:val="en-IE"/>
          <w14:ligatures w14:val="none"/>
        </w:rPr>
        <w:t>multilocularis</w:t>
      </w:r>
      <w:proofErr w:type="spellEnd"/>
      <w:r w:rsidRPr="00087E43">
        <w:rPr>
          <w:kern w:val="0"/>
          <w:lang w:val="en-IE"/>
          <w14:ligatures w14:val="none"/>
        </w:rPr>
        <w:t>.</w:t>
      </w:r>
    </w:p>
    <w:p w14:paraId="4C9FB404" w14:textId="35C429D5" w:rsidR="00087E43" w:rsidRPr="00087E43" w:rsidRDefault="00087E43" w:rsidP="00087E43">
      <w:pPr>
        <w:spacing w:before="120" w:after="120" w:line="240" w:lineRule="auto"/>
        <w:ind w:left="850" w:hanging="850"/>
        <w:jc w:val="both"/>
        <w:rPr>
          <w:kern w:val="0"/>
          <w:lang w:val="en-IE"/>
          <w14:ligatures w14:val="none"/>
        </w:rPr>
      </w:pPr>
      <w:r w:rsidRPr="00087E43">
        <w:rPr>
          <w:kern w:val="0"/>
          <w:szCs w:val="22"/>
          <w:lang w:val="en-IE"/>
          <w14:ligatures w14:val="none"/>
        </w:rPr>
        <w:t>3.</w:t>
      </w:r>
      <w:r w:rsidRPr="00087E43">
        <w:rPr>
          <w:kern w:val="0"/>
          <w:szCs w:val="22"/>
          <w:lang w:val="en-IE"/>
          <w14:ligatures w14:val="none"/>
        </w:rPr>
        <w:tab/>
      </w:r>
      <w:r w:rsidRPr="00087E43">
        <w:rPr>
          <w:kern w:val="0"/>
          <w:lang w:val="en-IE"/>
          <w14:ligatures w14:val="none"/>
        </w:rPr>
        <w:t>The treatment referred to in point 1 must be documented in the relevant section of the</w:t>
      </w:r>
      <w:r w:rsidRPr="00087E43">
        <w:rPr>
          <w:kern w:val="0"/>
          <w:szCs w:val="22"/>
          <w14:ligatures w14:val="none"/>
        </w:rPr>
        <w:t xml:space="preserve"> </w:t>
      </w:r>
      <w:r w:rsidRPr="00087E43">
        <w:rPr>
          <w:kern w:val="0"/>
          <w:lang w:val="en-IE"/>
          <w14:ligatures w14:val="none"/>
        </w:rPr>
        <w:t>identification document referred to in Article 71</w:t>
      </w:r>
      <w:r w:rsidR="00516671">
        <w:rPr>
          <w:kern w:val="0"/>
          <w:lang w:val="en-IE"/>
          <w14:ligatures w14:val="none"/>
        </w:rPr>
        <w:t>(1)</w:t>
      </w:r>
      <w:r w:rsidRPr="00087E43">
        <w:rPr>
          <w:kern w:val="0"/>
          <w:lang w:val="en-IE"/>
          <w14:ligatures w14:val="none"/>
        </w:rPr>
        <w:t xml:space="preserve"> of Regulation (EU) 2019/2035, in accordance with Article 86.</w:t>
      </w:r>
    </w:p>
    <w:p w14:paraId="4A6694A7" w14:textId="4185B023" w:rsidR="00087E43" w:rsidRPr="00087E43" w:rsidRDefault="00087E43" w:rsidP="00FB1F56">
      <w:pPr>
        <w:spacing w:before="120" w:after="120" w:line="240" w:lineRule="auto"/>
        <w:ind w:left="850" w:hanging="850"/>
        <w:jc w:val="both"/>
        <w:rPr>
          <w:kern w:val="0"/>
          <w:szCs w:val="22"/>
          <w:lang w:val="en-IE"/>
          <w14:ligatures w14:val="none"/>
        </w:rPr>
      </w:pPr>
      <w:r w:rsidRPr="00087E43">
        <w:rPr>
          <w:kern w:val="0"/>
          <w:szCs w:val="22"/>
          <w:lang w:val="en-IE"/>
          <w14:ligatures w14:val="none"/>
        </w:rPr>
        <w:lastRenderedPageBreak/>
        <w:t>4.</w:t>
      </w:r>
      <w:r w:rsidRPr="00087E43">
        <w:rPr>
          <w:kern w:val="0"/>
          <w:szCs w:val="22"/>
          <w:lang w:val="en-IE"/>
          <w14:ligatures w14:val="none"/>
        </w:rPr>
        <w:tab/>
        <w:t xml:space="preserve">By way of derogation from paragraphs 1 and 2, the treatment referred to in Article 58(1)(d) of Canidae other than dogs against infestation with </w:t>
      </w:r>
      <w:r w:rsidRPr="00087E43">
        <w:rPr>
          <w:i/>
          <w:iCs/>
          <w:kern w:val="0"/>
          <w:szCs w:val="22"/>
          <w:lang w:val="en-IE"/>
          <w14:ligatures w14:val="none"/>
        </w:rPr>
        <w:t xml:space="preserve">Echinococcus </w:t>
      </w:r>
      <w:proofErr w:type="spellStart"/>
      <w:r w:rsidRPr="00087E43">
        <w:rPr>
          <w:i/>
          <w:iCs/>
          <w:kern w:val="0"/>
          <w:szCs w:val="22"/>
          <w:lang w:val="en-IE"/>
          <w14:ligatures w14:val="none"/>
        </w:rPr>
        <w:t>multilocularis</w:t>
      </w:r>
      <w:proofErr w:type="spellEnd"/>
      <w:r w:rsidRPr="00087E43">
        <w:rPr>
          <w:i/>
          <w:iCs/>
          <w:kern w:val="0"/>
          <w:szCs w:val="22"/>
          <w:lang w:val="en-IE"/>
          <w14:ligatures w14:val="none"/>
        </w:rPr>
        <w:t xml:space="preserve"> </w:t>
      </w:r>
      <w:r w:rsidRPr="00087E43">
        <w:rPr>
          <w:kern w:val="0"/>
          <w:szCs w:val="22"/>
          <w:lang w:val="en-IE"/>
          <w14:ligatures w14:val="none"/>
        </w:rPr>
        <w:t>must be carried out no earlier than 48 hours prior to entry into a Member State or zone thereof listed in the Annex to Implementing Regulation (EU) 2021/620 and documented in accordance with Article 87.’</w:t>
      </w:r>
    </w:p>
    <w:sectPr w:rsidR="00087E43" w:rsidRPr="00087E43" w:rsidSect="00493F11">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01BAA" w14:textId="77777777" w:rsidR="00494092" w:rsidRDefault="00494092" w:rsidP="00494092">
      <w:pPr>
        <w:spacing w:after="0" w:line="240" w:lineRule="auto"/>
      </w:pPr>
      <w:r>
        <w:separator/>
      </w:r>
    </w:p>
  </w:endnote>
  <w:endnote w:type="continuationSeparator" w:id="0">
    <w:p w14:paraId="25D7349C" w14:textId="77777777" w:rsidR="00494092" w:rsidRDefault="00494092" w:rsidP="00494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Serif-Regula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75DAB" w14:textId="77777777" w:rsidR="00494092" w:rsidRDefault="004940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90C6B" w14:textId="77777777" w:rsidR="00494092" w:rsidRDefault="004940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408A2" w14:textId="77777777" w:rsidR="00494092" w:rsidRDefault="004940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92F6D" w14:textId="77777777" w:rsidR="00494092" w:rsidRDefault="00494092" w:rsidP="00494092">
      <w:pPr>
        <w:spacing w:after="0" w:line="240" w:lineRule="auto"/>
      </w:pPr>
      <w:r>
        <w:separator/>
      </w:r>
    </w:p>
  </w:footnote>
  <w:footnote w:type="continuationSeparator" w:id="0">
    <w:p w14:paraId="06E9303C" w14:textId="77777777" w:rsidR="00494092" w:rsidRDefault="00494092" w:rsidP="004940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2074D" w14:textId="77777777" w:rsidR="00494092" w:rsidRDefault="004940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FA3F9" w14:textId="54239C2A" w:rsidR="00494092" w:rsidRDefault="00197A96">
    <w:pPr>
      <w:pStyle w:val="Header"/>
    </w:pPr>
    <w:sdt>
      <w:sdtPr>
        <w:id w:val="-1702313552"/>
        <w:docPartObj>
          <w:docPartGallery w:val="Watermarks"/>
          <w:docPartUnique/>
        </w:docPartObj>
      </w:sdtPr>
      <w:sdtEndPr/>
      <w:sdtContent>
        <w:r>
          <w:rPr>
            <w:noProof/>
            <w:szCs w:val="22"/>
          </w:rPr>
          <w:pict w14:anchorId="076BF8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sdt>
      <w:sdtPr>
        <w:rPr>
          <w:i/>
          <w:iCs/>
          <w:sz w:val="16"/>
          <w:szCs w:val="16"/>
        </w:rPr>
        <w:id w:val="-159936222"/>
        <w:docPartObj>
          <w:docPartGallery w:val="Watermarks"/>
          <w:docPartUnique/>
        </w:docPartObj>
      </w:sdtPr>
      <w:sdtEndPr/>
      <w:sdtContent>
        <w:r w:rsidR="00494092" w:rsidRPr="00C57A07">
          <w:rPr>
            <w:i/>
            <w:iCs/>
            <w:sz w:val="16"/>
            <w:szCs w:val="16"/>
          </w:rPr>
          <w:t>This working document has not been adopted or endorsed by the European Commission. Any views expressed are the preliminary views of the Commission services and may not in any circumstances be regarded as stating an official position of the Commission. The information transmitted is intended only for the Member State or entity to which it is addressed for discussions and may contain confidential and/or privileged material.</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8F922" w14:textId="77777777" w:rsidR="00494092" w:rsidRDefault="004940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921FF"/>
    <w:multiLevelType w:val="hybridMultilevel"/>
    <w:tmpl w:val="F020BEDE"/>
    <w:lvl w:ilvl="0" w:tplc="6D7A5C50">
      <w:start w:val="1"/>
      <w:numFmt w:val="lowerLetter"/>
      <w:lvlText w:val="(%1)"/>
      <w:lvlJc w:val="left"/>
      <w:pPr>
        <w:ind w:left="1210" w:hanging="360"/>
      </w:pPr>
      <w:rPr>
        <w:rFonts w:hint="default"/>
      </w:rPr>
    </w:lvl>
    <w:lvl w:ilvl="1" w:tplc="18090019" w:tentative="1">
      <w:start w:val="1"/>
      <w:numFmt w:val="lowerLetter"/>
      <w:lvlText w:val="%2."/>
      <w:lvlJc w:val="left"/>
      <w:pPr>
        <w:ind w:left="1930" w:hanging="360"/>
      </w:pPr>
    </w:lvl>
    <w:lvl w:ilvl="2" w:tplc="1809001B" w:tentative="1">
      <w:start w:val="1"/>
      <w:numFmt w:val="lowerRoman"/>
      <w:lvlText w:val="%3."/>
      <w:lvlJc w:val="right"/>
      <w:pPr>
        <w:ind w:left="2650" w:hanging="180"/>
      </w:pPr>
    </w:lvl>
    <w:lvl w:ilvl="3" w:tplc="1809000F" w:tentative="1">
      <w:start w:val="1"/>
      <w:numFmt w:val="decimal"/>
      <w:lvlText w:val="%4."/>
      <w:lvlJc w:val="left"/>
      <w:pPr>
        <w:ind w:left="3370" w:hanging="360"/>
      </w:pPr>
    </w:lvl>
    <w:lvl w:ilvl="4" w:tplc="18090019" w:tentative="1">
      <w:start w:val="1"/>
      <w:numFmt w:val="lowerLetter"/>
      <w:lvlText w:val="%5."/>
      <w:lvlJc w:val="left"/>
      <w:pPr>
        <w:ind w:left="4090" w:hanging="360"/>
      </w:pPr>
    </w:lvl>
    <w:lvl w:ilvl="5" w:tplc="1809001B" w:tentative="1">
      <w:start w:val="1"/>
      <w:numFmt w:val="lowerRoman"/>
      <w:lvlText w:val="%6."/>
      <w:lvlJc w:val="right"/>
      <w:pPr>
        <w:ind w:left="4810" w:hanging="180"/>
      </w:pPr>
    </w:lvl>
    <w:lvl w:ilvl="6" w:tplc="1809000F" w:tentative="1">
      <w:start w:val="1"/>
      <w:numFmt w:val="decimal"/>
      <w:lvlText w:val="%7."/>
      <w:lvlJc w:val="left"/>
      <w:pPr>
        <w:ind w:left="5530" w:hanging="360"/>
      </w:pPr>
    </w:lvl>
    <w:lvl w:ilvl="7" w:tplc="18090019" w:tentative="1">
      <w:start w:val="1"/>
      <w:numFmt w:val="lowerLetter"/>
      <w:lvlText w:val="%8."/>
      <w:lvlJc w:val="left"/>
      <w:pPr>
        <w:ind w:left="6250" w:hanging="360"/>
      </w:pPr>
    </w:lvl>
    <w:lvl w:ilvl="8" w:tplc="1809001B" w:tentative="1">
      <w:start w:val="1"/>
      <w:numFmt w:val="lowerRoman"/>
      <w:lvlText w:val="%9."/>
      <w:lvlJc w:val="right"/>
      <w:pPr>
        <w:ind w:left="6970" w:hanging="180"/>
      </w:pPr>
    </w:lvl>
  </w:abstractNum>
  <w:abstractNum w:abstractNumId="1" w15:restartNumberingAfterBreak="0">
    <w:nsid w:val="3CC8798F"/>
    <w:multiLevelType w:val="hybridMultilevel"/>
    <w:tmpl w:val="30ACA062"/>
    <w:lvl w:ilvl="0" w:tplc="B086ADC0">
      <w:start w:val="1"/>
      <w:numFmt w:val="lowerLetter"/>
      <w:lvlText w:val="(%1)"/>
      <w:lvlJc w:val="left"/>
      <w:pPr>
        <w:ind w:left="1215" w:hanging="855"/>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57B74C7E"/>
    <w:multiLevelType w:val="hybridMultilevel"/>
    <w:tmpl w:val="37A65DBE"/>
    <w:lvl w:ilvl="0" w:tplc="CA72192E">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691510F5"/>
    <w:multiLevelType w:val="hybridMultilevel"/>
    <w:tmpl w:val="4F5ABE14"/>
    <w:lvl w:ilvl="0" w:tplc="75BC2F56">
      <w:start w:val="1"/>
      <w:numFmt w:val="lowerRoman"/>
      <w:lvlText w:val="(%1)"/>
      <w:lvlJc w:val="left"/>
      <w:pPr>
        <w:ind w:left="1570" w:hanging="720"/>
      </w:pPr>
      <w:rPr>
        <w:rFonts w:hint="default"/>
      </w:rPr>
    </w:lvl>
    <w:lvl w:ilvl="1" w:tplc="18090019" w:tentative="1">
      <w:start w:val="1"/>
      <w:numFmt w:val="lowerLetter"/>
      <w:lvlText w:val="%2."/>
      <w:lvlJc w:val="left"/>
      <w:pPr>
        <w:ind w:left="1930" w:hanging="360"/>
      </w:pPr>
    </w:lvl>
    <w:lvl w:ilvl="2" w:tplc="1809001B" w:tentative="1">
      <w:start w:val="1"/>
      <w:numFmt w:val="lowerRoman"/>
      <w:lvlText w:val="%3."/>
      <w:lvlJc w:val="right"/>
      <w:pPr>
        <w:ind w:left="2650" w:hanging="180"/>
      </w:pPr>
    </w:lvl>
    <w:lvl w:ilvl="3" w:tplc="1809000F" w:tentative="1">
      <w:start w:val="1"/>
      <w:numFmt w:val="decimal"/>
      <w:lvlText w:val="%4."/>
      <w:lvlJc w:val="left"/>
      <w:pPr>
        <w:ind w:left="3370" w:hanging="360"/>
      </w:pPr>
    </w:lvl>
    <w:lvl w:ilvl="4" w:tplc="18090019" w:tentative="1">
      <w:start w:val="1"/>
      <w:numFmt w:val="lowerLetter"/>
      <w:lvlText w:val="%5."/>
      <w:lvlJc w:val="left"/>
      <w:pPr>
        <w:ind w:left="4090" w:hanging="360"/>
      </w:pPr>
    </w:lvl>
    <w:lvl w:ilvl="5" w:tplc="1809001B" w:tentative="1">
      <w:start w:val="1"/>
      <w:numFmt w:val="lowerRoman"/>
      <w:lvlText w:val="%6."/>
      <w:lvlJc w:val="right"/>
      <w:pPr>
        <w:ind w:left="4810" w:hanging="180"/>
      </w:pPr>
    </w:lvl>
    <w:lvl w:ilvl="6" w:tplc="1809000F" w:tentative="1">
      <w:start w:val="1"/>
      <w:numFmt w:val="decimal"/>
      <w:lvlText w:val="%7."/>
      <w:lvlJc w:val="left"/>
      <w:pPr>
        <w:ind w:left="5530" w:hanging="360"/>
      </w:pPr>
    </w:lvl>
    <w:lvl w:ilvl="7" w:tplc="18090019" w:tentative="1">
      <w:start w:val="1"/>
      <w:numFmt w:val="lowerLetter"/>
      <w:lvlText w:val="%8."/>
      <w:lvlJc w:val="left"/>
      <w:pPr>
        <w:ind w:left="6250" w:hanging="360"/>
      </w:pPr>
    </w:lvl>
    <w:lvl w:ilvl="8" w:tplc="1809001B" w:tentative="1">
      <w:start w:val="1"/>
      <w:numFmt w:val="lowerRoman"/>
      <w:lvlText w:val="%9."/>
      <w:lvlJc w:val="right"/>
      <w:pPr>
        <w:ind w:left="6970" w:hanging="180"/>
      </w:pPr>
    </w:lvl>
  </w:abstractNum>
  <w:num w:numId="1" w16cid:durableId="1954709157">
    <w:abstractNumId w:val="2"/>
  </w:num>
  <w:num w:numId="2" w16cid:durableId="1873766095">
    <w:abstractNumId w:val="1"/>
  </w:num>
  <w:num w:numId="3" w16cid:durableId="764545295">
    <w:abstractNumId w:val="3"/>
  </w:num>
  <w:num w:numId="4" w16cid:durableId="2129542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087E43"/>
    <w:rsid w:val="00087E43"/>
    <w:rsid w:val="00197A96"/>
    <w:rsid w:val="001C4296"/>
    <w:rsid w:val="00297DDD"/>
    <w:rsid w:val="002E4037"/>
    <w:rsid w:val="003621C2"/>
    <w:rsid w:val="003A1209"/>
    <w:rsid w:val="00400E47"/>
    <w:rsid w:val="00437FE8"/>
    <w:rsid w:val="00493F11"/>
    <w:rsid w:val="00494092"/>
    <w:rsid w:val="00516671"/>
    <w:rsid w:val="005919CD"/>
    <w:rsid w:val="007809F1"/>
    <w:rsid w:val="007C0810"/>
    <w:rsid w:val="00814E87"/>
    <w:rsid w:val="0087637F"/>
    <w:rsid w:val="0096015B"/>
    <w:rsid w:val="009802D4"/>
    <w:rsid w:val="00995822"/>
    <w:rsid w:val="009978B3"/>
    <w:rsid w:val="009A1EB6"/>
    <w:rsid w:val="00A15468"/>
    <w:rsid w:val="00AF1A3A"/>
    <w:rsid w:val="00BB4D95"/>
    <w:rsid w:val="00BC0169"/>
    <w:rsid w:val="00BF5395"/>
    <w:rsid w:val="00C04795"/>
    <w:rsid w:val="00C700A1"/>
    <w:rsid w:val="00CA6E78"/>
    <w:rsid w:val="00D624AD"/>
    <w:rsid w:val="00D81D86"/>
    <w:rsid w:val="00FB1F56"/>
    <w:rsid w:val="00FF18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EE41B"/>
  <w15:chartTrackingRefBased/>
  <w15:docId w15:val="{FD90B2B7-D25E-4095-9580-06C19A987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E43"/>
  </w:style>
  <w:style w:type="paragraph" w:styleId="Heading1">
    <w:name w:val="heading 1"/>
    <w:basedOn w:val="Normal"/>
    <w:next w:val="Normal"/>
    <w:link w:val="Heading1Char"/>
    <w:uiPriority w:val="9"/>
    <w:qFormat/>
    <w:rsid w:val="00087E4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87E4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87E43"/>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87E43"/>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87E43"/>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087E4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87E4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87E4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87E4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7E4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87E4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87E43"/>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87E43"/>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087E43"/>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087E4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87E4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87E4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87E4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87E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7E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7E4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7E4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87E4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87E43"/>
    <w:rPr>
      <w:i/>
      <w:iCs/>
      <w:color w:val="404040" w:themeColor="text1" w:themeTint="BF"/>
    </w:rPr>
  </w:style>
  <w:style w:type="paragraph" w:styleId="ListParagraph">
    <w:name w:val="List Paragraph"/>
    <w:basedOn w:val="Normal"/>
    <w:uiPriority w:val="34"/>
    <w:qFormat/>
    <w:rsid w:val="00087E43"/>
    <w:pPr>
      <w:ind w:left="720"/>
      <w:contextualSpacing/>
    </w:pPr>
  </w:style>
  <w:style w:type="character" w:styleId="IntenseEmphasis">
    <w:name w:val="Intense Emphasis"/>
    <w:basedOn w:val="DefaultParagraphFont"/>
    <w:uiPriority w:val="21"/>
    <w:qFormat/>
    <w:rsid w:val="00087E43"/>
    <w:rPr>
      <w:i/>
      <w:iCs/>
      <w:color w:val="365F91" w:themeColor="accent1" w:themeShade="BF"/>
    </w:rPr>
  </w:style>
  <w:style w:type="paragraph" w:styleId="IntenseQuote">
    <w:name w:val="Intense Quote"/>
    <w:basedOn w:val="Normal"/>
    <w:next w:val="Normal"/>
    <w:link w:val="IntenseQuoteChar"/>
    <w:uiPriority w:val="30"/>
    <w:qFormat/>
    <w:rsid w:val="00087E4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87E43"/>
    <w:rPr>
      <w:i/>
      <w:iCs/>
      <w:color w:val="365F91" w:themeColor="accent1" w:themeShade="BF"/>
    </w:rPr>
  </w:style>
  <w:style w:type="character" w:styleId="IntenseReference">
    <w:name w:val="Intense Reference"/>
    <w:basedOn w:val="DefaultParagraphFont"/>
    <w:uiPriority w:val="32"/>
    <w:qFormat/>
    <w:rsid w:val="00087E43"/>
    <w:rPr>
      <w:b/>
      <w:bCs/>
      <w:smallCaps/>
      <w:color w:val="365F91" w:themeColor="accent1" w:themeShade="BF"/>
      <w:spacing w:val="5"/>
    </w:rPr>
  </w:style>
  <w:style w:type="character" w:styleId="CommentReference">
    <w:name w:val="annotation reference"/>
    <w:basedOn w:val="DefaultParagraphFont"/>
    <w:uiPriority w:val="99"/>
    <w:semiHidden/>
    <w:unhideWhenUsed/>
    <w:rsid w:val="00087E43"/>
    <w:rPr>
      <w:sz w:val="16"/>
      <w:szCs w:val="16"/>
    </w:rPr>
  </w:style>
  <w:style w:type="paragraph" w:styleId="CommentText">
    <w:name w:val="annotation text"/>
    <w:basedOn w:val="Normal"/>
    <w:link w:val="CommentTextChar"/>
    <w:uiPriority w:val="99"/>
    <w:unhideWhenUsed/>
    <w:rsid w:val="00087E43"/>
    <w:pPr>
      <w:spacing w:before="120" w:after="120" w:line="240" w:lineRule="auto"/>
      <w:jc w:val="both"/>
    </w:pPr>
    <w:rPr>
      <w:kern w:val="0"/>
      <w:sz w:val="20"/>
      <w:szCs w:val="20"/>
      <w14:ligatures w14:val="none"/>
    </w:rPr>
  </w:style>
  <w:style w:type="character" w:customStyle="1" w:styleId="CommentTextChar">
    <w:name w:val="Comment Text Char"/>
    <w:basedOn w:val="DefaultParagraphFont"/>
    <w:link w:val="CommentText"/>
    <w:uiPriority w:val="99"/>
    <w:rsid w:val="00087E43"/>
    <w:rPr>
      <w:kern w:val="0"/>
      <w:sz w:val="20"/>
      <w:szCs w:val="20"/>
      <w14:ligatures w14:val="none"/>
    </w:rPr>
  </w:style>
  <w:style w:type="paragraph" w:styleId="Header">
    <w:name w:val="header"/>
    <w:basedOn w:val="Normal"/>
    <w:link w:val="HeaderChar"/>
    <w:uiPriority w:val="99"/>
    <w:unhideWhenUsed/>
    <w:rsid w:val="004940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4092"/>
  </w:style>
  <w:style w:type="paragraph" w:styleId="Footer">
    <w:name w:val="footer"/>
    <w:basedOn w:val="Normal"/>
    <w:link w:val="FooterChar"/>
    <w:uiPriority w:val="99"/>
    <w:unhideWhenUsed/>
    <w:rsid w:val="004940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4092"/>
  </w:style>
  <w:style w:type="paragraph" w:customStyle="1" w:styleId="Personnequisigne">
    <w:name w:val="Personne qui signe"/>
    <w:basedOn w:val="Normal"/>
    <w:next w:val="Normal"/>
    <w:rsid w:val="00494092"/>
    <w:pPr>
      <w:tabs>
        <w:tab w:val="left" w:pos="4252"/>
      </w:tabs>
      <w:spacing w:after="0" w:line="240" w:lineRule="auto"/>
    </w:pPr>
    <w:rPr>
      <w:i/>
      <w:kern w:val="0"/>
      <w:szCs w:val="22"/>
      <w14:ligatures w14:val="none"/>
    </w:rPr>
  </w:style>
  <w:style w:type="table" w:styleId="TableGrid">
    <w:name w:val="Table Grid"/>
    <w:basedOn w:val="TableNormal"/>
    <w:uiPriority w:val="59"/>
    <w:rsid w:val="00494092"/>
    <w:pPr>
      <w:spacing w:after="0" w:line="240" w:lineRule="auto"/>
    </w:pPr>
    <w:rPr>
      <w:rFonts w:asciiTheme="minorHAnsi" w:hAnsiTheme="minorHAnsi" w:cstheme="minorBidi"/>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C4296"/>
    <w:pPr>
      <w:spacing w:after="0" w:line="240" w:lineRule="auto"/>
    </w:pPr>
  </w:style>
  <w:style w:type="paragraph" w:customStyle="1" w:styleId="Typedudocument">
    <w:name w:val="Type du document"/>
    <w:basedOn w:val="Normal"/>
    <w:next w:val="Normal"/>
    <w:rsid w:val="00C04795"/>
    <w:pPr>
      <w:spacing w:before="360" w:after="0" w:line="240" w:lineRule="auto"/>
      <w:jc w:val="center"/>
    </w:pPr>
    <w:rPr>
      <w:b/>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1428</Words>
  <Characters>7598</Characters>
  <Application>Microsoft Office Word</Application>
  <DocSecurity>0</DocSecurity>
  <Lines>180</Lines>
  <Paragraphs>91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CHALUS Thierry (SANTE)</dc:creator>
  <cp:keywords/>
  <dc:description/>
  <cp:lastModifiedBy>CHALUS Thierry (SANTE)</cp:lastModifiedBy>
  <cp:revision>4</cp:revision>
  <cp:lastPrinted>2025-03-19T15:23:00Z</cp:lastPrinted>
  <dcterms:created xsi:type="dcterms:W3CDTF">2025-03-19T17:55:00Z</dcterms:created>
  <dcterms:modified xsi:type="dcterms:W3CDTF">2025-03-25T14:31:00Z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2025-03-17T09:28:29Z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181e8b26-1cd2-468c-bbef-737d50f53388</vt:lpwstr>
  </property>
  <property fmtid="{D5CDD505-2E9C-101B-9397-08002B2CF9AE}" pid="8" name="MSIP_Label_6bd9ddd1-4d20-43f6-abfa-fc3c07406f94_ContentBits">
    <vt:lpwstr>0</vt:lpwstr>
  </property>
</Properties>
</file>