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B88" w:rsidRPr="000A375E" w:rsidRDefault="00D81B88" w:rsidP="003F622A">
      <w:pPr>
        <w:tabs>
          <w:tab w:val="left" w:pos="6407"/>
          <w:tab w:val="left" w:pos="6804"/>
          <w:tab w:val="right" w:pos="9044"/>
          <w:tab w:val="right" w:pos="10132"/>
        </w:tabs>
        <w:spacing w:after="0" w:line="288" w:lineRule="auto"/>
        <w:ind w:left="5216" w:firstLine="1304"/>
        <w:rPr>
          <w:rFonts w:ascii="Arial" w:hAnsi="Arial" w:cs="Arial"/>
          <w:sz w:val="16"/>
          <w:szCs w:val="16"/>
        </w:rPr>
      </w:pPr>
      <w:bookmarkStart w:id="0" w:name="_GoBack"/>
      <w:bookmarkEnd w:id="0"/>
    </w:p>
    <w:p w:rsidR="00D81B88" w:rsidRPr="000A375E" w:rsidRDefault="00D81B88" w:rsidP="003F622A">
      <w:pPr>
        <w:tabs>
          <w:tab w:val="left" w:pos="6407"/>
          <w:tab w:val="left" w:pos="6804"/>
          <w:tab w:val="right" w:pos="9044"/>
          <w:tab w:val="right" w:pos="10132"/>
        </w:tabs>
        <w:spacing w:after="0" w:line="288" w:lineRule="auto"/>
        <w:ind w:left="5216" w:firstLine="1304"/>
        <w:rPr>
          <w:rFonts w:ascii="Arial" w:hAnsi="Arial" w:cs="Arial"/>
          <w:sz w:val="16"/>
          <w:szCs w:val="16"/>
        </w:rPr>
      </w:pPr>
    </w:p>
    <w:p w:rsidR="00376ADF" w:rsidRPr="000A375E" w:rsidRDefault="002F424C" w:rsidP="003F622A">
      <w:pPr>
        <w:tabs>
          <w:tab w:val="left" w:pos="6407"/>
          <w:tab w:val="left" w:pos="6804"/>
          <w:tab w:val="right" w:pos="9044"/>
          <w:tab w:val="right" w:pos="10132"/>
        </w:tabs>
        <w:spacing w:after="0" w:line="288" w:lineRule="auto"/>
        <w:ind w:left="5216" w:firstLine="1588"/>
        <w:rPr>
          <w:rFonts w:ascii="Arial" w:hAnsi="Arial" w:cs="Arial"/>
          <w:sz w:val="16"/>
          <w:szCs w:val="16"/>
        </w:rPr>
      </w:pPr>
      <w:r w:rsidRPr="000A375E">
        <w:rPr>
          <w:rFonts w:ascii="Arial" w:hAnsi="Arial" w:cs="Arial"/>
          <w:sz w:val="16"/>
          <w:szCs w:val="16"/>
        </w:rPr>
        <w:tab/>
      </w:r>
    </w:p>
    <w:p w:rsidR="00AD0B13" w:rsidRPr="000A375E" w:rsidRDefault="00AD0B13" w:rsidP="003F622A">
      <w:pPr>
        <w:tabs>
          <w:tab w:val="left" w:pos="6407"/>
          <w:tab w:val="left" w:pos="6804"/>
          <w:tab w:val="right" w:pos="9044"/>
          <w:tab w:val="right" w:pos="10132"/>
        </w:tabs>
        <w:spacing w:after="0" w:line="288" w:lineRule="auto"/>
        <w:ind w:left="6804" w:hanging="6804"/>
        <w:rPr>
          <w:rFonts w:ascii="Arial" w:hAnsi="Arial" w:cs="Arial"/>
        </w:rPr>
      </w:pPr>
      <w:r w:rsidRPr="000A375E">
        <w:rPr>
          <w:rFonts w:ascii="Arial" w:hAnsi="Arial" w:cs="Arial"/>
          <w:noProof/>
        </w:rPr>
        <mc:AlternateContent>
          <mc:Choice Requires="wps">
            <w:drawing>
              <wp:anchor distT="0" distB="0" distL="114300" distR="114300" simplePos="0" relativeHeight="251659264" behindDoc="0" locked="0" layoutInCell="1" allowOverlap="1" wp14:anchorId="729ACF9A" wp14:editId="381B2BE0">
                <wp:simplePos x="0" y="0"/>
                <wp:positionH relativeFrom="column">
                  <wp:posOffset>3471545</wp:posOffset>
                </wp:positionH>
                <wp:positionV relativeFrom="paragraph">
                  <wp:posOffset>4446</wp:posOffset>
                </wp:positionV>
                <wp:extent cx="2386800" cy="1181100"/>
                <wp:effectExtent l="0" t="0" r="0"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800" cy="1181100"/>
                        </a:xfrm>
                        <a:prstGeom prst="rect">
                          <a:avLst/>
                        </a:prstGeom>
                        <a:solidFill>
                          <a:srgbClr val="FFFFFF"/>
                        </a:solidFill>
                        <a:ln w="9525">
                          <a:noFill/>
                          <a:prstDash val="sysDot"/>
                          <a:miter lim="800000"/>
                          <a:headEnd/>
                          <a:tailEnd/>
                        </a:ln>
                      </wps:spPr>
                      <wps:txbx>
                        <w:txbxContent>
                          <w:p w:rsidR="00CE43EC" w:rsidRPr="000A375E" w:rsidRDefault="00CE43EC" w:rsidP="00CE43EC">
                            <w:pPr>
                              <w:tabs>
                                <w:tab w:val="left" w:pos="414"/>
                                <w:tab w:val="right" w:pos="3028"/>
                              </w:tabs>
                              <w:spacing w:after="120" w:line="240" w:lineRule="auto"/>
                              <w:rPr>
                                <w:rFonts w:ascii="Arial" w:hAnsi="Arial" w:cs="Arial"/>
                                <w:b/>
                              </w:rPr>
                            </w:pPr>
                            <w:r>
                              <w:rPr>
                                <w:rFonts w:ascii="Arial" w:hAnsi="Arial" w:cs="Arial"/>
                                <w:sz w:val="16"/>
                                <w:szCs w:val="16"/>
                              </w:rPr>
                              <w:tab/>
                            </w:r>
                            <w:r>
                              <w:rPr>
                                <w:rFonts w:ascii="Arial" w:hAnsi="Arial" w:cs="Arial"/>
                                <w:sz w:val="16"/>
                                <w:szCs w:val="16"/>
                              </w:rPr>
                              <w:tab/>
                            </w:r>
                            <w:r w:rsidRPr="000A375E">
                              <w:rPr>
                                <w:rFonts w:ascii="Arial" w:hAnsi="Arial" w:cs="Arial"/>
                                <w:b/>
                              </w:rPr>
                              <w:t>NOTAT</w:t>
                            </w:r>
                          </w:p>
                          <w:p w:rsidR="00CE43EC" w:rsidRDefault="00CE43EC" w:rsidP="00CE43EC">
                            <w:pPr>
                              <w:tabs>
                                <w:tab w:val="left" w:pos="414"/>
                                <w:tab w:val="right" w:pos="3028"/>
                              </w:tabs>
                              <w:spacing w:after="0" w:line="240" w:lineRule="auto"/>
                              <w:rPr>
                                <w:rFonts w:ascii="Arial" w:hAnsi="Arial" w:cs="Arial"/>
                                <w:sz w:val="16"/>
                                <w:szCs w:val="16"/>
                              </w:rPr>
                            </w:pPr>
                            <w:r>
                              <w:rPr>
                                <w:rFonts w:ascii="Arial" w:hAnsi="Arial" w:cs="Arial"/>
                                <w:sz w:val="16"/>
                                <w:szCs w:val="16"/>
                              </w:rPr>
                              <w:t xml:space="preserve">         </w:t>
                            </w:r>
                          </w:p>
                          <w:p w:rsidR="00525E16" w:rsidRPr="00D644FD" w:rsidRDefault="00525E16" w:rsidP="00525E16">
                            <w:pPr>
                              <w:tabs>
                                <w:tab w:val="left" w:pos="414"/>
                                <w:tab w:val="right" w:pos="3028"/>
                              </w:tabs>
                              <w:spacing w:after="0" w:line="240" w:lineRule="auto"/>
                              <w:rPr>
                                <w:rFonts w:ascii="Arial" w:hAnsi="Arial" w:cs="Arial"/>
                                <w:sz w:val="16"/>
                                <w:szCs w:val="16"/>
                              </w:rPr>
                            </w:pPr>
                            <w:r w:rsidRPr="00D644FD">
                              <w:rPr>
                                <w:rFonts w:ascii="Arial" w:hAnsi="Arial" w:cs="Arial"/>
                                <w:sz w:val="16"/>
                                <w:szCs w:val="16"/>
                              </w:rPr>
                              <w:tab/>
                              <w:t>Dato:</w:t>
                            </w:r>
                            <w:r w:rsidRPr="00D644FD">
                              <w:rPr>
                                <w:rFonts w:ascii="Arial" w:hAnsi="Arial" w:cs="Arial"/>
                                <w:sz w:val="16"/>
                                <w:szCs w:val="16"/>
                              </w:rPr>
                              <w:tab/>
                            </w:r>
                            <w:r w:rsidR="00953FB4">
                              <w:rPr>
                                <w:rFonts w:ascii="Arial" w:hAnsi="Arial" w:cs="Arial"/>
                                <w:sz w:val="16"/>
                                <w:szCs w:val="16"/>
                              </w:rPr>
                              <w:t>8</w:t>
                            </w:r>
                            <w:r w:rsidR="00D644FD">
                              <w:rPr>
                                <w:rFonts w:ascii="Arial" w:hAnsi="Arial" w:cs="Arial"/>
                                <w:sz w:val="16"/>
                                <w:szCs w:val="16"/>
                              </w:rPr>
                              <w:t xml:space="preserve">. </w:t>
                            </w:r>
                            <w:r w:rsidR="00771117">
                              <w:rPr>
                                <w:rFonts w:ascii="Arial" w:hAnsi="Arial" w:cs="Arial"/>
                                <w:sz w:val="16"/>
                                <w:szCs w:val="16"/>
                              </w:rPr>
                              <w:t xml:space="preserve">december </w:t>
                            </w:r>
                            <w:r w:rsidR="00D644FD">
                              <w:rPr>
                                <w:rFonts w:ascii="Arial" w:hAnsi="Arial" w:cs="Arial"/>
                                <w:sz w:val="16"/>
                                <w:szCs w:val="16"/>
                              </w:rPr>
                              <w:t>2014</w:t>
                            </w:r>
                          </w:p>
                          <w:p w:rsidR="00525E16" w:rsidRPr="00D644FD" w:rsidRDefault="00525E16" w:rsidP="00525E16">
                            <w:pPr>
                              <w:tabs>
                                <w:tab w:val="left" w:pos="414"/>
                                <w:tab w:val="right" w:pos="3028"/>
                              </w:tabs>
                              <w:spacing w:after="0" w:line="240" w:lineRule="auto"/>
                              <w:rPr>
                                <w:rFonts w:ascii="Arial" w:hAnsi="Arial" w:cs="Arial"/>
                                <w:sz w:val="16"/>
                                <w:szCs w:val="16"/>
                              </w:rPr>
                            </w:pPr>
                            <w:r w:rsidRPr="00D644FD">
                              <w:rPr>
                                <w:rFonts w:ascii="Arial" w:hAnsi="Arial" w:cs="Arial"/>
                                <w:sz w:val="16"/>
                                <w:szCs w:val="16"/>
                              </w:rPr>
                              <w:tab/>
                              <w:t>Kontor:</w:t>
                            </w:r>
                            <w:r w:rsidRPr="00D644FD">
                              <w:rPr>
                                <w:rFonts w:ascii="Arial" w:hAnsi="Arial" w:cs="Arial"/>
                                <w:sz w:val="16"/>
                                <w:szCs w:val="16"/>
                              </w:rPr>
                              <w:tab/>
                            </w:r>
                            <w:r w:rsidR="00D644FD">
                              <w:rPr>
                                <w:rFonts w:ascii="Arial" w:hAnsi="Arial" w:cs="Arial"/>
                                <w:sz w:val="16"/>
                                <w:szCs w:val="16"/>
                              </w:rPr>
                              <w:t>Almene boliger</w:t>
                            </w:r>
                          </w:p>
                          <w:p w:rsidR="00525E16" w:rsidRPr="00D644FD" w:rsidRDefault="00525E16" w:rsidP="00525E16">
                            <w:pPr>
                              <w:tabs>
                                <w:tab w:val="left" w:pos="414"/>
                                <w:tab w:val="right" w:pos="3028"/>
                              </w:tabs>
                              <w:spacing w:after="0" w:line="240" w:lineRule="auto"/>
                              <w:rPr>
                                <w:rFonts w:ascii="Arial" w:hAnsi="Arial" w:cs="Arial"/>
                                <w:sz w:val="16"/>
                                <w:szCs w:val="16"/>
                              </w:rPr>
                            </w:pPr>
                            <w:r w:rsidRPr="00D644FD">
                              <w:rPr>
                                <w:rFonts w:ascii="Arial" w:hAnsi="Arial" w:cs="Arial"/>
                                <w:sz w:val="16"/>
                                <w:szCs w:val="16"/>
                              </w:rPr>
                              <w:tab/>
                              <w:t>Sagsnr.:</w:t>
                            </w:r>
                            <w:r w:rsidRPr="00D644FD">
                              <w:rPr>
                                <w:rFonts w:ascii="Arial" w:hAnsi="Arial" w:cs="Arial"/>
                                <w:sz w:val="16"/>
                                <w:szCs w:val="16"/>
                              </w:rPr>
                              <w:tab/>
                            </w:r>
                            <w:r w:rsidR="000D4EAC" w:rsidRPr="00D644FD">
                              <w:rPr>
                                <w:rFonts w:ascii="Arial" w:hAnsi="Arial" w:cs="Arial"/>
                                <w:sz w:val="16"/>
                                <w:szCs w:val="16"/>
                              </w:rPr>
                              <w:t>2014 - 10334</w:t>
                            </w:r>
                          </w:p>
                          <w:p w:rsidR="00525E16" w:rsidRPr="00D644FD" w:rsidRDefault="00525E16" w:rsidP="00525E16">
                            <w:pPr>
                              <w:tabs>
                                <w:tab w:val="left" w:pos="414"/>
                                <w:tab w:val="right" w:pos="3028"/>
                              </w:tabs>
                              <w:spacing w:after="0" w:line="240" w:lineRule="auto"/>
                              <w:rPr>
                                <w:rFonts w:ascii="Arial" w:hAnsi="Arial" w:cs="Arial"/>
                                <w:sz w:val="16"/>
                                <w:szCs w:val="16"/>
                              </w:rPr>
                            </w:pPr>
                            <w:r w:rsidRPr="00D644FD">
                              <w:rPr>
                                <w:rFonts w:ascii="Arial" w:hAnsi="Arial" w:cs="Arial"/>
                                <w:sz w:val="16"/>
                                <w:szCs w:val="16"/>
                              </w:rPr>
                              <w:tab/>
                              <w:t>Sagsbeh.:</w:t>
                            </w:r>
                            <w:r w:rsidRPr="00D644FD">
                              <w:rPr>
                                <w:rFonts w:ascii="Arial" w:hAnsi="Arial" w:cs="Arial"/>
                                <w:sz w:val="16"/>
                                <w:szCs w:val="16"/>
                              </w:rPr>
                              <w:tab/>
                            </w:r>
                            <w:r w:rsidR="00D644FD">
                              <w:rPr>
                                <w:rFonts w:ascii="Arial" w:hAnsi="Arial" w:cs="Arial"/>
                                <w:sz w:val="16"/>
                                <w:szCs w:val="16"/>
                              </w:rPr>
                              <w:t>lni</w:t>
                            </w:r>
                          </w:p>
                          <w:p w:rsidR="00525E16" w:rsidRPr="001578C8" w:rsidRDefault="00525E16" w:rsidP="00525E16">
                            <w:pPr>
                              <w:tabs>
                                <w:tab w:val="left" w:pos="414"/>
                                <w:tab w:val="right" w:pos="3028"/>
                              </w:tabs>
                              <w:spacing w:after="0" w:line="240" w:lineRule="auto"/>
                              <w:rPr>
                                <w:rFonts w:ascii="Arial" w:hAnsi="Arial" w:cs="Arial"/>
                                <w:sz w:val="16"/>
                                <w:szCs w:val="16"/>
                              </w:rPr>
                            </w:pPr>
                            <w:r w:rsidRPr="00D644FD">
                              <w:rPr>
                                <w:rFonts w:ascii="Arial" w:hAnsi="Arial" w:cs="Arial"/>
                                <w:sz w:val="16"/>
                                <w:szCs w:val="16"/>
                              </w:rPr>
                              <w:tab/>
                            </w:r>
                            <w:r w:rsidRPr="001578C8">
                              <w:rPr>
                                <w:rFonts w:ascii="Arial" w:hAnsi="Arial" w:cs="Arial"/>
                                <w:sz w:val="16"/>
                                <w:szCs w:val="16"/>
                              </w:rPr>
                              <w:t>Dok id:</w:t>
                            </w:r>
                            <w:r w:rsidRPr="001578C8">
                              <w:rPr>
                                <w:rFonts w:ascii="Arial" w:hAnsi="Arial" w:cs="Arial"/>
                                <w:sz w:val="16"/>
                                <w:szCs w:val="16"/>
                              </w:rPr>
                              <w:tab/>
                            </w:r>
                            <w:r w:rsidR="000D4EAC" w:rsidRPr="001578C8">
                              <w:rPr>
                                <w:rFonts w:ascii="Arial" w:hAnsi="Arial" w:cs="Arial"/>
                                <w:sz w:val="16"/>
                                <w:szCs w:val="16"/>
                              </w:rPr>
                              <w:t>565516</w:t>
                            </w:r>
                          </w:p>
                          <w:p w:rsidR="00CE43EC" w:rsidRPr="001578C8" w:rsidRDefault="00CE43EC" w:rsidP="00525E16">
                            <w:pPr>
                              <w:tabs>
                                <w:tab w:val="left" w:pos="414"/>
                                <w:tab w:val="right" w:pos="3028"/>
                              </w:tabs>
                              <w:spacing w:after="0" w:line="240" w:lineRule="auto"/>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left:0;text-align:left;margin-left:273.35pt;margin-top:.35pt;width:187.9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" stroked="f">
                <v:stroke dashstyle="1 1"/>
                <v:textbox>
                  <w:txbxContent>
                    <w:p w:rsidR="00CE43EC" w:rsidRPr="000A375E" w:rsidRDefault="00CE43EC" w:rsidP="00CE43EC">
                      <w:pPr>
                        <w:tabs>
                          <w:tab w:val="left" w:pos="414"/>
                          <w:tab w:val="right" w:pos="3028"/>
                        </w:tabs>
                        <w:spacing w:after="120" w:line="240" w:lineRule="auto"/>
                        <w:rPr>
                          <w:rFonts w:ascii="Arial" w:hAnsi="Arial" w:cs="Arial"/>
                          <w:b/>
                        </w:rPr>
                      </w:pPr>
                      <w:r>
                        <w:rPr>
                          <w:rFonts w:ascii="Arial" w:hAnsi="Arial" w:cs="Arial"/>
                          <w:sz w:val="16"/>
                          <w:szCs w:val="16"/>
                        </w:rPr>
                        <w:tab/>
                      </w:r>
                      <w:r>
                        <w:rPr>
                          <w:rFonts w:ascii="Arial" w:hAnsi="Arial" w:cs="Arial"/>
                          <w:sz w:val="16"/>
                          <w:szCs w:val="16"/>
                        </w:rPr>
                        <w:tab/>
                      </w:r>
                      <w:r w:rsidRPr="000A375E">
                        <w:rPr>
                          <w:rFonts w:ascii="Arial" w:hAnsi="Arial" w:cs="Arial"/>
                          <w:b/>
                        </w:rPr>
                        <w:t>NOTAT</w:t>
                      </w:r>
                    </w:p>
                    <w:p w:rsidR="00CE43EC" w:rsidRDefault="00CE43EC" w:rsidP="00CE43EC">
                      <w:pPr>
                        <w:tabs>
                          <w:tab w:val="left" w:pos="414"/>
                          <w:tab w:val="right" w:pos="3028"/>
                        </w:tabs>
                        <w:spacing w:after="0" w:line="240" w:lineRule="auto"/>
                        <w:rPr>
                          <w:rFonts w:ascii="Arial" w:hAnsi="Arial" w:cs="Arial"/>
                          <w:sz w:val="16"/>
                          <w:szCs w:val="16"/>
                        </w:rPr>
                      </w:pPr>
                      <w:r>
                        <w:rPr>
                          <w:rFonts w:ascii="Arial" w:hAnsi="Arial" w:cs="Arial"/>
                          <w:sz w:val="16"/>
                          <w:szCs w:val="16"/>
                        </w:rPr>
                        <w:t xml:space="preserve">         </w:t>
                      </w:r>
                    </w:p>
                    <w:p w:rsidR="00525E16" w:rsidRPr="00D644FD" w:rsidRDefault="00525E16" w:rsidP="00525E16">
                      <w:pPr>
                        <w:tabs>
                          <w:tab w:val="left" w:pos="414"/>
                          <w:tab w:val="right" w:pos="3028"/>
                        </w:tabs>
                        <w:spacing w:after="0" w:line="240" w:lineRule="auto"/>
                        <w:rPr>
                          <w:rFonts w:ascii="Arial" w:hAnsi="Arial" w:cs="Arial"/>
                          <w:sz w:val="16"/>
                          <w:szCs w:val="16"/>
                        </w:rPr>
                      </w:pPr>
                      <w:r w:rsidRPr="00D644FD">
                        <w:rPr>
                          <w:rFonts w:ascii="Arial" w:hAnsi="Arial" w:cs="Arial"/>
                          <w:sz w:val="16"/>
                          <w:szCs w:val="16"/>
                        </w:rPr>
                        <w:tab/>
                        <w:t>Dato:</w:t>
                      </w:r>
                      <w:r w:rsidRPr="00D644FD">
                        <w:rPr>
                          <w:rFonts w:ascii="Arial" w:hAnsi="Arial" w:cs="Arial"/>
                          <w:sz w:val="16"/>
                          <w:szCs w:val="16"/>
                        </w:rPr>
                        <w:tab/>
                      </w:r>
                      <w:r w:rsidR="00953FB4">
                        <w:rPr>
                          <w:rFonts w:ascii="Arial" w:hAnsi="Arial" w:cs="Arial"/>
                          <w:sz w:val="16"/>
                          <w:szCs w:val="16"/>
                        </w:rPr>
                        <w:t>8</w:t>
                      </w:r>
                      <w:bookmarkStart w:id="1" w:name="_GoBack"/>
                      <w:bookmarkEnd w:id="1"/>
                      <w:r w:rsidR="00D644FD">
                        <w:rPr>
                          <w:rFonts w:ascii="Arial" w:hAnsi="Arial" w:cs="Arial"/>
                          <w:sz w:val="16"/>
                          <w:szCs w:val="16"/>
                        </w:rPr>
                        <w:t xml:space="preserve">. </w:t>
                      </w:r>
                      <w:r w:rsidR="00771117">
                        <w:rPr>
                          <w:rFonts w:ascii="Arial" w:hAnsi="Arial" w:cs="Arial"/>
                          <w:sz w:val="16"/>
                          <w:szCs w:val="16"/>
                        </w:rPr>
                        <w:t xml:space="preserve">december </w:t>
                      </w:r>
                      <w:r w:rsidR="00D644FD">
                        <w:rPr>
                          <w:rFonts w:ascii="Arial" w:hAnsi="Arial" w:cs="Arial"/>
                          <w:sz w:val="16"/>
                          <w:szCs w:val="16"/>
                        </w:rPr>
                        <w:t>2014</w:t>
                      </w:r>
                    </w:p>
                    <w:p w:rsidR="00525E16" w:rsidRPr="00D644FD" w:rsidRDefault="00525E16" w:rsidP="00525E16">
                      <w:pPr>
                        <w:tabs>
                          <w:tab w:val="left" w:pos="414"/>
                          <w:tab w:val="right" w:pos="3028"/>
                        </w:tabs>
                        <w:spacing w:after="0" w:line="240" w:lineRule="auto"/>
                        <w:rPr>
                          <w:rFonts w:ascii="Arial" w:hAnsi="Arial" w:cs="Arial"/>
                          <w:sz w:val="16"/>
                          <w:szCs w:val="16"/>
                        </w:rPr>
                      </w:pPr>
                      <w:r w:rsidRPr="00D644FD">
                        <w:rPr>
                          <w:rFonts w:ascii="Arial" w:hAnsi="Arial" w:cs="Arial"/>
                          <w:sz w:val="16"/>
                          <w:szCs w:val="16"/>
                        </w:rPr>
                        <w:tab/>
                        <w:t>Kontor:</w:t>
                      </w:r>
                      <w:r w:rsidRPr="00D644FD">
                        <w:rPr>
                          <w:rFonts w:ascii="Arial" w:hAnsi="Arial" w:cs="Arial"/>
                          <w:sz w:val="16"/>
                          <w:szCs w:val="16"/>
                        </w:rPr>
                        <w:tab/>
                      </w:r>
                      <w:r w:rsidR="00D644FD">
                        <w:rPr>
                          <w:rFonts w:ascii="Arial" w:hAnsi="Arial" w:cs="Arial"/>
                          <w:sz w:val="16"/>
                          <w:szCs w:val="16"/>
                        </w:rPr>
                        <w:t>Almene boliger</w:t>
                      </w:r>
                    </w:p>
                    <w:p w:rsidR="00525E16" w:rsidRPr="00D644FD" w:rsidRDefault="00525E16" w:rsidP="00525E16">
                      <w:pPr>
                        <w:tabs>
                          <w:tab w:val="left" w:pos="414"/>
                          <w:tab w:val="right" w:pos="3028"/>
                        </w:tabs>
                        <w:spacing w:after="0" w:line="240" w:lineRule="auto"/>
                        <w:rPr>
                          <w:rFonts w:ascii="Arial" w:hAnsi="Arial" w:cs="Arial"/>
                          <w:sz w:val="16"/>
                          <w:szCs w:val="16"/>
                        </w:rPr>
                      </w:pPr>
                      <w:r w:rsidRPr="00D644FD">
                        <w:rPr>
                          <w:rFonts w:ascii="Arial" w:hAnsi="Arial" w:cs="Arial"/>
                          <w:sz w:val="16"/>
                          <w:szCs w:val="16"/>
                        </w:rPr>
                        <w:tab/>
                        <w:t>Sagsnr.:</w:t>
                      </w:r>
                      <w:r w:rsidRPr="00D644FD">
                        <w:rPr>
                          <w:rFonts w:ascii="Arial" w:hAnsi="Arial" w:cs="Arial"/>
                          <w:sz w:val="16"/>
                          <w:szCs w:val="16"/>
                        </w:rPr>
                        <w:tab/>
                      </w:r>
                      <w:r w:rsidR="000D4EAC" w:rsidRPr="00D644FD">
                        <w:rPr>
                          <w:rFonts w:ascii="Arial" w:hAnsi="Arial" w:cs="Arial"/>
                          <w:sz w:val="16"/>
                          <w:szCs w:val="16"/>
                        </w:rPr>
                        <w:t>2014 - 10334</w:t>
                      </w:r>
                    </w:p>
                    <w:p w:rsidR="00525E16" w:rsidRPr="00D644FD" w:rsidRDefault="00525E16" w:rsidP="00525E16">
                      <w:pPr>
                        <w:tabs>
                          <w:tab w:val="left" w:pos="414"/>
                          <w:tab w:val="right" w:pos="3028"/>
                        </w:tabs>
                        <w:spacing w:after="0" w:line="240" w:lineRule="auto"/>
                        <w:rPr>
                          <w:rFonts w:ascii="Arial" w:hAnsi="Arial" w:cs="Arial"/>
                          <w:sz w:val="16"/>
                          <w:szCs w:val="16"/>
                        </w:rPr>
                      </w:pPr>
                      <w:r w:rsidRPr="00D644FD">
                        <w:rPr>
                          <w:rFonts w:ascii="Arial" w:hAnsi="Arial" w:cs="Arial"/>
                          <w:sz w:val="16"/>
                          <w:szCs w:val="16"/>
                        </w:rPr>
                        <w:tab/>
                        <w:t>Sagsbeh.:</w:t>
                      </w:r>
                      <w:r w:rsidRPr="00D644FD">
                        <w:rPr>
                          <w:rFonts w:ascii="Arial" w:hAnsi="Arial" w:cs="Arial"/>
                          <w:sz w:val="16"/>
                          <w:szCs w:val="16"/>
                        </w:rPr>
                        <w:tab/>
                      </w:r>
                      <w:r w:rsidR="00D644FD">
                        <w:rPr>
                          <w:rFonts w:ascii="Arial" w:hAnsi="Arial" w:cs="Arial"/>
                          <w:sz w:val="16"/>
                          <w:szCs w:val="16"/>
                        </w:rPr>
                        <w:t>lni</w:t>
                      </w:r>
                    </w:p>
                    <w:p w:rsidR="00525E16" w:rsidRPr="001578C8" w:rsidRDefault="00525E16" w:rsidP="00525E16">
                      <w:pPr>
                        <w:tabs>
                          <w:tab w:val="left" w:pos="414"/>
                          <w:tab w:val="right" w:pos="3028"/>
                        </w:tabs>
                        <w:spacing w:after="0" w:line="240" w:lineRule="auto"/>
                        <w:rPr>
                          <w:rFonts w:ascii="Arial" w:hAnsi="Arial" w:cs="Arial"/>
                          <w:sz w:val="16"/>
                          <w:szCs w:val="16"/>
                        </w:rPr>
                      </w:pPr>
                      <w:r w:rsidRPr="00D644FD">
                        <w:rPr>
                          <w:rFonts w:ascii="Arial" w:hAnsi="Arial" w:cs="Arial"/>
                          <w:sz w:val="16"/>
                          <w:szCs w:val="16"/>
                        </w:rPr>
                        <w:tab/>
                      </w:r>
                      <w:r w:rsidRPr="001578C8">
                        <w:rPr>
                          <w:rFonts w:ascii="Arial" w:hAnsi="Arial" w:cs="Arial"/>
                          <w:sz w:val="16"/>
                          <w:szCs w:val="16"/>
                        </w:rPr>
                        <w:t>Dok id:</w:t>
                      </w:r>
                      <w:r w:rsidRPr="001578C8">
                        <w:rPr>
                          <w:rFonts w:ascii="Arial" w:hAnsi="Arial" w:cs="Arial"/>
                          <w:sz w:val="16"/>
                          <w:szCs w:val="16"/>
                        </w:rPr>
                        <w:tab/>
                      </w:r>
                      <w:r w:rsidR="000D4EAC" w:rsidRPr="001578C8">
                        <w:rPr>
                          <w:rFonts w:ascii="Arial" w:hAnsi="Arial" w:cs="Arial"/>
                          <w:sz w:val="16"/>
                          <w:szCs w:val="16"/>
                        </w:rPr>
                        <w:t>565516</w:t>
                      </w:r>
                    </w:p>
                    <w:p w:rsidR="00CE43EC" w:rsidRPr="001578C8" w:rsidRDefault="00CE43EC" w:rsidP="00525E16">
                      <w:pPr>
                        <w:tabs>
                          <w:tab w:val="left" w:pos="414"/>
                          <w:tab w:val="right" w:pos="3028"/>
                        </w:tabs>
                        <w:spacing w:after="0" w:line="240" w:lineRule="auto"/>
                        <w:rPr>
                          <w:rFonts w:ascii="Arial" w:hAnsi="Arial" w:cs="Arial"/>
                          <w:sz w:val="16"/>
                          <w:szCs w:val="16"/>
                        </w:rPr>
                      </w:pPr>
                    </w:p>
                  </w:txbxContent>
                </v:textbox>
              </v:shape>
            </w:pict>
          </mc:Fallback>
        </mc:AlternateContent>
      </w:r>
    </w:p>
    <w:p w:rsidR="002F424C" w:rsidRPr="000A375E" w:rsidRDefault="00A27F49" w:rsidP="003F622A">
      <w:pPr>
        <w:tabs>
          <w:tab w:val="left" w:pos="6407"/>
          <w:tab w:val="left" w:pos="6804"/>
          <w:tab w:val="right" w:pos="9044"/>
          <w:tab w:val="right" w:pos="10132"/>
        </w:tabs>
        <w:spacing w:after="0" w:line="288" w:lineRule="auto"/>
        <w:ind w:left="6804" w:hanging="6804"/>
        <w:rPr>
          <w:rFonts w:ascii="Arial" w:hAnsi="Arial" w:cs="Arial"/>
          <w:sz w:val="24"/>
          <w:szCs w:val="24"/>
        </w:rPr>
      </w:pPr>
      <w:r w:rsidRPr="000A375E">
        <w:rPr>
          <w:rFonts w:ascii="Arial" w:hAnsi="Arial" w:cs="Arial"/>
        </w:rPr>
        <w:tab/>
      </w:r>
      <w:r w:rsidRPr="000A375E">
        <w:rPr>
          <w:rFonts w:ascii="Arial" w:hAnsi="Arial" w:cs="Arial"/>
        </w:rPr>
        <w:tab/>
      </w:r>
      <w:r w:rsidR="003F622A" w:rsidRPr="000A375E">
        <w:rPr>
          <w:rFonts w:ascii="Arial" w:hAnsi="Arial" w:cs="Arial"/>
        </w:rPr>
        <w:tab/>
      </w:r>
    </w:p>
    <w:p w:rsidR="003E1BAC" w:rsidRPr="000A375E" w:rsidRDefault="003E1BAC" w:rsidP="003F622A">
      <w:pPr>
        <w:tabs>
          <w:tab w:val="left" w:pos="6407"/>
          <w:tab w:val="left" w:pos="6804"/>
          <w:tab w:val="right" w:pos="9044"/>
          <w:tab w:val="right" w:pos="10132"/>
        </w:tabs>
        <w:spacing w:after="0" w:line="288" w:lineRule="auto"/>
        <w:ind w:left="6804" w:hanging="6804"/>
        <w:rPr>
          <w:rFonts w:ascii="Arial" w:hAnsi="Arial" w:cs="Arial"/>
        </w:rPr>
      </w:pPr>
    </w:p>
    <w:p w:rsidR="003E1BAC" w:rsidRPr="000A375E" w:rsidRDefault="003E1BAC" w:rsidP="003F622A">
      <w:pPr>
        <w:tabs>
          <w:tab w:val="left" w:pos="6407"/>
          <w:tab w:val="left" w:pos="6804"/>
          <w:tab w:val="right" w:pos="9044"/>
          <w:tab w:val="right" w:pos="10132"/>
        </w:tabs>
        <w:spacing w:after="0" w:line="288" w:lineRule="auto"/>
        <w:ind w:left="6804" w:hanging="6804"/>
        <w:rPr>
          <w:rFonts w:ascii="Arial" w:hAnsi="Arial" w:cs="Arial"/>
        </w:rPr>
      </w:pPr>
    </w:p>
    <w:p w:rsidR="003E1BAC" w:rsidRPr="000A375E" w:rsidRDefault="003E1BAC" w:rsidP="003F622A">
      <w:pPr>
        <w:tabs>
          <w:tab w:val="left" w:pos="6407"/>
          <w:tab w:val="left" w:pos="6804"/>
          <w:tab w:val="right" w:pos="9044"/>
          <w:tab w:val="right" w:pos="10132"/>
        </w:tabs>
        <w:spacing w:after="0" w:line="288" w:lineRule="auto"/>
        <w:ind w:left="6804" w:hanging="6804"/>
        <w:rPr>
          <w:rFonts w:ascii="Arial" w:hAnsi="Arial" w:cs="Arial"/>
        </w:rPr>
      </w:pPr>
    </w:p>
    <w:p w:rsidR="009819D4" w:rsidRPr="000A375E" w:rsidRDefault="002F424C" w:rsidP="009819D4">
      <w:pPr>
        <w:tabs>
          <w:tab w:val="left" w:pos="6407"/>
          <w:tab w:val="left" w:pos="6804"/>
          <w:tab w:val="right" w:pos="9044"/>
          <w:tab w:val="right" w:pos="10132"/>
        </w:tabs>
        <w:spacing w:after="0" w:line="288" w:lineRule="auto"/>
        <w:ind w:left="6804" w:hanging="6804"/>
        <w:rPr>
          <w:rFonts w:ascii="Arial" w:hAnsi="Arial" w:cs="Arial"/>
          <w:sz w:val="16"/>
          <w:szCs w:val="16"/>
        </w:rPr>
      </w:pPr>
      <w:r w:rsidRPr="000A375E">
        <w:rPr>
          <w:rFonts w:ascii="Arial" w:hAnsi="Arial" w:cs="Arial"/>
          <w:sz w:val="16"/>
          <w:szCs w:val="16"/>
        </w:rPr>
        <w:tab/>
      </w:r>
    </w:p>
    <w:p w:rsidR="00A24FD4" w:rsidRPr="000A375E" w:rsidRDefault="00A24FD4" w:rsidP="003F622A">
      <w:pPr>
        <w:tabs>
          <w:tab w:val="left" w:pos="6407"/>
          <w:tab w:val="left" w:pos="6804"/>
          <w:tab w:val="right" w:pos="9044"/>
          <w:tab w:val="right" w:pos="10132"/>
        </w:tabs>
        <w:spacing w:after="0" w:line="288" w:lineRule="auto"/>
        <w:rPr>
          <w:rFonts w:ascii="Arial" w:hAnsi="Arial" w:cs="Arial"/>
          <w:sz w:val="16"/>
          <w:szCs w:val="16"/>
        </w:rPr>
      </w:pPr>
      <w:r w:rsidRPr="000A375E">
        <w:rPr>
          <w:rFonts w:ascii="Arial" w:hAnsi="Arial" w:cs="Arial"/>
          <w:sz w:val="16"/>
          <w:szCs w:val="16"/>
        </w:rPr>
        <w:tab/>
      </w:r>
    </w:p>
    <w:p w:rsidR="00376ADF" w:rsidRPr="000A375E" w:rsidRDefault="00376ADF" w:rsidP="003F622A">
      <w:pPr>
        <w:tabs>
          <w:tab w:val="left" w:pos="6407"/>
          <w:tab w:val="left" w:pos="6804"/>
          <w:tab w:val="right" w:pos="9044"/>
          <w:tab w:val="right" w:pos="10132"/>
        </w:tabs>
        <w:spacing w:after="0" w:line="288" w:lineRule="auto"/>
        <w:jc w:val="right"/>
        <w:rPr>
          <w:rFonts w:ascii="Arial" w:hAnsi="Arial" w:cs="Arial"/>
          <w:sz w:val="20"/>
          <w:szCs w:val="20"/>
        </w:rPr>
      </w:pPr>
    </w:p>
    <w:p w:rsidR="00AF1A8C" w:rsidRPr="000A375E" w:rsidRDefault="00AF1A8C" w:rsidP="003F622A">
      <w:pPr>
        <w:tabs>
          <w:tab w:val="left" w:pos="6407"/>
          <w:tab w:val="left" w:pos="6804"/>
          <w:tab w:val="right" w:pos="9044"/>
          <w:tab w:val="right" w:pos="10132"/>
        </w:tabs>
        <w:spacing w:after="0" w:line="288" w:lineRule="auto"/>
        <w:rPr>
          <w:rFonts w:ascii="Arial" w:hAnsi="Arial" w:cs="Arial"/>
          <w:b/>
        </w:rPr>
      </w:pPr>
    </w:p>
    <w:p w:rsidR="00AF1A8C" w:rsidRPr="000A375E" w:rsidRDefault="00AF1A8C" w:rsidP="003F622A">
      <w:pPr>
        <w:tabs>
          <w:tab w:val="left" w:pos="6407"/>
          <w:tab w:val="left" w:pos="6804"/>
          <w:tab w:val="right" w:pos="9044"/>
          <w:tab w:val="right" w:pos="10132"/>
        </w:tabs>
        <w:spacing w:after="0" w:line="288" w:lineRule="auto"/>
        <w:rPr>
          <w:rFonts w:ascii="Arial" w:hAnsi="Arial" w:cs="Arial"/>
          <w:b/>
        </w:rPr>
      </w:pPr>
    </w:p>
    <w:p w:rsidR="00AF1A8C" w:rsidRPr="000A375E" w:rsidRDefault="00AF1A8C" w:rsidP="003F622A">
      <w:pPr>
        <w:tabs>
          <w:tab w:val="left" w:pos="6407"/>
          <w:tab w:val="left" w:pos="6804"/>
          <w:tab w:val="right" w:pos="9044"/>
          <w:tab w:val="right" w:pos="10132"/>
        </w:tabs>
        <w:spacing w:after="0" w:line="288" w:lineRule="auto"/>
        <w:rPr>
          <w:rFonts w:ascii="Arial" w:hAnsi="Arial" w:cs="Arial"/>
          <w:b/>
        </w:rPr>
      </w:pPr>
    </w:p>
    <w:p w:rsidR="00AF1A8C" w:rsidRPr="000A375E" w:rsidRDefault="00AF1A8C" w:rsidP="003F622A">
      <w:pPr>
        <w:tabs>
          <w:tab w:val="left" w:pos="6407"/>
          <w:tab w:val="left" w:pos="6804"/>
          <w:tab w:val="right" w:pos="9044"/>
          <w:tab w:val="right" w:pos="10132"/>
        </w:tabs>
        <w:spacing w:after="0" w:line="288" w:lineRule="auto"/>
        <w:rPr>
          <w:rFonts w:ascii="Arial" w:hAnsi="Arial" w:cs="Arial"/>
          <w:b/>
        </w:rPr>
      </w:pPr>
    </w:p>
    <w:p w:rsidR="00D644FD" w:rsidRPr="00D644FD" w:rsidRDefault="00D644FD" w:rsidP="00D644FD">
      <w:pPr>
        <w:tabs>
          <w:tab w:val="left" w:pos="6407"/>
          <w:tab w:val="left" w:pos="6804"/>
          <w:tab w:val="right" w:pos="9044"/>
          <w:tab w:val="right" w:pos="10132"/>
        </w:tabs>
        <w:spacing w:after="0" w:line="288" w:lineRule="auto"/>
        <w:rPr>
          <w:rFonts w:ascii="Arial" w:hAnsi="Arial" w:cs="Arial"/>
          <w:b/>
          <w:sz w:val="24"/>
          <w:szCs w:val="24"/>
        </w:rPr>
      </w:pPr>
      <w:r>
        <w:rPr>
          <w:rFonts w:ascii="Arial" w:hAnsi="Arial" w:cs="Arial"/>
          <w:b/>
          <w:sz w:val="20"/>
          <w:szCs w:val="20"/>
        </w:rPr>
        <w:t xml:space="preserve">                                                                    </w:t>
      </w:r>
      <w:r w:rsidRPr="00D644FD">
        <w:rPr>
          <w:rFonts w:ascii="Arial" w:hAnsi="Arial" w:cs="Arial"/>
          <w:b/>
          <w:sz w:val="24"/>
          <w:szCs w:val="24"/>
        </w:rPr>
        <w:t>Forslag</w:t>
      </w:r>
    </w:p>
    <w:p w:rsidR="00D644FD" w:rsidRPr="00D644FD" w:rsidRDefault="00D644FD" w:rsidP="00D644FD">
      <w:pPr>
        <w:tabs>
          <w:tab w:val="left" w:pos="6407"/>
          <w:tab w:val="left" w:pos="6804"/>
          <w:tab w:val="right" w:pos="9044"/>
          <w:tab w:val="right" w:pos="10132"/>
        </w:tabs>
        <w:spacing w:after="0" w:line="288" w:lineRule="auto"/>
        <w:rPr>
          <w:rFonts w:ascii="Arial" w:hAnsi="Arial" w:cs="Arial"/>
          <w:sz w:val="20"/>
          <w:szCs w:val="20"/>
        </w:rPr>
      </w:pPr>
      <w:r w:rsidRPr="00D644FD">
        <w:rPr>
          <w:rFonts w:ascii="Arial" w:hAnsi="Arial" w:cs="Arial"/>
          <w:sz w:val="20"/>
          <w:szCs w:val="20"/>
        </w:rPr>
        <w:br/>
        <w:t xml:space="preserve">                                                                        til</w:t>
      </w:r>
    </w:p>
    <w:p w:rsidR="00D644FD" w:rsidRPr="00D644FD" w:rsidRDefault="00D644FD" w:rsidP="00D644FD">
      <w:pPr>
        <w:tabs>
          <w:tab w:val="right" w:pos="9044"/>
          <w:tab w:val="right" w:pos="10132"/>
        </w:tabs>
        <w:spacing w:after="0" w:line="288" w:lineRule="auto"/>
        <w:rPr>
          <w:rFonts w:ascii="Arial" w:hAnsi="Arial" w:cs="Arial"/>
          <w:sz w:val="20"/>
          <w:szCs w:val="20"/>
        </w:rPr>
      </w:pPr>
      <w:r w:rsidRPr="00D644FD">
        <w:rPr>
          <w:rFonts w:ascii="Arial" w:hAnsi="Arial" w:cs="Arial"/>
          <w:sz w:val="24"/>
          <w:szCs w:val="24"/>
        </w:rPr>
        <w:tab/>
      </w:r>
      <w:r w:rsidRPr="00D644FD">
        <w:rPr>
          <w:rFonts w:ascii="Arial" w:hAnsi="Arial" w:cs="Arial"/>
          <w:sz w:val="24"/>
          <w:szCs w:val="24"/>
        </w:rPr>
        <w:br/>
        <w:t xml:space="preserve">                                  Lov om ændring af lov om almene boliger m.v. </w:t>
      </w:r>
      <w:r w:rsidRPr="00D644FD">
        <w:rPr>
          <w:rFonts w:ascii="Arial" w:hAnsi="Arial" w:cs="Arial"/>
          <w:sz w:val="24"/>
          <w:szCs w:val="24"/>
        </w:rPr>
        <w:br/>
      </w:r>
      <w:r w:rsidRPr="00D644FD">
        <w:rPr>
          <w:rFonts w:ascii="Arial" w:hAnsi="Arial" w:cs="Arial"/>
          <w:sz w:val="20"/>
          <w:szCs w:val="20"/>
        </w:rPr>
        <w:t xml:space="preserve">      </w:t>
      </w:r>
      <w:r>
        <w:rPr>
          <w:rFonts w:ascii="Arial" w:hAnsi="Arial" w:cs="Arial"/>
          <w:sz w:val="20"/>
          <w:szCs w:val="20"/>
        </w:rPr>
        <w:t xml:space="preserve">                                    </w:t>
      </w:r>
      <w:r w:rsidRPr="00D644FD">
        <w:rPr>
          <w:rFonts w:ascii="Arial" w:hAnsi="Arial" w:cs="Arial"/>
          <w:sz w:val="20"/>
          <w:szCs w:val="20"/>
        </w:rPr>
        <w:t>(</w:t>
      </w:r>
      <w:r>
        <w:rPr>
          <w:rFonts w:ascii="Arial" w:hAnsi="Arial" w:cs="Arial"/>
          <w:sz w:val="20"/>
          <w:szCs w:val="20"/>
        </w:rPr>
        <w:t xml:space="preserve">Sociale klausuler om uddannelses- og praktikaftaler) </w:t>
      </w:r>
    </w:p>
    <w:p w:rsidR="00D644FD" w:rsidRPr="00D644FD" w:rsidRDefault="00D644FD" w:rsidP="00D644FD">
      <w:pPr>
        <w:tabs>
          <w:tab w:val="left" w:pos="6407"/>
          <w:tab w:val="left" w:pos="6804"/>
          <w:tab w:val="right" w:pos="9044"/>
          <w:tab w:val="right" w:pos="10132"/>
        </w:tabs>
        <w:spacing w:after="0" w:line="288" w:lineRule="auto"/>
        <w:rPr>
          <w:rFonts w:ascii="Arial" w:hAnsi="Arial" w:cs="Arial"/>
          <w:sz w:val="20"/>
          <w:szCs w:val="20"/>
        </w:rPr>
      </w:pPr>
    </w:p>
    <w:p w:rsidR="00D644FD" w:rsidRDefault="00D644FD" w:rsidP="00CF620A">
      <w:pPr>
        <w:tabs>
          <w:tab w:val="left" w:pos="6407"/>
          <w:tab w:val="left" w:pos="6804"/>
          <w:tab w:val="right" w:pos="9044"/>
          <w:tab w:val="right" w:pos="10132"/>
        </w:tabs>
        <w:spacing w:line="288" w:lineRule="auto"/>
        <w:rPr>
          <w:rFonts w:ascii="Arial" w:hAnsi="Arial" w:cs="Arial"/>
          <w:sz w:val="20"/>
          <w:szCs w:val="20"/>
        </w:rPr>
      </w:pPr>
    </w:p>
    <w:p w:rsidR="001578C8" w:rsidRDefault="00D644FD" w:rsidP="001578C8">
      <w:pPr>
        <w:tabs>
          <w:tab w:val="left" w:pos="6407"/>
          <w:tab w:val="left" w:pos="6804"/>
          <w:tab w:val="right" w:pos="9044"/>
          <w:tab w:val="right" w:pos="10132"/>
        </w:tabs>
        <w:spacing w:line="288" w:lineRule="auto"/>
        <w:rPr>
          <w:rFonts w:ascii="Arial" w:hAnsi="Arial" w:cs="Arial"/>
          <w:sz w:val="20"/>
          <w:szCs w:val="20"/>
        </w:rPr>
      </w:pPr>
      <w:r>
        <w:rPr>
          <w:rFonts w:ascii="Arial" w:hAnsi="Arial" w:cs="Arial"/>
          <w:sz w:val="20"/>
          <w:szCs w:val="20"/>
        </w:rPr>
        <w:t xml:space="preserve">                                                                    </w:t>
      </w:r>
      <w:r w:rsidRPr="001578C8">
        <w:rPr>
          <w:rFonts w:ascii="Arial" w:hAnsi="Arial" w:cs="Arial"/>
          <w:b/>
          <w:sz w:val="20"/>
          <w:szCs w:val="20"/>
        </w:rPr>
        <w:t>§ 1</w:t>
      </w:r>
      <w:r w:rsidR="001578C8">
        <w:rPr>
          <w:rFonts w:ascii="Arial" w:hAnsi="Arial" w:cs="Arial"/>
          <w:b/>
          <w:sz w:val="20"/>
          <w:szCs w:val="20"/>
        </w:rPr>
        <w:br/>
      </w:r>
      <w:r w:rsidR="001578C8" w:rsidRPr="001578C8">
        <w:rPr>
          <w:rFonts w:ascii="Arial" w:hAnsi="Arial" w:cs="Arial"/>
          <w:sz w:val="20"/>
          <w:szCs w:val="20"/>
        </w:rPr>
        <w:t xml:space="preserve">I lov om almene boliger m.v., jf. lovbekendtgørelse nr. 1023 af 21. august 2013, som ændret </w:t>
      </w:r>
      <w:r w:rsidR="00AD5E4A">
        <w:rPr>
          <w:rFonts w:ascii="Arial" w:hAnsi="Arial" w:cs="Arial"/>
          <w:sz w:val="20"/>
          <w:szCs w:val="20"/>
        </w:rPr>
        <w:t xml:space="preserve">senest </w:t>
      </w:r>
      <w:r w:rsidR="001578C8" w:rsidRPr="001578C8">
        <w:rPr>
          <w:rFonts w:ascii="Arial" w:hAnsi="Arial" w:cs="Arial"/>
          <w:sz w:val="20"/>
          <w:szCs w:val="20"/>
        </w:rPr>
        <w:t xml:space="preserve">ved § 8 i lov nr. 722 af 25. juni 2014 foretages følgende ændringer: </w:t>
      </w:r>
    </w:p>
    <w:p w:rsidR="001578C8" w:rsidRPr="001578C8" w:rsidRDefault="00EF26B1" w:rsidP="001578C8">
      <w:pPr>
        <w:tabs>
          <w:tab w:val="left" w:pos="6407"/>
          <w:tab w:val="left" w:pos="6804"/>
          <w:tab w:val="right" w:pos="9044"/>
          <w:tab w:val="right" w:pos="10132"/>
        </w:tabs>
        <w:spacing w:line="288" w:lineRule="auto"/>
        <w:rPr>
          <w:rFonts w:ascii="Arial" w:hAnsi="Arial" w:cs="Arial"/>
          <w:sz w:val="20"/>
          <w:szCs w:val="20"/>
        </w:rPr>
      </w:pPr>
      <w:r>
        <w:rPr>
          <w:rFonts w:ascii="Arial" w:hAnsi="Arial" w:cs="Arial"/>
          <w:b/>
          <w:sz w:val="20"/>
          <w:szCs w:val="20"/>
        </w:rPr>
        <w:br/>
      </w:r>
      <w:r w:rsidR="001578C8">
        <w:rPr>
          <w:rFonts w:ascii="Arial" w:hAnsi="Arial" w:cs="Arial"/>
          <w:b/>
          <w:sz w:val="20"/>
          <w:szCs w:val="20"/>
        </w:rPr>
        <w:t>1</w:t>
      </w:r>
      <w:r w:rsidR="001578C8" w:rsidRPr="001578C8">
        <w:rPr>
          <w:rFonts w:ascii="Arial" w:hAnsi="Arial" w:cs="Arial"/>
          <w:b/>
          <w:sz w:val="20"/>
          <w:szCs w:val="20"/>
        </w:rPr>
        <w:t>.</w:t>
      </w:r>
      <w:r w:rsidR="001578C8" w:rsidRPr="001578C8">
        <w:rPr>
          <w:rFonts w:ascii="Arial" w:hAnsi="Arial" w:cs="Arial"/>
          <w:sz w:val="20"/>
          <w:szCs w:val="20"/>
        </w:rPr>
        <w:t xml:space="preserve">  Efter </w:t>
      </w:r>
      <w:r w:rsidR="001578C8" w:rsidRPr="006C1C00">
        <w:rPr>
          <w:rFonts w:ascii="Arial" w:hAnsi="Arial" w:cs="Arial"/>
          <w:sz w:val="20"/>
          <w:szCs w:val="20"/>
        </w:rPr>
        <w:t>§ 107</w:t>
      </w:r>
      <w:r w:rsidR="001578C8" w:rsidRPr="001578C8">
        <w:rPr>
          <w:rFonts w:ascii="Arial" w:hAnsi="Arial" w:cs="Arial"/>
          <w:sz w:val="20"/>
          <w:szCs w:val="20"/>
        </w:rPr>
        <w:t xml:space="preserve"> indsættes</w:t>
      </w:r>
      <w:r w:rsidR="00AD5E4A">
        <w:rPr>
          <w:rFonts w:ascii="Arial" w:hAnsi="Arial" w:cs="Arial"/>
          <w:sz w:val="20"/>
          <w:szCs w:val="20"/>
        </w:rPr>
        <w:t xml:space="preserve"> før overskriften før § 108</w:t>
      </w:r>
      <w:r w:rsidR="001578C8" w:rsidRPr="001578C8">
        <w:rPr>
          <w:rFonts w:ascii="Arial" w:hAnsi="Arial" w:cs="Arial"/>
          <w:sz w:val="20"/>
          <w:szCs w:val="20"/>
        </w:rPr>
        <w:t>:</w:t>
      </w:r>
    </w:p>
    <w:p w:rsidR="001578C8" w:rsidRPr="001578C8" w:rsidRDefault="001578C8" w:rsidP="001578C8">
      <w:pPr>
        <w:tabs>
          <w:tab w:val="left" w:pos="6407"/>
          <w:tab w:val="left" w:pos="6804"/>
          <w:tab w:val="right" w:pos="9044"/>
          <w:tab w:val="right" w:pos="10132"/>
        </w:tabs>
        <w:spacing w:line="288" w:lineRule="auto"/>
        <w:rPr>
          <w:rFonts w:ascii="Arial" w:hAnsi="Arial" w:cs="Arial"/>
          <w:sz w:val="20"/>
          <w:szCs w:val="20"/>
        </w:rPr>
      </w:pPr>
      <w:r w:rsidRPr="001578C8">
        <w:rPr>
          <w:rFonts w:ascii="Arial" w:hAnsi="Arial" w:cs="Arial"/>
          <w:sz w:val="20"/>
          <w:szCs w:val="20"/>
        </w:rPr>
        <w:t>”</w:t>
      </w:r>
      <w:r w:rsidRPr="001578C8">
        <w:rPr>
          <w:rFonts w:ascii="Arial" w:hAnsi="Arial" w:cs="Arial"/>
          <w:b/>
          <w:sz w:val="20"/>
          <w:szCs w:val="20"/>
        </w:rPr>
        <w:t>§ 107 a.</w:t>
      </w:r>
      <w:r w:rsidRPr="001578C8">
        <w:rPr>
          <w:rFonts w:ascii="Arial" w:hAnsi="Arial" w:cs="Arial"/>
          <w:sz w:val="20"/>
          <w:szCs w:val="20"/>
        </w:rPr>
        <w:t xml:space="preserve"> Almene boligorganisationer kan i forbindelse med udbud af bygge- og anlægsarbejder og tjenesteydelser anvende sociale klausuler om uddannelses- og praktikaftaler.”  </w:t>
      </w:r>
    </w:p>
    <w:p w:rsidR="00585287" w:rsidRDefault="00AD5E4A" w:rsidP="001578C8">
      <w:pPr>
        <w:tabs>
          <w:tab w:val="left" w:pos="6407"/>
          <w:tab w:val="left" w:pos="6804"/>
          <w:tab w:val="right" w:pos="9044"/>
          <w:tab w:val="right" w:pos="10132"/>
        </w:tabs>
        <w:spacing w:line="288" w:lineRule="auto"/>
        <w:rPr>
          <w:rFonts w:ascii="Arial" w:hAnsi="Arial" w:cs="Arial"/>
          <w:sz w:val="20"/>
          <w:szCs w:val="20"/>
        </w:rPr>
      </w:pPr>
      <w:r>
        <w:rPr>
          <w:rFonts w:ascii="Arial" w:hAnsi="Arial" w:cs="Arial"/>
          <w:b/>
          <w:sz w:val="20"/>
          <w:szCs w:val="20"/>
        </w:rPr>
        <w:t xml:space="preserve">2. </w:t>
      </w:r>
      <w:r>
        <w:rPr>
          <w:rFonts w:ascii="Arial" w:hAnsi="Arial" w:cs="Arial"/>
          <w:sz w:val="20"/>
          <w:szCs w:val="20"/>
        </w:rPr>
        <w:t xml:space="preserve">I </w:t>
      </w:r>
      <w:r w:rsidRPr="00EE6D72">
        <w:rPr>
          <w:rFonts w:ascii="Arial" w:hAnsi="Arial" w:cs="Arial"/>
          <w:i/>
          <w:sz w:val="20"/>
          <w:szCs w:val="20"/>
        </w:rPr>
        <w:t>§ 113</w:t>
      </w:r>
      <w:r w:rsidR="00585287" w:rsidRPr="00EE6D72">
        <w:rPr>
          <w:rFonts w:ascii="Arial" w:hAnsi="Arial" w:cs="Arial"/>
          <w:i/>
          <w:sz w:val="20"/>
          <w:szCs w:val="20"/>
        </w:rPr>
        <w:t>, stk. 1,</w:t>
      </w:r>
      <w:r w:rsidR="00585287">
        <w:rPr>
          <w:rFonts w:ascii="Arial" w:hAnsi="Arial" w:cs="Arial"/>
          <w:sz w:val="20"/>
          <w:szCs w:val="20"/>
        </w:rPr>
        <w:t xml:space="preserve"> ændres ”</w:t>
      </w:r>
      <w:r w:rsidR="00336849">
        <w:rPr>
          <w:rFonts w:ascii="Arial" w:hAnsi="Arial" w:cs="Arial"/>
          <w:sz w:val="20"/>
          <w:szCs w:val="20"/>
        </w:rPr>
        <w:t xml:space="preserve">§§ 103, </w:t>
      </w:r>
      <w:r w:rsidR="000A319E">
        <w:rPr>
          <w:rFonts w:ascii="Arial" w:hAnsi="Arial" w:cs="Arial"/>
          <w:sz w:val="20"/>
          <w:szCs w:val="20"/>
        </w:rPr>
        <w:t xml:space="preserve">104 </w:t>
      </w:r>
      <w:r w:rsidR="00585287">
        <w:rPr>
          <w:rFonts w:ascii="Arial" w:hAnsi="Arial" w:cs="Arial"/>
          <w:sz w:val="20"/>
          <w:szCs w:val="20"/>
        </w:rPr>
        <w:t>og 106-110” til: ”</w:t>
      </w:r>
      <w:r w:rsidR="00336849">
        <w:rPr>
          <w:rFonts w:ascii="Arial" w:hAnsi="Arial" w:cs="Arial"/>
          <w:sz w:val="20"/>
          <w:szCs w:val="20"/>
        </w:rPr>
        <w:t xml:space="preserve">§§ 103, </w:t>
      </w:r>
      <w:r w:rsidR="000A319E">
        <w:rPr>
          <w:rFonts w:ascii="Arial" w:hAnsi="Arial" w:cs="Arial"/>
          <w:sz w:val="20"/>
          <w:szCs w:val="20"/>
        </w:rPr>
        <w:t>104</w:t>
      </w:r>
      <w:r w:rsidR="00585287">
        <w:rPr>
          <w:rFonts w:ascii="Arial" w:hAnsi="Arial" w:cs="Arial"/>
          <w:sz w:val="20"/>
          <w:szCs w:val="20"/>
        </w:rPr>
        <w:t>,</w:t>
      </w:r>
      <w:r w:rsidR="00611894">
        <w:rPr>
          <w:rFonts w:ascii="Arial" w:hAnsi="Arial" w:cs="Arial"/>
          <w:sz w:val="20"/>
          <w:szCs w:val="20"/>
        </w:rPr>
        <w:t>1</w:t>
      </w:r>
      <w:r w:rsidR="00585287">
        <w:rPr>
          <w:rFonts w:ascii="Arial" w:hAnsi="Arial" w:cs="Arial"/>
          <w:sz w:val="20"/>
          <w:szCs w:val="20"/>
        </w:rPr>
        <w:t>06, 107 og 108-110”.</w:t>
      </w:r>
    </w:p>
    <w:p w:rsidR="001578C8" w:rsidRPr="001578C8" w:rsidRDefault="00585287" w:rsidP="001578C8">
      <w:pPr>
        <w:tabs>
          <w:tab w:val="left" w:pos="6407"/>
          <w:tab w:val="left" w:pos="6804"/>
          <w:tab w:val="right" w:pos="9044"/>
          <w:tab w:val="right" w:pos="10132"/>
        </w:tabs>
        <w:spacing w:line="288" w:lineRule="auto"/>
        <w:rPr>
          <w:rFonts w:ascii="Arial" w:hAnsi="Arial" w:cs="Arial"/>
          <w:b/>
          <w:sz w:val="20"/>
          <w:szCs w:val="20"/>
        </w:rPr>
      </w:pPr>
      <w:r>
        <w:rPr>
          <w:rFonts w:ascii="Arial" w:hAnsi="Arial" w:cs="Arial"/>
          <w:sz w:val="20"/>
          <w:szCs w:val="20"/>
        </w:rPr>
        <w:t xml:space="preserve">3. I </w:t>
      </w:r>
      <w:r w:rsidRPr="00EE6D72">
        <w:rPr>
          <w:rFonts w:ascii="Arial" w:hAnsi="Arial" w:cs="Arial"/>
          <w:i/>
          <w:sz w:val="20"/>
          <w:szCs w:val="20"/>
        </w:rPr>
        <w:t>§ 114, stk. 1,</w:t>
      </w:r>
      <w:r>
        <w:rPr>
          <w:rFonts w:ascii="Arial" w:hAnsi="Arial" w:cs="Arial"/>
          <w:sz w:val="20"/>
          <w:szCs w:val="20"/>
        </w:rPr>
        <w:t xml:space="preserve"> ændres </w:t>
      </w:r>
      <w:r w:rsidR="00611894">
        <w:rPr>
          <w:rFonts w:ascii="Arial" w:hAnsi="Arial" w:cs="Arial"/>
          <w:sz w:val="20"/>
          <w:szCs w:val="20"/>
        </w:rPr>
        <w:t>”</w:t>
      </w:r>
      <w:r w:rsidR="00336849">
        <w:rPr>
          <w:rFonts w:ascii="Arial" w:hAnsi="Arial" w:cs="Arial"/>
          <w:sz w:val="20"/>
          <w:szCs w:val="20"/>
        </w:rPr>
        <w:t xml:space="preserve">§§ </w:t>
      </w:r>
      <w:r w:rsidR="00611894">
        <w:rPr>
          <w:rFonts w:ascii="Arial" w:hAnsi="Arial" w:cs="Arial"/>
          <w:sz w:val="20"/>
          <w:szCs w:val="20"/>
        </w:rPr>
        <w:t xml:space="preserve">103-108” til: </w:t>
      </w:r>
      <w:r w:rsidR="00EE6D72">
        <w:rPr>
          <w:rFonts w:ascii="Arial" w:hAnsi="Arial" w:cs="Arial"/>
          <w:sz w:val="20"/>
          <w:szCs w:val="20"/>
        </w:rPr>
        <w:t>”</w:t>
      </w:r>
      <w:r w:rsidR="00336849">
        <w:rPr>
          <w:rFonts w:ascii="Arial" w:hAnsi="Arial" w:cs="Arial"/>
          <w:sz w:val="20"/>
          <w:szCs w:val="20"/>
        </w:rPr>
        <w:t xml:space="preserve">§§ </w:t>
      </w:r>
      <w:r w:rsidR="00EE6D72">
        <w:rPr>
          <w:rFonts w:ascii="Arial" w:hAnsi="Arial" w:cs="Arial"/>
          <w:sz w:val="20"/>
          <w:szCs w:val="20"/>
        </w:rPr>
        <w:t>103-107</w:t>
      </w:r>
      <w:r w:rsidR="00E34850">
        <w:rPr>
          <w:rFonts w:ascii="Arial" w:hAnsi="Arial" w:cs="Arial"/>
          <w:sz w:val="20"/>
          <w:szCs w:val="20"/>
        </w:rPr>
        <w:t xml:space="preserve"> og</w:t>
      </w:r>
      <w:r w:rsidR="00EE6D72">
        <w:rPr>
          <w:rFonts w:ascii="Arial" w:hAnsi="Arial" w:cs="Arial"/>
          <w:sz w:val="20"/>
          <w:szCs w:val="20"/>
        </w:rPr>
        <w:t>108”</w:t>
      </w:r>
      <w:r w:rsidR="00E34850">
        <w:rPr>
          <w:rFonts w:ascii="Arial" w:hAnsi="Arial" w:cs="Arial"/>
          <w:sz w:val="20"/>
          <w:szCs w:val="20"/>
        </w:rPr>
        <w:t>.</w:t>
      </w:r>
      <w:r w:rsidR="001578C8" w:rsidRPr="001578C8">
        <w:rPr>
          <w:rFonts w:ascii="Arial" w:hAnsi="Arial" w:cs="Arial"/>
          <w:b/>
          <w:sz w:val="20"/>
          <w:szCs w:val="20"/>
        </w:rPr>
        <w:br/>
      </w:r>
      <w:r>
        <w:rPr>
          <w:rFonts w:ascii="Arial" w:hAnsi="Arial" w:cs="Arial"/>
          <w:b/>
          <w:sz w:val="20"/>
          <w:szCs w:val="20"/>
        </w:rPr>
        <w:br/>
      </w:r>
      <w:r w:rsidR="00407B3A">
        <w:rPr>
          <w:rFonts w:ascii="Arial" w:hAnsi="Arial" w:cs="Arial"/>
          <w:sz w:val="20"/>
          <w:szCs w:val="20"/>
        </w:rPr>
        <w:br/>
      </w:r>
      <w:r w:rsidR="001578C8" w:rsidRPr="001578C8">
        <w:rPr>
          <w:rFonts w:ascii="Arial" w:hAnsi="Arial" w:cs="Arial"/>
          <w:sz w:val="20"/>
          <w:szCs w:val="20"/>
        </w:rPr>
        <w:br/>
      </w:r>
    </w:p>
    <w:p w:rsidR="001578C8" w:rsidRPr="00EF26B1" w:rsidRDefault="001578C8" w:rsidP="00CF620A">
      <w:pPr>
        <w:tabs>
          <w:tab w:val="left" w:pos="6407"/>
          <w:tab w:val="left" w:pos="6804"/>
          <w:tab w:val="right" w:pos="9044"/>
          <w:tab w:val="right" w:pos="10132"/>
        </w:tabs>
        <w:spacing w:line="288" w:lineRule="auto"/>
        <w:rPr>
          <w:rFonts w:ascii="Arial" w:hAnsi="Arial" w:cs="Arial"/>
          <w:b/>
          <w:sz w:val="20"/>
          <w:szCs w:val="20"/>
        </w:rPr>
      </w:pPr>
      <w:r w:rsidRPr="001578C8">
        <w:rPr>
          <w:rFonts w:ascii="Arial" w:hAnsi="Arial" w:cs="Arial"/>
          <w:b/>
          <w:sz w:val="20"/>
          <w:szCs w:val="20"/>
        </w:rPr>
        <w:t xml:space="preserve">                                                                 § 2</w:t>
      </w:r>
      <w:r w:rsidR="00EF26B1">
        <w:rPr>
          <w:rFonts w:ascii="Arial" w:hAnsi="Arial" w:cs="Arial"/>
          <w:b/>
          <w:sz w:val="20"/>
          <w:szCs w:val="20"/>
        </w:rPr>
        <w:br/>
      </w:r>
      <w:r>
        <w:rPr>
          <w:rFonts w:ascii="Arial" w:hAnsi="Arial" w:cs="Arial"/>
          <w:sz w:val="20"/>
          <w:szCs w:val="20"/>
        </w:rPr>
        <w:t>Loven træder i kraft den 1. marts 2015.</w:t>
      </w:r>
    </w:p>
    <w:p w:rsidR="001578C8" w:rsidRDefault="001578C8" w:rsidP="00CF620A">
      <w:pPr>
        <w:tabs>
          <w:tab w:val="left" w:pos="6407"/>
          <w:tab w:val="left" w:pos="6804"/>
          <w:tab w:val="right" w:pos="9044"/>
          <w:tab w:val="right" w:pos="10132"/>
        </w:tabs>
        <w:spacing w:line="288" w:lineRule="auto"/>
        <w:rPr>
          <w:rFonts w:ascii="Arial" w:hAnsi="Arial" w:cs="Arial"/>
          <w:sz w:val="20"/>
          <w:szCs w:val="20"/>
        </w:rPr>
      </w:pPr>
    </w:p>
    <w:p w:rsidR="001578C8" w:rsidRDefault="001578C8" w:rsidP="00CF620A">
      <w:pPr>
        <w:tabs>
          <w:tab w:val="left" w:pos="6407"/>
          <w:tab w:val="left" w:pos="6804"/>
          <w:tab w:val="right" w:pos="9044"/>
          <w:tab w:val="right" w:pos="10132"/>
        </w:tabs>
        <w:spacing w:line="288" w:lineRule="auto"/>
        <w:rPr>
          <w:rFonts w:ascii="Arial" w:hAnsi="Arial" w:cs="Arial"/>
          <w:sz w:val="20"/>
          <w:szCs w:val="20"/>
        </w:rPr>
      </w:pPr>
    </w:p>
    <w:p w:rsidR="00232183" w:rsidRDefault="001578C8" w:rsidP="00CF620A">
      <w:pPr>
        <w:tabs>
          <w:tab w:val="left" w:pos="6407"/>
          <w:tab w:val="left" w:pos="6804"/>
          <w:tab w:val="right" w:pos="9044"/>
          <w:tab w:val="right" w:pos="10132"/>
        </w:tabs>
        <w:spacing w:line="288" w:lineRule="auto"/>
        <w:rPr>
          <w:rFonts w:ascii="Arial" w:hAnsi="Arial" w:cs="Arial"/>
          <w:sz w:val="20"/>
          <w:szCs w:val="20"/>
        </w:rPr>
      </w:pPr>
      <w:r>
        <w:rPr>
          <w:rFonts w:ascii="Arial" w:hAnsi="Arial" w:cs="Arial"/>
          <w:sz w:val="20"/>
          <w:szCs w:val="20"/>
        </w:rPr>
        <w:t xml:space="preserve">                          </w:t>
      </w:r>
    </w:p>
    <w:p w:rsidR="001578C8" w:rsidRPr="001578C8" w:rsidRDefault="00232183" w:rsidP="00CF620A">
      <w:pPr>
        <w:tabs>
          <w:tab w:val="left" w:pos="6407"/>
          <w:tab w:val="left" w:pos="6804"/>
          <w:tab w:val="right" w:pos="9044"/>
          <w:tab w:val="right" w:pos="10132"/>
        </w:tabs>
        <w:spacing w:line="288" w:lineRule="auto"/>
        <w:rPr>
          <w:rFonts w:ascii="Arial" w:hAnsi="Arial" w:cs="Arial"/>
          <w:i/>
          <w:sz w:val="24"/>
          <w:szCs w:val="24"/>
        </w:rPr>
      </w:pPr>
      <w:r>
        <w:rPr>
          <w:rFonts w:ascii="Arial" w:hAnsi="Arial" w:cs="Arial"/>
          <w:sz w:val="20"/>
          <w:szCs w:val="20"/>
        </w:rPr>
        <w:lastRenderedPageBreak/>
        <w:t xml:space="preserve">                                       </w:t>
      </w:r>
      <w:r w:rsidR="001578C8" w:rsidRPr="001578C8">
        <w:rPr>
          <w:rFonts w:ascii="Arial" w:hAnsi="Arial" w:cs="Arial"/>
          <w:sz w:val="24"/>
          <w:szCs w:val="24"/>
        </w:rPr>
        <w:t xml:space="preserve"> </w:t>
      </w:r>
      <w:r w:rsidR="001578C8" w:rsidRPr="001578C8">
        <w:rPr>
          <w:rFonts w:ascii="Arial" w:hAnsi="Arial" w:cs="Arial"/>
          <w:i/>
          <w:sz w:val="24"/>
          <w:szCs w:val="24"/>
        </w:rPr>
        <w:t xml:space="preserve">Bemærkninger til lovforslaget </w:t>
      </w:r>
    </w:p>
    <w:p w:rsidR="001578C8" w:rsidRPr="001578C8" w:rsidRDefault="001578C8" w:rsidP="001578C8">
      <w:pPr>
        <w:tabs>
          <w:tab w:val="left" w:pos="6407"/>
          <w:tab w:val="left" w:pos="6804"/>
          <w:tab w:val="right" w:pos="9044"/>
          <w:tab w:val="right" w:pos="10132"/>
        </w:tabs>
        <w:spacing w:line="288" w:lineRule="auto"/>
        <w:rPr>
          <w:rFonts w:ascii="Arial" w:hAnsi="Arial" w:cs="Arial"/>
          <w:i/>
          <w:sz w:val="20"/>
          <w:szCs w:val="20"/>
        </w:rPr>
      </w:pPr>
      <w:r>
        <w:rPr>
          <w:rFonts w:ascii="Arial" w:hAnsi="Arial" w:cs="Arial"/>
          <w:sz w:val="20"/>
          <w:szCs w:val="20"/>
        </w:rPr>
        <w:t xml:space="preserve">                               </w:t>
      </w:r>
      <w:r w:rsidR="00232183">
        <w:rPr>
          <w:rFonts w:ascii="Arial" w:hAnsi="Arial" w:cs="Arial"/>
          <w:sz w:val="20"/>
          <w:szCs w:val="20"/>
        </w:rPr>
        <w:t xml:space="preserve">           </w:t>
      </w:r>
      <w:r w:rsidRPr="001578C8">
        <w:rPr>
          <w:rFonts w:ascii="Arial" w:hAnsi="Arial" w:cs="Arial"/>
          <w:i/>
          <w:sz w:val="20"/>
          <w:szCs w:val="20"/>
        </w:rPr>
        <w:t>Almindelige bemærkninger</w:t>
      </w:r>
    </w:p>
    <w:p w:rsidR="001578C8" w:rsidRPr="001578C8" w:rsidRDefault="001578C8" w:rsidP="001578C8">
      <w:pPr>
        <w:tabs>
          <w:tab w:val="left" w:pos="6407"/>
          <w:tab w:val="left" w:pos="6804"/>
          <w:tab w:val="right" w:pos="9044"/>
          <w:tab w:val="right" w:pos="10132"/>
        </w:tabs>
        <w:spacing w:line="288" w:lineRule="auto"/>
        <w:rPr>
          <w:rFonts w:ascii="Arial" w:hAnsi="Arial" w:cs="Arial"/>
          <w:i/>
          <w:sz w:val="20"/>
          <w:szCs w:val="20"/>
        </w:rPr>
      </w:pPr>
      <w:r w:rsidRPr="001578C8">
        <w:rPr>
          <w:rFonts w:ascii="Arial" w:hAnsi="Arial" w:cs="Arial"/>
          <w:i/>
          <w:sz w:val="20"/>
          <w:szCs w:val="20"/>
        </w:rPr>
        <w:t>1.  Indledning og baggrund</w:t>
      </w:r>
    </w:p>
    <w:p w:rsidR="00306498" w:rsidRDefault="0069094F" w:rsidP="00923911">
      <w:pPr>
        <w:tabs>
          <w:tab w:val="left" w:pos="6407"/>
          <w:tab w:val="left" w:pos="6804"/>
          <w:tab w:val="right" w:pos="9044"/>
          <w:tab w:val="right" w:pos="10132"/>
        </w:tabs>
        <w:spacing w:line="288" w:lineRule="auto"/>
        <w:rPr>
          <w:rFonts w:ascii="Arial" w:hAnsi="Arial" w:cs="Arial"/>
          <w:sz w:val="20"/>
          <w:szCs w:val="20"/>
        </w:rPr>
      </w:pPr>
      <w:r>
        <w:rPr>
          <w:rFonts w:ascii="Arial" w:hAnsi="Arial" w:cs="Arial"/>
          <w:sz w:val="20"/>
          <w:szCs w:val="20"/>
        </w:rPr>
        <w:t xml:space="preserve">Lovforslaget </w:t>
      </w:r>
      <w:r w:rsidR="00306498">
        <w:rPr>
          <w:rFonts w:ascii="Arial" w:hAnsi="Arial" w:cs="Arial"/>
          <w:sz w:val="20"/>
          <w:szCs w:val="20"/>
        </w:rPr>
        <w:t>udmønter den del af aftalen</w:t>
      </w:r>
      <w:r>
        <w:rPr>
          <w:rFonts w:ascii="Arial" w:hAnsi="Arial" w:cs="Arial"/>
          <w:sz w:val="20"/>
          <w:szCs w:val="20"/>
        </w:rPr>
        <w:t xml:space="preserve"> af 28. november 2014 </w:t>
      </w:r>
      <w:r w:rsidR="00CD2D38">
        <w:rPr>
          <w:rFonts w:ascii="Arial" w:hAnsi="Arial" w:cs="Arial"/>
          <w:sz w:val="20"/>
          <w:szCs w:val="20"/>
        </w:rPr>
        <w:t>mellem regeringen (Socialdemokraterne og Radikale Venstre)</w:t>
      </w:r>
      <w:r w:rsidR="00166668">
        <w:rPr>
          <w:rFonts w:ascii="Arial" w:hAnsi="Arial" w:cs="Arial"/>
          <w:sz w:val="20"/>
          <w:szCs w:val="20"/>
        </w:rPr>
        <w:t>,</w:t>
      </w:r>
      <w:r w:rsidR="00CD2D38">
        <w:rPr>
          <w:rFonts w:ascii="Arial" w:hAnsi="Arial" w:cs="Arial"/>
          <w:sz w:val="20"/>
          <w:szCs w:val="20"/>
        </w:rPr>
        <w:t xml:space="preserve"> Dansk Folkeparti, Enhedslisten, Socialistisk Folkeparti og Det Konservative Folkeparti </w:t>
      </w:r>
      <w:r>
        <w:rPr>
          <w:rFonts w:ascii="Arial" w:hAnsi="Arial" w:cs="Arial"/>
          <w:sz w:val="20"/>
          <w:szCs w:val="20"/>
        </w:rPr>
        <w:t>om anvendelsen af Landsbyggefondens midler og effektivisering af den almene boligsektor</w:t>
      </w:r>
      <w:r w:rsidR="00306498">
        <w:rPr>
          <w:rFonts w:ascii="Arial" w:hAnsi="Arial" w:cs="Arial"/>
          <w:sz w:val="20"/>
          <w:szCs w:val="20"/>
        </w:rPr>
        <w:t>, der vedrører praktik- og lærlingepladser</w:t>
      </w:r>
      <w:r w:rsidR="00473D84">
        <w:rPr>
          <w:rFonts w:ascii="Arial" w:hAnsi="Arial" w:cs="Arial"/>
          <w:sz w:val="20"/>
          <w:szCs w:val="20"/>
        </w:rPr>
        <w:t>.</w:t>
      </w:r>
      <w:r>
        <w:rPr>
          <w:rFonts w:ascii="Arial" w:hAnsi="Arial" w:cs="Arial"/>
          <w:sz w:val="20"/>
          <w:szCs w:val="20"/>
        </w:rPr>
        <w:t xml:space="preserve"> </w:t>
      </w:r>
      <w:r w:rsidR="00306498">
        <w:rPr>
          <w:rFonts w:ascii="Arial" w:hAnsi="Arial" w:cs="Arial"/>
          <w:sz w:val="20"/>
          <w:szCs w:val="20"/>
        </w:rPr>
        <w:t xml:space="preserve">Parterne anerkender </w:t>
      </w:r>
      <w:r w:rsidR="00166668">
        <w:rPr>
          <w:rFonts w:ascii="Arial" w:hAnsi="Arial" w:cs="Arial"/>
          <w:sz w:val="20"/>
          <w:szCs w:val="20"/>
        </w:rPr>
        <w:t>b</w:t>
      </w:r>
      <w:r w:rsidR="00F86E12">
        <w:rPr>
          <w:rFonts w:ascii="Arial" w:hAnsi="Arial" w:cs="Arial"/>
          <w:sz w:val="20"/>
          <w:szCs w:val="20"/>
        </w:rPr>
        <w:t>oligorganisationernes store indsats for at skaffe uddannelses- og praktikpladser</w:t>
      </w:r>
      <w:r w:rsidR="00306498">
        <w:rPr>
          <w:rFonts w:ascii="Arial" w:hAnsi="Arial" w:cs="Arial"/>
          <w:sz w:val="20"/>
          <w:szCs w:val="20"/>
        </w:rPr>
        <w:t xml:space="preserve"> og</w:t>
      </w:r>
      <w:r w:rsidR="003E2062">
        <w:rPr>
          <w:rFonts w:ascii="Arial" w:hAnsi="Arial" w:cs="Arial"/>
          <w:sz w:val="20"/>
          <w:szCs w:val="20"/>
        </w:rPr>
        <w:t xml:space="preserve"> opfordrer til</w:t>
      </w:r>
      <w:r w:rsidR="00306498">
        <w:rPr>
          <w:rFonts w:ascii="Arial" w:hAnsi="Arial" w:cs="Arial"/>
          <w:sz w:val="20"/>
          <w:szCs w:val="20"/>
        </w:rPr>
        <w:t>,</w:t>
      </w:r>
      <w:r w:rsidR="003E2062">
        <w:rPr>
          <w:rFonts w:ascii="Arial" w:hAnsi="Arial" w:cs="Arial"/>
          <w:sz w:val="20"/>
          <w:szCs w:val="20"/>
        </w:rPr>
        <w:t xml:space="preserve"> at der indgås flere lokale partnerskabsaftaler mellem </w:t>
      </w:r>
      <w:r w:rsidR="00F86E12">
        <w:rPr>
          <w:rFonts w:ascii="Arial" w:hAnsi="Arial" w:cs="Arial"/>
          <w:sz w:val="20"/>
          <w:szCs w:val="20"/>
        </w:rPr>
        <w:t>boligorganisationer og entreprenører om etablering af yderligere uddannelses- og praktikpladser</w:t>
      </w:r>
      <w:r w:rsidR="00306498">
        <w:rPr>
          <w:rFonts w:ascii="Arial" w:hAnsi="Arial" w:cs="Arial"/>
          <w:sz w:val="20"/>
          <w:szCs w:val="20"/>
        </w:rPr>
        <w:t>.</w:t>
      </w:r>
    </w:p>
    <w:p w:rsidR="00306498" w:rsidRDefault="00306498" w:rsidP="006B5B16">
      <w:pPr>
        <w:tabs>
          <w:tab w:val="left" w:pos="6407"/>
          <w:tab w:val="left" w:pos="6804"/>
          <w:tab w:val="right" w:pos="9044"/>
          <w:tab w:val="right" w:pos="10132"/>
        </w:tabs>
        <w:spacing w:line="288" w:lineRule="auto"/>
        <w:rPr>
          <w:rFonts w:ascii="Arial" w:hAnsi="Arial" w:cs="Arial"/>
          <w:sz w:val="20"/>
          <w:szCs w:val="20"/>
        </w:rPr>
      </w:pPr>
      <w:r>
        <w:rPr>
          <w:rFonts w:ascii="Arial" w:hAnsi="Arial" w:cs="Arial"/>
          <w:sz w:val="20"/>
          <w:szCs w:val="20"/>
        </w:rPr>
        <w:t xml:space="preserve">I forlængelse heraf </w:t>
      </w:r>
      <w:r w:rsidR="00CD2D38">
        <w:rPr>
          <w:rFonts w:ascii="Arial" w:hAnsi="Arial" w:cs="Arial"/>
          <w:sz w:val="20"/>
          <w:szCs w:val="20"/>
        </w:rPr>
        <w:t>er der mellem regeringen</w:t>
      </w:r>
      <w:r w:rsidR="000916B6">
        <w:rPr>
          <w:rFonts w:ascii="Arial" w:hAnsi="Arial" w:cs="Arial"/>
          <w:sz w:val="20"/>
          <w:szCs w:val="20"/>
        </w:rPr>
        <w:t xml:space="preserve">, </w:t>
      </w:r>
      <w:r w:rsidR="00CD2D38" w:rsidRPr="00CD2D38">
        <w:rPr>
          <w:rFonts w:ascii="Arial" w:hAnsi="Arial" w:cs="Arial"/>
          <w:sz w:val="20"/>
          <w:szCs w:val="20"/>
        </w:rPr>
        <w:t xml:space="preserve">Dansk Folkeparti, Socialistisk Folkeparti og Enhedslisten </w:t>
      </w:r>
      <w:r w:rsidR="00CD2D38">
        <w:rPr>
          <w:rFonts w:ascii="Arial" w:hAnsi="Arial" w:cs="Arial"/>
          <w:sz w:val="20"/>
          <w:szCs w:val="20"/>
        </w:rPr>
        <w:t>enighed om</w:t>
      </w:r>
      <w:r>
        <w:rPr>
          <w:rFonts w:ascii="Arial" w:hAnsi="Arial" w:cs="Arial"/>
          <w:sz w:val="20"/>
          <w:szCs w:val="20"/>
        </w:rPr>
        <w:t xml:space="preserve"> at sigte mod, at</w:t>
      </w:r>
      <w:r w:rsidR="00CD2D38">
        <w:rPr>
          <w:rFonts w:ascii="Arial" w:hAnsi="Arial" w:cs="Arial"/>
          <w:sz w:val="20"/>
          <w:szCs w:val="20"/>
        </w:rPr>
        <w:t xml:space="preserve"> </w:t>
      </w:r>
      <w:r w:rsidR="00F86E12">
        <w:rPr>
          <w:rFonts w:ascii="Arial" w:hAnsi="Arial" w:cs="Arial"/>
          <w:sz w:val="20"/>
          <w:szCs w:val="20"/>
        </w:rPr>
        <w:t>mindst 12 pct. af de beskæftiged</w:t>
      </w:r>
      <w:r w:rsidR="00513EB8">
        <w:rPr>
          <w:rFonts w:ascii="Arial" w:hAnsi="Arial" w:cs="Arial"/>
          <w:sz w:val="20"/>
          <w:szCs w:val="20"/>
        </w:rPr>
        <w:t>e ved</w:t>
      </w:r>
      <w:r w:rsidR="00473D84">
        <w:rPr>
          <w:rFonts w:ascii="Arial" w:hAnsi="Arial" w:cs="Arial"/>
          <w:sz w:val="20"/>
          <w:szCs w:val="20"/>
        </w:rPr>
        <w:t xml:space="preserve"> nybyggeri</w:t>
      </w:r>
      <w:r w:rsidR="00473D84" w:rsidRPr="00473D84">
        <w:rPr>
          <w:rFonts w:ascii="Arial" w:hAnsi="Arial" w:cs="Arial"/>
          <w:sz w:val="20"/>
          <w:szCs w:val="20"/>
        </w:rPr>
        <w:t xml:space="preserve"> </w:t>
      </w:r>
      <w:r w:rsidR="00473D84">
        <w:rPr>
          <w:rFonts w:ascii="Arial" w:hAnsi="Arial" w:cs="Arial"/>
          <w:sz w:val="20"/>
          <w:szCs w:val="20"/>
        </w:rPr>
        <w:t>og</w:t>
      </w:r>
      <w:r w:rsidR="00513EB8">
        <w:rPr>
          <w:rFonts w:ascii="Arial" w:hAnsi="Arial" w:cs="Arial"/>
          <w:sz w:val="20"/>
          <w:szCs w:val="20"/>
        </w:rPr>
        <w:t xml:space="preserve"> renovering</w:t>
      </w:r>
      <w:r w:rsidR="003E2062">
        <w:rPr>
          <w:rFonts w:ascii="Arial" w:hAnsi="Arial" w:cs="Arial"/>
          <w:sz w:val="20"/>
          <w:szCs w:val="20"/>
        </w:rPr>
        <w:t>,</w:t>
      </w:r>
      <w:r w:rsidR="00513EB8">
        <w:rPr>
          <w:rFonts w:ascii="Arial" w:hAnsi="Arial" w:cs="Arial"/>
          <w:sz w:val="20"/>
          <w:szCs w:val="20"/>
        </w:rPr>
        <w:t xml:space="preserve"> </w:t>
      </w:r>
      <w:r w:rsidR="00F86E12">
        <w:rPr>
          <w:rFonts w:ascii="Arial" w:hAnsi="Arial" w:cs="Arial"/>
          <w:sz w:val="20"/>
          <w:szCs w:val="20"/>
        </w:rPr>
        <w:t>som støttes af Landsbyggefonden, skal være lærlinge i praktik</w:t>
      </w:r>
      <w:r>
        <w:rPr>
          <w:rFonts w:ascii="Arial" w:hAnsi="Arial" w:cs="Arial"/>
          <w:sz w:val="20"/>
          <w:szCs w:val="20"/>
        </w:rPr>
        <w:t xml:space="preserve"> </w:t>
      </w:r>
      <w:r w:rsidR="00166668">
        <w:rPr>
          <w:rFonts w:ascii="Arial" w:hAnsi="Arial" w:cs="Arial"/>
          <w:sz w:val="20"/>
          <w:szCs w:val="20"/>
        </w:rPr>
        <w:t>samt</w:t>
      </w:r>
      <w:r>
        <w:rPr>
          <w:rFonts w:ascii="Arial" w:hAnsi="Arial" w:cs="Arial"/>
          <w:sz w:val="20"/>
          <w:szCs w:val="20"/>
        </w:rPr>
        <w:t xml:space="preserve"> at følge udviklingen i etableringen af praktik- og lærlingepladser som led i partnerskabsaftalerne.</w:t>
      </w:r>
    </w:p>
    <w:p w:rsidR="001578C8" w:rsidRPr="006B5B16" w:rsidRDefault="00306498" w:rsidP="006B5B16">
      <w:pPr>
        <w:tabs>
          <w:tab w:val="left" w:pos="6407"/>
          <w:tab w:val="left" w:pos="6804"/>
          <w:tab w:val="right" w:pos="9044"/>
          <w:tab w:val="right" w:pos="10132"/>
        </w:tabs>
        <w:spacing w:line="288" w:lineRule="auto"/>
        <w:rPr>
          <w:rFonts w:ascii="Arial" w:hAnsi="Arial" w:cs="Arial"/>
          <w:sz w:val="20"/>
          <w:szCs w:val="20"/>
        </w:rPr>
      </w:pPr>
      <w:r>
        <w:rPr>
          <w:rFonts w:ascii="Arial" w:hAnsi="Arial" w:cs="Arial"/>
          <w:sz w:val="20"/>
          <w:szCs w:val="20"/>
        </w:rPr>
        <w:t xml:space="preserve">Endelig er der enighed mellem de nævnte parter om at </w:t>
      </w:r>
      <w:r w:rsidR="0069094F" w:rsidRPr="006B5B16">
        <w:rPr>
          <w:rFonts w:ascii="Arial" w:hAnsi="Arial" w:cs="Arial"/>
          <w:sz w:val="20"/>
          <w:szCs w:val="20"/>
        </w:rPr>
        <w:t xml:space="preserve">etablere en hjemmel til </w:t>
      </w:r>
      <w:r w:rsidR="00F86E12" w:rsidRPr="006B5B16">
        <w:rPr>
          <w:rFonts w:ascii="Arial" w:hAnsi="Arial" w:cs="Arial"/>
          <w:sz w:val="20"/>
          <w:szCs w:val="20"/>
        </w:rPr>
        <w:t xml:space="preserve">- </w:t>
      </w:r>
      <w:r w:rsidR="0069094F" w:rsidRPr="006B5B16">
        <w:rPr>
          <w:rFonts w:ascii="Arial" w:hAnsi="Arial" w:cs="Arial"/>
          <w:sz w:val="20"/>
          <w:szCs w:val="20"/>
        </w:rPr>
        <w:t>som supplement til</w:t>
      </w:r>
      <w:r w:rsidR="00923911" w:rsidRPr="006B5B16">
        <w:rPr>
          <w:rFonts w:ascii="Arial" w:hAnsi="Arial" w:cs="Arial"/>
          <w:sz w:val="20"/>
          <w:szCs w:val="20"/>
        </w:rPr>
        <w:t xml:space="preserve"> de nævnte </w:t>
      </w:r>
      <w:r w:rsidR="0069094F" w:rsidRPr="006B5B16">
        <w:rPr>
          <w:rFonts w:ascii="Arial" w:hAnsi="Arial" w:cs="Arial"/>
          <w:sz w:val="20"/>
          <w:szCs w:val="20"/>
        </w:rPr>
        <w:t>frivillige lokale partnerskabsaftale</w:t>
      </w:r>
      <w:r w:rsidR="000916B6" w:rsidRPr="006B5B16">
        <w:rPr>
          <w:rFonts w:ascii="Arial" w:hAnsi="Arial" w:cs="Arial"/>
          <w:sz w:val="20"/>
          <w:szCs w:val="20"/>
        </w:rPr>
        <w:t>r</w:t>
      </w:r>
      <w:r w:rsidR="00F86E12" w:rsidRPr="006B5B16">
        <w:rPr>
          <w:rFonts w:ascii="Arial" w:hAnsi="Arial" w:cs="Arial"/>
          <w:sz w:val="20"/>
          <w:szCs w:val="20"/>
        </w:rPr>
        <w:t xml:space="preserve"> -</w:t>
      </w:r>
      <w:r w:rsidR="0069094F" w:rsidRPr="006B5B16">
        <w:rPr>
          <w:rFonts w:ascii="Arial" w:hAnsi="Arial" w:cs="Arial"/>
          <w:sz w:val="20"/>
          <w:szCs w:val="20"/>
        </w:rPr>
        <w:t xml:space="preserve"> at almene boligorganisationer kan stille krav om uddannelses</w:t>
      </w:r>
      <w:r w:rsidR="00473D84">
        <w:rPr>
          <w:rFonts w:ascii="Arial" w:hAnsi="Arial" w:cs="Arial"/>
          <w:sz w:val="20"/>
          <w:szCs w:val="20"/>
        </w:rPr>
        <w:t>-</w:t>
      </w:r>
      <w:r w:rsidR="00923911" w:rsidRPr="006B5B16">
        <w:rPr>
          <w:rFonts w:ascii="Arial" w:hAnsi="Arial" w:cs="Arial"/>
          <w:sz w:val="20"/>
          <w:szCs w:val="20"/>
        </w:rPr>
        <w:t xml:space="preserve"> og pr</w:t>
      </w:r>
      <w:r w:rsidR="003E2062" w:rsidRPr="006B5B16">
        <w:rPr>
          <w:rFonts w:ascii="Arial" w:hAnsi="Arial" w:cs="Arial"/>
          <w:sz w:val="20"/>
          <w:szCs w:val="20"/>
        </w:rPr>
        <w:t>aktikaftaler i de enkelte udbud</w:t>
      </w:r>
      <w:r>
        <w:rPr>
          <w:rFonts w:ascii="Arial" w:hAnsi="Arial" w:cs="Arial"/>
          <w:sz w:val="20"/>
          <w:szCs w:val="20"/>
        </w:rPr>
        <w:t>.</w:t>
      </w:r>
    </w:p>
    <w:p w:rsidR="003E2062" w:rsidRDefault="003E2062" w:rsidP="00923911">
      <w:pPr>
        <w:tabs>
          <w:tab w:val="left" w:pos="6407"/>
          <w:tab w:val="left" w:pos="6804"/>
          <w:tab w:val="right" w:pos="9044"/>
          <w:tab w:val="right" w:pos="10132"/>
        </w:tabs>
        <w:spacing w:line="288" w:lineRule="auto"/>
        <w:rPr>
          <w:rFonts w:ascii="Arial" w:hAnsi="Arial" w:cs="Arial"/>
          <w:sz w:val="20"/>
          <w:szCs w:val="20"/>
        </w:rPr>
      </w:pPr>
      <w:r>
        <w:rPr>
          <w:rFonts w:ascii="Arial" w:hAnsi="Arial" w:cs="Arial"/>
          <w:sz w:val="20"/>
          <w:szCs w:val="20"/>
        </w:rPr>
        <w:t>2. Lovforslagets indhold</w:t>
      </w:r>
    </w:p>
    <w:p w:rsidR="003E2062" w:rsidRPr="003E2062" w:rsidRDefault="0026413A" w:rsidP="00923911">
      <w:pPr>
        <w:tabs>
          <w:tab w:val="left" w:pos="6407"/>
          <w:tab w:val="left" w:pos="6804"/>
          <w:tab w:val="right" w:pos="9044"/>
          <w:tab w:val="right" w:pos="10132"/>
        </w:tabs>
        <w:spacing w:line="288" w:lineRule="auto"/>
        <w:rPr>
          <w:rFonts w:ascii="Arial" w:hAnsi="Arial" w:cs="Arial"/>
          <w:sz w:val="20"/>
          <w:szCs w:val="20"/>
        </w:rPr>
      </w:pPr>
      <w:r>
        <w:rPr>
          <w:rFonts w:ascii="Arial" w:hAnsi="Arial" w:cs="Arial"/>
          <w:sz w:val="20"/>
          <w:szCs w:val="20"/>
        </w:rPr>
        <w:t xml:space="preserve">Lovforslaget indeholder følgende: </w:t>
      </w:r>
      <w:r>
        <w:rPr>
          <w:rFonts w:ascii="Arial" w:hAnsi="Arial" w:cs="Arial"/>
          <w:sz w:val="20"/>
          <w:szCs w:val="20"/>
        </w:rPr>
        <w:br/>
        <w:t xml:space="preserve">- </w:t>
      </w:r>
      <w:r w:rsidR="000916B6">
        <w:rPr>
          <w:rFonts w:ascii="Arial" w:hAnsi="Arial" w:cs="Arial"/>
          <w:sz w:val="20"/>
          <w:szCs w:val="20"/>
        </w:rPr>
        <w:t xml:space="preserve">Hjemmel for </w:t>
      </w:r>
      <w:r>
        <w:rPr>
          <w:rFonts w:ascii="Arial" w:hAnsi="Arial" w:cs="Arial"/>
          <w:sz w:val="20"/>
          <w:szCs w:val="20"/>
        </w:rPr>
        <w:t xml:space="preserve">de almene boligorganisationer m.fl. </w:t>
      </w:r>
      <w:r w:rsidR="003E2062">
        <w:rPr>
          <w:rFonts w:ascii="Arial" w:hAnsi="Arial" w:cs="Arial"/>
          <w:sz w:val="20"/>
          <w:szCs w:val="20"/>
        </w:rPr>
        <w:t xml:space="preserve">til at </w:t>
      </w:r>
      <w:r>
        <w:rPr>
          <w:rFonts w:ascii="Arial" w:hAnsi="Arial" w:cs="Arial"/>
          <w:sz w:val="20"/>
          <w:szCs w:val="20"/>
        </w:rPr>
        <w:t xml:space="preserve">anvende </w:t>
      </w:r>
      <w:r w:rsidR="003E2062">
        <w:rPr>
          <w:rFonts w:ascii="Arial" w:hAnsi="Arial" w:cs="Arial"/>
          <w:sz w:val="20"/>
          <w:szCs w:val="20"/>
        </w:rPr>
        <w:t>sociale klausuler om uddannelses- og praktikaftaler i forbindelse med udbud</w:t>
      </w:r>
      <w:r>
        <w:rPr>
          <w:rFonts w:ascii="Arial" w:hAnsi="Arial" w:cs="Arial"/>
          <w:sz w:val="20"/>
          <w:szCs w:val="20"/>
        </w:rPr>
        <w:t>.</w:t>
      </w:r>
      <w:r w:rsidR="003E2062">
        <w:rPr>
          <w:rFonts w:ascii="Arial" w:hAnsi="Arial" w:cs="Arial"/>
          <w:sz w:val="20"/>
          <w:szCs w:val="20"/>
        </w:rPr>
        <w:t xml:space="preserve"> </w:t>
      </w:r>
    </w:p>
    <w:p w:rsidR="00923911" w:rsidRPr="00923911" w:rsidRDefault="0026413A" w:rsidP="00923911">
      <w:pPr>
        <w:tabs>
          <w:tab w:val="left" w:pos="6407"/>
          <w:tab w:val="left" w:pos="6804"/>
          <w:tab w:val="right" w:pos="9044"/>
          <w:tab w:val="right" w:pos="10132"/>
        </w:tabs>
        <w:spacing w:line="288" w:lineRule="auto"/>
        <w:rPr>
          <w:rFonts w:ascii="Arial" w:hAnsi="Arial" w:cs="Arial"/>
          <w:sz w:val="20"/>
          <w:szCs w:val="20"/>
        </w:rPr>
      </w:pPr>
      <w:r>
        <w:rPr>
          <w:rFonts w:ascii="Arial" w:hAnsi="Arial" w:cs="Arial"/>
          <w:i/>
          <w:sz w:val="20"/>
          <w:szCs w:val="20"/>
        </w:rPr>
        <w:t>2.1</w:t>
      </w:r>
      <w:r w:rsidR="00923911">
        <w:rPr>
          <w:rFonts w:ascii="Arial" w:hAnsi="Arial" w:cs="Arial"/>
          <w:i/>
          <w:sz w:val="20"/>
          <w:szCs w:val="20"/>
        </w:rPr>
        <w:t>. G</w:t>
      </w:r>
      <w:r w:rsidR="00923911" w:rsidRPr="00923911">
        <w:rPr>
          <w:rFonts w:ascii="Arial" w:hAnsi="Arial" w:cs="Arial"/>
          <w:i/>
          <w:sz w:val="20"/>
          <w:szCs w:val="20"/>
        </w:rPr>
        <w:t>ældende regler</w:t>
      </w:r>
      <w:r w:rsidR="00923911" w:rsidRPr="00923911">
        <w:rPr>
          <w:rFonts w:ascii="Arial" w:hAnsi="Arial" w:cs="Arial"/>
          <w:sz w:val="20"/>
          <w:szCs w:val="20"/>
        </w:rPr>
        <w:t xml:space="preserve"> </w:t>
      </w:r>
    </w:p>
    <w:p w:rsidR="009F1EC1" w:rsidRPr="00923911" w:rsidRDefault="00923911" w:rsidP="00923911">
      <w:pPr>
        <w:tabs>
          <w:tab w:val="left" w:pos="6407"/>
          <w:tab w:val="left" w:pos="6804"/>
          <w:tab w:val="right" w:pos="9044"/>
          <w:tab w:val="right" w:pos="10132"/>
        </w:tabs>
        <w:spacing w:line="288" w:lineRule="auto"/>
        <w:rPr>
          <w:rFonts w:ascii="Arial" w:hAnsi="Arial" w:cs="Arial"/>
          <w:sz w:val="20"/>
          <w:szCs w:val="20"/>
        </w:rPr>
      </w:pPr>
      <w:r w:rsidRPr="00923911">
        <w:rPr>
          <w:rFonts w:ascii="Arial" w:hAnsi="Arial" w:cs="Arial"/>
          <w:sz w:val="20"/>
          <w:szCs w:val="20"/>
        </w:rPr>
        <w:t xml:space="preserve">De gældende regler for almene boligorganisationer indeholder en nærmere afgrænsning af boligorganisationernes hovedformål (kerneaktiviteter) og af de aktiviteter (sideaktiviteter), som boligorganisationerne må udføre udover deres kerneområde. </w:t>
      </w:r>
      <w:r w:rsidR="009F1EC1">
        <w:rPr>
          <w:rFonts w:ascii="Arial" w:hAnsi="Arial" w:cs="Arial"/>
          <w:sz w:val="20"/>
          <w:szCs w:val="20"/>
        </w:rPr>
        <w:t xml:space="preserve"> Reglerne finder tilsvarende anvendelse for selvejende</w:t>
      </w:r>
      <w:r w:rsidR="00470222">
        <w:rPr>
          <w:rFonts w:ascii="Arial" w:hAnsi="Arial" w:cs="Arial"/>
          <w:sz w:val="20"/>
          <w:szCs w:val="20"/>
        </w:rPr>
        <w:t xml:space="preserve"> almene ungdomsbolig</w:t>
      </w:r>
      <w:r w:rsidR="00BE7DE0">
        <w:rPr>
          <w:rFonts w:ascii="Arial" w:hAnsi="Arial" w:cs="Arial"/>
          <w:sz w:val="20"/>
          <w:szCs w:val="20"/>
        </w:rPr>
        <w:t xml:space="preserve">institutioner </w:t>
      </w:r>
      <w:r w:rsidR="00470222">
        <w:rPr>
          <w:rFonts w:ascii="Arial" w:hAnsi="Arial" w:cs="Arial"/>
          <w:sz w:val="20"/>
          <w:szCs w:val="20"/>
        </w:rPr>
        <w:t xml:space="preserve">og selvejende almene </w:t>
      </w:r>
      <w:r w:rsidR="00A75ACF">
        <w:rPr>
          <w:rFonts w:ascii="Arial" w:hAnsi="Arial" w:cs="Arial"/>
          <w:sz w:val="20"/>
          <w:szCs w:val="20"/>
        </w:rPr>
        <w:t>ældreboligin</w:t>
      </w:r>
      <w:r w:rsidR="00BE7DE0">
        <w:rPr>
          <w:rFonts w:ascii="Arial" w:hAnsi="Arial" w:cs="Arial"/>
          <w:sz w:val="20"/>
          <w:szCs w:val="20"/>
        </w:rPr>
        <w:t>stitutioner</w:t>
      </w:r>
      <w:r w:rsidR="00470222">
        <w:rPr>
          <w:rFonts w:ascii="Arial" w:hAnsi="Arial" w:cs="Arial"/>
          <w:sz w:val="20"/>
          <w:szCs w:val="20"/>
        </w:rPr>
        <w:t>.</w:t>
      </w:r>
    </w:p>
    <w:p w:rsidR="00923911" w:rsidRPr="00923911" w:rsidRDefault="00923911" w:rsidP="00923911">
      <w:pPr>
        <w:tabs>
          <w:tab w:val="left" w:pos="6407"/>
          <w:tab w:val="left" w:pos="6804"/>
          <w:tab w:val="right" w:pos="9044"/>
          <w:tab w:val="right" w:pos="10132"/>
        </w:tabs>
        <w:spacing w:line="288" w:lineRule="auto"/>
        <w:rPr>
          <w:rFonts w:ascii="Arial" w:hAnsi="Arial" w:cs="Arial"/>
          <w:sz w:val="20"/>
          <w:szCs w:val="20"/>
        </w:rPr>
      </w:pPr>
      <w:r w:rsidRPr="00923911">
        <w:rPr>
          <w:rFonts w:ascii="Arial" w:hAnsi="Arial" w:cs="Arial"/>
          <w:sz w:val="20"/>
          <w:szCs w:val="20"/>
        </w:rPr>
        <w:t xml:space="preserve">Efter disse regler kan </w:t>
      </w:r>
      <w:r w:rsidR="00470222">
        <w:rPr>
          <w:rFonts w:ascii="Arial" w:hAnsi="Arial" w:cs="Arial"/>
          <w:sz w:val="20"/>
          <w:szCs w:val="20"/>
        </w:rPr>
        <w:t xml:space="preserve">almene </w:t>
      </w:r>
      <w:r w:rsidRPr="00923911">
        <w:rPr>
          <w:rFonts w:ascii="Arial" w:hAnsi="Arial" w:cs="Arial"/>
          <w:sz w:val="20"/>
          <w:szCs w:val="20"/>
        </w:rPr>
        <w:t>boligorganisation</w:t>
      </w:r>
      <w:r w:rsidR="006C1C00">
        <w:rPr>
          <w:rFonts w:ascii="Arial" w:hAnsi="Arial" w:cs="Arial"/>
          <w:sz w:val="20"/>
          <w:szCs w:val="20"/>
        </w:rPr>
        <w:t>er</w:t>
      </w:r>
      <w:r w:rsidRPr="00923911">
        <w:rPr>
          <w:rFonts w:ascii="Arial" w:hAnsi="Arial" w:cs="Arial"/>
          <w:sz w:val="20"/>
          <w:szCs w:val="20"/>
        </w:rPr>
        <w:t xml:space="preserve"> </w:t>
      </w:r>
      <w:r w:rsidR="00470222">
        <w:rPr>
          <w:rFonts w:ascii="Arial" w:hAnsi="Arial" w:cs="Arial"/>
          <w:sz w:val="20"/>
          <w:szCs w:val="20"/>
        </w:rPr>
        <w:t xml:space="preserve">og de nævnte selvejende institutioner </w:t>
      </w:r>
      <w:r w:rsidRPr="00923911">
        <w:rPr>
          <w:rFonts w:ascii="Arial" w:hAnsi="Arial" w:cs="Arial"/>
          <w:sz w:val="20"/>
          <w:szCs w:val="20"/>
        </w:rPr>
        <w:t xml:space="preserve">opføre og administrere støttet boligbyggeri samt herudover udføre aktiviteter, der har en naturlig tilknytning til boligerne og administrationen af disse. Reglerne åbner bl.a. mulighed for, at boligorganisationerne kan iværksætte socialt forebyggende indsatser over for udsatte unge, herunder indsatser der rummer et uddannelsesperspektiv. Reglerne forudsætter dog, at de nævnte aktiviteter tager afsæt i det enkelte boligområde. </w:t>
      </w:r>
    </w:p>
    <w:p w:rsidR="00923911" w:rsidRPr="00923911" w:rsidRDefault="00923911" w:rsidP="00923911">
      <w:pPr>
        <w:tabs>
          <w:tab w:val="left" w:pos="6407"/>
          <w:tab w:val="left" w:pos="6804"/>
          <w:tab w:val="right" w:pos="9044"/>
          <w:tab w:val="right" w:pos="10132"/>
        </w:tabs>
        <w:spacing w:line="288" w:lineRule="auto"/>
        <w:rPr>
          <w:rFonts w:ascii="Arial" w:hAnsi="Arial" w:cs="Arial"/>
          <w:sz w:val="20"/>
          <w:szCs w:val="20"/>
        </w:rPr>
      </w:pPr>
      <w:r w:rsidRPr="00923911">
        <w:rPr>
          <w:rFonts w:ascii="Arial" w:hAnsi="Arial" w:cs="Arial"/>
          <w:sz w:val="20"/>
          <w:szCs w:val="20"/>
        </w:rPr>
        <w:t xml:space="preserve">Almene boligorganisationer </w:t>
      </w:r>
      <w:r w:rsidR="00470222">
        <w:rPr>
          <w:rFonts w:ascii="Arial" w:hAnsi="Arial" w:cs="Arial"/>
          <w:sz w:val="20"/>
          <w:szCs w:val="20"/>
        </w:rPr>
        <w:t xml:space="preserve">og de nævnte selvejende institutioner </w:t>
      </w:r>
      <w:r w:rsidRPr="00923911">
        <w:rPr>
          <w:rFonts w:ascii="Arial" w:hAnsi="Arial" w:cs="Arial"/>
          <w:sz w:val="20"/>
          <w:szCs w:val="20"/>
        </w:rPr>
        <w:t>er i forbindelse med indhentning af tilbud på bygge- og anlægsarbejder og tjenesteydelser omfattet af gældende udbudsregler, herunder EU´s udbudsregler. Boligorganisatione</w:t>
      </w:r>
      <w:r w:rsidR="006C1C00">
        <w:rPr>
          <w:rFonts w:ascii="Arial" w:hAnsi="Arial" w:cs="Arial"/>
          <w:sz w:val="20"/>
          <w:szCs w:val="20"/>
        </w:rPr>
        <w:t>rne</w:t>
      </w:r>
      <w:r w:rsidRPr="00923911">
        <w:rPr>
          <w:rFonts w:ascii="Arial" w:hAnsi="Arial" w:cs="Arial"/>
          <w:sz w:val="20"/>
          <w:szCs w:val="20"/>
        </w:rPr>
        <w:t xml:space="preserve"> kan i den forbindelse som ordregiver stille relevante og saglige krav til kontraktens indhold. </w:t>
      </w:r>
    </w:p>
    <w:p w:rsidR="00923911" w:rsidRPr="00923911" w:rsidRDefault="00923911" w:rsidP="00923911">
      <w:pPr>
        <w:tabs>
          <w:tab w:val="left" w:pos="6407"/>
          <w:tab w:val="left" w:pos="6804"/>
          <w:tab w:val="right" w:pos="9044"/>
          <w:tab w:val="right" w:pos="10132"/>
        </w:tabs>
        <w:spacing w:line="288" w:lineRule="auto"/>
        <w:rPr>
          <w:rFonts w:ascii="Arial" w:hAnsi="Arial" w:cs="Arial"/>
          <w:sz w:val="20"/>
          <w:szCs w:val="20"/>
        </w:rPr>
      </w:pPr>
      <w:r w:rsidRPr="00923911">
        <w:rPr>
          <w:rFonts w:ascii="Arial" w:hAnsi="Arial" w:cs="Arial"/>
          <w:sz w:val="20"/>
          <w:szCs w:val="20"/>
        </w:rPr>
        <w:t xml:space="preserve">Det </w:t>
      </w:r>
      <w:r w:rsidR="000916B6">
        <w:rPr>
          <w:rFonts w:ascii="Arial" w:hAnsi="Arial" w:cs="Arial"/>
          <w:sz w:val="20"/>
          <w:szCs w:val="20"/>
        </w:rPr>
        <w:t xml:space="preserve">følger </w:t>
      </w:r>
      <w:r w:rsidRPr="00923911">
        <w:rPr>
          <w:rFonts w:ascii="Arial" w:hAnsi="Arial" w:cs="Arial"/>
          <w:sz w:val="20"/>
          <w:szCs w:val="20"/>
        </w:rPr>
        <w:t xml:space="preserve">bl.a. af EU´s udbudsregler, at ordregiveren ikke kan stille krav om, at den entreprenør/leverandør, der vinder </w:t>
      </w:r>
      <w:r w:rsidR="00BA005B">
        <w:rPr>
          <w:rFonts w:ascii="Arial" w:hAnsi="Arial" w:cs="Arial"/>
          <w:sz w:val="20"/>
          <w:szCs w:val="20"/>
        </w:rPr>
        <w:t xml:space="preserve">den udbudte </w:t>
      </w:r>
      <w:r w:rsidRPr="00923911">
        <w:rPr>
          <w:rFonts w:ascii="Arial" w:hAnsi="Arial" w:cs="Arial"/>
          <w:sz w:val="20"/>
          <w:szCs w:val="20"/>
        </w:rPr>
        <w:t xml:space="preserve">opgave, skal beskæftige </w:t>
      </w:r>
      <w:r w:rsidR="00F60E3C">
        <w:rPr>
          <w:rFonts w:ascii="Arial" w:hAnsi="Arial" w:cs="Arial"/>
          <w:sz w:val="20"/>
          <w:szCs w:val="20"/>
        </w:rPr>
        <w:t xml:space="preserve">danske </w:t>
      </w:r>
      <w:r w:rsidRPr="00923911">
        <w:rPr>
          <w:rFonts w:ascii="Arial" w:hAnsi="Arial" w:cs="Arial"/>
          <w:sz w:val="20"/>
          <w:szCs w:val="20"/>
        </w:rPr>
        <w:t xml:space="preserve">elever eller </w:t>
      </w:r>
      <w:r w:rsidRPr="00923911">
        <w:rPr>
          <w:rFonts w:ascii="Arial" w:hAnsi="Arial" w:cs="Arial"/>
          <w:sz w:val="20"/>
          <w:szCs w:val="20"/>
        </w:rPr>
        <w:lastRenderedPageBreak/>
        <w:t>praktikanter</w:t>
      </w:r>
      <w:r w:rsidR="00F60E3C">
        <w:rPr>
          <w:rFonts w:ascii="Arial" w:hAnsi="Arial" w:cs="Arial"/>
          <w:sz w:val="20"/>
          <w:szCs w:val="20"/>
        </w:rPr>
        <w:t xml:space="preserve">., herunder personer fra et nærmere angivet boligområde. De nævnte regler er ufravigelige. </w:t>
      </w:r>
    </w:p>
    <w:p w:rsidR="00CF5E20" w:rsidRDefault="001B38D2" w:rsidP="00923911">
      <w:pPr>
        <w:tabs>
          <w:tab w:val="left" w:pos="6407"/>
          <w:tab w:val="left" w:pos="6804"/>
          <w:tab w:val="right" w:pos="9044"/>
          <w:tab w:val="right" w:pos="10132"/>
        </w:tabs>
        <w:spacing w:line="288" w:lineRule="auto"/>
        <w:rPr>
          <w:rFonts w:ascii="Arial" w:hAnsi="Arial" w:cs="Arial"/>
          <w:sz w:val="20"/>
          <w:szCs w:val="20"/>
        </w:rPr>
      </w:pPr>
      <w:r>
        <w:rPr>
          <w:rFonts w:ascii="Arial" w:hAnsi="Arial" w:cs="Arial"/>
          <w:sz w:val="20"/>
          <w:szCs w:val="20"/>
        </w:rPr>
        <w:t xml:space="preserve">De almene boligorganisationer </w:t>
      </w:r>
      <w:r w:rsidR="00470222">
        <w:rPr>
          <w:rFonts w:ascii="Arial" w:hAnsi="Arial" w:cs="Arial"/>
          <w:sz w:val="20"/>
          <w:szCs w:val="20"/>
        </w:rPr>
        <w:t xml:space="preserve">og de nævnte selvejende institutioner </w:t>
      </w:r>
      <w:r w:rsidR="00D65F50">
        <w:rPr>
          <w:rFonts w:ascii="Arial" w:hAnsi="Arial" w:cs="Arial"/>
          <w:sz w:val="20"/>
          <w:szCs w:val="20"/>
        </w:rPr>
        <w:t xml:space="preserve">har derfor - </w:t>
      </w:r>
      <w:r>
        <w:rPr>
          <w:rFonts w:ascii="Arial" w:hAnsi="Arial" w:cs="Arial"/>
          <w:sz w:val="20"/>
          <w:szCs w:val="20"/>
        </w:rPr>
        <w:t xml:space="preserve">på grund af de nævnte regler </w:t>
      </w:r>
      <w:r w:rsidR="00923911" w:rsidRPr="00923911">
        <w:rPr>
          <w:rFonts w:ascii="Arial" w:hAnsi="Arial" w:cs="Arial"/>
          <w:sz w:val="20"/>
          <w:szCs w:val="20"/>
        </w:rPr>
        <w:t>om bol</w:t>
      </w:r>
      <w:r w:rsidR="00923911">
        <w:rPr>
          <w:rFonts w:ascii="Arial" w:hAnsi="Arial" w:cs="Arial"/>
          <w:sz w:val="20"/>
          <w:szCs w:val="20"/>
        </w:rPr>
        <w:t>igorganisationernes formål m.v.</w:t>
      </w:r>
      <w:r w:rsidR="00923911" w:rsidRPr="00923911">
        <w:rPr>
          <w:rFonts w:ascii="Arial" w:hAnsi="Arial" w:cs="Arial"/>
          <w:sz w:val="20"/>
          <w:szCs w:val="20"/>
        </w:rPr>
        <w:t>,</w:t>
      </w:r>
      <w:r w:rsidR="00E51B2F">
        <w:rPr>
          <w:rFonts w:ascii="Arial" w:hAnsi="Arial" w:cs="Arial"/>
          <w:sz w:val="20"/>
          <w:szCs w:val="20"/>
        </w:rPr>
        <w:t xml:space="preserve"> som forudsætter, at aktiviteterne </w:t>
      </w:r>
      <w:r w:rsidR="00923911" w:rsidRPr="00923911">
        <w:rPr>
          <w:rFonts w:ascii="Arial" w:hAnsi="Arial" w:cs="Arial"/>
          <w:sz w:val="20"/>
          <w:szCs w:val="20"/>
        </w:rPr>
        <w:t>tager afsæt i det enkelte</w:t>
      </w:r>
      <w:r w:rsidR="00735D18">
        <w:rPr>
          <w:rFonts w:ascii="Arial" w:hAnsi="Arial" w:cs="Arial"/>
          <w:sz w:val="20"/>
          <w:szCs w:val="20"/>
        </w:rPr>
        <w:t xml:space="preserve">, lokale </w:t>
      </w:r>
      <w:r w:rsidR="00923911" w:rsidRPr="00923911">
        <w:rPr>
          <w:rFonts w:ascii="Arial" w:hAnsi="Arial" w:cs="Arial"/>
          <w:sz w:val="20"/>
          <w:szCs w:val="20"/>
        </w:rPr>
        <w:t>boligområde</w:t>
      </w:r>
      <w:r w:rsidR="00D65F50">
        <w:rPr>
          <w:rFonts w:ascii="Arial" w:hAnsi="Arial" w:cs="Arial"/>
          <w:sz w:val="20"/>
          <w:szCs w:val="20"/>
        </w:rPr>
        <w:t xml:space="preserve"> - ikke mulighed for</w:t>
      </w:r>
      <w:r w:rsidR="00923911" w:rsidRPr="00923911">
        <w:rPr>
          <w:rFonts w:ascii="Arial" w:hAnsi="Arial" w:cs="Arial"/>
          <w:sz w:val="20"/>
          <w:szCs w:val="20"/>
        </w:rPr>
        <w:t xml:space="preserve"> at stille krav om sociale klausuler om uddannelses- og praktikaftaler</w:t>
      </w:r>
      <w:r w:rsidR="00D65F50">
        <w:rPr>
          <w:rFonts w:ascii="Arial" w:hAnsi="Arial" w:cs="Arial"/>
          <w:sz w:val="20"/>
          <w:szCs w:val="20"/>
        </w:rPr>
        <w:t xml:space="preserve"> i de enkelte udbud</w:t>
      </w:r>
      <w:r w:rsidR="00F60E3C">
        <w:rPr>
          <w:rFonts w:ascii="Arial" w:hAnsi="Arial" w:cs="Arial"/>
          <w:sz w:val="20"/>
          <w:szCs w:val="20"/>
        </w:rPr>
        <w:t>, der samtidig opfylder EU´s udbudsregler</w:t>
      </w:r>
      <w:r w:rsidR="00D65F50">
        <w:rPr>
          <w:rFonts w:ascii="Arial" w:hAnsi="Arial" w:cs="Arial"/>
          <w:sz w:val="20"/>
          <w:szCs w:val="20"/>
        </w:rPr>
        <w:t>.</w:t>
      </w:r>
    </w:p>
    <w:p w:rsidR="00923911" w:rsidRPr="00923911" w:rsidRDefault="00D65F50" w:rsidP="00923911">
      <w:pPr>
        <w:tabs>
          <w:tab w:val="left" w:pos="6407"/>
          <w:tab w:val="left" w:pos="6804"/>
          <w:tab w:val="right" w:pos="9044"/>
          <w:tab w:val="right" w:pos="10132"/>
        </w:tabs>
        <w:spacing w:line="288" w:lineRule="auto"/>
        <w:rPr>
          <w:rFonts w:ascii="Arial" w:hAnsi="Arial" w:cs="Arial"/>
          <w:sz w:val="20"/>
          <w:szCs w:val="20"/>
        </w:rPr>
      </w:pPr>
      <w:r w:rsidRPr="00923911" w:rsidDel="00D65F50">
        <w:rPr>
          <w:rFonts w:ascii="Arial" w:hAnsi="Arial" w:cs="Arial"/>
          <w:sz w:val="20"/>
          <w:szCs w:val="20"/>
        </w:rPr>
        <w:t xml:space="preserve"> </w:t>
      </w:r>
      <w:r w:rsidR="0026413A">
        <w:rPr>
          <w:rFonts w:ascii="Arial" w:hAnsi="Arial" w:cs="Arial"/>
          <w:i/>
          <w:sz w:val="20"/>
          <w:szCs w:val="20"/>
        </w:rPr>
        <w:t xml:space="preserve">2.2. </w:t>
      </w:r>
      <w:r w:rsidR="00923911" w:rsidRPr="00923911">
        <w:rPr>
          <w:rFonts w:ascii="Arial" w:hAnsi="Arial" w:cs="Arial"/>
          <w:i/>
          <w:sz w:val="20"/>
          <w:szCs w:val="20"/>
        </w:rPr>
        <w:t>Den foreslåede ordning</w:t>
      </w:r>
    </w:p>
    <w:p w:rsidR="00166668" w:rsidRDefault="00166668" w:rsidP="00166668">
      <w:pPr>
        <w:tabs>
          <w:tab w:val="left" w:pos="6407"/>
          <w:tab w:val="left" w:pos="6804"/>
          <w:tab w:val="right" w:pos="9044"/>
          <w:tab w:val="right" w:pos="10132"/>
        </w:tabs>
        <w:spacing w:line="288" w:lineRule="auto"/>
        <w:rPr>
          <w:rFonts w:ascii="Arial" w:hAnsi="Arial" w:cs="Arial"/>
          <w:sz w:val="20"/>
          <w:szCs w:val="20"/>
        </w:rPr>
      </w:pPr>
      <w:r w:rsidRPr="00923911">
        <w:rPr>
          <w:rFonts w:ascii="Arial" w:hAnsi="Arial" w:cs="Arial"/>
          <w:sz w:val="20"/>
          <w:szCs w:val="20"/>
        </w:rPr>
        <w:t>Boligselskabernes La</w:t>
      </w:r>
      <w:r>
        <w:rPr>
          <w:rFonts w:ascii="Arial" w:hAnsi="Arial" w:cs="Arial"/>
          <w:sz w:val="20"/>
          <w:szCs w:val="20"/>
        </w:rPr>
        <w:t>ndsforening</w:t>
      </w:r>
      <w:r w:rsidRPr="00923911">
        <w:rPr>
          <w:rFonts w:ascii="Arial" w:hAnsi="Arial" w:cs="Arial"/>
          <w:sz w:val="20"/>
          <w:szCs w:val="20"/>
        </w:rPr>
        <w:t xml:space="preserve"> og Dansk Byggeri</w:t>
      </w:r>
      <w:r>
        <w:rPr>
          <w:rFonts w:ascii="Arial" w:hAnsi="Arial" w:cs="Arial"/>
          <w:sz w:val="20"/>
          <w:szCs w:val="20"/>
        </w:rPr>
        <w:t xml:space="preserve"> </w:t>
      </w:r>
      <w:r w:rsidRPr="00923911">
        <w:rPr>
          <w:rFonts w:ascii="Arial" w:hAnsi="Arial" w:cs="Arial"/>
          <w:sz w:val="20"/>
          <w:szCs w:val="20"/>
        </w:rPr>
        <w:t xml:space="preserve">har i efteråret 2011 indgået en partnerskabsaftale om praktikpladser m.v. I aftalen lægges op til indgåelse af frivillige aftaler lokalt mellem de almene boligorganisationer og byggevirksomhederne om bl.a. praktikpladser i forbindelse med byggeprojekter. </w:t>
      </w:r>
    </w:p>
    <w:p w:rsidR="00166668" w:rsidRPr="00513EB8" w:rsidRDefault="00166668" w:rsidP="00166668">
      <w:pPr>
        <w:tabs>
          <w:tab w:val="left" w:pos="6407"/>
          <w:tab w:val="left" w:pos="6804"/>
          <w:tab w:val="right" w:pos="9044"/>
          <w:tab w:val="right" w:pos="10132"/>
        </w:tabs>
        <w:spacing w:line="288" w:lineRule="auto"/>
        <w:rPr>
          <w:rFonts w:ascii="Arial" w:hAnsi="Arial" w:cs="Arial"/>
          <w:sz w:val="20"/>
          <w:szCs w:val="20"/>
        </w:rPr>
      </w:pPr>
      <w:r>
        <w:rPr>
          <w:rFonts w:ascii="Arial" w:hAnsi="Arial" w:cs="Arial"/>
          <w:sz w:val="20"/>
          <w:szCs w:val="20"/>
        </w:rPr>
        <w:t>I</w:t>
      </w:r>
      <w:r w:rsidRPr="00923911">
        <w:rPr>
          <w:rFonts w:ascii="Arial" w:hAnsi="Arial" w:cs="Arial"/>
          <w:sz w:val="20"/>
          <w:szCs w:val="20"/>
        </w:rPr>
        <w:t xml:space="preserve"> forlængelse heraf </w:t>
      </w:r>
      <w:r>
        <w:rPr>
          <w:rFonts w:ascii="Arial" w:hAnsi="Arial" w:cs="Arial"/>
          <w:sz w:val="20"/>
          <w:szCs w:val="20"/>
        </w:rPr>
        <w:t xml:space="preserve">er </w:t>
      </w:r>
      <w:r w:rsidRPr="00923911">
        <w:rPr>
          <w:rFonts w:ascii="Arial" w:hAnsi="Arial" w:cs="Arial"/>
          <w:sz w:val="20"/>
          <w:szCs w:val="20"/>
        </w:rPr>
        <w:t xml:space="preserve">iværksat en omfattende oplysningsindsats med henblik på, at de nævnte lokale partnerskabsaftaler realiseres. På nuværende tidspunkt er der indgået en række af sådanne aftaler mellem almene boligorganisationer, byggevirksomheder og andre relevante parter (erhvervsskoler, kommunale jobcentre m.fl.). </w:t>
      </w:r>
      <w:r>
        <w:rPr>
          <w:rFonts w:ascii="Arial" w:hAnsi="Arial" w:cs="Arial"/>
          <w:sz w:val="20"/>
          <w:szCs w:val="20"/>
        </w:rPr>
        <w:t xml:space="preserve">Aftalerne har en </w:t>
      </w:r>
      <w:r w:rsidRPr="00513EB8">
        <w:rPr>
          <w:rFonts w:ascii="Arial" w:hAnsi="Arial" w:cs="Arial"/>
          <w:sz w:val="20"/>
          <w:szCs w:val="20"/>
        </w:rPr>
        <w:t>generel karakter og indgås</w:t>
      </w:r>
      <w:r>
        <w:rPr>
          <w:rFonts w:ascii="Arial" w:hAnsi="Arial" w:cs="Arial"/>
          <w:sz w:val="20"/>
          <w:szCs w:val="20"/>
        </w:rPr>
        <w:t xml:space="preserve"> uafhængigt af de enkelte udbud om bygge- og anlægsarbejder m.v.</w:t>
      </w:r>
    </w:p>
    <w:p w:rsidR="00923911" w:rsidRPr="00923911" w:rsidRDefault="00166668" w:rsidP="00923911">
      <w:pPr>
        <w:tabs>
          <w:tab w:val="left" w:pos="6407"/>
          <w:tab w:val="left" w:pos="6804"/>
          <w:tab w:val="right" w:pos="9044"/>
          <w:tab w:val="right" w:pos="10132"/>
        </w:tabs>
        <w:spacing w:line="288" w:lineRule="auto"/>
        <w:rPr>
          <w:rFonts w:ascii="Arial" w:hAnsi="Arial" w:cs="Arial"/>
          <w:sz w:val="20"/>
          <w:szCs w:val="20"/>
        </w:rPr>
      </w:pPr>
      <w:r>
        <w:rPr>
          <w:rFonts w:ascii="Arial" w:hAnsi="Arial" w:cs="Arial"/>
          <w:sz w:val="20"/>
          <w:szCs w:val="20"/>
        </w:rPr>
        <w:t>Som supplement til disse partnerskaber</w:t>
      </w:r>
      <w:r w:rsidR="00F67BF4">
        <w:rPr>
          <w:rFonts w:ascii="Arial" w:hAnsi="Arial" w:cs="Arial"/>
          <w:sz w:val="20"/>
          <w:szCs w:val="20"/>
        </w:rPr>
        <w:t xml:space="preserve"> foreslås </w:t>
      </w:r>
      <w:r>
        <w:rPr>
          <w:rFonts w:ascii="Arial" w:hAnsi="Arial" w:cs="Arial"/>
          <w:sz w:val="20"/>
          <w:szCs w:val="20"/>
        </w:rPr>
        <w:t xml:space="preserve">der </w:t>
      </w:r>
      <w:r w:rsidR="00F67BF4">
        <w:rPr>
          <w:rFonts w:ascii="Arial" w:hAnsi="Arial" w:cs="Arial"/>
          <w:sz w:val="20"/>
          <w:szCs w:val="20"/>
        </w:rPr>
        <w:t xml:space="preserve">tilvejebragt en hjemmel til, at de almene boligorganisationer </w:t>
      </w:r>
      <w:r w:rsidR="0026413A">
        <w:rPr>
          <w:rFonts w:ascii="Arial" w:hAnsi="Arial" w:cs="Arial"/>
          <w:sz w:val="20"/>
          <w:szCs w:val="20"/>
        </w:rPr>
        <w:t>m</w:t>
      </w:r>
      <w:r w:rsidR="00553DD2">
        <w:rPr>
          <w:rFonts w:ascii="Arial" w:hAnsi="Arial" w:cs="Arial"/>
          <w:sz w:val="20"/>
          <w:szCs w:val="20"/>
        </w:rPr>
        <w:t>.</w:t>
      </w:r>
      <w:r w:rsidR="0026413A">
        <w:rPr>
          <w:rFonts w:ascii="Arial" w:hAnsi="Arial" w:cs="Arial"/>
          <w:sz w:val="20"/>
          <w:szCs w:val="20"/>
        </w:rPr>
        <w:t xml:space="preserve">fl. </w:t>
      </w:r>
      <w:r w:rsidR="00923911" w:rsidRPr="00923911">
        <w:rPr>
          <w:rFonts w:ascii="Arial" w:hAnsi="Arial" w:cs="Arial"/>
          <w:sz w:val="20"/>
          <w:szCs w:val="20"/>
        </w:rPr>
        <w:t xml:space="preserve">kan anvende sociale klausuler om uddannelses- og praktikaftaler i </w:t>
      </w:r>
      <w:r w:rsidR="00F67BF4">
        <w:rPr>
          <w:rFonts w:ascii="Arial" w:hAnsi="Arial" w:cs="Arial"/>
          <w:sz w:val="20"/>
          <w:szCs w:val="20"/>
        </w:rPr>
        <w:t xml:space="preserve">forbindelse med </w:t>
      </w:r>
      <w:r w:rsidR="00BA005B">
        <w:rPr>
          <w:rFonts w:ascii="Arial" w:hAnsi="Arial" w:cs="Arial"/>
          <w:sz w:val="20"/>
          <w:szCs w:val="20"/>
        </w:rPr>
        <w:t xml:space="preserve">konkrete </w:t>
      </w:r>
      <w:r w:rsidR="00F67BF4">
        <w:rPr>
          <w:rFonts w:ascii="Arial" w:hAnsi="Arial" w:cs="Arial"/>
          <w:sz w:val="20"/>
          <w:szCs w:val="20"/>
        </w:rPr>
        <w:t>udbud af bygge- og anlægsarbejder</w:t>
      </w:r>
      <w:r w:rsidR="0026413A">
        <w:rPr>
          <w:rFonts w:ascii="Arial" w:hAnsi="Arial" w:cs="Arial"/>
          <w:sz w:val="20"/>
          <w:szCs w:val="20"/>
        </w:rPr>
        <w:t xml:space="preserve"> og tjenesteydelser</w:t>
      </w:r>
      <w:r w:rsidR="00F67BF4">
        <w:rPr>
          <w:rFonts w:ascii="Arial" w:hAnsi="Arial" w:cs="Arial"/>
          <w:sz w:val="20"/>
          <w:szCs w:val="20"/>
        </w:rPr>
        <w:t>.</w:t>
      </w:r>
      <w:r w:rsidR="00984DDB">
        <w:rPr>
          <w:rFonts w:ascii="Arial" w:hAnsi="Arial" w:cs="Arial"/>
          <w:sz w:val="20"/>
          <w:szCs w:val="20"/>
        </w:rPr>
        <w:t xml:space="preserve"> Anvendelse af de nævnte klausuler bliver dermed en del af de almene boligorganisationers lovlige virksomhedsområde.</w:t>
      </w:r>
      <w:r w:rsidR="00F67BF4">
        <w:rPr>
          <w:rFonts w:ascii="Arial" w:hAnsi="Arial" w:cs="Arial"/>
          <w:sz w:val="20"/>
          <w:szCs w:val="20"/>
        </w:rPr>
        <w:t xml:space="preserve"> </w:t>
      </w:r>
      <w:r w:rsidR="00923911" w:rsidRPr="00923911">
        <w:rPr>
          <w:rFonts w:ascii="Arial" w:hAnsi="Arial" w:cs="Arial"/>
          <w:sz w:val="20"/>
          <w:szCs w:val="20"/>
        </w:rPr>
        <w:t>Klausule</w:t>
      </w:r>
      <w:r w:rsidR="00BA005B">
        <w:rPr>
          <w:rFonts w:ascii="Arial" w:hAnsi="Arial" w:cs="Arial"/>
          <w:sz w:val="20"/>
          <w:szCs w:val="20"/>
        </w:rPr>
        <w:t>r</w:t>
      </w:r>
      <w:r w:rsidR="00923911" w:rsidRPr="00923911">
        <w:rPr>
          <w:rFonts w:ascii="Arial" w:hAnsi="Arial" w:cs="Arial"/>
          <w:sz w:val="20"/>
          <w:szCs w:val="20"/>
        </w:rPr>
        <w:t>n</w:t>
      </w:r>
      <w:r w:rsidR="00BA005B">
        <w:rPr>
          <w:rFonts w:ascii="Arial" w:hAnsi="Arial" w:cs="Arial"/>
          <w:sz w:val="20"/>
          <w:szCs w:val="20"/>
        </w:rPr>
        <w:t>e</w:t>
      </w:r>
      <w:r w:rsidR="00923911" w:rsidRPr="00923911">
        <w:rPr>
          <w:rFonts w:ascii="Arial" w:hAnsi="Arial" w:cs="Arial"/>
          <w:sz w:val="20"/>
          <w:szCs w:val="20"/>
        </w:rPr>
        <w:t xml:space="preserve"> fastlægger, at entreprenøren/leverandøren skal benytte elever i opgaveløsningen. </w:t>
      </w:r>
      <w:r w:rsidR="00F67BF4">
        <w:rPr>
          <w:rFonts w:ascii="Arial" w:hAnsi="Arial" w:cs="Arial"/>
          <w:sz w:val="20"/>
          <w:szCs w:val="20"/>
        </w:rPr>
        <w:t xml:space="preserve">De nævnte klausuler kan </w:t>
      </w:r>
      <w:r w:rsidR="00923911" w:rsidRPr="00923911">
        <w:rPr>
          <w:rFonts w:ascii="Arial" w:hAnsi="Arial" w:cs="Arial"/>
          <w:sz w:val="20"/>
          <w:szCs w:val="20"/>
        </w:rPr>
        <w:t>f.eks. være aktuel</w:t>
      </w:r>
      <w:r w:rsidR="000916B6">
        <w:rPr>
          <w:rFonts w:ascii="Arial" w:hAnsi="Arial" w:cs="Arial"/>
          <w:sz w:val="20"/>
          <w:szCs w:val="20"/>
        </w:rPr>
        <w:t>le</w:t>
      </w:r>
      <w:r w:rsidR="00923911" w:rsidRPr="00923911">
        <w:rPr>
          <w:rFonts w:ascii="Arial" w:hAnsi="Arial" w:cs="Arial"/>
          <w:sz w:val="20"/>
          <w:szCs w:val="20"/>
        </w:rPr>
        <w:t xml:space="preserve"> i de tilfælde, hvor der ikke er indgået - eller hvor der ikke har kunnet opnås enighed om at indgå - en frivillig partnerskabsaftale med </w:t>
      </w:r>
      <w:r w:rsidR="00735D18">
        <w:rPr>
          <w:rFonts w:ascii="Arial" w:hAnsi="Arial" w:cs="Arial"/>
          <w:sz w:val="20"/>
          <w:szCs w:val="20"/>
        </w:rPr>
        <w:t>henblik på at skaffe praktikpladser inden for det eller de områder, som er relevante for den konkrete kontrakt.</w:t>
      </w:r>
    </w:p>
    <w:p w:rsidR="00ED3380" w:rsidRPr="00ED3380" w:rsidRDefault="00ED3380" w:rsidP="00ED3380">
      <w:pPr>
        <w:tabs>
          <w:tab w:val="left" w:pos="6407"/>
          <w:tab w:val="left" w:pos="6804"/>
          <w:tab w:val="right" w:pos="9044"/>
          <w:tab w:val="right" w:pos="10132"/>
        </w:tabs>
        <w:spacing w:line="288" w:lineRule="auto"/>
        <w:rPr>
          <w:rFonts w:ascii="Arial" w:hAnsi="Arial" w:cs="Arial"/>
          <w:sz w:val="20"/>
          <w:szCs w:val="20"/>
        </w:rPr>
      </w:pPr>
      <w:r>
        <w:rPr>
          <w:rFonts w:ascii="Arial" w:hAnsi="Arial" w:cs="Arial"/>
          <w:sz w:val="20"/>
          <w:szCs w:val="20"/>
        </w:rPr>
        <w:br/>
      </w:r>
      <w:r w:rsidRPr="00ED3380">
        <w:rPr>
          <w:rFonts w:ascii="Arial" w:hAnsi="Arial" w:cs="Arial"/>
          <w:sz w:val="20"/>
          <w:szCs w:val="20"/>
        </w:rPr>
        <w:t>3. Økonomiske konsekvenser for det offentlige</w:t>
      </w:r>
    </w:p>
    <w:p w:rsidR="00BC4189" w:rsidRDefault="00BC4189" w:rsidP="00BC4189">
      <w:pPr>
        <w:tabs>
          <w:tab w:val="left" w:pos="6407"/>
          <w:tab w:val="left" w:pos="6804"/>
          <w:tab w:val="right" w:pos="9044"/>
          <w:tab w:val="right" w:pos="10132"/>
        </w:tabs>
        <w:spacing w:line="288" w:lineRule="auto"/>
        <w:rPr>
          <w:rFonts w:ascii="Arial" w:hAnsi="Arial" w:cs="Arial"/>
          <w:sz w:val="20"/>
          <w:szCs w:val="20"/>
        </w:rPr>
      </w:pPr>
      <w:r>
        <w:rPr>
          <w:rFonts w:ascii="Arial" w:hAnsi="Arial" w:cs="Arial"/>
          <w:sz w:val="20"/>
          <w:szCs w:val="20"/>
        </w:rPr>
        <w:t xml:space="preserve">Lovforslaget giver </w:t>
      </w:r>
      <w:r w:rsidR="00926376">
        <w:rPr>
          <w:rFonts w:ascii="Arial" w:hAnsi="Arial" w:cs="Arial"/>
          <w:sz w:val="20"/>
          <w:szCs w:val="20"/>
        </w:rPr>
        <w:t xml:space="preserve">almene boligorganisationer m.fl. </w:t>
      </w:r>
      <w:r>
        <w:rPr>
          <w:rFonts w:ascii="Arial" w:hAnsi="Arial" w:cs="Arial"/>
          <w:sz w:val="20"/>
          <w:szCs w:val="20"/>
        </w:rPr>
        <w:t xml:space="preserve">mulighed for </w:t>
      </w:r>
      <w:r w:rsidR="00926376">
        <w:rPr>
          <w:rFonts w:ascii="Arial" w:hAnsi="Arial" w:cs="Arial"/>
          <w:sz w:val="20"/>
          <w:szCs w:val="20"/>
        </w:rPr>
        <w:t xml:space="preserve">at anvende klausuler om uddannelses og praktikaftaler i forbindelse med udbud i tilknytning til </w:t>
      </w:r>
      <w:r w:rsidR="006C1C00">
        <w:rPr>
          <w:rFonts w:ascii="Arial" w:hAnsi="Arial" w:cs="Arial"/>
          <w:sz w:val="20"/>
          <w:szCs w:val="20"/>
        </w:rPr>
        <w:t>bl.a. nybyggeri og renovering</w:t>
      </w:r>
      <w:r w:rsidR="00926376">
        <w:rPr>
          <w:rFonts w:ascii="Arial" w:hAnsi="Arial" w:cs="Arial"/>
          <w:sz w:val="20"/>
          <w:szCs w:val="20"/>
        </w:rPr>
        <w:t>s</w:t>
      </w:r>
      <w:r>
        <w:rPr>
          <w:rFonts w:ascii="Arial" w:hAnsi="Arial" w:cs="Arial"/>
          <w:sz w:val="20"/>
          <w:szCs w:val="20"/>
        </w:rPr>
        <w:t>projekter med støtte fra Landsbyggefonden. Lovforslaget har ikke økonomiske konsekvenser for det offentlige.</w:t>
      </w:r>
    </w:p>
    <w:p w:rsidR="00BC4189" w:rsidRPr="00ED3380" w:rsidRDefault="00BC4189" w:rsidP="00BC4189">
      <w:pPr>
        <w:tabs>
          <w:tab w:val="left" w:pos="6407"/>
          <w:tab w:val="left" w:pos="6804"/>
          <w:tab w:val="right" w:pos="9044"/>
          <w:tab w:val="right" w:pos="10132"/>
        </w:tabs>
        <w:spacing w:line="288" w:lineRule="auto"/>
        <w:rPr>
          <w:rFonts w:ascii="Arial" w:hAnsi="Arial" w:cs="Arial"/>
          <w:sz w:val="20"/>
          <w:szCs w:val="20"/>
        </w:rPr>
      </w:pPr>
      <w:r>
        <w:rPr>
          <w:rFonts w:ascii="Arial" w:hAnsi="Arial" w:cs="Arial"/>
          <w:sz w:val="20"/>
          <w:szCs w:val="20"/>
        </w:rPr>
        <w:t xml:space="preserve">Lovforslagets økonomiske konsekvenser skal forhandles med kommunerne. </w:t>
      </w:r>
    </w:p>
    <w:p w:rsidR="00BC4189" w:rsidRPr="00ED3380" w:rsidRDefault="00BC4189" w:rsidP="00BC4189">
      <w:pPr>
        <w:tabs>
          <w:tab w:val="left" w:pos="6407"/>
          <w:tab w:val="left" w:pos="6804"/>
          <w:tab w:val="right" w:pos="9044"/>
          <w:tab w:val="right" w:pos="10132"/>
        </w:tabs>
        <w:spacing w:line="288" w:lineRule="auto"/>
        <w:rPr>
          <w:rFonts w:ascii="Arial" w:hAnsi="Arial" w:cs="Arial"/>
          <w:sz w:val="20"/>
          <w:szCs w:val="20"/>
        </w:rPr>
      </w:pPr>
      <w:r>
        <w:rPr>
          <w:rFonts w:ascii="Arial" w:hAnsi="Arial" w:cs="Arial"/>
          <w:sz w:val="20"/>
          <w:szCs w:val="20"/>
        </w:rPr>
        <w:br/>
      </w:r>
      <w:r w:rsidRPr="00ED3380">
        <w:rPr>
          <w:rFonts w:ascii="Arial" w:hAnsi="Arial" w:cs="Arial"/>
          <w:sz w:val="20"/>
          <w:szCs w:val="20"/>
        </w:rPr>
        <w:t>4. Administrative konsekvenser for det offentlige</w:t>
      </w:r>
    </w:p>
    <w:p w:rsidR="00BC4189" w:rsidRPr="00ED3380" w:rsidRDefault="00BC4189" w:rsidP="00BC4189">
      <w:pPr>
        <w:tabs>
          <w:tab w:val="left" w:pos="6407"/>
          <w:tab w:val="left" w:pos="6804"/>
          <w:tab w:val="right" w:pos="9044"/>
          <w:tab w:val="right" w:pos="10132"/>
        </w:tabs>
        <w:spacing w:line="288" w:lineRule="auto"/>
        <w:rPr>
          <w:rFonts w:ascii="Arial" w:hAnsi="Arial" w:cs="Arial"/>
          <w:sz w:val="20"/>
          <w:szCs w:val="20"/>
        </w:rPr>
      </w:pPr>
      <w:r w:rsidRPr="00ED3380">
        <w:rPr>
          <w:rFonts w:ascii="Arial" w:hAnsi="Arial" w:cs="Arial"/>
          <w:sz w:val="20"/>
          <w:szCs w:val="20"/>
        </w:rPr>
        <w:t xml:space="preserve">Lovforslaget </w:t>
      </w:r>
      <w:r>
        <w:rPr>
          <w:rFonts w:ascii="Arial" w:hAnsi="Arial" w:cs="Arial"/>
          <w:sz w:val="20"/>
          <w:szCs w:val="20"/>
        </w:rPr>
        <w:t xml:space="preserve">har ingen administrative </w:t>
      </w:r>
      <w:r w:rsidRPr="00ED3380">
        <w:rPr>
          <w:rFonts w:ascii="Arial" w:hAnsi="Arial" w:cs="Arial"/>
          <w:sz w:val="20"/>
          <w:szCs w:val="20"/>
        </w:rPr>
        <w:t xml:space="preserve">konsekvenser for </w:t>
      </w:r>
      <w:r>
        <w:rPr>
          <w:rFonts w:ascii="Arial" w:hAnsi="Arial" w:cs="Arial"/>
          <w:sz w:val="20"/>
          <w:szCs w:val="20"/>
        </w:rPr>
        <w:t xml:space="preserve">det offentlige. </w:t>
      </w:r>
      <w:r w:rsidRPr="00ED3380">
        <w:rPr>
          <w:rFonts w:ascii="Arial" w:hAnsi="Arial" w:cs="Arial"/>
          <w:sz w:val="20"/>
          <w:szCs w:val="20"/>
        </w:rPr>
        <w:t xml:space="preserve"> </w:t>
      </w:r>
    </w:p>
    <w:p w:rsidR="00BC4189" w:rsidRPr="00ED3380" w:rsidRDefault="00BC4189" w:rsidP="00BC4189">
      <w:pPr>
        <w:tabs>
          <w:tab w:val="left" w:pos="6407"/>
          <w:tab w:val="left" w:pos="6804"/>
          <w:tab w:val="right" w:pos="9044"/>
          <w:tab w:val="right" w:pos="10132"/>
        </w:tabs>
        <w:spacing w:line="288" w:lineRule="auto"/>
        <w:rPr>
          <w:rFonts w:ascii="Arial" w:hAnsi="Arial" w:cs="Arial"/>
          <w:sz w:val="20"/>
          <w:szCs w:val="20"/>
        </w:rPr>
      </w:pPr>
      <w:r>
        <w:rPr>
          <w:rFonts w:ascii="Arial" w:hAnsi="Arial" w:cs="Arial"/>
          <w:sz w:val="20"/>
          <w:szCs w:val="20"/>
        </w:rPr>
        <w:br/>
      </w:r>
      <w:r w:rsidRPr="00ED3380">
        <w:rPr>
          <w:rFonts w:ascii="Arial" w:hAnsi="Arial" w:cs="Arial"/>
          <w:sz w:val="20"/>
          <w:szCs w:val="20"/>
        </w:rPr>
        <w:t>5. Økonomiske og administrative konsekvenser for erhvervslivet</w:t>
      </w:r>
    </w:p>
    <w:p w:rsidR="00BC4189" w:rsidRPr="00ED3380" w:rsidRDefault="00BC4189" w:rsidP="00BC4189">
      <w:pPr>
        <w:tabs>
          <w:tab w:val="left" w:pos="6407"/>
          <w:tab w:val="left" w:pos="6804"/>
          <w:tab w:val="right" w:pos="9044"/>
          <w:tab w:val="right" w:pos="10132"/>
        </w:tabs>
        <w:spacing w:line="288" w:lineRule="auto"/>
        <w:rPr>
          <w:rFonts w:ascii="Arial" w:hAnsi="Arial" w:cs="Arial"/>
          <w:sz w:val="20"/>
          <w:szCs w:val="20"/>
        </w:rPr>
      </w:pPr>
      <w:r w:rsidRPr="00ED3380">
        <w:rPr>
          <w:rFonts w:ascii="Arial" w:hAnsi="Arial" w:cs="Arial"/>
          <w:sz w:val="20"/>
          <w:szCs w:val="20"/>
        </w:rPr>
        <w:t xml:space="preserve">Lovforslaget </w:t>
      </w:r>
      <w:r>
        <w:rPr>
          <w:rFonts w:ascii="Arial" w:hAnsi="Arial" w:cs="Arial"/>
          <w:sz w:val="20"/>
          <w:szCs w:val="20"/>
        </w:rPr>
        <w:t xml:space="preserve">har ingen </w:t>
      </w:r>
      <w:r w:rsidRPr="00ED3380">
        <w:rPr>
          <w:rFonts w:ascii="Arial" w:hAnsi="Arial" w:cs="Arial"/>
          <w:sz w:val="20"/>
          <w:szCs w:val="20"/>
        </w:rPr>
        <w:t>økonomiske eller administrative konsekvenser for erhvervslivet.</w:t>
      </w:r>
      <w:r>
        <w:rPr>
          <w:rFonts w:ascii="Arial" w:hAnsi="Arial" w:cs="Arial"/>
          <w:sz w:val="20"/>
          <w:szCs w:val="20"/>
        </w:rPr>
        <w:t xml:space="preserve"> Der vil dog for en virksomhed, der indgår en ko</w:t>
      </w:r>
      <w:r w:rsidR="00624EC5">
        <w:rPr>
          <w:rFonts w:ascii="Arial" w:hAnsi="Arial" w:cs="Arial"/>
          <w:sz w:val="20"/>
          <w:szCs w:val="20"/>
        </w:rPr>
        <w:t>n</w:t>
      </w:r>
      <w:r>
        <w:rPr>
          <w:rFonts w:ascii="Arial" w:hAnsi="Arial" w:cs="Arial"/>
          <w:sz w:val="20"/>
          <w:szCs w:val="20"/>
        </w:rPr>
        <w:t xml:space="preserve">trakt med en almen boligorganisation kunne være stillet vilkår om, at virksomheden indgår uddannelses- og praktikaftaler. </w:t>
      </w:r>
    </w:p>
    <w:p w:rsidR="00ED3380" w:rsidRPr="00ED3380" w:rsidRDefault="00ED3380" w:rsidP="00ED3380">
      <w:pPr>
        <w:tabs>
          <w:tab w:val="left" w:pos="6407"/>
          <w:tab w:val="left" w:pos="6804"/>
          <w:tab w:val="right" w:pos="9044"/>
          <w:tab w:val="right" w:pos="10132"/>
        </w:tabs>
        <w:spacing w:line="288" w:lineRule="auto"/>
        <w:rPr>
          <w:rFonts w:ascii="Arial" w:hAnsi="Arial" w:cs="Arial"/>
          <w:sz w:val="20"/>
          <w:szCs w:val="20"/>
        </w:rPr>
      </w:pPr>
      <w:r>
        <w:rPr>
          <w:rFonts w:ascii="Arial" w:hAnsi="Arial" w:cs="Arial"/>
          <w:sz w:val="20"/>
          <w:szCs w:val="20"/>
        </w:rPr>
        <w:br/>
      </w:r>
      <w:r w:rsidRPr="00ED3380">
        <w:rPr>
          <w:rFonts w:ascii="Arial" w:hAnsi="Arial" w:cs="Arial"/>
          <w:sz w:val="20"/>
          <w:szCs w:val="20"/>
        </w:rPr>
        <w:t>6. Administrative konsekvenser for borgerne</w:t>
      </w:r>
    </w:p>
    <w:p w:rsidR="00ED3380" w:rsidRPr="00ED3380" w:rsidRDefault="00ED3380" w:rsidP="00ED3380">
      <w:pPr>
        <w:tabs>
          <w:tab w:val="left" w:pos="6407"/>
          <w:tab w:val="left" w:pos="6804"/>
          <w:tab w:val="right" w:pos="9044"/>
          <w:tab w:val="right" w:pos="10132"/>
        </w:tabs>
        <w:spacing w:line="288" w:lineRule="auto"/>
        <w:rPr>
          <w:rFonts w:ascii="Arial" w:hAnsi="Arial" w:cs="Arial"/>
          <w:sz w:val="20"/>
          <w:szCs w:val="20"/>
        </w:rPr>
      </w:pPr>
      <w:r w:rsidRPr="00ED3380">
        <w:rPr>
          <w:rFonts w:ascii="Arial" w:hAnsi="Arial" w:cs="Arial"/>
          <w:sz w:val="20"/>
          <w:szCs w:val="20"/>
        </w:rPr>
        <w:lastRenderedPageBreak/>
        <w:t xml:space="preserve">Lovforslaget </w:t>
      </w:r>
      <w:r>
        <w:rPr>
          <w:rFonts w:ascii="Arial" w:hAnsi="Arial" w:cs="Arial"/>
          <w:sz w:val="20"/>
          <w:szCs w:val="20"/>
        </w:rPr>
        <w:t xml:space="preserve">har ingen </w:t>
      </w:r>
      <w:r w:rsidRPr="00ED3380">
        <w:rPr>
          <w:rFonts w:ascii="Arial" w:hAnsi="Arial" w:cs="Arial"/>
          <w:sz w:val="20"/>
          <w:szCs w:val="20"/>
        </w:rPr>
        <w:t>administrative konsekvenser for borgerne.</w:t>
      </w:r>
    </w:p>
    <w:p w:rsidR="00ED3380" w:rsidRPr="00ED3380" w:rsidRDefault="00ED3380" w:rsidP="00ED3380">
      <w:pPr>
        <w:tabs>
          <w:tab w:val="left" w:pos="6407"/>
          <w:tab w:val="left" w:pos="6804"/>
          <w:tab w:val="right" w:pos="9044"/>
          <w:tab w:val="right" w:pos="10132"/>
        </w:tabs>
        <w:spacing w:line="288" w:lineRule="auto"/>
        <w:rPr>
          <w:rFonts w:ascii="Arial" w:hAnsi="Arial" w:cs="Arial"/>
          <w:sz w:val="20"/>
          <w:szCs w:val="20"/>
        </w:rPr>
      </w:pPr>
      <w:r>
        <w:rPr>
          <w:rFonts w:ascii="Arial" w:hAnsi="Arial" w:cs="Arial"/>
          <w:sz w:val="20"/>
          <w:szCs w:val="20"/>
        </w:rPr>
        <w:br/>
      </w:r>
      <w:r w:rsidRPr="00ED3380">
        <w:rPr>
          <w:rFonts w:ascii="Arial" w:hAnsi="Arial" w:cs="Arial"/>
          <w:sz w:val="20"/>
          <w:szCs w:val="20"/>
        </w:rPr>
        <w:t>7. Miljømæssige konsekvenser</w:t>
      </w:r>
    </w:p>
    <w:p w:rsidR="00ED3380" w:rsidRPr="00ED3380" w:rsidRDefault="00ED3380" w:rsidP="00ED3380">
      <w:pPr>
        <w:tabs>
          <w:tab w:val="left" w:pos="6407"/>
          <w:tab w:val="left" w:pos="6804"/>
          <w:tab w:val="right" w:pos="9044"/>
          <w:tab w:val="right" w:pos="10132"/>
        </w:tabs>
        <w:spacing w:line="288" w:lineRule="auto"/>
        <w:rPr>
          <w:rFonts w:ascii="Arial" w:hAnsi="Arial" w:cs="Arial"/>
          <w:sz w:val="20"/>
          <w:szCs w:val="20"/>
        </w:rPr>
      </w:pPr>
      <w:r w:rsidRPr="00ED3380">
        <w:rPr>
          <w:rFonts w:ascii="Arial" w:hAnsi="Arial" w:cs="Arial"/>
          <w:sz w:val="20"/>
          <w:szCs w:val="20"/>
        </w:rPr>
        <w:t xml:space="preserve">Lovforslaget </w:t>
      </w:r>
      <w:r>
        <w:rPr>
          <w:rFonts w:ascii="Arial" w:hAnsi="Arial" w:cs="Arial"/>
          <w:sz w:val="20"/>
          <w:szCs w:val="20"/>
        </w:rPr>
        <w:t xml:space="preserve">har ingen </w:t>
      </w:r>
      <w:r w:rsidRPr="00ED3380">
        <w:rPr>
          <w:rFonts w:ascii="Arial" w:hAnsi="Arial" w:cs="Arial"/>
          <w:sz w:val="20"/>
          <w:szCs w:val="20"/>
        </w:rPr>
        <w:t>miljømæssige konsekvenser.</w:t>
      </w:r>
    </w:p>
    <w:p w:rsidR="00ED3380" w:rsidRPr="00ED3380" w:rsidRDefault="00BA005B" w:rsidP="00ED3380">
      <w:pPr>
        <w:tabs>
          <w:tab w:val="left" w:pos="6407"/>
          <w:tab w:val="left" w:pos="6804"/>
          <w:tab w:val="right" w:pos="9044"/>
          <w:tab w:val="right" w:pos="10132"/>
        </w:tabs>
        <w:spacing w:line="288" w:lineRule="auto"/>
        <w:rPr>
          <w:rFonts w:ascii="Arial" w:hAnsi="Arial" w:cs="Arial"/>
          <w:sz w:val="20"/>
          <w:szCs w:val="20"/>
        </w:rPr>
      </w:pPr>
      <w:r>
        <w:rPr>
          <w:rFonts w:ascii="Arial" w:hAnsi="Arial" w:cs="Arial"/>
          <w:sz w:val="20"/>
          <w:szCs w:val="20"/>
        </w:rPr>
        <w:br/>
      </w:r>
      <w:r w:rsidR="00ED3380" w:rsidRPr="00ED3380">
        <w:rPr>
          <w:rFonts w:ascii="Arial" w:hAnsi="Arial" w:cs="Arial"/>
          <w:sz w:val="20"/>
          <w:szCs w:val="20"/>
        </w:rPr>
        <w:t>8. Forholdet til EU-retten</w:t>
      </w:r>
    </w:p>
    <w:p w:rsidR="00ED3380" w:rsidRPr="00ED3380" w:rsidRDefault="00ED3380" w:rsidP="00ED3380">
      <w:pPr>
        <w:tabs>
          <w:tab w:val="left" w:pos="6407"/>
          <w:tab w:val="left" w:pos="6804"/>
          <w:tab w:val="right" w:pos="9044"/>
          <w:tab w:val="right" w:pos="10132"/>
        </w:tabs>
        <w:spacing w:line="288" w:lineRule="auto"/>
        <w:rPr>
          <w:rFonts w:ascii="Arial" w:hAnsi="Arial" w:cs="Arial"/>
          <w:sz w:val="20"/>
          <w:szCs w:val="20"/>
        </w:rPr>
      </w:pPr>
      <w:r w:rsidRPr="00ED3380">
        <w:rPr>
          <w:rFonts w:ascii="Arial" w:hAnsi="Arial" w:cs="Arial"/>
          <w:sz w:val="20"/>
          <w:szCs w:val="20"/>
        </w:rPr>
        <w:t xml:space="preserve">Lovforslaget indeholder i § 1, nr. 1 </w:t>
      </w:r>
      <w:r w:rsidR="00513EB8">
        <w:rPr>
          <w:rFonts w:ascii="Arial" w:hAnsi="Arial" w:cs="Arial"/>
          <w:sz w:val="20"/>
          <w:szCs w:val="20"/>
        </w:rPr>
        <w:t xml:space="preserve">og </w:t>
      </w:r>
      <w:r w:rsidR="006C1C00">
        <w:rPr>
          <w:rFonts w:ascii="Arial" w:hAnsi="Arial" w:cs="Arial"/>
          <w:sz w:val="20"/>
          <w:szCs w:val="20"/>
        </w:rPr>
        <w:t>2</w:t>
      </w:r>
      <w:r>
        <w:rPr>
          <w:rFonts w:ascii="Arial" w:hAnsi="Arial" w:cs="Arial"/>
          <w:sz w:val="20"/>
          <w:szCs w:val="20"/>
        </w:rPr>
        <w:t xml:space="preserve">, </w:t>
      </w:r>
      <w:r w:rsidRPr="00ED3380">
        <w:rPr>
          <w:rFonts w:ascii="Arial" w:hAnsi="Arial" w:cs="Arial"/>
          <w:sz w:val="20"/>
          <w:szCs w:val="20"/>
        </w:rPr>
        <w:t>bestemmelser om overdragelse af udførelsen af tjenesteydelser af almindelig økonomisk interesse til virksomheder, jf. Kommissionens afgørelse af 20. december 2011 om anvendelse af bestemmelserne i artikel 106, stk. 2, i traktaten om den Europæiske Unions funktionsmåde på statsstøtte i form af kompensation for offentlig tjeneste ydet til visse virksomheder, der har fået overdraget at udføre tjenesteydelser af almindelig økonomisk interesse 2012/21/EU (EUT L 7 af 11.1.2012, s. 3).</w:t>
      </w:r>
    </w:p>
    <w:p w:rsidR="00ED3380" w:rsidRPr="00ED3380" w:rsidRDefault="00ED3380" w:rsidP="00ED3380">
      <w:pPr>
        <w:tabs>
          <w:tab w:val="left" w:pos="6407"/>
          <w:tab w:val="left" w:pos="6804"/>
          <w:tab w:val="right" w:pos="9044"/>
          <w:tab w:val="right" w:pos="10132"/>
        </w:tabs>
        <w:spacing w:line="288" w:lineRule="auto"/>
        <w:rPr>
          <w:rFonts w:ascii="Arial" w:hAnsi="Arial" w:cs="Arial"/>
          <w:sz w:val="20"/>
          <w:szCs w:val="20"/>
        </w:rPr>
      </w:pPr>
      <w:r w:rsidRPr="00ED3380">
        <w:rPr>
          <w:rFonts w:ascii="Arial" w:hAnsi="Arial" w:cs="Arial"/>
          <w:sz w:val="20"/>
          <w:szCs w:val="20"/>
        </w:rPr>
        <w:t xml:space="preserve">Det er vurderet, at nævnte bestemmelser i lovforslaget er i overensstemmelse med Kommissionens afgørelse. </w:t>
      </w:r>
    </w:p>
    <w:p w:rsidR="00ED3380" w:rsidRPr="00ED3380" w:rsidRDefault="00ED3380" w:rsidP="00ED3380">
      <w:pPr>
        <w:tabs>
          <w:tab w:val="left" w:pos="6407"/>
          <w:tab w:val="left" w:pos="6804"/>
          <w:tab w:val="right" w:pos="9044"/>
          <w:tab w:val="right" w:pos="10132"/>
        </w:tabs>
        <w:spacing w:line="288" w:lineRule="auto"/>
        <w:rPr>
          <w:rFonts w:ascii="Arial" w:hAnsi="Arial" w:cs="Arial"/>
          <w:sz w:val="20"/>
          <w:szCs w:val="20"/>
        </w:rPr>
      </w:pPr>
      <w:r w:rsidRPr="00ED3380">
        <w:rPr>
          <w:rFonts w:ascii="Arial" w:hAnsi="Arial" w:cs="Arial"/>
          <w:sz w:val="20"/>
          <w:szCs w:val="20"/>
        </w:rPr>
        <w:t>Lovforslaget indeholder ikke EU-retlige aspekter herudover.</w:t>
      </w:r>
    </w:p>
    <w:p w:rsidR="00ED3380" w:rsidRPr="00ED3380" w:rsidRDefault="00967DC5" w:rsidP="00ED3380">
      <w:pPr>
        <w:tabs>
          <w:tab w:val="left" w:pos="6407"/>
          <w:tab w:val="left" w:pos="6804"/>
          <w:tab w:val="right" w:pos="9044"/>
          <w:tab w:val="right" w:pos="10132"/>
        </w:tabs>
        <w:spacing w:line="288" w:lineRule="auto"/>
        <w:rPr>
          <w:rFonts w:ascii="Arial" w:hAnsi="Arial" w:cs="Arial"/>
          <w:sz w:val="20"/>
          <w:szCs w:val="20"/>
        </w:rPr>
      </w:pPr>
      <w:r>
        <w:rPr>
          <w:rFonts w:ascii="Arial" w:hAnsi="Arial" w:cs="Arial"/>
          <w:sz w:val="20"/>
          <w:szCs w:val="20"/>
        </w:rPr>
        <w:br/>
      </w:r>
      <w:r w:rsidR="00ED3380" w:rsidRPr="00ED3380">
        <w:rPr>
          <w:rFonts w:ascii="Arial" w:hAnsi="Arial" w:cs="Arial"/>
          <w:sz w:val="20"/>
          <w:szCs w:val="20"/>
        </w:rPr>
        <w:t>9. Høring</w:t>
      </w:r>
    </w:p>
    <w:p w:rsidR="00C11DF5" w:rsidRPr="00C11DF5" w:rsidRDefault="00ED3380" w:rsidP="00C11DF5">
      <w:pPr>
        <w:tabs>
          <w:tab w:val="left" w:pos="6407"/>
          <w:tab w:val="left" w:pos="6804"/>
          <w:tab w:val="right" w:pos="9044"/>
          <w:tab w:val="right" w:pos="10132"/>
        </w:tabs>
        <w:spacing w:line="288" w:lineRule="auto"/>
        <w:rPr>
          <w:rFonts w:ascii="Arial" w:hAnsi="Arial" w:cs="Arial"/>
          <w:sz w:val="20"/>
          <w:szCs w:val="20"/>
        </w:rPr>
      </w:pPr>
      <w:r w:rsidRPr="00ED3380">
        <w:rPr>
          <w:rFonts w:ascii="Arial" w:hAnsi="Arial" w:cs="Arial"/>
          <w:sz w:val="20"/>
          <w:szCs w:val="20"/>
        </w:rPr>
        <w:t xml:space="preserve">Et udkast til lovforslag har </w:t>
      </w:r>
      <w:r w:rsidR="00225B43">
        <w:rPr>
          <w:rFonts w:ascii="Arial" w:hAnsi="Arial" w:cs="Arial"/>
          <w:sz w:val="20"/>
          <w:szCs w:val="20"/>
        </w:rPr>
        <w:t xml:space="preserve">i perioden fra den </w:t>
      </w:r>
      <w:r w:rsidR="006C1C00">
        <w:rPr>
          <w:rFonts w:ascii="Arial" w:hAnsi="Arial" w:cs="Arial"/>
          <w:sz w:val="20"/>
          <w:szCs w:val="20"/>
        </w:rPr>
        <w:t xml:space="preserve">8. december 2014 </w:t>
      </w:r>
      <w:r w:rsidR="00225B43">
        <w:rPr>
          <w:rFonts w:ascii="Arial" w:hAnsi="Arial" w:cs="Arial"/>
          <w:sz w:val="20"/>
          <w:szCs w:val="20"/>
        </w:rPr>
        <w:t>til den</w:t>
      </w:r>
      <w:r w:rsidR="006C1C00">
        <w:rPr>
          <w:rFonts w:ascii="Arial" w:hAnsi="Arial" w:cs="Arial"/>
          <w:sz w:val="20"/>
          <w:szCs w:val="20"/>
        </w:rPr>
        <w:t xml:space="preserve"> 5. januar 2015</w:t>
      </w:r>
      <w:r w:rsidR="00225B43">
        <w:rPr>
          <w:rFonts w:ascii="Arial" w:hAnsi="Arial" w:cs="Arial"/>
          <w:sz w:val="20"/>
          <w:szCs w:val="20"/>
        </w:rPr>
        <w:t xml:space="preserve"> </w:t>
      </w:r>
      <w:r w:rsidRPr="00ED3380">
        <w:rPr>
          <w:rFonts w:ascii="Arial" w:hAnsi="Arial" w:cs="Arial"/>
          <w:sz w:val="20"/>
          <w:szCs w:val="20"/>
        </w:rPr>
        <w:t xml:space="preserve">været sendt til høring hos følgende organisationer m.v.: </w:t>
      </w:r>
      <w:r w:rsidR="00C11DF5" w:rsidRPr="00C11DF5">
        <w:rPr>
          <w:rFonts w:ascii="Arial" w:hAnsi="Arial" w:cs="Arial"/>
          <w:sz w:val="20"/>
          <w:szCs w:val="20"/>
        </w:rPr>
        <w:t>Advokatrådet, Advokatsamfundet, Akademisk Arkitektforening, Alzheimerforeningen, Andelsboligforeningernes Fællesrepræsentation, Arbejderbevægelsens Erhvervsråd, ATP-ejendomme, BAT-Kartellet, Boligselskabernes Landsforening, BOSAM, Byfornyelsesrådet, Byggeskadefonden, Byggeskadefonden vedr. Bygningsfornyelse, Byggesocietetet, Byggeriets Evaluerings Center, Bygherreforeningen i Danmark, Danmarks Lejerforeninger, Dansk Byggeri, Dansk Industri, Dansk Ungdoms Fællesråd, Danske Advokater, Danske arkitektvirksomheder, Danske Handicaporganisationer, Danske Regioner, Danske Studerendes Fællesråd, Danske Ældreråd, Danske Udlejere, Det centrale Handicapråd, Ejendomsforeningen Danmark, Finansrådet, Foreningen Danske Revisorer, Foreningen af Rådgivende Ingeniører FRI, Foreningen til boliger for ældre og enlige, Foreningen af Statsautoriserede Revisorer, Forsikring og Pension, Husleje- og Beboerklagenævnsforeningen, Håndværksrådet, Kommunekredit, KL, Kollegiekontorerne i Danmark, Kommunernes Revision – BDO, Landsbyggefonden, Landdistrikternes Fællesråd, Landsforeningen Ældre Sagen, Lejernes Landsorganisation i Danmark, O.K.-fonden, Praktiserende Arkitekters Råd, Realkreditforeningen, Realkreditrådet, Rådet for Socialt Udsatte, Rådet for Etniske Minoriteter og Statens Byggeforskningsinstitut.</w:t>
      </w:r>
    </w:p>
    <w:p w:rsidR="00ED3380" w:rsidRPr="00ED3380" w:rsidRDefault="00967DC5" w:rsidP="00ED3380">
      <w:pPr>
        <w:tabs>
          <w:tab w:val="left" w:pos="6407"/>
          <w:tab w:val="left" w:pos="6804"/>
          <w:tab w:val="right" w:pos="9044"/>
          <w:tab w:val="right" w:pos="10132"/>
        </w:tabs>
        <w:spacing w:line="288" w:lineRule="auto"/>
        <w:rPr>
          <w:rFonts w:ascii="Arial" w:hAnsi="Arial" w:cs="Arial"/>
          <w:i/>
          <w:sz w:val="20"/>
          <w:szCs w:val="20"/>
        </w:rPr>
      </w:pPr>
      <w:r>
        <w:rPr>
          <w:rFonts w:ascii="Arial" w:hAnsi="Arial" w:cs="Arial"/>
          <w:i/>
          <w:sz w:val="20"/>
          <w:szCs w:val="20"/>
        </w:rPr>
        <w:br/>
      </w:r>
      <w:r w:rsidR="00ED3380" w:rsidRPr="00ED3380">
        <w:rPr>
          <w:rFonts w:ascii="Arial" w:hAnsi="Arial" w:cs="Arial"/>
          <w:i/>
          <w:sz w:val="20"/>
          <w:szCs w:val="20"/>
        </w:rPr>
        <w:t>10. Samlet vurdering af lovforslagets konsekvenser</w:t>
      </w:r>
    </w:p>
    <w:tbl>
      <w:tblPr>
        <w:tblW w:w="0" w:type="auto"/>
        <w:tblInd w:w="-5" w:type="dxa"/>
        <w:tblLayout w:type="fixed"/>
        <w:tblLook w:val="0000" w:firstRow="0" w:lastRow="0" w:firstColumn="0" w:lastColumn="0" w:noHBand="0" w:noVBand="0"/>
      </w:tblPr>
      <w:tblGrid>
        <w:gridCol w:w="2459"/>
        <w:gridCol w:w="2459"/>
        <w:gridCol w:w="2566"/>
      </w:tblGrid>
      <w:tr w:rsidR="00ED3380" w:rsidRPr="00ED3380" w:rsidTr="008D46A2">
        <w:tc>
          <w:tcPr>
            <w:tcW w:w="2459" w:type="dxa"/>
            <w:tcBorders>
              <w:top w:val="single" w:sz="4" w:space="0" w:color="000000"/>
              <w:left w:val="single" w:sz="4" w:space="0" w:color="000000"/>
              <w:bottom w:val="single" w:sz="4" w:space="0" w:color="000000"/>
            </w:tcBorders>
          </w:tcPr>
          <w:p w:rsidR="00ED3380" w:rsidRPr="00ED3380" w:rsidRDefault="00ED3380" w:rsidP="00ED3380">
            <w:pPr>
              <w:tabs>
                <w:tab w:val="left" w:pos="6407"/>
                <w:tab w:val="left" w:pos="6804"/>
                <w:tab w:val="right" w:pos="9044"/>
                <w:tab w:val="right" w:pos="10132"/>
              </w:tabs>
              <w:spacing w:line="288" w:lineRule="auto"/>
              <w:rPr>
                <w:rFonts w:ascii="Arial" w:hAnsi="Arial" w:cs="Arial"/>
                <w:sz w:val="20"/>
                <w:szCs w:val="20"/>
              </w:rPr>
            </w:pPr>
          </w:p>
        </w:tc>
        <w:tc>
          <w:tcPr>
            <w:tcW w:w="2459" w:type="dxa"/>
            <w:tcBorders>
              <w:top w:val="single" w:sz="4" w:space="0" w:color="000000"/>
              <w:left w:val="single" w:sz="4" w:space="0" w:color="000000"/>
              <w:bottom w:val="single" w:sz="4" w:space="0" w:color="000000"/>
            </w:tcBorders>
          </w:tcPr>
          <w:p w:rsidR="00ED3380" w:rsidRPr="00ED3380" w:rsidRDefault="00ED3380" w:rsidP="00ED3380">
            <w:pPr>
              <w:tabs>
                <w:tab w:val="left" w:pos="6407"/>
                <w:tab w:val="left" w:pos="6804"/>
                <w:tab w:val="right" w:pos="9044"/>
                <w:tab w:val="right" w:pos="10132"/>
              </w:tabs>
              <w:spacing w:line="288" w:lineRule="auto"/>
              <w:rPr>
                <w:rFonts w:ascii="Arial" w:hAnsi="Arial" w:cs="Arial"/>
                <w:sz w:val="20"/>
                <w:szCs w:val="20"/>
              </w:rPr>
            </w:pPr>
            <w:r w:rsidRPr="00ED3380">
              <w:rPr>
                <w:rFonts w:ascii="Arial" w:hAnsi="Arial" w:cs="Arial"/>
                <w:sz w:val="20"/>
                <w:szCs w:val="20"/>
              </w:rPr>
              <w:t>Positive konsekvenser/</w:t>
            </w:r>
          </w:p>
          <w:p w:rsidR="00ED3380" w:rsidRPr="00ED3380" w:rsidRDefault="00ED3380" w:rsidP="00ED3380">
            <w:pPr>
              <w:tabs>
                <w:tab w:val="left" w:pos="6407"/>
                <w:tab w:val="left" w:pos="6804"/>
                <w:tab w:val="right" w:pos="9044"/>
                <w:tab w:val="right" w:pos="10132"/>
              </w:tabs>
              <w:spacing w:line="288" w:lineRule="auto"/>
              <w:rPr>
                <w:rFonts w:ascii="Arial" w:hAnsi="Arial" w:cs="Arial"/>
                <w:sz w:val="20"/>
                <w:szCs w:val="20"/>
              </w:rPr>
            </w:pPr>
            <w:r w:rsidRPr="00ED3380">
              <w:rPr>
                <w:rFonts w:ascii="Arial" w:hAnsi="Arial" w:cs="Arial"/>
                <w:sz w:val="20"/>
                <w:szCs w:val="20"/>
              </w:rPr>
              <w:t>Mindreudgifter</w:t>
            </w:r>
          </w:p>
        </w:tc>
        <w:tc>
          <w:tcPr>
            <w:tcW w:w="2566" w:type="dxa"/>
            <w:tcBorders>
              <w:top w:val="single" w:sz="4" w:space="0" w:color="000000"/>
              <w:left w:val="single" w:sz="4" w:space="0" w:color="000000"/>
              <w:bottom w:val="single" w:sz="4" w:space="0" w:color="000000"/>
              <w:right w:val="single" w:sz="4" w:space="0" w:color="000000"/>
            </w:tcBorders>
          </w:tcPr>
          <w:p w:rsidR="00ED3380" w:rsidRPr="00ED3380" w:rsidRDefault="00ED3380" w:rsidP="00ED3380">
            <w:pPr>
              <w:tabs>
                <w:tab w:val="left" w:pos="6407"/>
                <w:tab w:val="left" w:pos="6804"/>
                <w:tab w:val="right" w:pos="9044"/>
                <w:tab w:val="right" w:pos="10132"/>
              </w:tabs>
              <w:spacing w:line="288" w:lineRule="auto"/>
              <w:rPr>
                <w:rFonts w:ascii="Arial" w:hAnsi="Arial" w:cs="Arial"/>
                <w:sz w:val="20"/>
                <w:szCs w:val="20"/>
              </w:rPr>
            </w:pPr>
            <w:r w:rsidRPr="00ED3380">
              <w:rPr>
                <w:rFonts w:ascii="Arial" w:hAnsi="Arial" w:cs="Arial"/>
                <w:sz w:val="20"/>
                <w:szCs w:val="20"/>
              </w:rPr>
              <w:t>Negative konsekvenser/</w:t>
            </w:r>
          </w:p>
          <w:p w:rsidR="00ED3380" w:rsidRPr="00ED3380" w:rsidRDefault="00ED3380" w:rsidP="00ED3380">
            <w:pPr>
              <w:tabs>
                <w:tab w:val="left" w:pos="6407"/>
                <w:tab w:val="left" w:pos="6804"/>
                <w:tab w:val="right" w:pos="9044"/>
                <w:tab w:val="right" w:pos="10132"/>
              </w:tabs>
              <w:spacing w:line="288" w:lineRule="auto"/>
              <w:rPr>
                <w:rFonts w:ascii="Arial" w:hAnsi="Arial" w:cs="Arial"/>
                <w:sz w:val="20"/>
                <w:szCs w:val="20"/>
              </w:rPr>
            </w:pPr>
            <w:r w:rsidRPr="00ED3380">
              <w:rPr>
                <w:rFonts w:ascii="Arial" w:hAnsi="Arial" w:cs="Arial"/>
                <w:sz w:val="20"/>
                <w:szCs w:val="20"/>
              </w:rPr>
              <w:t>Merudgifter</w:t>
            </w:r>
          </w:p>
        </w:tc>
      </w:tr>
      <w:tr w:rsidR="00ED3380" w:rsidRPr="00ED3380" w:rsidTr="008D46A2">
        <w:tc>
          <w:tcPr>
            <w:tcW w:w="2459" w:type="dxa"/>
            <w:tcBorders>
              <w:left w:val="single" w:sz="4" w:space="0" w:color="000000"/>
              <w:bottom w:val="single" w:sz="4" w:space="0" w:color="000000"/>
            </w:tcBorders>
          </w:tcPr>
          <w:p w:rsidR="00ED3380" w:rsidRPr="00ED3380" w:rsidRDefault="00ED3380" w:rsidP="00ED3380">
            <w:pPr>
              <w:tabs>
                <w:tab w:val="left" w:pos="6407"/>
                <w:tab w:val="left" w:pos="6804"/>
                <w:tab w:val="right" w:pos="9044"/>
                <w:tab w:val="right" w:pos="10132"/>
              </w:tabs>
              <w:spacing w:line="288" w:lineRule="auto"/>
              <w:rPr>
                <w:rFonts w:ascii="Arial" w:hAnsi="Arial" w:cs="Arial"/>
                <w:sz w:val="20"/>
                <w:szCs w:val="20"/>
              </w:rPr>
            </w:pPr>
            <w:r w:rsidRPr="00ED3380">
              <w:rPr>
                <w:rFonts w:ascii="Arial" w:hAnsi="Arial" w:cs="Arial"/>
                <w:sz w:val="20"/>
                <w:szCs w:val="20"/>
              </w:rPr>
              <w:t xml:space="preserve">Økonomiske </w:t>
            </w:r>
            <w:r w:rsidRPr="00ED3380">
              <w:rPr>
                <w:rFonts w:ascii="Arial" w:hAnsi="Arial" w:cs="Arial"/>
                <w:sz w:val="20"/>
                <w:szCs w:val="20"/>
              </w:rPr>
              <w:lastRenderedPageBreak/>
              <w:t>konsekvenser for stat, kommuner og regioner</w:t>
            </w:r>
          </w:p>
        </w:tc>
        <w:tc>
          <w:tcPr>
            <w:tcW w:w="2459" w:type="dxa"/>
            <w:tcBorders>
              <w:left w:val="single" w:sz="4" w:space="0" w:color="000000"/>
              <w:bottom w:val="single" w:sz="4" w:space="0" w:color="000000"/>
            </w:tcBorders>
          </w:tcPr>
          <w:p w:rsidR="00ED3380" w:rsidRPr="00ED3380" w:rsidRDefault="00ED3380" w:rsidP="00ED3380">
            <w:pPr>
              <w:tabs>
                <w:tab w:val="left" w:pos="6407"/>
                <w:tab w:val="left" w:pos="6804"/>
                <w:tab w:val="right" w:pos="9044"/>
                <w:tab w:val="right" w:pos="10132"/>
              </w:tabs>
              <w:spacing w:line="288" w:lineRule="auto"/>
              <w:rPr>
                <w:rFonts w:ascii="Arial" w:hAnsi="Arial" w:cs="Arial"/>
                <w:sz w:val="20"/>
                <w:szCs w:val="20"/>
              </w:rPr>
            </w:pPr>
            <w:r>
              <w:rPr>
                <w:rFonts w:ascii="Arial" w:hAnsi="Arial" w:cs="Arial"/>
                <w:sz w:val="20"/>
                <w:szCs w:val="20"/>
              </w:rPr>
              <w:lastRenderedPageBreak/>
              <w:t>Ingen</w:t>
            </w:r>
          </w:p>
        </w:tc>
        <w:tc>
          <w:tcPr>
            <w:tcW w:w="2566" w:type="dxa"/>
            <w:tcBorders>
              <w:left w:val="single" w:sz="4" w:space="0" w:color="000000"/>
              <w:bottom w:val="single" w:sz="4" w:space="0" w:color="000000"/>
              <w:right w:val="single" w:sz="4" w:space="0" w:color="000000"/>
            </w:tcBorders>
          </w:tcPr>
          <w:p w:rsidR="00ED3380" w:rsidRPr="00ED3380" w:rsidRDefault="00ED3380" w:rsidP="00ED3380">
            <w:pPr>
              <w:tabs>
                <w:tab w:val="left" w:pos="6407"/>
                <w:tab w:val="left" w:pos="6804"/>
                <w:tab w:val="right" w:pos="9044"/>
                <w:tab w:val="right" w:pos="10132"/>
              </w:tabs>
              <w:spacing w:line="288" w:lineRule="auto"/>
              <w:rPr>
                <w:rFonts w:ascii="Arial" w:hAnsi="Arial" w:cs="Arial"/>
                <w:sz w:val="20"/>
                <w:szCs w:val="20"/>
              </w:rPr>
            </w:pPr>
            <w:r w:rsidRPr="00ED3380">
              <w:rPr>
                <w:rFonts w:ascii="Arial" w:hAnsi="Arial" w:cs="Arial"/>
                <w:sz w:val="20"/>
                <w:szCs w:val="20"/>
              </w:rPr>
              <w:t>Ingen</w:t>
            </w:r>
          </w:p>
        </w:tc>
      </w:tr>
      <w:tr w:rsidR="00ED3380" w:rsidRPr="00ED3380" w:rsidTr="008D46A2">
        <w:tc>
          <w:tcPr>
            <w:tcW w:w="2459" w:type="dxa"/>
            <w:tcBorders>
              <w:left w:val="single" w:sz="4" w:space="0" w:color="000000"/>
              <w:bottom w:val="single" w:sz="4" w:space="0" w:color="000000"/>
            </w:tcBorders>
          </w:tcPr>
          <w:p w:rsidR="00ED3380" w:rsidRPr="00ED3380" w:rsidRDefault="00ED3380" w:rsidP="00ED3380">
            <w:pPr>
              <w:tabs>
                <w:tab w:val="left" w:pos="6407"/>
                <w:tab w:val="left" w:pos="6804"/>
                <w:tab w:val="right" w:pos="9044"/>
                <w:tab w:val="right" w:pos="10132"/>
              </w:tabs>
              <w:spacing w:line="288" w:lineRule="auto"/>
              <w:rPr>
                <w:rFonts w:ascii="Arial" w:hAnsi="Arial" w:cs="Arial"/>
                <w:sz w:val="20"/>
                <w:szCs w:val="20"/>
              </w:rPr>
            </w:pPr>
            <w:r w:rsidRPr="00ED3380">
              <w:rPr>
                <w:rFonts w:ascii="Arial" w:hAnsi="Arial" w:cs="Arial"/>
                <w:sz w:val="20"/>
                <w:szCs w:val="20"/>
              </w:rPr>
              <w:lastRenderedPageBreak/>
              <w:t>Administrative konsekvenser for stat, kommuner og regioner</w:t>
            </w:r>
          </w:p>
        </w:tc>
        <w:tc>
          <w:tcPr>
            <w:tcW w:w="2459" w:type="dxa"/>
            <w:tcBorders>
              <w:left w:val="single" w:sz="4" w:space="0" w:color="000000"/>
              <w:bottom w:val="single" w:sz="4" w:space="0" w:color="000000"/>
            </w:tcBorders>
          </w:tcPr>
          <w:p w:rsidR="00ED3380" w:rsidRPr="00ED3380" w:rsidRDefault="00ED3380" w:rsidP="00ED3380">
            <w:pPr>
              <w:tabs>
                <w:tab w:val="left" w:pos="6407"/>
                <w:tab w:val="left" w:pos="6804"/>
                <w:tab w:val="right" w:pos="9044"/>
                <w:tab w:val="right" w:pos="10132"/>
              </w:tabs>
              <w:spacing w:line="288" w:lineRule="auto"/>
              <w:rPr>
                <w:rFonts w:ascii="Arial" w:hAnsi="Arial" w:cs="Arial"/>
                <w:sz w:val="20"/>
                <w:szCs w:val="20"/>
              </w:rPr>
            </w:pPr>
            <w:r w:rsidRPr="00ED3380">
              <w:rPr>
                <w:rFonts w:ascii="Arial" w:hAnsi="Arial" w:cs="Arial"/>
                <w:sz w:val="20"/>
                <w:szCs w:val="20"/>
              </w:rPr>
              <w:t>Ingen</w:t>
            </w:r>
          </w:p>
        </w:tc>
        <w:tc>
          <w:tcPr>
            <w:tcW w:w="2566" w:type="dxa"/>
            <w:tcBorders>
              <w:left w:val="single" w:sz="4" w:space="0" w:color="000000"/>
              <w:bottom w:val="single" w:sz="4" w:space="0" w:color="000000"/>
              <w:right w:val="single" w:sz="4" w:space="0" w:color="000000"/>
            </w:tcBorders>
          </w:tcPr>
          <w:p w:rsidR="00ED3380" w:rsidRPr="00ED3380" w:rsidRDefault="00ED3380" w:rsidP="00ED3380">
            <w:pPr>
              <w:tabs>
                <w:tab w:val="left" w:pos="6407"/>
                <w:tab w:val="left" w:pos="6804"/>
                <w:tab w:val="right" w:pos="9044"/>
                <w:tab w:val="right" w:pos="10132"/>
              </w:tabs>
              <w:spacing w:line="288" w:lineRule="auto"/>
              <w:rPr>
                <w:rFonts w:ascii="Arial" w:hAnsi="Arial" w:cs="Arial"/>
                <w:sz w:val="20"/>
                <w:szCs w:val="20"/>
              </w:rPr>
            </w:pPr>
            <w:r w:rsidRPr="00ED3380">
              <w:rPr>
                <w:rFonts w:ascii="Arial" w:hAnsi="Arial" w:cs="Arial"/>
                <w:sz w:val="20"/>
                <w:szCs w:val="20"/>
              </w:rPr>
              <w:t>Ingen</w:t>
            </w:r>
          </w:p>
        </w:tc>
      </w:tr>
      <w:tr w:rsidR="00ED3380" w:rsidRPr="00ED3380" w:rsidTr="008D46A2">
        <w:tc>
          <w:tcPr>
            <w:tcW w:w="2459" w:type="dxa"/>
            <w:tcBorders>
              <w:left w:val="single" w:sz="4" w:space="0" w:color="000000"/>
              <w:bottom w:val="single" w:sz="4" w:space="0" w:color="000000"/>
            </w:tcBorders>
          </w:tcPr>
          <w:p w:rsidR="00ED3380" w:rsidRPr="00ED3380" w:rsidRDefault="00ED3380" w:rsidP="00ED3380">
            <w:pPr>
              <w:tabs>
                <w:tab w:val="left" w:pos="6407"/>
                <w:tab w:val="left" w:pos="6804"/>
                <w:tab w:val="right" w:pos="9044"/>
                <w:tab w:val="right" w:pos="10132"/>
              </w:tabs>
              <w:spacing w:line="288" w:lineRule="auto"/>
              <w:rPr>
                <w:rFonts w:ascii="Arial" w:hAnsi="Arial" w:cs="Arial"/>
                <w:sz w:val="20"/>
                <w:szCs w:val="20"/>
              </w:rPr>
            </w:pPr>
            <w:r w:rsidRPr="00ED3380">
              <w:rPr>
                <w:rFonts w:ascii="Arial" w:hAnsi="Arial" w:cs="Arial"/>
                <w:sz w:val="20"/>
                <w:szCs w:val="20"/>
              </w:rPr>
              <w:t>Økonomiske konsekvenser for erhvervslivet</w:t>
            </w:r>
          </w:p>
        </w:tc>
        <w:tc>
          <w:tcPr>
            <w:tcW w:w="2459" w:type="dxa"/>
            <w:tcBorders>
              <w:left w:val="single" w:sz="4" w:space="0" w:color="000000"/>
              <w:bottom w:val="single" w:sz="4" w:space="0" w:color="000000"/>
            </w:tcBorders>
          </w:tcPr>
          <w:p w:rsidR="00ED3380" w:rsidRPr="00ED3380" w:rsidRDefault="00ED3380" w:rsidP="00ED3380">
            <w:pPr>
              <w:tabs>
                <w:tab w:val="left" w:pos="6407"/>
                <w:tab w:val="left" w:pos="6804"/>
                <w:tab w:val="right" w:pos="9044"/>
                <w:tab w:val="right" w:pos="10132"/>
              </w:tabs>
              <w:spacing w:line="288" w:lineRule="auto"/>
              <w:rPr>
                <w:rFonts w:ascii="Arial" w:hAnsi="Arial" w:cs="Arial"/>
                <w:sz w:val="20"/>
                <w:szCs w:val="20"/>
              </w:rPr>
            </w:pPr>
            <w:r w:rsidRPr="00ED3380">
              <w:rPr>
                <w:rFonts w:ascii="Arial" w:hAnsi="Arial" w:cs="Arial"/>
                <w:sz w:val="20"/>
                <w:szCs w:val="20"/>
              </w:rPr>
              <w:t>Ingen</w:t>
            </w:r>
          </w:p>
        </w:tc>
        <w:tc>
          <w:tcPr>
            <w:tcW w:w="2566" w:type="dxa"/>
            <w:tcBorders>
              <w:left w:val="single" w:sz="4" w:space="0" w:color="000000"/>
              <w:bottom w:val="single" w:sz="4" w:space="0" w:color="000000"/>
              <w:right w:val="single" w:sz="4" w:space="0" w:color="000000"/>
            </w:tcBorders>
          </w:tcPr>
          <w:p w:rsidR="00ED3380" w:rsidRPr="00ED3380" w:rsidRDefault="00ED3380" w:rsidP="00ED3380">
            <w:pPr>
              <w:tabs>
                <w:tab w:val="left" w:pos="6407"/>
                <w:tab w:val="left" w:pos="6804"/>
                <w:tab w:val="right" w:pos="9044"/>
                <w:tab w:val="right" w:pos="10132"/>
              </w:tabs>
              <w:spacing w:line="288" w:lineRule="auto"/>
              <w:rPr>
                <w:rFonts w:ascii="Arial" w:hAnsi="Arial" w:cs="Arial"/>
                <w:sz w:val="20"/>
                <w:szCs w:val="20"/>
              </w:rPr>
            </w:pPr>
            <w:r w:rsidRPr="00ED3380">
              <w:rPr>
                <w:rFonts w:ascii="Arial" w:hAnsi="Arial" w:cs="Arial"/>
                <w:sz w:val="20"/>
                <w:szCs w:val="20"/>
              </w:rPr>
              <w:t>Ingen</w:t>
            </w:r>
          </w:p>
        </w:tc>
      </w:tr>
      <w:tr w:rsidR="00ED3380" w:rsidRPr="00ED3380" w:rsidTr="008D46A2">
        <w:tc>
          <w:tcPr>
            <w:tcW w:w="2459" w:type="dxa"/>
            <w:tcBorders>
              <w:left w:val="single" w:sz="4" w:space="0" w:color="000000"/>
              <w:bottom w:val="single" w:sz="4" w:space="0" w:color="000000"/>
            </w:tcBorders>
          </w:tcPr>
          <w:p w:rsidR="00ED3380" w:rsidRPr="00ED3380" w:rsidRDefault="00ED3380" w:rsidP="00ED3380">
            <w:pPr>
              <w:tabs>
                <w:tab w:val="left" w:pos="6407"/>
                <w:tab w:val="left" w:pos="6804"/>
                <w:tab w:val="right" w:pos="9044"/>
                <w:tab w:val="right" w:pos="10132"/>
              </w:tabs>
              <w:spacing w:line="288" w:lineRule="auto"/>
              <w:rPr>
                <w:rFonts w:ascii="Arial" w:hAnsi="Arial" w:cs="Arial"/>
                <w:sz w:val="20"/>
                <w:szCs w:val="20"/>
              </w:rPr>
            </w:pPr>
            <w:r w:rsidRPr="00ED3380">
              <w:rPr>
                <w:rFonts w:ascii="Arial" w:hAnsi="Arial" w:cs="Arial"/>
                <w:sz w:val="20"/>
                <w:szCs w:val="20"/>
              </w:rPr>
              <w:t>Administrative konsekvenser for erhvervslivet</w:t>
            </w:r>
          </w:p>
        </w:tc>
        <w:tc>
          <w:tcPr>
            <w:tcW w:w="2459" w:type="dxa"/>
            <w:tcBorders>
              <w:left w:val="single" w:sz="4" w:space="0" w:color="000000"/>
              <w:bottom w:val="single" w:sz="4" w:space="0" w:color="000000"/>
            </w:tcBorders>
          </w:tcPr>
          <w:p w:rsidR="00ED3380" w:rsidRPr="00ED3380" w:rsidRDefault="00ED3380" w:rsidP="00ED3380">
            <w:pPr>
              <w:tabs>
                <w:tab w:val="left" w:pos="6407"/>
                <w:tab w:val="left" w:pos="6804"/>
                <w:tab w:val="right" w:pos="9044"/>
                <w:tab w:val="right" w:pos="10132"/>
              </w:tabs>
              <w:spacing w:line="288" w:lineRule="auto"/>
              <w:rPr>
                <w:rFonts w:ascii="Arial" w:hAnsi="Arial" w:cs="Arial"/>
                <w:sz w:val="20"/>
                <w:szCs w:val="20"/>
              </w:rPr>
            </w:pPr>
            <w:r w:rsidRPr="00ED3380">
              <w:rPr>
                <w:rFonts w:ascii="Arial" w:hAnsi="Arial" w:cs="Arial"/>
                <w:sz w:val="20"/>
                <w:szCs w:val="20"/>
              </w:rPr>
              <w:t>Ingen</w:t>
            </w:r>
          </w:p>
        </w:tc>
        <w:tc>
          <w:tcPr>
            <w:tcW w:w="2566" w:type="dxa"/>
            <w:tcBorders>
              <w:left w:val="single" w:sz="4" w:space="0" w:color="000000"/>
              <w:bottom w:val="single" w:sz="4" w:space="0" w:color="000000"/>
              <w:right w:val="single" w:sz="4" w:space="0" w:color="000000"/>
            </w:tcBorders>
          </w:tcPr>
          <w:p w:rsidR="00ED3380" w:rsidRPr="00ED3380" w:rsidRDefault="00ED3380" w:rsidP="00ED3380">
            <w:pPr>
              <w:tabs>
                <w:tab w:val="left" w:pos="6407"/>
                <w:tab w:val="left" w:pos="6804"/>
                <w:tab w:val="right" w:pos="9044"/>
                <w:tab w:val="right" w:pos="10132"/>
              </w:tabs>
              <w:spacing w:line="288" w:lineRule="auto"/>
              <w:rPr>
                <w:rFonts w:ascii="Arial" w:hAnsi="Arial" w:cs="Arial"/>
                <w:sz w:val="20"/>
                <w:szCs w:val="20"/>
              </w:rPr>
            </w:pPr>
            <w:r w:rsidRPr="00ED3380">
              <w:rPr>
                <w:rFonts w:ascii="Arial" w:hAnsi="Arial" w:cs="Arial"/>
                <w:sz w:val="20"/>
                <w:szCs w:val="20"/>
              </w:rPr>
              <w:t>Ingen</w:t>
            </w:r>
          </w:p>
        </w:tc>
      </w:tr>
      <w:tr w:rsidR="00ED3380" w:rsidRPr="00ED3380" w:rsidTr="008D46A2">
        <w:tc>
          <w:tcPr>
            <w:tcW w:w="2459" w:type="dxa"/>
            <w:tcBorders>
              <w:left w:val="single" w:sz="4" w:space="0" w:color="000000"/>
              <w:bottom w:val="single" w:sz="4" w:space="0" w:color="000000"/>
            </w:tcBorders>
          </w:tcPr>
          <w:p w:rsidR="00ED3380" w:rsidRPr="00ED3380" w:rsidRDefault="00ED3380" w:rsidP="00ED3380">
            <w:pPr>
              <w:tabs>
                <w:tab w:val="left" w:pos="6407"/>
                <w:tab w:val="left" w:pos="6804"/>
                <w:tab w:val="right" w:pos="9044"/>
                <w:tab w:val="right" w:pos="10132"/>
              </w:tabs>
              <w:spacing w:line="288" w:lineRule="auto"/>
              <w:rPr>
                <w:rFonts w:ascii="Arial" w:hAnsi="Arial" w:cs="Arial"/>
                <w:sz w:val="20"/>
                <w:szCs w:val="20"/>
              </w:rPr>
            </w:pPr>
            <w:r w:rsidRPr="00ED3380">
              <w:rPr>
                <w:rFonts w:ascii="Arial" w:hAnsi="Arial" w:cs="Arial"/>
                <w:sz w:val="20"/>
                <w:szCs w:val="20"/>
              </w:rPr>
              <w:t xml:space="preserve">Administrative konsekvenser for borgerne </w:t>
            </w:r>
          </w:p>
        </w:tc>
        <w:tc>
          <w:tcPr>
            <w:tcW w:w="2459" w:type="dxa"/>
            <w:tcBorders>
              <w:left w:val="single" w:sz="4" w:space="0" w:color="000000"/>
              <w:bottom w:val="single" w:sz="4" w:space="0" w:color="000000"/>
            </w:tcBorders>
          </w:tcPr>
          <w:p w:rsidR="00ED3380" w:rsidRPr="00ED3380" w:rsidRDefault="00ED3380" w:rsidP="00ED3380">
            <w:pPr>
              <w:tabs>
                <w:tab w:val="left" w:pos="6407"/>
                <w:tab w:val="left" w:pos="6804"/>
                <w:tab w:val="right" w:pos="9044"/>
                <w:tab w:val="right" w:pos="10132"/>
              </w:tabs>
              <w:spacing w:line="288" w:lineRule="auto"/>
              <w:rPr>
                <w:rFonts w:ascii="Arial" w:hAnsi="Arial" w:cs="Arial"/>
                <w:sz w:val="20"/>
                <w:szCs w:val="20"/>
              </w:rPr>
            </w:pPr>
            <w:r w:rsidRPr="00ED3380">
              <w:rPr>
                <w:rFonts w:ascii="Arial" w:hAnsi="Arial" w:cs="Arial"/>
                <w:sz w:val="20"/>
                <w:szCs w:val="20"/>
              </w:rPr>
              <w:t>Ingen</w:t>
            </w:r>
          </w:p>
        </w:tc>
        <w:tc>
          <w:tcPr>
            <w:tcW w:w="2566" w:type="dxa"/>
            <w:tcBorders>
              <w:left w:val="single" w:sz="4" w:space="0" w:color="000000"/>
              <w:bottom w:val="single" w:sz="4" w:space="0" w:color="000000"/>
              <w:right w:val="single" w:sz="4" w:space="0" w:color="000000"/>
            </w:tcBorders>
          </w:tcPr>
          <w:p w:rsidR="00ED3380" w:rsidRPr="00ED3380" w:rsidRDefault="00ED3380" w:rsidP="00ED3380">
            <w:pPr>
              <w:tabs>
                <w:tab w:val="left" w:pos="6407"/>
                <w:tab w:val="left" w:pos="6804"/>
                <w:tab w:val="right" w:pos="9044"/>
                <w:tab w:val="right" w:pos="10132"/>
              </w:tabs>
              <w:spacing w:line="288" w:lineRule="auto"/>
              <w:rPr>
                <w:rFonts w:ascii="Arial" w:hAnsi="Arial" w:cs="Arial"/>
                <w:sz w:val="20"/>
                <w:szCs w:val="20"/>
              </w:rPr>
            </w:pPr>
            <w:r w:rsidRPr="00ED3380">
              <w:rPr>
                <w:rFonts w:ascii="Arial" w:hAnsi="Arial" w:cs="Arial"/>
                <w:sz w:val="20"/>
                <w:szCs w:val="20"/>
              </w:rPr>
              <w:t>Ingen</w:t>
            </w:r>
          </w:p>
        </w:tc>
      </w:tr>
      <w:tr w:rsidR="00ED3380" w:rsidRPr="00ED3380" w:rsidTr="008D46A2">
        <w:tc>
          <w:tcPr>
            <w:tcW w:w="2459" w:type="dxa"/>
            <w:tcBorders>
              <w:left w:val="single" w:sz="4" w:space="0" w:color="000000"/>
              <w:bottom w:val="single" w:sz="4" w:space="0" w:color="000000"/>
            </w:tcBorders>
          </w:tcPr>
          <w:p w:rsidR="00ED3380" w:rsidRPr="00ED3380" w:rsidRDefault="00ED3380" w:rsidP="00ED3380">
            <w:pPr>
              <w:tabs>
                <w:tab w:val="left" w:pos="6407"/>
                <w:tab w:val="left" w:pos="6804"/>
                <w:tab w:val="right" w:pos="9044"/>
                <w:tab w:val="right" w:pos="10132"/>
              </w:tabs>
              <w:spacing w:line="288" w:lineRule="auto"/>
              <w:rPr>
                <w:rFonts w:ascii="Arial" w:hAnsi="Arial" w:cs="Arial"/>
                <w:sz w:val="20"/>
                <w:szCs w:val="20"/>
              </w:rPr>
            </w:pPr>
            <w:r w:rsidRPr="00ED3380">
              <w:rPr>
                <w:rFonts w:ascii="Arial" w:hAnsi="Arial" w:cs="Arial"/>
                <w:sz w:val="20"/>
                <w:szCs w:val="20"/>
              </w:rPr>
              <w:t>Miljømæssige konsekvenser</w:t>
            </w:r>
          </w:p>
        </w:tc>
        <w:tc>
          <w:tcPr>
            <w:tcW w:w="2459" w:type="dxa"/>
            <w:tcBorders>
              <w:left w:val="single" w:sz="4" w:space="0" w:color="000000"/>
              <w:bottom w:val="single" w:sz="4" w:space="0" w:color="000000"/>
            </w:tcBorders>
          </w:tcPr>
          <w:p w:rsidR="00ED3380" w:rsidRPr="00ED3380" w:rsidRDefault="00ED3380" w:rsidP="00ED3380">
            <w:pPr>
              <w:tabs>
                <w:tab w:val="left" w:pos="6407"/>
                <w:tab w:val="left" w:pos="6804"/>
                <w:tab w:val="right" w:pos="9044"/>
                <w:tab w:val="right" w:pos="10132"/>
              </w:tabs>
              <w:spacing w:line="288" w:lineRule="auto"/>
              <w:rPr>
                <w:rFonts w:ascii="Arial" w:hAnsi="Arial" w:cs="Arial"/>
                <w:sz w:val="20"/>
                <w:szCs w:val="20"/>
              </w:rPr>
            </w:pPr>
            <w:r w:rsidRPr="00ED3380">
              <w:rPr>
                <w:rFonts w:ascii="Arial" w:hAnsi="Arial" w:cs="Arial"/>
                <w:sz w:val="20"/>
                <w:szCs w:val="20"/>
              </w:rPr>
              <w:t>Ingen</w:t>
            </w:r>
          </w:p>
        </w:tc>
        <w:tc>
          <w:tcPr>
            <w:tcW w:w="2566" w:type="dxa"/>
            <w:tcBorders>
              <w:left w:val="single" w:sz="4" w:space="0" w:color="000000"/>
              <w:bottom w:val="single" w:sz="4" w:space="0" w:color="000000"/>
              <w:right w:val="single" w:sz="4" w:space="0" w:color="000000"/>
            </w:tcBorders>
          </w:tcPr>
          <w:p w:rsidR="00ED3380" w:rsidRPr="00ED3380" w:rsidRDefault="00ED3380" w:rsidP="00ED3380">
            <w:pPr>
              <w:tabs>
                <w:tab w:val="left" w:pos="6407"/>
                <w:tab w:val="left" w:pos="6804"/>
                <w:tab w:val="right" w:pos="9044"/>
                <w:tab w:val="right" w:pos="10132"/>
              </w:tabs>
              <w:spacing w:line="288" w:lineRule="auto"/>
              <w:rPr>
                <w:rFonts w:ascii="Arial" w:hAnsi="Arial" w:cs="Arial"/>
                <w:sz w:val="20"/>
                <w:szCs w:val="20"/>
              </w:rPr>
            </w:pPr>
            <w:r w:rsidRPr="00ED3380">
              <w:rPr>
                <w:rFonts w:ascii="Arial" w:hAnsi="Arial" w:cs="Arial"/>
                <w:sz w:val="20"/>
                <w:szCs w:val="20"/>
              </w:rPr>
              <w:t>Ingen</w:t>
            </w:r>
          </w:p>
        </w:tc>
      </w:tr>
      <w:tr w:rsidR="00ED3380" w:rsidRPr="00ED3380" w:rsidTr="008D46A2">
        <w:trPr>
          <w:trHeight w:val="266"/>
        </w:trPr>
        <w:tc>
          <w:tcPr>
            <w:tcW w:w="2459" w:type="dxa"/>
            <w:tcBorders>
              <w:left w:val="single" w:sz="4" w:space="0" w:color="000000"/>
              <w:bottom w:val="single" w:sz="4" w:space="0" w:color="000000"/>
            </w:tcBorders>
          </w:tcPr>
          <w:p w:rsidR="00ED3380" w:rsidRPr="00ED3380" w:rsidRDefault="00ED3380" w:rsidP="00ED3380">
            <w:pPr>
              <w:tabs>
                <w:tab w:val="left" w:pos="6407"/>
                <w:tab w:val="left" w:pos="6804"/>
                <w:tab w:val="right" w:pos="9044"/>
                <w:tab w:val="right" w:pos="10132"/>
              </w:tabs>
              <w:spacing w:line="288" w:lineRule="auto"/>
              <w:rPr>
                <w:rFonts w:ascii="Arial" w:hAnsi="Arial" w:cs="Arial"/>
                <w:sz w:val="20"/>
                <w:szCs w:val="20"/>
              </w:rPr>
            </w:pPr>
            <w:r w:rsidRPr="00ED3380">
              <w:rPr>
                <w:rFonts w:ascii="Arial" w:hAnsi="Arial" w:cs="Arial"/>
                <w:sz w:val="20"/>
                <w:szCs w:val="20"/>
              </w:rPr>
              <w:t>Forholdet til EU-retten</w:t>
            </w:r>
          </w:p>
          <w:p w:rsidR="00ED3380" w:rsidRPr="00ED3380" w:rsidRDefault="00ED3380" w:rsidP="00ED3380">
            <w:pPr>
              <w:tabs>
                <w:tab w:val="left" w:pos="6407"/>
                <w:tab w:val="left" w:pos="6804"/>
                <w:tab w:val="right" w:pos="9044"/>
                <w:tab w:val="right" w:pos="10132"/>
              </w:tabs>
              <w:spacing w:line="288" w:lineRule="auto"/>
              <w:rPr>
                <w:rFonts w:ascii="Arial" w:hAnsi="Arial" w:cs="Arial"/>
                <w:sz w:val="20"/>
                <w:szCs w:val="20"/>
              </w:rPr>
            </w:pPr>
          </w:p>
        </w:tc>
        <w:tc>
          <w:tcPr>
            <w:tcW w:w="5025" w:type="dxa"/>
            <w:gridSpan w:val="2"/>
            <w:tcBorders>
              <w:left w:val="single" w:sz="4" w:space="0" w:color="000000"/>
              <w:bottom w:val="single" w:sz="4" w:space="0" w:color="000000"/>
              <w:right w:val="single" w:sz="4" w:space="0" w:color="000000"/>
            </w:tcBorders>
          </w:tcPr>
          <w:p w:rsidR="00ED3380" w:rsidRPr="00ED3380" w:rsidRDefault="00ED3380" w:rsidP="00ED3380">
            <w:pPr>
              <w:tabs>
                <w:tab w:val="left" w:pos="6407"/>
                <w:tab w:val="left" w:pos="6804"/>
                <w:tab w:val="right" w:pos="9044"/>
                <w:tab w:val="right" w:pos="10132"/>
              </w:tabs>
              <w:spacing w:line="288" w:lineRule="auto"/>
              <w:rPr>
                <w:rFonts w:ascii="Arial" w:hAnsi="Arial" w:cs="Arial"/>
                <w:sz w:val="20"/>
                <w:szCs w:val="20"/>
              </w:rPr>
            </w:pPr>
            <w:r w:rsidRPr="00ED3380">
              <w:rPr>
                <w:rFonts w:ascii="Arial" w:hAnsi="Arial" w:cs="Arial"/>
                <w:sz w:val="20"/>
                <w:szCs w:val="20"/>
              </w:rPr>
              <w:t xml:space="preserve">Lovforslaget indeholder bestemmelser, der omfattet af Kommissionens afgørelse af 20. december 2011 om kompensation til virksomheder, der har fået overdraget at udføre tjenesteydelser af almindelig økonomisk interesse. Det er vurderet, at de nævnte bestemmelser i lovforslaget er i overensstemmelse med Kommissionens afgørelse. </w:t>
            </w:r>
          </w:p>
          <w:p w:rsidR="00ED3380" w:rsidRPr="00ED3380" w:rsidRDefault="00ED3380" w:rsidP="00ED3380">
            <w:pPr>
              <w:tabs>
                <w:tab w:val="left" w:pos="6407"/>
                <w:tab w:val="left" w:pos="6804"/>
                <w:tab w:val="right" w:pos="9044"/>
                <w:tab w:val="right" w:pos="10132"/>
              </w:tabs>
              <w:spacing w:line="288" w:lineRule="auto"/>
              <w:rPr>
                <w:rFonts w:ascii="Arial" w:hAnsi="Arial" w:cs="Arial"/>
                <w:sz w:val="20"/>
                <w:szCs w:val="20"/>
              </w:rPr>
            </w:pPr>
            <w:r w:rsidRPr="00ED3380">
              <w:rPr>
                <w:rFonts w:ascii="Arial" w:hAnsi="Arial" w:cs="Arial"/>
                <w:sz w:val="20"/>
                <w:szCs w:val="20"/>
              </w:rPr>
              <w:t>Lovforslaget indeholder ikke EU-retlige aspekter herudover.</w:t>
            </w:r>
          </w:p>
        </w:tc>
      </w:tr>
    </w:tbl>
    <w:p w:rsidR="00ED3380" w:rsidRPr="00ED3380" w:rsidRDefault="00ED3380" w:rsidP="00ED3380">
      <w:pPr>
        <w:tabs>
          <w:tab w:val="left" w:pos="6407"/>
          <w:tab w:val="left" w:pos="6804"/>
          <w:tab w:val="right" w:pos="9044"/>
          <w:tab w:val="right" w:pos="10132"/>
        </w:tabs>
        <w:spacing w:line="288" w:lineRule="auto"/>
        <w:rPr>
          <w:rFonts w:ascii="Arial" w:hAnsi="Arial" w:cs="Arial"/>
          <w:b/>
          <w:sz w:val="20"/>
          <w:szCs w:val="20"/>
        </w:rPr>
      </w:pPr>
    </w:p>
    <w:p w:rsidR="00F67BF4" w:rsidRDefault="00F67BF4" w:rsidP="00923911">
      <w:pPr>
        <w:tabs>
          <w:tab w:val="left" w:pos="6407"/>
          <w:tab w:val="left" w:pos="6804"/>
          <w:tab w:val="right" w:pos="9044"/>
          <w:tab w:val="right" w:pos="10132"/>
        </w:tabs>
        <w:spacing w:line="288" w:lineRule="auto"/>
        <w:rPr>
          <w:rFonts w:ascii="Arial" w:hAnsi="Arial" w:cs="Arial"/>
          <w:sz w:val="20"/>
          <w:szCs w:val="20"/>
        </w:rPr>
      </w:pPr>
    </w:p>
    <w:p w:rsidR="00F67BF4" w:rsidRPr="0069797B" w:rsidRDefault="0069797B" w:rsidP="00923911">
      <w:pPr>
        <w:tabs>
          <w:tab w:val="left" w:pos="6407"/>
          <w:tab w:val="left" w:pos="6804"/>
          <w:tab w:val="right" w:pos="9044"/>
          <w:tab w:val="right" w:pos="10132"/>
        </w:tabs>
        <w:spacing w:line="288" w:lineRule="auto"/>
        <w:rPr>
          <w:rFonts w:ascii="Arial" w:hAnsi="Arial" w:cs="Arial"/>
          <w:i/>
          <w:sz w:val="20"/>
          <w:szCs w:val="20"/>
        </w:rPr>
      </w:pPr>
      <w:r>
        <w:rPr>
          <w:rFonts w:ascii="Arial" w:hAnsi="Arial" w:cs="Arial"/>
          <w:sz w:val="20"/>
          <w:szCs w:val="20"/>
        </w:rPr>
        <w:t xml:space="preserve">                         </w:t>
      </w:r>
      <w:r w:rsidRPr="0069797B">
        <w:rPr>
          <w:rFonts w:ascii="Arial" w:hAnsi="Arial" w:cs="Arial"/>
          <w:i/>
          <w:sz w:val="20"/>
          <w:szCs w:val="20"/>
        </w:rPr>
        <w:t>Bemærkninger til lovforslagets enkelte bestemmelser</w:t>
      </w:r>
    </w:p>
    <w:p w:rsidR="00967DC5" w:rsidRPr="00967DC5" w:rsidRDefault="00967DC5" w:rsidP="0069797B">
      <w:pPr>
        <w:tabs>
          <w:tab w:val="left" w:pos="6407"/>
          <w:tab w:val="left" w:pos="6804"/>
          <w:tab w:val="right" w:pos="9044"/>
          <w:tab w:val="right" w:pos="10132"/>
        </w:tabs>
        <w:spacing w:line="288" w:lineRule="auto"/>
        <w:rPr>
          <w:rFonts w:ascii="Arial" w:hAnsi="Arial" w:cs="Arial"/>
          <w:i/>
          <w:sz w:val="20"/>
          <w:szCs w:val="20"/>
        </w:rPr>
      </w:pPr>
      <w:r>
        <w:rPr>
          <w:rFonts w:ascii="Arial" w:hAnsi="Arial" w:cs="Arial"/>
          <w:sz w:val="20"/>
          <w:szCs w:val="20"/>
        </w:rPr>
        <w:t xml:space="preserve">                                                      </w:t>
      </w:r>
      <w:r w:rsidRPr="00967DC5">
        <w:rPr>
          <w:rFonts w:ascii="Arial" w:hAnsi="Arial" w:cs="Arial"/>
          <w:i/>
          <w:sz w:val="20"/>
          <w:szCs w:val="20"/>
        </w:rPr>
        <w:t>Til § 1</w:t>
      </w:r>
    </w:p>
    <w:p w:rsidR="0069797B" w:rsidRPr="0069797B" w:rsidRDefault="0069797B" w:rsidP="0069797B">
      <w:pPr>
        <w:tabs>
          <w:tab w:val="left" w:pos="6407"/>
          <w:tab w:val="left" w:pos="6804"/>
          <w:tab w:val="right" w:pos="9044"/>
          <w:tab w:val="right" w:pos="10132"/>
        </w:tabs>
        <w:spacing w:line="288" w:lineRule="auto"/>
        <w:rPr>
          <w:rFonts w:ascii="Arial" w:hAnsi="Arial" w:cs="Arial"/>
          <w:sz w:val="20"/>
          <w:szCs w:val="20"/>
        </w:rPr>
      </w:pPr>
      <w:r>
        <w:rPr>
          <w:rFonts w:ascii="Arial" w:hAnsi="Arial" w:cs="Arial"/>
          <w:sz w:val="20"/>
          <w:szCs w:val="20"/>
        </w:rPr>
        <w:t>Til nr. 1</w:t>
      </w:r>
    </w:p>
    <w:p w:rsidR="0069797B" w:rsidRPr="0069797B" w:rsidRDefault="0069797B" w:rsidP="0069797B">
      <w:pPr>
        <w:tabs>
          <w:tab w:val="left" w:pos="6407"/>
          <w:tab w:val="left" w:pos="6804"/>
          <w:tab w:val="right" w:pos="9044"/>
          <w:tab w:val="right" w:pos="10132"/>
        </w:tabs>
        <w:spacing w:line="288" w:lineRule="auto"/>
        <w:rPr>
          <w:rFonts w:ascii="Arial" w:hAnsi="Arial" w:cs="Arial"/>
          <w:sz w:val="20"/>
          <w:szCs w:val="20"/>
        </w:rPr>
      </w:pPr>
      <w:r w:rsidRPr="0069797B">
        <w:rPr>
          <w:rFonts w:ascii="Arial" w:hAnsi="Arial" w:cs="Arial"/>
          <w:sz w:val="20"/>
          <w:szCs w:val="20"/>
        </w:rPr>
        <w:t xml:space="preserve">Den foreslåede bestemmelse indebærer, at de almene boligorganisationer får hjemmel til i konkrete udbud af bygge- og anlægsarbejder og tjenesteydelser at stille krav om sociale klausuler om uddannelses- og praktikaftaler.  </w:t>
      </w:r>
    </w:p>
    <w:p w:rsidR="0069797B" w:rsidRPr="0069797B" w:rsidRDefault="0069797B" w:rsidP="0069797B">
      <w:pPr>
        <w:tabs>
          <w:tab w:val="left" w:pos="6407"/>
          <w:tab w:val="left" w:pos="6804"/>
          <w:tab w:val="right" w:pos="9044"/>
          <w:tab w:val="right" w:pos="10132"/>
        </w:tabs>
        <w:spacing w:line="288" w:lineRule="auto"/>
        <w:rPr>
          <w:rFonts w:ascii="Arial" w:hAnsi="Arial" w:cs="Arial"/>
          <w:sz w:val="20"/>
          <w:szCs w:val="20"/>
        </w:rPr>
      </w:pPr>
      <w:r w:rsidRPr="0069797B">
        <w:rPr>
          <w:rFonts w:ascii="Arial" w:hAnsi="Arial" w:cs="Arial"/>
          <w:sz w:val="20"/>
          <w:szCs w:val="20"/>
        </w:rPr>
        <w:t>De nævnte klausuler er et kontraktvilkår, som den almene boligorganisation indarbejder i udbudsmaterialet og som indebærer, at entreprenøren/leverandøren skal benytte elever i opgaveløsningen. Ved elever forstås en arbejdstager, som entreprenøren/leverandøren eller dennes underentreprenører/leverandører indgår/har indgået en uddannelsesaftale om et uddannelsesforløb med.</w:t>
      </w:r>
    </w:p>
    <w:p w:rsidR="0069797B" w:rsidRDefault="0069797B" w:rsidP="0069797B">
      <w:pPr>
        <w:tabs>
          <w:tab w:val="left" w:pos="6407"/>
          <w:tab w:val="left" w:pos="6804"/>
          <w:tab w:val="right" w:pos="9044"/>
          <w:tab w:val="right" w:pos="10132"/>
        </w:tabs>
        <w:spacing w:line="288" w:lineRule="auto"/>
        <w:rPr>
          <w:rFonts w:ascii="Arial" w:hAnsi="Arial" w:cs="Arial"/>
          <w:sz w:val="20"/>
          <w:szCs w:val="20"/>
        </w:rPr>
      </w:pPr>
      <w:r w:rsidRPr="0069797B">
        <w:rPr>
          <w:rFonts w:ascii="Arial" w:hAnsi="Arial" w:cs="Arial"/>
          <w:sz w:val="20"/>
          <w:szCs w:val="20"/>
        </w:rPr>
        <w:lastRenderedPageBreak/>
        <w:t>Det er ikke en betingelse, at det pågældende udbud sker i forbindelse med et projekt, som den almene boligorganisation gennemfører med støtte fra kommunalbestyrelsen eller Landsbyggefonden.  De pågældende klausuler kan også anvendes i forbindelse med ustøttede projekter</w:t>
      </w:r>
      <w:r w:rsidR="00166668">
        <w:rPr>
          <w:rFonts w:ascii="Arial" w:hAnsi="Arial" w:cs="Arial"/>
          <w:sz w:val="20"/>
          <w:szCs w:val="20"/>
        </w:rPr>
        <w:t xml:space="preserve"> og i forbindelse med tjenesteydelser</w:t>
      </w:r>
      <w:r w:rsidRPr="0069797B">
        <w:rPr>
          <w:rFonts w:ascii="Arial" w:hAnsi="Arial" w:cs="Arial"/>
          <w:sz w:val="20"/>
          <w:szCs w:val="20"/>
        </w:rPr>
        <w:t xml:space="preserve">. Der er heller ikke fastsat særlige tærskelværdier - i form af en kontraktsum - for, hvornår en almen boligorganisation kan anvende de nævnte klausuler. </w:t>
      </w:r>
    </w:p>
    <w:p w:rsidR="00D50F23" w:rsidRPr="0069797B" w:rsidRDefault="00D50F23" w:rsidP="0069797B">
      <w:pPr>
        <w:tabs>
          <w:tab w:val="left" w:pos="6407"/>
          <w:tab w:val="left" w:pos="6804"/>
          <w:tab w:val="right" w:pos="9044"/>
          <w:tab w:val="right" w:pos="10132"/>
        </w:tabs>
        <w:spacing w:line="288" w:lineRule="auto"/>
        <w:rPr>
          <w:rFonts w:ascii="Arial" w:hAnsi="Arial" w:cs="Arial"/>
          <w:sz w:val="20"/>
          <w:szCs w:val="20"/>
        </w:rPr>
      </w:pPr>
      <w:r>
        <w:rPr>
          <w:rFonts w:ascii="Arial" w:hAnsi="Arial" w:cs="Arial"/>
          <w:sz w:val="20"/>
          <w:szCs w:val="20"/>
        </w:rPr>
        <w:t xml:space="preserve">Det bemærkes, at den ovenfor nævnte hjemmel for de almene boligorganisationer </w:t>
      </w:r>
      <w:r w:rsidR="001045E0">
        <w:rPr>
          <w:rFonts w:ascii="Arial" w:hAnsi="Arial" w:cs="Arial"/>
          <w:sz w:val="20"/>
          <w:szCs w:val="20"/>
        </w:rPr>
        <w:t>vil</w:t>
      </w:r>
      <w:r w:rsidR="00E44D06">
        <w:rPr>
          <w:rFonts w:ascii="Arial" w:hAnsi="Arial" w:cs="Arial"/>
          <w:sz w:val="20"/>
          <w:szCs w:val="20"/>
        </w:rPr>
        <w:t xml:space="preserve"> finde tilsvarende anvendelse for </w:t>
      </w:r>
      <w:r>
        <w:rPr>
          <w:rFonts w:ascii="Arial" w:hAnsi="Arial" w:cs="Arial"/>
          <w:sz w:val="20"/>
          <w:szCs w:val="20"/>
        </w:rPr>
        <w:t>selvejende almene ældre- og ungdomsboliginstitutioner</w:t>
      </w:r>
      <w:r w:rsidR="00E44D06">
        <w:rPr>
          <w:rFonts w:ascii="Arial" w:hAnsi="Arial" w:cs="Arial"/>
          <w:sz w:val="20"/>
          <w:szCs w:val="20"/>
        </w:rPr>
        <w:t xml:space="preserve"> samt for selvejende ungdomsboliginstitutioner</w:t>
      </w:r>
      <w:r>
        <w:rPr>
          <w:rFonts w:ascii="Arial" w:hAnsi="Arial" w:cs="Arial"/>
          <w:sz w:val="20"/>
          <w:szCs w:val="20"/>
        </w:rPr>
        <w:t xml:space="preserve">, jf. </w:t>
      </w:r>
      <w:r w:rsidR="00BE7DE0">
        <w:rPr>
          <w:rFonts w:ascii="Arial" w:hAnsi="Arial" w:cs="Arial"/>
          <w:sz w:val="20"/>
          <w:szCs w:val="20"/>
        </w:rPr>
        <w:t xml:space="preserve">henholdsvis </w:t>
      </w:r>
      <w:r>
        <w:rPr>
          <w:rFonts w:ascii="Arial" w:hAnsi="Arial" w:cs="Arial"/>
          <w:sz w:val="20"/>
          <w:szCs w:val="20"/>
        </w:rPr>
        <w:t>§ 114, stk. 2 og 3,</w:t>
      </w:r>
      <w:r w:rsidR="00BE7DE0">
        <w:rPr>
          <w:rFonts w:ascii="Arial" w:hAnsi="Arial" w:cs="Arial"/>
          <w:sz w:val="20"/>
          <w:szCs w:val="20"/>
        </w:rPr>
        <w:t xml:space="preserve"> og § 117, stk. 2, </w:t>
      </w:r>
      <w:r>
        <w:rPr>
          <w:rFonts w:ascii="Arial" w:hAnsi="Arial" w:cs="Arial"/>
          <w:sz w:val="20"/>
          <w:szCs w:val="20"/>
        </w:rPr>
        <w:t>i loven.</w:t>
      </w:r>
    </w:p>
    <w:p w:rsidR="0069797B" w:rsidRPr="0069797B" w:rsidRDefault="0069797B" w:rsidP="0069797B">
      <w:pPr>
        <w:tabs>
          <w:tab w:val="left" w:pos="6407"/>
          <w:tab w:val="left" w:pos="6804"/>
          <w:tab w:val="right" w:pos="9044"/>
          <w:tab w:val="right" w:pos="10132"/>
        </w:tabs>
        <w:spacing w:line="288" w:lineRule="auto"/>
        <w:rPr>
          <w:rFonts w:ascii="Arial" w:hAnsi="Arial" w:cs="Arial"/>
          <w:sz w:val="20"/>
          <w:szCs w:val="20"/>
        </w:rPr>
      </w:pPr>
      <w:r w:rsidRPr="0069797B">
        <w:rPr>
          <w:rFonts w:ascii="Arial" w:hAnsi="Arial" w:cs="Arial"/>
          <w:sz w:val="20"/>
          <w:szCs w:val="20"/>
        </w:rPr>
        <w:t xml:space="preserve">Den almene boligorganisation </w:t>
      </w:r>
      <w:r w:rsidR="00D50F23">
        <w:rPr>
          <w:rFonts w:ascii="Arial" w:hAnsi="Arial" w:cs="Arial"/>
          <w:sz w:val="20"/>
          <w:szCs w:val="20"/>
        </w:rPr>
        <w:t xml:space="preserve">og de nævnte selvejende institutioner </w:t>
      </w:r>
      <w:r w:rsidRPr="0069797B">
        <w:rPr>
          <w:rFonts w:ascii="Arial" w:hAnsi="Arial" w:cs="Arial"/>
          <w:sz w:val="20"/>
          <w:szCs w:val="20"/>
        </w:rPr>
        <w:t xml:space="preserve">skal </w:t>
      </w:r>
      <w:r w:rsidR="000916B6">
        <w:rPr>
          <w:rFonts w:ascii="Arial" w:hAnsi="Arial" w:cs="Arial"/>
          <w:sz w:val="20"/>
          <w:szCs w:val="20"/>
        </w:rPr>
        <w:t>som ordregiver s</w:t>
      </w:r>
      <w:r>
        <w:rPr>
          <w:rFonts w:ascii="Arial" w:hAnsi="Arial" w:cs="Arial"/>
          <w:sz w:val="20"/>
          <w:szCs w:val="20"/>
        </w:rPr>
        <w:t>ikre, at EU´s udbudsregler overholdes.</w:t>
      </w:r>
      <w:r w:rsidR="00523D49" w:rsidRPr="00523D49">
        <w:rPr>
          <w:rFonts w:ascii="Arial" w:hAnsi="Arial" w:cs="Arial"/>
          <w:sz w:val="20"/>
          <w:szCs w:val="20"/>
        </w:rPr>
        <w:t xml:space="preserve"> </w:t>
      </w:r>
      <w:r w:rsidR="001045E0">
        <w:rPr>
          <w:rFonts w:ascii="Arial" w:hAnsi="Arial" w:cs="Arial"/>
          <w:sz w:val="20"/>
          <w:szCs w:val="20"/>
        </w:rPr>
        <w:t xml:space="preserve">Ordregiveren </w:t>
      </w:r>
      <w:r w:rsidR="00523D49" w:rsidRPr="00523D49">
        <w:rPr>
          <w:rFonts w:ascii="Arial" w:hAnsi="Arial" w:cs="Arial"/>
          <w:sz w:val="20"/>
          <w:szCs w:val="20"/>
        </w:rPr>
        <w:t>skal bl.a. overveje, om en social klausul i et udbud er proportionalt i forhold til opgaven, som udbydes, og om klausulen kan medføre en overtrædelse af ikke-diskrimination- og ligebehandlingsprincipperne</w:t>
      </w:r>
      <w:r w:rsidR="00523D49">
        <w:rPr>
          <w:rFonts w:ascii="Arial" w:hAnsi="Arial" w:cs="Arial"/>
          <w:sz w:val="20"/>
          <w:szCs w:val="20"/>
        </w:rPr>
        <w:t>. L</w:t>
      </w:r>
      <w:r w:rsidRPr="0069797B">
        <w:rPr>
          <w:rFonts w:ascii="Arial" w:hAnsi="Arial" w:cs="Arial"/>
          <w:sz w:val="20"/>
          <w:szCs w:val="20"/>
        </w:rPr>
        <w:t xml:space="preserve">ovligheden af sociale klausuler i et offentligt udbud - herunder et udbud foretaget af en almen boligorganisation - </w:t>
      </w:r>
      <w:r>
        <w:rPr>
          <w:rFonts w:ascii="Arial" w:hAnsi="Arial" w:cs="Arial"/>
          <w:sz w:val="20"/>
          <w:szCs w:val="20"/>
        </w:rPr>
        <w:t xml:space="preserve">beror </w:t>
      </w:r>
      <w:r w:rsidR="00523D49">
        <w:rPr>
          <w:rFonts w:ascii="Arial" w:hAnsi="Arial" w:cs="Arial"/>
          <w:sz w:val="20"/>
          <w:szCs w:val="20"/>
        </w:rPr>
        <w:t xml:space="preserve">altid </w:t>
      </w:r>
      <w:r>
        <w:rPr>
          <w:rFonts w:ascii="Arial" w:hAnsi="Arial" w:cs="Arial"/>
          <w:sz w:val="20"/>
          <w:szCs w:val="20"/>
        </w:rPr>
        <w:t>på en konkret vurdering i</w:t>
      </w:r>
      <w:r w:rsidR="00210AD0">
        <w:rPr>
          <w:rFonts w:ascii="Arial" w:hAnsi="Arial" w:cs="Arial"/>
          <w:sz w:val="20"/>
          <w:szCs w:val="20"/>
        </w:rPr>
        <w:t xml:space="preserve"> hvert enkelt tilfælde. </w:t>
      </w:r>
      <w:r w:rsidR="00984DDB">
        <w:rPr>
          <w:rFonts w:ascii="Arial" w:hAnsi="Arial" w:cs="Arial"/>
          <w:sz w:val="20"/>
          <w:szCs w:val="20"/>
        </w:rPr>
        <w:t>Dog vil ordregiveren som nævnt i de almindelige bemærkninger ikke kunne stille krav om anvendelse af danske elever, herunder elever med bopæl i boligområdet.</w:t>
      </w:r>
      <w:r w:rsidRPr="0069797B">
        <w:rPr>
          <w:rFonts w:ascii="Arial" w:hAnsi="Arial" w:cs="Arial"/>
          <w:sz w:val="20"/>
          <w:szCs w:val="20"/>
        </w:rPr>
        <w:t xml:space="preserve"> </w:t>
      </w:r>
    </w:p>
    <w:p w:rsidR="00210AD0" w:rsidRDefault="00210AD0" w:rsidP="0069797B">
      <w:pPr>
        <w:tabs>
          <w:tab w:val="left" w:pos="6407"/>
          <w:tab w:val="left" w:pos="6804"/>
          <w:tab w:val="right" w:pos="9044"/>
          <w:tab w:val="right" w:pos="10132"/>
        </w:tabs>
        <w:spacing w:line="288" w:lineRule="auto"/>
        <w:rPr>
          <w:rFonts w:ascii="Arial" w:hAnsi="Arial" w:cs="Arial"/>
          <w:sz w:val="20"/>
          <w:szCs w:val="20"/>
        </w:rPr>
      </w:pPr>
      <w:r>
        <w:rPr>
          <w:rFonts w:ascii="Arial" w:hAnsi="Arial" w:cs="Arial"/>
          <w:sz w:val="20"/>
          <w:szCs w:val="20"/>
        </w:rPr>
        <w:t xml:space="preserve">Kommunalbestyrelsen vil endvidere </w:t>
      </w:r>
      <w:r w:rsidR="0069797B" w:rsidRPr="0069797B">
        <w:rPr>
          <w:rFonts w:ascii="Arial" w:hAnsi="Arial" w:cs="Arial"/>
          <w:sz w:val="20"/>
          <w:szCs w:val="20"/>
        </w:rPr>
        <w:t>i forbindelse med tilsa</w:t>
      </w:r>
      <w:r>
        <w:rPr>
          <w:rFonts w:ascii="Arial" w:hAnsi="Arial" w:cs="Arial"/>
          <w:sz w:val="20"/>
          <w:szCs w:val="20"/>
        </w:rPr>
        <w:t>gn om støtte til nybyggeri m.v.</w:t>
      </w:r>
      <w:r w:rsidR="000916B6">
        <w:rPr>
          <w:rFonts w:ascii="Arial" w:hAnsi="Arial" w:cs="Arial"/>
          <w:sz w:val="20"/>
          <w:szCs w:val="20"/>
        </w:rPr>
        <w:t xml:space="preserve"> </w:t>
      </w:r>
      <w:r>
        <w:rPr>
          <w:rFonts w:ascii="Arial" w:hAnsi="Arial" w:cs="Arial"/>
          <w:sz w:val="20"/>
          <w:szCs w:val="20"/>
        </w:rPr>
        <w:t xml:space="preserve">kunne stille som tilsagnsvilkår, </w:t>
      </w:r>
      <w:r w:rsidR="0069797B" w:rsidRPr="0069797B">
        <w:rPr>
          <w:rFonts w:ascii="Arial" w:hAnsi="Arial" w:cs="Arial"/>
          <w:sz w:val="20"/>
          <w:szCs w:val="20"/>
        </w:rPr>
        <w:t>at boligorganisationen</w:t>
      </w:r>
      <w:r w:rsidR="001045E0">
        <w:rPr>
          <w:rFonts w:ascii="Arial" w:hAnsi="Arial" w:cs="Arial"/>
          <w:sz w:val="20"/>
          <w:szCs w:val="20"/>
        </w:rPr>
        <w:t xml:space="preserve"> eller en af de nævnte selvejende institutioner </w:t>
      </w:r>
      <w:r w:rsidR="0069797B" w:rsidRPr="0069797B">
        <w:rPr>
          <w:rFonts w:ascii="Arial" w:hAnsi="Arial" w:cs="Arial"/>
          <w:sz w:val="20"/>
          <w:szCs w:val="20"/>
        </w:rPr>
        <w:t xml:space="preserve">skal overveje </w:t>
      </w:r>
      <w:r w:rsidR="000916B6">
        <w:rPr>
          <w:rFonts w:ascii="Arial" w:hAnsi="Arial" w:cs="Arial"/>
          <w:sz w:val="20"/>
          <w:szCs w:val="20"/>
        </w:rPr>
        <w:t xml:space="preserve">at </w:t>
      </w:r>
      <w:r>
        <w:rPr>
          <w:rFonts w:ascii="Arial" w:hAnsi="Arial" w:cs="Arial"/>
          <w:sz w:val="20"/>
          <w:szCs w:val="20"/>
        </w:rPr>
        <w:t>anvende</w:t>
      </w:r>
      <w:r w:rsidR="000916B6">
        <w:rPr>
          <w:rFonts w:ascii="Arial" w:hAnsi="Arial" w:cs="Arial"/>
          <w:sz w:val="20"/>
          <w:szCs w:val="20"/>
        </w:rPr>
        <w:t xml:space="preserve"> </w:t>
      </w:r>
      <w:r w:rsidR="0069797B" w:rsidRPr="0069797B">
        <w:rPr>
          <w:rFonts w:ascii="Arial" w:hAnsi="Arial" w:cs="Arial"/>
          <w:sz w:val="20"/>
          <w:szCs w:val="20"/>
        </w:rPr>
        <w:t>en social klausul om uddannelses- og prak</w:t>
      </w:r>
      <w:r w:rsidR="00563512">
        <w:rPr>
          <w:rFonts w:ascii="Arial" w:hAnsi="Arial" w:cs="Arial"/>
          <w:sz w:val="20"/>
          <w:szCs w:val="20"/>
        </w:rPr>
        <w:t>tikaftaler i forbindelse med boligorganisationens</w:t>
      </w:r>
      <w:r w:rsidR="001045E0">
        <w:rPr>
          <w:rFonts w:ascii="Arial" w:hAnsi="Arial" w:cs="Arial"/>
          <w:sz w:val="20"/>
          <w:szCs w:val="20"/>
        </w:rPr>
        <w:t xml:space="preserve"> eller institutionens</w:t>
      </w:r>
      <w:r w:rsidR="00563512">
        <w:rPr>
          <w:rFonts w:ascii="Arial" w:hAnsi="Arial" w:cs="Arial"/>
          <w:sz w:val="20"/>
          <w:szCs w:val="20"/>
        </w:rPr>
        <w:t xml:space="preserve"> udbud  af arbejder og leverancer i tilknytning til den </w:t>
      </w:r>
      <w:r w:rsidR="0069797B" w:rsidRPr="0069797B">
        <w:rPr>
          <w:rFonts w:ascii="Arial" w:hAnsi="Arial" w:cs="Arial"/>
          <w:sz w:val="20"/>
          <w:szCs w:val="20"/>
        </w:rPr>
        <w:t>konkrete sag</w:t>
      </w:r>
      <w:r w:rsidR="00563512">
        <w:rPr>
          <w:rFonts w:ascii="Arial" w:hAnsi="Arial" w:cs="Arial"/>
          <w:sz w:val="20"/>
          <w:szCs w:val="20"/>
        </w:rPr>
        <w:t xml:space="preserve">. </w:t>
      </w:r>
      <w:r>
        <w:rPr>
          <w:rFonts w:ascii="Arial" w:hAnsi="Arial" w:cs="Arial"/>
          <w:sz w:val="20"/>
          <w:szCs w:val="20"/>
        </w:rPr>
        <w:t xml:space="preserve"> </w:t>
      </w:r>
    </w:p>
    <w:p w:rsidR="0069797B" w:rsidRPr="0069797B" w:rsidRDefault="00563512" w:rsidP="0069797B">
      <w:pPr>
        <w:tabs>
          <w:tab w:val="left" w:pos="6407"/>
          <w:tab w:val="left" w:pos="6804"/>
          <w:tab w:val="right" w:pos="9044"/>
          <w:tab w:val="right" w:pos="10132"/>
        </w:tabs>
        <w:spacing w:line="288" w:lineRule="auto"/>
        <w:rPr>
          <w:rFonts w:ascii="Arial" w:hAnsi="Arial" w:cs="Arial"/>
          <w:sz w:val="20"/>
          <w:szCs w:val="20"/>
        </w:rPr>
      </w:pPr>
      <w:r>
        <w:rPr>
          <w:rFonts w:ascii="Arial" w:hAnsi="Arial" w:cs="Arial"/>
          <w:sz w:val="20"/>
          <w:szCs w:val="20"/>
        </w:rPr>
        <w:t>Der henvises nærmere til Konkurrence- og Forbrugerstyrelsen vejledning af 30. a</w:t>
      </w:r>
      <w:r w:rsidR="000916B6">
        <w:rPr>
          <w:rFonts w:ascii="Arial" w:hAnsi="Arial" w:cs="Arial"/>
          <w:sz w:val="20"/>
          <w:szCs w:val="20"/>
        </w:rPr>
        <w:t xml:space="preserve">ugust 2013 om uddannelses- og praktikaftaler i forbindelse med udbud. Af vejledningen fremgår </w:t>
      </w:r>
      <w:r>
        <w:rPr>
          <w:rFonts w:ascii="Arial" w:hAnsi="Arial" w:cs="Arial"/>
          <w:sz w:val="20"/>
          <w:szCs w:val="20"/>
        </w:rPr>
        <w:t>bl.a.</w:t>
      </w:r>
      <w:r w:rsidR="000916B6">
        <w:rPr>
          <w:rFonts w:ascii="Arial" w:hAnsi="Arial" w:cs="Arial"/>
          <w:sz w:val="20"/>
          <w:szCs w:val="20"/>
        </w:rPr>
        <w:t xml:space="preserve">, </w:t>
      </w:r>
      <w:r>
        <w:rPr>
          <w:rFonts w:ascii="Arial" w:hAnsi="Arial" w:cs="Arial"/>
          <w:sz w:val="20"/>
          <w:szCs w:val="20"/>
        </w:rPr>
        <w:t xml:space="preserve"> hvordan en social klausul om uddannelses- og praktikaftaler kan formuleres</w:t>
      </w:r>
      <w:r w:rsidR="00EF26B1">
        <w:rPr>
          <w:rFonts w:ascii="Arial" w:hAnsi="Arial" w:cs="Arial"/>
          <w:sz w:val="20"/>
          <w:szCs w:val="20"/>
        </w:rPr>
        <w:t xml:space="preserve">. </w:t>
      </w:r>
      <w:r>
        <w:rPr>
          <w:rFonts w:ascii="Arial" w:hAnsi="Arial" w:cs="Arial"/>
          <w:sz w:val="20"/>
          <w:szCs w:val="20"/>
        </w:rPr>
        <w:t xml:space="preserve">Desuden gennemgår vejledningen de retlige rammer for brugen af klausuler i kontrakter, der er omfattet af EU´s udbudsregler. </w:t>
      </w:r>
      <w:r w:rsidR="00210AD0">
        <w:rPr>
          <w:rFonts w:ascii="Arial" w:hAnsi="Arial" w:cs="Arial"/>
          <w:sz w:val="20"/>
          <w:szCs w:val="20"/>
        </w:rPr>
        <w:t xml:space="preserve"> </w:t>
      </w:r>
    </w:p>
    <w:p w:rsidR="00D04B68" w:rsidRDefault="00EF26B1" w:rsidP="0069797B">
      <w:pPr>
        <w:tabs>
          <w:tab w:val="left" w:pos="6407"/>
          <w:tab w:val="left" w:pos="6804"/>
          <w:tab w:val="right" w:pos="9044"/>
          <w:tab w:val="right" w:pos="10132"/>
        </w:tabs>
        <w:spacing w:line="288" w:lineRule="auto"/>
        <w:rPr>
          <w:rFonts w:ascii="Arial" w:hAnsi="Arial" w:cs="Arial"/>
          <w:sz w:val="20"/>
          <w:szCs w:val="20"/>
        </w:rPr>
      </w:pPr>
      <w:r>
        <w:rPr>
          <w:rFonts w:ascii="Arial" w:hAnsi="Arial" w:cs="Arial"/>
          <w:sz w:val="20"/>
          <w:szCs w:val="20"/>
        </w:rPr>
        <w:br/>
      </w:r>
      <w:r w:rsidR="00194864">
        <w:rPr>
          <w:rFonts w:ascii="Arial" w:hAnsi="Arial" w:cs="Arial"/>
          <w:sz w:val="20"/>
          <w:szCs w:val="20"/>
        </w:rPr>
        <w:t xml:space="preserve">Til nr. 2. </w:t>
      </w:r>
    </w:p>
    <w:p w:rsidR="00194864" w:rsidRDefault="00194864" w:rsidP="0069797B">
      <w:pPr>
        <w:tabs>
          <w:tab w:val="left" w:pos="6407"/>
          <w:tab w:val="left" w:pos="6804"/>
          <w:tab w:val="right" w:pos="9044"/>
          <w:tab w:val="right" w:pos="10132"/>
        </w:tabs>
        <w:spacing w:line="288" w:lineRule="auto"/>
        <w:rPr>
          <w:rFonts w:ascii="Arial" w:hAnsi="Arial" w:cs="Arial"/>
          <w:sz w:val="20"/>
          <w:szCs w:val="20"/>
        </w:rPr>
      </w:pPr>
      <w:r>
        <w:rPr>
          <w:rFonts w:ascii="Arial" w:hAnsi="Arial" w:cs="Arial"/>
          <w:sz w:val="20"/>
          <w:szCs w:val="20"/>
        </w:rPr>
        <w:t xml:space="preserve">Det foreslås, at ministeren for by, bolig, og landdistrikter ikke bemyndiges til at fastsætte nærmere regler om boligorganisationernes adgang til at anvende sociale klausuler om uddannelses- og praktikaftaler. Det er således op til den enkelte boligorganisation </w:t>
      </w:r>
      <w:r w:rsidR="00D04B68">
        <w:rPr>
          <w:rFonts w:ascii="Arial" w:hAnsi="Arial" w:cs="Arial"/>
          <w:sz w:val="20"/>
          <w:szCs w:val="20"/>
        </w:rPr>
        <w:t xml:space="preserve">og kommune at afgøre i hvilke sager, de nævnte klausuler skal anvendes. Der henvises nærmere herom til bemærkningerne til nr. 1. </w:t>
      </w:r>
    </w:p>
    <w:p w:rsidR="00194864" w:rsidRDefault="00D04B68" w:rsidP="0069797B">
      <w:pPr>
        <w:tabs>
          <w:tab w:val="left" w:pos="6407"/>
          <w:tab w:val="left" w:pos="6804"/>
          <w:tab w:val="right" w:pos="9044"/>
          <w:tab w:val="right" w:pos="10132"/>
        </w:tabs>
        <w:spacing w:line="288" w:lineRule="auto"/>
        <w:rPr>
          <w:rFonts w:ascii="Arial" w:hAnsi="Arial" w:cs="Arial"/>
          <w:sz w:val="20"/>
          <w:szCs w:val="20"/>
        </w:rPr>
      </w:pPr>
      <w:r>
        <w:rPr>
          <w:rFonts w:ascii="Arial" w:hAnsi="Arial" w:cs="Arial"/>
          <w:sz w:val="20"/>
          <w:szCs w:val="20"/>
        </w:rPr>
        <w:br/>
        <w:t xml:space="preserve">Til nr. 3. </w:t>
      </w:r>
    </w:p>
    <w:p w:rsidR="00D9409F" w:rsidRDefault="00D9409F" w:rsidP="0069797B">
      <w:pPr>
        <w:tabs>
          <w:tab w:val="left" w:pos="6407"/>
          <w:tab w:val="left" w:pos="6804"/>
          <w:tab w:val="right" w:pos="9044"/>
          <w:tab w:val="right" w:pos="10132"/>
        </w:tabs>
        <w:spacing w:line="288" w:lineRule="auto"/>
        <w:rPr>
          <w:rFonts w:ascii="Arial" w:hAnsi="Arial" w:cs="Arial"/>
          <w:sz w:val="20"/>
          <w:szCs w:val="20"/>
        </w:rPr>
      </w:pPr>
      <w:r>
        <w:rPr>
          <w:rFonts w:ascii="Arial" w:hAnsi="Arial" w:cs="Arial"/>
          <w:sz w:val="20"/>
          <w:szCs w:val="20"/>
        </w:rPr>
        <w:t xml:space="preserve">De gældende regler </w:t>
      </w:r>
      <w:r w:rsidR="00E92DCE">
        <w:rPr>
          <w:rFonts w:ascii="Arial" w:hAnsi="Arial" w:cs="Arial"/>
          <w:sz w:val="20"/>
          <w:szCs w:val="20"/>
        </w:rPr>
        <w:t>om boligselskabernes formål m.v.</w:t>
      </w:r>
      <w:r w:rsidR="001045E0">
        <w:rPr>
          <w:rFonts w:ascii="Arial" w:hAnsi="Arial" w:cs="Arial"/>
          <w:sz w:val="20"/>
          <w:szCs w:val="20"/>
        </w:rPr>
        <w:t xml:space="preserve"> f</w:t>
      </w:r>
      <w:r w:rsidR="00E92DCE">
        <w:rPr>
          <w:rFonts w:ascii="Arial" w:hAnsi="Arial" w:cs="Arial"/>
          <w:sz w:val="20"/>
          <w:szCs w:val="20"/>
        </w:rPr>
        <w:t xml:space="preserve">inder ikke </w:t>
      </w:r>
      <w:r>
        <w:rPr>
          <w:rFonts w:ascii="Arial" w:hAnsi="Arial" w:cs="Arial"/>
          <w:sz w:val="20"/>
          <w:szCs w:val="20"/>
        </w:rPr>
        <w:t xml:space="preserve">tilsvarende </w:t>
      </w:r>
      <w:r w:rsidR="00E92DCE">
        <w:rPr>
          <w:rFonts w:ascii="Arial" w:hAnsi="Arial" w:cs="Arial"/>
          <w:sz w:val="20"/>
          <w:szCs w:val="20"/>
        </w:rPr>
        <w:t>anvendelse på almene</w:t>
      </w:r>
      <w:r>
        <w:rPr>
          <w:rFonts w:ascii="Arial" w:hAnsi="Arial" w:cs="Arial"/>
          <w:sz w:val="20"/>
          <w:szCs w:val="20"/>
        </w:rPr>
        <w:t xml:space="preserve"> ældreboliger, som ejes af en kommune eller en region</w:t>
      </w:r>
      <w:r w:rsidR="00874ECB">
        <w:rPr>
          <w:rFonts w:ascii="Arial" w:hAnsi="Arial" w:cs="Arial"/>
          <w:sz w:val="20"/>
          <w:szCs w:val="20"/>
        </w:rPr>
        <w:t>, jf. § 31, stk. 1, i almenboligloven.</w:t>
      </w:r>
      <w:r w:rsidR="001045E0">
        <w:rPr>
          <w:rFonts w:ascii="Arial" w:hAnsi="Arial" w:cs="Arial"/>
          <w:sz w:val="20"/>
          <w:szCs w:val="20"/>
        </w:rPr>
        <w:t xml:space="preserve"> </w:t>
      </w:r>
      <w:r>
        <w:rPr>
          <w:rFonts w:ascii="Arial" w:hAnsi="Arial" w:cs="Arial"/>
          <w:sz w:val="20"/>
          <w:szCs w:val="20"/>
        </w:rPr>
        <w:t xml:space="preserve"> </w:t>
      </w:r>
    </w:p>
    <w:p w:rsidR="00874ECB" w:rsidRDefault="00874ECB" w:rsidP="0069797B">
      <w:pPr>
        <w:tabs>
          <w:tab w:val="left" w:pos="6407"/>
          <w:tab w:val="left" w:pos="6804"/>
          <w:tab w:val="right" w:pos="9044"/>
          <w:tab w:val="right" w:pos="10132"/>
        </w:tabs>
        <w:spacing w:line="288" w:lineRule="auto"/>
        <w:rPr>
          <w:rFonts w:ascii="Arial" w:hAnsi="Arial" w:cs="Arial"/>
          <w:sz w:val="20"/>
          <w:szCs w:val="20"/>
        </w:rPr>
      </w:pPr>
      <w:r>
        <w:rPr>
          <w:rFonts w:ascii="Arial" w:hAnsi="Arial" w:cs="Arial"/>
          <w:sz w:val="20"/>
          <w:szCs w:val="20"/>
        </w:rPr>
        <w:t>Almen</w:t>
      </w:r>
      <w:r w:rsidR="001045E0">
        <w:rPr>
          <w:rFonts w:ascii="Arial" w:hAnsi="Arial" w:cs="Arial"/>
          <w:sz w:val="20"/>
          <w:szCs w:val="20"/>
        </w:rPr>
        <w:t xml:space="preserve">boligloven udgør derfor ikke en barriere for, at </w:t>
      </w:r>
      <w:r w:rsidR="00D9409F">
        <w:rPr>
          <w:rFonts w:ascii="Arial" w:hAnsi="Arial" w:cs="Arial"/>
          <w:sz w:val="20"/>
          <w:szCs w:val="20"/>
        </w:rPr>
        <w:t xml:space="preserve">kommunerne </w:t>
      </w:r>
      <w:r w:rsidR="001045E0">
        <w:rPr>
          <w:rFonts w:ascii="Arial" w:hAnsi="Arial" w:cs="Arial"/>
          <w:sz w:val="20"/>
          <w:szCs w:val="20"/>
        </w:rPr>
        <w:t xml:space="preserve">eller regionerne </w:t>
      </w:r>
      <w:r w:rsidR="00E44D06">
        <w:rPr>
          <w:rFonts w:ascii="Arial" w:hAnsi="Arial" w:cs="Arial"/>
          <w:sz w:val="20"/>
          <w:szCs w:val="20"/>
        </w:rPr>
        <w:t xml:space="preserve">kan </w:t>
      </w:r>
      <w:r w:rsidR="00D9409F">
        <w:rPr>
          <w:rFonts w:ascii="Arial" w:hAnsi="Arial" w:cs="Arial"/>
          <w:sz w:val="20"/>
          <w:szCs w:val="20"/>
        </w:rPr>
        <w:t xml:space="preserve">anvende sociale klausuler </w:t>
      </w:r>
      <w:r w:rsidR="006C1C00">
        <w:rPr>
          <w:rFonts w:ascii="Arial" w:hAnsi="Arial" w:cs="Arial"/>
          <w:sz w:val="20"/>
          <w:szCs w:val="20"/>
        </w:rPr>
        <w:t xml:space="preserve">ved </w:t>
      </w:r>
      <w:r w:rsidR="00D9409F">
        <w:rPr>
          <w:rFonts w:ascii="Arial" w:hAnsi="Arial" w:cs="Arial"/>
          <w:sz w:val="20"/>
          <w:szCs w:val="20"/>
        </w:rPr>
        <w:t xml:space="preserve">udbud af bygge- og anlægsarbejder og tjenesteydelser i forbindelse med </w:t>
      </w:r>
      <w:r w:rsidR="00E44D06">
        <w:rPr>
          <w:rFonts w:ascii="Arial" w:hAnsi="Arial" w:cs="Arial"/>
          <w:sz w:val="20"/>
          <w:szCs w:val="20"/>
        </w:rPr>
        <w:t xml:space="preserve">de nævnte kommunalt </w:t>
      </w:r>
      <w:r>
        <w:rPr>
          <w:rFonts w:ascii="Arial" w:hAnsi="Arial" w:cs="Arial"/>
          <w:sz w:val="20"/>
          <w:szCs w:val="20"/>
        </w:rPr>
        <w:t xml:space="preserve">eller regionalt </w:t>
      </w:r>
      <w:r w:rsidR="00E44D06">
        <w:rPr>
          <w:rFonts w:ascii="Arial" w:hAnsi="Arial" w:cs="Arial"/>
          <w:sz w:val="20"/>
          <w:szCs w:val="20"/>
        </w:rPr>
        <w:t>ejede ældreboliger.</w:t>
      </w:r>
      <w:r w:rsidR="00E92DCE">
        <w:rPr>
          <w:rFonts w:ascii="Arial" w:hAnsi="Arial" w:cs="Arial"/>
          <w:sz w:val="20"/>
          <w:szCs w:val="20"/>
        </w:rPr>
        <w:t xml:space="preserve"> </w:t>
      </w:r>
    </w:p>
    <w:p w:rsidR="00874ECB" w:rsidRDefault="00874ECB" w:rsidP="0069797B">
      <w:pPr>
        <w:tabs>
          <w:tab w:val="left" w:pos="6407"/>
          <w:tab w:val="left" w:pos="6804"/>
          <w:tab w:val="right" w:pos="9044"/>
          <w:tab w:val="right" w:pos="10132"/>
        </w:tabs>
        <w:spacing w:line="288" w:lineRule="auto"/>
        <w:rPr>
          <w:rFonts w:ascii="Arial" w:hAnsi="Arial" w:cs="Arial"/>
          <w:sz w:val="20"/>
          <w:szCs w:val="20"/>
        </w:rPr>
      </w:pPr>
      <w:r>
        <w:rPr>
          <w:rFonts w:ascii="Arial" w:hAnsi="Arial" w:cs="Arial"/>
          <w:sz w:val="20"/>
          <w:szCs w:val="20"/>
        </w:rPr>
        <w:t>Som konsekvens heraf er det i § 1, nr. 3, foreslået</w:t>
      </w:r>
      <w:r w:rsidR="00E34850">
        <w:rPr>
          <w:rFonts w:ascii="Arial" w:hAnsi="Arial" w:cs="Arial"/>
          <w:sz w:val="20"/>
          <w:szCs w:val="20"/>
        </w:rPr>
        <w:t>,</w:t>
      </w:r>
      <w:r>
        <w:rPr>
          <w:rFonts w:ascii="Arial" w:hAnsi="Arial" w:cs="Arial"/>
          <w:sz w:val="20"/>
          <w:szCs w:val="20"/>
        </w:rPr>
        <w:t xml:space="preserve"> at den foreslåede adgang for almene boligorganisationer m.fl. til at anvende sociale klausuler ikke skal finde tilsvarende anvendelse for de nævnte kommunalt eller regionalt ejede ældreboliger.</w:t>
      </w:r>
    </w:p>
    <w:p w:rsidR="00D04B68" w:rsidRDefault="00D9409F" w:rsidP="0069797B">
      <w:pPr>
        <w:tabs>
          <w:tab w:val="left" w:pos="6407"/>
          <w:tab w:val="left" w:pos="6804"/>
          <w:tab w:val="right" w:pos="9044"/>
          <w:tab w:val="right" w:pos="10132"/>
        </w:tabs>
        <w:spacing w:line="288" w:lineRule="auto"/>
        <w:rPr>
          <w:rFonts w:ascii="Arial" w:hAnsi="Arial" w:cs="Arial"/>
          <w:sz w:val="20"/>
          <w:szCs w:val="20"/>
        </w:rPr>
      </w:pPr>
      <w:r>
        <w:rPr>
          <w:rFonts w:ascii="Arial" w:hAnsi="Arial" w:cs="Arial"/>
          <w:sz w:val="20"/>
          <w:szCs w:val="20"/>
        </w:rPr>
        <w:lastRenderedPageBreak/>
        <w:t xml:space="preserve">Det </w:t>
      </w:r>
      <w:r w:rsidR="00874ECB">
        <w:rPr>
          <w:rFonts w:ascii="Arial" w:hAnsi="Arial" w:cs="Arial"/>
          <w:sz w:val="20"/>
          <w:szCs w:val="20"/>
        </w:rPr>
        <w:t xml:space="preserve">skal </w:t>
      </w:r>
      <w:r>
        <w:rPr>
          <w:rFonts w:ascii="Arial" w:hAnsi="Arial" w:cs="Arial"/>
          <w:sz w:val="20"/>
          <w:szCs w:val="20"/>
        </w:rPr>
        <w:t xml:space="preserve">i </w:t>
      </w:r>
      <w:r w:rsidR="00874ECB">
        <w:rPr>
          <w:rFonts w:ascii="Arial" w:hAnsi="Arial" w:cs="Arial"/>
          <w:sz w:val="20"/>
          <w:szCs w:val="20"/>
        </w:rPr>
        <w:t>øvrigt tilføjes</w:t>
      </w:r>
      <w:r>
        <w:rPr>
          <w:rFonts w:ascii="Arial" w:hAnsi="Arial" w:cs="Arial"/>
          <w:sz w:val="20"/>
          <w:szCs w:val="20"/>
        </w:rPr>
        <w:t>, at k</w:t>
      </w:r>
      <w:r w:rsidR="00D04B68">
        <w:rPr>
          <w:rFonts w:ascii="Arial" w:hAnsi="Arial" w:cs="Arial"/>
          <w:sz w:val="20"/>
          <w:szCs w:val="20"/>
        </w:rPr>
        <w:t xml:space="preserve">ommunerne </w:t>
      </w:r>
      <w:r w:rsidR="00FA6CA5">
        <w:rPr>
          <w:rFonts w:ascii="Arial" w:hAnsi="Arial" w:cs="Arial"/>
          <w:sz w:val="20"/>
          <w:szCs w:val="20"/>
        </w:rPr>
        <w:t xml:space="preserve">og regionerne siden 1. januar 2014 </w:t>
      </w:r>
      <w:r>
        <w:rPr>
          <w:rFonts w:ascii="Arial" w:hAnsi="Arial" w:cs="Arial"/>
          <w:sz w:val="20"/>
          <w:szCs w:val="20"/>
        </w:rPr>
        <w:t xml:space="preserve">har </w:t>
      </w:r>
      <w:r w:rsidR="00FA6CA5">
        <w:rPr>
          <w:rFonts w:ascii="Arial" w:hAnsi="Arial" w:cs="Arial"/>
          <w:sz w:val="20"/>
          <w:szCs w:val="20"/>
        </w:rPr>
        <w:t xml:space="preserve">været forpligtet til at overveje anvendelse af sociale klausuler om uddannelses- og praktikaftaler </w:t>
      </w:r>
      <w:r>
        <w:rPr>
          <w:rFonts w:ascii="Arial" w:hAnsi="Arial" w:cs="Arial"/>
          <w:sz w:val="20"/>
          <w:szCs w:val="20"/>
        </w:rPr>
        <w:t xml:space="preserve">ved udbud af bygge- og anlægsarbejder og tjenesteydelser </w:t>
      </w:r>
      <w:r w:rsidR="00FA6CA5">
        <w:rPr>
          <w:rFonts w:ascii="Arial" w:hAnsi="Arial" w:cs="Arial"/>
          <w:sz w:val="20"/>
          <w:szCs w:val="20"/>
        </w:rPr>
        <w:t>efter et ”følg eller forklar princip”. Forpligtelsen følger af aftalerne om kommunernes og regionernes økonomi for 2014.</w:t>
      </w:r>
      <w:r>
        <w:rPr>
          <w:rFonts w:ascii="Arial" w:hAnsi="Arial" w:cs="Arial"/>
          <w:sz w:val="20"/>
          <w:szCs w:val="20"/>
        </w:rPr>
        <w:t xml:space="preserve"> </w:t>
      </w:r>
    </w:p>
    <w:p w:rsidR="0069797B" w:rsidRPr="0069797B" w:rsidRDefault="0069797B" w:rsidP="0069797B">
      <w:pPr>
        <w:tabs>
          <w:tab w:val="left" w:pos="6407"/>
          <w:tab w:val="left" w:pos="6804"/>
          <w:tab w:val="right" w:pos="9044"/>
          <w:tab w:val="right" w:pos="10132"/>
        </w:tabs>
        <w:spacing w:line="288" w:lineRule="auto"/>
        <w:rPr>
          <w:rFonts w:ascii="Arial" w:hAnsi="Arial" w:cs="Arial"/>
          <w:sz w:val="20"/>
          <w:szCs w:val="20"/>
        </w:rPr>
      </w:pPr>
    </w:p>
    <w:p w:rsidR="0069797B" w:rsidRPr="00967DC5" w:rsidRDefault="00563512" w:rsidP="00923911">
      <w:pPr>
        <w:tabs>
          <w:tab w:val="left" w:pos="6407"/>
          <w:tab w:val="left" w:pos="6804"/>
          <w:tab w:val="right" w:pos="9044"/>
          <w:tab w:val="right" w:pos="10132"/>
        </w:tabs>
        <w:spacing w:line="288" w:lineRule="auto"/>
        <w:rPr>
          <w:rFonts w:ascii="Arial" w:hAnsi="Arial" w:cs="Arial"/>
          <w:i/>
          <w:sz w:val="20"/>
          <w:szCs w:val="20"/>
        </w:rPr>
      </w:pPr>
      <w:r>
        <w:rPr>
          <w:rFonts w:ascii="Arial" w:hAnsi="Arial" w:cs="Arial"/>
          <w:sz w:val="20"/>
          <w:szCs w:val="20"/>
        </w:rPr>
        <w:t xml:space="preserve">                                                   </w:t>
      </w:r>
      <w:r w:rsidRPr="00967DC5">
        <w:rPr>
          <w:rFonts w:ascii="Arial" w:hAnsi="Arial" w:cs="Arial"/>
          <w:i/>
          <w:sz w:val="20"/>
          <w:szCs w:val="20"/>
        </w:rPr>
        <w:t>Til § 2</w:t>
      </w:r>
    </w:p>
    <w:p w:rsidR="00523D49" w:rsidRPr="00523D49" w:rsidRDefault="00967DC5" w:rsidP="00523D49">
      <w:pPr>
        <w:tabs>
          <w:tab w:val="left" w:pos="6407"/>
          <w:tab w:val="left" w:pos="6804"/>
          <w:tab w:val="right" w:pos="9044"/>
          <w:tab w:val="right" w:pos="10132"/>
        </w:tabs>
        <w:spacing w:line="288" w:lineRule="auto"/>
        <w:rPr>
          <w:rFonts w:ascii="Arial" w:hAnsi="Arial" w:cs="Arial"/>
          <w:sz w:val="20"/>
          <w:szCs w:val="20"/>
        </w:rPr>
      </w:pPr>
      <w:r>
        <w:rPr>
          <w:rFonts w:ascii="Arial" w:hAnsi="Arial" w:cs="Arial"/>
          <w:sz w:val="20"/>
          <w:szCs w:val="20"/>
        </w:rPr>
        <w:t>Lovforslaget foreslås at træde</w:t>
      </w:r>
      <w:r w:rsidR="00523D49" w:rsidRPr="00523D49">
        <w:rPr>
          <w:rFonts w:ascii="Arial" w:hAnsi="Arial" w:cs="Arial"/>
          <w:sz w:val="20"/>
          <w:szCs w:val="20"/>
        </w:rPr>
        <w:t xml:space="preserve"> i kraft den 1. marts 2015.</w:t>
      </w:r>
    </w:p>
    <w:p w:rsidR="00523D49" w:rsidRPr="00923911" w:rsidRDefault="00523D49" w:rsidP="00923911">
      <w:pPr>
        <w:tabs>
          <w:tab w:val="left" w:pos="6407"/>
          <w:tab w:val="left" w:pos="6804"/>
          <w:tab w:val="right" w:pos="9044"/>
          <w:tab w:val="right" w:pos="10132"/>
        </w:tabs>
        <w:spacing w:line="288" w:lineRule="auto"/>
        <w:rPr>
          <w:rFonts w:ascii="Arial" w:hAnsi="Arial" w:cs="Arial"/>
          <w:sz w:val="20"/>
          <w:szCs w:val="20"/>
        </w:rPr>
      </w:pPr>
    </w:p>
    <w:sectPr w:rsidR="00523D49" w:rsidRPr="00923911" w:rsidSect="009819D4">
      <w:headerReference w:type="even" r:id="rId9"/>
      <w:headerReference w:type="default" r:id="rId10"/>
      <w:footerReference w:type="even" r:id="rId11"/>
      <w:footerReference w:type="default" r:id="rId12"/>
      <w:headerReference w:type="first" r:id="rId13"/>
      <w:footerReference w:type="first" r:id="rId14"/>
      <w:pgSz w:w="11906" w:h="16838" w:code="9"/>
      <w:pgMar w:top="1701" w:right="1416"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F15" w:rsidRDefault="00120F15" w:rsidP="00D81B88">
      <w:pPr>
        <w:spacing w:after="0" w:line="240" w:lineRule="auto"/>
      </w:pPr>
      <w:r>
        <w:separator/>
      </w:r>
    </w:p>
  </w:endnote>
  <w:endnote w:type="continuationSeparator" w:id="0">
    <w:p w:rsidR="00120F15" w:rsidRDefault="00120F15" w:rsidP="00D81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073" w:rsidRDefault="002C6073">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3EC" w:rsidRDefault="00CE43EC" w:rsidP="009B0A02">
    <w:pPr>
      <w:pStyle w:val="Sidefod"/>
      <w:rPr>
        <w:sz w:val="18"/>
        <w:szCs w:val="18"/>
      </w:rPr>
    </w:pPr>
  </w:p>
  <w:p w:rsidR="00CE43EC" w:rsidRPr="00CF620A" w:rsidRDefault="00CE43EC" w:rsidP="009B0A02">
    <w:pPr>
      <w:pStyle w:val="Sidefod"/>
      <w:rPr>
        <w:rFonts w:ascii="Arial" w:hAnsi="Arial" w:cs="Arial"/>
        <w:sz w:val="16"/>
        <w:szCs w:val="16"/>
      </w:rPr>
    </w:pPr>
  </w:p>
  <w:p w:rsidR="00CE43EC" w:rsidRPr="00CF620A" w:rsidRDefault="00CE43EC" w:rsidP="009B0A02">
    <w:pPr>
      <w:pStyle w:val="Sidefod"/>
      <w:rPr>
        <w:rFonts w:ascii="Arial" w:hAnsi="Arial" w:cs="Arial"/>
        <w:sz w:val="16"/>
        <w:szCs w:val="16"/>
      </w:rPr>
    </w:pPr>
    <w:r w:rsidRPr="00CF620A">
      <w:rPr>
        <w:rFonts w:ascii="Arial" w:hAnsi="Arial" w:cs="Arial"/>
        <w:b/>
        <w:sz w:val="16"/>
        <w:szCs w:val="16"/>
      </w:rPr>
      <w:fldChar w:fldCharType="begin"/>
    </w:r>
    <w:r w:rsidRPr="00CF620A">
      <w:rPr>
        <w:rFonts w:ascii="Arial" w:hAnsi="Arial" w:cs="Arial"/>
        <w:b/>
        <w:sz w:val="16"/>
        <w:szCs w:val="16"/>
      </w:rPr>
      <w:instrText>PAGE  \* Arabic  \* MERGEFORMAT</w:instrText>
    </w:r>
    <w:r w:rsidRPr="00CF620A">
      <w:rPr>
        <w:rFonts w:ascii="Arial" w:hAnsi="Arial" w:cs="Arial"/>
        <w:b/>
        <w:sz w:val="16"/>
        <w:szCs w:val="16"/>
      </w:rPr>
      <w:fldChar w:fldCharType="separate"/>
    </w:r>
    <w:r w:rsidR="002A0763">
      <w:rPr>
        <w:rFonts w:ascii="Arial" w:hAnsi="Arial" w:cs="Arial"/>
        <w:b/>
        <w:noProof/>
        <w:sz w:val="16"/>
        <w:szCs w:val="16"/>
      </w:rPr>
      <w:t>7</w:t>
    </w:r>
    <w:r w:rsidRPr="00CF620A">
      <w:rPr>
        <w:rFonts w:ascii="Arial" w:hAnsi="Arial" w:cs="Arial"/>
        <w:b/>
        <w:sz w:val="16"/>
        <w:szCs w:val="16"/>
      </w:rPr>
      <w:fldChar w:fldCharType="end"/>
    </w:r>
    <w:r w:rsidRPr="00CF620A">
      <w:rPr>
        <w:rFonts w:ascii="Arial" w:hAnsi="Arial" w:cs="Arial"/>
        <w:sz w:val="16"/>
        <w:szCs w:val="16"/>
      </w:rPr>
      <w:t xml:space="preserve"> af </w:t>
    </w:r>
    <w:r w:rsidRPr="00CF620A">
      <w:rPr>
        <w:rFonts w:ascii="Arial" w:hAnsi="Arial" w:cs="Arial"/>
        <w:b/>
        <w:sz w:val="16"/>
        <w:szCs w:val="16"/>
      </w:rPr>
      <w:fldChar w:fldCharType="begin"/>
    </w:r>
    <w:r w:rsidRPr="00CF620A">
      <w:rPr>
        <w:rFonts w:ascii="Arial" w:hAnsi="Arial" w:cs="Arial"/>
        <w:b/>
        <w:sz w:val="16"/>
        <w:szCs w:val="16"/>
      </w:rPr>
      <w:instrText>NUMPAGES  \* Arabic  \* MERGEFORMAT</w:instrText>
    </w:r>
    <w:r w:rsidRPr="00CF620A">
      <w:rPr>
        <w:rFonts w:ascii="Arial" w:hAnsi="Arial" w:cs="Arial"/>
        <w:b/>
        <w:sz w:val="16"/>
        <w:szCs w:val="16"/>
      </w:rPr>
      <w:fldChar w:fldCharType="separate"/>
    </w:r>
    <w:r w:rsidR="002A0763">
      <w:rPr>
        <w:rFonts w:ascii="Arial" w:hAnsi="Arial" w:cs="Arial"/>
        <w:b/>
        <w:noProof/>
        <w:sz w:val="16"/>
        <w:szCs w:val="16"/>
      </w:rPr>
      <w:t>7</w:t>
    </w:r>
    <w:r w:rsidRPr="00CF620A">
      <w:rPr>
        <w:rFonts w:ascii="Arial" w:hAnsi="Arial" w:cs="Arial"/>
        <w:b/>
        <w:sz w:val="16"/>
        <w:szCs w:val="16"/>
      </w:rPr>
      <w:fldChar w:fldCharType="end"/>
    </w:r>
  </w:p>
  <w:p w:rsidR="00CE43EC" w:rsidRPr="00CF620A" w:rsidRDefault="00CE43EC" w:rsidP="009B0A02">
    <w:pPr>
      <w:pStyle w:val="Sidefod"/>
      <w:rPr>
        <w:rFonts w:ascii="Arial" w:hAnsi="Arial" w:cs="Arial"/>
        <w:sz w:val="16"/>
        <w:szCs w:val="16"/>
      </w:rPr>
    </w:pPr>
    <w:r w:rsidRPr="00CF620A">
      <w:rPr>
        <w:rFonts w:ascii="Arial" w:hAnsi="Arial" w:cs="Arial"/>
        <w:sz w:val="16"/>
        <w:szCs w:val="16"/>
      </w:rPr>
      <w:t>Gammel Mønt 4 · 1117 Købe</w:t>
    </w:r>
    <w:r w:rsidR="006F127E">
      <w:rPr>
        <w:rFonts w:ascii="Arial" w:hAnsi="Arial" w:cs="Arial"/>
        <w:sz w:val="16"/>
        <w:szCs w:val="16"/>
      </w:rPr>
      <w:t>n</w:t>
    </w:r>
    <w:r w:rsidRPr="00CF620A">
      <w:rPr>
        <w:rFonts w:ascii="Arial" w:hAnsi="Arial" w:cs="Arial"/>
        <w:sz w:val="16"/>
        <w:szCs w:val="16"/>
      </w:rPr>
      <w:t xml:space="preserve">havn K · T +45 33 92 29 00 · E mbbl@mbbl.dk · www.mbbl.dk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3EC" w:rsidRPr="00CF620A" w:rsidRDefault="00CE43EC">
    <w:pPr>
      <w:pStyle w:val="Sidefod"/>
      <w:rPr>
        <w:rFonts w:ascii="Arial" w:hAnsi="Arial" w:cs="Arial"/>
        <w:sz w:val="16"/>
        <w:szCs w:val="16"/>
      </w:rPr>
    </w:pPr>
    <w:r w:rsidRPr="00CF620A">
      <w:rPr>
        <w:rFonts w:ascii="Arial" w:hAnsi="Arial" w:cs="Arial"/>
        <w:sz w:val="16"/>
        <w:szCs w:val="16"/>
      </w:rPr>
      <w:t>Gammel Mønt 4 · 1117 Købe</w:t>
    </w:r>
    <w:r w:rsidR="006F127E">
      <w:rPr>
        <w:rFonts w:ascii="Arial" w:hAnsi="Arial" w:cs="Arial"/>
        <w:sz w:val="16"/>
        <w:szCs w:val="16"/>
      </w:rPr>
      <w:t>n</w:t>
    </w:r>
    <w:r w:rsidRPr="00CF620A">
      <w:rPr>
        <w:rFonts w:ascii="Arial" w:hAnsi="Arial" w:cs="Arial"/>
        <w:sz w:val="16"/>
        <w:szCs w:val="16"/>
      </w:rPr>
      <w:t xml:space="preserve">havn K · T +45 33 92 29 00 · E mbbl@mbbl.dk · www.mbbl.dk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F15" w:rsidRDefault="00120F15" w:rsidP="00D81B88">
      <w:pPr>
        <w:spacing w:after="0" w:line="240" w:lineRule="auto"/>
      </w:pPr>
      <w:r>
        <w:separator/>
      </w:r>
    </w:p>
  </w:footnote>
  <w:footnote w:type="continuationSeparator" w:id="0">
    <w:p w:rsidR="00120F15" w:rsidRDefault="00120F15" w:rsidP="00D81B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073" w:rsidRDefault="002C6073">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073" w:rsidRDefault="002C6073">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3EC" w:rsidRDefault="00CE43EC" w:rsidP="006E3342">
    <w:pPr>
      <w:pStyle w:val="Sidehoved"/>
      <w:jc w:val="right"/>
    </w:pPr>
    <w:r>
      <w:rPr>
        <w:noProof/>
      </w:rPr>
      <w:drawing>
        <wp:anchor distT="0" distB="0" distL="114300" distR="114300" simplePos="0" relativeHeight="251658240" behindDoc="0" locked="0" layoutInCell="1" allowOverlap="1" wp14:anchorId="4EA95178" wp14:editId="50A73625">
          <wp:simplePos x="0" y="0"/>
          <wp:positionH relativeFrom="column">
            <wp:posOffset>3834765</wp:posOffset>
          </wp:positionH>
          <wp:positionV relativeFrom="page">
            <wp:posOffset>410210</wp:posOffset>
          </wp:positionV>
          <wp:extent cx="1663200" cy="511200"/>
          <wp:effectExtent l="0" t="0" r="0" b="3175"/>
          <wp:wrapSquare wrapText="bothSides"/>
          <wp:docPr id="2" name="Billed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bbl_logo_rgb_st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3200" cy="511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853"/>
    <w:multiLevelType w:val="hybridMultilevel"/>
    <w:tmpl w:val="DF08BB4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3791A94"/>
    <w:multiLevelType w:val="hybridMultilevel"/>
    <w:tmpl w:val="8BF80F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2133EAA"/>
    <w:multiLevelType w:val="hybridMultilevel"/>
    <w:tmpl w:val="92ECDDAA"/>
    <w:lvl w:ilvl="0" w:tplc="D5721A76">
      <w:start w:val="1"/>
      <w:numFmt w:val="decimal"/>
      <w:lvlText w:val="%1"/>
      <w:lvlJc w:val="left"/>
      <w:pPr>
        <w:ind w:left="420" w:hanging="360"/>
      </w:pPr>
      <w:rPr>
        <w:rFonts w:hint="default"/>
      </w:rPr>
    </w:lvl>
    <w:lvl w:ilvl="1" w:tplc="04060019" w:tentative="1">
      <w:start w:val="1"/>
      <w:numFmt w:val="lowerLetter"/>
      <w:lvlText w:val="%2."/>
      <w:lvlJc w:val="left"/>
      <w:pPr>
        <w:ind w:left="1140" w:hanging="360"/>
      </w:pPr>
    </w:lvl>
    <w:lvl w:ilvl="2" w:tplc="0406001B" w:tentative="1">
      <w:start w:val="1"/>
      <w:numFmt w:val="lowerRoman"/>
      <w:lvlText w:val="%3."/>
      <w:lvlJc w:val="right"/>
      <w:pPr>
        <w:ind w:left="1860" w:hanging="180"/>
      </w:pPr>
    </w:lvl>
    <w:lvl w:ilvl="3" w:tplc="0406000F" w:tentative="1">
      <w:start w:val="1"/>
      <w:numFmt w:val="decimal"/>
      <w:lvlText w:val="%4."/>
      <w:lvlJc w:val="left"/>
      <w:pPr>
        <w:ind w:left="2580" w:hanging="360"/>
      </w:pPr>
    </w:lvl>
    <w:lvl w:ilvl="4" w:tplc="04060019" w:tentative="1">
      <w:start w:val="1"/>
      <w:numFmt w:val="lowerLetter"/>
      <w:lvlText w:val="%5."/>
      <w:lvlJc w:val="left"/>
      <w:pPr>
        <w:ind w:left="3300" w:hanging="360"/>
      </w:pPr>
    </w:lvl>
    <w:lvl w:ilvl="5" w:tplc="0406001B" w:tentative="1">
      <w:start w:val="1"/>
      <w:numFmt w:val="lowerRoman"/>
      <w:lvlText w:val="%6."/>
      <w:lvlJc w:val="right"/>
      <w:pPr>
        <w:ind w:left="4020" w:hanging="180"/>
      </w:pPr>
    </w:lvl>
    <w:lvl w:ilvl="6" w:tplc="0406000F" w:tentative="1">
      <w:start w:val="1"/>
      <w:numFmt w:val="decimal"/>
      <w:lvlText w:val="%7."/>
      <w:lvlJc w:val="left"/>
      <w:pPr>
        <w:ind w:left="4740" w:hanging="360"/>
      </w:pPr>
    </w:lvl>
    <w:lvl w:ilvl="7" w:tplc="04060019" w:tentative="1">
      <w:start w:val="1"/>
      <w:numFmt w:val="lowerLetter"/>
      <w:lvlText w:val="%8."/>
      <w:lvlJc w:val="left"/>
      <w:pPr>
        <w:ind w:left="5460" w:hanging="360"/>
      </w:pPr>
    </w:lvl>
    <w:lvl w:ilvl="8" w:tplc="0406001B" w:tentative="1">
      <w:start w:val="1"/>
      <w:numFmt w:val="lowerRoman"/>
      <w:lvlText w:val="%9."/>
      <w:lvlJc w:val="right"/>
      <w:pPr>
        <w:ind w:left="6180" w:hanging="180"/>
      </w:pPr>
    </w:lvl>
  </w:abstractNum>
  <w:abstractNum w:abstractNumId="3">
    <w:nsid w:val="5D4D0B78"/>
    <w:multiLevelType w:val="hybridMultilevel"/>
    <w:tmpl w:val="C3AE6F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D47"/>
    <w:rsid w:val="0000136E"/>
    <w:rsid w:val="000039BB"/>
    <w:rsid w:val="00016CE4"/>
    <w:rsid w:val="0001715E"/>
    <w:rsid w:val="00023883"/>
    <w:rsid w:val="00035DCB"/>
    <w:rsid w:val="00037171"/>
    <w:rsid w:val="00040274"/>
    <w:rsid w:val="00044159"/>
    <w:rsid w:val="00045906"/>
    <w:rsid w:val="00070C9B"/>
    <w:rsid w:val="00071DBE"/>
    <w:rsid w:val="000810C7"/>
    <w:rsid w:val="000876B9"/>
    <w:rsid w:val="00091405"/>
    <w:rsid w:val="000916B6"/>
    <w:rsid w:val="00093BBF"/>
    <w:rsid w:val="00094E7B"/>
    <w:rsid w:val="000A0737"/>
    <w:rsid w:val="000A15F2"/>
    <w:rsid w:val="000A319E"/>
    <w:rsid w:val="000A375E"/>
    <w:rsid w:val="000A60F1"/>
    <w:rsid w:val="000B1BBF"/>
    <w:rsid w:val="000B2432"/>
    <w:rsid w:val="000B4608"/>
    <w:rsid w:val="000C01B4"/>
    <w:rsid w:val="000C01FA"/>
    <w:rsid w:val="000C06CD"/>
    <w:rsid w:val="000C1690"/>
    <w:rsid w:val="000D35A1"/>
    <w:rsid w:val="000D4EAC"/>
    <w:rsid w:val="000D55A4"/>
    <w:rsid w:val="000E4015"/>
    <w:rsid w:val="000F40D5"/>
    <w:rsid w:val="000F61B9"/>
    <w:rsid w:val="001045E0"/>
    <w:rsid w:val="001079AD"/>
    <w:rsid w:val="00107A6A"/>
    <w:rsid w:val="00110C58"/>
    <w:rsid w:val="00120F15"/>
    <w:rsid w:val="001270BA"/>
    <w:rsid w:val="00135F69"/>
    <w:rsid w:val="001503FE"/>
    <w:rsid w:val="00152880"/>
    <w:rsid w:val="001578C8"/>
    <w:rsid w:val="001605D7"/>
    <w:rsid w:val="00161776"/>
    <w:rsid w:val="00163185"/>
    <w:rsid w:val="00163AD4"/>
    <w:rsid w:val="00165999"/>
    <w:rsid w:val="00166668"/>
    <w:rsid w:val="00175EF9"/>
    <w:rsid w:val="00177C96"/>
    <w:rsid w:val="00194864"/>
    <w:rsid w:val="001A01E6"/>
    <w:rsid w:val="001B38D2"/>
    <w:rsid w:val="001B4351"/>
    <w:rsid w:val="001B45B1"/>
    <w:rsid w:val="001C3C68"/>
    <w:rsid w:val="001D22D1"/>
    <w:rsid w:val="001F2A15"/>
    <w:rsid w:val="001F4937"/>
    <w:rsid w:val="00210AD0"/>
    <w:rsid w:val="00211C11"/>
    <w:rsid w:val="002142CA"/>
    <w:rsid w:val="00222EEF"/>
    <w:rsid w:val="00223085"/>
    <w:rsid w:val="0022475A"/>
    <w:rsid w:val="00225B43"/>
    <w:rsid w:val="00232183"/>
    <w:rsid w:val="00232693"/>
    <w:rsid w:val="00235450"/>
    <w:rsid w:val="00236668"/>
    <w:rsid w:val="002374DA"/>
    <w:rsid w:val="002417AA"/>
    <w:rsid w:val="00242252"/>
    <w:rsid w:val="00252732"/>
    <w:rsid w:val="002530F6"/>
    <w:rsid w:val="0025416F"/>
    <w:rsid w:val="0025573C"/>
    <w:rsid w:val="002578D5"/>
    <w:rsid w:val="00262AB3"/>
    <w:rsid w:val="0026413A"/>
    <w:rsid w:val="0027592D"/>
    <w:rsid w:val="0027786C"/>
    <w:rsid w:val="0028315E"/>
    <w:rsid w:val="002831BD"/>
    <w:rsid w:val="002878A4"/>
    <w:rsid w:val="00296196"/>
    <w:rsid w:val="002A0763"/>
    <w:rsid w:val="002A3E50"/>
    <w:rsid w:val="002A7370"/>
    <w:rsid w:val="002A73CD"/>
    <w:rsid w:val="002B3729"/>
    <w:rsid w:val="002B4BD3"/>
    <w:rsid w:val="002B69C7"/>
    <w:rsid w:val="002C6073"/>
    <w:rsid w:val="002D0152"/>
    <w:rsid w:val="002D09E9"/>
    <w:rsid w:val="002D63DB"/>
    <w:rsid w:val="002D7CCF"/>
    <w:rsid w:val="002E12B0"/>
    <w:rsid w:val="002E1E32"/>
    <w:rsid w:val="002E24E6"/>
    <w:rsid w:val="002E7A7A"/>
    <w:rsid w:val="002F3B24"/>
    <w:rsid w:val="002F424C"/>
    <w:rsid w:val="00303B6D"/>
    <w:rsid w:val="00304B51"/>
    <w:rsid w:val="00306498"/>
    <w:rsid w:val="003131F9"/>
    <w:rsid w:val="00323ECD"/>
    <w:rsid w:val="0032520B"/>
    <w:rsid w:val="0033103D"/>
    <w:rsid w:val="00332AFE"/>
    <w:rsid w:val="0033440B"/>
    <w:rsid w:val="00336849"/>
    <w:rsid w:val="0035119C"/>
    <w:rsid w:val="0036099F"/>
    <w:rsid w:val="00362397"/>
    <w:rsid w:val="0036538E"/>
    <w:rsid w:val="00374DEC"/>
    <w:rsid w:val="00376ADF"/>
    <w:rsid w:val="003770B0"/>
    <w:rsid w:val="00382255"/>
    <w:rsid w:val="00384AC4"/>
    <w:rsid w:val="00397816"/>
    <w:rsid w:val="003A055E"/>
    <w:rsid w:val="003A0CA7"/>
    <w:rsid w:val="003A1F7C"/>
    <w:rsid w:val="003A4D24"/>
    <w:rsid w:val="003B2D97"/>
    <w:rsid w:val="003E1064"/>
    <w:rsid w:val="003E1BAC"/>
    <w:rsid w:val="003E2062"/>
    <w:rsid w:val="003E34FD"/>
    <w:rsid w:val="003E5D23"/>
    <w:rsid w:val="003E7D82"/>
    <w:rsid w:val="003F35CE"/>
    <w:rsid w:val="003F622A"/>
    <w:rsid w:val="004038C1"/>
    <w:rsid w:val="00407B3A"/>
    <w:rsid w:val="004107CF"/>
    <w:rsid w:val="00411B75"/>
    <w:rsid w:val="00417300"/>
    <w:rsid w:val="004210C8"/>
    <w:rsid w:val="00427350"/>
    <w:rsid w:val="00430373"/>
    <w:rsid w:val="00433310"/>
    <w:rsid w:val="004365BE"/>
    <w:rsid w:val="00441B06"/>
    <w:rsid w:val="00452697"/>
    <w:rsid w:val="004568BA"/>
    <w:rsid w:val="00464CB1"/>
    <w:rsid w:val="00470222"/>
    <w:rsid w:val="00473D84"/>
    <w:rsid w:val="004828CA"/>
    <w:rsid w:val="004859AD"/>
    <w:rsid w:val="004A41E4"/>
    <w:rsid w:val="004A77B4"/>
    <w:rsid w:val="004B2498"/>
    <w:rsid w:val="004B5F9C"/>
    <w:rsid w:val="004C2294"/>
    <w:rsid w:val="004C376A"/>
    <w:rsid w:val="004C62F4"/>
    <w:rsid w:val="004D17A5"/>
    <w:rsid w:val="004D6DD4"/>
    <w:rsid w:val="004E47A5"/>
    <w:rsid w:val="004E4D78"/>
    <w:rsid w:val="004E6192"/>
    <w:rsid w:val="004E63D3"/>
    <w:rsid w:val="004E6498"/>
    <w:rsid w:val="004F2723"/>
    <w:rsid w:val="004F37C5"/>
    <w:rsid w:val="004F62AE"/>
    <w:rsid w:val="004F6F80"/>
    <w:rsid w:val="00501FE6"/>
    <w:rsid w:val="00513EB8"/>
    <w:rsid w:val="0051627E"/>
    <w:rsid w:val="0052342F"/>
    <w:rsid w:val="00523D49"/>
    <w:rsid w:val="00525E16"/>
    <w:rsid w:val="005424FB"/>
    <w:rsid w:val="00542880"/>
    <w:rsid w:val="005442C1"/>
    <w:rsid w:val="00553963"/>
    <w:rsid w:val="00553DD2"/>
    <w:rsid w:val="00563512"/>
    <w:rsid w:val="00563E41"/>
    <w:rsid w:val="00582C2B"/>
    <w:rsid w:val="00585287"/>
    <w:rsid w:val="005936EC"/>
    <w:rsid w:val="005941DD"/>
    <w:rsid w:val="00595337"/>
    <w:rsid w:val="005A3056"/>
    <w:rsid w:val="005A7CF9"/>
    <w:rsid w:val="005B1593"/>
    <w:rsid w:val="005B1A65"/>
    <w:rsid w:val="005B6D27"/>
    <w:rsid w:val="005C4215"/>
    <w:rsid w:val="005C5EBB"/>
    <w:rsid w:val="005D7467"/>
    <w:rsid w:val="005D7887"/>
    <w:rsid w:val="005D7FE5"/>
    <w:rsid w:val="005E234F"/>
    <w:rsid w:val="005F7B93"/>
    <w:rsid w:val="00611894"/>
    <w:rsid w:val="00622648"/>
    <w:rsid w:val="00624EC5"/>
    <w:rsid w:val="006256A8"/>
    <w:rsid w:val="00626A49"/>
    <w:rsid w:val="00627065"/>
    <w:rsid w:val="00633BE3"/>
    <w:rsid w:val="00637A3E"/>
    <w:rsid w:val="006433F7"/>
    <w:rsid w:val="00645499"/>
    <w:rsid w:val="00646DA0"/>
    <w:rsid w:val="0065765D"/>
    <w:rsid w:val="006647A1"/>
    <w:rsid w:val="0066622B"/>
    <w:rsid w:val="00670F07"/>
    <w:rsid w:val="00671FE4"/>
    <w:rsid w:val="0067754C"/>
    <w:rsid w:val="00683941"/>
    <w:rsid w:val="006870C4"/>
    <w:rsid w:val="006879CA"/>
    <w:rsid w:val="0069006B"/>
    <w:rsid w:val="0069094F"/>
    <w:rsid w:val="00693C19"/>
    <w:rsid w:val="0069410E"/>
    <w:rsid w:val="0069797B"/>
    <w:rsid w:val="006A0145"/>
    <w:rsid w:val="006B5B16"/>
    <w:rsid w:val="006B5B84"/>
    <w:rsid w:val="006B5E1F"/>
    <w:rsid w:val="006C1C00"/>
    <w:rsid w:val="006C24E4"/>
    <w:rsid w:val="006C49BA"/>
    <w:rsid w:val="006C7A1C"/>
    <w:rsid w:val="006D303D"/>
    <w:rsid w:val="006D4933"/>
    <w:rsid w:val="006D69E8"/>
    <w:rsid w:val="006E3342"/>
    <w:rsid w:val="006E5598"/>
    <w:rsid w:val="006F127E"/>
    <w:rsid w:val="006F54FC"/>
    <w:rsid w:val="006F55A5"/>
    <w:rsid w:val="006F67E1"/>
    <w:rsid w:val="007144A6"/>
    <w:rsid w:val="00724544"/>
    <w:rsid w:val="00735D18"/>
    <w:rsid w:val="00771117"/>
    <w:rsid w:val="00772167"/>
    <w:rsid w:val="00772220"/>
    <w:rsid w:val="00774992"/>
    <w:rsid w:val="00776D2D"/>
    <w:rsid w:val="00797DCD"/>
    <w:rsid w:val="007C3550"/>
    <w:rsid w:val="007D241B"/>
    <w:rsid w:val="007D2C8E"/>
    <w:rsid w:val="007D6C20"/>
    <w:rsid w:val="007D7491"/>
    <w:rsid w:val="007E06CC"/>
    <w:rsid w:val="007E2AEE"/>
    <w:rsid w:val="007E589D"/>
    <w:rsid w:val="007F0DA3"/>
    <w:rsid w:val="007F0DCF"/>
    <w:rsid w:val="007F1F26"/>
    <w:rsid w:val="007F6492"/>
    <w:rsid w:val="007F7844"/>
    <w:rsid w:val="0080089B"/>
    <w:rsid w:val="00815CB1"/>
    <w:rsid w:val="0081670A"/>
    <w:rsid w:val="00821F81"/>
    <w:rsid w:val="00832898"/>
    <w:rsid w:val="00841982"/>
    <w:rsid w:val="008451D0"/>
    <w:rsid w:val="00847229"/>
    <w:rsid w:val="0085303F"/>
    <w:rsid w:val="00853B5A"/>
    <w:rsid w:val="00854259"/>
    <w:rsid w:val="00854D17"/>
    <w:rsid w:val="008555AA"/>
    <w:rsid w:val="0085672A"/>
    <w:rsid w:val="0086266C"/>
    <w:rsid w:val="008632B6"/>
    <w:rsid w:val="00867625"/>
    <w:rsid w:val="00871BD4"/>
    <w:rsid w:val="00872372"/>
    <w:rsid w:val="0087250D"/>
    <w:rsid w:val="00874ECB"/>
    <w:rsid w:val="00881BAA"/>
    <w:rsid w:val="00895243"/>
    <w:rsid w:val="008A4C00"/>
    <w:rsid w:val="008A543C"/>
    <w:rsid w:val="008A5CCB"/>
    <w:rsid w:val="008A6D93"/>
    <w:rsid w:val="008B5296"/>
    <w:rsid w:val="008B5ABE"/>
    <w:rsid w:val="008B6EF1"/>
    <w:rsid w:val="008C5886"/>
    <w:rsid w:val="008C7113"/>
    <w:rsid w:val="008D14D1"/>
    <w:rsid w:val="008D4987"/>
    <w:rsid w:val="008E1E9C"/>
    <w:rsid w:val="008E25E0"/>
    <w:rsid w:val="008E327F"/>
    <w:rsid w:val="008E51B3"/>
    <w:rsid w:val="008F1C90"/>
    <w:rsid w:val="008F2520"/>
    <w:rsid w:val="008F58E6"/>
    <w:rsid w:val="00911EB4"/>
    <w:rsid w:val="00912E06"/>
    <w:rsid w:val="0091629E"/>
    <w:rsid w:val="00923911"/>
    <w:rsid w:val="009239B6"/>
    <w:rsid w:val="00926376"/>
    <w:rsid w:val="00943F2E"/>
    <w:rsid w:val="00945712"/>
    <w:rsid w:val="00947FAF"/>
    <w:rsid w:val="00953FB4"/>
    <w:rsid w:val="0095543F"/>
    <w:rsid w:val="00957850"/>
    <w:rsid w:val="00961E04"/>
    <w:rsid w:val="009650A5"/>
    <w:rsid w:val="00967DC5"/>
    <w:rsid w:val="009819D4"/>
    <w:rsid w:val="00983304"/>
    <w:rsid w:val="00984C28"/>
    <w:rsid w:val="00984DDB"/>
    <w:rsid w:val="00984E1F"/>
    <w:rsid w:val="00987D47"/>
    <w:rsid w:val="009937CE"/>
    <w:rsid w:val="009A4C06"/>
    <w:rsid w:val="009B0A02"/>
    <w:rsid w:val="009B565A"/>
    <w:rsid w:val="009C4869"/>
    <w:rsid w:val="009C7285"/>
    <w:rsid w:val="009D34BB"/>
    <w:rsid w:val="009D47BE"/>
    <w:rsid w:val="009D7358"/>
    <w:rsid w:val="009E1D18"/>
    <w:rsid w:val="009E2568"/>
    <w:rsid w:val="009F1EC1"/>
    <w:rsid w:val="009F2F0E"/>
    <w:rsid w:val="009F3743"/>
    <w:rsid w:val="009F75DF"/>
    <w:rsid w:val="00A02A02"/>
    <w:rsid w:val="00A02EB7"/>
    <w:rsid w:val="00A06034"/>
    <w:rsid w:val="00A13C97"/>
    <w:rsid w:val="00A154CE"/>
    <w:rsid w:val="00A20004"/>
    <w:rsid w:val="00A206D5"/>
    <w:rsid w:val="00A222CE"/>
    <w:rsid w:val="00A24FD4"/>
    <w:rsid w:val="00A27F49"/>
    <w:rsid w:val="00A42036"/>
    <w:rsid w:val="00A47A92"/>
    <w:rsid w:val="00A566EB"/>
    <w:rsid w:val="00A607F5"/>
    <w:rsid w:val="00A63A64"/>
    <w:rsid w:val="00A754EF"/>
    <w:rsid w:val="00A75ACF"/>
    <w:rsid w:val="00A9693B"/>
    <w:rsid w:val="00A975BD"/>
    <w:rsid w:val="00AA3C5C"/>
    <w:rsid w:val="00AB2BFE"/>
    <w:rsid w:val="00AC082E"/>
    <w:rsid w:val="00AD0509"/>
    <w:rsid w:val="00AD0B13"/>
    <w:rsid w:val="00AD5E4A"/>
    <w:rsid w:val="00AD770D"/>
    <w:rsid w:val="00AF1A8C"/>
    <w:rsid w:val="00AF4F28"/>
    <w:rsid w:val="00B02465"/>
    <w:rsid w:val="00B06405"/>
    <w:rsid w:val="00B06609"/>
    <w:rsid w:val="00B27A2A"/>
    <w:rsid w:val="00B34467"/>
    <w:rsid w:val="00B40F41"/>
    <w:rsid w:val="00B43887"/>
    <w:rsid w:val="00B57EBB"/>
    <w:rsid w:val="00B63656"/>
    <w:rsid w:val="00B7027F"/>
    <w:rsid w:val="00BA005B"/>
    <w:rsid w:val="00BA6BB0"/>
    <w:rsid w:val="00BC4189"/>
    <w:rsid w:val="00BC44DD"/>
    <w:rsid w:val="00BD091D"/>
    <w:rsid w:val="00BE4671"/>
    <w:rsid w:val="00BE7DE0"/>
    <w:rsid w:val="00BF34E2"/>
    <w:rsid w:val="00BF5084"/>
    <w:rsid w:val="00BF6C50"/>
    <w:rsid w:val="00C11DF5"/>
    <w:rsid w:val="00C14761"/>
    <w:rsid w:val="00C1580A"/>
    <w:rsid w:val="00C17E5D"/>
    <w:rsid w:val="00C32336"/>
    <w:rsid w:val="00C32522"/>
    <w:rsid w:val="00C51E61"/>
    <w:rsid w:val="00C63C3D"/>
    <w:rsid w:val="00C678DC"/>
    <w:rsid w:val="00C7294F"/>
    <w:rsid w:val="00C74B83"/>
    <w:rsid w:val="00C808BA"/>
    <w:rsid w:val="00C85FF6"/>
    <w:rsid w:val="00C92C6A"/>
    <w:rsid w:val="00C953FE"/>
    <w:rsid w:val="00CA0CAA"/>
    <w:rsid w:val="00CA4FD5"/>
    <w:rsid w:val="00CA5745"/>
    <w:rsid w:val="00CA7169"/>
    <w:rsid w:val="00CB7577"/>
    <w:rsid w:val="00CB7E81"/>
    <w:rsid w:val="00CC38EE"/>
    <w:rsid w:val="00CC3A18"/>
    <w:rsid w:val="00CD26A2"/>
    <w:rsid w:val="00CD2D38"/>
    <w:rsid w:val="00CE015E"/>
    <w:rsid w:val="00CE43EC"/>
    <w:rsid w:val="00CF5E20"/>
    <w:rsid w:val="00CF620A"/>
    <w:rsid w:val="00D04B68"/>
    <w:rsid w:val="00D052E7"/>
    <w:rsid w:val="00D07D4A"/>
    <w:rsid w:val="00D10929"/>
    <w:rsid w:val="00D150A2"/>
    <w:rsid w:val="00D165BE"/>
    <w:rsid w:val="00D21A9B"/>
    <w:rsid w:val="00D22F29"/>
    <w:rsid w:val="00D2524F"/>
    <w:rsid w:val="00D30864"/>
    <w:rsid w:val="00D34827"/>
    <w:rsid w:val="00D34AF6"/>
    <w:rsid w:val="00D35ADB"/>
    <w:rsid w:val="00D428DD"/>
    <w:rsid w:val="00D50F23"/>
    <w:rsid w:val="00D54C17"/>
    <w:rsid w:val="00D644FD"/>
    <w:rsid w:val="00D65680"/>
    <w:rsid w:val="00D65F50"/>
    <w:rsid w:val="00D81B88"/>
    <w:rsid w:val="00D90085"/>
    <w:rsid w:val="00D9409F"/>
    <w:rsid w:val="00D96260"/>
    <w:rsid w:val="00DA1876"/>
    <w:rsid w:val="00DA22A5"/>
    <w:rsid w:val="00DB07E1"/>
    <w:rsid w:val="00DB121D"/>
    <w:rsid w:val="00DB3D89"/>
    <w:rsid w:val="00DB5560"/>
    <w:rsid w:val="00DC6E8D"/>
    <w:rsid w:val="00DD1A1F"/>
    <w:rsid w:val="00DE2403"/>
    <w:rsid w:val="00DE71B4"/>
    <w:rsid w:val="00DF5EF1"/>
    <w:rsid w:val="00E049ED"/>
    <w:rsid w:val="00E06DE3"/>
    <w:rsid w:val="00E077A2"/>
    <w:rsid w:val="00E101AC"/>
    <w:rsid w:val="00E230BF"/>
    <w:rsid w:val="00E24222"/>
    <w:rsid w:val="00E27704"/>
    <w:rsid w:val="00E3047D"/>
    <w:rsid w:val="00E322F0"/>
    <w:rsid w:val="00E32D81"/>
    <w:rsid w:val="00E34850"/>
    <w:rsid w:val="00E369D3"/>
    <w:rsid w:val="00E4339E"/>
    <w:rsid w:val="00E44D06"/>
    <w:rsid w:val="00E46F5F"/>
    <w:rsid w:val="00E51B2F"/>
    <w:rsid w:val="00E5578A"/>
    <w:rsid w:val="00E6096B"/>
    <w:rsid w:val="00E627F0"/>
    <w:rsid w:val="00E759FE"/>
    <w:rsid w:val="00E81A18"/>
    <w:rsid w:val="00E84F52"/>
    <w:rsid w:val="00E90830"/>
    <w:rsid w:val="00E91F29"/>
    <w:rsid w:val="00E92DCE"/>
    <w:rsid w:val="00EA1A60"/>
    <w:rsid w:val="00EA6C77"/>
    <w:rsid w:val="00EC644C"/>
    <w:rsid w:val="00ED3380"/>
    <w:rsid w:val="00ED66AC"/>
    <w:rsid w:val="00ED67CA"/>
    <w:rsid w:val="00EE6D72"/>
    <w:rsid w:val="00EF26B1"/>
    <w:rsid w:val="00EF29F8"/>
    <w:rsid w:val="00F033BF"/>
    <w:rsid w:val="00F0762A"/>
    <w:rsid w:val="00F1063F"/>
    <w:rsid w:val="00F118B0"/>
    <w:rsid w:val="00F2236D"/>
    <w:rsid w:val="00F26842"/>
    <w:rsid w:val="00F36B5C"/>
    <w:rsid w:val="00F413FB"/>
    <w:rsid w:val="00F510C5"/>
    <w:rsid w:val="00F51E59"/>
    <w:rsid w:val="00F5380E"/>
    <w:rsid w:val="00F57E20"/>
    <w:rsid w:val="00F60E3C"/>
    <w:rsid w:val="00F6188D"/>
    <w:rsid w:val="00F67BF4"/>
    <w:rsid w:val="00F710A7"/>
    <w:rsid w:val="00F75A17"/>
    <w:rsid w:val="00F84D89"/>
    <w:rsid w:val="00F85BDD"/>
    <w:rsid w:val="00F86E12"/>
    <w:rsid w:val="00F913AD"/>
    <w:rsid w:val="00F9156F"/>
    <w:rsid w:val="00FA2268"/>
    <w:rsid w:val="00FA69A3"/>
    <w:rsid w:val="00FA6CA5"/>
    <w:rsid w:val="00FB0E94"/>
    <w:rsid w:val="00FB388E"/>
    <w:rsid w:val="00FB62B5"/>
    <w:rsid w:val="00FD3EAF"/>
    <w:rsid w:val="00FE35FE"/>
    <w:rsid w:val="00FE36D4"/>
    <w:rsid w:val="00FE3BAE"/>
    <w:rsid w:val="00FE4D8E"/>
    <w:rsid w:val="00FF1078"/>
    <w:rsid w:val="00FF59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D4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81B8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1B88"/>
    <w:rPr>
      <w:rFonts w:ascii="Tahoma" w:hAnsi="Tahoma" w:cs="Tahoma"/>
      <w:sz w:val="16"/>
      <w:szCs w:val="16"/>
    </w:rPr>
  </w:style>
  <w:style w:type="paragraph" w:styleId="Sidehoved">
    <w:name w:val="header"/>
    <w:basedOn w:val="Normal"/>
    <w:link w:val="SidehovedTegn"/>
    <w:uiPriority w:val="99"/>
    <w:unhideWhenUsed/>
    <w:rsid w:val="00D81B8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1B88"/>
  </w:style>
  <w:style w:type="paragraph" w:styleId="Sidefod">
    <w:name w:val="footer"/>
    <w:basedOn w:val="Normal"/>
    <w:link w:val="SidefodTegn"/>
    <w:uiPriority w:val="99"/>
    <w:unhideWhenUsed/>
    <w:rsid w:val="00D81B8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1B88"/>
  </w:style>
  <w:style w:type="character" w:styleId="Hyperlink">
    <w:name w:val="Hyperlink"/>
    <w:basedOn w:val="Standardskrifttypeiafsnit"/>
    <w:uiPriority w:val="99"/>
    <w:unhideWhenUsed/>
    <w:rsid w:val="009B0A02"/>
    <w:rPr>
      <w:color w:val="0000FF" w:themeColor="hyperlink"/>
      <w:u w:val="single"/>
    </w:rPr>
  </w:style>
  <w:style w:type="paragraph" w:styleId="Listeafsnit">
    <w:name w:val="List Paragraph"/>
    <w:basedOn w:val="Normal"/>
    <w:uiPriority w:val="34"/>
    <w:qFormat/>
    <w:rsid w:val="001578C8"/>
    <w:pPr>
      <w:ind w:left="720"/>
      <w:contextualSpacing/>
    </w:pPr>
  </w:style>
  <w:style w:type="character" w:styleId="Kommentarhenvisning">
    <w:name w:val="annotation reference"/>
    <w:basedOn w:val="Standardskrifttypeiafsnit"/>
    <w:uiPriority w:val="99"/>
    <w:semiHidden/>
    <w:unhideWhenUsed/>
    <w:rsid w:val="00ED3380"/>
    <w:rPr>
      <w:sz w:val="16"/>
      <w:szCs w:val="16"/>
    </w:rPr>
  </w:style>
  <w:style w:type="paragraph" w:styleId="Kommentartekst">
    <w:name w:val="annotation text"/>
    <w:basedOn w:val="Normal"/>
    <w:link w:val="KommentartekstTegn"/>
    <w:uiPriority w:val="99"/>
    <w:unhideWhenUsed/>
    <w:rsid w:val="00ED3380"/>
    <w:pPr>
      <w:spacing w:line="240" w:lineRule="auto"/>
    </w:pPr>
    <w:rPr>
      <w:sz w:val="20"/>
      <w:szCs w:val="20"/>
    </w:rPr>
  </w:style>
  <w:style w:type="character" w:customStyle="1" w:styleId="KommentartekstTegn">
    <w:name w:val="Kommentartekst Tegn"/>
    <w:basedOn w:val="Standardskrifttypeiafsnit"/>
    <w:link w:val="Kommentartekst"/>
    <w:uiPriority w:val="99"/>
    <w:rsid w:val="00ED3380"/>
    <w:rPr>
      <w:sz w:val="20"/>
      <w:szCs w:val="20"/>
    </w:rPr>
  </w:style>
  <w:style w:type="paragraph" w:styleId="Kommentaremne">
    <w:name w:val="annotation subject"/>
    <w:basedOn w:val="Kommentartekst"/>
    <w:next w:val="Kommentartekst"/>
    <w:link w:val="KommentaremneTegn"/>
    <w:uiPriority w:val="99"/>
    <w:semiHidden/>
    <w:unhideWhenUsed/>
    <w:rsid w:val="00473D84"/>
    <w:rPr>
      <w:b/>
      <w:bCs/>
    </w:rPr>
  </w:style>
  <w:style w:type="character" w:customStyle="1" w:styleId="KommentaremneTegn">
    <w:name w:val="Kommentaremne Tegn"/>
    <w:basedOn w:val="KommentartekstTegn"/>
    <w:link w:val="Kommentaremne"/>
    <w:uiPriority w:val="99"/>
    <w:semiHidden/>
    <w:rsid w:val="00473D8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D4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81B8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1B88"/>
    <w:rPr>
      <w:rFonts w:ascii="Tahoma" w:hAnsi="Tahoma" w:cs="Tahoma"/>
      <w:sz w:val="16"/>
      <w:szCs w:val="16"/>
    </w:rPr>
  </w:style>
  <w:style w:type="paragraph" w:styleId="Sidehoved">
    <w:name w:val="header"/>
    <w:basedOn w:val="Normal"/>
    <w:link w:val="SidehovedTegn"/>
    <w:uiPriority w:val="99"/>
    <w:unhideWhenUsed/>
    <w:rsid w:val="00D81B8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1B88"/>
  </w:style>
  <w:style w:type="paragraph" w:styleId="Sidefod">
    <w:name w:val="footer"/>
    <w:basedOn w:val="Normal"/>
    <w:link w:val="SidefodTegn"/>
    <w:uiPriority w:val="99"/>
    <w:unhideWhenUsed/>
    <w:rsid w:val="00D81B8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1B88"/>
  </w:style>
  <w:style w:type="character" w:styleId="Hyperlink">
    <w:name w:val="Hyperlink"/>
    <w:basedOn w:val="Standardskrifttypeiafsnit"/>
    <w:uiPriority w:val="99"/>
    <w:unhideWhenUsed/>
    <w:rsid w:val="009B0A02"/>
    <w:rPr>
      <w:color w:val="0000FF" w:themeColor="hyperlink"/>
      <w:u w:val="single"/>
    </w:rPr>
  </w:style>
  <w:style w:type="paragraph" w:styleId="Listeafsnit">
    <w:name w:val="List Paragraph"/>
    <w:basedOn w:val="Normal"/>
    <w:uiPriority w:val="34"/>
    <w:qFormat/>
    <w:rsid w:val="001578C8"/>
    <w:pPr>
      <w:ind w:left="720"/>
      <w:contextualSpacing/>
    </w:pPr>
  </w:style>
  <w:style w:type="character" w:styleId="Kommentarhenvisning">
    <w:name w:val="annotation reference"/>
    <w:basedOn w:val="Standardskrifttypeiafsnit"/>
    <w:uiPriority w:val="99"/>
    <w:semiHidden/>
    <w:unhideWhenUsed/>
    <w:rsid w:val="00ED3380"/>
    <w:rPr>
      <w:sz w:val="16"/>
      <w:szCs w:val="16"/>
    </w:rPr>
  </w:style>
  <w:style w:type="paragraph" w:styleId="Kommentartekst">
    <w:name w:val="annotation text"/>
    <w:basedOn w:val="Normal"/>
    <w:link w:val="KommentartekstTegn"/>
    <w:uiPriority w:val="99"/>
    <w:unhideWhenUsed/>
    <w:rsid w:val="00ED3380"/>
    <w:pPr>
      <w:spacing w:line="240" w:lineRule="auto"/>
    </w:pPr>
    <w:rPr>
      <w:sz w:val="20"/>
      <w:szCs w:val="20"/>
    </w:rPr>
  </w:style>
  <w:style w:type="character" w:customStyle="1" w:styleId="KommentartekstTegn">
    <w:name w:val="Kommentartekst Tegn"/>
    <w:basedOn w:val="Standardskrifttypeiafsnit"/>
    <w:link w:val="Kommentartekst"/>
    <w:uiPriority w:val="99"/>
    <w:rsid w:val="00ED3380"/>
    <w:rPr>
      <w:sz w:val="20"/>
      <w:szCs w:val="20"/>
    </w:rPr>
  </w:style>
  <w:style w:type="paragraph" w:styleId="Kommentaremne">
    <w:name w:val="annotation subject"/>
    <w:basedOn w:val="Kommentartekst"/>
    <w:next w:val="Kommentartekst"/>
    <w:link w:val="KommentaremneTegn"/>
    <w:uiPriority w:val="99"/>
    <w:semiHidden/>
    <w:unhideWhenUsed/>
    <w:rsid w:val="00473D84"/>
    <w:rPr>
      <w:b/>
      <w:bCs/>
    </w:rPr>
  </w:style>
  <w:style w:type="character" w:customStyle="1" w:styleId="KommentaremneTegn">
    <w:name w:val="Kommentaremne Tegn"/>
    <w:basedOn w:val="KommentartekstTegn"/>
    <w:link w:val="Kommentaremne"/>
    <w:uiPriority w:val="99"/>
    <w:semiHidden/>
    <w:rsid w:val="00473D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57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01057\AppData\Local\cBrain\F2\.tmp\3688d99b-6b06-4fb0-a296-a0b24c8c24bb.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00AB4-0C61-4B7B-96F7-706357D2B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3688d99b-6b06-4fb0-a296-a0b24c8c24bb.dotx</Template>
  <TotalTime>0</TotalTime>
  <Pages>7</Pages>
  <Words>2087</Words>
  <Characters>12731</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InKIT</Company>
  <LinksUpToDate>false</LinksUpToDate>
  <CharactersWithSpaces>14789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Nielsen</dc:creator>
  <cp:lastModifiedBy>Annette Lomholt Bidstrup</cp:lastModifiedBy>
  <cp:revision>2</cp:revision>
  <cp:lastPrinted>2014-12-05T10:40:00Z</cp:lastPrinted>
  <dcterms:created xsi:type="dcterms:W3CDTF">2014-12-08T14:46:00Z</dcterms:created>
  <dcterms:modified xsi:type="dcterms:W3CDTF">2014-12-08T14:46:00Z</dcterms:modified>
</cp:coreProperties>
</file>