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E83DA" w14:textId="284C5E4C" w:rsidR="004F1BCD" w:rsidRDefault="006C6092" w:rsidP="00B82AA1">
      <w:pPr>
        <w:pStyle w:val="Pagedecouverture"/>
      </w:pPr>
      <w:r>
        <w:pict w14:anchorId="6E86D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2D87BA94-54F0-4DE6-AE76-F47906C6C508" style="width:455.25pt;height:5in">
            <v:imagedata r:id="rId8" o:title=""/>
          </v:shape>
        </w:pict>
      </w:r>
    </w:p>
    <w:p w14:paraId="304527F3" w14:textId="77777777" w:rsidR="004F1BCD" w:rsidRDefault="004F1BCD" w:rsidP="004F1BCD">
      <w:pPr>
        <w:sectPr w:rsidR="004F1BCD" w:rsidSect="00B82AA1">
          <w:footerReference w:type="even" r:id="rId9"/>
          <w:footerReference w:type="default" r:id="rId10"/>
          <w:pgSz w:w="11907" w:h="16839"/>
          <w:pgMar w:top="1134" w:right="1417" w:bottom="1134" w:left="1417" w:header="709" w:footer="709" w:gutter="0"/>
          <w:pgNumType w:start="0"/>
          <w:cols w:space="720"/>
          <w:docGrid w:linePitch="360"/>
        </w:sectPr>
      </w:pPr>
    </w:p>
    <w:p w14:paraId="681A6260" w14:textId="77777777" w:rsidR="004F1BCD" w:rsidRPr="00FB18DC" w:rsidRDefault="004F1BCD" w:rsidP="00A75600">
      <w:pPr>
        <w:pStyle w:val="Exposdesmotifstitre"/>
      </w:pPr>
      <w:r w:rsidRPr="00FB18DC">
        <w:lastRenderedPageBreak/>
        <w:t>EXPLANATORY MEMORANDUM</w:t>
      </w:r>
    </w:p>
    <w:p w14:paraId="573CF98E" w14:textId="77777777" w:rsidR="004F1BCD" w:rsidRDefault="004F1BCD" w:rsidP="00FB18DC">
      <w:pPr>
        <w:pStyle w:val="ManualHeading1"/>
      </w:pPr>
      <w:r w:rsidRPr="00FB18DC">
        <w:t>1.</w:t>
      </w:r>
      <w:r w:rsidRPr="00FB18DC">
        <w:tab/>
      </w:r>
      <w:r>
        <w:t>CONTEXT OF THE DELEGATED ACT</w:t>
      </w:r>
    </w:p>
    <w:p w14:paraId="233D3830" w14:textId="314D99CF" w:rsidR="00E0002D" w:rsidRPr="00E0002D" w:rsidRDefault="00073F19" w:rsidP="00073F19">
      <w:pPr>
        <w:pStyle w:val="ManualHeading1"/>
        <w:tabs>
          <w:tab w:val="clear" w:pos="850"/>
          <w:tab w:val="left" w:pos="0"/>
        </w:tabs>
        <w:ind w:left="0" w:firstLine="0"/>
        <w:rPr>
          <w:rStyle w:val="Marker"/>
          <w:b w:val="0"/>
          <w:smallCaps w:val="0"/>
          <w:color w:val="auto"/>
        </w:rPr>
      </w:pPr>
      <w:r w:rsidRPr="00E0002D">
        <w:rPr>
          <w:rStyle w:val="Marker"/>
          <w:b w:val="0"/>
          <w:smallCaps w:val="0"/>
          <w:color w:val="auto"/>
        </w:rPr>
        <w:t xml:space="preserve">Based on a scientific opinion on the microbiological safety of ungulates meat intended to be frozen and defrosting of frozen ungulates meat, published by the European Food Safety Authority, a scientific basis is provided to </w:t>
      </w:r>
      <w:r w:rsidR="00AE65FB">
        <w:rPr>
          <w:rStyle w:val="Marker"/>
          <w:b w:val="0"/>
          <w:smallCaps w:val="0"/>
          <w:color w:val="auto"/>
        </w:rPr>
        <w:t>make the</w:t>
      </w:r>
      <w:r w:rsidRPr="00E0002D">
        <w:rPr>
          <w:rStyle w:val="Marker"/>
          <w:b w:val="0"/>
          <w:smallCaps w:val="0"/>
          <w:color w:val="auto"/>
        </w:rPr>
        <w:t xml:space="preserve"> existing requirement on the freezing of meat of domestic ungulates </w:t>
      </w:r>
      <w:r w:rsidR="00AE65FB">
        <w:rPr>
          <w:rStyle w:val="Marker"/>
          <w:b w:val="0"/>
          <w:smallCaps w:val="0"/>
          <w:color w:val="auto"/>
        </w:rPr>
        <w:t xml:space="preserve">more specific </w:t>
      </w:r>
      <w:r w:rsidRPr="00E0002D">
        <w:rPr>
          <w:rStyle w:val="Marker"/>
          <w:b w:val="0"/>
          <w:smallCaps w:val="0"/>
          <w:color w:val="auto"/>
        </w:rPr>
        <w:t xml:space="preserve">and for possible alternative approaches, using different time and temperature combinations or by setting a process hygiene criterion to be complied with before the freezing of the meat. </w:t>
      </w:r>
    </w:p>
    <w:p w14:paraId="4D9A2814" w14:textId="31FFEC62" w:rsidR="00E0002D" w:rsidRPr="00E0002D" w:rsidRDefault="00E0002D" w:rsidP="00E0002D">
      <w:pPr>
        <w:pStyle w:val="ManualHeading1"/>
        <w:tabs>
          <w:tab w:val="clear" w:pos="850"/>
          <w:tab w:val="left" w:pos="0"/>
        </w:tabs>
        <w:ind w:left="0" w:firstLine="0"/>
        <w:rPr>
          <w:rStyle w:val="Marker"/>
          <w:b w:val="0"/>
          <w:smallCaps w:val="0"/>
          <w:color w:val="auto"/>
        </w:rPr>
      </w:pPr>
      <w:r w:rsidRPr="00E0002D">
        <w:rPr>
          <w:rStyle w:val="Marker"/>
          <w:b w:val="0"/>
          <w:smallCaps w:val="0"/>
          <w:color w:val="auto"/>
        </w:rPr>
        <w:t xml:space="preserve">A Commission Delegated Regulation is proposed to amend </w:t>
      </w:r>
      <w:r w:rsidR="00073F19" w:rsidRPr="00E0002D">
        <w:rPr>
          <w:rStyle w:val="Marker"/>
          <w:b w:val="0"/>
          <w:smallCaps w:val="0"/>
          <w:color w:val="auto"/>
        </w:rPr>
        <w:t>Annex III, Section I, Chapter VII, point 4 to Regulation</w:t>
      </w:r>
      <w:r w:rsidRPr="00E0002D">
        <w:rPr>
          <w:rStyle w:val="Marker"/>
          <w:b w:val="0"/>
          <w:smallCaps w:val="0"/>
          <w:color w:val="auto"/>
        </w:rPr>
        <w:t xml:space="preserve"> (EC) No 853/2004 of the European Parliament and of the Council of 29 April 2004 laying down specific hygiene rules for food of animal origin</w:t>
      </w:r>
      <w:r w:rsidR="00073F19" w:rsidRPr="00E0002D">
        <w:rPr>
          <w:rStyle w:val="Marker"/>
          <w:b w:val="0"/>
          <w:smallCaps w:val="0"/>
          <w:color w:val="auto"/>
        </w:rPr>
        <w:t xml:space="preserve">, </w:t>
      </w:r>
      <w:r w:rsidRPr="00E0002D">
        <w:rPr>
          <w:rStyle w:val="Marker"/>
          <w:b w:val="0"/>
          <w:smallCaps w:val="0"/>
          <w:color w:val="auto"/>
        </w:rPr>
        <w:t xml:space="preserve">to take this new scientific account into EU requirements </w:t>
      </w:r>
      <w:r>
        <w:rPr>
          <w:rStyle w:val="Marker"/>
          <w:b w:val="0"/>
          <w:smallCaps w:val="0"/>
          <w:color w:val="auto"/>
        </w:rPr>
        <w:t>and thereby increase flexibility for food business operators for storage conditions before freezing of the meat</w:t>
      </w:r>
      <w:r w:rsidRPr="00E0002D">
        <w:rPr>
          <w:rStyle w:val="Marker"/>
          <w:b w:val="0"/>
          <w:smallCaps w:val="0"/>
          <w:color w:val="auto"/>
        </w:rPr>
        <w:t>.</w:t>
      </w:r>
    </w:p>
    <w:p w14:paraId="528D94B7" w14:textId="7C185C4E" w:rsidR="004F1BCD" w:rsidRDefault="004F1BCD" w:rsidP="00073F19">
      <w:pPr>
        <w:pStyle w:val="ManualHeading1"/>
      </w:pPr>
      <w:r w:rsidRPr="00FB18DC">
        <w:t>2.</w:t>
      </w:r>
      <w:r w:rsidRPr="00FB18DC">
        <w:tab/>
      </w:r>
      <w:r>
        <w:t>CONSULTATIONS PRIOR TO THE ADOPTION OF THE ACT</w:t>
      </w:r>
    </w:p>
    <w:p w14:paraId="35B82FE7" w14:textId="77777777" w:rsidR="00073F19" w:rsidRPr="00BE26BB" w:rsidRDefault="00073F19" w:rsidP="00073F19">
      <w:r w:rsidRPr="00BE26BB">
        <w:t>The</w:t>
      </w:r>
      <w:r>
        <w:t xml:space="preserve"> proposed amendments</w:t>
      </w:r>
      <w:r w:rsidRPr="00BE26BB">
        <w:t xml:space="preserve"> have been discussed during several meetings of the relevant expert group, representing the competent authorities of all Member States, and are largely supported by those experts.</w:t>
      </w:r>
    </w:p>
    <w:p w14:paraId="76127D7E" w14:textId="77777777" w:rsidR="00073F19" w:rsidRPr="00BE26BB" w:rsidRDefault="00073F19" w:rsidP="00073F19">
      <w:r w:rsidRPr="00BE26BB">
        <w:t>In addition, private stakeholders’ organisations were consulted.</w:t>
      </w:r>
    </w:p>
    <w:p w14:paraId="3E653D0A" w14:textId="77777777" w:rsidR="00073F19" w:rsidRDefault="00073F19" w:rsidP="00073F19">
      <w:r w:rsidRPr="00BE26BB">
        <w:t>Before adopting this Delegated Regulation, the Commission conducted public consultations in an open and transparent way in accordance with the procedures laid down in the Interinstitutional Agreement of 13 April 2016 between the European Parliament, the Council of the European Union and the European Commission on Better Law-Making</w:t>
      </w:r>
      <w:r>
        <w:rPr>
          <w:rStyle w:val="Fodnotehenvisning"/>
        </w:rPr>
        <w:footnoteReference w:id="1"/>
      </w:r>
      <w:r w:rsidRPr="00BE26BB">
        <w:t>.</w:t>
      </w:r>
    </w:p>
    <w:p w14:paraId="37EA6DAF" w14:textId="77777777" w:rsidR="004F1BCD" w:rsidRDefault="004F1BCD" w:rsidP="00FB18DC">
      <w:pPr>
        <w:pStyle w:val="ManualHeading1"/>
      </w:pPr>
      <w:r w:rsidRPr="00FB18DC">
        <w:t>3.</w:t>
      </w:r>
      <w:r w:rsidRPr="00FB18DC">
        <w:tab/>
      </w:r>
      <w:r>
        <w:t>LEGAL ELEMENTS OF THE DELEGATED ACT</w:t>
      </w:r>
    </w:p>
    <w:p w14:paraId="534EC773" w14:textId="5A9A8085" w:rsidR="004F1BCD" w:rsidRDefault="00073F19" w:rsidP="00815964">
      <w:r w:rsidRPr="00073F19">
        <w:t xml:space="preserve">The amendments to Annex III to Regulation (EC) No 853/2004 should be made by a Delegated Regulation adopted pursuant to Article 10(1), </w:t>
      </w:r>
      <w:r>
        <w:t>first</w:t>
      </w:r>
      <w:r w:rsidRPr="00073F19">
        <w:t xml:space="preserve"> subparagraph, </w:t>
      </w:r>
      <w:r w:rsidR="00D929DA" w:rsidRPr="00D929DA">
        <w:t>points (d) and (</w:t>
      </w:r>
      <w:proofErr w:type="gramStart"/>
      <w:r w:rsidR="00D929DA" w:rsidRPr="00D929DA">
        <w:t xml:space="preserve">e) </w:t>
      </w:r>
      <w:r w:rsidRPr="00073F19">
        <w:t xml:space="preserve"> thereof</w:t>
      </w:r>
      <w:proofErr w:type="gramEnd"/>
      <w:r w:rsidRPr="00073F19">
        <w:t xml:space="preserve">. </w:t>
      </w:r>
    </w:p>
    <w:p w14:paraId="10FCB7F1" w14:textId="1D94B3C9" w:rsidR="00D929DA" w:rsidRDefault="00D929DA" w:rsidP="00815964">
      <w:pPr>
        <w:sectPr w:rsidR="00D929DA" w:rsidSect="00B82AA1">
          <w:headerReference w:type="even" r:id="rId11"/>
          <w:footerReference w:type="even" r:id="rId12"/>
          <w:footerReference w:type="default" r:id="rId13"/>
          <w:headerReference w:type="first" r:id="rId14"/>
          <w:footerReference w:type="first" r:id="rId15"/>
          <w:pgSz w:w="11907" w:h="16839"/>
          <w:pgMar w:top="1134" w:right="1417" w:bottom="1134" w:left="1417" w:header="709" w:footer="709" w:gutter="0"/>
          <w:cols w:space="708"/>
          <w:docGrid w:linePitch="360"/>
        </w:sectPr>
      </w:pPr>
    </w:p>
    <w:p w14:paraId="4A295CA9" w14:textId="15746DD7" w:rsidR="004F1BCD" w:rsidRPr="00937BA9" w:rsidRDefault="00B82AA1" w:rsidP="00B82AA1">
      <w:pPr>
        <w:pStyle w:val="Typedudocument"/>
      </w:pPr>
      <w:r w:rsidRPr="00B82AA1">
        <w:lastRenderedPageBreak/>
        <w:t>COMMISSION DELEGATED REGULATION (EU) …/...</w:t>
      </w:r>
    </w:p>
    <w:p w14:paraId="2FD49D81" w14:textId="67C4F6CE" w:rsidR="004F1BCD" w:rsidRPr="00CE4FF7" w:rsidRDefault="00B82AA1" w:rsidP="00B82AA1">
      <w:pPr>
        <w:pStyle w:val="Datedadoption"/>
      </w:pPr>
      <w:r w:rsidRPr="00B82AA1">
        <w:t xml:space="preserve">of </w:t>
      </w:r>
      <w:r w:rsidRPr="00B82AA1">
        <w:rPr>
          <w:rStyle w:val="Marker2"/>
        </w:rPr>
        <w:t>XXX</w:t>
      </w:r>
    </w:p>
    <w:p w14:paraId="0AAB3D1A" w14:textId="65B28FF9" w:rsidR="004F1BCD" w:rsidRPr="00073F19" w:rsidRDefault="00B82AA1" w:rsidP="00B82AA1">
      <w:pPr>
        <w:pStyle w:val="Titreobjet"/>
      </w:pPr>
      <w:r w:rsidRPr="00B82AA1">
        <w:rPr>
          <w:rStyle w:val="Marker"/>
        </w:rPr>
        <w:t>amending Annex III to Regulation (EC) No 853/2004 of the European Parliament and of the Council concerning specific hygiene rules on storage conditions before freezing of fresh meat of domestic ungulates</w:t>
      </w:r>
    </w:p>
    <w:p w14:paraId="6653BCC0" w14:textId="4F9738A6" w:rsidR="004F1BCD" w:rsidRPr="004F1BCD" w:rsidRDefault="00B82AA1" w:rsidP="00B82AA1">
      <w:pPr>
        <w:pStyle w:val="IntrtEEE"/>
      </w:pPr>
      <w:r w:rsidRPr="00B82AA1">
        <w:t>(Text with EEA relevance)</w:t>
      </w:r>
    </w:p>
    <w:p w14:paraId="357CF555" w14:textId="77777777" w:rsidR="004F1BCD" w:rsidRPr="00937BA9" w:rsidRDefault="004F1BCD" w:rsidP="009343DF">
      <w:pPr>
        <w:pStyle w:val="Institutionquiagit"/>
      </w:pPr>
      <w:r w:rsidRPr="00937BA9">
        <w:t>THE EUROPEAN COMMISSION,</w:t>
      </w:r>
    </w:p>
    <w:p w14:paraId="15DC80B8" w14:textId="77777777" w:rsidR="004F1BCD" w:rsidRPr="00937BA9" w:rsidRDefault="004F1BCD" w:rsidP="009343DF">
      <w:r w:rsidRPr="00937BA9">
        <w:rPr>
          <w:color w:val="000000"/>
        </w:rPr>
        <w:t>Having regard to the Treaty on the Functioning of the European Union</w:t>
      </w:r>
      <w:r w:rsidRPr="00937BA9">
        <w:t>,</w:t>
      </w:r>
    </w:p>
    <w:p w14:paraId="4742C738" w14:textId="5F05B43F" w:rsidR="004F1BCD" w:rsidRPr="00937BA9" w:rsidRDefault="004F1BCD" w:rsidP="009343DF">
      <w:r w:rsidRPr="00937BA9">
        <w:t>Having regard to</w:t>
      </w:r>
      <w:r>
        <w:t xml:space="preserve"> </w:t>
      </w:r>
      <w:r w:rsidRPr="004F1BCD">
        <w:t>Regulation (EC) No 853/2004 of the European Parliament and of the Council of 29 April 2004 laying down specific hygiene rules for food of animal origin</w:t>
      </w:r>
      <w:r>
        <w:rPr>
          <w:rStyle w:val="Fodnotehenvisning"/>
        </w:rPr>
        <w:footnoteReference w:id="2"/>
      </w:r>
      <w:r w:rsidRPr="00937BA9">
        <w:t xml:space="preserve">, and in particular Article </w:t>
      </w:r>
      <w:r w:rsidRPr="004F1BCD">
        <w:rPr>
          <w:rStyle w:val="Marker"/>
          <w:color w:val="auto"/>
        </w:rPr>
        <w:t>10(1)</w:t>
      </w:r>
      <w:r w:rsidR="00D929DA">
        <w:rPr>
          <w:rStyle w:val="Marker"/>
          <w:color w:val="auto"/>
        </w:rPr>
        <w:t xml:space="preserve">, first subparagraph, points </w:t>
      </w:r>
      <w:r w:rsidRPr="004F1BCD">
        <w:rPr>
          <w:rStyle w:val="Marker"/>
          <w:color w:val="auto"/>
        </w:rPr>
        <w:t>(d)</w:t>
      </w:r>
      <w:r w:rsidR="000E3AE9">
        <w:rPr>
          <w:rStyle w:val="Marker"/>
          <w:color w:val="auto"/>
        </w:rPr>
        <w:t xml:space="preserve"> and (e)</w:t>
      </w:r>
      <w:r w:rsidRPr="004F1BCD">
        <w:t xml:space="preserve"> </w:t>
      </w:r>
      <w:r w:rsidRPr="00937BA9">
        <w:t>thereof,</w:t>
      </w:r>
    </w:p>
    <w:p w14:paraId="67E187E8" w14:textId="77777777" w:rsidR="004F1BCD" w:rsidRPr="004F1BCD" w:rsidRDefault="004F1BCD" w:rsidP="009343DF">
      <w:r w:rsidRPr="004F1BCD">
        <w:t>Whereas:</w:t>
      </w:r>
    </w:p>
    <w:p w14:paraId="5227C3F2" w14:textId="4C5D257A" w:rsidR="004F1BCD" w:rsidRPr="004F1BCD" w:rsidRDefault="004F1BCD" w:rsidP="004F1BCD">
      <w:pPr>
        <w:pStyle w:val="Considrant"/>
      </w:pPr>
      <w:r w:rsidRPr="004F1BCD">
        <w:rPr>
          <w:rStyle w:val="Marker"/>
          <w:color w:val="auto"/>
        </w:rPr>
        <w:t>Regulation (EC) No 853/2004 lays down specific rules on the hygiene of food of animal origin for food business operators. Food business operators are required to comply, inter alia, with the specific requirements laid down in Annex III to that Regulation</w:t>
      </w:r>
      <w:r w:rsidRPr="004F1BCD">
        <w:t>.</w:t>
      </w:r>
    </w:p>
    <w:p w14:paraId="5A94EDA2" w14:textId="0BA7897B" w:rsidR="004F1BCD" w:rsidRDefault="00C36619" w:rsidP="005E40EF">
      <w:pPr>
        <w:pStyle w:val="Considrant"/>
      </w:pPr>
      <w:r>
        <w:rPr>
          <w:rStyle w:val="Marker"/>
          <w:color w:val="auto"/>
        </w:rPr>
        <w:t xml:space="preserve">In particular, </w:t>
      </w:r>
      <w:r w:rsidR="003430D8" w:rsidRPr="003430D8">
        <w:rPr>
          <w:rStyle w:val="Marker"/>
          <w:color w:val="auto"/>
        </w:rPr>
        <w:t>Annex III, Section I</w:t>
      </w:r>
      <w:r w:rsidR="003430D8" w:rsidRPr="003430D8">
        <w:t xml:space="preserve">, </w:t>
      </w:r>
      <w:r w:rsidR="003430D8">
        <w:t xml:space="preserve">Chapter VII, </w:t>
      </w:r>
      <w:r w:rsidR="00FA42BF">
        <w:t>p</w:t>
      </w:r>
      <w:r w:rsidR="003430D8">
        <w:t>oint 4 to Regulation (EC) No 853/2004 lays down that fresh m</w:t>
      </w:r>
      <w:r w:rsidR="003430D8" w:rsidRPr="003430D8">
        <w:t>eat</w:t>
      </w:r>
      <w:r w:rsidR="003430D8">
        <w:t xml:space="preserve"> of domestic ungulates,</w:t>
      </w:r>
      <w:r w:rsidR="003430D8" w:rsidRPr="003430D8">
        <w:t xml:space="preserve"> intended for freezing</w:t>
      </w:r>
      <w:r w:rsidR="003430D8">
        <w:t>,</w:t>
      </w:r>
      <w:r w:rsidR="003430D8" w:rsidRPr="003430D8">
        <w:t xml:space="preserve"> </w:t>
      </w:r>
      <w:r>
        <w:t>are to</w:t>
      </w:r>
      <w:r w:rsidR="003430D8" w:rsidRPr="003430D8">
        <w:t xml:space="preserve"> be frozen without undue delay, taking into account where necessary a stabilisation period before freezing.</w:t>
      </w:r>
      <w:r w:rsidR="003430D8">
        <w:t xml:space="preserve"> The stabilisation period refers to the period needed to obtain a stable pH and core temperature of the meat, being a period of a few days.</w:t>
      </w:r>
    </w:p>
    <w:p w14:paraId="0895925F" w14:textId="4DC2BE66" w:rsidR="00546BA6" w:rsidRDefault="00592143" w:rsidP="005E40EF">
      <w:pPr>
        <w:pStyle w:val="Considrant"/>
      </w:pPr>
      <w:r>
        <w:t xml:space="preserve">On </w:t>
      </w:r>
      <w:r w:rsidR="00257180">
        <w:t>3</w:t>
      </w:r>
      <w:r w:rsidR="00C36619">
        <w:t xml:space="preserve"> December 2025, t</w:t>
      </w:r>
      <w:r w:rsidR="003430D8">
        <w:t xml:space="preserve">he European Food Safety Authority (EFSA) </w:t>
      </w:r>
      <w:r w:rsidR="00C36619">
        <w:t xml:space="preserve">adopted </w:t>
      </w:r>
      <w:r w:rsidR="003430D8">
        <w:t>a scientific opinion on the microbiological safety of ungulates meat intended to be frozen</w:t>
      </w:r>
      <w:r w:rsidR="00546BA6">
        <w:t xml:space="preserve"> and defrosting of frozen ungulates meat</w:t>
      </w:r>
      <w:r w:rsidR="00546BA6">
        <w:rPr>
          <w:rStyle w:val="Fodnotehenvisning"/>
        </w:rPr>
        <w:footnoteReference w:id="3"/>
      </w:r>
      <w:r w:rsidR="00546BA6">
        <w:t xml:space="preserve">. </w:t>
      </w:r>
      <w:r w:rsidR="00546BA6" w:rsidRPr="00546BA6">
        <w:t xml:space="preserve"> </w:t>
      </w:r>
      <w:r w:rsidR="00546BA6">
        <w:t>T</w:t>
      </w:r>
      <w:r w:rsidR="00546BA6" w:rsidRPr="00546BA6">
        <w:t xml:space="preserve">he </w:t>
      </w:r>
      <w:r w:rsidR="00546BA6">
        <w:t xml:space="preserve">EFSA </w:t>
      </w:r>
      <w:r w:rsidR="00546BA6" w:rsidRPr="00546BA6">
        <w:t>opinion compares micr</w:t>
      </w:r>
      <w:r w:rsidR="00546BA6">
        <w:t>o</w:t>
      </w:r>
      <w:r w:rsidR="00546BA6" w:rsidRPr="00546BA6">
        <w:t>bial growth of relevant pathogenic, spoilage and indicator microorganisms within</w:t>
      </w:r>
      <w:r w:rsidR="00546BA6">
        <w:t xml:space="preserve"> </w:t>
      </w:r>
      <w:r w:rsidR="00546BA6" w:rsidRPr="00546BA6">
        <w:t>five scenarios of chilling, storage and defrosting of bovine, ovine and porcine</w:t>
      </w:r>
      <w:r w:rsidR="00546BA6">
        <w:t xml:space="preserve"> </w:t>
      </w:r>
      <w:r w:rsidR="00546BA6" w:rsidRPr="00546BA6">
        <w:t>meat, using predictive microbiology models that considered various conditions of</w:t>
      </w:r>
      <w:r w:rsidR="00546BA6">
        <w:t xml:space="preserve"> </w:t>
      </w:r>
      <w:r w:rsidR="00546BA6" w:rsidRPr="00546BA6">
        <w:t xml:space="preserve">temperature and, where possible, pH and </w:t>
      </w:r>
      <w:r w:rsidR="00546BA6">
        <w:t>water activity</w:t>
      </w:r>
      <w:r w:rsidR="00546BA6" w:rsidRPr="00546BA6">
        <w:t xml:space="preserve">. </w:t>
      </w:r>
    </w:p>
    <w:p w14:paraId="3EA73885" w14:textId="508B70BC" w:rsidR="003430D8" w:rsidRDefault="00546BA6" w:rsidP="005E40EF">
      <w:pPr>
        <w:pStyle w:val="Considrant"/>
      </w:pPr>
      <w:r>
        <w:t xml:space="preserve">The EFSA opinion provides a scientific basis to </w:t>
      </w:r>
      <w:r w:rsidR="00AE65FB">
        <w:t xml:space="preserve">make </w:t>
      </w:r>
      <w:r>
        <w:t xml:space="preserve">the existing requirements on the freezing of meat </w:t>
      </w:r>
      <w:r w:rsidR="00AE65FB">
        <w:t>more specific as different interpretations have been observed on the current wording (‘without undue delay’). In addition, the EFSA opinion provides a</w:t>
      </w:r>
      <w:r w:rsidR="00246C7B">
        <w:t xml:space="preserve"> </w:t>
      </w:r>
      <w:r w:rsidR="00AE65FB">
        <w:t xml:space="preserve">scientific basis </w:t>
      </w:r>
      <w:r>
        <w:t>for possible alternative approaches, using different time and temperature combinations or by setting a process hygiene criterion to be complied with before the freezing of the meat. To provide maximum flexibility for food business operators on storage conditions before freezing</w:t>
      </w:r>
      <w:r w:rsidR="00C36619">
        <w:t xml:space="preserve"> while ensuring food safety</w:t>
      </w:r>
      <w:r>
        <w:t xml:space="preserve">, </w:t>
      </w:r>
      <w:r w:rsidRPr="00546BA6">
        <w:t xml:space="preserve">Annex III, Section I, Chapter VII, </w:t>
      </w:r>
      <w:r w:rsidR="00FA42BF">
        <w:t>p</w:t>
      </w:r>
      <w:r w:rsidRPr="00546BA6">
        <w:t>oint 4 to Regulation (EC) No 853/2004</w:t>
      </w:r>
      <w:r>
        <w:t>, should be amended accordingly.</w:t>
      </w:r>
    </w:p>
    <w:p w14:paraId="30C1D464" w14:textId="35D6497A" w:rsidR="00CF3412" w:rsidRDefault="00CF3412" w:rsidP="00CF3412">
      <w:pPr>
        <w:pStyle w:val="Considrant"/>
      </w:pPr>
      <w:r>
        <w:t>The EFSA opinion could not make an assessment on meat derived from game ungulates nor extrapolate data from domestic ungulates to game ungulate</w:t>
      </w:r>
      <w:r w:rsidR="00257180">
        <w:t>s</w:t>
      </w:r>
      <w:r>
        <w:t xml:space="preserve"> because of the lack of available data.  </w:t>
      </w:r>
    </w:p>
    <w:p w14:paraId="32A7F886" w14:textId="6692BF61" w:rsidR="00CF3412" w:rsidRDefault="00C36619" w:rsidP="00D8029C">
      <w:pPr>
        <w:pStyle w:val="Considrant"/>
      </w:pPr>
      <w:r>
        <w:t>In accordance with Annex III, Section III, point 1 to Regulation (EC) No 853/2004, t</w:t>
      </w:r>
      <w:r w:rsidR="00CF3412" w:rsidRPr="00CF3412">
        <w:t xml:space="preserve">he provisions of Section I </w:t>
      </w:r>
      <w:r w:rsidR="00CF3412">
        <w:t xml:space="preserve">to Annex III of </w:t>
      </w:r>
      <w:r>
        <w:t>that Regulation</w:t>
      </w:r>
      <w:r w:rsidR="00CF3412">
        <w:t xml:space="preserve"> </w:t>
      </w:r>
      <w:r w:rsidR="00CF3412" w:rsidRPr="00CF3412">
        <w:t>apply to the production and placing on the market of meat from even-toed farmed game</w:t>
      </w:r>
      <w:r w:rsidR="00F94EE2">
        <w:t xml:space="preserve"> </w:t>
      </w:r>
      <w:r w:rsidR="00CF3412" w:rsidRPr="00CF3412">
        <w:t>mammals</w:t>
      </w:r>
      <w:r w:rsidR="00CF3412">
        <w:t xml:space="preserve">. </w:t>
      </w:r>
      <w:r w:rsidR="00D8029C">
        <w:t xml:space="preserve">The amendments to the storage conditions of meat before freezing should therefore be excluded for </w:t>
      </w:r>
      <w:r w:rsidR="00D8029C" w:rsidRPr="00D8029C">
        <w:t>meat from even-toed farmed game mammals</w:t>
      </w:r>
      <w:r w:rsidR="00D8029C">
        <w:t xml:space="preserve">. </w:t>
      </w:r>
      <w:r w:rsidR="00D8029C" w:rsidRPr="00D8029C">
        <w:t>Annex III, Section I</w:t>
      </w:r>
      <w:r w:rsidR="00D8029C">
        <w:t>II</w:t>
      </w:r>
      <w:r w:rsidR="00D8029C" w:rsidRPr="00D8029C">
        <w:t xml:space="preserve">, </w:t>
      </w:r>
      <w:r w:rsidR="00FA42BF">
        <w:t>p</w:t>
      </w:r>
      <w:r w:rsidR="00D8029C" w:rsidRPr="00D8029C">
        <w:t xml:space="preserve">oint </w:t>
      </w:r>
      <w:r w:rsidR="00D8029C">
        <w:t>1</w:t>
      </w:r>
      <w:r w:rsidR="00D8029C" w:rsidRPr="00D8029C">
        <w:t xml:space="preserve"> to Regulation (EC) No 853/2004, should be amended accordingly.</w:t>
      </w:r>
    </w:p>
    <w:p w14:paraId="1E6D4E13" w14:textId="77777777" w:rsidR="004F1BCD" w:rsidRPr="00FA42BF" w:rsidRDefault="004F1BCD" w:rsidP="009343DF">
      <w:pPr>
        <w:pStyle w:val="Formuledadoption"/>
      </w:pPr>
      <w:r w:rsidRPr="00937BA9">
        <w:t xml:space="preserve">HAS </w:t>
      </w:r>
      <w:r w:rsidRPr="00FA42BF">
        <w:t>ADOPTED THIS REGULATION:</w:t>
      </w:r>
    </w:p>
    <w:p w14:paraId="6258E9CB" w14:textId="77777777" w:rsidR="004F1BCD" w:rsidRPr="00FA42BF" w:rsidRDefault="004F1BCD" w:rsidP="009343DF">
      <w:pPr>
        <w:pStyle w:val="Titrearticle"/>
      </w:pPr>
      <w:r w:rsidRPr="00FA42BF">
        <w:t>Article 1</w:t>
      </w:r>
    </w:p>
    <w:p w14:paraId="6C993CA9" w14:textId="5586996A" w:rsidR="003A131E" w:rsidRDefault="00A95CD0" w:rsidP="003A131E">
      <w:pPr>
        <w:rPr>
          <w:rStyle w:val="Marker"/>
          <w:color w:val="auto"/>
        </w:rPr>
      </w:pPr>
      <w:r w:rsidRPr="00A95CD0">
        <w:t xml:space="preserve"> </w:t>
      </w:r>
      <w:r w:rsidRPr="00A95CD0">
        <w:rPr>
          <w:rStyle w:val="Marker"/>
          <w:color w:val="auto"/>
        </w:rPr>
        <w:t>Annex</w:t>
      </w:r>
      <w:r>
        <w:rPr>
          <w:rStyle w:val="Marker"/>
          <w:color w:val="auto"/>
        </w:rPr>
        <w:t xml:space="preserve"> </w:t>
      </w:r>
      <w:r w:rsidRPr="00A95CD0">
        <w:rPr>
          <w:rStyle w:val="Marker"/>
          <w:color w:val="auto"/>
        </w:rPr>
        <w:t xml:space="preserve">III to Regulation (EC) No 853/2004 </w:t>
      </w:r>
      <w:r w:rsidR="003A131E">
        <w:rPr>
          <w:rStyle w:val="Marker"/>
          <w:color w:val="auto"/>
        </w:rPr>
        <w:t>is</w:t>
      </w:r>
      <w:r w:rsidR="003A131E" w:rsidRPr="00A95CD0">
        <w:rPr>
          <w:rStyle w:val="Marker"/>
          <w:color w:val="auto"/>
        </w:rPr>
        <w:t xml:space="preserve"> </w:t>
      </w:r>
      <w:r w:rsidRPr="00A95CD0">
        <w:rPr>
          <w:rStyle w:val="Marker"/>
          <w:color w:val="auto"/>
        </w:rPr>
        <w:t>amended in accordance with the Annex to this Regulation.</w:t>
      </w:r>
    </w:p>
    <w:p w14:paraId="1D59DB36" w14:textId="2007F6F1" w:rsidR="004F1BCD" w:rsidRPr="00FA42BF" w:rsidRDefault="004F1BCD" w:rsidP="00FA42BF">
      <w:pPr>
        <w:pStyle w:val="Titrearticle"/>
      </w:pPr>
      <w:r w:rsidRPr="00FA42BF">
        <w:t xml:space="preserve">Article </w:t>
      </w:r>
      <w:r w:rsidR="00FA42BF" w:rsidRPr="00FA42BF">
        <w:rPr>
          <w:rStyle w:val="Marker"/>
          <w:color w:val="auto"/>
        </w:rPr>
        <w:t>2</w:t>
      </w:r>
    </w:p>
    <w:p w14:paraId="1B3B7392" w14:textId="4DFD431E" w:rsidR="004F1BCD" w:rsidRPr="00FA42BF" w:rsidRDefault="004F1BCD" w:rsidP="009343DF">
      <w:r w:rsidRPr="00FA42BF">
        <w:t xml:space="preserve">This Regulation shall enter into force on the </w:t>
      </w:r>
      <w:r w:rsidR="00FA42BF" w:rsidRPr="00FA42BF">
        <w:rPr>
          <w:rStyle w:val="Marker"/>
          <w:color w:val="auto"/>
        </w:rPr>
        <w:t>twentieth</w:t>
      </w:r>
      <w:r w:rsidRPr="00FA42BF">
        <w:t xml:space="preserve"> day following that of its publication in the </w:t>
      </w:r>
      <w:r w:rsidRPr="00FA42BF">
        <w:rPr>
          <w:i/>
        </w:rPr>
        <w:t>Official Journal of the European Union</w:t>
      </w:r>
      <w:r w:rsidRPr="00FA42BF">
        <w:t>.</w:t>
      </w:r>
    </w:p>
    <w:p w14:paraId="2E5EA48B" w14:textId="77777777" w:rsidR="004F1BCD" w:rsidRPr="00FA42BF" w:rsidRDefault="004F1BCD" w:rsidP="009343DF">
      <w:pPr>
        <w:pStyle w:val="Applicationdirecte"/>
      </w:pPr>
      <w:r w:rsidRPr="00FA42BF">
        <w:t>This Regulation shall be binding in its entirety and directly applicable in all Member States.</w:t>
      </w:r>
    </w:p>
    <w:p w14:paraId="19A68DC1" w14:textId="6C110102" w:rsidR="004F1BCD" w:rsidRPr="00FA42BF" w:rsidRDefault="00B82AA1" w:rsidP="00B82AA1">
      <w:pPr>
        <w:pStyle w:val="Fait"/>
      </w:pPr>
      <w:r w:rsidRPr="00B82AA1">
        <w:t>Done at Brussels,</w:t>
      </w:r>
    </w:p>
    <w:p w14:paraId="2598D97D" w14:textId="77777777" w:rsidR="004F1BCD" w:rsidRPr="00FA42BF" w:rsidRDefault="004F1BCD" w:rsidP="004F1BCD">
      <w:pPr>
        <w:pStyle w:val="Institutionquisigne"/>
      </w:pPr>
      <w:r w:rsidRPr="00FA42BF">
        <w:tab/>
        <w:t>For the Commission</w:t>
      </w:r>
    </w:p>
    <w:p w14:paraId="73DC68F9" w14:textId="0A1388CB" w:rsidR="004F1BCD" w:rsidRPr="004F1BCD" w:rsidRDefault="004F1BCD" w:rsidP="004F1BCD">
      <w:pPr>
        <w:pStyle w:val="Personnequisigne"/>
      </w:pPr>
      <w:r w:rsidRPr="00FA42BF">
        <w:tab/>
        <w:t>The President</w:t>
      </w:r>
      <w:r w:rsidRPr="00FA42BF">
        <w:br/>
      </w:r>
      <w:r w:rsidRPr="00FA42BF">
        <w:tab/>
      </w:r>
      <w:r w:rsidR="00FA42BF" w:rsidRPr="00FA42BF">
        <w:rPr>
          <w:rStyle w:val="Marker"/>
          <w:color w:val="auto"/>
        </w:rPr>
        <w:t>Ursula VON DER LEYEN</w:t>
      </w:r>
      <w:r w:rsidRPr="004F1BCD">
        <w:br/>
      </w:r>
      <w:r w:rsidRPr="004F1BCD">
        <w:tab/>
      </w:r>
      <w:r w:rsidRPr="004F1BCD">
        <w:br/>
      </w:r>
    </w:p>
    <w:sectPr w:rsidR="004F1BCD" w:rsidRPr="004F1BCD" w:rsidSect="00B82AA1">
      <w:footerReference w:type="first" r:id="rId16"/>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E02E4" w14:textId="77777777" w:rsidR="00D80A4C" w:rsidRDefault="00D80A4C" w:rsidP="004F1BCD">
      <w:pPr>
        <w:spacing w:before="0" w:after="0"/>
      </w:pPr>
      <w:r>
        <w:separator/>
      </w:r>
    </w:p>
  </w:endnote>
  <w:endnote w:type="continuationSeparator" w:id="0">
    <w:p w14:paraId="03348453" w14:textId="77777777" w:rsidR="00D80A4C" w:rsidRDefault="00D80A4C" w:rsidP="004F1BC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81932" w14:textId="7C825229" w:rsidR="004F1BCD" w:rsidRPr="00B82AA1" w:rsidRDefault="00B82AA1" w:rsidP="00B82AA1">
    <w:pPr>
      <w:pStyle w:val="Sidefod"/>
      <w:rPr>
        <w:rFonts w:ascii="Arial" w:hAnsi="Arial" w:cs="Arial"/>
        <w:b/>
        <w:sz w:val="48"/>
      </w:rPr>
    </w:pPr>
    <w:r w:rsidRPr="00B82AA1">
      <w:rPr>
        <w:rFonts w:ascii="Arial" w:hAnsi="Arial" w:cs="Arial"/>
        <w:b/>
        <w:sz w:val="48"/>
      </w:rPr>
      <w:t>EN</w:t>
    </w:r>
    <w:r w:rsidRPr="00B82AA1">
      <w:rPr>
        <w:rFonts w:ascii="Arial" w:hAnsi="Arial" w:cs="Arial"/>
        <w:b/>
        <w:sz w:val="48"/>
      </w:rPr>
      <w:tab/>
    </w:r>
    <w:r w:rsidRPr="00B82AA1">
      <w:rPr>
        <w:rFonts w:ascii="Arial" w:hAnsi="Arial" w:cs="Arial"/>
        <w:b/>
        <w:sz w:val="48"/>
      </w:rPr>
      <w:tab/>
    </w:r>
    <w:r w:rsidRPr="00B82AA1">
      <w:tab/>
    </w:r>
    <w:r w:rsidRPr="00B82AA1">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21391" w14:textId="0C805B9E" w:rsidR="004F1BCD" w:rsidRPr="00B82AA1" w:rsidRDefault="00B82AA1" w:rsidP="00B82AA1">
    <w:pPr>
      <w:pStyle w:val="Sidefod"/>
      <w:rPr>
        <w:rFonts w:ascii="Arial" w:hAnsi="Arial" w:cs="Arial"/>
        <w:b/>
        <w:sz w:val="48"/>
      </w:rPr>
    </w:pPr>
    <w:r w:rsidRPr="00B82AA1">
      <w:rPr>
        <w:rFonts w:ascii="Arial" w:hAnsi="Arial" w:cs="Arial"/>
        <w:b/>
        <w:sz w:val="48"/>
      </w:rPr>
      <w:t>EN</w:t>
    </w:r>
    <w:r w:rsidRPr="00B82AA1">
      <w:rPr>
        <w:rFonts w:ascii="Arial" w:hAnsi="Arial" w:cs="Arial"/>
        <w:b/>
        <w:sz w:val="48"/>
      </w:rPr>
      <w:tab/>
    </w:r>
    <w:r w:rsidRPr="00B82AA1">
      <w:rPr>
        <w:rFonts w:ascii="Arial" w:hAnsi="Arial" w:cs="Arial"/>
        <w:b/>
        <w:sz w:val="48"/>
      </w:rPr>
      <w:tab/>
    </w:r>
    <w:r w:rsidRPr="00B82AA1">
      <w:tab/>
    </w:r>
    <w:r w:rsidRPr="00B82AA1">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5EC8" w14:textId="77777777" w:rsidR="004F1BCD" w:rsidRPr="004F1BCD" w:rsidRDefault="004F1BCD" w:rsidP="004F1BCD">
    <w:pPr>
      <w:pStyle w:val="Sidefod"/>
      <w:rPr>
        <w:rFonts w:ascii="Arial" w:hAnsi="Arial" w:cs="Arial"/>
        <w:b/>
        <w:sz w:val="48"/>
      </w:rPr>
    </w:pPr>
    <w:r w:rsidRPr="004F1BCD">
      <w:rPr>
        <w:rFonts w:ascii="Arial" w:hAnsi="Arial" w:cs="Arial"/>
        <w:b/>
        <w:sz w:val="48"/>
      </w:rPr>
      <w:t>EN</w:t>
    </w:r>
    <w:r w:rsidRPr="004F1BCD">
      <w:rPr>
        <w:rFonts w:ascii="Arial" w:hAnsi="Arial" w:cs="Arial"/>
        <w:b/>
        <w:sz w:val="48"/>
      </w:rPr>
      <w:tab/>
    </w:r>
    <w:r w:rsidRPr="004F1BCD">
      <w:rPr>
        <w:rFonts w:ascii="Arial" w:hAnsi="Arial" w:cs="Arial"/>
        <w:b/>
        <w:sz w:val="48"/>
      </w:rPr>
      <w:tab/>
    </w:r>
    <w:r w:rsidRPr="004F1BCD">
      <w:tab/>
    </w:r>
    <w:r w:rsidRPr="004F1BCD">
      <w:rPr>
        <w:rFonts w:ascii="Arial" w:hAnsi="Arial" w:cs="Arial"/>
        <w:b/>
        <w:sz w:val="48"/>
      </w:rPr>
      <w:t>EN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99A08" w14:textId="61B80C90" w:rsidR="00B82AA1" w:rsidRPr="00B82AA1" w:rsidRDefault="00B82AA1" w:rsidP="00B82AA1">
    <w:pPr>
      <w:pStyle w:val="Sidefod"/>
      <w:rPr>
        <w:rFonts w:ascii="Arial" w:hAnsi="Arial" w:cs="Arial"/>
        <w:b/>
        <w:sz w:val="48"/>
      </w:rPr>
    </w:pPr>
    <w:r w:rsidRPr="00B82AA1">
      <w:rPr>
        <w:rFonts w:ascii="Arial" w:hAnsi="Arial" w:cs="Arial"/>
        <w:b/>
        <w:sz w:val="48"/>
      </w:rPr>
      <w:t>EN</w:t>
    </w:r>
    <w:r w:rsidRPr="00B82AA1">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B82AA1">
      <w:tab/>
    </w:r>
    <w:r w:rsidRPr="00B82AA1">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0BA8E" w14:textId="77777777" w:rsidR="004F1BCD" w:rsidRPr="004F1BCD" w:rsidRDefault="004F1BCD" w:rsidP="00B82AA1">
    <w:pPr>
      <w:pStyle w:val="Sidefo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4B703" w14:textId="77777777" w:rsidR="004F1BCD" w:rsidRPr="00FB18DC" w:rsidRDefault="004F1BCD" w:rsidP="00FB18D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7D5D3" w14:textId="77777777" w:rsidR="00D80A4C" w:rsidRDefault="00D80A4C" w:rsidP="004F1BCD">
      <w:pPr>
        <w:spacing w:before="0" w:after="0"/>
      </w:pPr>
      <w:r>
        <w:separator/>
      </w:r>
    </w:p>
  </w:footnote>
  <w:footnote w:type="continuationSeparator" w:id="0">
    <w:p w14:paraId="378D1DB6" w14:textId="77777777" w:rsidR="00D80A4C" w:rsidRDefault="00D80A4C" w:rsidP="004F1BCD">
      <w:pPr>
        <w:spacing w:before="0" w:after="0"/>
      </w:pPr>
      <w:r>
        <w:continuationSeparator/>
      </w:r>
    </w:p>
  </w:footnote>
  <w:footnote w:id="1">
    <w:p w14:paraId="4CE3829F" w14:textId="77777777" w:rsidR="00073F19" w:rsidRPr="00D943DB" w:rsidRDefault="00073F19" w:rsidP="00073F19">
      <w:pPr>
        <w:pStyle w:val="Fodnotetekst"/>
        <w:rPr>
          <w:lang w:val="es-ES"/>
        </w:rPr>
      </w:pPr>
      <w:r w:rsidRPr="001C399F">
        <w:rPr>
          <w:rStyle w:val="Fodnotehenvisning"/>
        </w:rPr>
        <w:footnoteRef/>
      </w:r>
      <w:r w:rsidRPr="00D943DB">
        <w:rPr>
          <w:lang w:val="es-ES"/>
        </w:rPr>
        <w:tab/>
        <w:t>OJ L 123, 12.5.2016, p. 1.</w:t>
      </w:r>
    </w:p>
  </w:footnote>
  <w:footnote w:id="2">
    <w:p w14:paraId="10F1D935" w14:textId="5760F309" w:rsidR="004F1BCD" w:rsidRPr="00257180" w:rsidRDefault="004F1BCD" w:rsidP="004F1BCD">
      <w:pPr>
        <w:pStyle w:val="Fodnotetekst"/>
        <w:rPr>
          <w:lang w:val="nl-NL"/>
        </w:rPr>
      </w:pPr>
      <w:r>
        <w:rPr>
          <w:rStyle w:val="Fodnotehenvisning"/>
        </w:rPr>
        <w:footnoteRef/>
      </w:r>
      <w:r w:rsidRPr="00257180">
        <w:rPr>
          <w:lang w:val="nl-NL"/>
        </w:rPr>
        <w:t xml:space="preserve"> </w:t>
      </w:r>
      <w:r w:rsidRPr="00257180">
        <w:rPr>
          <w:lang w:val="nl-NL"/>
        </w:rPr>
        <w:tab/>
        <w:t xml:space="preserve">OJ L 139, 30.4.2004, p. </w:t>
      </w:r>
      <w:r w:rsidRPr="00257180">
        <w:rPr>
          <w:lang w:val="nl-NL"/>
        </w:rPr>
        <w:t xml:space="preserve">55, ELI: </w:t>
      </w:r>
      <w:r w:rsidR="003B1725">
        <w:fldChar w:fldCharType="begin"/>
      </w:r>
      <w:r w:rsidR="003B1725" w:rsidRPr="006C6092">
        <w:rPr>
          <w:lang w:val="da-DK"/>
          <w:rPrChange w:id="0" w:author="Anne Klottrup" w:date="2026-03-24T13:17:00Z">
            <w:rPr/>
          </w:rPrChange>
        </w:rPr>
        <w:instrText>HYPERLINK "http://data.europa.eu/eli/reg/2004/853/oj"</w:instrText>
      </w:r>
      <w:r w:rsidR="003B1725">
        <w:fldChar w:fldCharType="separate"/>
      </w:r>
      <w:r w:rsidRPr="00257180">
        <w:rPr>
          <w:rStyle w:val="Hyperlink"/>
          <w:lang w:val="nl-NL"/>
        </w:rPr>
        <w:t>http://data.europa.eu/eli/reg/2004/853/oj</w:t>
      </w:r>
      <w:r w:rsidR="003B1725">
        <w:rPr>
          <w:rStyle w:val="Hyperlink"/>
          <w:lang w:val="nl-NL"/>
        </w:rPr>
        <w:fldChar w:fldCharType="end"/>
      </w:r>
      <w:r w:rsidRPr="00257180">
        <w:rPr>
          <w:lang w:val="nl-NL"/>
        </w:rPr>
        <w:t xml:space="preserve">. </w:t>
      </w:r>
    </w:p>
  </w:footnote>
  <w:footnote w:id="3">
    <w:p w14:paraId="696D72AD" w14:textId="06DB1BAD" w:rsidR="00546BA6" w:rsidRPr="00257180" w:rsidRDefault="00546BA6">
      <w:pPr>
        <w:pStyle w:val="Fodnotetekst"/>
        <w:rPr>
          <w:lang w:val="nl-NL"/>
        </w:rPr>
      </w:pPr>
      <w:r>
        <w:rPr>
          <w:rStyle w:val="Fodnotehenvisning"/>
        </w:rPr>
        <w:footnoteRef/>
      </w:r>
      <w:r w:rsidRPr="00257180">
        <w:rPr>
          <w:lang w:val="nl-NL"/>
        </w:rPr>
        <w:t xml:space="preserve"> </w:t>
      </w:r>
      <w:r w:rsidRPr="00257180">
        <w:rPr>
          <w:lang w:val="nl-NL"/>
        </w:rPr>
        <w:tab/>
      </w:r>
      <w:r w:rsidR="003B1725">
        <w:fldChar w:fldCharType="begin"/>
      </w:r>
      <w:r w:rsidR="003B1725" w:rsidRPr="006C6092">
        <w:rPr>
          <w:lang w:val="nl-NL"/>
          <w:rPrChange w:id="1" w:author="Anne Klottrup" w:date="2026-03-24T13:17:00Z">
            <w:rPr/>
          </w:rPrChange>
        </w:rPr>
        <w:instrText>HYPERLINK "https://efsa.onlinelibrary.wiley.com/doi/epdf/10.2903/j.efsa.2026.9825"</w:instrText>
      </w:r>
      <w:r w:rsidR="003B1725">
        <w:fldChar w:fldCharType="separate"/>
      </w:r>
      <w:r w:rsidRPr="00257180">
        <w:rPr>
          <w:rStyle w:val="Hyperlink"/>
          <w:lang w:val="nl-NL"/>
        </w:rPr>
        <w:t>https://efsa.onlinelibrary.wiley.com/doi/epdf/10.2903/j.efsa.2026.9825</w:t>
      </w:r>
      <w:r w:rsidR="003B1725">
        <w:rPr>
          <w:rStyle w:val="Hyperlink"/>
          <w:lang w:val="nl-NL"/>
        </w:rPr>
        <w:fldChar w:fldCharType="end"/>
      </w:r>
      <w:r w:rsidRPr="00257180">
        <w:rPr>
          <w:lang w:val="nl-N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35651" w14:textId="77777777" w:rsidR="004F1BCD" w:rsidRPr="004F1BCD" w:rsidRDefault="004F1BCD" w:rsidP="004F1BCD">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4010A" w14:textId="77777777" w:rsidR="004F1BCD" w:rsidRPr="004F1BCD" w:rsidRDefault="004F1BCD" w:rsidP="004F1BCD">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B7E05B6"/>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15BE5DA2"/>
    <w:lvl w:ilvl="0">
      <w:start w:val="1"/>
      <w:numFmt w:val="bullet"/>
      <w:pStyle w:val="Opstilling-punkttegn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A286CCC"/>
    <w:lvl w:ilvl="0">
      <w:start w:val="1"/>
      <w:numFmt w:val="bullet"/>
      <w:pStyle w:val="Opstilling-punkttegn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46D82042"/>
    <w:lvl w:ilvl="0">
      <w:start w:val="1"/>
      <w:numFmt w:val="bullet"/>
      <w:pStyle w:val="Opstilling-punkttegn"/>
      <w:lvlText w:val=""/>
      <w:lvlJc w:val="left"/>
      <w:pPr>
        <w:tabs>
          <w:tab w:val="num" w:pos="360"/>
        </w:tabs>
        <w:ind w:left="360" w:hanging="360"/>
      </w:pPr>
      <w:rPr>
        <w:rFonts w:ascii="Symbol" w:hAnsi="Symbol" w:hint="default"/>
      </w:rPr>
    </w:lvl>
  </w:abstractNum>
  <w:abstractNum w:abstractNumId="4" w15:restartNumberingAfterBreak="0">
    <w:nsid w:val="179B5164"/>
    <w:multiLevelType w:val="hybridMultilevel"/>
    <w:tmpl w:val="E8B05CA8"/>
    <w:lvl w:ilvl="0" w:tplc="CD421500">
      <w:start w:val="1"/>
      <w:numFmt w:val="decimal"/>
      <w:lvlText w:val="(%1)"/>
      <w:lvlJc w:val="left"/>
      <w:pPr>
        <w:ind w:left="720" w:hanging="360"/>
      </w:pPr>
      <w:rPr>
        <w:rFonts w:hint="default"/>
        <w:i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B110903"/>
    <w:multiLevelType w:val="hybridMultilevel"/>
    <w:tmpl w:val="AE4882B0"/>
    <w:lvl w:ilvl="0" w:tplc="080C001B">
      <w:start w:val="1"/>
      <w:numFmt w:val="lowerRoman"/>
      <w:lvlText w:val="%1."/>
      <w:lvlJc w:val="right"/>
      <w:pPr>
        <w:ind w:left="2136" w:hanging="360"/>
      </w:pPr>
    </w:lvl>
    <w:lvl w:ilvl="1" w:tplc="080C0019" w:tentative="1">
      <w:start w:val="1"/>
      <w:numFmt w:val="lowerLetter"/>
      <w:lvlText w:val="%2."/>
      <w:lvlJc w:val="left"/>
      <w:pPr>
        <w:ind w:left="2856" w:hanging="360"/>
      </w:pPr>
    </w:lvl>
    <w:lvl w:ilvl="2" w:tplc="080C001B" w:tentative="1">
      <w:start w:val="1"/>
      <w:numFmt w:val="lowerRoman"/>
      <w:lvlText w:val="%3."/>
      <w:lvlJc w:val="right"/>
      <w:pPr>
        <w:ind w:left="3576" w:hanging="180"/>
      </w:pPr>
    </w:lvl>
    <w:lvl w:ilvl="3" w:tplc="080C000F" w:tentative="1">
      <w:start w:val="1"/>
      <w:numFmt w:val="decimal"/>
      <w:lvlText w:val="%4."/>
      <w:lvlJc w:val="left"/>
      <w:pPr>
        <w:ind w:left="4296" w:hanging="360"/>
      </w:pPr>
    </w:lvl>
    <w:lvl w:ilvl="4" w:tplc="080C0019" w:tentative="1">
      <w:start w:val="1"/>
      <w:numFmt w:val="lowerLetter"/>
      <w:lvlText w:val="%5."/>
      <w:lvlJc w:val="left"/>
      <w:pPr>
        <w:ind w:left="5016" w:hanging="360"/>
      </w:pPr>
    </w:lvl>
    <w:lvl w:ilvl="5" w:tplc="080C001B" w:tentative="1">
      <w:start w:val="1"/>
      <w:numFmt w:val="lowerRoman"/>
      <w:lvlText w:val="%6."/>
      <w:lvlJc w:val="right"/>
      <w:pPr>
        <w:ind w:left="5736" w:hanging="180"/>
      </w:pPr>
    </w:lvl>
    <w:lvl w:ilvl="6" w:tplc="080C000F" w:tentative="1">
      <w:start w:val="1"/>
      <w:numFmt w:val="decimal"/>
      <w:lvlText w:val="%7."/>
      <w:lvlJc w:val="left"/>
      <w:pPr>
        <w:ind w:left="6456" w:hanging="360"/>
      </w:pPr>
    </w:lvl>
    <w:lvl w:ilvl="7" w:tplc="080C0019" w:tentative="1">
      <w:start w:val="1"/>
      <w:numFmt w:val="lowerLetter"/>
      <w:lvlText w:val="%8."/>
      <w:lvlJc w:val="left"/>
      <w:pPr>
        <w:ind w:left="7176" w:hanging="360"/>
      </w:pPr>
    </w:lvl>
    <w:lvl w:ilvl="8" w:tplc="080C001B" w:tentative="1">
      <w:start w:val="1"/>
      <w:numFmt w:val="lowerRoman"/>
      <w:lvlText w:val="%9."/>
      <w:lvlJc w:val="right"/>
      <w:pPr>
        <w:ind w:left="7896" w:hanging="180"/>
      </w:pPr>
    </w:lvl>
  </w:abstractNum>
  <w:abstractNum w:abstractNumId="6"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9"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1"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2"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3"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4" w15:restartNumberingAfterBreak="0">
    <w:nsid w:val="46FD27D0"/>
    <w:multiLevelType w:val="hybridMultilevel"/>
    <w:tmpl w:val="0C349F70"/>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21D7A73"/>
    <w:multiLevelType w:val="hybridMultilevel"/>
    <w:tmpl w:val="B712A044"/>
    <w:lvl w:ilvl="0" w:tplc="034610E0">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54A7615B"/>
    <w:multiLevelType w:val="singleLevel"/>
    <w:tmpl w:val="38E8640C"/>
    <w:lvl w:ilvl="0">
      <w:start w:val="1"/>
      <w:numFmt w:val="bullet"/>
      <w:lvlRestart w:val="0"/>
      <w:lvlText w:val=""/>
      <w:lvlJc w:val="left"/>
      <w:pPr>
        <w:tabs>
          <w:tab w:val="num" w:pos="1417"/>
        </w:tabs>
        <w:ind w:left="1417" w:hanging="567"/>
      </w:pPr>
      <w:rPr>
        <w:rFonts w:ascii="Symbol" w:hAnsi="Symbol" w:hint="default"/>
      </w:rPr>
    </w:lvl>
  </w:abstractNum>
  <w:abstractNum w:abstractNumId="17"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15:restartNumberingAfterBreak="0">
    <w:nsid w:val="5E940CBF"/>
    <w:multiLevelType w:val="multilevel"/>
    <w:tmpl w:val="21FE7234"/>
    <w:name w:val="LegalNumber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decimal"/>
      <w:lvlText w:val="%1.%2.%3.%4.%5."/>
      <w:lvlJc w:val="left"/>
      <w:pPr>
        <w:tabs>
          <w:tab w:val="num" w:pos="1417"/>
        </w:tabs>
        <w:ind w:left="1417" w:hanging="1417"/>
      </w:pPr>
    </w:lvl>
    <w:lvl w:ilvl="5">
      <w:start w:val="1"/>
      <w:numFmt w:val="decimal"/>
      <w:lvlText w:val="%1.%2.%3.%4.%5.%6."/>
      <w:lvlJc w:val="left"/>
      <w:pPr>
        <w:tabs>
          <w:tab w:val="num" w:pos="1417"/>
        </w:tabs>
        <w:ind w:left="1417" w:hanging="1417"/>
      </w:pPr>
    </w:lvl>
    <w:lvl w:ilvl="6">
      <w:start w:val="1"/>
      <w:numFmt w:val="decimal"/>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4A12FA4"/>
    <w:multiLevelType w:val="multilevel"/>
    <w:tmpl w:val="428ECF3E"/>
    <w:name w:val="Heading"/>
    <w:lvl w:ilvl="0">
      <w:start w:val="1"/>
      <w:numFmt w:val="decimal"/>
      <w:lvlRestart w:val="0"/>
      <w:pStyle w:val="Overskrift1"/>
      <w:lvlText w:val="%1."/>
      <w:lvlJc w:val="left"/>
      <w:pPr>
        <w:tabs>
          <w:tab w:val="num" w:pos="850"/>
        </w:tabs>
        <w:ind w:left="850" w:hanging="850"/>
      </w:pPr>
    </w:lvl>
    <w:lvl w:ilvl="1">
      <w:start w:val="1"/>
      <w:numFmt w:val="decimal"/>
      <w:pStyle w:val="Overskrift2"/>
      <w:lvlText w:val="%1.%2."/>
      <w:lvlJc w:val="left"/>
      <w:pPr>
        <w:tabs>
          <w:tab w:val="num" w:pos="850"/>
        </w:tabs>
        <w:ind w:left="850" w:hanging="850"/>
      </w:pPr>
    </w:lvl>
    <w:lvl w:ilvl="2">
      <w:start w:val="1"/>
      <w:numFmt w:val="decimal"/>
      <w:pStyle w:val="Overskrift3"/>
      <w:lvlText w:val="%1.%2.%3."/>
      <w:lvlJc w:val="left"/>
      <w:pPr>
        <w:tabs>
          <w:tab w:val="num" w:pos="850"/>
        </w:tabs>
        <w:ind w:left="850" w:hanging="850"/>
      </w:pPr>
    </w:lvl>
    <w:lvl w:ilvl="3">
      <w:start w:val="1"/>
      <w:numFmt w:val="decimal"/>
      <w:pStyle w:val="Overskrift4"/>
      <w:lvlText w:val="%1.%2.%3.%4."/>
      <w:lvlJc w:val="left"/>
      <w:pPr>
        <w:tabs>
          <w:tab w:val="num" w:pos="850"/>
        </w:tabs>
        <w:ind w:left="850" w:hanging="850"/>
      </w:pPr>
    </w:lvl>
    <w:lvl w:ilvl="4">
      <w:start w:val="1"/>
      <w:numFmt w:val="decimal"/>
      <w:pStyle w:val="Overskrift5"/>
      <w:lvlText w:val="%1.%2.%3.%4.%5."/>
      <w:lvlJc w:val="left"/>
      <w:pPr>
        <w:tabs>
          <w:tab w:val="num" w:pos="1417"/>
        </w:tabs>
        <w:ind w:left="1417" w:hanging="1417"/>
      </w:pPr>
    </w:lvl>
    <w:lvl w:ilvl="5">
      <w:start w:val="1"/>
      <w:numFmt w:val="decimal"/>
      <w:pStyle w:val="Overskrift6"/>
      <w:lvlText w:val="%1.%2.%3.%4.%5.%6."/>
      <w:lvlJc w:val="left"/>
      <w:pPr>
        <w:tabs>
          <w:tab w:val="num" w:pos="1417"/>
        </w:tabs>
        <w:ind w:left="1417" w:hanging="1417"/>
      </w:pPr>
    </w:lvl>
    <w:lvl w:ilvl="6">
      <w:start w:val="1"/>
      <w:numFmt w:val="decimal"/>
      <w:pStyle w:val="Overskrift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4" w15:restartNumberingAfterBreak="0">
    <w:nsid w:val="756F6679"/>
    <w:multiLevelType w:val="singleLevel"/>
    <w:tmpl w:val="3AC28974"/>
    <w:lvl w:ilvl="0">
      <w:start w:val="1"/>
      <w:numFmt w:val="bullet"/>
      <w:lvlRestart w:val="0"/>
      <w:lvlText w:val=""/>
      <w:lvlJc w:val="left"/>
      <w:pPr>
        <w:tabs>
          <w:tab w:val="num" w:pos="850"/>
        </w:tabs>
        <w:ind w:left="850" w:hanging="850"/>
      </w:pPr>
      <w:rPr>
        <w:rFonts w:ascii="Symbol" w:hAnsi="Symbol" w:hint="default"/>
      </w:rPr>
    </w:lvl>
  </w:abstractNum>
  <w:abstractNum w:abstractNumId="25" w15:restartNumberingAfterBreak="0">
    <w:nsid w:val="759F206D"/>
    <w:multiLevelType w:val="multilevel"/>
    <w:tmpl w:val="703C4AA2"/>
    <w:name w:val="Default"/>
    <w:lvl w:ilvl="0">
      <w:start w:val="1"/>
      <w:numFmt w:val="decimal"/>
      <w:lvlRestart w:val="0"/>
      <w:lvlText w:val="%1."/>
      <w:lvlJc w:val="left"/>
      <w:pPr>
        <w:ind w:left="72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2089693441">
    <w:abstractNumId w:val="20"/>
  </w:num>
  <w:num w:numId="2" w16cid:durableId="1693998065">
    <w:abstractNumId w:val="10"/>
  </w:num>
  <w:num w:numId="3" w16cid:durableId="788817884">
    <w:abstractNumId w:val="23"/>
  </w:num>
  <w:num w:numId="4" w16cid:durableId="1535464848">
    <w:abstractNumId w:val="9"/>
  </w:num>
  <w:num w:numId="5" w16cid:durableId="639657071">
    <w:abstractNumId w:val="11"/>
  </w:num>
  <w:num w:numId="6" w16cid:durableId="361050661">
    <w:abstractNumId w:val="12"/>
  </w:num>
  <w:num w:numId="7" w16cid:durableId="472790552">
    <w:abstractNumId w:val="7"/>
  </w:num>
  <w:num w:numId="8" w16cid:durableId="384646725">
    <w:abstractNumId w:val="22"/>
  </w:num>
  <w:num w:numId="9" w16cid:durableId="2031682509">
    <w:abstractNumId w:val="6"/>
  </w:num>
  <w:num w:numId="10" w16cid:durableId="150604668">
    <w:abstractNumId w:val="13"/>
  </w:num>
  <w:num w:numId="11" w16cid:durableId="472332852">
    <w:abstractNumId w:val="18"/>
  </w:num>
  <w:num w:numId="12" w16cid:durableId="1298296966">
    <w:abstractNumId w:val="19"/>
  </w:num>
  <w:num w:numId="13" w16cid:durableId="1306230484">
    <w:abstractNumId w:val="8"/>
  </w:num>
  <w:num w:numId="14" w16cid:durableId="24066917">
    <w:abstractNumId w:val="17"/>
  </w:num>
  <w:num w:numId="15" w16cid:durableId="485436588">
    <w:abstractNumId w:val="26"/>
  </w:num>
  <w:num w:numId="16" w16cid:durableId="166215307">
    <w:abstractNumId w:val="24"/>
  </w:num>
  <w:num w:numId="17" w16cid:durableId="1079251960">
    <w:abstractNumId w:val="16"/>
  </w:num>
  <w:num w:numId="18" w16cid:durableId="1753431113">
    <w:abstractNumId w:val="15"/>
  </w:num>
  <w:num w:numId="19" w16cid:durableId="612132819">
    <w:abstractNumId w:val="4"/>
  </w:num>
  <w:num w:numId="20" w16cid:durableId="2123257405">
    <w:abstractNumId w:val="14"/>
  </w:num>
  <w:num w:numId="21" w16cid:durableId="1600870392">
    <w:abstractNumId w:val="5"/>
  </w:num>
  <w:num w:numId="22" w16cid:durableId="1327438132">
    <w:abstractNumId w:val="3"/>
  </w:num>
  <w:num w:numId="23" w16cid:durableId="562957631">
    <w:abstractNumId w:val="2"/>
  </w:num>
  <w:num w:numId="24" w16cid:durableId="221408042">
    <w:abstractNumId w:val="1"/>
  </w:num>
  <w:num w:numId="25" w16cid:durableId="71901816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ne Klottrup">
    <w15:presenceInfo w15:providerId="None" w15:userId="Anne Klottru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trackRevisions/>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CR_RefLast" w:val="0"/>
    <w:docVar w:name="DQCStatus" w:val="Red"/>
    <w:docVar w:name="LW_CORRIGENDUM" w:val="&lt;UNUSED&gt;"/>
    <w:docVar w:name="LW_COVERPAGE_EXISTS" w:val="True"/>
    <w:docVar w:name="LW_COVERPAGE_GUID" w:val="2D87BA94-54F0-4DE6-AE76-F47906C6C508"/>
    <w:docVar w:name="LW_COVERPAGE_TYPE" w:val="1"/>
    <w:docVar w:name="LW_CreatedUtc" w:val="2026-02-06T09:52:40.8578235Z"/>
    <w:docVar w:name="LW_CROSSREFERENCE" w:val="&lt;UNUSED&gt;"/>
    <w:docVar w:name="LW_DATE.ADOPT.CP" w:val="of XXX"/>
    <w:docVar w:name="LW_DATE.ADOPT.CP_DATEFORMAT" w:val="of %DATE%"/>
    <w:docVar w:name="LW_DATE.ADOPT.CP_ISODATE" w:val="&lt;EMPTY&gt;"/>
    <w:docVar w:name="LW_DocType" w:val="COM"/>
    <w:docVar w:name="LW_EMISSION" w:val="&lt;EMPTY&gt;"/>
    <w:docVar w:name="LW_EMISSION_ISODATE" w:val="&lt;EMPTY&gt;"/>
    <w:docVar w:name="LW_EMISSION_LOCATION" w:val="BRX"/>
    <w:docVar w:name="LW_EMISSION_PREFIX" w:val="Brussels, "/>
    <w:docVar w:name="LW_EMISSION_SUFFIX" w:val=" "/>
    <w:docVar w:name="LW_ID_DOCMODEL" w:val="SJ-003"/>
    <w:docVar w:name="LW_ID_DOCSIGNATURE" w:val="SJ-003"/>
    <w:docVar w:name="LW_ID_DOCSTRUCTURE" w:val="COM/AA"/>
    <w:docVar w:name="LW_ID_DOCTYPE" w:val="SJ-003"/>
    <w:docVar w:name="LW_INSERT_EXP.MOTIFS.NEW" w:val="1"/>
    <w:docVar w:name="LW_INTERETEEE.CP" w:val="(Text with EEA relevance)"/>
    <w:docVar w:name="LW_LANGUE" w:val="EN"/>
    <w:docVar w:name="LW_LANGUESFAISANTFOI.CP" w:val="&lt;UNUSED&gt;"/>
    <w:docVar w:name="LW_LEVEL_OF_SENSITIVITY" w:val="Standard treatment"/>
    <w:docVar w:name="LW_NOM.INST" w:val="EUROPEAN COMMISSION"/>
    <w:docVar w:name="LW_NOM.INST_JOINTDOC" w:val="&lt;EMPTY&gt;"/>
    <w:docVar w:name="LW_PART_NBR" w:val="1"/>
    <w:docVar w:name="LW_PART_NBR_TOTAL" w:val="1"/>
    <w:docVar w:name="LW_REF.INST.NEW" w:val="&lt;EMPTY&gt;"/>
    <w:docVar w:name="LW_REF.INST.NEW_ADOPTED" w:val="draft"/>
    <w:docVar w:name="LW_REF.INST.NEW_TEXT" w:val="(2026) XXX"/>
    <w:docVar w:name="LW_REF.INTERNE" w:val="PLAN/2026/710"/>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Style_Marker&gt;amending Annex III to Regulation (EC) No 853/2004 of the European Parliament and of the Council concerning specific hygiene rules on storage conditions before freezing of fresh meat of domestic ungulates&lt;/FMT&gt;"/>
    <w:docVar w:name="LW_TYPE.DOC.CP" w:val="COMMISSION DELEGATED REGULATION (EU) \u8230?/..."/>
  </w:docVars>
  <w:rsids>
    <w:rsidRoot w:val="004F1BCD"/>
    <w:rsid w:val="0002589F"/>
    <w:rsid w:val="00051BD6"/>
    <w:rsid w:val="00073F19"/>
    <w:rsid w:val="000E3AE9"/>
    <w:rsid w:val="001065F5"/>
    <w:rsid w:val="001238EF"/>
    <w:rsid w:val="00197613"/>
    <w:rsid w:val="001D17D7"/>
    <w:rsid w:val="00233DC7"/>
    <w:rsid w:val="00246C7B"/>
    <w:rsid w:val="00247779"/>
    <w:rsid w:val="00257180"/>
    <w:rsid w:val="00261D73"/>
    <w:rsid w:val="00285BEE"/>
    <w:rsid w:val="0029533F"/>
    <w:rsid w:val="002B30AF"/>
    <w:rsid w:val="002E7AC5"/>
    <w:rsid w:val="0033344A"/>
    <w:rsid w:val="003430D8"/>
    <w:rsid w:val="00372E2D"/>
    <w:rsid w:val="003A131E"/>
    <w:rsid w:val="003D61C1"/>
    <w:rsid w:val="0042648E"/>
    <w:rsid w:val="004936D2"/>
    <w:rsid w:val="004B5CC6"/>
    <w:rsid w:val="004C255D"/>
    <w:rsid w:val="004F1BCD"/>
    <w:rsid w:val="00506BBD"/>
    <w:rsid w:val="00546BA6"/>
    <w:rsid w:val="005512C0"/>
    <w:rsid w:val="00553787"/>
    <w:rsid w:val="00592143"/>
    <w:rsid w:val="005B1EB6"/>
    <w:rsid w:val="005D1F90"/>
    <w:rsid w:val="005E0F29"/>
    <w:rsid w:val="006C236C"/>
    <w:rsid w:val="006C6092"/>
    <w:rsid w:val="007500A3"/>
    <w:rsid w:val="00773331"/>
    <w:rsid w:val="007932EF"/>
    <w:rsid w:val="007E05B0"/>
    <w:rsid w:val="007E5388"/>
    <w:rsid w:val="00820C4B"/>
    <w:rsid w:val="00836149"/>
    <w:rsid w:val="00873AB2"/>
    <w:rsid w:val="00874D22"/>
    <w:rsid w:val="008A2914"/>
    <w:rsid w:val="008B40EB"/>
    <w:rsid w:val="008E0169"/>
    <w:rsid w:val="008E4D8E"/>
    <w:rsid w:val="00A83A2F"/>
    <w:rsid w:val="00A95CD0"/>
    <w:rsid w:val="00AE65FB"/>
    <w:rsid w:val="00B100AA"/>
    <w:rsid w:val="00B82AA1"/>
    <w:rsid w:val="00B86995"/>
    <w:rsid w:val="00B921BA"/>
    <w:rsid w:val="00BB2F83"/>
    <w:rsid w:val="00BE482F"/>
    <w:rsid w:val="00C0180B"/>
    <w:rsid w:val="00C04DA9"/>
    <w:rsid w:val="00C12301"/>
    <w:rsid w:val="00C36619"/>
    <w:rsid w:val="00CE476A"/>
    <w:rsid w:val="00CF3412"/>
    <w:rsid w:val="00D20381"/>
    <w:rsid w:val="00D51E39"/>
    <w:rsid w:val="00D648E0"/>
    <w:rsid w:val="00D8029C"/>
    <w:rsid w:val="00D80A4C"/>
    <w:rsid w:val="00D836F4"/>
    <w:rsid w:val="00D84346"/>
    <w:rsid w:val="00D929DA"/>
    <w:rsid w:val="00E0002D"/>
    <w:rsid w:val="00E664ED"/>
    <w:rsid w:val="00E756BD"/>
    <w:rsid w:val="00EE42F3"/>
    <w:rsid w:val="00F2578E"/>
    <w:rsid w:val="00F7637E"/>
    <w:rsid w:val="00F94EE2"/>
    <w:rsid w:val="00FA42BF"/>
    <w:rsid w:val="00FC3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770F347"/>
  <w15:docId w15:val="{39E8C470-E9BD-4673-A478-06DFC757D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Overskrift1">
    <w:name w:val="heading 1"/>
    <w:basedOn w:val="Normal"/>
    <w:next w:val="Text1"/>
    <w:link w:val="Overskrift1Tegn"/>
    <w:uiPriority w:val="9"/>
    <w:qFormat/>
    <w:pPr>
      <w:keepNext/>
      <w:numPr>
        <w:numId w:val="8"/>
      </w:numPr>
      <w:spacing w:before="360"/>
      <w:outlineLvl w:val="0"/>
    </w:pPr>
    <w:rPr>
      <w:rFonts w:eastAsiaTheme="majorEastAsia"/>
      <w:b/>
      <w:bCs/>
      <w:smallCaps/>
      <w:szCs w:val="28"/>
    </w:rPr>
  </w:style>
  <w:style w:type="paragraph" w:styleId="Overskrift2">
    <w:name w:val="heading 2"/>
    <w:basedOn w:val="Normal"/>
    <w:next w:val="Text1"/>
    <w:link w:val="Overskrift2Tegn"/>
    <w:uiPriority w:val="9"/>
    <w:semiHidden/>
    <w:unhideWhenUsed/>
    <w:qFormat/>
    <w:pPr>
      <w:keepNext/>
      <w:numPr>
        <w:ilvl w:val="1"/>
        <w:numId w:val="8"/>
      </w:numPr>
      <w:outlineLvl w:val="1"/>
    </w:pPr>
    <w:rPr>
      <w:rFonts w:eastAsiaTheme="majorEastAsia"/>
      <w:b/>
      <w:bCs/>
      <w:szCs w:val="26"/>
    </w:rPr>
  </w:style>
  <w:style w:type="paragraph" w:styleId="Overskrift3">
    <w:name w:val="heading 3"/>
    <w:basedOn w:val="Normal"/>
    <w:next w:val="Text1"/>
    <w:link w:val="Overskrift3Tegn"/>
    <w:uiPriority w:val="9"/>
    <w:semiHidden/>
    <w:unhideWhenUsed/>
    <w:qFormat/>
    <w:pPr>
      <w:keepNext/>
      <w:numPr>
        <w:ilvl w:val="2"/>
        <w:numId w:val="8"/>
      </w:numPr>
      <w:outlineLvl w:val="2"/>
    </w:pPr>
    <w:rPr>
      <w:rFonts w:eastAsiaTheme="majorEastAsia"/>
      <w:bCs/>
      <w:i/>
    </w:rPr>
  </w:style>
  <w:style w:type="paragraph" w:styleId="Overskrift4">
    <w:name w:val="heading 4"/>
    <w:basedOn w:val="Normal"/>
    <w:next w:val="Text1"/>
    <w:link w:val="Overskrift4Tegn"/>
    <w:uiPriority w:val="9"/>
    <w:semiHidden/>
    <w:unhideWhenUsed/>
    <w:qFormat/>
    <w:pPr>
      <w:keepNext/>
      <w:numPr>
        <w:ilvl w:val="3"/>
        <w:numId w:val="8"/>
      </w:numPr>
      <w:outlineLvl w:val="3"/>
    </w:pPr>
    <w:rPr>
      <w:rFonts w:eastAsiaTheme="majorEastAsia"/>
      <w:bCs/>
      <w:iCs/>
    </w:rPr>
  </w:style>
  <w:style w:type="paragraph" w:styleId="Overskrift5">
    <w:name w:val="heading 5"/>
    <w:basedOn w:val="Normal"/>
    <w:next w:val="Text2"/>
    <w:link w:val="Overskrift5Tegn"/>
    <w:uiPriority w:val="9"/>
    <w:semiHidden/>
    <w:unhideWhenUsed/>
    <w:qFormat/>
    <w:pPr>
      <w:keepNext/>
      <w:numPr>
        <w:ilvl w:val="4"/>
        <w:numId w:val="8"/>
      </w:numPr>
      <w:outlineLvl w:val="4"/>
    </w:pPr>
    <w:rPr>
      <w:rFonts w:eastAsiaTheme="majorEastAsia"/>
    </w:rPr>
  </w:style>
  <w:style w:type="paragraph" w:styleId="Overskrift6">
    <w:name w:val="heading 6"/>
    <w:basedOn w:val="Normal"/>
    <w:next w:val="Text2"/>
    <w:link w:val="Overskrift6Tegn"/>
    <w:uiPriority w:val="9"/>
    <w:semiHidden/>
    <w:unhideWhenUsed/>
    <w:qFormat/>
    <w:pPr>
      <w:keepNext/>
      <w:numPr>
        <w:ilvl w:val="5"/>
        <w:numId w:val="8"/>
      </w:numPr>
      <w:outlineLvl w:val="5"/>
    </w:pPr>
    <w:rPr>
      <w:rFonts w:eastAsiaTheme="majorEastAsia"/>
      <w:iCs/>
    </w:rPr>
  </w:style>
  <w:style w:type="paragraph" w:styleId="Overskrift7">
    <w:name w:val="heading 7"/>
    <w:basedOn w:val="Normal"/>
    <w:next w:val="Text2"/>
    <w:link w:val="Overskrift7Tegn"/>
    <w:uiPriority w:val="9"/>
    <w:semiHidden/>
    <w:unhideWhenUsed/>
    <w:qFormat/>
    <w:pPr>
      <w:keepNext/>
      <w:numPr>
        <w:ilvl w:val="6"/>
        <w:numId w:val="8"/>
      </w:numPr>
      <w:outlineLvl w:val="6"/>
    </w:pPr>
    <w:rPr>
      <w:rFonts w:eastAsiaTheme="majorEastAsia"/>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B82AA1"/>
    <w:pPr>
      <w:tabs>
        <w:tab w:val="center" w:pos="4535"/>
        <w:tab w:val="right" w:pos="9071"/>
      </w:tabs>
      <w:spacing w:before="0"/>
    </w:pPr>
  </w:style>
  <w:style w:type="character" w:customStyle="1" w:styleId="SidehovedTegn">
    <w:name w:val="Sidehoved Tegn"/>
    <w:basedOn w:val="Standardskrifttypeiafsnit"/>
    <w:link w:val="Sidehoved"/>
    <w:uiPriority w:val="99"/>
    <w:rsid w:val="00B82AA1"/>
    <w:rPr>
      <w:rFonts w:ascii="Times New Roman" w:hAnsi="Times New Roman" w:cs="Times New Roman"/>
      <w:sz w:val="24"/>
      <w:lang w:val="en-GB"/>
    </w:rPr>
  </w:style>
  <w:style w:type="paragraph" w:styleId="Sidefod">
    <w:name w:val="footer"/>
    <w:basedOn w:val="Normal"/>
    <w:link w:val="SidefodTegn"/>
    <w:uiPriority w:val="99"/>
    <w:unhideWhenUsed/>
    <w:rsid w:val="00B82AA1"/>
    <w:pPr>
      <w:tabs>
        <w:tab w:val="center" w:pos="4535"/>
        <w:tab w:val="right" w:pos="9071"/>
        <w:tab w:val="right" w:pos="9921"/>
      </w:tabs>
      <w:spacing w:before="360" w:after="0"/>
      <w:ind w:left="-850" w:right="-850"/>
      <w:jc w:val="left"/>
    </w:pPr>
  </w:style>
  <w:style w:type="character" w:customStyle="1" w:styleId="SidefodTegn">
    <w:name w:val="Sidefod Tegn"/>
    <w:basedOn w:val="Standardskrifttypeiafsnit"/>
    <w:link w:val="Sidefod"/>
    <w:uiPriority w:val="99"/>
    <w:rsid w:val="00B82AA1"/>
    <w:rPr>
      <w:rFonts w:ascii="Times New Roman" w:hAnsi="Times New Roman" w:cs="Times New Roman"/>
      <w:sz w:val="24"/>
      <w:lang w:val="en-GB"/>
    </w:rPr>
  </w:style>
  <w:style w:type="paragraph" w:styleId="Fodnotetekst">
    <w:name w:val="footnote text"/>
    <w:basedOn w:val="Normal"/>
    <w:link w:val="FodnotetekstTegn"/>
    <w:uiPriority w:val="99"/>
    <w:semiHidden/>
    <w:unhideWhenUsed/>
    <w:pPr>
      <w:spacing w:before="0" w:after="0"/>
      <w:ind w:left="720" w:hanging="720"/>
    </w:pPr>
    <w:rPr>
      <w:sz w:val="20"/>
      <w:szCs w:val="20"/>
    </w:rPr>
  </w:style>
  <w:style w:type="character" w:customStyle="1" w:styleId="FodnotetekstTegn">
    <w:name w:val="Fodnotetekst Tegn"/>
    <w:basedOn w:val="Standardskrifttypeiafsnit"/>
    <w:link w:val="Fodnotetekst"/>
    <w:uiPriority w:val="99"/>
    <w:semiHidden/>
    <w:rPr>
      <w:rFonts w:ascii="Times New Roman" w:hAnsi="Times New Roman" w:cs="Times New Roman"/>
      <w:sz w:val="20"/>
      <w:szCs w:val="20"/>
      <w:shd w:val="clear" w:color="auto" w:fill="auto"/>
      <w:lang w:val="en-GB"/>
    </w:rPr>
  </w:style>
  <w:style w:type="character" w:customStyle="1" w:styleId="Overskrift1Tegn">
    <w:name w:val="Overskrift 1 Tegn"/>
    <w:basedOn w:val="Standardskrifttypeiafsnit"/>
    <w:link w:val="Overskrift1"/>
    <w:uiPriority w:val="9"/>
    <w:rPr>
      <w:rFonts w:ascii="Times New Roman" w:eastAsiaTheme="majorEastAsia" w:hAnsi="Times New Roman" w:cs="Times New Roman"/>
      <w:b/>
      <w:bCs/>
      <w:smallCaps/>
      <w:sz w:val="24"/>
      <w:szCs w:val="28"/>
      <w:shd w:val="clear" w:color="auto" w:fill="auto"/>
      <w:lang w:val="en-GB"/>
    </w:rPr>
  </w:style>
  <w:style w:type="character" w:customStyle="1" w:styleId="Overskrift2Tegn">
    <w:name w:val="Overskrift 2 Tegn"/>
    <w:basedOn w:val="Standardskrifttypeiafsnit"/>
    <w:link w:val="Overskrift2"/>
    <w:uiPriority w:val="9"/>
    <w:semiHidden/>
    <w:rPr>
      <w:rFonts w:ascii="Times New Roman" w:eastAsiaTheme="majorEastAsia" w:hAnsi="Times New Roman" w:cs="Times New Roman"/>
      <w:b/>
      <w:bCs/>
      <w:sz w:val="24"/>
      <w:szCs w:val="26"/>
      <w:shd w:val="clear" w:color="auto" w:fill="auto"/>
      <w:lang w:val="en-GB"/>
    </w:rPr>
  </w:style>
  <w:style w:type="character" w:customStyle="1" w:styleId="Overskrift3Tegn">
    <w:name w:val="Overskrift 3 Tegn"/>
    <w:basedOn w:val="Standardskrifttypeiafsnit"/>
    <w:link w:val="Overskrift3"/>
    <w:uiPriority w:val="9"/>
    <w:semiHidden/>
    <w:rPr>
      <w:rFonts w:ascii="Times New Roman" w:eastAsiaTheme="majorEastAsia" w:hAnsi="Times New Roman" w:cs="Times New Roman"/>
      <w:bCs/>
      <w:i/>
      <w:sz w:val="24"/>
      <w:shd w:val="clear" w:color="auto" w:fill="auto"/>
      <w:lang w:val="en-GB"/>
    </w:rPr>
  </w:style>
  <w:style w:type="character" w:customStyle="1" w:styleId="Overskrift4Tegn">
    <w:name w:val="Overskrift 4 Tegn"/>
    <w:basedOn w:val="Standardskrifttypeiafsnit"/>
    <w:link w:val="Overskrift4"/>
    <w:uiPriority w:val="9"/>
    <w:semiHidden/>
    <w:rPr>
      <w:rFonts w:ascii="Times New Roman" w:eastAsiaTheme="majorEastAsia" w:hAnsi="Times New Roman" w:cs="Times New Roman"/>
      <w:bCs/>
      <w:iCs/>
      <w:sz w:val="24"/>
      <w:shd w:val="clear" w:color="auto" w:fill="auto"/>
      <w:lang w:val="en-GB"/>
    </w:rPr>
  </w:style>
  <w:style w:type="character" w:customStyle="1" w:styleId="Overskrift5Tegn">
    <w:name w:val="Overskrift 5 Tegn"/>
    <w:basedOn w:val="Standardskrifttypeiafsnit"/>
    <w:link w:val="Overskrift5"/>
    <w:uiPriority w:val="9"/>
    <w:semiHidden/>
    <w:rPr>
      <w:rFonts w:ascii="Times New Roman" w:eastAsiaTheme="majorEastAsia" w:hAnsi="Times New Roman" w:cs="Times New Roman"/>
      <w:sz w:val="24"/>
      <w:shd w:val="clear" w:color="auto" w:fill="auto"/>
      <w:lang w:val="en-GB"/>
    </w:rPr>
  </w:style>
  <w:style w:type="character" w:customStyle="1" w:styleId="Overskrift6Tegn">
    <w:name w:val="Overskrift 6 Tegn"/>
    <w:basedOn w:val="Standardskrifttypeiafsnit"/>
    <w:link w:val="Overskrift6"/>
    <w:uiPriority w:val="9"/>
    <w:semiHidden/>
    <w:rPr>
      <w:rFonts w:ascii="Times New Roman" w:eastAsiaTheme="majorEastAsia" w:hAnsi="Times New Roman" w:cs="Times New Roman"/>
      <w:iCs/>
      <w:sz w:val="24"/>
      <w:shd w:val="clear" w:color="auto" w:fill="auto"/>
      <w:lang w:val="en-GB"/>
    </w:rPr>
  </w:style>
  <w:style w:type="character" w:customStyle="1" w:styleId="Overskrift7Tegn">
    <w:name w:val="Overskrift 7 Tegn"/>
    <w:basedOn w:val="Standardskrifttypeiafsnit"/>
    <w:link w:val="Overskrift7"/>
    <w:uiPriority w:val="9"/>
    <w:semiHidden/>
    <w:rPr>
      <w:rFonts w:ascii="Times New Roman" w:eastAsiaTheme="majorEastAsia" w:hAnsi="Times New Roman" w:cs="Times New Roman"/>
      <w:iCs/>
      <w:sz w:val="24"/>
      <w:shd w:val="clear" w:color="auto" w:fill="auto"/>
      <w:lang w:val="en-GB"/>
    </w:rPr>
  </w:style>
  <w:style w:type="paragraph" w:styleId="Overskrift">
    <w:name w:val="TOC Heading"/>
    <w:basedOn w:val="Normal"/>
    <w:next w:val="Normal"/>
    <w:uiPriority w:val="39"/>
    <w:semiHidden/>
    <w:unhideWhenUsed/>
    <w:qFormat/>
    <w:pPr>
      <w:spacing w:after="240"/>
      <w:jc w:val="center"/>
    </w:pPr>
    <w:rPr>
      <w:b/>
      <w:sz w:val="28"/>
    </w:rPr>
  </w:style>
  <w:style w:type="paragraph" w:styleId="Indholdsfortegnelse1">
    <w:name w:val="toc 1"/>
    <w:basedOn w:val="Normal"/>
    <w:next w:val="Normal"/>
    <w:uiPriority w:val="39"/>
    <w:semiHidden/>
    <w:unhideWhenUsed/>
    <w:pPr>
      <w:tabs>
        <w:tab w:val="right" w:leader="dot" w:pos="9071"/>
      </w:tabs>
      <w:spacing w:before="60"/>
      <w:ind w:left="850" w:hanging="850"/>
      <w:jc w:val="left"/>
    </w:pPr>
  </w:style>
  <w:style w:type="paragraph" w:styleId="Indholdsfortegnelse2">
    <w:name w:val="toc 2"/>
    <w:basedOn w:val="Normal"/>
    <w:next w:val="Normal"/>
    <w:uiPriority w:val="39"/>
    <w:semiHidden/>
    <w:unhideWhenUsed/>
    <w:pPr>
      <w:tabs>
        <w:tab w:val="right" w:leader="dot" w:pos="9071"/>
      </w:tabs>
      <w:spacing w:before="60"/>
      <w:ind w:left="850" w:hanging="850"/>
      <w:jc w:val="left"/>
    </w:pPr>
  </w:style>
  <w:style w:type="paragraph" w:styleId="Indholdsfortegnelse3">
    <w:name w:val="toc 3"/>
    <w:basedOn w:val="Normal"/>
    <w:next w:val="Normal"/>
    <w:uiPriority w:val="39"/>
    <w:semiHidden/>
    <w:unhideWhenUsed/>
    <w:pPr>
      <w:tabs>
        <w:tab w:val="right" w:leader="dot" w:pos="9071"/>
      </w:tabs>
      <w:spacing w:before="60"/>
      <w:ind w:left="850" w:hanging="850"/>
      <w:jc w:val="left"/>
    </w:pPr>
  </w:style>
  <w:style w:type="paragraph" w:styleId="Indholdsfortegnelse4">
    <w:name w:val="toc 4"/>
    <w:basedOn w:val="Normal"/>
    <w:next w:val="Normal"/>
    <w:uiPriority w:val="39"/>
    <w:semiHidden/>
    <w:unhideWhenUsed/>
    <w:pPr>
      <w:tabs>
        <w:tab w:val="right" w:leader="dot" w:pos="9071"/>
      </w:tabs>
      <w:spacing w:before="60"/>
      <w:ind w:left="850" w:hanging="850"/>
      <w:jc w:val="left"/>
    </w:pPr>
  </w:style>
  <w:style w:type="paragraph" w:styleId="Indholdsfortegnelse5">
    <w:name w:val="toc 5"/>
    <w:basedOn w:val="Normal"/>
    <w:next w:val="Normal"/>
    <w:uiPriority w:val="39"/>
    <w:semiHidden/>
    <w:unhideWhenUsed/>
    <w:pPr>
      <w:tabs>
        <w:tab w:val="right" w:leader="dot" w:pos="9071"/>
      </w:tabs>
      <w:spacing w:before="300"/>
      <w:jc w:val="left"/>
    </w:pPr>
  </w:style>
  <w:style w:type="paragraph" w:styleId="Indholdsfortegnelse6">
    <w:name w:val="toc 6"/>
    <w:basedOn w:val="Normal"/>
    <w:next w:val="Normal"/>
    <w:uiPriority w:val="39"/>
    <w:semiHidden/>
    <w:unhideWhenUsed/>
    <w:pPr>
      <w:tabs>
        <w:tab w:val="right" w:leader="dot" w:pos="9071"/>
      </w:tabs>
      <w:spacing w:before="240"/>
      <w:jc w:val="left"/>
    </w:pPr>
  </w:style>
  <w:style w:type="paragraph" w:styleId="Indholdsfortegnelse7">
    <w:name w:val="toc 7"/>
    <w:basedOn w:val="Normal"/>
    <w:next w:val="Normal"/>
    <w:uiPriority w:val="39"/>
    <w:semiHidden/>
    <w:unhideWhenUsed/>
    <w:pPr>
      <w:tabs>
        <w:tab w:val="right" w:leader="dot" w:pos="9071"/>
      </w:tabs>
      <w:spacing w:before="180"/>
      <w:jc w:val="left"/>
    </w:pPr>
  </w:style>
  <w:style w:type="paragraph" w:styleId="Indholdsfortegnelse8">
    <w:name w:val="toc 8"/>
    <w:basedOn w:val="Normal"/>
    <w:next w:val="Normal"/>
    <w:uiPriority w:val="39"/>
    <w:semiHidden/>
    <w:unhideWhenUsed/>
    <w:pPr>
      <w:tabs>
        <w:tab w:val="right" w:leader="dot" w:pos="9071"/>
      </w:tabs>
      <w:jc w:val="left"/>
    </w:pPr>
  </w:style>
  <w:style w:type="paragraph" w:styleId="Indholdsfortegnelse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B82AA1"/>
    <w:pPr>
      <w:tabs>
        <w:tab w:val="center" w:pos="7285"/>
        <w:tab w:val="right" w:pos="14003"/>
      </w:tabs>
      <w:spacing w:before="0"/>
    </w:pPr>
  </w:style>
  <w:style w:type="paragraph" w:customStyle="1" w:styleId="FooterLandscape">
    <w:name w:val="FooterLandscape"/>
    <w:basedOn w:val="Normal"/>
    <w:rsid w:val="00B82AA1"/>
    <w:pPr>
      <w:tabs>
        <w:tab w:val="center" w:pos="7285"/>
        <w:tab w:val="center" w:pos="10913"/>
        <w:tab w:val="right" w:pos="15137"/>
      </w:tabs>
      <w:spacing w:before="360" w:after="0"/>
      <w:ind w:left="-567" w:right="-567"/>
      <w:jc w:val="left"/>
    </w:pPr>
  </w:style>
  <w:style w:type="character" w:styleId="Fodnotehenvisning">
    <w:name w:val="footnote reference"/>
    <w:basedOn w:val="Standardskrifttypeiafsnit"/>
    <w:uiPriority w:val="99"/>
    <w:semiHidden/>
    <w:unhideWhenUsed/>
    <w:rPr>
      <w:shd w:val="clear" w:color="auto" w:fill="auto"/>
      <w:vertAlign w:val="superscript"/>
    </w:rPr>
  </w:style>
  <w:style w:type="paragraph" w:customStyle="1" w:styleId="HeaderSensitivity">
    <w:name w:val="Header Sensitivity"/>
    <w:basedOn w:val="Normal"/>
    <w:rsid w:val="00B82AA1"/>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B82AA1"/>
    <w:pPr>
      <w:spacing w:before="0"/>
      <w:jc w:val="right"/>
    </w:pPr>
    <w:rPr>
      <w:sz w:val="28"/>
    </w:rPr>
  </w:style>
  <w:style w:type="paragraph" w:customStyle="1" w:styleId="FooterSensitivity">
    <w:name w:val="Footer Sensitivity"/>
    <w:basedOn w:val="Normal"/>
    <w:rsid w:val="00B82AA1"/>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
      </w:numPr>
    </w:pPr>
  </w:style>
  <w:style w:type="paragraph" w:customStyle="1" w:styleId="Tiret1">
    <w:name w:val="Tiret 1"/>
    <w:basedOn w:val="Point1"/>
    <w:pPr>
      <w:numPr>
        <w:numId w:val="2"/>
      </w:numPr>
    </w:pPr>
  </w:style>
  <w:style w:type="paragraph" w:customStyle="1" w:styleId="Tiret2">
    <w:name w:val="Tiret 2"/>
    <w:basedOn w:val="Point2"/>
    <w:pPr>
      <w:numPr>
        <w:numId w:val="3"/>
      </w:numPr>
    </w:pPr>
  </w:style>
  <w:style w:type="paragraph" w:customStyle="1" w:styleId="Tiret3">
    <w:name w:val="Tiret 3"/>
    <w:basedOn w:val="Point3"/>
    <w:pPr>
      <w:numPr>
        <w:numId w:val="4"/>
      </w:numPr>
    </w:pPr>
  </w:style>
  <w:style w:type="paragraph" w:customStyle="1" w:styleId="Tiret4">
    <w:name w:val="Tiret 4"/>
    <w:basedOn w:val="Point4"/>
    <w:pPr>
      <w:numPr>
        <w:numId w:val="5"/>
      </w:numPr>
    </w:pPr>
  </w:style>
  <w:style w:type="paragraph" w:customStyle="1" w:styleId="Tiret5">
    <w:name w:val="Tiret 5"/>
    <w:basedOn w:val="Point5"/>
    <w:pPr>
      <w:numPr>
        <w:numId w:val="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7"/>
      </w:numPr>
    </w:pPr>
  </w:style>
  <w:style w:type="paragraph" w:customStyle="1" w:styleId="NumPar2">
    <w:name w:val="NumPar 2"/>
    <w:basedOn w:val="Normal"/>
    <w:next w:val="Text1"/>
    <w:pPr>
      <w:numPr>
        <w:ilvl w:val="1"/>
        <w:numId w:val="7"/>
      </w:numPr>
    </w:pPr>
  </w:style>
  <w:style w:type="paragraph" w:customStyle="1" w:styleId="NumPar3">
    <w:name w:val="NumPar 3"/>
    <w:basedOn w:val="Normal"/>
    <w:next w:val="Text1"/>
    <w:pPr>
      <w:numPr>
        <w:ilvl w:val="2"/>
        <w:numId w:val="7"/>
      </w:numPr>
    </w:pPr>
  </w:style>
  <w:style w:type="paragraph" w:customStyle="1" w:styleId="NumPar4">
    <w:name w:val="NumPar 4"/>
    <w:basedOn w:val="Normal"/>
    <w:next w:val="Text1"/>
    <w:pPr>
      <w:numPr>
        <w:ilvl w:val="3"/>
        <w:numId w:val="7"/>
      </w:numPr>
    </w:pPr>
  </w:style>
  <w:style w:type="paragraph" w:customStyle="1" w:styleId="NumPar5">
    <w:name w:val="NumPar 5"/>
    <w:basedOn w:val="Normal"/>
    <w:next w:val="Text2"/>
    <w:pPr>
      <w:numPr>
        <w:ilvl w:val="4"/>
        <w:numId w:val="7"/>
      </w:numPr>
    </w:pPr>
  </w:style>
  <w:style w:type="paragraph" w:customStyle="1" w:styleId="NumPar6">
    <w:name w:val="NumPar 6"/>
    <w:basedOn w:val="Normal"/>
    <w:next w:val="Text2"/>
    <w:pPr>
      <w:numPr>
        <w:ilvl w:val="5"/>
        <w:numId w:val="7"/>
      </w:numPr>
    </w:pPr>
  </w:style>
  <w:style w:type="paragraph" w:customStyle="1" w:styleId="NumPar7">
    <w:name w:val="NumPar 7"/>
    <w:basedOn w:val="Normal"/>
    <w:next w:val="Text2"/>
    <w:pPr>
      <w:numPr>
        <w:ilvl w:val="6"/>
        <w:numId w:val="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Overskrift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Standardskrifttypeiafsnit"/>
    <w:rPr>
      <w:color w:val="0000FF"/>
      <w:shd w:val="clear" w:color="auto" w:fill="auto"/>
    </w:rPr>
  </w:style>
  <w:style w:type="character" w:customStyle="1" w:styleId="Marker1">
    <w:name w:val="Marker1"/>
    <w:basedOn w:val="Standardskrifttypeiafsnit"/>
    <w:rPr>
      <w:color w:val="008000"/>
      <w:shd w:val="clear" w:color="auto" w:fill="auto"/>
    </w:rPr>
  </w:style>
  <w:style w:type="character" w:customStyle="1" w:styleId="Marker2">
    <w:name w:val="Marker2"/>
    <w:basedOn w:val="Standardskrifttypeiafsnit"/>
    <w:rPr>
      <w:color w:val="FF0000"/>
      <w:shd w:val="clear" w:color="auto" w:fill="auto"/>
    </w:rPr>
  </w:style>
  <w:style w:type="paragraph" w:customStyle="1" w:styleId="Point0number">
    <w:name w:val="Point 0 (number)"/>
    <w:basedOn w:val="Normal"/>
    <w:pPr>
      <w:numPr>
        <w:numId w:val="9"/>
      </w:numPr>
    </w:pPr>
  </w:style>
  <w:style w:type="paragraph" w:customStyle="1" w:styleId="Point1number">
    <w:name w:val="Point 1 (number)"/>
    <w:basedOn w:val="Normal"/>
    <w:pPr>
      <w:numPr>
        <w:ilvl w:val="2"/>
        <w:numId w:val="9"/>
      </w:numPr>
    </w:pPr>
  </w:style>
  <w:style w:type="paragraph" w:customStyle="1" w:styleId="Point2number">
    <w:name w:val="Point 2 (number)"/>
    <w:basedOn w:val="Normal"/>
    <w:pPr>
      <w:numPr>
        <w:ilvl w:val="4"/>
        <w:numId w:val="9"/>
      </w:numPr>
    </w:pPr>
  </w:style>
  <w:style w:type="paragraph" w:customStyle="1" w:styleId="Point3number">
    <w:name w:val="Point 3 (number)"/>
    <w:basedOn w:val="Normal"/>
    <w:pPr>
      <w:numPr>
        <w:ilvl w:val="6"/>
        <w:numId w:val="9"/>
      </w:numPr>
    </w:pPr>
  </w:style>
  <w:style w:type="paragraph" w:customStyle="1" w:styleId="Point0letter">
    <w:name w:val="Point 0 (letter)"/>
    <w:basedOn w:val="Normal"/>
    <w:pPr>
      <w:numPr>
        <w:ilvl w:val="1"/>
        <w:numId w:val="9"/>
      </w:numPr>
    </w:pPr>
  </w:style>
  <w:style w:type="paragraph" w:customStyle="1" w:styleId="Point1letter">
    <w:name w:val="Point 1 (letter)"/>
    <w:basedOn w:val="Normal"/>
    <w:pPr>
      <w:numPr>
        <w:ilvl w:val="3"/>
        <w:numId w:val="9"/>
      </w:numPr>
    </w:pPr>
  </w:style>
  <w:style w:type="paragraph" w:customStyle="1" w:styleId="Point2letter">
    <w:name w:val="Point 2 (letter)"/>
    <w:basedOn w:val="Normal"/>
    <w:pPr>
      <w:numPr>
        <w:ilvl w:val="5"/>
        <w:numId w:val="9"/>
      </w:numPr>
    </w:pPr>
  </w:style>
  <w:style w:type="paragraph" w:customStyle="1" w:styleId="Point3letter">
    <w:name w:val="Point 3 (letter)"/>
    <w:basedOn w:val="Normal"/>
    <w:pPr>
      <w:numPr>
        <w:ilvl w:val="7"/>
        <w:numId w:val="9"/>
      </w:numPr>
    </w:pPr>
  </w:style>
  <w:style w:type="paragraph" w:customStyle="1" w:styleId="Point4letter">
    <w:name w:val="Point 4 (letter)"/>
    <w:basedOn w:val="Normal"/>
    <w:pPr>
      <w:numPr>
        <w:ilvl w:val="8"/>
        <w:numId w:val="9"/>
      </w:numPr>
    </w:pPr>
  </w:style>
  <w:style w:type="paragraph" w:customStyle="1" w:styleId="Bullet0">
    <w:name w:val="Bullet 0"/>
    <w:basedOn w:val="Normal"/>
    <w:pPr>
      <w:numPr>
        <w:numId w:val="10"/>
      </w:numPr>
    </w:pPr>
  </w:style>
  <w:style w:type="paragraph" w:customStyle="1" w:styleId="Bullet1">
    <w:name w:val="Bullet 1"/>
    <w:basedOn w:val="Normal"/>
    <w:pPr>
      <w:numPr>
        <w:numId w:val="11"/>
      </w:numPr>
    </w:pPr>
  </w:style>
  <w:style w:type="paragraph" w:customStyle="1" w:styleId="Bullet2">
    <w:name w:val="Bullet 2"/>
    <w:basedOn w:val="Normal"/>
    <w:pPr>
      <w:numPr>
        <w:numId w:val="12"/>
      </w:numPr>
    </w:pPr>
  </w:style>
  <w:style w:type="paragraph" w:customStyle="1" w:styleId="Bullet3">
    <w:name w:val="Bullet 3"/>
    <w:basedOn w:val="Normal"/>
    <w:pPr>
      <w:numPr>
        <w:numId w:val="13"/>
      </w:numPr>
    </w:pPr>
  </w:style>
  <w:style w:type="paragraph" w:customStyle="1" w:styleId="Bullet4">
    <w:name w:val="Bullet 4"/>
    <w:basedOn w:val="Normal"/>
    <w:pPr>
      <w:numPr>
        <w:numId w:val="1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1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Standardskrifttypeiafsnit"/>
    <w:rPr>
      <w:b/>
      <w:u w:val="single"/>
      <w:shd w:val="clear" w:color="auto" w:fill="auto"/>
    </w:rPr>
  </w:style>
  <w:style w:type="character" w:customStyle="1" w:styleId="Deleted">
    <w:name w:val="Deleted"/>
    <w:basedOn w:val="Standardskrifttypeiafsni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rsid w:val="00E664ED"/>
    <w:pPr>
      <w:spacing w:before="360" w:after="24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rsid w:val="00E664ED"/>
    <w:pPr>
      <w:spacing w:after="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Normal"/>
    <w:rsid w:val="00E664ED"/>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Rfrencecroise"/>
    <w:rsid w:val="00E664ED"/>
    <w:pPr>
      <w:spacing w:before="360" w:after="240"/>
      <w:jc w:val="center"/>
    </w:pPr>
  </w:style>
  <w:style w:type="character" w:styleId="Hyperlink">
    <w:name w:val="Hyperlink"/>
    <w:basedOn w:val="Standardskrifttypeiafsnit"/>
    <w:uiPriority w:val="99"/>
    <w:unhideWhenUsed/>
    <w:rsid w:val="004F1BCD"/>
    <w:rPr>
      <w:color w:val="0000FF" w:themeColor="hyperlink"/>
      <w:u w:val="single"/>
    </w:rPr>
  </w:style>
  <w:style w:type="character" w:styleId="Ulstomtale">
    <w:name w:val="Unresolved Mention"/>
    <w:basedOn w:val="Standardskrifttypeiafsnit"/>
    <w:uiPriority w:val="99"/>
    <w:semiHidden/>
    <w:unhideWhenUsed/>
    <w:rsid w:val="004F1BCD"/>
    <w:rPr>
      <w:color w:val="605E5C"/>
      <w:shd w:val="clear" w:color="auto" w:fill="E1DFDD"/>
    </w:rPr>
  </w:style>
  <w:style w:type="paragraph" w:styleId="Listeafsnit">
    <w:name w:val="List Paragraph"/>
    <w:basedOn w:val="Normal"/>
    <w:uiPriority w:val="34"/>
    <w:qFormat/>
    <w:rsid w:val="00FA42BF"/>
    <w:pPr>
      <w:ind w:left="720"/>
      <w:contextualSpacing/>
    </w:pPr>
  </w:style>
  <w:style w:type="character" w:styleId="Kommentarhenvisning">
    <w:name w:val="annotation reference"/>
    <w:basedOn w:val="Standardskrifttypeiafsnit"/>
    <w:uiPriority w:val="99"/>
    <w:semiHidden/>
    <w:unhideWhenUsed/>
    <w:rsid w:val="00820C4B"/>
    <w:rPr>
      <w:sz w:val="16"/>
      <w:szCs w:val="16"/>
    </w:rPr>
  </w:style>
  <w:style w:type="paragraph" w:styleId="Kommentartekst">
    <w:name w:val="annotation text"/>
    <w:basedOn w:val="Normal"/>
    <w:link w:val="KommentartekstTegn"/>
    <w:uiPriority w:val="99"/>
    <w:unhideWhenUsed/>
    <w:rsid w:val="00820C4B"/>
    <w:rPr>
      <w:sz w:val="20"/>
      <w:szCs w:val="20"/>
    </w:rPr>
  </w:style>
  <w:style w:type="character" w:customStyle="1" w:styleId="KommentartekstTegn">
    <w:name w:val="Kommentartekst Tegn"/>
    <w:basedOn w:val="Standardskrifttypeiafsnit"/>
    <w:link w:val="Kommentartekst"/>
    <w:uiPriority w:val="99"/>
    <w:rsid w:val="00820C4B"/>
    <w:rPr>
      <w:rFonts w:ascii="Times New Roman" w:hAnsi="Times New Roman" w:cs="Times New Roman"/>
      <w:sz w:val="20"/>
      <w:szCs w:val="20"/>
      <w:lang w:val="en-GB"/>
    </w:rPr>
  </w:style>
  <w:style w:type="paragraph" w:styleId="Kommentaremne">
    <w:name w:val="annotation subject"/>
    <w:basedOn w:val="Kommentartekst"/>
    <w:next w:val="Kommentartekst"/>
    <w:link w:val="KommentaremneTegn"/>
    <w:uiPriority w:val="99"/>
    <w:semiHidden/>
    <w:unhideWhenUsed/>
    <w:rsid w:val="00820C4B"/>
    <w:rPr>
      <w:b/>
      <w:bCs/>
    </w:rPr>
  </w:style>
  <w:style w:type="character" w:customStyle="1" w:styleId="KommentaremneTegn">
    <w:name w:val="Kommentaremne Tegn"/>
    <w:basedOn w:val="KommentartekstTegn"/>
    <w:link w:val="Kommentaremne"/>
    <w:uiPriority w:val="99"/>
    <w:semiHidden/>
    <w:rsid w:val="00820C4B"/>
    <w:rPr>
      <w:rFonts w:ascii="Times New Roman" w:hAnsi="Times New Roman" w:cs="Times New Roman"/>
      <w:b/>
      <w:bCs/>
      <w:sz w:val="20"/>
      <w:szCs w:val="20"/>
      <w:lang w:val="en-GB"/>
    </w:rPr>
  </w:style>
  <w:style w:type="paragraph" w:styleId="Opstilling-punkttegn">
    <w:name w:val="List Bullet"/>
    <w:basedOn w:val="Normal"/>
    <w:uiPriority w:val="99"/>
    <w:semiHidden/>
    <w:unhideWhenUsed/>
    <w:rsid w:val="00553787"/>
    <w:pPr>
      <w:numPr>
        <w:numId w:val="22"/>
      </w:numPr>
      <w:contextualSpacing/>
    </w:pPr>
  </w:style>
  <w:style w:type="paragraph" w:styleId="Opstilling-punkttegn2">
    <w:name w:val="List Bullet 2"/>
    <w:basedOn w:val="Normal"/>
    <w:uiPriority w:val="99"/>
    <w:semiHidden/>
    <w:unhideWhenUsed/>
    <w:rsid w:val="00553787"/>
    <w:pPr>
      <w:numPr>
        <w:numId w:val="23"/>
      </w:numPr>
      <w:contextualSpacing/>
    </w:pPr>
  </w:style>
  <w:style w:type="paragraph" w:styleId="Opstilling-punkttegn3">
    <w:name w:val="List Bullet 3"/>
    <w:basedOn w:val="Normal"/>
    <w:uiPriority w:val="99"/>
    <w:semiHidden/>
    <w:unhideWhenUsed/>
    <w:rsid w:val="00553787"/>
    <w:pPr>
      <w:numPr>
        <w:numId w:val="24"/>
      </w:numPr>
      <w:contextualSpacing/>
    </w:pPr>
  </w:style>
  <w:style w:type="paragraph" w:styleId="Opstilling-punkttegn4">
    <w:name w:val="List Bullet 4"/>
    <w:basedOn w:val="Normal"/>
    <w:uiPriority w:val="99"/>
    <w:semiHidden/>
    <w:unhideWhenUsed/>
    <w:rsid w:val="00553787"/>
    <w:pPr>
      <w:numPr>
        <w:numId w:val="25"/>
      </w:numPr>
      <w:contextualSpacing/>
    </w:pPr>
  </w:style>
  <w:style w:type="paragraph" w:styleId="Korrektur">
    <w:name w:val="Revision"/>
    <w:hidden/>
    <w:uiPriority w:val="99"/>
    <w:semiHidden/>
    <w:rsid w:val="00553787"/>
    <w:pPr>
      <w:spacing w:after="0" w:line="240" w:lineRule="auto"/>
    </w:pPr>
    <w:rPr>
      <w:rFonts w:ascii="Times New Roman" w:hAnsi="Times New Roman" w:cs="Times New Roman"/>
      <w:sz w:val="24"/>
      <w:lang w:val="en-GB"/>
    </w:rPr>
  </w:style>
  <w:style w:type="character" w:styleId="BesgtLink">
    <w:name w:val="FollowedHyperlink"/>
    <w:basedOn w:val="Standardskrifttypeiafsnit"/>
    <w:uiPriority w:val="99"/>
    <w:semiHidden/>
    <w:unhideWhenUsed/>
    <w:rsid w:val="00C366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4.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98EE9-EF20-4AE9-97D3-06233FC61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4</Pages>
  <Words>857</Words>
  <Characters>4650</Characters>
  <Application>Microsoft Office Word</Application>
  <DocSecurity>0</DocSecurity>
  <Lines>89</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SMET Kris (SANTE)</dc:creator>
  <cp:keywords/>
  <dc:description/>
  <cp:lastModifiedBy>Anne Klottrup</cp:lastModifiedBy>
  <cp:revision>3</cp:revision>
  <dcterms:created xsi:type="dcterms:W3CDTF">2026-03-24T12:17:00Z</dcterms:created>
  <dcterms:modified xsi:type="dcterms:W3CDTF">2026-03-24T12:17:00Z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8.0.25.0</vt:lpwstr>
  </property>
  <property fmtid="{D5CDD505-2E9C-101B-9397-08002B2CF9AE}" pid="4" name="Last edited using">
    <vt:lpwstr>LW 9.2, Build 20250828</vt:lpwstr>
  </property>
  <property fmtid="{D5CDD505-2E9C-101B-9397-08002B2CF9AE}" pid="5" name="Created using">
    <vt:lpwstr>LW 9.2, Build 20250828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SJ-003</vt:lpwstr>
  </property>
  <property fmtid="{D5CDD505-2E9C-101B-9397-08002B2CF9AE}" pid="10" name="DQCStatus">
    <vt:lpwstr>Red (DQC version 03)</vt:lpwstr>
  </property>
  <property fmtid="{D5CDD505-2E9C-101B-9397-08002B2CF9AE}" pid="11" name="MSIP_Label_6bd9ddd1-4d20-43f6-abfa-fc3c07406f94_Enabled">
    <vt:lpwstr>true</vt:lpwstr>
  </property>
  <property fmtid="{D5CDD505-2E9C-101B-9397-08002B2CF9AE}" pid="12" name="MSIP_Label_6bd9ddd1-4d20-43f6-abfa-fc3c07406f94_SetDate">
    <vt:lpwstr>2026-02-06T12:35:45Z</vt:lpwstr>
  </property>
  <property fmtid="{D5CDD505-2E9C-101B-9397-08002B2CF9AE}" pid="13" name="MSIP_Label_6bd9ddd1-4d20-43f6-abfa-fc3c07406f94_Method">
    <vt:lpwstr>Standard</vt:lpwstr>
  </property>
  <property fmtid="{D5CDD505-2E9C-101B-9397-08002B2CF9AE}" pid="14" name="MSIP_Label_6bd9ddd1-4d20-43f6-abfa-fc3c07406f94_Name">
    <vt:lpwstr>Commission Use</vt:lpwstr>
  </property>
  <property fmtid="{D5CDD505-2E9C-101B-9397-08002B2CF9AE}" pid="15" name="MSIP_Label_6bd9ddd1-4d20-43f6-abfa-fc3c07406f94_SiteId">
    <vt:lpwstr>b24c8b06-522c-46fe-9080-70926f8dddb1</vt:lpwstr>
  </property>
  <property fmtid="{D5CDD505-2E9C-101B-9397-08002B2CF9AE}" pid="16" name="MSIP_Label_6bd9ddd1-4d20-43f6-abfa-fc3c07406f94_ActionId">
    <vt:lpwstr>5fa46b37-f026-488b-917f-cda2d572222e</vt:lpwstr>
  </property>
  <property fmtid="{D5CDD505-2E9C-101B-9397-08002B2CF9AE}" pid="17" name="MSIP_Label_6bd9ddd1-4d20-43f6-abfa-fc3c07406f94_ContentBits">
    <vt:lpwstr>0</vt:lpwstr>
  </property>
  <property fmtid="{D5CDD505-2E9C-101B-9397-08002B2CF9AE}" pid="18" name="MSIP_Label_6bd9ddd1-4d20-43f6-abfa-fc3c07406f94_Tag">
    <vt:lpwstr>10, 3, 0, 1</vt:lpwstr>
  </property>
</Properties>
</file>