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Overskrift og metadata"/>
        <w:tblDescription w:val="Tabel med dokumentets overskrift og metadata (kan være oplysninger om dato, journalnummer, afdeling og sagsbehandler). "/>
      </w:tblPr>
      <w:tblGrid>
        <w:gridCol w:w="7419"/>
        <w:gridCol w:w="571"/>
        <w:gridCol w:w="2000"/>
      </w:tblGrid>
      <w:tr w:rsidR="00C95B3A" w14:paraId="636C4670" w14:textId="77777777" w:rsidTr="00C874F5">
        <w:trPr>
          <w:cantSplit/>
          <w:trHeight w:val="1419"/>
        </w:trPr>
        <w:tc>
          <w:tcPr>
            <w:tcW w:w="7419" w:type="dxa"/>
            <w:shd w:val="clear" w:color="auto" w:fill="auto"/>
          </w:tcPr>
          <w:p w14:paraId="2D01786E" w14:textId="77777777" w:rsidR="00C95B3A" w:rsidRDefault="00C95B3A" w:rsidP="00245D24">
            <w:pPr>
              <w:pStyle w:val="DokumentOverskrif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EE40" w14:textId="77777777" w:rsidR="00545006" w:rsidRPr="007F36D9" w:rsidRDefault="00736CE6" w:rsidP="00C669EA">
            <w:pPr>
              <w:rPr>
                <w:rFonts w:cs="Times New Roman"/>
                <w:sz w:val="24"/>
                <w:szCs w:val="24"/>
              </w:rPr>
            </w:pPr>
            <w:r w:rsidRPr="007F36D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341E25E" w14:textId="77777777" w:rsidR="00545006" w:rsidRPr="007F36D9" w:rsidRDefault="00736CE6" w:rsidP="00D01F13">
            <w:pPr>
              <w:rPr>
                <w:rFonts w:cs="Times New Roman"/>
                <w:sz w:val="24"/>
                <w:szCs w:val="24"/>
              </w:rPr>
            </w:pPr>
            <w:r w:rsidRPr="007F36D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196172D" w14:textId="77777777" w:rsidR="00D359BC" w:rsidRDefault="00D359BC" w:rsidP="00D359BC"/>
          <w:p w14:paraId="0603E9D3" w14:textId="13C495B6" w:rsidR="00D359BC" w:rsidRPr="007F36D9" w:rsidRDefault="007F36D9" w:rsidP="00D359BC">
            <w:pPr>
              <w:tabs>
                <w:tab w:val="center" w:pos="3684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7F36D9">
              <w:rPr>
                <w:rFonts w:cs="Times New Roman"/>
                <w:b/>
                <w:bCs/>
                <w:sz w:val="24"/>
                <w:szCs w:val="24"/>
              </w:rPr>
              <w:t xml:space="preserve">Høring vedr.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anmeldebekendtgørelser for ulykker</w:t>
            </w:r>
          </w:p>
          <w:p w14:paraId="5F2DFA46" w14:textId="611E0581" w:rsidR="00D359BC" w:rsidRPr="00245D24" w:rsidRDefault="007F36D9" w:rsidP="00D359BC">
            <w:pPr>
              <w:tabs>
                <w:tab w:val="center" w:pos="3684"/>
              </w:tabs>
              <w:rPr>
                <w:sz w:val="24"/>
                <w:szCs w:val="24"/>
              </w:rPr>
            </w:pPr>
            <w:r>
              <w:t>Arbejdstilsynet sender her udkast til b</w:t>
            </w:r>
            <w:r w:rsidRPr="007F36D9">
              <w:t xml:space="preserve">ekendtgørelse om anmeldelse af ulykker efter arbejdsskadesikringsloven og </w:t>
            </w:r>
            <w:r>
              <w:t>b</w:t>
            </w:r>
            <w:r w:rsidRPr="007F36D9">
              <w:t>ekendtgørelse om anmeldelse af arbejdsulykker m.v. til Arbejdstilsynet</w:t>
            </w:r>
            <w:r w:rsidR="00D359BC">
              <w:t xml:space="preserve"> </w:t>
            </w:r>
            <w:r w:rsidR="003B094A">
              <w:t>(</w:t>
            </w:r>
            <w:r w:rsidR="005F0BC2">
              <w:t>arbejdsmiljøloven</w:t>
            </w:r>
            <w:r w:rsidR="003B094A">
              <w:t>)</w:t>
            </w:r>
            <w:r w:rsidR="005F0BC2">
              <w:t xml:space="preserve"> </w:t>
            </w:r>
            <w:r>
              <w:t>i høring.</w:t>
            </w:r>
            <w:r w:rsidR="00D359BC" w:rsidRPr="00245D24">
              <w:rPr>
                <w:sz w:val="24"/>
                <w:szCs w:val="24"/>
              </w:rPr>
              <w:tab/>
            </w:r>
          </w:p>
          <w:p w14:paraId="1C381D63" w14:textId="77777777" w:rsidR="00021339" w:rsidRDefault="007F36D9" w:rsidP="007F36D9">
            <w:r w:rsidRPr="007F36D9">
              <w:t>Bekendtgørelserne opdateres som konsekvens af</w:t>
            </w:r>
            <w:r w:rsidR="00996D11">
              <w:t xml:space="preserve"> lov nr. 1626 af 16. december 2025 om ændring af lov om arbejdsskadesikring (Lempelse af anmeldepligten for arbejdsulykker)</w:t>
            </w:r>
            <w:r w:rsidRPr="007F36D9">
              <w:t xml:space="preserve">. Ændringen medfører, at arbejdsulykker, der anmeldes på grund af fravær, skal anmeldes, når ulykken har medført mindst </w:t>
            </w:r>
            <w:r w:rsidR="005B2D8A">
              <w:t>3</w:t>
            </w:r>
            <w:r w:rsidRPr="007F36D9">
              <w:t xml:space="preserve"> dages fravær fra tilskadekomnes sædvanlige arbejde udover tilskadekomstdagen. </w:t>
            </w:r>
          </w:p>
          <w:p w14:paraId="03F982AF" w14:textId="154D5945" w:rsidR="00611DAF" w:rsidRDefault="007F36D9" w:rsidP="007F36D9">
            <w:r w:rsidRPr="007F36D9">
              <w:t xml:space="preserve">Derudover opdateres </w:t>
            </w:r>
            <w:r w:rsidR="00897471">
              <w:t xml:space="preserve">bekendtgørelsernes </w:t>
            </w:r>
            <w:r w:rsidRPr="007F36D9">
              <w:t>bilag</w:t>
            </w:r>
            <w:r w:rsidR="00897471">
              <w:t xml:space="preserve"> 1</w:t>
            </w:r>
            <w:r w:rsidRPr="007F36D9">
              <w:t xml:space="preserve"> </w:t>
            </w:r>
            <w:r w:rsidR="00897471">
              <w:t>om</w:t>
            </w:r>
            <w:r w:rsidR="009342BF">
              <w:t>,</w:t>
            </w:r>
            <w:r w:rsidRPr="007F36D9">
              <w:t xml:space="preserve"> hvilke oplysninger en anmeldelse skal indeholde. </w:t>
            </w:r>
            <w:r w:rsidR="00A245E1">
              <w:t>Bilaget er opdateret ift. gældende praksis og indeholder</w:t>
            </w:r>
            <w:r w:rsidRPr="007F36D9">
              <w:t xml:space="preserve"> alene præciseringer og redaktionelle justeringer</w:t>
            </w:r>
            <w:r w:rsidR="00A245E1">
              <w:t>, så det stemmer overens med</w:t>
            </w:r>
            <w:r w:rsidR="00996D11">
              <w:t xml:space="preserve"> </w:t>
            </w:r>
            <w:r w:rsidR="00A245E1">
              <w:t>anmeldesystemet</w:t>
            </w:r>
            <w:r w:rsidR="00996D11">
              <w:t>,</w:t>
            </w:r>
            <w:r w:rsidR="00A245E1">
              <w:t xml:space="preserve"> EASY</w:t>
            </w:r>
            <w:r w:rsidRPr="007F36D9">
              <w:t xml:space="preserve">. Endeligt </w:t>
            </w:r>
            <w:r w:rsidR="00897471">
              <w:t xml:space="preserve">er der </w:t>
            </w:r>
            <w:r w:rsidRPr="007F36D9">
              <w:t>foretage</w:t>
            </w:r>
            <w:r w:rsidR="00897471">
              <w:t>t</w:t>
            </w:r>
            <w:r w:rsidRPr="007F36D9">
              <w:t xml:space="preserve"> enkelte sproglige- og korrekturmæssige rettelser i bekendtgørelserne. </w:t>
            </w:r>
          </w:p>
          <w:p w14:paraId="67A4EA49" w14:textId="0284033E" w:rsidR="007F36D9" w:rsidRPr="007F36D9" w:rsidRDefault="007F36D9" w:rsidP="007F36D9">
            <w:r w:rsidRPr="007F36D9">
              <w:t>Arbejdstilsynet skal anmode om eventuelle høringssvar </w:t>
            </w:r>
            <w:r w:rsidRPr="004E5E46">
              <w:rPr>
                <w:b/>
                <w:bCs/>
                <w:u w:val="single"/>
              </w:rPr>
              <w:t xml:space="preserve">senest den </w:t>
            </w:r>
            <w:r w:rsidR="004E5E46">
              <w:rPr>
                <w:b/>
                <w:bCs/>
                <w:u w:val="single"/>
              </w:rPr>
              <w:t>18. juni</w:t>
            </w:r>
            <w:r w:rsidR="00F17A7F" w:rsidRPr="004E5E46">
              <w:rPr>
                <w:b/>
                <w:bCs/>
                <w:u w:val="single"/>
              </w:rPr>
              <w:t xml:space="preserve"> </w:t>
            </w:r>
            <w:r w:rsidRPr="004E5E46">
              <w:rPr>
                <w:b/>
                <w:bCs/>
                <w:u w:val="single"/>
              </w:rPr>
              <w:t>2026</w:t>
            </w:r>
            <w:r w:rsidRPr="004E5E46">
              <w:t>.</w:t>
            </w:r>
            <w:r w:rsidRPr="007F36D9">
              <w:t xml:space="preserve"> Høringssvar bedes sendes til Arbejdstilsynet (at@at.dk), Linnea Dalsgaard Madsen (ldm@at.dk) og Cecilie Hertel Thygesen (cty@at.dk) med angivelse af sagsnr. 2025-83498.</w:t>
            </w:r>
          </w:p>
          <w:p w14:paraId="35908DB6" w14:textId="3E2B32E9" w:rsidR="007F36D9" w:rsidRPr="007F36D9" w:rsidRDefault="007F36D9" w:rsidP="007F36D9">
            <w:r w:rsidRPr="007F36D9">
              <w:t>Eventuelle spørgsmål kan rettes til Linnea</w:t>
            </w:r>
            <w:r w:rsidR="00A245E1">
              <w:t xml:space="preserve"> Dalsgaard Madsen</w:t>
            </w:r>
            <w:r w:rsidRPr="007F36D9">
              <w:t xml:space="preserve"> eller undertegnet. </w:t>
            </w:r>
          </w:p>
          <w:p w14:paraId="05994A20" w14:textId="4CC1FD59" w:rsidR="007F36D9" w:rsidRPr="007F36D9" w:rsidRDefault="007F36D9" w:rsidP="007F36D9">
            <w:r w:rsidRPr="007F36D9">
              <w:t>Vi beklager den korte høringsperiode.</w:t>
            </w:r>
          </w:p>
          <w:p w14:paraId="764CC423" w14:textId="77777777" w:rsidR="00AF7677" w:rsidRPr="007F36D9" w:rsidRDefault="00736CE6" w:rsidP="000A6E09">
            <w:pPr>
              <w:rPr>
                <w:rFonts w:cs="Times New Roman"/>
                <w:sz w:val="24"/>
                <w:szCs w:val="24"/>
              </w:rPr>
            </w:pPr>
            <w:r w:rsidRPr="007F36D9">
              <w:rPr>
                <w:rFonts w:cs="Times New Roman"/>
                <w:sz w:val="24"/>
                <w:szCs w:val="24"/>
              </w:rPr>
              <w:t>Venlig hilsen</w:t>
            </w:r>
          </w:p>
          <w:p w14:paraId="7A0D6CEB" w14:textId="77777777" w:rsidR="00AF7677" w:rsidRPr="007F36D9" w:rsidRDefault="00AF7677" w:rsidP="000A6E09">
            <w:pPr>
              <w:rPr>
                <w:rFonts w:cs="Times New Roman"/>
                <w:sz w:val="24"/>
                <w:szCs w:val="24"/>
              </w:rPr>
            </w:pPr>
          </w:p>
          <w:p w14:paraId="70187D76" w14:textId="77777777" w:rsidR="00AF7677" w:rsidRPr="007F36D9" w:rsidRDefault="00736CE6" w:rsidP="009C3248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F36D9">
              <w:rPr>
                <w:rFonts w:ascii="Times New Roman" w:hAnsi="Times New Roman" w:cs="Times New Roman"/>
                <w:sz w:val="24"/>
                <w:szCs w:val="24"/>
              </w:rPr>
              <w:t>Cecilie Hertel Thygesen</w:t>
            </w:r>
          </w:p>
          <w:p w14:paraId="5242A6EF" w14:textId="1FAC5B13" w:rsidR="007F36D9" w:rsidRPr="007F36D9" w:rsidRDefault="00736CE6" w:rsidP="000A6E09">
            <w:pPr>
              <w:rPr>
                <w:rFonts w:cs="Times New Roman"/>
                <w:sz w:val="24"/>
                <w:szCs w:val="24"/>
              </w:rPr>
            </w:pPr>
            <w:r w:rsidRPr="007F36D9">
              <w:rPr>
                <w:rFonts w:cs="Times New Roman"/>
                <w:sz w:val="24"/>
                <w:szCs w:val="24"/>
              </w:rPr>
              <w:t>Fuldmægtig</w:t>
            </w:r>
            <w:r w:rsidR="007F36D9">
              <w:rPr>
                <w:rFonts w:cs="Times New Roman"/>
                <w:sz w:val="24"/>
                <w:szCs w:val="24"/>
              </w:rPr>
              <w:br/>
              <w:t>Ulykker og Erhvervssygdomme</w:t>
            </w:r>
          </w:p>
          <w:p w14:paraId="5C594BCE" w14:textId="77777777" w:rsidR="00545006" w:rsidRPr="007F36D9" w:rsidRDefault="00545006" w:rsidP="000A6E09">
            <w:pPr>
              <w:rPr>
                <w:rFonts w:cs="Times New Roman"/>
                <w:sz w:val="24"/>
                <w:szCs w:val="24"/>
              </w:rPr>
            </w:pPr>
          </w:p>
          <w:p w14:paraId="68BDFA12" w14:textId="77777777" w:rsidR="00D359BC" w:rsidRPr="00D359BC" w:rsidRDefault="00D359BC" w:rsidP="00D359BC"/>
        </w:tc>
        <w:tc>
          <w:tcPr>
            <w:tcW w:w="571" w:type="dxa"/>
          </w:tcPr>
          <w:p w14:paraId="5B2F7561" w14:textId="77777777" w:rsidR="00C95B3A" w:rsidRDefault="00C95B3A" w:rsidP="00B17498">
            <w:pPr>
              <w:pStyle w:val="DokumentOverskrift"/>
              <w:spacing w:after="0"/>
            </w:pPr>
          </w:p>
        </w:tc>
        <w:tc>
          <w:tcPr>
            <w:tcW w:w="2000" w:type="dxa"/>
            <w:vMerge w:val="restart"/>
          </w:tcPr>
          <w:sdt>
            <w:sdtPr>
              <w:rPr>
                <w:rFonts w:ascii="Arial" w:eastAsiaTheme="minorHAnsi" w:hAnsi="Arial" w:cs="Arial"/>
                <w:color w:val="auto"/>
                <w:sz w:val="18"/>
                <w:szCs w:val="18"/>
                <w:lang w:eastAsia="en-US"/>
              </w:rPr>
              <w:alias w:val="Anvend almindelig dato?"/>
              <w:tag w:val="?sInternalShowDokumentDato==True"/>
              <w:id w:val="-1720585843"/>
            </w:sdtPr>
            <w:sdtEndPr/>
            <w:sdtContent>
              <w:p w14:paraId="46B6F935" w14:textId="77777777" w:rsidR="00C95B3A" w:rsidRPr="00231A1B" w:rsidRDefault="00C95B3A" w:rsidP="00036855">
                <w:pPr>
                  <w:pStyle w:val="Tabelbrdtekstfed"/>
                  <w:spacing w:after="200"/>
                  <w:rPr>
                    <w:rFonts w:ascii="Arial" w:hAnsi="Arial" w:cs="Arial"/>
                    <w:sz w:val="18"/>
                    <w:szCs w:val="18"/>
                  </w:rPr>
                </w:pPr>
                <w:r w:rsidRPr="004611EA">
                  <w:rPr>
                    <w:rFonts w:ascii="Arial" w:hAnsi="Arial" w:cs="Arial"/>
                    <w:b/>
                    <w:color w:val="003E84"/>
                    <w:sz w:val="14"/>
                    <w:szCs w:val="14"/>
                  </w:rPr>
                  <w:t>Arbejdstilsynet</w:t>
                </w:r>
              </w:p>
              <w:p w14:paraId="74834077" w14:textId="77777777" w:rsidR="00545006" w:rsidRPr="004611EA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Landskronagade 33 </w:t>
                </w:r>
              </w:p>
              <w:p w14:paraId="6A4D09BE" w14:textId="77777777" w:rsidR="00545006" w:rsidRPr="004611EA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2100 København Ø </w:t>
                </w:r>
              </w:p>
              <w:p w14:paraId="287BA93F" w14:textId="77777777" w:rsidR="00545006" w:rsidRPr="004611EA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T 70 12 12 88</w:t>
                </w:r>
              </w:p>
              <w:p w14:paraId="2B18ACF4" w14:textId="77777777" w:rsidR="00545006" w:rsidRPr="004611EA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at@at.dk </w:t>
                </w:r>
              </w:p>
              <w:p w14:paraId="6CAFE906" w14:textId="77777777" w:rsidR="00545006" w:rsidRPr="004611EA" w:rsidRDefault="00271C7B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hyperlink r:id="rId7" w:history="1">
                  <w:r w:rsidR="00736CE6" w:rsidRPr="004611EA">
                    <w:rPr>
                      <w:rStyle w:val="Hyperlink10001"/>
                      <w:rFonts w:ascii="Arial" w:hAnsi="Arial" w:cs="Arial"/>
                      <w:color w:val="003E84"/>
                      <w:sz w:val="14"/>
                      <w:szCs w:val="14"/>
                    </w:rPr>
                    <w:t>www.at.dk</w:t>
                  </w:r>
                </w:hyperlink>
                <w:r w:rsidR="00736CE6"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 </w:t>
                </w:r>
              </w:p>
              <w:p w14:paraId="338B89F6" w14:textId="77777777" w:rsidR="00545006" w:rsidRPr="004611EA" w:rsidRDefault="0054500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</w:p>
              <w:p w14:paraId="0B3862BC" w14:textId="77777777" w:rsidR="00545006" w:rsidRPr="007F36D9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7F36D9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CVR 21481815 </w:t>
                </w:r>
              </w:p>
              <w:p w14:paraId="0D307AE6" w14:textId="27CD43D1" w:rsidR="00545006" w:rsidRPr="007F36D9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E5E46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1</w:t>
                </w:r>
                <w:r w:rsidR="004E5E46" w:rsidRPr="004E5E46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1</w:t>
                </w:r>
                <w:r w:rsidRPr="004E5E46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. </w:t>
                </w:r>
                <w:r w:rsidR="004E5E46" w:rsidRPr="004E5E46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juni</w:t>
                </w:r>
                <w:r w:rsidRPr="004E5E46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 2026</w:t>
                </w:r>
              </w:p>
              <w:p w14:paraId="17E790AA" w14:textId="77777777" w:rsidR="00545006" w:rsidRPr="007F36D9" w:rsidRDefault="0054500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</w:p>
              <w:p w14:paraId="29A58BB2" w14:textId="77777777" w:rsidR="00545006" w:rsidRPr="007F36D9" w:rsidRDefault="00736CE6" w:rsidP="00FE6D38">
                <w:pPr>
                  <w:spacing w:line="240" w:lineRule="auto"/>
                  <w:rPr>
                    <w:rFonts w:ascii="Arial" w:hAnsi="Arial" w:cs="Arial"/>
                    <w:b/>
                    <w:color w:val="003E84"/>
                    <w:sz w:val="14"/>
                    <w:szCs w:val="14"/>
                  </w:rPr>
                </w:pPr>
                <w:r w:rsidRPr="007F36D9">
                  <w:rPr>
                    <w:rFonts w:ascii="Arial" w:hAnsi="Arial" w:cs="Arial"/>
                    <w:b/>
                    <w:color w:val="003E84"/>
                    <w:sz w:val="14"/>
                    <w:szCs w:val="14"/>
                  </w:rPr>
                  <w:t>Sag</w:t>
                </w:r>
              </w:p>
              <w:p w14:paraId="4EECFF82" w14:textId="77777777" w:rsidR="00545006" w:rsidRPr="007F36D9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7F36D9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2025 - 83498</w:t>
                </w:r>
              </w:p>
              <w:p w14:paraId="751301E1" w14:textId="77777777" w:rsidR="00545006" w:rsidRPr="007F36D9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7F36D9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Enhed: Ulykker og Erhvervssygdomme (UE) </w:t>
                </w:r>
              </w:p>
              <w:p w14:paraId="753C04E7" w14:textId="77777777" w:rsidR="00545006" w:rsidRPr="004611EA" w:rsidRDefault="00736CE6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  <w:lang w:val="en-US"/>
                  </w:rPr>
                </w:pPr>
                <w:proofErr w:type="spellStart"/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  <w:lang w:val="en-US"/>
                  </w:rPr>
                  <w:t>Ansvarlig</w:t>
                </w:r>
                <w:proofErr w:type="spellEnd"/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  <w:lang w:val="en-US"/>
                  </w:rPr>
                  <w:t>: Cecilie Hertel Thygesen</w:t>
                </w:r>
              </w:p>
            </w:sdtContent>
          </w:sdt>
          <w:p w14:paraId="1A950EFA" w14:textId="77777777" w:rsidR="00C95B3A" w:rsidRDefault="00C95B3A" w:rsidP="006C22FB">
            <w:pPr>
              <w:pStyle w:val="DokumentOverskrift"/>
              <w:spacing w:after="0" w:line="220" w:lineRule="atLeast"/>
            </w:pPr>
          </w:p>
        </w:tc>
      </w:tr>
      <w:tr w:rsidR="00C95B3A" w14:paraId="48985D01" w14:textId="77777777" w:rsidTr="00C874F5">
        <w:trPr>
          <w:cantSplit/>
          <w:trHeight w:val="561"/>
        </w:trPr>
        <w:tc>
          <w:tcPr>
            <w:tcW w:w="7419" w:type="dxa"/>
            <w:shd w:val="clear" w:color="auto" w:fill="auto"/>
            <w:vAlign w:val="bottom"/>
          </w:tcPr>
          <w:p w14:paraId="4BD72AAD" w14:textId="77777777" w:rsidR="00C95B3A" w:rsidRPr="00C874F5" w:rsidRDefault="00C95B3A" w:rsidP="00B17498">
            <w:pPr>
              <w:pStyle w:val="DokumentUnderOverskri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88D0F95" w14:textId="77777777" w:rsidR="00C95B3A" w:rsidRPr="00A41813" w:rsidRDefault="00C95B3A" w:rsidP="00B17498">
            <w:pPr>
              <w:pStyle w:val="DokumentUnderOverskrift"/>
              <w:spacing w:before="0" w:after="0"/>
            </w:pPr>
          </w:p>
        </w:tc>
        <w:tc>
          <w:tcPr>
            <w:tcW w:w="2000" w:type="dxa"/>
            <w:vMerge/>
          </w:tcPr>
          <w:p w14:paraId="769B8DB5" w14:textId="77777777" w:rsidR="00C95B3A" w:rsidRPr="00A41813" w:rsidRDefault="00C95B3A" w:rsidP="006C22FB">
            <w:pPr>
              <w:pStyle w:val="DokumentUnderOverskrift"/>
              <w:spacing w:before="0" w:after="0" w:line="220" w:lineRule="atLeast"/>
            </w:pPr>
          </w:p>
        </w:tc>
      </w:tr>
    </w:tbl>
    <w:p w14:paraId="1834B9C5" w14:textId="77777777" w:rsidR="00036855" w:rsidRPr="00746E66" w:rsidRDefault="00036855" w:rsidP="00897471">
      <w:pPr>
        <w:rPr>
          <w:sz w:val="24"/>
          <w:szCs w:val="24"/>
        </w:rPr>
      </w:pPr>
    </w:p>
    <w:sectPr w:rsidR="00036855" w:rsidRPr="00746E66" w:rsidSect="00B001D0">
      <w:footerReference w:type="default" r:id="rId8"/>
      <w:headerReference w:type="first" r:id="rId9"/>
      <w:pgSz w:w="11906" w:h="16838" w:code="9"/>
      <w:pgMar w:top="1418" w:right="3119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288F" w14:textId="77777777" w:rsidR="00271C7B" w:rsidRDefault="00271C7B" w:rsidP="005377C7">
      <w:pPr>
        <w:spacing w:line="240" w:lineRule="auto"/>
      </w:pPr>
      <w:r>
        <w:separator/>
      </w:r>
    </w:p>
  </w:endnote>
  <w:endnote w:type="continuationSeparator" w:id="0">
    <w:p w14:paraId="23DC6715" w14:textId="77777777" w:rsidR="00271C7B" w:rsidRDefault="00271C7B" w:rsidP="00537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101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48DE5" w14:textId="77777777" w:rsidR="005F7099" w:rsidRDefault="005F7099" w:rsidP="005F709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49483" w14:textId="77777777" w:rsidR="005F7099" w:rsidRDefault="005F7099" w:rsidP="005F70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6C49" w14:textId="77777777" w:rsidR="00271C7B" w:rsidRDefault="00271C7B" w:rsidP="005377C7">
      <w:pPr>
        <w:spacing w:line="240" w:lineRule="auto"/>
      </w:pPr>
      <w:r>
        <w:separator/>
      </w:r>
    </w:p>
  </w:footnote>
  <w:footnote w:type="continuationSeparator" w:id="0">
    <w:p w14:paraId="7DA054FD" w14:textId="77777777" w:rsidR="00271C7B" w:rsidRDefault="00271C7B" w:rsidP="00537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5E28" w14:textId="77777777" w:rsidR="00036855" w:rsidRPr="00245D24" w:rsidRDefault="0075501E" w:rsidP="00245D24">
    <w:pPr>
      <w:pStyle w:val="Sidehoved"/>
      <w:rPr>
        <w:noProof/>
        <w:sz w:val="20"/>
        <w:szCs w:val="20"/>
      </w:rPr>
    </w:pPr>
    <w:r>
      <w:rPr>
        <w:b/>
        <w:bCs/>
        <w:noProof/>
        <w:lang w:eastAsia="da-DK"/>
      </w:rPr>
      <w:drawing>
        <wp:inline distT="0" distB="0" distL="0" distR="0" wp14:anchorId="12FE1DF7" wp14:editId="39D051D1">
          <wp:extent cx="1419048" cy="752381"/>
          <wp:effectExtent l="0" t="0" r="0" b="0"/>
          <wp:docPr id="100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48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D023A" w14:textId="77777777" w:rsidR="00C634C5" w:rsidRDefault="00C634C5" w:rsidP="00B17498">
    <w:pPr>
      <w:pStyle w:val="Sidehove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053DF"/>
    <w:multiLevelType w:val="multilevel"/>
    <w:tmpl w:val="B5B4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B581C"/>
    <w:multiLevelType w:val="multilevel"/>
    <w:tmpl w:val="D308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1360642">
    <w:abstractNumId w:val="3"/>
  </w:num>
  <w:num w:numId="2" w16cid:durableId="387652745">
    <w:abstractNumId w:val="4"/>
  </w:num>
  <w:num w:numId="3" w16cid:durableId="309989239">
    <w:abstractNumId w:val="5"/>
  </w:num>
  <w:num w:numId="4" w16cid:durableId="287587582">
    <w:abstractNumId w:val="0"/>
  </w:num>
  <w:num w:numId="5" w16cid:durableId="1996759192">
    <w:abstractNumId w:val="2"/>
  </w:num>
  <w:num w:numId="6" w16cid:durableId="110756083">
    <w:abstractNumId w:val="1"/>
  </w:num>
  <w:num w:numId="7" w16cid:durableId="1882545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09"/>
    <w:rsid w:val="00021339"/>
    <w:rsid w:val="00021B02"/>
    <w:rsid w:val="00033C96"/>
    <w:rsid w:val="00036855"/>
    <w:rsid w:val="0004141D"/>
    <w:rsid w:val="0006207E"/>
    <w:rsid w:val="00065146"/>
    <w:rsid w:val="000771B6"/>
    <w:rsid w:val="00093F96"/>
    <w:rsid w:val="00097C3A"/>
    <w:rsid w:val="00097EC4"/>
    <w:rsid w:val="000A05F5"/>
    <w:rsid w:val="000A4851"/>
    <w:rsid w:val="000A6056"/>
    <w:rsid w:val="000A6FF5"/>
    <w:rsid w:val="000B1B42"/>
    <w:rsid w:val="000D5530"/>
    <w:rsid w:val="000E1787"/>
    <w:rsid w:val="00113A55"/>
    <w:rsid w:val="001165EA"/>
    <w:rsid w:val="0013150E"/>
    <w:rsid w:val="001326DE"/>
    <w:rsid w:val="00133A48"/>
    <w:rsid w:val="00143220"/>
    <w:rsid w:val="001438A2"/>
    <w:rsid w:val="001447C4"/>
    <w:rsid w:val="0015261F"/>
    <w:rsid w:val="00171AF0"/>
    <w:rsid w:val="00172DA8"/>
    <w:rsid w:val="00174141"/>
    <w:rsid w:val="00176BBF"/>
    <w:rsid w:val="00183034"/>
    <w:rsid w:val="0018553C"/>
    <w:rsid w:val="00186AE4"/>
    <w:rsid w:val="0019074D"/>
    <w:rsid w:val="00192020"/>
    <w:rsid w:val="001A4B1B"/>
    <w:rsid w:val="001A5F89"/>
    <w:rsid w:val="001B19EA"/>
    <w:rsid w:val="001B444E"/>
    <w:rsid w:val="001C1117"/>
    <w:rsid w:val="001C2785"/>
    <w:rsid w:val="001C521C"/>
    <w:rsid w:val="001C75D9"/>
    <w:rsid w:val="001D06C0"/>
    <w:rsid w:val="001F6B36"/>
    <w:rsid w:val="0020026E"/>
    <w:rsid w:val="00204F28"/>
    <w:rsid w:val="00212BD4"/>
    <w:rsid w:val="00214FB3"/>
    <w:rsid w:val="00226789"/>
    <w:rsid w:val="00227955"/>
    <w:rsid w:val="00230FEC"/>
    <w:rsid w:val="00231A1B"/>
    <w:rsid w:val="00236738"/>
    <w:rsid w:val="002371FE"/>
    <w:rsid w:val="00241A8F"/>
    <w:rsid w:val="00245D24"/>
    <w:rsid w:val="0026128F"/>
    <w:rsid w:val="0026497F"/>
    <w:rsid w:val="00264BB9"/>
    <w:rsid w:val="0027125A"/>
    <w:rsid w:val="00271C7B"/>
    <w:rsid w:val="0027386F"/>
    <w:rsid w:val="00281C50"/>
    <w:rsid w:val="00285A20"/>
    <w:rsid w:val="00290405"/>
    <w:rsid w:val="00296BEB"/>
    <w:rsid w:val="002C19D0"/>
    <w:rsid w:val="002D4AFD"/>
    <w:rsid w:val="002D6109"/>
    <w:rsid w:val="002E12C5"/>
    <w:rsid w:val="002F3D2F"/>
    <w:rsid w:val="0030564B"/>
    <w:rsid w:val="003060DA"/>
    <w:rsid w:val="00312C02"/>
    <w:rsid w:val="00316AA4"/>
    <w:rsid w:val="003217B5"/>
    <w:rsid w:val="00323C49"/>
    <w:rsid w:val="003255D5"/>
    <w:rsid w:val="003256AF"/>
    <w:rsid w:val="003270DA"/>
    <w:rsid w:val="00356582"/>
    <w:rsid w:val="003A1B12"/>
    <w:rsid w:val="003B094A"/>
    <w:rsid w:val="003C126E"/>
    <w:rsid w:val="003C2525"/>
    <w:rsid w:val="003C28A7"/>
    <w:rsid w:val="003E0A34"/>
    <w:rsid w:val="003F6B9C"/>
    <w:rsid w:val="004249AF"/>
    <w:rsid w:val="00431A5D"/>
    <w:rsid w:val="00432934"/>
    <w:rsid w:val="004354E0"/>
    <w:rsid w:val="0043679A"/>
    <w:rsid w:val="0043712C"/>
    <w:rsid w:val="00445E12"/>
    <w:rsid w:val="00455EC0"/>
    <w:rsid w:val="0045634C"/>
    <w:rsid w:val="00460AC4"/>
    <w:rsid w:val="004645EA"/>
    <w:rsid w:val="00467852"/>
    <w:rsid w:val="0047110D"/>
    <w:rsid w:val="00482859"/>
    <w:rsid w:val="00493C42"/>
    <w:rsid w:val="004A01FD"/>
    <w:rsid w:val="004A2950"/>
    <w:rsid w:val="004A2EB8"/>
    <w:rsid w:val="004A480F"/>
    <w:rsid w:val="004B1538"/>
    <w:rsid w:val="004B194A"/>
    <w:rsid w:val="004B6511"/>
    <w:rsid w:val="004C2BB7"/>
    <w:rsid w:val="004D283C"/>
    <w:rsid w:val="004E00EC"/>
    <w:rsid w:val="004E55E1"/>
    <w:rsid w:val="004E5E46"/>
    <w:rsid w:val="004F4000"/>
    <w:rsid w:val="004F7889"/>
    <w:rsid w:val="00512CF6"/>
    <w:rsid w:val="00512E15"/>
    <w:rsid w:val="00520C20"/>
    <w:rsid w:val="00532490"/>
    <w:rsid w:val="005377C7"/>
    <w:rsid w:val="00545006"/>
    <w:rsid w:val="00556DF4"/>
    <w:rsid w:val="005601C1"/>
    <w:rsid w:val="0056484E"/>
    <w:rsid w:val="00567221"/>
    <w:rsid w:val="00571AFB"/>
    <w:rsid w:val="00581145"/>
    <w:rsid w:val="005B2D8A"/>
    <w:rsid w:val="005C548A"/>
    <w:rsid w:val="005C5709"/>
    <w:rsid w:val="005D47F7"/>
    <w:rsid w:val="005E4B6A"/>
    <w:rsid w:val="005F0BC2"/>
    <w:rsid w:val="005F6270"/>
    <w:rsid w:val="005F7099"/>
    <w:rsid w:val="00602419"/>
    <w:rsid w:val="00611DAF"/>
    <w:rsid w:val="00625B6F"/>
    <w:rsid w:val="00627D0D"/>
    <w:rsid w:val="00637A94"/>
    <w:rsid w:val="006419B5"/>
    <w:rsid w:val="00643183"/>
    <w:rsid w:val="00645B0C"/>
    <w:rsid w:val="00660218"/>
    <w:rsid w:val="00663ADF"/>
    <w:rsid w:val="00663FD3"/>
    <w:rsid w:val="00684E13"/>
    <w:rsid w:val="006A2EA8"/>
    <w:rsid w:val="006C22FB"/>
    <w:rsid w:val="006D6FA9"/>
    <w:rsid w:val="006F052A"/>
    <w:rsid w:val="006F53A8"/>
    <w:rsid w:val="00706565"/>
    <w:rsid w:val="00706CEB"/>
    <w:rsid w:val="00707ABF"/>
    <w:rsid w:val="00710571"/>
    <w:rsid w:val="00711C25"/>
    <w:rsid w:val="0071576E"/>
    <w:rsid w:val="00723FBE"/>
    <w:rsid w:val="00736CE6"/>
    <w:rsid w:val="00737A6B"/>
    <w:rsid w:val="00746E66"/>
    <w:rsid w:val="00747F5F"/>
    <w:rsid w:val="0075501E"/>
    <w:rsid w:val="00755854"/>
    <w:rsid w:val="0075714A"/>
    <w:rsid w:val="007650DF"/>
    <w:rsid w:val="0076787A"/>
    <w:rsid w:val="00785C4A"/>
    <w:rsid w:val="007944DD"/>
    <w:rsid w:val="007B7DF6"/>
    <w:rsid w:val="007C78BE"/>
    <w:rsid w:val="007D1785"/>
    <w:rsid w:val="007D3599"/>
    <w:rsid w:val="007D370D"/>
    <w:rsid w:val="007D41BA"/>
    <w:rsid w:val="007D43B4"/>
    <w:rsid w:val="007D5020"/>
    <w:rsid w:val="007E0F33"/>
    <w:rsid w:val="007E44D7"/>
    <w:rsid w:val="007E4EDC"/>
    <w:rsid w:val="007E7C0C"/>
    <w:rsid w:val="007F36D9"/>
    <w:rsid w:val="008031BA"/>
    <w:rsid w:val="00807AFA"/>
    <w:rsid w:val="00814620"/>
    <w:rsid w:val="008264D6"/>
    <w:rsid w:val="0083144E"/>
    <w:rsid w:val="00831569"/>
    <w:rsid w:val="00831CDF"/>
    <w:rsid w:val="00845525"/>
    <w:rsid w:val="00847569"/>
    <w:rsid w:val="008532A6"/>
    <w:rsid w:val="008719A1"/>
    <w:rsid w:val="00897471"/>
    <w:rsid w:val="00897C9E"/>
    <w:rsid w:val="008A336B"/>
    <w:rsid w:val="008A43A4"/>
    <w:rsid w:val="008B1C4B"/>
    <w:rsid w:val="008C0C08"/>
    <w:rsid w:val="008E5C8D"/>
    <w:rsid w:val="008E6AB7"/>
    <w:rsid w:val="008F05D6"/>
    <w:rsid w:val="008F685F"/>
    <w:rsid w:val="00917DB4"/>
    <w:rsid w:val="0092484B"/>
    <w:rsid w:val="00934105"/>
    <w:rsid w:val="009342BF"/>
    <w:rsid w:val="00940A9C"/>
    <w:rsid w:val="00940E53"/>
    <w:rsid w:val="00947A47"/>
    <w:rsid w:val="0095028B"/>
    <w:rsid w:val="009523EA"/>
    <w:rsid w:val="00956637"/>
    <w:rsid w:val="00961E05"/>
    <w:rsid w:val="009738E1"/>
    <w:rsid w:val="00976057"/>
    <w:rsid w:val="00995576"/>
    <w:rsid w:val="00996D11"/>
    <w:rsid w:val="009A4A38"/>
    <w:rsid w:val="009B6104"/>
    <w:rsid w:val="009C0EA1"/>
    <w:rsid w:val="009C2ED0"/>
    <w:rsid w:val="009D1008"/>
    <w:rsid w:val="009D1A0F"/>
    <w:rsid w:val="009D30AE"/>
    <w:rsid w:val="009D3163"/>
    <w:rsid w:val="009D7812"/>
    <w:rsid w:val="009E1DC4"/>
    <w:rsid w:val="009E79C7"/>
    <w:rsid w:val="009F3E77"/>
    <w:rsid w:val="00A14030"/>
    <w:rsid w:val="00A245E1"/>
    <w:rsid w:val="00A24DE1"/>
    <w:rsid w:val="00A2691A"/>
    <w:rsid w:val="00A26FF9"/>
    <w:rsid w:val="00A30071"/>
    <w:rsid w:val="00A41813"/>
    <w:rsid w:val="00A4489A"/>
    <w:rsid w:val="00A45A2F"/>
    <w:rsid w:val="00A52ACF"/>
    <w:rsid w:val="00A5540F"/>
    <w:rsid w:val="00A60104"/>
    <w:rsid w:val="00A65EF5"/>
    <w:rsid w:val="00A772DF"/>
    <w:rsid w:val="00A80EB5"/>
    <w:rsid w:val="00A835F8"/>
    <w:rsid w:val="00A9247D"/>
    <w:rsid w:val="00AA2BCF"/>
    <w:rsid w:val="00AA4747"/>
    <w:rsid w:val="00AD78EC"/>
    <w:rsid w:val="00AE7301"/>
    <w:rsid w:val="00AF4B26"/>
    <w:rsid w:val="00AF7677"/>
    <w:rsid w:val="00B001D0"/>
    <w:rsid w:val="00B0327F"/>
    <w:rsid w:val="00B06DCA"/>
    <w:rsid w:val="00B071B4"/>
    <w:rsid w:val="00B1037D"/>
    <w:rsid w:val="00B16121"/>
    <w:rsid w:val="00B17498"/>
    <w:rsid w:val="00B41F9D"/>
    <w:rsid w:val="00B44ADC"/>
    <w:rsid w:val="00B454C4"/>
    <w:rsid w:val="00B539A1"/>
    <w:rsid w:val="00B5542E"/>
    <w:rsid w:val="00B574FD"/>
    <w:rsid w:val="00B57F55"/>
    <w:rsid w:val="00B66E3B"/>
    <w:rsid w:val="00B712AB"/>
    <w:rsid w:val="00B745CE"/>
    <w:rsid w:val="00B756B6"/>
    <w:rsid w:val="00B776FA"/>
    <w:rsid w:val="00B80F9D"/>
    <w:rsid w:val="00B82CAB"/>
    <w:rsid w:val="00B841CB"/>
    <w:rsid w:val="00B96826"/>
    <w:rsid w:val="00BA153F"/>
    <w:rsid w:val="00BB255C"/>
    <w:rsid w:val="00BB2E0A"/>
    <w:rsid w:val="00BB69AB"/>
    <w:rsid w:val="00BC0B59"/>
    <w:rsid w:val="00BC132C"/>
    <w:rsid w:val="00BC472F"/>
    <w:rsid w:val="00BC4DD7"/>
    <w:rsid w:val="00BC67C9"/>
    <w:rsid w:val="00BF3375"/>
    <w:rsid w:val="00BF64A5"/>
    <w:rsid w:val="00C03E37"/>
    <w:rsid w:val="00C07249"/>
    <w:rsid w:val="00C2231A"/>
    <w:rsid w:val="00C338FD"/>
    <w:rsid w:val="00C44A88"/>
    <w:rsid w:val="00C464FB"/>
    <w:rsid w:val="00C634C5"/>
    <w:rsid w:val="00C65D36"/>
    <w:rsid w:val="00C66CB0"/>
    <w:rsid w:val="00C874F5"/>
    <w:rsid w:val="00C939BC"/>
    <w:rsid w:val="00C95B3A"/>
    <w:rsid w:val="00CA232C"/>
    <w:rsid w:val="00CA410E"/>
    <w:rsid w:val="00CA4118"/>
    <w:rsid w:val="00CB727A"/>
    <w:rsid w:val="00CE621B"/>
    <w:rsid w:val="00D143AA"/>
    <w:rsid w:val="00D359BC"/>
    <w:rsid w:val="00D424D9"/>
    <w:rsid w:val="00D53BBD"/>
    <w:rsid w:val="00D613E4"/>
    <w:rsid w:val="00D64CCA"/>
    <w:rsid w:val="00D70CD7"/>
    <w:rsid w:val="00D75CDF"/>
    <w:rsid w:val="00D816C9"/>
    <w:rsid w:val="00D855B3"/>
    <w:rsid w:val="00D93F67"/>
    <w:rsid w:val="00DA6052"/>
    <w:rsid w:val="00DC0166"/>
    <w:rsid w:val="00DD2C2D"/>
    <w:rsid w:val="00DE0F1A"/>
    <w:rsid w:val="00E13F84"/>
    <w:rsid w:val="00E162A1"/>
    <w:rsid w:val="00E21DF8"/>
    <w:rsid w:val="00E22180"/>
    <w:rsid w:val="00E300FF"/>
    <w:rsid w:val="00E379BD"/>
    <w:rsid w:val="00E657B2"/>
    <w:rsid w:val="00E76EAA"/>
    <w:rsid w:val="00E80611"/>
    <w:rsid w:val="00E81914"/>
    <w:rsid w:val="00E84A5E"/>
    <w:rsid w:val="00E853C9"/>
    <w:rsid w:val="00E87410"/>
    <w:rsid w:val="00E97119"/>
    <w:rsid w:val="00EA006B"/>
    <w:rsid w:val="00EA1DD4"/>
    <w:rsid w:val="00EB0CB4"/>
    <w:rsid w:val="00EC1498"/>
    <w:rsid w:val="00ED6E48"/>
    <w:rsid w:val="00EF2DF1"/>
    <w:rsid w:val="00F11318"/>
    <w:rsid w:val="00F13EC6"/>
    <w:rsid w:val="00F17A7F"/>
    <w:rsid w:val="00F223FB"/>
    <w:rsid w:val="00F235EB"/>
    <w:rsid w:val="00F435BD"/>
    <w:rsid w:val="00F43D57"/>
    <w:rsid w:val="00F44745"/>
    <w:rsid w:val="00F50460"/>
    <w:rsid w:val="00F52A22"/>
    <w:rsid w:val="00F54600"/>
    <w:rsid w:val="00F8007B"/>
    <w:rsid w:val="00F90BA7"/>
    <w:rsid w:val="00FB5D01"/>
    <w:rsid w:val="00FB60A0"/>
    <w:rsid w:val="00FC325C"/>
    <w:rsid w:val="00FC43F6"/>
    <w:rsid w:val="00FC7CDB"/>
    <w:rsid w:val="00FE67B3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4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98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7B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217B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217B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17B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217B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217B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27125A"/>
    <w:pPr>
      <w:numPr>
        <w:numId w:val="3"/>
      </w:numPr>
      <w:contextualSpacing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styleId="Afsenderadresse">
    <w:name w:val="envelope return"/>
    <w:basedOn w:val="Normal"/>
    <w:uiPriority w:val="99"/>
    <w:semiHidden/>
    <w:unhideWhenUsed/>
    <w:rsid w:val="002D610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AT-Titel">
    <w:name w:val="AT-Titel"/>
    <w:basedOn w:val="Normal"/>
    <w:link w:val="AT-TitelChar"/>
    <w:autoRedefine/>
    <w:qFormat/>
    <w:rsid w:val="00245D24"/>
    <w:pPr>
      <w:tabs>
        <w:tab w:val="left" w:pos="7699"/>
      </w:tabs>
      <w:spacing w:after="160" w:line="240" w:lineRule="auto"/>
    </w:pPr>
    <w:rPr>
      <w:rFonts w:ascii="Arial" w:eastAsia="Times New Roman" w:hAnsi="Arial"/>
      <w:b/>
    </w:rPr>
  </w:style>
  <w:style w:type="character" w:customStyle="1" w:styleId="AT-TitelChar">
    <w:name w:val="AT-Titel Char"/>
    <w:basedOn w:val="Standardskrifttypeiafsnit"/>
    <w:link w:val="AT-Titel"/>
    <w:locked/>
    <w:rsid w:val="00245D24"/>
    <w:rPr>
      <w:rFonts w:ascii="Arial" w:eastAsia="Times New Roman" w:hAnsi="Arial"/>
      <w:b/>
    </w:rPr>
  </w:style>
  <w:style w:type="paragraph" w:customStyle="1" w:styleId="NoSpacing10000">
    <w:name w:val="No Spacing (10000)"/>
    <w:uiPriority w:val="1"/>
    <w:rsid w:val="00C154D4"/>
    <w:pPr>
      <w:spacing w:after="0" w:line="240" w:lineRule="auto"/>
    </w:pPr>
  </w:style>
  <w:style w:type="character" w:customStyle="1" w:styleId="Hyperlink10001">
    <w:name w:val="Hyperlink (10001)"/>
    <w:basedOn w:val="Standardskrifttypeiafsnit"/>
    <w:uiPriority w:val="99"/>
    <w:unhideWhenUsed/>
    <w:rsid w:val="008C308D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1462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14620"/>
    <w:rPr>
      <w:rFonts w:ascii="Times New Roman" w:hAnsi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14620"/>
    <w:rPr>
      <w:vertAlign w:val="superscript"/>
    </w:rPr>
  </w:style>
  <w:style w:type="paragraph" w:styleId="Korrektur">
    <w:name w:val="Revision"/>
    <w:hidden/>
    <w:uiPriority w:val="99"/>
    <w:semiHidden/>
    <w:rsid w:val="00897471"/>
    <w:pPr>
      <w:spacing w:after="0" w:line="240" w:lineRule="auto"/>
    </w:pPr>
    <w:rPr>
      <w:rFonts w:ascii="Times New Roman" w:hAnsi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42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342B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342BF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42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42B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2026-06-11T14:05:00Z</dcterms:created>
  <dcterms:modified xsi:type="dcterms:W3CDTF">2026-06-11T14:05:00Z</dcterms:modified>
</cp:coreProperties>
</file>