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8B2837" w:rsidTr="0061779C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8B2837" w:rsidRPr="00A56EBB" w:rsidRDefault="008B2837" w:rsidP="0061779C">
            <w:pPr>
              <w:pStyle w:val="Normal-Emne"/>
            </w:pPr>
            <w:bookmarkStart w:id="0" w:name="bmkUdkast"/>
            <w:bookmarkEnd w:id="0"/>
          </w:p>
        </w:tc>
      </w:tr>
      <w:tr w:rsidR="008B2837" w:rsidTr="0061779C">
        <w:trPr>
          <w:trHeight w:val="2197"/>
        </w:trPr>
        <w:tc>
          <w:tcPr>
            <w:tcW w:w="8647" w:type="dxa"/>
            <w:gridSpan w:val="2"/>
          </w:tcPr>
          <w:p w:rsidR="008B2837" w:rsidRPr="00A56EBB" w:rsidRDefault="008B2837" w:rsidP="0061779C"/>
        </w:tc>
        <w:tc>
          <w:tcPr>
            <w:tcW w:w="1701" w:type="dxa"/>
          </w:tcPr>
          <w:p w:rsidR="008B2837" w:rsidRDefault="00E678AE" w:rsidP="0061779C">
            <w:pPr>
              <w:pStyle w:val="Template-Adresse"/>
              <w:tabs>
                <w:tab w:val="left" w:pos="709"/>
              </w:tabs>
            </w:pPr>
            <w:r>
              <w:t>15</w:t>
            </w:r>
            <w:bookmarkStart w:id="1" w:name="_GoBack"/>
            <w:bookmarkEnd w:id="1"/>
            <w:r w:rsidR="00C3074C">
              <w:t xml:space="preserve">. juli 2015 </w:t>
            </w:r>
          </w:p>
          <w:p w:rsidR="008B2837" w:rsidRDefault="00C3074C" w:rsidP="0061779C">
            <w:pPr>
              <w:pStyle w:val="Template-Adresse"/>
              <w:tabs>
                <w:tab w:val="left" w:pos="709"/>
              </w:tabs>
            </w:pPr>
            <w:r>
              <w:t>2015-3867</w:t>
            </w:r>
          </w:p>
        </w:tc>
      </w:tr>
    </w:tbl>
    <w:tbl>
      <w:tblPr>
        <w:tblStyle w:val="Tabel-Gitter"/>
        <w:tblpPr w:leftFromText="142" w:rightFromText="142" w:vertAnchor="page" w:tblpX="7939" w:tblpY="6238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A23198" w:rsidRPr="00A23198" w:rsidTr="00A2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A23198" w:rsidRPr="00A23198" w:rsidRDefault="00A23198" w:rsidP="00A23198">
            <w:pPr>
              <w:pStyle w:val="FORTROLIGT"/>
              <w:rPr>
                <w:lang w:eastAsia="en-US"/>
              </w:rPr>
            </w:pPr>
          </w:p>
        </w:tc>
      </w:tr>
    </w:tbl>
    <w:p w:rsidR="00C3074C" w:rsidRDefault="00C3074C" w:rsidP="00C3074C">
      <w:pPr>
        <w:jc w:val="both"/>
        <w:rPr>
          <w:b/>
          <w:szCs w:val="24"/>
        </w:rPr>
      </w:pPr>
      <w:r>
        <w:rPr>
          <w:vanish/>
          <w:szCs w:val="24"/>
        </w:rPr>
        <w:t>&lt;DOCUMENT_START&gt;</w:t>
      </w:r>
      <w:r>
        <w:rPr>
          <w:b/>
          <w:szCs w:val="24"/>
        </w:rPr>
        <w:t>Fortegnelse over myndigheder, organisationer mv., der høres over udkast til bekendtgørelse om vejtransport af farligt gods</w:t>
      </w:r>
    </w:p>
    <w:p w:rsidR="00C3074C" w:rsidRDefault="00C3074C" w:rsidP="00C3074C">
      <w:pPr>
        <w:rPr>
          <w:szCs w:val="20"/>
        </w:rPr>
      </w:pP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Aalborg Lufthavn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Aarhus Lufthavn A/S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Affald Danmark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Arbejdstilsynet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Batteriforeningen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Benzin- og Oliebranchens Arbejdsgiverforening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 xml:space="preserve">Beredskabsstyrelsen 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Billund Lufthavn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 xml:space="preserve">Bureau </w:t>
      </w:r>
      <w:proofErr w:type="spellStart"/>
      <w:r>
        <w:rPr>
          <w:szCs w:val="24"/>
        </w:rPr>
        <w:t>Veritas</w:t>
      </w:r>
      <w:proofErr w:type="spellEnd"/>
      <w:r>
        <w:rPr>
          <w:szCs w:val="24"/>
        </w:rPr>
        <w:t xml:space="preserve"> HSE</w:t>
      </w:r>
    </w:p>
    <w:p w:rsidR="00C3074C" w:rsidRPr="00E678AE" w:rsidRDefault="00C3074C" w:rsidP="00C3074C">
      <w:pPr>
        <w:jc w:val="both"/>
        <w:rPr>
          <w:szCs w:val="24"/>
        </w:rPr>
      </w:pPr>
      <w:proofErr w:type="spellStart"/>
      <w:r w:rsidRPr="00E678AE">
        <w:rPr>
          <w:szCs w:val="24"/>
        </w:rPr>
        <w:t>Cantell</w:t>
      </w:r>
      <w:proofErr w:type="spellEnd"/>
    </w:p>
    <w:p w:rsidR="00C3074C" w:rsidRPr="00E678AE" w:rsidRDefault="00C3074C" w:rsidP="00C3074C">
      <w:pPr>
        <w:jc w:val="both"/>
        <w:rPr>
          <w:szCs w:val="24"/>
        </w:rPr>
      </w:pPr>
      <w:r w:rsidRPr="00E678AE">
        <w:rPr>
          <w:szCs w:val="24"/>
        </w:rPr>
        <w:t>Dangerous Goods Management</w:t>
      </w:r>
    </w:p>
    <w:p w:rsidR="00C3074C" w:rsidRPr="00E678AE" w:rsidRDefault="00C3074C" w:rsidP="00C3074C">
      <w:pPr>
        <w:jc w:val="both"/>
        <w:rPr>
          <w:szCs w:val="24"/>
        </w:rPr>
      </w:pPr>
      <w:r w:rsidRPr="00E678AE">
        <w:rPr>
          <w:szCs w:val="24"/>
        </w:rPr>
        <w:t>Danmarks Farve- og Limindustri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Danmarks Jægerforbund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Danmarks Tekniske Universitet – DTU Transport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 Erhverv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 Industri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 Sportsdykker Forbund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 Sprængteknisk Forening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 Standard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 Transport og Logistik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Danske Regioner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Datatilsynet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Energi- og Olieforum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Fagligt Fælles Forbund (3F)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FDKI Sikkerhedskort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 xml:space="preserve">FORCE </w:t>
      </w:r>
      <w:proofErr w:type="spellStart"/>
      <w:r>
        <w:rPr>
          <w:szCs w:val="24"/>
        </w:rPr>
        <w:t>Certification</w:t>
      </w:r>
      <w:proofErr w:type="spellEnd"/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Forenede Danske Motorejere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Foreningen af Fyrværkerifabrikanter og -grossister i Danmark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Foreningen af Kommunale Beredskabschefer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Foreningen af miljøarbejdere i kommunerne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Foreningen af Sikkerhedsrådgivere i Danmark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Fredericia Tankvognudstyr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Fyrværkeribrancheforeningen</w:t>
      </w:r>
    </w:p>
    <w:p w:rsidR="00C3074C" w:rsidRDefault="00C3074C" w:rsidP="00C3074C">
      <w:pPr>
        <w:jc w:val="both"/>
        <w:rPr>
          <w:szCs w:val="24"/>
        </w:rPr>
      </w:pPr>
      <w:r w:rsidRPr="00AF40AF">
        <w:rPr>
          <w:szCs w:val="24"/>
        </w:rPr>
        <w:t>Fyrværkeriforeningen</w:t>
      </w:r>
    </w:p>
    <w:p w:rsidR="00C3074C" w:rsidRPr="00D87213" w:rsidRDefault="00C3074C" w:rsidP="00C3074C">
      <w:pPr>
        <w:jc w:val="both"/>
        <w:rPr>
          <w:szCs w:val="24"/>
        </w:rPr>
      </w:pPr>
      <w:r w:rsidRPr="00D87213">
        <w:rPr>
          <w:szCs w:val="24"/>
        </w:rPr>
        <w:t>Gjerløv Consulting</w:t>
      </w:r>
    </w:p>
    <w:p w:rsidR="00C3074C" w:rsidRPr="00D87213" w:rsidRDefault="00C3074C" w:rsidP="00C3074C">
      <w:pPr>
        <w:jc w:val="both"/>
        <w:rPr>
          <w:szCs w:val="24"/>
        </w:rPr>
      </w:pPr>
      <w:r w:rsidRPr="00D87213">
        <w:rPr>
          <w:szCs w:val="24"/>
        </w:rPr>
        <w:lastRenderedPageBreak/>
        <w:t>HMK-</w:t>
      </w:r>
      <w:proofErr w:type="spellStart"/>
      <w:r w:rsidRPr="00D87213">
        <w:rPr>
          <w:szCs w:val="24"/>
        </w:rPr>
        <w:t>bilcon</w:t>
      </w:r>
      <w:proofErr w:type="spellEnd"/>
      <w:r w:rsidRPr="00D87213">
        <w:rPr>
          <w:szCs w:val="24"/>
        </w:rPr>
        <w:t xml:space="preserve"> A/S</w:t>
      </w:r>
    </w:p>
    <w:p w:rsidR="00C3074C" w:rsidRPr="00D87213" w:rsidRDefault="00C3074C" w:rsidP="00C3074C">
      <w:pPr>
        <w:jc w:val="both"/>
        <w:rPr>
          <w:szCs w:val="24"/>
        </w:rPr>
      </w:pPr>
      <w:r w:rsidRPr="00D87213">
        <w:rPr>
          <w:szCs w:val="24"/>
        </w:rPr>
        <w:t>International Transport Danmark (ITD)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Hvidtved</w:t>
      </w:r>
      <w:proofErr w:type="spellEnd"/>
      <w:r>
        <w:rPr>
          <w:szCs w:val="24"/>
        </w:rPr>
        <w:t xml:space="preserve"> Larsen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Kommunekemi A/S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Kommunernes Landsforening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Københavns Lufthavne A/S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Miljøstyrelsen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Procesindustriens Brancheforening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Producenter af Komprimerede Gasser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Reno-Sam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Rigspolitiet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Rådet for Sikker Trafik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Sikkerhedsstyrelsen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Simon Moos Maskinfabrik A/S</w:t>
      </w:r>
    </w:p>
    <w:p w:rsidR="00C3074C" w:rsidRPr="00D87213" w:rsidRDefault="00C3074C" w:rsidP="00C3074C">
      <w:pPr>
        <w:jc w:val="both"/>
        <w:rPr>
          <w:szCs w:val="24"/>
        </w:rPr>
      </w:pPr>
      <w:r w:rsidRPr="00D87213">
        <w:rPr>
          <w:szCs w:val="24"/>
        </w:rPr>
        <w:t>Special Waste System A/S</w:t>
      </w:r>
    </w:p>
    <w:p w:rsidR="00C3074C" w:rsidRPr="00D87213" w:rsidRDefault="00C3074C" w:rsidP="00C3074C">
      <w:pPr>
        <w:jc w:val="both"/>
        <w:rPr>
          <w:szCs w:val="24"/>
        </w:rPr>
      </w:pPr>
      <w:r w:rsidRPr="00D87213">
        <w:rPr>
          <w:szCs w:val="24"/>
        </w:rPr>
        <w:t>Statens Institut for Strålebeskyttelse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Sundhedsstyrelsen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Teknologisk Institut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Trafikstyrelsen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Transporterhvervets Uddannelsesråd</w:t>
      </w:r>
    </w:p>
    <w:p w:rsidR="00C3074C" w:rsidRDefault="00C3074C" w:rsidP="00C3074C">
      <w:pPr>
        <w:jc w:val="both"/>
        <w:rPr>
          <w:szCs w:val="24"/>
        </w:rPr>
      </w:pPr>
      <w:r>
        <w:rPr>
          <w:szCs w:val="24"/>
        </w:rPr>
        <w:t>VM Tarm A/S</w:t>
      </w:r>
    </w:p>
    <w:p w:rsidR="008B2837" w:rsidRPr="00FC2576" w:rsidRDefault="008B2837" w:rsidP="00C3074C">
      <w:pPr>
        <w:pStyle w:val="Normal-medluft"/>
      </w:pPr>
    </w:p>
    <w:sectPr w:rsidR="008B2837" w:rsidRPr="00FC2576" w:rsidSect="001A1309">
      <w:headerReference w:type="default" r:id="rId9"/>
      <w:headerReference w:type="first" r:id="rId10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D7" w:rsidRDefault="00207BD7" w:rsidP="00A56EBB">
      <w:pPr>
        <w:spacing w:line="240" w:lineRule="auto"/>
      </w:pPr>
      <w:r>
        <w:separator/>
      </w:r>
    </w:p>
  </w:endnote>
  <w:endnote w:type="continuationSeparator" w:id="0">
    <w:p w:rsidR="00207BD7" w:rsidRDefault="00207BD7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D7" w:rsidRDefault="00207BD7" w:rsidP="00A56EBB">
      <w:pPr>
        <w:spacing w:line="240" w:lineRule="auto"/>
      </w:pPr>
      <w:r>
        <w:separator/>
      </w:r>
    </w:p>
  </w:footnote>
  <w:footnote w:type="continuationSeparator" w:id="0">
    <w:p w:rsidR="00207BD7" w:rsidRDefault="00207BD7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7CBB19" wp14:editId="25227D95">
              <wp:simplePos x="0" y="0"/>
              <wp:positionH relativeFrom="margin">
                <wp:posOffset>5204460</wp:posOffset>
              </wp:positionH>
              <wp:positionV relativeFrom="margin">
                <wp:posOffset>159385</wp:posOffset>
              </wp:positionV>
              <wp:extent cx="1647825" cy="10287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678AE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678AE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D6C26" w:rsidRDefault="00191929" w:rsidP="001D6C26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09.8pt;margin-top:12.55pt;width:129.75pt;height:81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E678AE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E678AE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D6C26" w:rsidRDefault="00191929" w:rsidP="001D6C26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167A8963" wp14:editId="75F5467F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B" w:rsidRDefault="0097209E">
    <w:pPr>
      <w:pStyle w:val="Sidehoved"/>
    </w:pPr>
    <w:r>
      <w:rPr>
        <w:noProof/>
        <w:lang w:eastAsia="da-DK"/>
      </w:rPr>
      <w:drawing>
        <wp:anchor distT="0" distB="0" distL="0" distR="0" simplePos="0" relativeHeight="251667456" behindDoc="1" locked="0" layoutInCell="1" allowOverlap="1" wp14:anchorId="0A60E1DB" wp14:editId="41C5493A">
          <wp:simplePos x="0" y="0"/>
          <wp:positionH relativeFrom="page">
            <wp:posOffset>5200015</wp:posOffset>
          </wp:positionH>
          <wp:positionV relativeFrom="page">
            <wp:posOffset>361950</wp:posOffset>
          </wp:positionV>
          <wp:extent cx="2123440" cy="547370"/>
          <wp:effectExtent l="0" t="0" r="0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7B75E" wp14:editId="0C6270C3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bookmarkStart w:id="2" w:name="bmkAfdeling"/>
                          <w:r>
                            <w:t>DEPARTeMENTET</w:t>
                          </w:r>
                          <w:bookmarkEnd w:id="2"/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Transport</w:t>
                          </w:r>
                          <w:r w:rsidR="0097209E">
                            <w:t>- og Bygnings</w:t>
                          </w:r>
                          <w:r>
                            <w:t>ministeriet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>Frederiksholms Kanal 27 F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1220 København K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  <w:t>41 71 27 00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trm@trm.dk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www.trm.dk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Bank</w:t>
                          </w:r>
                          <w:r>
                            <w:tab/>
                            <w:t>Danske Bank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ab/>
                            <w:t>reg. 0216 kt. 4069 065880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EAN</w:t>
                          </w:r>
                          <w:r>
                            <w:tab/>
                            <w:t>5798000893429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CVR</w:t>
                          </w:r>
                          <w:r>
                            <w:tab/>
                            <w:t>43265717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bookmarkStart w:id="3" w:name="bmkAfdeling"/>
                    <w:r>
                      <w:t>DEPARTeMENTET</w:t>
                    </w:r>
                    <w:bookmarkEnd w:id="3"/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Transport</w:t>
                    </w:r>
                    <w:r w:rsidR="0097209E">
                      <w:t>- og Bygnings</w:t>
                    </w:r>
                    <w:r>
                      <w:t>ministeriet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>Frederiksholms Kanal 27 F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1220 København K 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Telefon</w:t>
                    </w:r>
                    <w:r>
                      <w:tab/>
                      <w:t>41 71 27 00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trm@trm.dk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www.trm.dk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Bank</w:t>
                    </w:r>
                    <w:r>
                      <w:tab/>
                      <w:t>Danske Bank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ab/>
                      <w:t>reg. 0216 kt. 4069 065880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EAN</w:t>
                    </w:r>
                    <w:r>
                      <w:tab/>
                      <w:t>5798000893429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CVR</w:t>
                    </w:r>
                    <w:r>
                      <w:tab/>
                      <w:t>43265717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96"/>
    <w:rsid w:val="00061880"/>
    <w:rsid w:val="00191929"/>
    <w:rsid w:val="001A1309"/>
    <w:rsid w:val="001D6C26"/>
    <w:rsid w:val="00207BD7"/>
    <w:rsid w:val="00334AE0"/>
    <w:rsid w:val="00372276"/>
    <w:rsid w:val="005D173D"/>
    <w:rsid w:val="00616D97"/>
    <w:rsid w:val="00766FAD"/>
    <w:rsid w:val="00815596"/>
    <w:rsid w:val="008B2837"/>
    <w:rsid w:val="0090472D"/>
    <w:rsid w:val="0097209E"/>
    <w:rsid w:val="00A23198"/>
    <w:rsid w:val="00A56EBB"/>
    <w:rsid w:val="00AD298B"/>
    <w:rsid w:val="00C3074C"/>
    <w:rsid w:val="00C42374"/>
    <w:rsid w:val="00DE7B2C"/>
    <w:rsid w:val="00E64936"/>
    <w:rsid w:val="00E678AE"/>
    <w:rsid w:val="00E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\AppData\Local\cBrain\F2\.tmp\e31c55b0-ac2e-4f14-a6c3-49eb9c934d33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A4C5-9298-496E-A6E1-08286FF4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e31c55b0-ac2e-4f14-a6c3-49eb9c934d33</Template>
  <TotalTime>1</TotalTime>
  <Pages>2</Pages>
  <Words>215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Sinius Clausen</dc:creator>
  <cp:lastModifiedBy>Joy Sinius Clausen</cp:lastModifiedBy>
  <cp:revision>3</cp:revision>
  <dcterms:created xsi:type="dcterms:W3CDTF">2015-07-14T13:36:00Z</dcterms:created>
  <dcterms:modified xsi:type="dcterms:W3CDTF">2015-07-15T08:38:00Z</dcterms:modified>
</cp:coreProperties>
</file>