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ea68f9fc729e4d56" Type="http://schemas.microsoft.com/office/2007/relationships/ui/extensibility" Target="customUI/customUI14.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391113" w14:textId="77777777" w:rsidR="00893531" w:rsidRDefault="00550F79" w:rsidP="00893531">
      <w:pPr>
        <w:pStyle w:val="ForsideTitelLinje1"/>
      </w:pPr>
      <w:bookmarkStart w:id="0" w:name="SD_FrontPage01"/>
      <w:r>
        <w:t>Håndtering af overskridelser af de mikrobiologiske drikkevands-parametre.</w:t>
      </w:r>
    </w:p>
    <w:p w14:paraId="2350E357" w14:textId="77777777" w:rsidR="00550F79" w:rsidRDefault="00550F79" w:rsidP="00550F79">
      <w:pPr>
        <w:pStyle w:val="ForsideTitelLinje2"/>
      </w:pPr>
      <w:r>
        <w:t>”Kogevejledningen”</w:t>
      </w:r>
    </w:p>
    <w:p w14:paraId="712E477C" w14:textId="77777777" w:rsidR="00550F79" w:rsidRPr="00550F79" w:rsidRDefault="00550F79" w:rsidP="00550F79">
      <w:pPr>
        <w:pStyle w:val="ForsideTitelLinje2"/>
      </w:pPr>
    </w:p>
    <w:p w14:paraId="177959CF" w14:textId="1D24D364" w:rsidR="00C15BBB" w:rsidRPr="00550F79" w:rsidRDefault="00550F79" w:rsidP="00893531">
      <w:pPr>
        <w:pStyle w:val="ForsideTitelLinje2"/>
        <w:rPr>
          <w:sz w:val="36"/>
        </w:rPr>
      </w:pPr>
      <w:r w:rsidRPr="00550F79">
        <w:rPr>
          <w:sz w:val="36"/>
        </w:rPr>
        <w:t xml:space="preserve">Vejledning, </w:t>
      </w:r>
      <w:r w:rsidR="003D536C">
        <w:rPr>
          <w:sz w:val="36"/>
        </w:rPr>
        <w:t>september</w:t>
      </w:r>
      <w:r w:rsidRPr="00550F79">
        <w:rPr>
          <w:sz w:val="36"/>
        </w:rPr>
        <w:t xml:space="preserve"> 2025</w:t>
      </w:r>
    </w:p>
    <w:p w14:paraId="2577141F" w14:textId="77777777" w:rsidR="00893531" w:rsidRDefault="005C3E15" w:rsidP="00347B8F">
      <w:r>
        <w:rPr>
          <w:noProof/>
          <w:lang w:eastAsia="da-DK"/>
        </w:rPr>
        <mc:AlternateContent>
          <mc:Choice Requires="wps">
            <w:drawing>
              <wp:anchor distT="0" distB="0" distL="114300" distR="114300" simplePos="0" relativeHeight="251664896" behindDoc="0" locked="0" layoutInCell="1" allowOverlap="1" wp14:anchorId="07951163" wp14:editId="7CC8B011">
                <wp:simplePos x="0" y="0"/>
                <wp:positionH relativeFrom="rightMargin">
                  <wp:align>left</wp:align>
                </wp:positionH>
                <wp:positionV relativeFrom="margin">
                  <wp:posOffset>6104255</wp:posOffset>
                </wp:positionV>
                <wp:extent cx="1548000" cy="540000"/>
                <wp:effectExtent l="0" t="0" r="14605" b="12700"/>
                <wp:wrapNone/>
                <wp:docPr id="26" name="MonthYear" descr="Serietype og nummer samt dato."/>
                <wp:cNvGraphicFramePr/>
                <a:graphic xmlns:a="http://schemas.openxmlformats.org/drawingml/2006/main">
                  <a:graphicData uri="http://schemas.microsoft.com/office/word/2010/wordprocessingShape">
                    <wps:wsp>
                      <wps:cNvSpPr txBox="1"/>
                      <wps:spPr>
                        <a:xfrm>
                          <a:off x="0" y="0"/>
                          <a:ext cx="1548000" cy="5400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14:paraId="1C9C5AD7" w14:textId="77777777" w:rsidR="00177E8F" w:rsidRDefault="00177E8F" w:rsidP="00893531">
                            <w:pPr>
                              <w:pStyle w:val="ForsideDato"/>
                            </w:pPr>
                            <w:r w:rsidRPr="002E0ABC">
                              <w:fldChar w:fldCharType="begin"/>
                            </w:r>
                            <w:r w:rsidRPr="002E0ABC">
                              <w:instrText xml:space="preserve"> MACROBUTTON NoName [</w:instrText>
                            </w:r>
                            <w:r>
                              <w:instrText>Serietype og nummer</w:instrText>
                            </w:r>
                            <w:r w:rsidRPr="002E0ABC">
                              <w:instrText>]</w:instrText>
                            </w:r>
                            <w:r w:rsidRPr="002E0ABC">
                              <w:fldChar w:fldCharType="end"/>
                            </w:r>
                          </w:p>
                          <w:p w14:paraId="3555A018" w14:textId="77777777" w:rsidR="00177E8F" w:rsidRDefault="00177E8F" w:rsidP="00893531">
                            <w:pPr>
                              <w:pStyle w:val="ForsideDato"/>
                            </w:pPr>
                          </w:p>
                          <w:p w14:paraId="30EB7A78" w14:textId="77777777" w:rsidR="00177E8F" w:rsidRDefault="00177E8F" w:rsidP="00893531">
                            <w:pPr>
                              <w:pStyle w:val="ForsideDato"/>
                            </w:pPr>
                            <w:r w:rsidRPr="002E0ABC">
                              <w:fldChar w:fldCharType="begin"/>
                            </w:r>
                            <w:r w:rsidRPr="002E0ABC">
                              <w:instrText xml:space="preserve"> MACROBUTTON NoName [</w:instrText>
                            </w:r>
                            <w:r>
                              <w:instrText>Måned og År</w:instrText>
                            </w:r>
                            <w:r w:rsidRPr="002E0ABC">
                              <w:instrText>]</w:instrText>
                            </w:r>
                            <w:r w:rsidRPr="002E0ABC">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951163" id="_x0000_t202" coordsize="21600,21600" o:spt="202" path="m,l,21600r21600,l21600,xe">
                <v:stroke joinstyle="miter"/>
                <v:path gradientshapeok="t" o:connecttype="rect"/>
              </v:shapetype>
              <v:shape id="MonthYear" o:spid="_x0000_s1026" type="#_x0000_t202" alt="Serietype og nummer samt dato." style="position:absolute;margin-left:0;margin-top:480.65pt;width:121.9pt;height:42.5pt;z-index:251664896;visibility:visible;mso-wrap-style:square;mso-width-percent:0;mso-height-percent:0;mso-wrap-distance-left:9pt;mso-wrap-distance-top:0;mso-wrap-distance-right:9pt;mso-wrap-distance-bottom:0;mso-position-horizontal:left;mso-position-horizontal-relative:right-margin-area;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" filled="f" fillcolor="white [3201]" stroked="f" strokeweight=".5pt">
                <v:textbox inset="0,0,0,0">
                  <w:txbxContent>
                    <w:p w14:paraId="1C9C5AD7" w14:textId="77777777" w:rsidR="00177E8F" w:rsidRDefault="00177E8F" w:rsidP="00893531">
                      <w:pPr>
                        <w:pStyle w:val="ForsideDato"/>
                      </w:pPr>
                      <w:r w:rsidRPr="002E0ABC">
                        <w:fldChar w:fldCharType="begin"/>
                      </w:r>
                      <w:r w:rsidRPr="002E0ABC">
                        <w:instrText xml:space="preserve"> MACROBUTTON NoName [</w:instrText>
                      </w:r>
                      <w:r>
                        <w:instrText>Serietype og nummer</w:instrText>
                      </w:r>
                      <w:r w:rsidRPr="002E0ABC">
                        <w:instrText>]</w:instrText>
                      </w:r>
                      <w:r w:rsidRPr="002E0ABC">
                        <w:fldChar w:fldCharType="end"/>
                      </w:r>
                    </w:p>
                    <w:p w14:paraId="3555A018" w14:textId="77777777" w:rsidR="00177E8F" w:rsidRDefault="00177E8F" w:rsidP="00893531">
                      <w:pPr>
                        <w:pStyle w:val="ForsideDato"/>
                      </w:pPr>
                    </w:p>
                    <w:p w14:paraId="30EB7A78" w14:textId="77777777" w:rsidR="00177E8F" w:rsidRDefault="00177E8F" w:rsidP="00893531">
                      <w:pPr>
                        <w:pStyle w:val="ForsideDato"/>
                      </w:pPr>
                      <w:r w:rsidRPr="002E0ABC">
                        <w:fldChar w:fldCharType="begin"/>
                      </w:r>
                      <w:r w:rsidRPr="002E0ABC">
                        <w:instrText xml:space="preserve"> MACROBUTTON NoName [</w:instrText>
                      </w:r>
                      <w:r>
                        <w:instrText>Måned og År</w:instrText>
                      </w:r>
                      <w:r w:rsidRPr="002E0ABC">
                        <w:instrText>]</w:instrText>
                      </w:r>
                      <w:r w:rsidRPr="002E0ABC">
                        <w:fldChar w:fldCharType="end"/>
                      </w:r>
                    </w:p>
                  </w:txbxContent>
                </v:textbox>
                <w10:wrap anchorx="margin" anchory="margin"/>
              </v:shape>
            </w:pict>
          </mc:Fallback>
        </mc:AlternateContent>
      </w:r>
    </w:p>
    <w:p w14:paraId="644BAC65" w14:textId="77777777" w:rsidR="00893531" w:rsidRDefault="00893531" w:rsidP="00347B8F"/>
    <w:p w14:paraId="4621954E" w14:textId="77777777" w:rsidR="00893531" w:rsidRDefault="00893531" w:rsidP="00347B8F"/>
    <w:p w14:paraId="1169996C" w14:textId="77777777" w:rsidR="00FD2FD1" w:rsidRDefault="00FD2FD1" w:rsidP="00347B8F"/>
    <w:p w14:paraId="1B2F6DAC" w14:textId="77777777" w:rsidR="00FD2FD1" w:rsidRDefault="00FD2FD1" w:rsidP="00347B8F">
      <w:pPr>
        <w:sectPr w:rsidR="00FD2FD1" w:rsidSect="00893531">
          <w:headerReference w:type="even" r:id="rId8"/>
          <w:headerReference w:type="default" r:id="rId9"/>
          <w:footerReference w:type="even" r:id="rId10"/>
          <w:pgSz w:w="11907" w:h="16840" w:code="9"/>
          <w:pgMar w:top="4253" w:right="3515" w:bottom="2098" w:left="1418" w:header="516" w:footer="408" w:gutter="0"/>
          <w:cols w:space="340"/>
          <w:docGrid w:linePitch="360"/>
        </w:sectPr>
      </w:pPr>
    </w:p>
    <w:bookmarkEnd w:id="0"/>
    <w:p w14:paraId="142B3FF0" w14:textId="77777777" w:rsidR="00950D1F" w:rsidRPr="007C17D8" w:rsidRDefault="00950D1F" w:rsidP="007C17D8"/>
    <w:tbl>
      <w:tblPr>
        <w:tblStyle w:val="Tabel-Gitter"/>
        <w:tblpPr w:horzAnchor="margin" w:tblpYSpec="bottom"/>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00" w:firstRow="0" w:lastRow="0" w:firstColumn="0" w:lastColumn="0" w:noHBand="0" w:noVBand="1"/>
      </w:tblPr>
      <w:tblGrid>
        <w:gridCol w:w="7757"/>
      </w:tblGrid>
      <w:tr w:rsidR="00D61942" w14:paraId="23B6A008" w14:textId="77777777" w:rsidTr="006679BD">
        <w:tc>
          <w:tcPr>
            <w:tcW w:w="7757" w:type="dxa"/>
            <w:shd w:val="clear" w:color="auto" w:fill="auto"/>
          </w:tcPr>
          <w:p w14:paraId="5A4088CB" w14:textId="77777777" w:rsidR="00D61942" w:rsidRPr="00D61942" w:rsidRDefault="00D61942" w:rsidP="00415180">
            <w:pPr>
              <w:pStyle w:val="Kolofon"/>
            </w:pPr>
            <w:r w:rsidRPr="00D61942">
              <w:t>Udgiver: Miljøstyrelsen</w:t>
            </w:r>
          </w:p>
          <w:p w14:paraId="78CCACD5" w14:textId="77777777" w:rsidR="00D61942" w:rsidRPr="00D61942" w:rsidRDefault="00D61942" w:rsidP="00415180">
            <w:pPr>
              <w:pStyle w:val="Kolofon"/>
            </w:pPr>
          </w:p>
          <w:p w14:paraId="5F0F6675" w14:textId="5CC3B9D6" w:rsidR="00D61942" w:rsidRPr="00D61942" w:rsidRDefault="00D61942" w:rsidP="00415180">
            <w:pPr>
              <w:pStyle w:val="Kolofon"/>
            </w:pPr>
            <w:r w:rsidRPr="00D61942">
              <w:t xml:space="preserve">Redaktion: </w:t>
            </w:r>
            <w:r w:rsidR="003D536C">
              <w:t>Signe Andersen, Anne Christine Duer, Hans Peter Birk Hansen, Helle Rüsz Hansen, Tanja Løvgren</w:t>
            </w:r>
          </w:p>
          <w:p w14:paraId="6CDA72BD" w14:textId="77777777" w:rsidR="00D61942" w:rsidRPr="00D61942" w:rsidRDefault="00D61942" w:rsidP="00415180">
            <w:pPr>
              <w:pStyle w:val="Kolofon"/>
            </w:pPr>
          </w:p>
          <w:p w14:paraId="1370AD81" w14:textId="77777777" w:rsidR="00D61942" w:rsidRPr="00D61942" w:rsidRDefault="00D61942" w:rsidP="00415180">
            <w:pPr>
              <w:pStyle w:val="Kolofon"/>
            </w:pPr>
            <w:r w:rsidRPr="00D61942">
              <w:t xml:space="preserve">Grafiker/bureau: </w:t>
            </w:r>
            <w:r w:rsidRPr="00D61942">
              <w:fldChar w:fldCharType="begin"/>
            </w:r>
            <w:r w:rsidRPr="00D61942">
              <w:instrText xml:space="preserve"> MACROBUTTON NoName [Firmanavn]</w:instrText>
            </w:r>
            <w:r w:rsidRPr="00D61942">
              <w:fldChar w:fldCharType="end"/>
            </w:r>
          </w:p>
          <w:p w14:paraId="64BCF69E" w14:textId="77777777" w:rsidR="00D61942" w:rsidRPr="00D61942" w:rsidRDefault="00D61942" w:rsidP="00415180">
            <w:pPr>
              <w:pStyle w:val="Kolofon"/>
            </w:pPr>
          </w:p>
          <w:p w14:paraId="404DF38D" w14:textId="77777777" w:rsidR="00D61942" w:rsidRPr="00D61942" w:rsidRDefault="00D61942" w:rsidP="00415180">
            <w:pPr>
              <w:pStyle w:val="Kolofon"/>
            </w:pPr>
            <w:r w:rsidRPr="00D61942">
              <w:t xml:space="preserve">Tryk: </w:t>
            </w:r>
            <w:r w:rsidRPr="00D61942">
              <w:fldChar w:fldCharType="begin"/>
            </w:r>
            <w:r w:rsidRPr="00D61942">
              <w:instrText xml:space="preserve"> MACROBUTTON NoName [Firmanavn]</w:instrText>
            </w:r>
            <w:r w:rsidRPr="00D61942">
              <w:fldChar w:fldCharType="end"/>
            </w:r>
          </w:p>
          <w:p w14:paraId="09852E22" w14:textId="77777777" w:rsidR="00D61942" w:rsidRPr="00D61942" w:rsidRDefault="00D61942" w:rsidP="00415180">
            <w:pPr>
              <w:pStyle w:val="Kolofon"/>
            </w:pPr>
          </w:p>
          <w:p w14:paraId="46DC58B4" w14:textId="77777777" w:rsidR="00D61942" w:rsidRPr="00D61942" w:rsidRDefault="00D61942" w:rsidP="00415180">
            <w:pPr>
              <w:pStyle w:val="Kolofon"/>
            </w:pPr>
          </w:p>
          <w:p w14:paraId="0E43D2BA" w14:textId="77777777" w:rsidR="00D61942" w:rsidRDefault="00D61942" w:rsidP="00415180">
            <w:pPr>
              <w:pStyle w:val="Kolofon"/>
            </w:pPr>
            <w:r w:rsidRPr="00D61942">
              <w:t xml:space="preserve">ISBN: </w:t>
            </w:r>
            <w:r w:rsidRPr="00D61942">
              <w:fldChar w:fldCharType="begin"/>
            </w:r>
            <w:r w:rsidRPr="00D61942">
              <w:instrText xml:space="preserve"> MACROBUTTON NoName [xxx]</w:instrText>
            </w:r>
            <w:r w:rsidRPr="00D61942">
              <w:fldChar w:fldCharType="end"/>
            </w:r>
          </w:p>
          <w:p w14:paraId="5AF7DB2C" w14:textId="77777777" w:rsidR="00D61942" w:rsidRDefault="00D61942" w:rsidP="00415180">
            <w:pPr>
              <w:pStyle w:val="Ansvarsfraskrivelse"/>
            </w:pPr>
          </w:p>
          <w:p w14:paraId="71A00A43" w14:textId="3B08673A" w:rsidR="00D61942" w:rsidRDefault="00D61942" w:rsidP="00415180">
            <w:pPr>
              <w:pStyle w:val="Ansvarsfraskrivelse"/>
            </w:pPr>
          </w:p>
        </w:tc>
      </w:tr>
    </w:tbl>
    <w:p w14:paraId="302617C4" w14:textId="77777777" w:rsidR="0059493F" w:rsidRDefault="0059493F" w:rsidP="00E33972">
      <w:pPr>
        <w:pStyle w:val="Kolofon"/>
      </w:pPr>
      <w:r>
        <w:br w:type="page"/>
      </w:r>
    </w:p>
    <w:p w14:paraId="406A9145" w14:textId="77777777" w:rsidR="0059493F" w:rsidRDefault="00383B6D" w:rsidP="0059493F">
      <w:pPr>
        <w:pStyle w:val="Overskrift"/>
      </w:pPr>
      <w:r>
        <w:lastRenderedPageBreak/>
        <w:t>Indhold</w:t>
      </w:r>
    </w:p>
    <w:p w14:paraId="051FA982" w14:textId="283DD3F4" w:rsidR="0066457A" w:rsidRDefault="00630F8F">
      <w:pPr>
        <w:pStyle w:val="Indholdsfortegnelse1"/>
        <w:rPr>
          <w:rFonts w:asciiTheme="minorHAnsi" w:eastAsiaTheme="minorEastAsia" w:hAnsiTheme="minorHAnsi"/>
          <w:b w:val="0"/>
          <w:noProof/>
          <w:sz w:val="22"/>
          <w:szCs w:val="22"/>
          <w:lang w:eastAsia="da-DK"/>
        </w:rPr>
      </w:pPr>
      <w:r>
        <w:fldChar w:fldCharType="begin"/>
      </w:r>
      <w:r>
        <w:instrText xml:space="preserve"> TOC \o "1-4" \h \z \t "Bilagsoverskrift;8;Bilagsoverskrift 2;9" </w:instrText>
      </w:r>
      <w:r>
        <w:fldChar w:fldCharType="separate"/>
      </w:r>
      <w:hyperlink w:anchor="_Toc212460147" w:history="1">
        <w:r w:rsidR="0066457A" w:rsidRPr="00981DDC">
          <w:rPr>
            <w:rStyle w:val="Hyperlink"/>
            <w:noProof/>
          </w:rPr>
          <w:t>1.</w:t>
        </w:r>
        <w:r w:rsidR="0066457A">
          <w:rPr>
            <w:rFonts w:asciiTheme="minorHAnsi" w:eastAsiaTheme="minorEastAsia" w:hAnsiTheme="minorHAnsi"/>
            <w:b w:val="0"/>
            <w:noProof/>
            <w:sz w:val="22"/>
            <w:szCs w:val="22"/>
            <w:lang w:eastAsia="da-DK"/>
          </w:rPr>
          <w:tab/>
        </w:r>
        <w:r w:rsidR="0066457A" w:rsidRPr="00981DDC">
          <w:rPr>
            <w:rStyle w:val="Hyperlink"/>
            <w:noProof/>
          </w:rPr>
          <w:t>Forord</w:t>
        </w:r>
        <w:r w:rsidR="0066457A">
          <w:rPr>
            <w:noProof/>
            <w:webHidden/>
          </w:rPr>
          <w:tab/>
        </w:r>
        <w:r w:rsidR="0066457A">
          <w:rPr>
            <w:noProof/>
            <w:webHidden/>
          </w:rPr>
          <w:fldChar w:fldCharType="begin"/>
        </w:r>
        <w:r w:rsidR="0066457A">
          <w:rPr>
            <w:noProof/>
            <w:webHidden/>
          </w:rPr>
          <w:instrText xml:space="preserve"> PAGEREF _Toc212460147 \h </w:instrText>
        </w:r>
        <w:r w:rsidR="0066457A">
          <w:rPr>
            <w:noProof/>
            <w:webHidden/>
          </w:rPr>
        </w:r>
        <w:r w:rsidR="0066457A">
          <w:rPr>
            <w:noProof/>
            <w:webHidden/>
          </w:rPr>
          <w:fldChar w:fldCharType="separate"/>
        </w:r>
        <w:r w:rsidR="0066457A">
          <w:rPr>
            <w:noProof/>
            <w:webHidden/>
          </w:rPr>
          <w:t>5</w:t>
        </w:r>
        <w:r w:rsidR="0066457A">
          <w:rPr>
            <w:noProof/>
            <w:webHidden/>
          </w:rPr>
          <w:fldChar w:fldCharType="end"/>
        </w:r>
      </w:hyperlink>
    </w:p>
    <w:p w14:paraId="2AB69A4C" w14:textId="5E82FFF4" w:rsidR="0066457A" w:rsidRDefault="001D1DE3">
      <w:pPr>
        <w:pStyle w:val="Indholdsfortegnelse1"/>
        <w:rPr>
          <w:rFonts w:asciiTheme="minorHAnsi" w:eastAsiaTheme="minorEastAsia" w:hAnsiTheme="minorHAnsi"/>
          <w:b w:val="0"/>
          <w:noProof/>
          <w:sz w:val="22"/>
          <w:szCs w:val="22"/>
          <w:lang w:eastAsia="da-DK"/>
        </w:rPr>
      </w:pPr>
      <w:hyperlink w:anchor="_Toc212460148" w:history="1">
        <w:r w:rsidR="0066457A" w:rsidRPr="00981DDC">
          <w:rPr>
            <w:rStyle w:val="Hyperlink"/>
            <w:noProof/>
          </w:rPr>
          <w:t>2.</w:t>
        </w:r>
        <w:r w:rsidR="0066457A">
          <w:rPr>
            <w:rFonts w:asciiTheme="minorHAnsi" w:eastAsiaTheme="minorEastAsia" w:hAnsiTheme="minorHAnsi"/>
            <w:b w:val="0"/>
            <w:noProof/>
            <w:sz w:val="22"/>
            <w:szCs w:val="22"/>
            <w:lang w:eastAsia="da-DK"/>
          </w:rPr>
          <w:tab/>
        </w:r>
        <w:r w:rsidR="0066457A" w:rsidRPr="00981DDC">
          <w:rPr>
            <w:rStyle w:val="Hyperlink"/>
            <w:noProof/>
          </w:rPr>
          <w:t>Indledning</w:t>
        </w:r>
        <w:r w:rsidR="0066457A">
          <w:rPr>
            <w:noProof/>
            <w:webHidden/>
          </w:rPr>
          <w:tab/>
        </w:r>
        <w:r w:rsidR="0066457A">
          <w:rPr>
            <w:noProof/>
            <w:webHidden/>
          </w:rPr>
          <w:fldChar w:fldCharType="begin"/>
        </w:r>
        <w:r w:rsidR="0066457A">
          <w:rPr>
            <w:noProof/>
            <w:webHidden/>
          </w:rPr>
          <w:instrText xml:space="preserve"> PAGEREF _Toc212460148 \h </w:instrText>
        </w:r>
        <w:r w:rsidR="0066457A">
          <w:rPr>
            <w:noProof/>
            <w:webHidden/>
          </w:rPr>
        </w:r>
        <w:r w:rsidR="0066457A">
          <w:rPr>
            <w:noProof/>
            <w:webHidden/>
          </w:rPr>
          <w:fldChar w:fldCharType="separate"/>
        </w:r>
        <w:r w:rsidR="0066457A">
          <w:rPr>
            <w:noProof/>
            <w:webHidden/>
          </w:rPr>
          <w:t>6</w:t>
        </w:r>
        <w:r w:rsidR="0066457A">
          <w:rPr>
            <w:noProof/>
            <w:webHidden/>
          </w:rPr>
          <w:fldChar w:fldCharType="end"/>
        </w:r>
      </w:hyperlink>
    </w:p>
    <w:p w14:paraId="3A4A26AF" w14:textId="211CC109" w:rsidR="0066457A" w:rsidRDefault="001D1DE3">
      <w:pPr>
        <w:pStyle w:val="Indholdsfortegnelse2"/>
        <w:rPr>
          <w:rFonts w:asciiTheme="minorHAnsi" w:eastAsiaTheme="minorEastAsia" w:hAnsiTheme="minorHAnsi"/>
          <w:noProof/>
          <w:sz w:val="22"/>
          <w:szCs w:val="22"/>
          <w:lang w:eastAsia="da-DK"/>
        </w:rPr>
      </w:pPr>
      <w:hyperlink w:anchor="_Toc212460149" w:history="1">
        <w:r w:rsidR="0066457A" w:rsidRPr="00981DDC">
          <w:rPr>
            <w:rStyle w:val="Hyperlink"/>
            <w:noProof/>
          </w:rPr>
          <w:t>2.1</w:t>
        </w:r>
        <w:r w:rsidR="0066457A">
          <w:rPr>
            <w:rFonts w:asciiTheme="minorHAnsi" w:eastAsiaTheme="minorEastAsia" w:hAnsiTheme="minorHAnsi"/>
            <w:noProof/>
            <w:sz w:val="22"/>
            <w:szCs w:val="22"/>
            <w:lang w:eastAsia="da-DK"/>
          </w:rPr>
          <w:tab/>
        </w:r>
        <w:r w:rsidR="0066457A" w:rsidRPr="00981DDC">
          <w:rPr>
            <w:rStyle w:val="Hyperlink"/>
            <w:noProof/>
          </w:rPr>
          <w:t>Målgruppe</w:t>
        </w:r>
        <w:r w:rsidR="0066457A">
          <w:rPr>
            <w:noProof/>
            <w:webHidden/>
          </w:rPr>
          <w:tab/>
        </w:r>
        <w:r w:rsidR="0066457A">
          <w:rPr>
            <w:noProof/>
            <w:webHidden/>
          </w:rPr>
          <w:fldChar w:fldCharType="begin"/>
        </w:r>
        <w:r w:rsidR="0066457A">
          <w:rPr>
            <w:noProof/>
            <w:webHidden/>
          </w:rPr>
          <w:instrText xml:space="preserve"> PAGEREF _Toc212460149 \h </w:instrText>
        </w:r>
        <w:r w:rsidR="0066457A">
          <w:rPr>
            <w:noProof/>
            <w:webHidden/>
          </w:rPr>
        </w:r>
        <w:r w:rsidR="0066457A">
          <w:rPr>
            <w:noProof/>
            <w:webHidden/>
          </w:rPr>
          <w:fldChar w:fldCharType="separate"/>
        </w:r>
        <w:r w:rsidR="0066457A">
          <w:rPr>
            <w:noProof/>
            <w:webHidden/>
          </w:rPr>
          <w:t>6</w:t>
        </w:r>
        <w:r w:rsidR="0066457A">
          <w:rPr>
            <w:noProof/>
            <w:webHidden/>
          </w:rPr>
          <w:fldChar w:fldCharType="end"/>
        </w:r>
      </w:hyperlink>
    </w:p>
    <w:p w14:paraId="49BACF94" w14:textId="2AE8FC11" w:rsidR="0066457A" w:rsidRDefault="001D1DE3">
      <w:pPr>
        <w:pStyle w:val="Indholdsfortegnelse1"/>
        <w:rPr>
          <w:rFonts w:asciiTheme="minorHAnsi" w:eastAsiaTheme="minorEastAsia" w:hAnsiTheme="minorHAnsi"/>
          <w:b w:val="0"/>
          <w:noProof/>
          <w:sz w:val="22"/>
          <w:szCs w:val="22"/>
          <w:lang w:eastAsia="da-DK"/>
        </w:rPr>
      </w:pPr>
      <w:hyperlink w:anchor="_Toc212460150" w:history="1">
        <w:r w:rsidR="0066457A" w:rsidRPr="00981DDC">
          <w:rPr>
            <w:rStyle w:val="Hyperlink"/>
            <w:noProof/>
          </w:rPr>
          <w:t>3.</w:t>
        </w:r>
        <w:r w:rsidR="0066457A">
          <w:rPr>
            <w:rFonts w:asciiTheme="minorHAnsi" w:eastAsiaTheme="minorEastAsia" w:hAnsiTheme="minorHAnsi"/>
            <w:b w:val="0"/>
            <w:noProof/>
            <w:sz w:val="22"/>
            <w:szCs w:val="22"/>
            <w:lang w:eastAsia="da-DK"/>
          </w:rPr>
          <w:tab/>
        </w:r>
        <w:r w:rsidR="0066457A" w:rsidRPr="00981DDC">
          <w:rPr>
            <w:rStyle w:val="Hyperlink"/>
            <w:noProof/>
          </w:rPr>
          <w:t>Mikrobiologiske parametre</w:t>
        </w:r>
        <w:r w:rsidR="0066457A">
          <w:rPr>
            <w:noProof/>
            <w:webHidden/>
          </w:rPr>
          <w:tab/>
        </w:r>
        <w:r w:rsidR="0066457A">
          <w:rPr>
            <w:noProof/>
            <w:webHidden/>
          </w:rPr>
          <w:fldChar w:fldCharType="begin"/>
        </w:r>
        <w:r w:rsidR="0066457A">
          <w:rPr>
            <w:noProof/>
            <w:webHidden/>
          </w:rPr>
          <w:instrText xml:space="preserve"> PAGEREF _Toc212460150 \h </w:instrText>
        </w:r>
        <w:r w:rsidR="0066457A">
          <w:rPr>
            <w:noProof/>
            <w:webHidden/>
          </w:rPr>
        </w:r>
        <w:r w:rsidR="0066457A">
          <w:rPr>
            <w:noProof/>
            <w:webHidden/>
          </w:rPr>
          <w:fldChar w:fldCharType="separate"/>
        </w:r>
        <w:r w:rsidR="0066457A">
          <w:rPr>
            <w:noProof/>
            <w:webHidden/>
          </w:rPr>
          <w:t>7</w:t>
        </w:r>
        <w:r w:rsidR="0066457A">
          <w:rPr>
            <w:noProof/>
            <w:webHidden/>
          </w:rPr>
          <w:fldChar w:fldCharType="end"/>
        </w:r>
      </w:hyperlink>
    </w:p>
    <w:p w14:paraId="1EBA4FF6" w14:textId="6645E799" w:rsidR="0066457A" w:rsidRDefault="001D1DE3">
      <w:pPr>
        <w:pStyle w:val="Indholdsfortegnelse2"/>
        <w:rPr>
          <w:rFonts w:asciiTheme="minorHAnsi" w:eastAsiaTheme="minorEastAsia" w:hAnsiTheme="minorHAnsi"/>
          <w:noProof/>
          <w:sz w:val="22"/>
          <w:szCs w:val="22"/>
          <w:lang w:eastAsia="da-DK"/>
        </w:rPr>
      </w:pPr>
      <w:hyperlink w:anchor="_Toc212460151" w:history="1">
        <w:r w:rsidR="0066457A" w:rsidRPr="00981DDC">
          <w:rPr>
            <w:rStyle w:val="Hyperlink"/>
            <w:noProof/>
          </w:rPr>
          <w:t>3.1</w:t>
        </w:r>
        <w:r w:rsidR="0066457A">
          <w:rPr>
            <w:rFonts w:asciiTheme="minorHAnsi" w:eastAsiaTheme="minorEastAsia" w:hAnsiTheme="minorHAnsi"/>
            <w:noProof/>
            <w:sz w:val="22"/>
            <w:szCs w:val="22"/>
            <w:lang w:eastAsia="da-DK"/>
          </w:rPr>
          <w:tab/>
        </w:r>
        <w:r w:rsidR="0066457A" w:rsidRPr="00981DDC">
          <w:rPr>
            <w:rStyle w:val="Hyperlink"/>
            <w:noProof/>
          </w:rPr>
          <w:t>Bakteriologiske indikatorer</w:t>
        </w:r>
        <w:r w:rsidR="0066457A">
          <w:rPr>
            <w:noProof/>
            <w:webHidden/>
          </w:rPr>
          <w:tab/>
        </w:r>
        <w:r w:rsidR="0066457A">
          <w:rPr>
            <w:noProof/>
            <w:webHidden/>
          </w:rPr>
          <w:fldChar w:fldCharType="begin"/>
        </w:r>
        <w:r w:rsidR="0066457A">
          <w:rPr>
            <w:noProof/>
            <w:webHidden/>
          </w:rPr>
          <w:instrText xml:space="preserve"> PAGEREF _Toc212460151 \h </w:instrText>
        </w:r>
        <w:r w:rsidR="0066457A">
          <w:rPr>
            <w:noProof/>
            <w:webHidden/>
          </w:rPr>
        </w:r>
        <w:r w:rsidR="0066457A">
          <w:rPr>
            <w:noProof/>
            <w:webHidden/>
          </w:rPr>
          <w:fldChar w:fldCharType="separate"/>
        </w:r>
        <w:r w:rsidR="0066457A">
          <w:rPr>
            <w:noProof/>
            <w:webHidden/>
          </w:rPr>
          <w:t>7</w:t>
        </w:r>
        <w:r w:rsidR="0066457A">
          <w:rPr>
            <w:noProof/>
            <w:webHidden/>
          </w:rPr>
          <w:fldChar w:fldCharType="end"/>
        </w:r>
      </w:hyperlink>
    </w:p>
    <w:p w14:paraId="6C9A591F" w14:textId="220B3DA5" w:rsidR="0066457A" w:rsidRDefault="001D1DE3">
      <w:pPr>
        <w:pStyle w:val="Indholdsfortegnelse3"/>
        <w:rPr>
          <w:rFonts w:asciiTheme="minorHAnsi" w:eastAsiaTheme="minorEastAsia" w:hAnsiTheme="minorHAnsi"/>
          <w:sz w:val="22"/>
          <w:szCs w:val="22"/>
          <w:lang w:eastAsia="da-DK"/>
        </w:rPr>
      </w:pPr>
      <w:hyperlink w:anchor="_Toc212460152" w:history="1">
        <w:r w:rsidR="0066457A" w:rsidRPr="00981DDC">
          <w:rPr>
            <w:rStyle w:val="Hyperlink"/>
          </w:rPr>
          <w:t>3.1.1</w:t>
        </w:r>
        <w:r w:rsidR="0066457A">
          <w:rPr>
            <w:rFonts w:asciiTheme="minorHAnsi" w:eastAsiaTheme="minorEastAsia" w:hAnsiTheme="minorHAnsi"/>
            <w:sz w:val="22"/>
            <w:szCs w:val="22"/>
            <w:lang w:eastAsia="da-DK"/>
          </w:rPr>
          <w:tab/>
        </w:r>
        <w:r w:rsidR="0066457A" w:rsidRPr="00981DDC">
          <w:rPr>
            <w:rStyle w:val="Hyperlink"/>
          </w:rPr>
          <w:t>Praktisk anvendelse af indikatorer</w:t>
        </w:r>
        <w:r w:rsidR="0066457A">
          <w:rPr>
            <w:webHidden/>
          </w:rPr>
          <w:tab/>
        </w:r>
        <w:r w:rsidR="0066457A">
          <w:rPr>
            <w:webHidden/>
          </w:rPr>
          <w:fldChar w:fldCharType="begin"/>
        </w:r>
        <w:r w:rsidR="0066457A">
          <w:rPr>
            <w:webHidden/>
          </w:rPr>
          <w:instrText xml:space="preserve"> PAGEREF _Toc212460152 \h </w:instrText>
        </w:r>
        <w:r w:rsidR="0066457A">
          <w:rPr>
            <w:webHidden/>
          </w:rPr>
        </w:r>
        <w:r w:rsidR="0066457A">
          <w:rPr>
            <w:webHidden/>
          </w:rPr>
          <w:fldChar w:fldCharType="separate"/>
        </w:r>
        <w:r w:rsidR="0066457A">
          <w:rPr>
            <w:webHidden/>
          </w:rPr>
          <w:t>7</w:t>
        </w:r>
        <w:r w:rsidR="0066457A">
          <w:rPr>
            <w:webHidden/>
          </w:rPr>
          <w:fldChar w:fldCharType="end"/>
        </w:r>
      </w:hyperlink>
    </w:p>
    <w:p w14:paraId="7859E269" w14:textId="7750D984" w:rsidR="0066457A" w:rsidRDefault="001D1DE3">
      <w:pPr>
        <w:pStyle w:val="Indholdsfortegnelse2"/>
        <w:rPr>
          <w:rFonts w:asciiTheme="minorHAnsi" w:eastAsiaTheme="minorEastAsia" w:hAnsiTheme="minorHAnsi"/>
          <w:noProof/>
          <w:sz w:val="22"/>
          <w:szCs w:val="22"/>
          <w:lang w:eastAsia="da-DK"/>
        </w:rPr>
      </w:pPr>
      <w:hyperlink w:anchor="_Toc212460153" w:history="1">
        <w:r w:rsidR="0066457A" w:rsidRPr="00981DDC">
          <w:rPr>
            <w:rStyle w:val="Hyperlink"/>
            <w:i/>
            <w:noProof/>
          </w:rPr>
          <w:t>3.2</w:t>
        </w:r>
        <w:r w:rsidR="0066457A">
          <w:rPr>
            <w:rFonts w:asciiTheme="minorHAnsi" w:eastAsiaTheme="minorEastAsia" w:hAnsiTheme="minorHAnsi"/>
            <w:noProof/>
            <w:sz w:val="22"/>
            <w:szCs w:val="22"/>
            <w:lang w:eastAsia="da-DK"/>
          </w:rPr>
          <w:tab/>
        </w:r>
        <w:r w:rsidR="0066457A" w:rsidRPr="00981DDC">
          <w:rPr>
            <w:rStyle w:val="Hyperlink"/>
            <w:i/>
            <w:noProof/>
          </w:rPr>
          <w:t>Escherichia coli (E. coli)</w:t>
        </w:r>
        <w:r w:rsidR="0066457A">
          <w:rPr>
            <w:noProof/>
            <w:webHidden/>
          </w:rPr>
          <w:tab/>
        </w:r>
        <w:r w:rsidR="0066457A">
          <w:rPr>
            <w:noProof/>
            <w:webHidden/>
          </w:rPr>
          <w:fldChar w:fldCharType="begin"/>
        </w:r>
        <w:r w:rsidR="0066457A">
          <w:rPr>
            <w:noProof/>
            <w:webHidden/>
          </w:rPr>
          <w:instrText xml:space="preserve"> PAGEREF _Toc212460153 \h </w:instrText>
        </w:r>
        <w:r w:rsidR="0066457A">
          <w:rPr>
            <w:noProof/>
            <w:webHidden/>
          </w:rPr>
        </w:r>
        <w:r w:rsidR="0066457A">
          <w:rPr>
            <w:noProof/>
            <w:webHidden/>
          </w:rPr>
          <w:fldChar w:fldCharType="separate"/>
        </w:r>
        <w:r w:rsidR="0066457A">
          <w:rPr>
            <w:noProof/>
            <w:webHidden/>
          </w:rPr>
          <w:t>7</w:t>
        </w:r>
        <w:r w:rsidR="0066457A">
          <w:rPr>
            <w:noProof/>
            <w:webHidden/>
          </w:rPr>
          <w:fldChar w:fldCharType="end"/>
        </w:r>
      </w:hyperlink>
    </w:p>
    <w:p w14:paraId="2B4FC291" w14:textId="24E78E5D" w:rsidR="0066457A" w:rsidRDefault="001D1DE3">
      <w:pPr>
        <w:pStyle w:val="Indholdsfortegnelse2"/>
        <w:rPr>
          <w:rFonts w:asciiTheme="minorHAnsi" w:eastAsiaTheme="minorEastAsia" w:hAnsiTheme="minorHAnsi"/>
          <w:noProof/>
          <w:sz w:val="22"/>
          <w:szCs w:val="22"/>
          <w:lang w:eastAsia="da-DK"/>
        </w:rPr>
      </w:pPr>
      <w:hyperlink w:anchor="_Toc212460154" w:history="1">
        <w:r w:rsidR="0066457A" w:rsidRPr="00981DDC">
          <w:rPr>
            <w:rStyle w:val="Hyperlink"/>
            <w:noProof/>
          </w:rPr>
          <w:t>3.3</w:t>
        </w:r>
        <w:r w:rsidR="0066457A">
          <w:rPr>
            <w:rFonts w:asciiTheme="minorHAnsi" w:eastAsiaTheme="minorEastAsia" w:hAnsiTheme="minorHAnsi"/>
            <w:noProof/>
            <w:sz w:val="22"/>
            <w:szCs w:val="22"/>
            <w:lang w:eastAsia="da-DK"/>
          </w:rPr>
          <w:tab/>
        </w:r>
        <w:r w:rsidR="0066457A" w:rsidRPr="00981DDC">
          <w:rPr>
            <w:rStyle w:val="Hyperlink"/>
            <w:noProof/>
          </w:rPr>
          <w:t>Intestinale enterokker</w:t>
        </w:r>
        <w:r w:rsidR="0066457A">
          <w:rPr>
            <w:noProof/>
            <w:webHidden/>
          </w:rPr>
          <w:tab/>
        </w:r>
        <w:r w:rsidR="0066457A">
          <w:rPr>
            <w:noProof/>
            <w:webHidden/>
          </w:rPr>
          <w:fldChar w:fldCharType="begin"/>
        </w:r>
        <w:r w:rsidR="0066457A">
          <w:rPr>
            <w:noProof/>
            <w:webHidden/>
          </w:rPr>
          <w:instrText xml:space="preserve"> PAGEREF _Toc212460154 \h </w:instrText>
        </w:r>
        <w:r w:rsidR="0066457A">
          <w:rPr>
            <w:noProof/>
            <w:webHidden/>
          </w:rPr>
        </w:r>
        <w:r w:rsidR="0066457A">
          <w:rPr>
            <w:noProof/>
            <w:webHidden/>
          </w:rPr>
          <w:fldChar w:fldCharType="separate"/>
        </w:r>
        <w:r w:rsidR="0066457A">
          <w:rPr>
            <w:noProof/>
            <w:webHidden/>
          </w:rPr>
          <w:t>8</w:t>
        </w:r>
        <w:r w:rsidR="0066457A">
          <w:rPr>
            <w:noProof/>
            <w:webHidden/>
          </w:rPr>
          <w:fldChar w:fldCharType="end"/>
        </w:r>
      </w:hyperlink>
    </w:p>
    <w:p w14:paraId="2DE80839" w14:textId="22BEFBAB" w:rsidR="0066457A" w:rsidRDefault="001D1DE3">
      <w:pPr>
        <w:pStyle w:val="Indholdsfortegnelse2"/>
        <w:rPr>
          <w:rFonts w:asciiTheme="minorHAnsi" w:eastAsiaTheme="minorEastAsia" w:hAnsiTheme="minorHAnsi"/>
          <w:noProof/>
          <w:sz w:val="22"/>
          <w:szCs w:val="22"/>
          <w:lang w:eastAsia="da-DK"/>
        </w:rPr>
      </w:pPr>
      <w:hyperlink w:anchor="_Toc212460155" w:history="1">
        <w:r w:rsidR="0066457A" w:rsidRPr="00981DDC">
          <w:rPr>
            <w:rStyle w:val="Hyperlink"/>
            <w:noProof/>
          </w:rPr>
          <w:t>3.4</w:t>
        </w:r>
        <w:r w:rsidR="0066457A">
          <w:rPr>
            <w:rFonts w:asciiTheme="minorHAnsi" w:eastAsiaTheme="minorEastAsia" w:hAnsiTheme="minorHAnsi"/>
            <w:noProof/>
            <w:sz w:val="22"/>
            <w:szCs w:val="22"/>
            <w:lang w:eastAsia="da-DK"/>
          </w:rPr>
          <w:tab/>
        </w:r>
        <w:r w:rsidR="0066457A" w:rsidRPr="00981DDC">
          <w:rPr>
            <w:rStyle w:val="Hyperlink"/>
            <w:noProof/>
          </w:rPr>
          <w:t>Coliforme bakterier</w:t>
        </w:r>
        <w:r w:rsidR="0066457A">
          <w:rPr>
            <w:noProof/>
            <w:webHidden/>
          </w:rPr>
          <w:tab/>
        </w:r>
        <w:r w:rsidR="0066457A">
          <w:rPr>
            <w:noProof/>
            <w:webHidden/>
          </w:rPr>
          <w:fldChar w:fldCharType="begin"/>
        </w:r>
        <w:r w:rsidR="0066457A">
          <w:rPr>
            <w:noProof/>
            <w:webHidden/>
          </w:rPr>
          <w:instrText xml:space="preserve"> PAGEREF _Toc212460155 \h </w:instrText>
        </w:r>
        <w:r w:rsidR="0066457A">
          <w:rPr>
            <w:noProof/>
            <w:webHidden/>
          </w:rPr>
        </w:r>
        <w:r w:rsidR="0066457A">
          <w:rPr>
            <w:noProof/>
            <w:webHidden/>
          </w:rPr>
          <w:fldChar w:fldCharType="separate"/>
        </w:r>
        <w:r w:rsidR="0066457A">
          <w:rPr>
            <w:noProof/>
            <w:webHidden/>
          </w:rPr>
          <w:t>8</w:t>
        </w:r>
        <w:r w:rsidR="0066457A">
          <w:rPr>
            <w:noProof/>
            <w:webHidden/>
          </w:rPr>
          <w:fldChar w:fldCharType="end"/>
        </w:r>
      </w:hyperlink>
    </w:p>
    <w:p w14:paraId="39903A7D" w14:textId="00ABBE69" w:rsidR="0066457A" w:rsidRDefault="001D1DE3">
      <w:pPr>
        <w:pStyle w:val="Indholdsfortegnelse2"/>
        <w:rPr>
          <w:rFonts w:asciiTheme="minorHAnsi" w:eastAsiaTheme="minorEastAsia" w:hAnsiTheme="minorHAnsi"/>
          <w:noProof/>
          <w:sz w:val="22"/>
          <w:szCs w:val="22"/>
          <w:lang w:eastAsia="da-DK"/>
        </w:rPr>
      </w:pPr>
      <w:hyperlink w:anchor="_Toc212460156" w:history="1">
        <w:r w:rsidR="0066457A" w:rsidRPr="00981DDC">
          <w:rPr>
            <w:rStyle w:val="Hyperlink"/>
            <w:noProof/>
          </w:rPr>
          <w:t>3.5</w:t>
        </w:r>
        <w:r w:rsidR="0066457A">
          <w:rPr>
            <w:rFonts w:asciiTheme="minorHAnsi" w:eastAsiaTheme="minorEastAsia" w:hAnsiTheme="minorHAnsi"/>
            <w:noProof/>
            <w:sz w:val="22"/>
            <w:szCs w:val="22"/>
            <w:lang w:eastAsia="da-DK"/>
          </w:rPr>
          <w:tab/>
        </w:r>
        <w:r w:rsidR="0066457A" w:rsidRPr="00981DDC">
          <w:rPr>
            <w:rStyle w:val="Hyperlink"/>
            <w:noProof/>
          </w:rPr>
          <w:t>Kimtal ved 22°C</w:t>
        </w:r>
        <w:r w:rsidR="0066457A">
          <w:rPr>
            <w:noProof/>
            <w:webHidden/>
          </w:rPr>
          <w:tab/>
        </w:r>
        <w:r w:rsidR="0066457A">
          <w:rPr>
            <w:noProof/>
            <w:webHidden/>
          </w:rPr>
          <w:fldChar w:fldCharType="begin"/>
        </w:r>
        <w:r w:rsidR="0066457A">
          <w:rPr>
            <w:noProof/>
            <w:webHidden/>
          </w:rPr>
          <w:instrText xml:space="preserve"> PAGEREF _Toc212460156 \h </w:instrText>
        </w:r>
        <w:r w:rsidR="0066457A">
          <w:rPr>
            <w:noProof/>
            <w:webHidden/>
          </w:rPr>
        </w:r>
        <w:r w:rsidR="0066457A">
          <w:rPr>
            <w:noProof/>
            <w:webHidden/>
          </w:rPr>
          <w:fldChar w:fldCharType="separate"/>
        </w:r>
        <w:r w:rsidR="0066457A">
          <w:rPr>
            <w:noProof/>
            <w:webHidden/>
          </w:rPr>
          <w:t>9</w:t>
        </w:r>
        <w:r w:rsidR="0066457A">
          <w:rPr>
            <w:noProof/>
            <w:webHidden/>
          </w:rPr>
          <w:fldChar w:fldCharType="end"/>
        </w:r>
      </w:hyperlink>
    </w:p>
    <w:p w14:paraId="6D20A7B2" w14:textId="092DF9BD" w:rsidR="0066457A" w:rsidRDefault="001D1DE3">
      <w:pPr>
        <w:pStyle w:val="Indholdsfortegnelse2"/>
        <w:rPr>
          <w:rFonts w:asciiTheme="minorHAnsi" w:eastAsiaTheme="minorEastAsia" w:hAnsiTheme="minorHAnsi"/>
          <w:noProof/>
          <w:sz w:val="22"/>
          <w:szCs w:val="22"/>
          <w:lang w:eastAsia="da-DK"/>
        </w:rPr>
      </w:pPr>
      <w:hyperlink w:anchor="_Toc212460157" w:history="1">
        <w:r w:rsidR="0066457A" w:rsidRPr="00981DDC">
          <w:rPr>
            <w:rStyle w:val="Hyperlink"/>
            <w:noProof/>
          </w:rPr>
          <w:t>3.6</w:t>
        </w:r>
        <w:r w:rsidR="0066457A">
          <w:rPr>
            <w:rFonts w:asciiTheme="minorHAnsi" w:eastAsiaTheme="minorEastAsia" w:hAnsiTheme="minorHAnsi"/>
            <w:noProof/>
            <w:sz w:val="22"/>
            <w:szCs w:val="22"/>
            <w:lang w:eastAsia="da-DK"/>
          </w:rPr>
          <w:tab/>
        </w:r>
        <w:r w:rsidR="0066457A" w:rsidRPr="00981DDC">
          <w:rPr>
            <w:rStyle w:val="Hyperlink"/>
            <w:i/>
            <w:noProof/>
          </w:rPr>
          <w:t>Clostridium perfringens (Cl. perfringens)</w:t>
        </w:r>
        <w:r w:rsidR="0066457A" w:rsidRPr="00981DDC">
          <w:rPr>
            <w:rStyle w:val="Hyperlink"/>
            <w:noProof/>
          </w:rPr>
          <w:t>, herunder sporer</w:t>
        </w:r>
        <w:r w:rsidR="0066457A">
          <w:rPr>
            <w:noProof/>
            <w:webHidden/>
          </w:rPr>
          <w:tab/>
        </w:r>
        <w:r w:rsidR="0066457A">
          <w:rPr>
            <w:noProof/>
            <w:webHidden/>
          </w:rPr>
          <w:fldChar w:fldCharType="begin"/>
        </w:r>
        <w:r w:rsidR="0066457A">
          <w:rPr>
            <w:noProof/>
            <w:webHidden/>
          </w:rPr>
          <w:instrText xml:space="preserve"> PAGEREF _Toc212460157 \h </w:instrText>
        </w:r>
        <w:r w:rsidR="0066457A">
          <w:rPr>
            <w:noProof/>
            <w:webHidden/>
          </w:rPr>
        </w:r>
        <w:r w:rsidR="0066457A">
          <w:rPr>
            <w:noProof/>
            <w:webHidden/>
          </w:rPr>
          <w:fldChar w:fldCharType="separate"/>
        </w:r>
        <w:r w:rsidR="0066457A">
          <w:rPr>
            <w:noProof/>
            <w:webHidden/>
          </w:rPr>
          <w:t>9</w:t>
        </w:r>
        <w:r w:rsidR="0066457A">
          <w:rPr>
            <w:noProof/>
            <w:webHidden/>
          </w:rPr>
          <w:fldChar w:fldCharType="end"/>
        </w:r>
      </w:hyperlink>
    </w:p>
    <w:p w14:paraId="18CE5326" w14:textId="3BD32D52" w:rsidR="0066457A" w:rsidRDefault="001D1DE3">
      <w:pPr>
        <w:pStyle w:val="Indholdsfortegnelse2"/>
        <w:rPr>
          <w:rFonts w:asciiTheme="minorHAnsi" w:eastAsiaTheme="minorEastAsia" w:hAnsiTheme="minorHAnsi"/>
          <w:noProof/>
          <w:sz w:val="22"/>
          <w:szCs w:val="22"/>
          <w:lang w:eastAsia="da-DK"/>
        </w:rPr>
      </w:pPr>
      <w:hyperlink w:anchor="_Toc212460158" w:history="1">
        <w:r w:rsidR="0066457A" w:rsidRPr="00981DDC">
          <w:rPr>
            <w:rStyle w:val="Hyperlink"/>
            <w:noProof/>
          </w:rPr>
          <w:t>3.7</w:t>
        </w:r>
        <w:r w:rsidR="0066457A">
          <w:rPr>
            <w:rFonts w:asciiTheme="minorHAnsi" w:eastAsiaTheme="minorEastAsia" w:hAnsiTheme="minorHAnsi"/>
            <w:noProof/>
            <w:sz w:val="22"/>
            <w:szCs w:val="22"/>
            <w:lang w:eastAsia="da-DK"/>
          </w:rPr>
          <w:tab/>
        </w:r>
        <w:r w:rsidR="0066457A" w:rsidRPr="00981DDC">
          <w:rPr>
            <w:rStyle w:val="Hyperlink"/>
            <w:noProof/>
          </w:rPr>
          <w:t>Patogener (sygdomsfremkaldende mikroorganismer)</w:t>
        </w:r>
        <w:r w:rsidR="0066457A">
          <w:rPr>
            <w:noProof/>
            <w:webHidden/>
          </w:rPr>
          <w:tab/>
        </w:r>
        <w:r w:rsidR="0066457A">
          <w:rPr>
            <w:noProof/>
            <w:webHidden/>
          </w:rPr>
          <w:fldChar w:fldCharType="begin"/>
        </w:r>
        <w:r w:rsidR="0066457A">
          <w:rPr>
            <w:noProof/>
            <w:webHidden/>
          </w:rPr>
          <w:instrText xml:space="preserve"> PAGEREF _Toc212460158 \h </w:instrText>
        </w:r>
        <w:r w:rsidR="0066457A">
          <w:rPr>
            <w:noProof/>
            <w:webHidden/>
          </w:rPr>
        </w:r>
        <w:r w:rsidR="0066457A">
          <w:rPr>
            <w:noProof/>
            <w:webHidden/>
          </w:rPr>
          <w:fldChar w:fldCharType="separate"/>
        </w:r>
        <w:r w:rsidR="0066457A">
          <w:rPr>
            <w:noProof/>
            <w:webHidden/>
          </w:rPr>
          <w:t>10</w:t>
        </w:r>
        <w:r w:rsidR="0066457A">
          <w:rPr>
            <w:noProof/>
            <w:webHidden/>
          </w:rPr>
          <w:fldChar w:fldCharType="end"/>
        </w:r>
      </w:hyperlink>
    </w:p>
    <w:p w14:paraId="3E589978" w14:textId="0B914DCD" w:rsidR="0066457A" w:rsidRDefault="001D1DE3">
      <w:pPr>
        <w:pStyle w:val="Indholdsfortegnelse3"/>
        <w:rPr>
          <w:rFonts w:asciiTheme="minorHAnsi" w:eastAsiaTheme="minorEastAsia" w:hAnsiTheme="minorHAnsi"/>
          <w:sz w:val="22"/>
          <w:szCs w:val="22"/>
          <w:lang w:eastAsia="da-DK"/>
        </w:rPr>
      </w:pPr>
      <w:hyperlink w:anchor="_Toc212460159" w:history="1">
        <w:r w:rsidR="0066457A" w:rsidRPr="00981DDC">
          <w:rPr>
            <w:rStyle w:val="Hyperlink"/>
          </w:rPr>
          <w:t>3.7.1</w:t>
        </w:r>
        <w:r w:rsidR="0066457A">
          <w:rPr>
            <w:rFonts w:asciiTheme="minorHAnsi" w:eastAsiaTheme="minorEastAsia" w:hAnsiTheme="minorHAnsi"/>
            <w:sz w:val="22"/>
            <w:szCs w:val="22"/>
            <w:lang w:eastAsia="da-DK"/>
          </w:rPr>
          <w:tab/>
        </w:r>
        <w:r w:rsidR="0066457A" w:rsidRPr="00981DDC">
          <w:rPr>
            <w:rStyle w:val="Hyperlink"/>
            <w:i/>
          </w:rPr>
          <w:t>Campylobacter</w:t>
        </w:r>
        <w:r w:rsidR="0066457A">
          <w:rPr>
            <w:webHidden/>
          </w:rPr>
          <w:tab/>
        </w:r>
        <w:r w:rsidR="0066457A">
          <w:rPr>
            <w:webHidden/>
          </w:rPr>
          <w:fldChar w:fldCharType="begin"/>
        </w:r>
        <w:r w:rsidR="0066457A">
          <w:rPr>
            <w:webHidden/>
          </w:rPr>
          <w:instrText xml:space="preserve"> PAGEREF _Toc212460159 \h </w:instrText>
        </w:r>
        <w:r w:rsidR="0066457A">
          <w:rPr>
            <w:webHidden/>
          </w:rPr>
        </w:r>
        <w:r w:rsidR="0066457A">
          <w:rPr>
            <w:webHidden/>
          </w:rPr>
          <w:fldChar w:fldCharType="separate"/>
        </w:r>
        <w:r w:rsidR="0066457A">
          <w:rPr>
            <w:webHidden/>
          </w:rPr>
          <w:t>10</w:t>
        </w:r>
        <w:r w:rsidR="0066457A">
          <w:rPr>
            <w:webHidden/>
          </w:rPr>
          <w:fldChar w:fldCharType="end"/>
        </w:r>
      </w:hyperlink>
    </w:p>
    <w:p w14:paraId="68046111" w14:textId="1A83C81C" w:rsidR="0066457A" w:rsidRDefault="001D1DE3">
      <w:pPr>
        <w:pStyle w:val="Indholdsfortegnelse3"/>
        <w:rPr>
          <w:rFonts w:asciiTheme="minorHAnsi" w:eastAsiaTheme="minorEastAsia" w:hAnsiTheme="minorHAnsi"/>
          <w:sz w:val="22"/>
          <w:szCs w:val="22"/>
          <w:lang w:eastAsia="da-DK"/>
        </w:rPr>
      </w:pPr>
      <w:hyperlink w:anchor="_Toc212460160" w:history="1">
        <w:r w:rsidR="0066457A" w:rsidRPr="00981DDC">
          <w:rPr>
            <w:rStyle w:val="Hyperlink"/>
          </w:rPr>
          <w:t>3.7.2</w:t>
        </w:r>
        <w:r w:rsidR="0066457A">
          <w:rPr>
            <w:rFonts w:asciiTheme="minorHAnsi" w:eastAsiaTheme="minorEastAsia" w:hAnsiTheme="minorHAnsi"/>
            <w:sz w:val="22"/>
            <w:szCs w:val="22"/>
            <w:lang w:eastAsia="da-DK"/>
          </w:rPr>
          <w:tab/>
        </w:r>
        <w:r w:rsidR="0066457A" w:rsidRPr="00981DDC">
          <w:rPr>
            <w:rStyle w:val="Hyperlink"/>
            <w:i/>
          </w:rPr>
          <w:t>Salmonella</w:t>
        </w:r>
        <w:r w:rsidR="0066457A">
          <w:rPr>
            <w:webHidden/>
          </w:rPr>
          <w:tab/>
        </w:r>
        <w:r w:rsidR="0066457A">
          <w:rPr>
            <w:webHidden/>
          </w:rPr>
          <w:fldChar w:fldCharType="begin"/>
        </w:r>
        <w:r w:rsidR="0066457A">
          <w:rPr>
            <w:webHidden/>
          </w:rPr>
          <w:instrText xml:space="preserve"> PAGEREF _Toc212460160 \h </w:instrText>
        </w:r>
        <w:r w:rsidR="0066457A">
          <w:rPr>
            <w:webHidden/>
          </w:rPr>
        </w:r>
        <w:r w:rsidR="0066457A">
          <w:rPr>
            <w:webHidden/>
          </w:rPr>
          <w:fldChar w:fldCharType="separate"/>
        </w:r>
        <w:r w:rsidR="0066457A">
          <w:rPr>
            <w:webHidden/>
          </w:rPr>
          <w:t>10</w:t>
        </w:r>
        <w:r w:rsidR="0066457A">
          <w:rPr>
            <w:webHidden/>
          </w:rPr>
          <w:fldChar w:fldCharType="end"/>
        </w:r>
      </w:hyperlink>
    </w:p>
    <w:p w14:paraId="0B0CA62A" w14:textId="55F99E4B" w:rsidR="0066457A" w:rsidRDefault="001D1DE3">
      <w:pPr>
        <w:pStyle w:val="Indholdsfortegnelse3"/>
        <w:rPr>
          <w:rFonts w:asciiTheme="minorHAnsi" w:eastAsiaTheme="minorEastAsia" w:hAnsiTheme="minorHAnsi"/>
          <w:sz w:val="22"/>
          <w:szCs w:val="22"/>
          <w:lang w:eastAsia="da-DK"/>
        </w:rPr>
      </w:pPr>
      <w:hyperlink w:anchor="_Toc212460161" w:history="1">
        <w:r w:rsidR="0066457A" w:rsidRPr="00981DDC">
          <w:rPr>
            <w:rStyle w:val="Hyperlink"/>
          </w:rPr>
          <w:t>3.7.3</w:t>
        </w:r>
        <w:r w:rsidR="0066457A">
          <w:rPr>
            <w:rFonts w:asciiTheme="minorHAnsi" w:eastAsiaTheme="minorEastAsia" w:hAnsiTheme="minorHAnsi"/>
            <w:sz w:val="22"/>
            <w:szCs w:val="22"/>
            <w:lang w:eastAsia="da-DK"/>
          </w:rPr>
          <w:tab/>
        </w:r>
        <w:r w:rsidR="0066457A" w:rsidRPr="00981DDC">
          <w:rPr>
            <w:rStyle w:val="Hyperlink"/>
          </w:rPr>
          <w:t xml:space="preserve">Shiga-toksin-producerede </w:t>
        </w:r>
        <w:r w:rsidR="0066457A" w:rsidRPr="00981DDC">
          <w:rPr>
            <w:rStyle w:val="Hyperlink"/>
            <w:i/>
          </w:rPr>
          <w:t>E. coli</w:t>
        </w:r>
        <w:r w:rsidR="0066457A" w:rsidRPr="00981DDC">
          <w:rPr>
            <w:rStyle w:val="Hyperlink"/>
          </w:rPr>
          <w:t xml:space="preserve"> (STEC)</w:t>
        </w:r>
        <w:r w:rsidR="0066457A">
          <w:rPr>
            <w:webHidden/>
          </w:rPr>
          <w:tab/>
        </w:r>
        <w:r w:rsidR="0066457A">
          <w:rPr>
            <w:webHidden/>
          </w:rPr>
          <w:fldChar w:fldCharType="begin"/>
        </w:r>
        <w:r w:rsidR="0066457A">
          <w:rPr>
            <w:webHidden/>
          </w:rPr>
          <w:instrText xml:space="preserve"> PAGEREF _Toc212460161 \h </w:instrText>
        </w:r>
        <w:r w:rsidR="0066457A">
          <w:rPr>
            <w:webHidden/>
          </w:rPr>
        </w:r>
        <w:r w:rsidR="0066457A">
          <w:rPr>
            <w:webHidden/>
          </w:rPr>
          <w:fldChar w:fldCharType="separate"/>
        </w:r>
        <w:r w:rsidR="0066457A">
          <w:rPr>
            <w:webHidden/>
          </w:rPr>
          <w:t>10</w:t>
        </w:r>
        <w:r w:rsidR="0066457A">
          <w:rPr>
            <w:webHidden/>
          </w:rPr>
          <w:fldChar w:fldCharType="end"/>
        </w:r>
      </w:hyperlink>
    </w:p>
    <w:p w14:paraId="7F4F5CB1" w14:textId="455AE5BA" w:rsidR="0066457A" w:rsidRDefault="001D1DE3">
      <w:pPr>
        <w:pStyle w:val="Indholdsfortegnelse3"/>
        <w:rPr>
          <w:rFonts w:asciiTheme="minorHAnsi" w:eastAsiaTheme="minorEastAsia" w:hAnsiTheme="minorHAnsi"/>
          <w:sz w:val="22"/>
          <w:szCs w:val="22"/>
          <w:lang w:eastAsia="da-DK"/>
        </w:rPr>
      </w:pPr>
      <w:hyperlink w:anchor="_Toc212460162" w:history="1">
        <w:r w:rsidR="0066457A" w:rsidRPr="00981DDC">
          <w:rPr>
            <w:rStyle w:val="Hyperlink"/>
          </w:rPr>
          <w:t>3.7.4</w:t>
        </w:r>
        <w:r w:rsidR="0066457A">
          <w:rPr>
            <w:rFonts w:asciiTheme="minorHAnsi" w:eastAsiaTheme="minorEastAsia" w:hAnsiTheme="minorHAnsi"/>
            <w:sz w:val="22"/>
            <w:szCs w:val="22"/>
            <w:lang w:eastAsia="da-DK"/>
          </w:rPr>
          <w:tab/>
        </w:r>
        <w:r w:rsidR="0066457A" w:rsidRPr="00981DDC">
          <w:rPr>
            <w:rStyle w:val="Hyperlink"/>
          </w:rPr>
          <w:t>Cryptosporidier</w:t>
        </w:r>
        <w:r w:rsidR="0066457A">
          <w:rPr>
            <w:webHidden/>
          </w:rPr>
          <w:tab/>
        </w:r>
        <w:r w:rsidR="0066457A">
          <w:rPr>
            <w:webHidden/>
          </w:rPr>
          <w:fldChar w:fldCharType="begin"/>
        </w:r>
        <w:r w:rsidR="0066457A">
          <w:rPr>
            <w:webHidden/>
          </w:rPr>
          <w:instrText xml:space="preserve"> PAGEREF _Toc212460162 \h </w:instrText>
        </w:r>
        <w:r w:rsidR="0066457A">
          <w:rPr>
            <w:webHidden/>
          </w:rPr>
        </w:r>
        <w:r w:rsidR="0066457A">
          <w:rPr>
            <w:webHidden/>
          </w:rPr>
          <w:fldChar w:fldCharType="separate"/>
        </w:r>
        <w:r w:rsidR="0066457A">
          <w:rPr>
            <w:webHidden/>
          </w:rPr>
          <w:t>11</w:t>
        </w:r>
        <w:r w:rsidR="0066457A">
          <w:rPr>
            <w:webHidden/>
          </w:rPr>
          <w:fldChar w:fldCharType="end"/>
        </w:r>
      </w:hyperlink>
    </w:p>
    <w:p w14:paraId="22A3DE6D" w14:textId="124512D6" w:rsidR="0066457A" w:rsidRDefault="001D1DE3">
      <w:pPr>
        <w:pStyle w:val="Indholdsfortegnelse3"/>
        <w:rPr>
          <w:rFonts w:asciiTheme="minorHAnsi" w:eastAsiaTheme="minorEastAsia" w:hAnsiTheme="minorHAnsi"/>
          <w:sz w:val="22"/>
          <w:szCs w:val="22"/>
          <w:lang w:eastAsia="da-DK"/>
        </w:rPr>
      </w:pPr>
      <w:hyperlink w:anchor="_Toc212460163" w:history="1">
        <w:r w:rsidR="0066457A" w:rsidRPr="00981DDC">
          <w:rPr>
            <w:rStyle w:val="Hyperlink"/>
          </w:rPr>
          <w:t>3.7.5</w:t>
        </w:r>
        <w:r w:rsidR="0066457A">
          <w:rPr>
            <w:rFonts w:asciiTheme="minorHAnsi" w:eastAsiaTheme="minorEastAsia" w:hAnsiTheme="minorHAnsi"/>
            <w:sz w:val="22"/>
            <w:szCs w:val="22"/>
            <w:lang w:eastAsia="da-DK"/>
          </w:rPr>
          <w:tab/>
        </w:r>
        <w:r w:rsidR="0066457A" w:rsidRPr="00981DDC">
          <w:rPr>
            <w:rStyle w:val="Hyperlink"/>
            <w:i/>
          </w:rPr>
          <w:t>Giardia</w:t>
        </w:r>
        <w:r w:rsidR="0066457A">
          <w:rPr>
            <w:webHidden/>
          </w:rPr>
          <w:tab/>
        </w:r>
        <w:r w:rsidR="0066457A">
          <w:rPr>
            <w:webHidden/>
          </w:rPr>
          <w:fldChar w:fldCharType="begin"/>
        </w:r>
        <w:r w:rsidR="0066457A">
          <w:rPr>
            <w:webHidden/>
          </w:rPr>
          <w:instrText xml:space="preserve"> PAGEREF _Toc212460163 \h </w:instrText>
        </w:r>
        <w:r w:rsidR="0066457A">
          <w:rPr>
            <w:webHidden/>
          </w:rPr>
        </w:r>
        <w:r w:rsidR="0066457A">
          <w:rPr>
            <w:webHidden/>
          </w:rPr>
          <w:fldChar w:fldCharType="separate"/>
        </w:r>
        <w:r w:rsidR="0066457A">
          <w:rPr>
            <w:webHidden/>
          </w:rPr>
          <w:t>11</w:t>
        </w:r>
        <w:r w:rsidR="0066457A">
          <w:rPr>
            <w:webHidden/>
          </w:rPr>
          <w:fldChar w:fldCharType="end"/>
        </w:r>
      </w:hyperlink>
    </w:p>
    <w:p w14:paraId="0398B346" w14:textId="3A662233" w:rsidR="0066457A" w:rsidRDefault="001D1DE3">
      <w:pPr>
        <w:pStyle w:val="Indholdsfortegnelse3"/>
        <w:rPr>
          <w:rFonts w:asciiTheme="minorHAnsi" w:eastAsiaTheme="minorEastAsia" w:hAnsiTheme="minorHAnsi"/>
          <w:sz w:val="22"/>
          <w:szCs w:val="22"/>
          <w:lang w:eastAsia="da-DK"/>
        </w:rPr>
      </w:pPr>
      <w:hyperlink w:anchor="_Toc212460164" w:history="1">
        <w:r w:rsidR="0066457A" w:rsidRPr="00981DDC">
          <w:rPr>
            <w:rStyle w:val="Hyperlink"/>
          </w:rPr>
          <w:t>3.7.6</w:t>
        </w:r>
        <w:r w:rsidR="0066457A">
          <w:rPr>
            <w:rFonts w:asciiTheme="minorHAnsi" w:eastAsiaTheme="minorEastAsia" w:hAnsiTheme="minorHAnsi"/>
            <w:sz w:val="22"/>
            <w:szCs w:val="22"/>
            <w:lang w:eastAsia="da-DK"/>
          </w:rPr>
          <w:tab/>
        </w:r>
        <w:r w:rsidR="0066457A" w:rsidRPr="00981DDC">
          <w:rPr>
            <w:rStyle w:val="Hyperlink"/>
            <w:i/>
          </w:rPr>
          <w:t>Norovirus</w:t>
        </w:r>
        <w:r w:rsidR="0066457A">
          <w:rPr>
            <w:webHidden/>
          </w:rPr>
          <w:tab/>
        </w:r>
        <w:r w:rsidR="0066457A">
          <w:rPr>
            <w:webHidden/>
          </w:rPr>
          <w:fldChar w:fldCharType="begin"/>
        </w:r>
        <w:r w:rsidR="0066457A">
          <w:rPr>
            <w:webHidden/>
          </w:rPr>
          <w:instrText xml:space="preserve"> PAGEREF _Toc212460164 \h </w:instrText>
        </w:r>
        <w:r w:rsidR="0066457A">
          <w:rPr>
            <w:webHidden/>
          </w:rPr>
        </w:r>
        <w:r w:rsidR="0066457A">
          <w:rPr>
            <w:webHidden/>
          </w:rPr>
          <w:fldChar w:fldCharType="separate"/>
        </w:r>
        <w:r w:rsidR="0066457A">
          <w:rPr>
            <w:webHidden/>
          </w:rPr>
          <w:t>11</w:t>
        </w:r>
        <w:r w:rsidR="0066457A">
          <w:rPr>
            <w:webHidden/>
          </w:rPr>
          <w:fldChar w:fldCharType="end"/>
        </w:r>
      </w:hyperlink>
    </w:p>
    <w:p w14:paraId="14223656" w14:textId="157F6779" w:rsidR="0066457A" w:rsidRDefault="001D1DE3">
      <w:pPr>
        <w:pStyle w:val="Indholdsfortegnelse3"/>
        <w:rPr>
          <w:rFonts w:asciiTheme="minorHAnsi" w:eastAsiaTheme="minorEastAsia" w:hAnsiTheme="minorHAnsi"/>
          <w:sz w:val="22"/>
          <w:szCs w:val="22"/>
          <w:lang w:eastAsia="da-DK"/>
        </w:rPr>
      </w:pPr>
      <w:hyperlink w:anchor="_Toc212460165" w:history="1">
        <w:r w:rsidR="0066457A" w:rsidRPr="00981DDC">
          <w:rPr>
            <w:rStyle w:val="Hyperlink"/>
          </w:rPr>
          <w:t>3.7.7</w:t>
        </w:r>
        <w:r w:rsidR="0066457A">
          <w:rPr>
            <w:rFonts w:asciiTheme="minorHAnsi" w:eastAsiaTheme="minorEastAsia" w:hAnsiTheme="minorHAnsi"/>
            <w:sz w:val="22"/>
            <w:szCs w:val="22"/>
            <w:lang w:eastAsia="da-DK"/>
          </w:rPr>
          <w:tab/>
        </w:r>
        <w:r w:rsidR="0066457A" w:rsidRPr="00981DDC">
          <w:rPr>
            <w:rStyle w:val="Hyperlink"/>
          </w:rPr>
          <w:t>Hepatitis A Virus</w:t>
        </w:r>
        <w:r w:rsidR="0066457A">
          <w:rPr>
            <w:webHidden/>
          </w:rPr>
          <w:tab/>
        </w:r>
        <w:r w:rsidR="0066457A">
          <w:rPr>
            <w:webHidden/>
          </w:rPr>
          <w:fldChar w:fldCharType="begin"/>
        </w:r>
        <w:r w:rsidR="0066457A">
          <w:rPr>
            <w:webHidden/>
          </w:rPr>
          <w:instrText xml:space="preserve"> PAGEREF _Toc212460165 \h </w:instrText>
        </w:r>
        <w:r w:rsidR="0066457A">
          <w:rPr>
            <w:webHidden/>
          </w:rPr>
        </w:r>
        <w:r w:rsidR="0066457A">
          <w:rPr>
            <w:webHidden/>
          </w:rPr>
          <w:fldChar w:fldCharType="separate"/>
        </w:r>
        <w:r w:rsidR="0066457A">
          <w:rPr>
            <w:webHidden/>
          </w:rPr>
          <w:t>11</w:t>
        </w:r>
        <w:r w:rsidR="0066457A">
          <w:rPr>
            <w:webHidden/>
          </w:rPr>
          <w:fldChar w:fldCharType="end"/>
        </w:r>
      </w:hyperlink>
    </w:p>
    <w:p w14:paraId="7F8B33AA" w14:textId="153DF4C6" w:rsidR="0066457A" w:rsidRDefault="001D1DE3">
      <w:pPr>
        <w:pStyle w:val="Indholdsfortegnelse1"/>
        <w:rPr>
          <w:rFonts w:asciiTheme="minorHAnsi" w:eastAsiaTheme="minorEastAsia" w:hAnsiTheme="minorHAnsi"/>
          <w:b w:val="0"/>
          <w:noProof/>
          <w:sz w:val="22"/>
          <w:szCs w:val="22"/>
          <w:lang w:eastAsia="da-DK"/>
        </w:rPr>
      </w:pPr>
      <w:hyperlink w:anchor="_Toc212460166" w:history="1">
        <w:r w:rsidR="0066457A" w:rsidRPr="00981DDC">
          <w:rPr>
            <w:rStyle w:val="Hyperlink"/>
            <w:noProof/>
          </w:rPr>
          <w:t>4.</w:t>
        </w:r>
        <w:r w:rsidR="0066457A">
          <w:rPr>
            <w:rFonts w:asciiTheme="minorHAnsi" w:eastAsiaTheme="minorEastAsia" w:hAnsiTheme="minorHAnsi"/>
            <w:b w:val="0"/>
            <w:noProof/>
            <w:sz w:val="22"/>
            <w:szCs w:val="22"/>
            <w:lang w:eastAsia="da-DK"/>
          </w:rPr>
          <w:tab/>
        </w:r>
        <w:r w:rsidR="0066457A" w:rsidRPr="00981DDC">
          <w:rPr>
            <w:rStyle w:val="Hyperlink"/>
            <w:noProof/>
          </w:rPr>
          <w:t>Sikring af drikkevandsforsyningen</w:t>
        </w:r>
        <w:r w:rsidR="0066457A">
          <w:rPr>
            <w:noProof/>
            <w:webHidden/>
          </w:rPr>
          <w:tab/>
        </w:r>
        <w:r w:rsidR="0066457A">
          <w:rPr>
            <w:noProof/>
            <w:webHidden/>
          </w:rPr>
          <w:fldChar w:fldCharType="begin"/>
        </w:r>
        <w:r w:rsidR="0066457A">
          <w:rPr>
            <w:noProof/>
            <w:webHidden/>
          </w:rPr>
          <w:instrText xml:space="preserve"> PAGEREF _Toc212460166 \h </w:instrText>
        </w:r>
        <w:r w:rsidR="0066457A">
          <w:rPr>
            <w:noProof/>
            <w:webHidden/>
          </w:rPr>
        </w:r>
        <w:r w:rsidR="0066457A">
          <w:rPr>
            <w:noProof/>
            <w:webHidden/>
          </w:rPr>
          <w:fldChar w:fldCharType="separate"/>
        </w:r>
        <w:r w:rsidR="0066457A">
          <w:rPr>
            <w:noProof/>
            <w:webHidden/>
          </w:rPr>
          <w:t>12</w:t>
        </w:r>
        <w:r w:rsidR="0066457A">
          <w:rPr>
            <w:noProof/>
            <w:webHidden/>
          </w:rPr>
          <w:fldChar w:fldCharType="end"/>
        </w:r>
      </w:hyperlink>
    </w:p>
    <w:p w14:paraId="1A4A0A54" w14:textId="4B6DFF8C" w:rsidR="0066457A" w:rsidRDefault="001D1DE3">
      <w:pPr>
        <w:pStyle w:val="Indholdsfortegnelse2"/>
        <w:rPr>
          <w:rFonts w:asciiTheme="minorHAnsi" w:eastAsiaTheme="minorEastAsia" w:hAnsiTheme="minorHAnsi"/>
          <w:noProof/>
          <w:sz w:val="22"/>
          <w:szCs w:val="22"/>
          <w:lang w:eastAsia="da-DK"/>
        </w:rPr>
      </w:pPr>
      <w:hyperlink w:anchor="_Toc212460167" w:history="1">
        <w:r w:rsidR="0066457A" w:rsidRPr="00981DDC">
          <w:rPr>
            <w:rStyle w:val="Hyperlink"/>
            <w:noProof/>
          </w:rPr>
          <w:t>4.1</w:t>
        </w:r>
        <w:r w:rsidR="0066457A">
          <w:rPr>
            <w:rFonts w:asciiTheme="minorHAnsi" w:eastAsiaTheme="minorEastAsia" w:hAnsiTheme="minorHAnsi"/>
            <w:noProof/>
            <w:sz w:val="22"/>
            <w:szCs w:val="22"/>
            <w:lang w:eastAsia="da-DK"/>
          </w:rPr>
          <w:tab/>
        </w:r>
        <w:r w:rsidR="0066457A" w:rsidRPr="00981DDC">
          <w:rPr>
            <w:rStyle w:val="Hyperlink"/>
            <w:noProof/>
          </w:rPr>
          <w:t>Luk for vandet</w:t>
        </w:r>
        <w:r w:rsidR="0066457A">
          <w:rPr>
            <w:noProof/>
            <w:webHidden/>
          </w:rPr>
          <w:tab/>
        </w:r>
        <w:r w:rsidR="0066457A">
          <w:rPr>
            <w:noProof/>
            <w:webHidden/>
          </w:rPr>
          <w:fldChar w:fldCharType="begin"/>
        </w:r>
        <w:r w:rsidR="0066457A">
          <w:rPr>
            <w:noProof/>
            <w:webHidden/>
          </w:rPr>
          <w:instrText xml:space="preserve"> PAGEREF _Toc212460167 \h </w:instrText>
        </w:r>
        <w:r w:rsidR="0066457A">
          <w:rPr>
            <w:noProof/>
            <w:webHidden/>
          </w:rPr>
        </w:r>
        <w:r w:rsidR="0066457A">
          <w:rPr>
            <w:noProof/>
            <w:webHidden/>
          </w:rPr>
          <w:fldChar w:fldCharType="separate"/>
        </w:r>
        <w:r w:rsidR="0066457A">
          <w:rPr>
            <w:noProof/>
            <w:webHidden/>
          </w:rPr>
          <w:t>12</w:t>
        </w:r>
        <w:r w:rsidR="0066457A">
          <w:rPr>
            <w:noProof/>
            <w:webHidden/>
          </w:rPr>
          <w:fldChar w:fldCharType="end"/>
        </w:r>
      </w:hyperlink>
    </w:p>
    <w:p w14:paraId="257AFEE0" w14:textId="760E5220" w:rsidR="0066457A" w:rsidRDefault="001D1DE3">
      <w:pPr>
        <w:pStyle w:val="Indholdsfortegnelse2"/>
        <w:rPr>
          <w:rFonts w:asciiTheme="minorHAnsi" w:eastAsiaTheme="minorEastAsia" w:hAnsiTheme="minorHAnsi"/>
          <w:noProof/>
          <w:sz w:val="22"/>
          <w:szCs w:val="22"/>
          <w:lang w:eastAsia="da-DK"/>
        </w:rPr>
      </w:pPr>
      <w:hyperlink w:anchor="_Toc212460168" w:history="1">
        <w:r w:rsidR="0066457A" w:rsidRPr="00981DDC">
          <w:rPr>
            <w:rStyle w:val="Hyperlink"/>
            <w:noProof/>
          </w:rPr>
          <w:t>4.2</w:t>
        </w:r>
        <w:r w:rsidR="0066457A">
          <w:rPr>
            <w:rFonts w:asciiTheme="minorHAnsi" w:eastAsiaTheme="minorEastAsia" w:hAnsiTheme="minorHAnsi"/>
            <w:noProof/>
            <w:sz w:val="22"/>
            <w:szCs w:val="22"/>
            <w:lang w:eastAsia="da-DK"/>
          </w:rPr>
          <w:tab/>
        </w:r>
        <w:r w:rsidR="0066457A" w:rsidRPr="00981DDC">
          <w:rPr>
            <w:rStyle w:val="Hyperlink"/>
            <w:noProof/>
          </w:rPr>
          <w:t>Etablering af alternativ vandforsyning</w:t>
        </w:r>
        <w:r w:rsidR="0066457A">
          <w:rPr>
            <w:noProof/>
            <w:webHidden/>
          </w:rPr>
          <w:tab/>
        </w:r>
        <w:r w:rsidR="0066457A">
          <w:rPr>
            <w:noProof/>
            <w:webHidden/>
          </w:rPr>
          <w:fldChar w:fldCharType="begin"/>
        </w:r>
        <w:r w:rsidR="0066457A">
          <w:rPr>
            <w:noProof/>
            <w:webHidden/>
          </w:rPr>
          <w:instrText xml:space="preserve"> PAGEREF _Toc212460168 \h </w:instrText>
        </w:r>
        <w:r w:rsidR="0066457A">
          <w:rPr>
            <w:noProof/>
            <w:webHidden/>
          </w:rPr>
        </w:r>
        <w:r w:rsidR="0066457A">
          <w:rPr>
            <w:noProof/>
            <w:webHidden/>
          </w:rPr>
          <w:fldChar w:fldCharType="separate"/>
        </w:r>
        <w:r w:rsidR="0066457A">
          <w:rPr>
            <w:noProof/>
            <w:webHidden/>
          </w:rPr>
          <w:t>12</w:t>
        </w:r>
        <w:r w:rsidR="0066457A">
          <w:rPr>
            <w:noProof/>
            <w:webHidden/>
          </w:rPr>
          <w:fldChar w:fldCharType="end"/>
        </w:r>
      </w:hyperlink>
    </w:p>
    <w:p w14:paraId="7A90A05A" w14:textId="0ECFFC3F" w:rsidR="0066457A" w:rsidRDefault="001D1DE3">
      <w:pPr>
        <w:pStyle w:val="Indholdsfortegnelse2"/>
        <w:rPr>
          <w:rFonts w:asciiTheme="minorHAnsi" w:eastAsiaTheme="minorEastAsia" w:hAnsiTheme="minorHAnsi"/>
          <w:noProof/>
          <w:sz w:val="22"/>
          <w:szCs w:val="22"/>
          <w:lang w:eastAsia="da-DK"/>
        </w:rPr>
      </w:pPr>
      <w:hyperlink w:anchor="_Toc212460169" w:history="1">
        <w:r w:rsidR="0066457A" w:rsidRPr="00981DDC">
          <w:rPr>
            <w:rStyle w:val="Hyperlink"/>
            <w:noProof/>
          </w:rPr>
          <w:t>4.3</w:t>
        </w:r>
        <w:r w:rsidR="0066457A">
          <w:rPr>
            <w:rFonts w:asciiTheme="minorHAnsi" w:eastAsiaTheme="minorEastAsia" w:hAnsiTheme="minorHAnsi"/>
            <w:noProof/>
            <w:sz w:val="22"/>
            <w:szCs w:val="22"/>
            <w:lang w:eastAsia="da-DK"/>
          </w:rPr>
          <w:tab/>
        </w:r>
        <w:r w:rsidR="0066457A" w:rsidRPr="00981DDC">
          <w:rPr>
            <w:rStyle w:val="Hyperlink"/>
            <w:noProof/>
          </w:rPr>
          <w:t>Nødforsyning</w:t>
        </w:r>
        <w:r w:rsidR="0066457A">
          <w:rPr>
            <w:noProof/>
            <w:webHidden/>
          </w:rPr>
          <w:tab/>
        </w:r>
        <w:r w:rsidR="0066457A">
          <w:rPr>
            <w:noProof/>
            <w:webHidden/>
          </w:rPr>
          <w:fldChar w:fldCharType="begin"/>
        </w:r>
        <w:r w:rsidR="0066457A">
          <w:rPr>
            <w:noProof/>
            <w:webHidden/>
          </w:rPr>
          <w:instrText xml:space="preserve"> PAGEREF _Toc212460169 \h </w:instrText>
        </w:r>
        <w:r w:rsidR="0066457A">
          <w:rPr>
            <w:noProof/>
            <w:webHidden/>
          </w:rPr>
        </w:r>
        <w:r w:rsidR="0066457A">
          <w:rPr>
            <w:noProof/>
            <w:webHidden/>
          </w:rPr>
          <w:fldChar w:fldCharType="separate"/>
        </w:r>
        <w:r w:rsidR="0066457A">
          <w:rPr>
            <w:noProof/>
            <w:webHidden/>
          </w:rPr>
          <w:t>12</w:t>
        </w:r>
        <w:r w:rsidR="0066457A">
          <w:rPr>
            <w:noProof/>
            <w:webHidden/>
          </w:rPr>
          <w:fldChar w:fldCharType="end"/>
        </w:r>
      </w:hyperlink>
    </w:p>
    <w:p w14:paraId="196499C1" w14:textId="2914CE5D" w:rsidR="0066457A" w:rsidRDefault="001D1DE3">
      <w:pPr>
        <w:pStyle w:val="Indholdsfortegnelse2"/>
        <w:rPr>
          <w:rFonts w:asciiTheme="minorHAnsi" w:eastAsiaTheme="minorEastAsia" w:hAnsiTheme="minorHAnsi"/>
          <w:noProof/>
          <w:sz w:val="22"/>
          <w:szCs w:val="22"/>
          <w:lang w:eastAsia="da-DK"/>
        </w:rPr>
      </w:pPr>
      <w:hyperlink w:anchor="_Toc212460170" w:history="1">
        <w:r w:rsidR="0066457A" w:rsidRPr="00981DDC">
          <w:rPr>
            <w:rStyle w:val="Hyperlink"/>
            <w:noProof/>
          </w:rPr>
          <w:t>4.4</w:t>
        </w:r>
        <w:r w:rsidR="0066457A">
          <w:rPr>
            <w:rFonts w:asciiTheme="minorHAnsi" w:eastAsiaTheme="minorEastAsia" w:hAnsiTheme="minorHAnsi"/>
            <w:noProof/>
            <w:sz w:val="22"/>
            <w:szCs w:val="22"/>
            <w:lang w:eastAsia="da-DK"/>
          </w:rPr>
          <w:tab/>
        </w:r>
        <w:r w:rsidR="0066457A" w:rsidRPr="00981DDC">
          <w:rPr>
            <w:rStyle w:val="Hyperlink"/>
            <w:noProof/>
          </w:rPr>
          <w:t>Anvendelsesbegrænsning</w:t>
        </w:r>
        <w:r w:rsidR="0066457A">
          <w:rPr>
            <w:noProof/>
            <w:webHidden/>
          </w:rPr>
          <w:tab/>
        </w:r>
        <w:r w:rsidR="0066457A">
          <w:rPr>
            <w:noProof/>
            <w:webHidden/>
          </w:rPr>
          <w:fldChar w:fldCharType="begin"/>
        </w:r>
        <w:r w:rsidR="0066457A">
          <w:rPr>
            <w:noProof/>
            <w:webHidden/>
          </w:rPr>
          <w:instrText xml:space="preserve"> PAGEREF _Toc212460170 \h </w:instrText>
        </w:r>
        <w:r w:rsidR="0066457A">
          <w:rPr>
            <w:noProof/>
            <w:webHidden/>
          </w:rPr>
        </w:r>
        <w:r w:rsidR="0066457A">
          <w:rPr>
            <w:noProof/>
            <w:webHidden/>
          </w:rPr>
          <w:fldChar w:fldCharType="separate"/>
        </w:r>
        <w:r w:rsidR="0066457A">
          <w:rPr>
            <w:noProof/>
            <w:webHidden/>
          </w:rPr>
          <w:t>12</w:t>
        </w:r>
        <w:r w:rsidR="0066457A">
          <w:rPr>
            <w:noProof/>
            <w:webHidden/>
          </w:rPr>
          <w:fldChar w:fldCharType="end"/>
        </w:r>
      </w:hyperlink>
    </w:p>
    <w:p w14:paraId="436B3ABC" w14:textId="3A04033B" w:rsidR="0066457A" w:rsidRDefault="001D1DE3">
      <w:pPr>
        <w:pStyle w:val="Indholdsfortegnelse2"/>
        <w:rPr>
          <w:rFonts w:asciiTheme="minorHAnsi" w:eastAsiaTheme="minorEastAsia" w:hAnsiTheme="minorHAnsi"/>
          <w:noProof/>
          <w:sz w:val="22"/>
          <w:szCs w:val="22"/>
          <w:lang w:eastAsia="da-DK"/>
        </w:rPr>
      </w:pPr>
      <w:hyperlink w:anchor="_Toc212460171" w:history="1">
        <w:r w:rsidR="0066457A" w:rsidRPr="00981DDC">
          <w:rPr>
            <w:rStyle w:val="Hyperlink"/>
            <w:noProof/>
          </w:rPr>
          <w:t>4.5</w:t>
        </w:r>
        <w:r w:rsidR="0066457A">
          <w:rPr>
            <w:rFonts w:asciiTheme="minorHAnsi" w:eastAsiaTheme="minorEastAsia" w:hAnsiTheme="minorHAnsi"/>
            <w:noProof/>
            <w:sz w:val="22"/>
            <w:szCs w:val="22"/>
            <w:lang w:eastAsia="da-DK"/>
          </w:rPr>
          <w:tab/>
        </w:r>
        <w:r w:rsidR="0066457A" w:rsidRPr="00981DDC">
          <w:rPr>
            <w:rStyle w:val="Hyperlink"/>
            <w:noProof/>
          </w:rPr>
          <w:t>Udstedelse af kogepåbud</w:t>
        </w:r>
        <w:r w:rsidR="0066457A">
          <w:rPr>
            <w:noProof/>
            <w:webHidden/>
          </w:rPr>
          <w:tab/>
        </w:r>
        <w:r w:rsidR="0066457A">
          <w:rPr>
            <w:noProof/>
            <w:webHidden/>
          </w:rPr>
          <w:fldChar w:fldCharType="begin"/>
        </w:r>
        <w:r w:rsidR="0066457A">
          <w:rPr>
            <w:noProof/>
            <w:webHidden/>
          </w:rPr>
          <w:instrText xml:space="preserve"> PAGEREF _Toc212460171 \h </w:instrText>
        </w:r>
        <w:r w:rsidR="0066457A">
          <w:rPr>
            <w:noProof/>
            <w:webHidden/>
          </w:rPr>
        </w:r>
        <w:r w:rsidR="0066457A">
          <w:rPr>
            <w:noProof/>
            <w:webHidden/>
          </w:rPr>
          <w:fldChar w:fldCharType="separate"/>
        </w:r>
        <w:r w:rsidR="0066457A">
          <w:rPr>
            <w:noProof/>
            <w:webHidden/>
          </w:rPr>
          <w:t>13</w:t>
        </w:r>
        <w:r w:rsidR="0066457A">
          <w:rPr>
            <w:noProof/>
            <w:webHidden/>
          </w:rPr>
          <w:fldChar w:fldCharType="end"/>
        </w:r>
      </w:hyperlink>
    </w:p>
    <w:p w14:paraId="03B90BED" w14:textId="04E404D5" w:rsidR="0066457A" w:rsidRDefault="001D1DE3">
      <w:pPr>
        <w:pStyle w:val="Indholdsfortegnelse2"/>
        <w:rPr>
          <w:rFonts w:asciiTheme="minorHAnsi" w:eastAsiaTheme="minorEastAsia" w:hAnsiTheme="minorHAnsi"/>
          <w:noProof/>
          <w:sz w:val="22"/>
          <w:szCs w:val="22"/>
          <w:lang w:eastAsia="da-DK"/>
        </w:rPr>
      </w:pPr>
      <w:hyperlink w:anchor="_Toc212460172" w:history="1">
        <w:r w:rsidR="0066457A" w:rsidRPr="00981DDC">
          <w:rPr>
            <w:rStyle w:val="Hyperlink"/>
            <w:noProof/>
          </w:rPr>
          <w:t>4.6</w:t>
        </w:r>
        <w:r w:rsidR="0066457A">
          <w:rPr>
            <w:rFonts w:asciiTheme="minorHAnsi" w:eastAsiaTheme="minorEastAsia" w:hAnsiTheme="minorHAnsi"/>
            <w:noProof/>
            <w:sz w:val="22"/>
            <w:szCs w:val="22"/>
            <w:lang w:eastAsia="da-DK"/>
          </w:rPr>
          <w:tab/>
        </w:r>
        <w:r w:rsidR="0066457A" w:rsidRPr="00981DDC">
          <w:rPr>
            <w:rStyle w:val="Hyperlink"/>
            <w:noProof/>
          </w:rPr>
          <w:t>Desinfektion</w:t>
        </w:r>
        <w:r w:rsidR="0066457A">
          <w:rPr>
            <w:noProof/>
            <w:webHidden/>
          </w:rPr>
          <w:tab/>
        </w:r>
        <w:r w:rsidR="0066457A">
          <w:rPr>
            <w:noProof/>
            <w:webHidden/>
          </w:rPr>
          <w:fldChar w:fldCharType="begin"/>
        </w:r>
        <w:r w:rsidR="0066457A">
          <w:rPr>
            <w:noProof/>
            <w:webHidden/>
          </w:rPr>
          <w:instrText xml:space="preserve"> PAGEREF _Toc212460172 \h </w:instrText>
        </w:r>
        <w:r w:rsidR="0066457A">
          <w:rPr>
            <w:noProof/>
            <w:webHidden/>
          </w:rPr>
        </w:r>
        <w:r w:rsidR="0066457A">
          <w:rPr>
            <w:noProof/>
            <w:webHidden/>
          </w:rPr>
          <w:fldChar w:fldCharType="separate"/>
        </w:r>
        <w:r w:rsidR="0066457A">
          <w:rPr>
            <w:noProof/>
            <w:webHidden/>
          </w:rPr>
          <w:t>13</w:t>
        </w:r>
        <w:r w:rsidR="0066457A">
          <w:rPr>
            <w:noProof/>
            <w:webHidden/>
          </w:rPr>
          <w:fldChar w:fldCharType="end"/>
        </w:r>
      </w:hyperlink>
    </w:p>
    <w:p w14:paraId="6D0B3D77" w14:textId="0BA9E01B" w:rsidR="0066457A" w:rsidRDefault="001D1DE3">
      <w:pPr>
        <w:pStyle w:val="Indholdsfortegnelse1"/>
        <w:rPr>
          <w:rFonts w:asciiTheme="minorHAnsi" w:eastAsiaTheme="minorEastAsia" w:hAnsiTheme="minorHAnsi"/>
          <w:b w:val="0"/>
          <w:noProof/>
          <w:sz w:val="22"/>
          <w:szCs w:val="22"/>
          <w:lang w:eastAsia="da-DK"/>
        </w:rPr>
      </w:pPr>
      <w:hyperlink w:anchor="_Toc212460173" w:history="1">
        <w:r w:rsidR="0066457A" w:rsidRPr="00981DDC">
          <w:rPr>
            <w:rStyle w:val="Hyperlink"/>
            <w:noProof/>
          </w:rPr>
          <w:t>5.</w:t>
        </w:r>
        <w:r w:rsidR="0066457A">
          <w:rPr>
            <w:rFonts w:asciiTheme="minorHAnsi" w:eastAsiaTheme="minorEastAsia" w:hAnsiTheme="minorHAnsi"/>
            <w:b w:val="0"/>
            <w:noProof/>
            <w:sz w:val="22"/>
            <w:szCs w:val="22"/>
            <w:lang w:eastAsia="da-DK"/>
          </w:rPr>
          <w:tab/>
        </w:r>
        <w:r w:rsidR="0066457A" w:rsidRPr="00981DDC">
          <w:rPr>
            <w:rStyle w:val="Hyperlink"/>
            <w:noProof/>
          </w:rPr>
          <w:t>Kogepåbud</w:t>
        </w:r>
        <w:r w:rsidR="0066457A">
          <w:rPr>
            <w:noProof/>
            <w:webHidden/>
          </w:rPr>
          <w:tab/>
        </w:r>
        <w:r w:rsidR="0066457A">
          <w:rPr>
            <w:noProof/>
            <w:webHidden/>
          </w:rPr>
          <w:fldChar w:fldCharType="begin"/>
        </w:r>
        <w:r w:rsidR="0066457A">
          <w:rPr>
            <w:noProof/>
            <w:webHidden/>
          </w:rPr>
          <w:instrText xml:space="preserve"> PAGEREF _Toc212460173 \h </w:instrText>
        </w:r>
        <w:r w:rsidR="0066457A">
          <w:rPr>
            <w:noProof/>
            <w:webHidden/>
          </w:rPr>
        </w:r>
        <w:r w:rsidR="0066457A">
          <w:rPr>
            <w:noProof/>
            <w:webHidden/>
          </w:rPr>
          <w:fldChar w:fldCharType="separate"/>
        </w:r>
        <w:r w:rsidR="0066457A">
          <w:rPr>
            <w:noProof/>
            <w:webHidden/>
          </w:rPr>
          <w:t>15</w:t>
        </w:r>
        <w:r w:rsidR="0066457A">
          <w:rPr>
            <w:noProof/>
            <w:webHidden/>
          </w:rPr>
          <w:fldChar w:fldCharType="end"/>
        </w:r>
      </w:hyperlink>
    </w:p>
    <w:p w14:paraId="6341EB2D" w14:textId="4291BF64" w:rsidR="0066457A" w:rsidRDefault="001D1DE3">
      <w:pPr>
        <w:pStyle w:val="Indholdsfortegnelse2"/>
        <w:rPr>
          <w:rFonts w:asciiTheme="minorHAnsi" w:eastAsiaTheme="minorEastAsia" w:hAnsiTheme="minorHAnsi"/>
          <w:noProof/>
          <w:sz w:val="22"/>
          <w:szCs w:val="22"/>
          <w:lang w:eastAsia="da-DK"/>
        </w:rPr>
      </w:pPr>
      <w:hyperlink w:anchor="_Toc212460174" w:history="1">
        <w:r w:rsidR="0066457A" w:rsidRPr="00981DDC">
          <w:rPr>
            <w:rStyle w:val="Hyperlink"/>
            <w:noProof/>
          </w:rPr>
          <w:t>5.1</w:t>
        </w:r>
        <w:r w:rsidR="0066457A">
          <w:rPr>
            <w:rFonts w:asciiTheme="minorHAnsi" w:eastAsiaTheme="minorEastAsia" w:hAnsiTheme="minorHAnsi"/>
            <w:noProof/>
            <w:sz w:val="22"/>
            <w:szCs w:val="22"/>
            <w:lang w:eastAsia="da-DK"/>
          </w:rPr>
          <w:tab/>
        </w:r>
        <w:r w:rsidR="0066457A" w:rsidRPr="00981DDC">
          <w:rPr>
            <w:rStyle w:val="Hyperlink"/>
            <w:noProof/>
          </w:rPr>
          <w:t>Kogning</w:t>
        </w:r>
        <w:r w:rsidR="0066457A">
          <w:rPr>
            <w:noProof/>
            <w:webHidden/>
          </w:rPr>
          <w:tab/>
        </w:r>
        <w:r w:rsidR="0066457A">
          <w:rPr>
            <w:noProof/>
            <w:webHidden/>
          </w:rPr>
          <w:fldChar w:fldCharType="begin"/>
        </w:r>
        <w:r w:rsidR="0066457A">
          <w:rPr>
            <w:noProof/>
            <w:webHidden/>
          </w:rPr>
          <w:instrText xml:space="preserve"> PAGEREF _Toc212460174 \h </w:instrText>
        </w:r>
        <w:r w:rsidR="0066457A">
          <w:rPr>
            <w:noProof/>
            <w:webHidden/>
          </w:rPr>
        </w:r>
        <w:r w:rsidR="0066457A">
          <w:rPr>
            <w:noProof/>
            <w:webHidden/>
          </w:rPr>
          <w:fldChar w:fldCharType="separate"/>
        </w:r>
        <w:r w:rsidR="0066457A">
          <w:rPr>
            <w:noProof/>
            <w:webHidden/>
          </w:rPr>
          <w:t>15</w:t>
        </w:r>
        <w:r w:rsidR="0066457A">
          <w:rPr>
            <w:noProof/>
            <w:webHidden/>
          </w:rPr>
          <w:fldChar w:fldCharType="end"/>
        </w:r>
      </w:hyperlink>
    </w:p>
    <w:p w14:paraId="72E7FB61" w14:textId="4219CBAA" w:rsidR="0066457A" w:rsidRDefault="001D1DE3">
      <w:pPr>
        <w:pStyle w:val="Indholdsfortegnelse2"/>
        <w:rPr>
          <w:rFonts w:asciiTheme="minorHAnsi" w:eastAsiaTheme="minorEastAsia" w:hAnsiTheme="minorHAnsi"/>
          <w:noProof/>
          <w:sz w:val="22"/>
          <w:szCs w:val="22"/>
          <w:lang w:eastAsia="da-DK"/>
        </w:rPr>
      </w:pPr>
      <w:hyperlink w:anchor="_Toc212460175" w:history="1">
        <w:r w:rsidR="0066457A" w:rsidRPr="00981DDC">
          <w:rPr>
            <w:rStyle w:val="Hyperlink"/>
            <w:noProof/>
          </w:rPr>
          <w:t>5.2</w:t>
        </w:r>
        <w:r w:rsidR="0066457A">
          <w:rPr>
            <w:rFonts w:asciiTheme="minorHAnsi" w:eastAsiaTheme="minorEastAsia" w:hAnsiTheme="minorHAnsi"/>
            <w:noProof/>
            <w:sz w:val="22"/>
            <w:szCs w:val="22"/>
            <w:lang w:eastAsia="da-DK"/>
          </w:rPr>
          <w:tab/>
        </w:r>
        <w:r w:rsidR="0066457A" w:rsidRPr="00981DDC">
          <w:rPr>
            <w:rStyle w:val="Hyperlink"/>
            <w:noProof/>
          </w:rPr>
          <w:t>Inaktivering af mikroorganismer</w:t>
        </w:r>
        <w:r w:rsidR="0066457A">
          <w:rPr>
            <w:noProof/>
            <w:webHidden/>
          </w:rPr>
          <w:tab/>
        </w:r>
        <w:r w:rsidR="0066457A">
          <w:rPr>
            <w:noProof/>
            <w:webHidden/>
          </w:rPr>
          <w:fldChar w:fldCharType="begin"/>
        </w:r>
        <w:r w:rsidR="0066457A">
          <w:rPr>
            <w:noProof/>
            <w:webHidden/>
          </w:rPr>
          <w:instrText xml:space="preserve"> PAGEREF _Toc212460175 \h </w:instrText>
        </w:r>
        <w:r w:rsidR="0066457A">
          <w:rPr>
            <w:noProof/>
            <w:webHidden/>
          </w:rPr>
        </w:r>
        <w:r w:rsidR="0066457A">
          <w:rPr>
            <w:noProof/>
            <w:webHidden/>
          </w:rPr>
          <w:fldChar w:fldCharType="separate"/>
        </w:r>
        <w:r w:rsidR="0066457A">
          <w:rPr>
            <w:noProof/>
            <w:webHidden/>
          </w:rPr>
          <w:t>15</w:t>
        </w:r>
        <w:r w:rsidR="0066457A">
          <w:rPr>
            <w:noProof/>
            <w:webHidden/>
          </w:rPr>
          <w:fldChar w:fldCharType="end"/>
        </w:r>
      </w:hyperlink>
    </w:p>
    <w:p w14:paraId="48A3B6DE" w14:textId="527B9F21" w:rsidR="0066457A" w:rsidRDefault="001D1DE3">
      <w:pPr>
        <w:pStyle w:val="Indholdsfortegnelse1"/>
        <w:rPr>
          <w:rFonts w:asciiTheme="minorHAnsi" w:eastAsiaTheme="minorEastAsia" w:hAnsiTheme="minorHAnsi"/>
          <w:b w:val="0"/>
          <w:noProof/>
          <w:sz w:val="22"/>
          <w:szCs w:val="22"/>
          <w:lang w:eastAsia="da-DK"/>
        </w:rPr>
      </w:pPr>
      <w:hyperlink w:anchor="_Toc212460176" w:history="1">
        <w:r w:rsidR="0066457A" w:rsidRPr="00981DDC">
          <w:rPr>
            <w:rStyle w:val="Hyperlink"/>
            <w:noProof/>
          </w:rPr>
          <w:t>6.</w:t>
        </w:r>
        <w:r w:rsidR="0066457A">
          <w:rPr>
            <w:rFonts w:asciiTheme="minorHAnsi" w:eastAsiaTheme="minorEastAsia" w:hAnsiTheme="minorHAnsi"/>
            <w:b w:val="0"/>
            <w:noProof/>
            <w:sz w:val="22"/>
            <w:szCs w:val="22"/>
            <w:lang w:eastAsia="da-DK"/>
          </w:rPr>
          <w:tab/>
        </w:r>
        <w:r w:rsidR="0066457A" w:rsidRPr="00981DDC">
          <w:rPr>
            <w:rStyle w:val="Hyperlink"/>
            <w:noProof/>
          </w:rPr>
          <w:t>Principper for respons</w:t>
        </w:r>
        <w:r w:rsidR="0066457A">
          <w:rPr>
            <w:noProof/>
            <w:webHidden/>
          </w:rPr>
          <w:tab/>
        </w:r>
        <w:r w:rsidR="0066457A">
          <w:rPr>
            <w:noProof/>
            <w:webHidden/>
          </w:rPr>
          <w:fldChar w:fldCharType="begin"/>
        </w:r>
        <w:r w:rsidR="0066457A">
          <w:rPr>
            <w:noProof/>
            <w:webHidden/>
          </w:rPr>
          <w:instrText xml:space="preserve"> PAGEREF _Toc212460176 \h </w:instrText>
        </w:r>
        <w:r w:rsidR="0066457A">
          <w:rPr>
            <w:noProof/>
            <w:webHidden/>
          </w:rPr>
        </w:r>
        <w:r w:rsidR="0066457A">
          <w:rPr>
            <w:noProof/>
            <w:webHidden/>
          </w:rPr>
          <w:fldChar w:fldCharType="separate"/>
        </w:r>
        <w:r w:rsidR="0066457A">
          <w:rPr>
            <w:noProof/>
            <w:webHidden/>
          </w:rPr>
          <w:t>16</w:t>
        </w:r>
        <w:r w:rsidR="0066457A">
          <w:rPr>
            <w:noProof/>
            <w:webHidden/>
          </w:rPr>
          <w:fldChar w:fldCharType="end"/>
        </w:r>
      </w:hyperlink>
    </w:p>
    <w:p w14:paraId="4BAB3B97" w14:textId="428A8BB9" w:rsidR="0066457A" w:rsidRDefault="001D1DE3">
      <w:pPr>
        <w:pStyle w:val="Indholdsfortegnelse2"/>
        <w:rPr>
          <w:rFonts w:asciiTheme="minorHAnsi" w:eastAsiaTheme="minorEastAsia" w:hAnsiTheme="minorHAnsi"/>
          <w:noProof/>
          <w:sz w:val="22"/>
          <w:szCs w:val="22"/>
          <w:lang w:eastAsia="da-DK"/>
        </w:rPr>
      </w:pPr>
      <w:hyperlink w:anchor="_Toc212460177" w:history="1">
        <w:r w:rsidR="0066457A" w:rsidRPr="00981DDC">
          <w:rPr>
            <w:rStyle w:val="Hyperlink"/>
            <w:noProof/>
          </w:rPr>
          <w:t>6.1</w:t>
        </w:r>
        <w:r w:rsidR="0066457A">
          <w:rPr>
            <w:rFonts w:asciiTheme="minorHAnsi" w:eastAsiaTheme="minorEastAsia" w:hAnsiTheme="minorHAnsi"/>
            <w:noProof/>
            <w:sz w:val="22"/>
            <w:szCs w:val="22"/>
            <w:lang w:eastAsia="da-DK"/>
          </w:rPr>
          <w:tab/>
        </w:r>
        <w:r w:rsidR="0066457A" w:rsidRPr="00981DDC">
          <w:rPr>
            <w:rStyle w:val="Hyperlink"/>
            <w:noProof/>
          </w:rPr>
          <w:t>Inddragelse af Fødevarestyrelsen og Styrelsen for Patientsikkerhed</w:t>
        </w:r>
        <w:r w:rsidR="0066457A">
          <w:rPr>
            <w:noProof/>
            <w:webHidden/>
          </w:rPr>
          <w:tab/>
        </w:r>
        <w:r w:rsidR="0066457A">
          <w:rPr>
            <w:noProof/>
            <w:webHidden/>
          </w:rPr>
          <w:fldChar w:fldCharType="begin"/>
        </w:r>
        <w:r w:rsidR="0066457A">
          <w:rPr>
            <w:noProof/>
            <w:webHidden/>
          </w:rPr>
          <w:instrText xml:space="preserve"> PAGEREF _Toc212460177 \h </w:instrText>
        </w:r>
        <w:r w:rsidR="0066457A">
          <w:rPr>
            <w:noProof/>
            <w:webHidden/>
          </w:rPr>
        </w:r>
        <w:r w:rsidR="0066457A">
          <w:rPr>
            <w:noProof/>
            <w:webHidden/>
          </w:rPr>
          <w:fldChar w:fldCharType="separate"/>
        </w:r>
        <w:r w:rsidR="0066457A">
          <w:rPr>
            <w:noProof/>
            <w:webHidden/>
          </w:rPr>
          <w:t>16</w:t>
        </w:r>
        <w:r w:rsidR="0066457A">
          <w:rPr>
            <w:noProof/>
            <w:webHidden/>
          </w:rPr>
          <w:fldChar w:fldCharType="end"/>
        </w:r>
      </w:hyperlink>
    </w:p>
    <w:p w14:paraId="0319DAA3" w14:textId="7A328046" w:rsidR="0066457A" w:rsidRDefault="001D1DE3">
      <w:pPr>
        <w:pStyle w:val="Indholdsfortegnelse3"/>
        <w:rPr>
          <w:rFonts w:asciiTheme="minorHAnsi" w:eastAsiaTheme="minorEastAsia" w:hAnsiTheme="minorHAnsi"/>
          <w:sz w:val="22"/>
          <w:szCs w:val="22"/>
          <w:lang w:eastAsia="da-DK"/>
        </w:rPr>
      </w:pPr>
      <w:hyperlink w:anchor="_Toc212460178" w:history="1">
        <w:r w:rsidR="0066457A" w:rsidRPr="00981DDC">
          <w:rPr>
            <w:rStyle w:val="Hyperlink"/>
          </w:rPr>
          <w:t>6.1.1</w:t>
        </w:r>
        <w:r w:rsidR="0066457A">
          <w:rPr>
            <w:rFonts w:asciiTheme="minorHAnsi" w:eastAsiaTheme="minorEastAsia" w:hAnsiTheme="minorHAnsi"/>
            <w:sz w:val="22"/>
            <w:szCs w:val="22"/>
            <w:lang w:eastAsia="da-DK"/>
          </w:rPr>
          <w:tab/>
        </w:r>
        <w:r w:rsidR="0066457A" w:rsidRPr="00981DDC">
          <w:rPr>
            <w:rStyle w:val="Hyperlink"/>
          </w:rPr>
          <w:t>Koordinationsgruppe</w:t>
        </w:r>
        <w:r w:rsidR="0066457A">
          <w:rPr>
            <w:webHidden/>
          </w:rPr>
          <w:tab/>
        </w:r>
        <w:r w:rsidR="0066457A">
          <w:rPr>
            <w:webHidden/>
          </w:rPr>
          <w:fldChar w:fldCharType="begin"/>
        </w:r>
        <w:r w:rsidR="0066457A">
          <w:rPr>
            <w:webHidden/>
          </w:rPr>
          <w:instrText xml:space="preserve"> PAGEREF _Toc212460178 \h </w:instrText>
        </w:r>
        <w:r w:rsidR="0066457A">
          <w:rPr>
            <w:webHidden/>
          </w:rPr>
        </w:r>
        <w:r w:rsidR="0066457A">
          <w:rPr>
            <w:webHidden/>
          </w:rPr>
          <w:fldChar w:fldCharType="separate"/>
        </w:r>
        <w:r w:rsidR="0066457A">
          <w:rPr>
            <w:webHidden/>
          </w:rPr>
          <w:t>16</w:t>
        </w:r>
        <w:r w:rsidR="0066457A">
          <w:rPr>
            <w:webHidden/>
          </w:rPr>
          <w:fldChar w:fldCharType="end"/>
        </w:r>
      </w:hyperlink>
    </w:p>
    <w:p w14:paraId="11E55D55" w14:textId="0C62D6E1" w:rsidR="0066457A" w:rsidRDefault="001D1DE3">
      <w:pPr>
        <w:pStyle w:val="Indholdsfortegnelse3"/>
        <w:rPr>
          <w:rFonts w:asciiTheme="minorHAnsi" w:eastAsiaTheme="minorEastAsia" w:hAnsiTheme="minorHAnsi"/>
          <w:sz w:val="22"/>
          <w:szCs w:val="22"/>
          <w:lang w:eastAsia="da-DK"/>
        </w:rPr>
      </w:pPr>
      <w:hyperlink w:anchor="_Toc212460179" w:history="1">
        <w:r w:rsidR="0066457A" w:rsidRPr="00981DDC">
          <w:rPr>
            <w:rStyle w:val="Hyperlink"/>
          </w:rPr>
          <w:t>6.1.2</w:t>
        </w:r>
        <w:r w:rsidR="0066457A">
          <w:rPr>
            <w:rFonts w:asciiTheme="minorHAnsi" w:eastAsiaTheme="minorEastAsia" w:hAnsiTheme="minorHAnsi"/>
            <w:sz w:val="22"/>
            <w:szCs w:val="22"/>
            <w:lang w:eastAsia="da-DK"/>
          </w:rPr>
          <w:tab/>
        </w:r>
        <w:r w:rsidR="0066457A" w:rsidRPr="00981DDC">
          <w:rPr>
            <w:rStyle w:val="Hyperlink"/>
          </w:rPr>
          <w:t>Ansvar for kommunikation om forureningen</w:t>
        </w:r>
        <w:r w:rsidR="0066457A">
          <w:rPr>
            <w:webHidden/>
          </w:rPr>
          <w:tab/>
        </w:r>
        <w:r w:rsidR="0066457A">
          <w:rPr>
            <w:webHidden/>
          </w:rPr>
          <w:fldChar w:fldCharType="begin"/>
        </w:r>
        <w:r w:rsidR="0066457A">
          <w:rPr>
            <w:webHidden/>
          </w:rPr>
          <w:instrText xml:space="preserve"> PAGEREF _Toc212460179 \h </w:instrText>
        </w:r>
        <w:r w:rsidR="0066457A">
          <w:rPr>
            <w:webHidden/>
          </w:rPr>
        </w:r>
        <w:r w:rsidR="0066457A">
          <w:rPr>
            <w:webHidden/>
          </w:rPr>
          <w:fldChar w:fldCharType="separate"/>
        </w:r>
        <w:r w:rsidR="0066457A">
          <w:rPr>
            <w:webHidden/>
          </w:rPr>
          <w:t>16</w:t>
        </w:r>
        <w:r w:rsidR="0066457A">
          <w:rPr>
            <w:webHidden/>
          </w:rPr>
          <w:fldChar w:fldCharType="end"/>
        </w:r>
      </w:hyperlink>
    </w:p>
    <w:p w14:paraId="273A4F9D" w14:textId="1080F0CA" w:rsidR="0066457A" w:rsidRDefault="001D1DE3">
      <w:pPr>
        <w:pStyle w:val="Indholdsfortegnelse2"/>
        <w:rPr>
          <w:rFonts w:asciiTheme="minorHAnsi" w:eastAsiaTheme="minorEastAsia" w:hAnsiTheme="minorHAnsi"/>
          <w:noProof/>
          <w:sz w:val="22"/>
          <w:szCs w:val="22"/>
          <w:lang w:eastAsia="da-DK"/>
        </w:rPr>
      </w:pPr>
      <w:hyperlink w:anchor="_Toc212460180" w:history="1">
        <w:r w:rsidR="0066457A" w:rsidRPr="00981DDC">
          <w:rPr>
            <w:rStyle w:val="Hyperlink"/>
            <w:noProof/>
          </w:rPr>
          <w:t>6.2</w:t>
        </w:r>
        <w:r w:rsidR="0066457A">
          <w:rPr>
            <w:rFonts w:asciiTheme="minorHAnsi" w:eastAsiaTheme="minorEastAsia" w:hAnsiTheme="minorHAnsi"/>
            <w:noProof/>
            <w:sz w:val="22"/>
            <w:szCs w:val="22"/>
            <w:lang w:eastAsia="da-DK"/>
          </w:rPr>
          <w:tab/>
        </w:r>
        <w:r w:rsidR="0066457A" w:rsidRPr="00981DDC">
          <w:rPr>
            <w:rStyle w:val="Hyperlink"/>
            <w:noProof/>
          </w:rPr>
          <w:t>Respons i praksis</w:t>
        </w:r>
        <w:r w:rsidR="0066457A">
          <w:rPr>
            <w:noProof/>
            <w:webHidden/>
          </w:rPr>
          <w:tab/>
        </w:r>
        <w:r w:rsidR="0066457A">
          <w:rPr>
            <w:noProof/>
            <w:webHidden/>
          </w:rPr>
          <w:fldChar w:fldCharType="begin"/>
        </w:r>
        <w:r w:rsidR="0066457A">
          <w:rPr>
            <w:noProof/>
            <w:webHidden/>
          </w:rPr>
          <w:instrText xml:space="preserve"> PAGEREF _Toc212460180 \h </w:instrText>
        </w:r>
        <w:r w:rsidR="0066457A">
          <w:rPr>
            <w:noProof/>
            <w:webHidden/>
          </w:rPr>
        </w:r>
        <w:r w:rsidR="0066457A">
          <w:rPr>
            <w:noProof/>
            <w:webHidden/>
          </w:rPr>
          <w:fldChar w:fldCharType="separate"/>
        </w:r>
        <w:r w:rsidR="0066457A">
          <w:rPr>
            <w:noProof/>
            <w:webHidden/>
          </w:rPr>
          <w:t>17</w:t>
        </w:r>
        <w:r w:rsidR="0066457A">
          <w:rPr>
            <w:noProof/>
            <w:webHidden/>
          </w:rPr>
          <w:fldChar w:fldCharType="end"/>
        </w:r>
      </w:hyperlink>
    </w:p>
    <w:p w14:paraId="030CFA54" w14:textId="2C94ACEE" w:rsidR="0066457A" w:rsidRDefault="001D1DE3">
      <w:pPr>
        <w:pStyle w:val="Indholdsfortegnelse3"/>
        <w:rPr>
          <w:rFonts w:asciiTheme="minorHAnsi" w:eastAsiaTheme="minorEastAsia" w:hAnsiTheme="minorHAnsi"/>
          <w:sz w:val="22"/>
          <w:szCs w:val="22"/>
          <w:lang w:eastAsia="da-DK"/>
        </w:rPr>
      </w:pPr>
      <w:hyperlink w:anchor="_Toc212460181" w:history="1">
        <w:r w:rsidR="0066457A" w:rsidRPr="00981DDC">
          <w:rPr>
            <w:rStyle w:val="Hyperlink"/>
          </w:rPr>
          <w:t>6.2.1</w:t>
        </w:r>
        <w:r w:rsidR="0066457A">
          <w:rPr>
            <w:rFonts w:asciiTheme="minorHAnsi" w:eastAsiaTheme="minorEastAsia" w:hAnsiTheme="minorHAnsi"/>
            <w:sz w:val="22"/>
            <w:szCs w:val="22"/>
            <w:lang w:eastAsia="da-DK"/>
          </w:rPr>
          <w:tab/>
        </w:r>
        <w:r w:rsidR="0066457A" w:rsidRPr="00981DDC">
          <w:rPr>
            <w:rStyle w:val="Hyperlink"/>
          </w:rPr>
          <w:t>Responsskemaer</w:t>
        </w:r>
        <w:r w:rsidR="0066457A">
          <w:rPr>
            <w:webHidden/>
          </w:rPr>
          <w:tab/>
        </w:r>
        <w:r w:rsidR="0066457A">
          <w:rPr>
            <w:webHidden/>
          </w:rPr>
          <w:fldChar w:fldCharType="begin"/>
        </w:r>
        <w:r w:rsidR="0066457A">
          <w:rPr>
            <w:webHidden/>
          </w:rPr>
          <w:instrText xml:space="preserve"> PAGEREF _Toc212460181 \h </w:instrText>
        </w:r>
        <w:r w:rsidR="0066457A">
          <w:rPr>
            <w:webHidden/>
          </w:rPr>
        </w:r>
        <w:r w:rsidR="0066457A">
          <w:rPr>
            <w:webHidden/>
          </w:rPr>
          <w:fldChar w:fldCharType="separate"/>
        </w:r>
        <w:r w:rsidR="0066457A">
          <w:rPr>
            <w:webHidden/>
          </w:rPr>
          <w:t>18</w:t>
        </w:r>
        <w:r w:rsidR="0066457A">
          <w:rPr>
            <w:webHidden/>
          </w:rPr>
          <w:fldChar w:fldCharType="end"/>
        </w:r>
      </w:hyperlink>
    </w:p>
    <w:p w14:paraId="23EC1626" w14:textId="55654B7E" w:rsidR="0066457A" w:rsidRDefault="001D1DE3">
      <w:pPr>
        <w:pStyle w:val="Indholdsfortegnelse2"/>
        <w:rPr>
          <w:rFonts w:asciiTheme="minorHAnsi" w:eastAsiaTheme="minorEastAsia" w:hAnsiTheme="minorHAnsi"/>
          <w:noProof/>
          <w:sz w:val="22"/>
          <w:szCs w:val="22"/>
          <w:lang w:eastAsia="da-DK"/>
        </w:rPr>
      </w:pPr>
      <w:hyperlink w:anchor="_Toc212460182" w:history="1">
        <w:r w:rsidR="0066457A" w:rsidRPr="00981DDC">
          <w:rPr>
            <w:rStyle w:val="Hyperlink"/>
            <w:noProof/>
          </w:rPr>
          <w:t>6.3</w:t>
        </w:r>
        <w:r w:rsidR="0066457A">
          <w:rPr>
            <w:rFonts w:asciiTheme="minorHAnsi" w:eastAsiaTheme="minorEastAsia" w:hAnsiTheme="minorHAnsi"/>
            <w:noProof/>
            <w:sz w:val="22"/>
            <w:szCs w:val="22"/>
            <w:lang w:eastAsia="da-DK"/>
          </w:rPr>
          <w:tab/>
        </w:r>
        <w:r w:rsidR="0066457A" w:rsidRPr="00981DDC">
          <w:rPr>
            <w:rStyle w:val="Hyperlink"/>
            <w:i/>
            <w:noProof/>
          </w:rPr>
          <w:t xml:space="preserve">E. coli </w:t>
        </w:r>
        <w:r w:rsidR="0066457A" w:rsidRPr="00981DDC">
          <w:rPr>
            <w:rStyle w:val="Hyperlink"/>
            <w:noProof/>
          </w:rPr>
          <w:t>(skema 1)</w:t>
        </w:r>
        <w:r w:rsidR="0066457A">
          <w:rPr>
            <w:noProof/>
            <w:webHidden/>
          </w:rPr>
          <w:tab/>
        </w:r>
        <w:r w:rsidR="0066457A">
          <w:rPr>
            <w:noProof/>
            <w:webHidden/>
          </w:rPr>
          <w:fldChar w:fldCharType="begin"/>
        </w:r>
        <w:r w:rsidR="0066457A">
          <w:rPr>
            <w:noProof/>
            <w:webHidden/>
          </w:rPr>
          <w:instrText xml:space="preserve"> PAGEREF _Toc212460182 \h </w:instrText>
        </w:r>
        <w:r w:rsidR="0066457A">
          <w:rPr>
            <w:noProof/>
            <w:webHidden/>
          </w:rPr>
        </w:r>
        <w:r w:rsidR="0066457A">
          <w:rPr>
            <w:noProof/>
            <w:webHidden/>
          </w:rPr>
          <w:fldChar w:fldCharType="separate"/>
        </w:r>
        <w:r w:rsidR="0066457A">
          <w:rPr>
            <w:noProof/>
            <w:webHidden/>
          </w:rPr>
          <w:t>18</w:t>
        </w:r>
        <w:r w:rsidR="0066457A">
          <w:rPr>
            <w:noProof/>
            <w:webHidden/>
          </w:rPr>
          <w:fldChar w:fldCharType="end"/>
        </w:r>
      </w:hyperlink>
    </w:p>
    <w:p w14:paraId="331A7B09" w14:textId="25EDFBC1" w:rsidR="0066457A" w:rsidRDefault="001D1DE3">
      <w:pPr>
        <w:pStyle w:val="Indholdsfortegnelse2"/>
        <w:rPr>
          <w:rFonts w:asciiTheme="minorHAnsi" w:eastAsiaTheme="minorEastAsia" w:hAnsiTheme="minorHAnsi"/>
          <w:noProof/>
          <w:sz w:val="22"/>
          <w:szCs w:val="22"/>
          <w:lang w:eastAsia="da-DK"/>
        </w:rPr>
      </w:pPr>
      <w:hyperlink w:anchor="_Toc212460183" w:history="1">
        <w:r w:rsidR="0066457A" w:rsidRPr="00981DDC">
          <w:rPr>
            <w:rStyle w:val="Hyperlink"/>
            <w:noProof/>
          </w:rPr>
          <w:t>6.4</w:t>
        </w:r>
        <w:r w:rsidR="0066457A">
          <w:rPr>
            <w:rFonts w:asciiTheme="minorHAnsi" w:eastAsiaTheme="minorEastAsia" w:hAnsiTheme="minorHAnsi"/>
            <w:noProof/>
            <w:sz w:val="22"/>
            <w:szCs w:val="22"/>
            <w:lang w:eastAsia="da-DK"/>
          </w:rPr>
          <w:tab/>
        </w:r>
        <w:r w:rsidR="0066457A" w:rsidRPr="00981DDC">
          <w:rPr>
            <w:rStyle w:val="Hyperlink"/>
            <w:noProof/>
          </w:rPr>
          <w:t>Intestinale enterokker (skema 2)</w:t>
        </w:r>
        <w:r w:rsidR="0066457A">
          <w:rPr>
            <w:noProof/>
            <w:webHidden/>
          </w:rPr>
          <w:tab/>
        </w:r>
        <w:r w:rsidR="0066457A">
          <w:rPr>
            <w:noProof/>
            <w:webHidden/>
          </w:rPr>
          <w:fldChar w:fldCharType="begin"/>
        </w:r>
        <w:r w:rsidR="0066457A">
          <w:rPr>
            <w:noProof/>
            <w:webHidden/>
          </w:rPr>
          <w:instrText xml:space="preserve"> PAGEREF _Toc212460183 \h </w:instrText>
        </w:r>
        <w:r w:rsidR="0066457A">
          <w:rPr>
            <w:noProof/>
            <w:webHidden/>
          </w:rPr>
        </w:r>
        <w:r w:rsidR="0066457A">
          <w:rPr>
            <w:noProof/>
            <w:webHidden/>
          </w:rPr>
          <w:fldChar w:fldCharType="separate"/>
        </w:r>
        <w:r w:rsidR="0066457A">
          <w:rPr>
            <w:noProof/>
            <w:webHidden/>
          </w:rPr>
          <w:t>19</w:t>
        </w:r>
        <w:r w:rsidR="0066457A">
          <w:rPr>
            <w:noProof/>
            <w:webHidden/>
          </w:rPr>
          <w:fldChar w:fldCharType="end"/>
        </w:r>
      </w:hyperlink>
    </w:p>
    <w:p w14:paraId="19EEE0D6" w14:textId="5F5CFB44" w:rsidR="0066457A" w:rsidRDefault="001D1DE3">
      <w:pPr>
        <w:pStyle w:val="Indholdsfortegnelse2"/>
        <w:rPr>
          <w:rFonts w:asciiTheme="minorHAnsi" w:eastAsiaTheme="minorEastAsia" w:hAnsiTheme="minorHAnsi"/>
          <w:noProof/>
          <w:sz w:val="22"/>
          <w:szCs w:val="22"/>
          <w:lang w:eastAsia="da-DK"/>
        </w:rPr>
      </w:pPr>
      <w:hyperlink w:anchor="_Toc212460184" w:history="1">
        <w:r w:rsidR="0066457A" w:rsidRPr="00981DDC">
          <w:rPr>
            <w:rStyle w:val="Hyperlink"/>
            <w:noProof/>
          </w:rPr>
          <w:t>6.5</w:t>
        </w:r>
        <w:r w:rsidR="0066457A">
          <w:rPr>
            <w:rFonts w:asciiTheme="minorHAnsi" w:eastAsiaTheme="minorEastAsia" w:hAnsiTheme="minorHAnsi"/>
            <w:noProof/>
            <w:sz w:val="22"/>
            <w:szCs w:val="22"/>
            <w:lang w:eastAsia="da-DK"/>
          </w:rPr>
          <w:tab/>
        </w:r>
        <w:r w:rsidR="0066457A" w:rsidRPr="00981DDC">
          <w:rPr>
            <w:rStyle w:val="Hyperlink"/>
            <w:i/>
            <w:noProof/>
          </w:rPr>
          <w:t xml:space="preserve">Clostridium perfringens, </w:t>
        </w:r>
        <w:r w:rsidR="0066457A" w:rsidRPr="00981DDC">
          <w:rPr>
            <w:rStyle w:val="Hyperlink"/>
            <w:noProof/>
          </w:rPr>
          <w:t>herunder sporer (skema 2)</w:t>
        </w:r>
        <w:r w:rsidR="0066457A">
          <w:rPr>
            <w:noProof/>
            <w:webHidden/>
          </w:rPr>
          <w:tab/>
        </w:r>
        <w:r w:rsidR="0066457A">
          <w:rPr>
            <w:noProof/>
            <w:webHidden/>
          </w:rPr>
          <w:fldChar w:fldCharType="begin"/>
        </w:r>
        <w:r w:rsidR="0066457A">
          <w:rPr>
            <w:noProof/>
            <w:webHidden/>
          </w:rPr>
          <w:instrText xml:space="preserve"> PAGEREF _Toc212460184 \h </w:instrText>
        </w:r>
        <w:r w:rsidR="0066457A">
          <w:rPr>
            <w:noProof/>
            <w:webHidden/>
          </w:rPr>
        </w:r>
        <w:r w:rsidR="0066457A">
          <w:rPr>
            <w:noProof/>
            <w:webHidden/>
          </w:rPr>
          <w:fldChar w:fldCharType="separate"/>
        </w:r>
        <w:r w:rsidR="0066457A">
          <w:rPr>
            <w:noProof/>
            <w:webHidden/>
          </w:rPr>
          <w:t>20</w:t>
        </w:r>
        <w:r w:rsidR="0066457A">
          <w:rPr>
            <w:noProof/>
            <w:webHidden/>
          </w:rPr>
          <w:fldChar w:fldCharType="end"/>
        </w:r>
      </w:hyperlink>
    </w:p>
    <w:p w14:paraId="7C34400A" w14:textId="79B33F63" w:rsidR="0066457A" w:rsidRDefault="001D1DE3">
      <w:pPr>
        <w:pStyle w:val="Indholdsfortegnelse2"/>
        <w:rPr>
          <w:rFonts w:asciiTheme="minorHAnsi" w:eastAsiaTheme="minorEastAsia" w:hAnsiTheme="minorHAnsi"/>
          <w:noProof/>
          <w:sz w:val="22"/>
          <w:szCs w:val="22"/>
          <w:lang w:eastAsia="da-DK"/>
        </w:rPr>
      </w:pPr>
      <w:hyperlink w:anchor="_Toc212460185" w:history="1">
        <w:r w:rsidR="0066457A" w:rsidRPr="00981DDC">
          <w:rPr>
            <w:rStyle w:val="Hyperlink"/>
            <w:noProof/>
          </w:rPr>
          <w:t>6.6</w:t>
        </w:r>
        <w:r w:rsidR="0066457A">
          <w:rPr>
            <w:rFonts w:asciiTheme="minorHAnsi" w:eastAsiaTheme="minorEastAsia" w:hAnsiTheme="minorHAnsi"/>
            <w:noProof/>
            <w:sz w:val="22"/>
            <w:szCs w:val="22"/>
            <w:lang w:eastAsia="da-DK"/>
          </w:rPr>
          <w:tab/>
        </w:r>
        <w:r w:rsidR="0066457A" w:rsidRPr="00981DDC">
          <w:rPr>
            <w:rStyle w:val="Hyperlink"/>
            <w:noProof/>
          </w:rPr>
          <w:t>Coliforme bakterier (skema 3)</w:t>
        </w:r>
        <w:r w:rsidR="0066457A">
          <w:rPr>
            <w:noProof/>
            <w:webHidden/>
          </w:rPr>
          <w:tab/>
        </w:r>
        <w:r w:rsidR="0066457A">
          <w:rPr>
            <w:noProof/>
            <w:webHidden/>
          </w:rPr>
          <w:fldChar w:fldCharType="begin"/>
        </w:r>
        <w:r w:rsidR="0066457A">
          <w:rPr>
            <w:noProof/>
            <w:webHidden/>
          </w:rPr>
          <w:instrText xml:space="preserve"> PAGEREF _Toc212460185 \h </w:instrText>
        </w:r>
        <w:r w:rsidR="0066457A">
          <w:rPr>
            <w:noProof/>
            <w:webHidden/>
          </w:rPr>
        </w:r>
        <w:r w:rsidR="0066457A">
          <w:rPr>
            <w:noProof/>
            <w:webHidden/>
          </w:rPr>
          <w:fldChar w:fldCharType="separate"/>
        </w:r>
        <w:r w:rsidR="0066457A">
          <w:rPr>
            <w:noProof/>
            <w:webHidden/>
          </w:rPr>
          <w:t>20</w:t>
        </w:r>
        <w:r w:rsidR="0066457A">
          <w:rPr>
            <w:noProof/>
            <w:webHidden/>
          </w:rPr>
          <w:fldChar w:fldCharType="end"/>
        </w:r>
      </w:hyperlink>
    </w:p>
    <w:p w14:paraId="7B89B8B7" w14:textId="0BA7CF34" w:rsidR="0066457A" w:rsidRDefault="001D1DE3">
      <w:pPr>
        <w:pStyle w:val="Indholdsfortegnelse2"/>
        <w:rPr>
          <w:rFonts w:asciiTheme="minorHAnsi" w:eastAsiaTheme="minorEastAsia" w:hAnsiTheme="minorHAnsi"/>
          <w:noProof/>
          <w:sz w:val="22"/>
          <w:szCs w:val="22"/>
          <w:lang w:eastAsia="da-DK"/>
        </w:rPr>
      </w:pPr>
      <w:hyperlink w:anchor="_Toc212460186" w:history="1">
        <w:r w:rsidR="0066457A" w:rsidRPr="00981DDC">
          <w:rPr>
            <w:rStyle w:val="Hyperlink"/>
            <w:noProof/>
          </w:rPr>
          <w:t>6.7</w:t>
        </w:r>
        <w:r w:rsidR="0066457A">
          <w:rPr>
            <w:rFonts w:asciiTheme="minorHAnsi" w:eastAsiaTheme="minorEastAsia" w:hAnsiTheme="minorHAnsi"/>
            <w:noProof/>
            <w:sz w:val="22"/>
            <w:szCs w:val="22"/>
            <w:lang w:eastAsia="da-DK"/>
          </w:rPr>
          <w:tab/>
        </w:r>
        <w:r w:rsidR="0066457A" w:rsidRPr="00981DDC">
          <w:rPr>
            <w:rStyle w:val="Hyperlink"/>
            <w:noProof/>
          </w:rPr>
          <w:t>Kimtal ved 22</w:t>
        </w:r>
        <w:r w:rsidR="0066457A" w:rsidRPr="00981DDC">
          <w:rPr>
            <w:rStyle w:val="Hyperlink"/>
            <w:noProof/>
            <w:vertAlign w:val="superscript"/>
          </w:rPr>
          <w:t>o</w:t>
        </w:r>
        <w:r w:rsidR="0066457A" w:rsidRPr="00981DDC">
          <w:rPr>
            <w:rStyle w:val="Hyperlink"/>
            <w:noProof/>
          </w:rPr>
          <w:t>C</w:t>
        </w:r>
        <w:r w:rsidR="0066457A">
          <w:rPr>
            <w:noProof/>
            <w:webHidden/>
          </w:rPr>
          <w:tab/>
        </w:r>
        <w:r w:rsidR="0066457A">
          <w:rPr>
            <w:noProof/>
            <w:webHidden/>
          </w:rPr>
          <w:fldChar w:fldCharType="begin"/>
        </w:r>
        <w:r w:rsidR="0066457A">
          <w:rPr>
            <w:noProof/>
            <w:webHidden/>
          </w:rPr>
          <w:instrText xml:space="preserve"> PAGEREF _Toc212460186 \h </w:instrText>
        </w:r>
        <w:r w:rsidR="0066457A">
          <w:rPr>
            <w:noProof/>
            <w:webHidden/>
          </w:rPr>
        </w:r>
        <w:r w:rsidR="0066457A">
          <w:rPr>
            <w:noProof/>
            <w:webHidden/>
          </w:rPr>
          <w:fldChar w:fldCharType="separate"/>
        </w:r>
        <w:r w:rsidR="0066457A">
          <w:rPr>
            <w:noProof/>
            <w:webHidden/>
          </w:rPr>
          <w:t>21</w:t>
        </w:r>
        <w:r w:rsidR="0066457A">
          <w:rPr>
            <w:noProof/>
            <w:webHidden/>
          </w:rPr>
          <w:fldChar w:fldCharType="end"/>
        </w:r>
      </w:hyperlink>
    </w:p>
    <w:p w14:paraId="6D8032B3" w14:textId="1C1EB93E" w:rsidR="0066457A" w:rsidRDefault="001D1DE3">
      <w:pPr>
        <w:pStyle w:val="Indholdsfortegnelse2"/>
        <w:rPr>
          <w:rFonts w:asciiTheme="minorHAnsi" w:eastAsiaTheme="minorEastAsia" w:hAnsiTheme="minorHAnsi"/>
          <w:noProof/>
          <w:sz w:val="22"/>
          <w:szCs w:val="22"/>
          <w:lang w:eastAsia="da-DK"/>
        </w:rPr>
      </w:pPr>
      <w:hyperlink w:anchor="_Toc212460187" w:history="1">
        <w:r w:rsidR="0066457A" w:rsidRPr="00981DDC">
          <w:rPr>
            <w:rStyle w:val="Hyperlink"/>
            <w:noProof/>
          </w:rPr>
          <w:t>6.8</w:t>
        </w:r>
        <w:r w:rsidR="0066457A">
          <w:rPr>
            <w:rFonts w:asciiTheme="minorHAnsi" w:eastAsiaTheme="minorEastAsia" w:hAnsiTheme="minorHAnsi"/>
            <w:noProof/>
            <w:sz w:val="22"/>
            <w:szCs w:val="22"/>
            <w:lang w:eastAsia="da-DK"/>
          </w:rPr>
          <w:tab/>
        </w:r>
        <w:r w:rsidR="0066457A" w:rsidRPr="00981DDC">
          <w:rPr>
            <w:rStyle w:val="Hyperlink"/>
            <w:noProof/>
          </w:rPr>
          <w:t>Øvrige mikrobiologiske parametre</w:t>
        </w:r>
        <w:r w:rsidR="0066457A">
          <w:rPr>
            <w:noProof/>
            <w:webHidden/>
          </w:rPr>
          <w:tab/>
        </w:r>
        <w:r w:rsidR="0066457A">
          <w:rPr>
            <w:noProof/>
            <w:webHidden/>
          </w:rPr>
          <w:fldChar w:fldCharType="begin"/>
        </w:r>
        <w:r w:rsidR="0066457A">
          <w:rPr>
            <w:noProof/>
            <w:webHidden/>
          </w:rPr>
          <w:instrText xml:space="preserve"> PAGEREF _Toc212460187 \h </w:instrText>
        </w:r>
        <w:r w:rsidR="0066457A">
          <w:rPr>
            <w:noProof/>
            <w:webHidden/>
          </w:rPr>
        </w:r>
        <w:r w:rsidR="0066457A">
          <w:rPr>
            <w:noProof/>
            <w:webHidden/>
          </w:rPr>
          <w:fldChar w:fldCharType="separate"/>
        </w:r>
        <w:r w:rsidR="0066457A">
          <w:rPr>
            <w:noProof/>
            <w:webHidden/>
          </w:rPr>
          <w:t>21</w:t>
        </w:r>
        <w:r w:rsidR="0066457A">
          <w:rPr>
            <w:noProof/>
            <w:webHidden/>
          </w:rPr>
          <w:fldChar w:fldCharType="end"/>
        </w:r>
      </w:hyperlink>
    </w:p>
    <w:p w14:paraId="6A25DE5B" w14:textId="023556B8" w:rsidR="0066457A" w:rsidRDefault="001D1DE3">
      <w:pPr>
        <w:pStyle w:val="Indholdsfortegnelse1"/>
        <w:rPr>
          <w:rFonts w:asciiTheme="minorHAnsi" w:eastAsiaTheme="minorEastAsia" w:hAnsiTheme="minorHAnsi"/>
          <w:b w:val="0"/>
          <w:noProof/>
          <w:sz w:val="22"/>
          <w:szCs w:val="22"/>
          <w:lang w:eastAsia="da-DK"/>
        </w:rPr>
      </w:pPr>
      <w:hyperlink w:anchor="_Toc212460188" w:history="1">
        <w:r w:rsidR="0066457A" w:rsidRPr="00981DDC">
          <w:rPr>
            <w:rStyle w:val="Hyperlink"/>
            <w:noProof/>
          </w:rPr>
          <w:t>7.</w:t>
        </w:r>
        <w:r w:rsidR="0066457A">
          <w:rPr>
            <w:rFonts w:asciiTheme="minorHAnsi" w:eastAsiaTheme="minorEastAsia" w:hAnsiTheme="minorHAnsi"/>
            <w:b w:val="0"/>
            <w:noProof/>
            <w:sz w:val="22"/>
            <w:szCs w:val="22"/>
            <w:lang w:eastAsia="da-DK"/>
          </w:rPr>
          <w:tab/>
        </w:r>
        <w:r w:rsidR="0066457A" w:rsidRPr="00981DDC">
          <w:rPr>
            <w:rStyle w:val="Hyperlink"/>
            <w:noProof/>
          </w:rPr>
          <w:t>Kildeopsporing</w:t>
        </w:r>
        <w:r w:rsidR="0066457A">
          <w:rPr>
            <w:noProof/>
            <w:webHidden/>
          </w:rPr>
          <w:tab/>
        </w:r>
        <w:r w:rsidR="0066457A">
          <w:rPr>
            <w:noProof/>
            <w:webHidden/>
          </w:rPr>
          <w:fldChar w:fldCharType="begin"/>
        </w:r>
        <w:r w:rsidR="0066457A">
          <w:rPr>
            <w:noProof/>
            <w:webHidden/>
          </w:rPr>
          <w:instrText xml:space="preserve"> PAGEREF _Toc212460188 \h </w:instrText>
        </w:r>
        <w:r w:rsidR="0066457A">
          <w:rPr>
            <w:noProof/>
            <w:webHidden/>
          </w:rPr>
        </w:r>
        <w:r w:rsidR="0066457A">
          <w:rPr>
            <w:noProof/>
            <w:webHidden/>
          </w:rPr>
          <w:fldChar w:fldCharType="separate"/>
        </w:r>
        <w:r w:rsidR="0066457A">
          <w:rPr>
            <w:noProof/>
            <w:webHidden/>
          </w:rPr>
          <w:t>22</w:t>
        </w:r>
        <w:r w:rsidR="0066457A">
          <w:rPr>
            <w:noProof/>
            <w:webHidden/>
          </w:rPr>
          <w:fldChar w:fldCharType="end"/>
        </w:r>
      </w:hyperlink>
    </w:p>
    <w:p w14:paraId="49D04776" w14:textId="56D1FE52" w:rsidR="0066457A" w:rsidRDefault="001D1DE3">
      <w:pPr>
        <w:pStyle w:val="Indholdsfortegnelse2"/>
        <w:rPr>
          <w:rFonts w:asciiTheme="minorHAnsi" w:eastAsiaTheme="minorEastAsia" w:hAnsiTheme="minorHAnsi"/>
          <w:noProof/>
          <w:sz w:val="22"/>
          <w:szCs w:val="22"/>
          <w:lang w:eastAsia="da-DK"/>
        </w:rPr>
      </w:pPr>
      <w:hyperlink w:anchor="_Toc212460189" w:history="1">
        <w:r w:rsidR="0066457A" w:rsidRPr="00981DDC">
          <w:rPr>
            <w:rStyle w:val="Hyperlink"/>
            <w:noProof/>
          </w:rPr>
          <w:t>7.1</w:t>
        </w:r>
        <w:r w:rsidR="0066457A">
          <w:rPr>
            <w:rFonts w:asciiTheme="minorHAnsi" w:eastAsiaTheme="minorEastAsia" w:hAnsiTheme="minorHAnsi"/>
            <w:noProof/>
            <w:sz w:val="22"/>
            <w:szCs w:val="22"/>
            <w:lang w:eastAsia="da-DK"/>
          </w:rPr>
          <w:tab/>
        </w:r>
        <w:r w:rsidR="0066457A" w:rsidRPr="00981DDC">
          <w:rPr>
            <w:rStyle w:val="Hyperlink"/>
            <w:noProof/>
          </w:rPr>
          <w:t>Udtagning af vandprøver</w:t>
        </w:r>
        <w:r w:rsidR="0066457A">
          <w:rPr>
            <w:noProof/>
            <w:webHidden/>
          </w:rPr>
          <w:tab/>
        </w:r>
        <w:r w:rsidR="0066457A">
          <w:rPr>
            <w:noProof/>
            <w:webHidden/>
          </w:rPr>
          <w:fldChar w:fldCharType="begin"/>
        </w:r>
        <w:r w:rsidR="0066457A">
          <w:rPr>
            <w:noProof/>
            <w:webHidden/>
          </w:rPr>
          <w:instrText xml:space="preserve"> PAGEREF _Toc212460189 \h </w:instrText>
        </w:r>
        <w:r w:rsidR="0066457A">
          <w:rPr>
            <w:noProof/>
            <w:webHidden/>
          </w:rPr>
        </w:r>
        <w:r w:rsidR="0066457A">
          <w:rPr>
            <w:noProof/>
            <w:webHidden/>
          </w:rPr>
          <w:fldChar w:fldCharType="separate"/>
        </w:r>
        <w:r w:rsidR="0066457A">
          <w:rPr>
            <w:noProof/>
            <w:webHidden/>
          </w:rPr>
          <w:t>22</w:t>
        </w:r>
        <w:r w:rsidR="0066457A">
          <w:rPr>
            <w:noProof/>
            <w:webHidden/>
          </w:rPr>
          <w:fldChar w:fldCharType="end"/>
        </w:r>
      </w:hyperlink>
    </w:p>
    <w:p w14:paraId="5652641D" w14:textId="1D66F529" w:rsidR="0066457A" w:rsidRDefault="001D1DE3">
      <w:pPr>
        <w:pStyle w:val="Indholdsfortegnelse2"/>
        <w:rPr>
          <w:rFonts w:asciiTheme="minorHAnsi" w:eastAsiaTheme="minorEastAsia" w:hAnsiTheme="minorHAnsi"/>
          <w:noProof/>
          <w:sz w:val="22"/>
          <w:szCs w:val="22"/>
          <w:lang w:eastAsia="da-DK"/>
        </w:rPr>
      </w:pPr>
      <w:hyperlink w:anchor="_Toc212460190" w:history="1">
        <w:r w:rsidR="0066457A" w:rsidRPr="00981DDC">
          <w:rPr>
            <w:rStyle w:val="Hyperlink"/>
            <w:noProof/>
          </w:rPr>
          <w:t>7.2</w:t>
        </w:r>
        <w:r w:rsidR="0066457A">
          <w:rPr>
            <w:rFonts w:asciiTheme="minorHAnsi" w:eastAsiaTheme="minorEastAsia" w:hAnsiTheme="minorHAnsi"/>
            <w:noProof/>
            <w:sz w:val="22"/>
            <w:szCs w:val="22"/>
            <w:lang w:eastAsia="da-DK"/>
          </w:rPr>
          <w:tab/>
        </w:r>
        <w:r w:rsidR="0066457A" w:rsidRPr="00981DDC">
          <w:rPr>
            <w:rStyle w:val="Hyperlink"/>
            <w:noProof/>
          </w:rPr>
          <w:t>Prøveudtagning</w:t>
        </w:r>
        <w:r w:rsidR="0066457A">
          <w:rPr>
            <w:noProof/>
            <w:webHidden/>
          </w:rPr>
          <w:tab/>
        </w:r>
        <w:r w:rsidR="0066457A">
          <w:rPr>
            <w:noProof/>
            <w:webHidden/>
          </w:rPr>
          <w:fldChar w:fldCharType="begin"/>
        </w:r>
        <w:r w:rsidR="0066457A">
          <w:rPr>
            <w:noProof/>
            <w:webHidden/>
          </w:rPr>
          <w:instrText xml:space="preserve"> PAGEREF _Toc212460190 \h </w:instrText>
        </w:r>
        <w:r w:rsidR="0066457A">
          <w:rPr>
            <w:noProof/>
            <w:webHidden/>
          </w:rPr>
        </w:r>
        <w:r w:rsidR="0066457A">
          <w:rPr>
            <w:noProof/>
            <w:webHidden/>
          </w:rPr>
          <w:fldChar w:fldCharType="separate"/>
        </w:r>
        <w:r w:rsidR="0066457A">
          <w:rPr>
            <w:noProof/>
            <w:webHidden/>
          </w:rPr>
          <w:t>22</w:t>
        </w:r>
        <w:r w:rsidR="0066457A">
          <w:rPr>
            <w:noProof/>
            <w:webHidden/>
          </w:rPr>
          <w:fldChar w:fldCharType="end"/>
        </w:r>
      </w:hyperlink>
    </w:p>
    <w:p w14:paraId="31D79C1B" w14:textId="4731F24A" w:rsidR="0066457A" w:rsidRDefault="001D1DE3">
      <w:pPr>
        <w:pStyle w:val="Indholdsfortegnelse2"/>
        <w:rPr>
          <w:rFonts w:asciiTheme="minorHAnsi" w:eastAsiaTheme="minorEastAsia" w:hAnsiTheme="minorHAnsi"/>
          <w:noProof/>
          <w:sz w:val="22"/>
          <w:szCs w:val="22"/>
          <w:lang w:eastAsia="da-DK"/>
        </w:rPr>
      </w:pPr>
      <w:hyperlink w:anchor="_Toc212460191" w:history="1">
        <w:r w:rsidR="0066457A" w:rsidRPr="00981DDC">
          <w:rPr>
            <w:rStyle w:val="Hyperlink"/>
            <w:noProof/>
          </w:rPr>
          <w:t>7.3</w:t>
        </w:r>
        <w:r w:rsidR="0066457A">
          <w:rPr>
            <w:rFonts w:asciiTheme="minorHAnsi" w:eastAsiaTheme="minorEastAsia" w:hAnsiTheme="minorHAnsi"/>
            <w:noProof/>
            <w:sz w:val="22"/>
            <w:szCs w:val="22"/>
            <w:lang w:eastAsia="da-DK"/>
          </w:rPr>
          <w:tab/>
        </w:r>
        <w:r w:rsidR="0066457A" w:rsidRPr="00981DDC">
          <w:rPr>
            <w:rStyle w:val="Hyperlink"/>
            <w:noProof/>
          </w:rPr>
          <w:t>Valg af analysemetoder</w:t>
        </w:r>
        <w:r w:rsidR="0066457A">
          <w:rPr>
            <w:noProof/>
            <w:webHidden/>
          </w:rPr>
          <w:tab/>
        </w:r>
        <w:r w:rsidR="0066457A">
          <w:rPr>
            <w:noProof/>
            <w:webHidden/>
          </w:rPr>
          <w:fldChar w:fldCharType="begin"/>
        </w:r>
        <w:r w:rsidR="0066457A">
          <w:rPr>
            <w:noProof/>
            <w:webHidden/>
          </w:rPr>
          <w:instrText xml:space="preserve"> PAGEREF _Toc212460191 \h </w:instrText>
        </w:r>
        <w:r w:rsidR="0066457A">
          <w:rPr>
            <w:noProof/>
            <w:webHidden/>
          </w:rPr>
        </w:r>
        <w:r w:rsidR="0066457A">
          <w:rPr>
            <w:noProof/>
            <w:webHidden/>
          </w:rPr>
          <w:fldChar w:fldCharType="separate"/>
        </w:r>
        <w:r w:rsidR="0066457A">
          <w:rPr>
            <w:noProof/>
            <w:webHidden/>
          </w:rPr>
          <w:t>22</w:t>
        </w:r>
        <w:r w:rsidR="0066457A">
          <w:rPr>
            <w:noProof/>
            <w:webHidden/>
          </w:rPr>
          <w:fldChar w:fldCharType="end"/>
        </w:r>
      </w:hyperlink>
    </w:p>
    <w:p w14:paraId="378C7D0B" w14:textId="0ED9672A" w:rsidR="0066457A" w:rsidRDefault="001D1DE3">
      <w:pPr>
        <w:pStyle w:val="Indholdsfortegnelse2"/>
        <w:rPr>
          <w:rFonts w:asciiTheme="minorHAnsi" w:eastAsiaTheme="minorEastAsia" w:hAnsiTheme="minorHAnsi"/>
          <w:noProof/>
          <w:sz w:val="22"/>
          <w:szCs w:val="22"/>
          <w:lang w:eastAsia="da-DK"/>
        </w:rPr>
      </w:pPr>
      <w:hyperlink w:anchor="_Toc212460192" w:history="1">
        <w:r w:rsidR="0066457A" w:rsidRPr="00981DDC">
          <w:rPr>
            <w:rStyle w:val="Hyperlink"/>
            <w:noProof/>
          </w:rPr>
          <w:t>7.4</w:t>
        </w:r>
        <w:r w:rsidR="0066457A">
          <w:rPr>
            <w:rFonts w:asciiTheme="minorHAnsi" w:eastAsiaTheme="minorEastAsia" w:hAnsiTheme="minorHAnsi"/>
            <w:noProof/>
            <w:sz w:val="22"/>
            <w:szCs w:val="22"/>
            <w:lang w:eastAsia="da-DK"/>
          </w:rPr>
          <w:tab/>
        </w:r>
        <w:r w:rsidR="0066457A" w:rsidRPr="00981DDC">
          <w:rPr>
            <w:rStyle w:val="Hyperlink"/>
            <w:noProof/>
          </w:rPr>
          <w:t>Identifikationer som led i kildeopsporing</w:t>
        </w:r>
        <w:r w:rsidR="0066457A">
          <w:rPr>
            <w:noProof/>
            <w:webHidden/>
          </w:rPr>
          <w:tab/>
        </w:r>
        <w:r w:rsidR="0066457A">
          <w:rPr>
            <w:noProof/>
            <w:webHidden/>
          </w:rPr>
          <w:fldChar w:fldCharType="begin"/>
        </w:r>
        <w:r w:rsidR="0066457A">
          <w:rPr>
            <w:noProof/>
            <w:webHidden/>
          </w:rPr>
          <w:instrText xml:space="preserve"> PAGEREF _Toc212460192 \h </w:instrText>
        </w:r>
        <w:r w:rsidR="0066457A">
          <w:rPr>
            <w:noProof/>
            <w:webHidden/>
          </w:rPr>
        </w:r>
        <w:r w:rsidR="0066457A">
          <w:rPr>
            <w:noProof/>
            <w:webHidden/>
          </w:rPr>
          <w:fldChar w:fldCharType="separate"/>
        </w:r>
        <w:r w:rsidR="0066457A">
          <w:rPr>
            <w:noProof/>
            <w:webHidden/>
          </w:rPr>
          <w:t>23</w:t>
        </w:r>
        <w:r w:rsidR="0066457A">
          <w:rPr>
            <w:noProof/>
            <w:webHidden/>
          </w:rPr>
          <w:fldChar w:fldCharType="end"/>
        </w:r>
      </w:hyperlink>
    </w:p>
    <w:p w14:paraId="23A5E28B" w14:textId="2DEF8EB7" w:rsidR="0066457A" w:rsidRDefault="001D1DE3">
      <w:pPr>
        <w:pStyle w:val="Indholdsfortegnelse1"/>
        <w:rPr>
          <w:rFonts w:asciiTheme="minorHAnsi" w:eastAsiaTheme="minorEastAsia" w:hAnsiTheme="minorHAnsi"/>
          <w:b w:val="0"/>
          <w:noProof/>
          <w:sz w:val="22"/>
          <w:szCs w:val="22"/>
          <w:lang w:eastAsia="da-DK"/>
        </w:rPr>
      </w:pPr>
      <w:hyperlink w:anchor="_Toc212460193" w:history="1">
        <w:r w:rsidR="0066457A" w:rsidRPr="00981DDC">
          <w:rPr>
            <w:rStyle w:val="Hyperlink"/>
            <w:noProof/>
          </w:rPr>
          <w:t>8.</w:t>
        </w:r>
        <w:r w:rsidR="0066457A">
          <w:rPr>
            <w:rFonts w:asciiTheme="minorHAnsi" w:eastAsiaTheme="minorEastAsia" w:hAnsiTheme="minorHAnsi"/>
            <w:b w:val="0"/>
            <w:noProof/>
            <w:sz w:val="22"/>
            <w:szCs w:val="22"/>
            <w:lang w:eastAsia="da-DK"/>
          </w:rPr>
          <w:tab/>
        </w:r>
        <w:r w:rsidR="0066457A" w:rsidRPr="00981DDC">
          <w:rPr>
            <w:rStyle w:val="Hyperlink"/>
            <w:noProof/>
          </w:rPr>
          <w:t>Afslutning af sagen</w:t>
        </w:r>
        <w:r w:rsidR="0066457A">
          <w:rPr>
            <w:noProof/>
            <w:webHidden/>
          </w:rPr>
          <w:tab/>
        </w:r>
        <w:r w:rsidR="0066457A">
          <w:rPr>
            <w:noProof/>
            <w:webHidden/>
          </w:rPr>
          <w:fldChar w:fldCharType="begin"/>
        </w:r>
        <w:r w:rsidR="0066457A">
          <w:rPr>
            <w:noProof/>
            <w:webHidden/>
          </w:rPr>
          <w:instrText xml:space="preserve"> PAGEREF _Toc212460193 \h </w:instrText>
        </w:r>
        <w:r w:rsidR="0066457A">
          <w:rPr>
            <w:noProof/>
            <w:webHidden/>
          </w:rPr>
        </w:r>
        <w:r w:rsidR="0066457A">
          <w:rPr>
            <w:noProof/>
            <w:webHidden/>
          </w:rPr>
          <w:fldChar w:fldCharType="separate"/>
        </w:r>
        <w:r w:rsidR="0066457A">
          <w:rPr>
            <w:noProof/>
            <w:webHidden/>
          </w:rPr>
          <w:t>24</w:t>
        </w:r>
        <w:r w:rsidR="0066457A">
          <w:rPr>
            <w:noProof/>
            <w:webHidden/>
          </w:rPr>
          <w:fldChar w:fldCharType="end"/>
        </w:r>
      </w:hyperlink>
    </w:p>
    <w:p w14:paraId="2DF0B647" w14:textId="02A8A88B" w:rsidR="0066457A" w:rsidRDefault="001D1DE3">
      <w:pPr>
        <w:pStyle w:val="Indholdsfortegnelse2"/>
        <w:rPr>
          <w:rFonts w:asciiTheme="minorHAnsi" w:eastAsiaTheme="minorEastAsia" w:hAnsiTheme="minorHAnsi"/>
          <w:noProof/>
          <w:sz w:val="22"/>
          <w:szCs w:val="22"/>
          <w:lang w:eastAsia="da-DK"/>
        </w:rPr>
      </w:pPr>
      <w:hyperlink w:anchor="_Toc212460194" w:history="1">
        <w:r w:rsidR="0066457A" w:rsidRPr="00981DDC">
          <w:rPr>
            <w:rStyle w:val="Hyperlink"/>
            <w:noProof/>
          </w:rPr>
          <w:t>8.1</w:t>
        </w:r>
        <w:r w:rsidR="0066457A">
          <w:rPr>
            <w:rFonts w:asciiTheme="minorHAnsi" w:eastAsiaTheme="minorEastAsia" w:hAnsiTheme="minorHAnsi"/>
            <w:noProof/>
            <w:sz w:val="22"/>
            <w:szCs w:val="22"/>
            <w:lang w:eastAsia="da-DK"/>
          </w:rPr>
          <w:tab/>
        </w:r>
        <w:r w:rsidR="0066457A" w:rsidRPr="00981DDC">
          <w:rPr>
            <w:rStyle w:val="Hyperlink"/>
            <w:noProof/>
          </w:rPr>
          <w:t>Afslutning af sagen</w:t>
        </w:r>
        <w:r w:rsidR="0066457A">
          <w:rPr>
            <w:noProof/>
            <w:webHidden/>
          </w:rPr>
          <w:tab/>
        </w:r>
        <w:r w:rsidR="0066457A">
          <w:rPr>
            <w:noProof/>
            <w:webHidden/>
          </w:rPr>
          <w:fldChar w:fldCharType="begin"/>
        </w:r>
        <w:r w:rsidR="0066457A">
          <w:rPr>
            <w:noProof/>
            <w:webHidden/>
          </w:rPr>
          <w:instrText xml:space="preserve"> PAGEREF _Toc212460194 \h </w:instrText>
        </w:r>
        <w:r w:rsidR="0066457A">
          <w:rPr>
            <w:noProof/>
            <w:webHidden/>
          </w:rPr>
        </w:r>
        <w:r w:rsidR="0066457A">
          <w:rPr>
            <w:noProof/>
            <w:webHidden/>
          </w:rPr>
          <w:fldChar w:fldCharType="separate"/>
        </w:r>
        <w:r w:rsidR="0066457A">
          <w:rPr>
            <w:noProof/>
            <w:webHidden/>
          </w:rPr>
          <w:t>24</w:t>
        </w:r>
        <w:r w:rsidR="0066457A">
          <w:rPr>
            <w:noProof/>
            <w:webHidden/>
          </w:rPr>
          <w:fldChar w:fldCharType="end"/>
        </w:r>
      </w:hyperlink>
    </w:p>
    <w:p w14:paraId="068D9C16" w14:textId="47CABAE3" w:rsidR="0066457A" w:rsidRDefault="001D1DE3">
      <w:pPr>
        <w:pStyle w:val="Indholdsfortegnelse3"/>
        <w:rPr>
          <w:rFonts w:asciiTheme="minorHAnsi" w:eastAsiaTheme="minorEastAsia" w:hAnsiTheme="minorHAnsi"/>
          <w:sz w:val="22"/>
          <w:szCs w:val="22"/>
          <w:lang w:eastAsia="da-DK"/>
        </w:rPr>
      </w:pPr>
      <w:hyperlink w:anchor="_Toc212460195" w:history="1">
        <w:r w:rsidR="0066457A" w:rsidRPr="00981DDC">
          <w:rPr>
            <w:rStyle w:val="Hyperlink"/>
          </w:rPr>
          <w:t>8.1.1</w:t>
        </w:r>
        <w:r w:rsidR="0066457A">
          <w:rPr>
            <w:rFonts w:asciiTheme="minorHAnsi" w:eastAsiaTheme="minorEastAsia" w:hAnsiTheme="minorHAnsi"/>
            <w:sz w:val="22"/>
            <w:szCs w:val="22"/>
            <w:lang w:eastAsia="da-DK"/>
          </w:rPr>
          <w:tab/>
        </w:r>
        <w:r w:rsidR="0066457A" w:rsidRPr="00981DDC">
          <w:rPr>
            <w:rStyle w:val="Hyperlink"/>
          </w:rPr>
          <w:t>Ophævelse af kogepåbud</w:t>
        </w:r>
        <w:r w:rsidR="0066457A">
          <w:rPr>
            <w:webHidden/>
          </w:rPr>
          <w:tab/>
        </w:r>
        <w:r w:rsidR="0066457A">
          <w:rPr>
            <w:webHidden/>
          </w:rPr>
          <w:fldChar w:fldCharType="begin"/>
        </w:r>
        <w:r w:rsidR="0066457A">
          <w:rPr>
            <w:webHidden/>
          </w:rPr>
          <w:instrText xml:space="preserve"> PAGEREF _Toc212460195 \h </w:instrText>
        </w:r>
        <w:r w:rsidR="0066457A">
          <w:rPr>
            <w:webHidden/>
          </w:rPr>
        </w:r>
        <w:r w:rsidR="0066457A">
          <w:rPr>
            <w:webHidden/>
          </w:rPr>
          <w:fldChar w:fldCharType="separate"/>
        </w:r>
        <w:r w:rsidR="0066457A">
          <w:rPr>
            <w:webHidden/>
          </w:rPr>
          <w:t>24</w:t>
        </w:r>
        <w:r w:rsidR="0066457A">
          <w:rPr>
            <w:webHidden/>
          </w:rPr>
          <w:fldChar w:fldCharType="end"/>
        </w:r>
      </w:hyperlink>
    </w:p>
    <w:p w14:paraId="01A9A6C0" w14:textId="2E1DC5A9" w:rsidR="0066457A" w:rsidRDefault="001D1DE3">
      <w:pPr>
        <w:pStyle w:val="Indholdsfortegnelse3"/>
        <w:rPr>
          <w:rFonts w:asciiTheme="minorHAnsi" w:eastAsiaTheme="minorEastAsia" w:hAnsiTheme="minorHAnsi"/>
          <w:sz w:val="22"/>
          <w:szCs w:val="22"/>
          <w:lang w:eastAsia="da-DK"/>
        </w:rPr>
      </w:pPr>
      <w:hyperlink w:anchor="_Toc212460196" w:history="1">
        <w:r w:rsidR="0066457A" w:rsidRPr="00981DDC">
          <w:rPr>
            <w:rStyle w:val="Hyperlink"/>
          </w:rPr>
          <w:t>8.1.2</w:t>
        </w:r>
        <w:r w:rsidR="0066457A">
          <w:rPr>
            <w:rFonts w:asciiTheme="minorHAnsi" w:eastAsiaTheme="minorEastAsia" w:hAnsiTheme="minorHAnsi"/>
            <w:sz w:val="22"/>
            <w:szCs w:val="22"/>
            <w:lang w:eastAsia="da-DK"/>
          </w:rPr>
          <w:tab/>
        </w:r>
        <w:r w:rsidR="0066457A" w:rsidRPr="00981DDC">
          <w:rPr>
            <w:rStyle w:val="Hyperlink"/>
          </w:rPr>
          <w:t>Opfølgende prøver og kvalitetskrav</w:t>
        </w:r>
        <w:r w:rsidR="0066457A">
          <w:rPr>
            <w:webHidden/>
          </w:rPr>
          <w:tab/>
        </w:r>
        <w:r w:rsidR="0066457A">
          <w:rPr>
            <w:webHidden/>
          </w:rPr>
          <w:fldChar w:fldCharType="begin"/>
        </w:r>
        <w:r w:rsidR="0066457A">
          <w:rPr>
            <w:webHidden/>
          </w:rPr>
          <w:instrText xml:space="preserve"> PAGEREF _Toc212460196 \h </w:instrText>
        </w:r>
        <w:r w:rsidR="0066457A">
          <w:rPr>
            <w:webHidden/>
          </w:rPr>
        </w:r>
        <w:r w:rsidR="0066457A">
          <w:rPr>
            <w:webHidden/>
          </w:rPr>
          <w:fldChar w:fldCharType="separate"/>
        </w:r>
        <w:r w:rsidR="0066457A">
          <w:rPr>
            <w:webHidden/>
          </w:rPr>
          <w:t>24</w:t>
        </w:r>
        <w:r w:rsidR="0066457A">
          <w:rPr>
            <w:webHidden/>
          </w:rPr>
          <w:fldChar w:fldCharType="end"/>
        </w:r>
      </w:hyperlink>
    </w:p>
    <w:p w14:paraId="646ED469" w14:textId="70AB438D" w:rsidR="0066457A" w:rsidRDefault="001D1DE3">
      <w:pPr>
        <w:pStyle w:val="Indholdsfortegnelse1"/>
        <w:rPr>
          <w:rFonts w:asciiTheme="minorHAnsi" w:eastAsiaTheme="minorEastAsia" w:hAnsiTheme="minorHAnsi"/>
          <w:b w:val="0"/>
          <w:noProof/>
          <w:sz w:val="22"/>
          <w:szCs w:val="22"/>
          <w:lang w:eastAsia="da-DK"/>
        </w:rPr>
      </w:pPr>
      <w:hyperlink w:anchor="_Toc212460197" w:history="1">
        <w:r w:rsidR="0066457A" w:rsidRPr="00981DDC">
          <w:rPr>
            <w:rStyle w:val="Hyperlink"/>
            <w:noProof/>
          </w:rPr>
          <w:t>9.</w:t>
        </w:r>
        <w:r w:rsidR="0066457A">
          <w:rPr>
            <w:rFonts w:asciiTheme="minorHAnsi" w:eastAsiaTheme="minorEastAsia" w:hAnsiTheme="minorHAnsi"/>
            <w:b w:val="0"/>
            <w:noProof/>
            <w:sz w:val="22"/>
            <w:szCs w:val="22"/>
            <w:lang w:eastAsia="da-DK"/>
          </w:rPr>
          <w:tab/>
        </w:r>
        <w:r w:rsidR="0066457A" w:rsidRPr="00981DDC">
          <w:rPr>
            <w:rStyle w:val="Hyperlink"/>
            <w:noProof/>
          </w:rPr>
          <w:t>Litteraturliste</w:t>
        </w:r>
        <w:r w:rsidR="0066457A">
          <w:rPr>
            <w:noProof/>
            <w:webHidden/>
          </w:rPr>
          <w:tab/>
        </w:r>
        <w:r w:rsidR="0066457A">
          <w:rPr>
            <w:noProof/>
            <w:webHidden/>
          </w:rPr>
          <w:fldChar w:fldCharType="begin"/>
        </w:r>
        <w:r w:rsidR="0066457A">
          <w:rPr>
            <w:noProof/>
            <w:webHidden/>
          </w:rPr>
          <w:instrText xml:space="preserve"> PAGEREF _Toc212460197 \h </w:instrText>
        </w:r>
        <w:r w:rsidR="0066457A">
          <w:rPr>
            <w:noProof/>
            <w:webHidden/>
          </w:rPr>
        </w:r>
        <w:r w:rsidR="0066457A">
          <w:rPr>
            <w:noProof/>
            <w:webHidden/>
          </w:rPr>
          <w:fldChar w:fldCharType="separate"/>
        </w:r>
        <w:r w:rsidR="0066457A">
          <w:rPr>
            <w:noProof/>
            <w:webHidden/>
          </w:rPr>
          <w:t>25</w:t>
        </w:r>
        <w:r w:rsidR="0066457A">
          <w:rPr>
            <w:noProof/>
            <w:webHidden/>
          </w:rPr>
          <w:fldChar w:fldCharType="end"/>
        </w:r>
      </w:hyperlink>
    </w:p>
    <w:p w14:paraId="0AD7B6FC" w14:textId="1DFDB0A0" w:rsidR="0066457A" w:rsidRDefault="001D1DE3">
      <w:pPr>
        <w:pStyle w:val="Indholdsfortegnelse1"/>
        <w:rPr>
          <w:rFonts w:asciiTheme="minorHAnsi" w:eastAsiaTheme="minorEastAsia" w:hAnsiTheme="minorHAnsi"/>
          <w:b w:val="0"/>
          <w:noProof/>
          <w:sz w:val="22"/>
          <w:szCs w:val="22"/>
          <w:lang w:eastAsia="da-DK"/>
        </w:rPr>
      </w:pPr>
      <w:hyperlink w:anchor="_Toc212460198" w:history="1">
        <w:r w:rsidR="0066457A" w:rsidRPr="00981DDC">
          <w:rPr>
            <w:rStyle w:val="Hyperlink"/>
            <w:noProof/>
          </w:rPr>
          <w:t>10.</w:t>
        </w:r>
        <w:r w:rsidR="0066457A">
          <w:rPr>
            <w:rFonts w:asciiTheme="minorHAnsi" w:eastAsiaTheme="minorEastAsia" w:hAnsiTheme="minorHAnsi"/>
            <w:b w:val="0"/>
            <w:noProof/>
            <w:sz w:val="22"/>
            <w:szCs w:val="22"/>
            <w:lang w:eastAsia="da-DK"/>
          </w:rPr>
          <w:tab/>
        </w:r>
        <w:r w:rsidR="0066457A" w:rsidRPr="00981DDC">
          <w:rPr>
            <w:rStyle w:val="Hyperlink"/>
            <w:noProof/>
          </w:rPr>
          <w:t>Bilag A – anbefalinger for anvendelse af forurenet drikkevand</w:t>
        </w:r>
        <w:r w:rsidR="0066457A">
          <w:rPr>
            <w:noProof/>
            <w:webHidden/>
          </w:rPr>
          <w:tab/>
        </w:r>
        <w:r w:rsidR="0066457A">
          <w:rPr>
            <w:noProof/>
            <w:webHidden/>
          </w:rPr>
          <w:fldChar w:fldCharType="begin"/>
        </w:r>
        <w:r w:rsidR="0066457A">
          <w:rPr>
            <w:noProof/>
            <w:webHidden/>
          </w:rPr>
          <w:instrText xml:space="preserve"> PAGEREF _Toc212460198 \h </w:instrText>
        </w:r>
        <w:r w:rsidR="0066457A">
          <w:rPr>
            <w:noProof/>
            <w:webHidden/>
          </w:rPr>
        </w:r>
        <w:r w:rsidR="0066457A">
          <w:rPr>
            <w:noProof/>
            <w:webHidden/>
          </w:rPr>
          <w:fldChar w:fldCharType="separate"/>
        </w:r>
        <w:r w:rsidR="0066457A">
          <w:rPr>
            <w:noProof/>
            <w:webHidden/>
          </w:rPr>
          <w:t>26</w:t>
        </w:r>
        <w:r w:rsidR="0066457A">
          <w:rPr>
            <w:noProof/>
            <w:webHidden/>
          </w:rPr>
          <w:fldChar w:fldCharType="end"/>
        </w:r>
      </w:hyperlink>
    </w:p>
    <w:p w14:paraId="1093A3A3" w14:textId="309AF767" w:rsidR="0066457A" w:rsidRDefault="001D1DE3">
      <w:pPr>
        <w:pStyle w:val="Indholdsfortegnelse1"/>
        <w:rPr>
          <w:rFonts w:asciiTheme="minorHAnsi" w:eastAsiaTheme="minorEastAsia" w:hAnsiTheme="minorHAnsi"/>
          <w:b w:val="0"/>
          <w:noProof/>
          <w:sz w:val="22"/>
          <w:szCs w:val="22"/>
          <w:lang w:eastAsia="da-DK"/>
        </w:rPr>
      </w:pPr>
      <w:hyperlink w:anchor="_Toc212460199" w:history="1">
        <w:r w:rsidR="0066457A" w:rsidRPr="00981DDC">
          <w:rPr>
            <w:rStyle w:val="Hyperlink"/>
            <w:noProof/>
          </w:rPr>
          <w:t>11.</w:t>
        </w:r>
        <w:r w:rsidR="0066457A">
          <w:rPr>
            <w:rFonts w:asciiTheme="minorHAnsi" w:eastAsiaTheme="minorEastAsia" w:hAnsiTheme="minorHAnsi"/>
            <w:b w:val="0"/>
            <w:noProof/>
            <w:sz w:val="22"/>
            <w:szCs w:val="22"/>
            <w:lang w:eastAsia="da-DK"/>
          </w:rPr>
          <w:tab/>
        </w:r>
        <w:r w:rsidR="0066457A" w:rsidRPr="00981DDC">
          <w:rPr>
            <w:rStyle w:val="Hyperlink"/>
            <w:noProof/>
          </w:rPr>
          <w:t>Bilag B – piktogram til benyttelse ved kogepåbud</w:t>
        </w:r>
        <w:r w:rsidR="0066457A">
          <w:rPr>
            <w:noProof/>
            <w:webHidden/>
          </w:rPr>
          <w:tab/>
        </w:r>
        <w:r w:rsidR="0066457A">
          <w:rPr>
            <w:noProof/>
            <w:webHidden/>
          </w:rPr>
          <w:fldChar w:fldCharType="begin"/>
        </w:r>
        <w:r w:rsidR="0066457A">
          <w:rPr>
            <w:noProof/>
            <w:webHidden/>
          </w:rPr>
          <w:instrText xml:space="preserve"> PAGEREF _Toc212460199 \h </w:instrText>
        </w:r>
        <w:r w:rsidR="0066457A">
          <w:rPr>
            <w:noProof/>
            <w:webHidden/>
          </w:rPr>
        </w:r>
        <w:r w:rsidR="0066457A">
          <w:rPr>
            <w:noProof/>
            <w:webHidden/>
          </w:rPr>
          <w:fldChar w:fldCharType="separate"/>
        </w:r>
        <w:r w:rsidR="0066457A">
          <w:rPr>
            <w:noProof/>
            <w:webHidden/>
          </w:rPr>
          <w:t>27</w:t>
        </w:r>
        <w:r w:rsidR="0066457A">
          <w:rPr>
            <w:noProof/>
            <w:webHidden/>
          </w:rPr>
          <w:fldChar w:fldCharType="end"/>
        </w:r>
      </w:hyperlink>
    </w:p>
    <w:p w14:paraId="3DFB9976" w14:textId="2675DBC1" w:rsidR="0059493F" w:rsidRDefault="00630F8F" w:rsidP="0059493F">
      <w:r>
        <w:fldChar w:fldCharType="end"/>
      </w:r>
    </w:p>
    <w:p w14:paraId="783B10F7" w14:textId="77777777" w:rsidR="00152D1F" w:rsidRPr="0059493F" w:rsidRDefault="00152D1F" w:rsidP="0059493F"/>
    <w:p w14:paraId="0D06D06A" w14:textId="77777777" w:rsidR="0059493F" w:rsidRDefault="0059493F" w:rsidP="00E33972">
      <w:pPr>
        <w:pStyle w:val="Kolofon"/>
      </w:pPr>
    </w:p>
    <w:p w14:paraId="59762F93" w14:textId="77777777" w:rsidR="0059493F" w:rsidRPr="001A2CA5" w:rsidRDefault="0059493F" w:rsidP="00E33972">
      <w:pPr>
        <w:pStyle w:val="Kolofon"/>
        <w:rPr>
          <w:sz w:val="16"/>
        </w:rPr>
        <w:sectPr w:rsidR="0059493F" w:rsidRPr="001A2CA5" w:rsidSect="00BF1850">
          <w:headerReference w:type="even" r:id="rId11"/>
          <w:headerReference w:type="default" r:id="rId12"/>
          <w:footerReference w:type="even" r:id="rId13"/>
          <w:footerReference w:type="default" r:id="rId14"/>
          <w:type w:val="evenPage"/>
          <w:pgSz w:w="11907" w:h="16840" w:code="9"/>
          <w:pgMar w:top="1162" w:right="2948" w:bottom="1593" w:left="1418" w:header="516" w:footer="408" w:gutter="0"/>
          <w:cols w:space="227"/>
          <w:docGrid w:linePitch="360"/>
        </w:sectPr>
      </w:pPr>
    </w:p>
    <w:p w14:paraId="260BF5AB" w14:textId="77777777" w:rsidR="00E566A7" w:rsidRDefault="00550F79" w:rsidP="00BF1850">
      <w:pPr>
        <w:pStyle w:val="Overskrift1"/>
      </w:pPr>
      <w:bookmarkStart w:id="2" w:name="_Toc212460147"/>
      <w:r>
        <w:lastRenderedPageBreak/>
        <w:t>Forord</w:t>
      </w:r>
      <w:bookmarkEnd w:id="2"/>
    </w:p>
    <w:p w14:paraId="33DC5DBD" w14:textId="01D6A009" w:rsidR="00550F79" w:rsidRPr="00550F79" w:rsidRDefault="00550F79" w:rsidP="00550F79">
      <w:pPr>
        <w:pStyle w:val="Manchet"/>
        <w:rPr>
          <w:b w:val="0"/>
          <w:sz w:val="22"/>
        </w:rPr>
      </w:pPr>
      <w:r w:rsidRPr="00550F79">
        <w:rPr>
          <w:b w:val="0"/>
          <w:sz w:val="22"/>
        </w:rPr>
        <w:t>Vejledningens formål er at give en ensartet vejledning af landets kommuner i forbindelse med overskridelser af drikkevandets mikrobiologiske parametre</w:t>
      </w:r>
      <w:r w:rsidR="00D64866">
        <w:rPr>
          <w:b w:val="0"/>
          <w:sz w:val="22"/>
        </w:rPr>
        <w:t>, idet den beskriver de mikrobiologiske forhold, spørgsmål om sundhed og responsanbefalinger.</w:t>
      </w:r>
    </w:p>
    <w:p w14:paraId="2804F37A" w14:textId="77777777" w:rsidR="00550F79" w:rsidRPr="00550F79" w:rsidRDefault="00550F79" w:rsidP="00550F79">
      <w:pPr>
        <w:pStyle w:val="Manchet"/>
        <w:rPr>
          <w:b w:val="0"/>
          <w:sz w:val="22"/>
        </w:rPr>
      </w:pPr>
    </w:p>
    <w:p w14:paraId="7333A6F6" w14:textId="2C2BE056" w:rsidR="00D64866" w:rsidRPr="00550F79" w:rsidRDefault="00D64866" w:rsidP="00D64866">
      <w:pPr>
        <w:pStyle w:val="Manchet"/>
        <w:rPr>
          <w:b w:val="0"/>
          <w:sz w:val="22"/>
        </w:rPr>
      </w:pPr>
      <w:r>
        <w:rPr>
          <w:b w:val="0"/>
          <w:sz w:val="22"/>
        </w:rPr>
        <w:t>Vejledningen skal læses som et supplement til drikkevandsvejledningen</w:t>
      </w:r>
      <w:r w:rsidR="00740E36">
        <w:rPr>
          <w:rStyle w:val="Fodnotehenvisning"/>
          <w:b w:val="0"/>
          <w:sz w:val="22"/>
        </w:rPr>
        <w:footnoteReference w:id="1"/>
      </w:r>
      <w:r>
        <w:rPr>
          <w:b w:val="0"/>
          <w:sz w:val="22"/>
        </w:rPr>
        <w:t xml:space="preserve"> i forhold til, hvordan der mere specifikt bør ageres ved fund af mikrobiologiske overskridelser i drikkevand, uanset om prøven er taget ved forbrugers taphane, ved afgang vandværk eller i forsyningens ledningsnet.</w:t>
      </w:r>
    </w:p>
    <w:p w14:paraId="740BA353" w14:textId="77777777" w:rsidR="00550F79" w:rsidRPr="00550F79" w:rsidRDefault="00550F79" w:rsidP="00550F79">
      <w:pPr>
        <w:pStyle w:val="Manchet"/>
        <w:rPr>
          <w:b w:val="0"/>
          <w:sz w:val="22"/>
        </w:rPr>
      </w:pPr>
    </w:p>
    <w:p w14:paraId="5296AA6D" w14:textId="2A4A0FBF" w:rsidR="001F690E" w:rsidRDefault="00550F79" w:rsidP="00550F79">
      <w:pPr>
        <w:pStyle w:val="Manchet"/>
        <w:rPr>
          <w:b w:val="0"/>
          <w:sz w:val="22"/>
        </w:rPr>
      </w:pPr>
      <w:r>
        <w:rPr>
          <w:b w:val="0"/>
          <w:sz w:val="22"/>
        </w:rPr>
        <w:t>Vandforsyningslovens</w:t>
      </w:r>
      <w:r>
        <w:rPr>
          <w:rStyle w:val="Fodnotehenvisning"/>
          <w:b w:val="0"/>
          <w:sz w:val="22"/>
        </w:rPr>
        <w:footnoteReference w:id="2"/>
      </w:r>
      <w:r>
        <w:rPr>
          <w:b w:val="0"/>
          <w:sz w:val="22"/>
        </w:rPr>
        <w:t xml:space="preserve"> og drikkevandsbekendtgørelsens</w:t>
      </w:r>
      <w:r>
        <w:rPr>
          <w:rStyle w:val="Fodnotehenvisning"/>
          <w:b w:val="0"/>
          <w:sz w:val="22"/>
        </w:rPr>
        <w:footnoteReference w:id="3"/>
      </w:r>
      <w:r>
        <w:rPr>
          <w:b w:val="0"/>
          <w:sz w:val="22"/>
        </w:rPr>
        <w:t xml:space="preserve"> regler om kommu</w:t>
      </w:r>
      <w:r w:rsidRPr="00550F79">
        <w:rPr>
          <w:b w:val="0"/>
          <w:sz w:val="22"/>
        </w:rPr>
        <w:t>ners og vandforsyningers pligter i tilfælde af ov</w:t>
      </w:r>
      <w:r>
        <w:rPr>
          <w:b w:val="0"/>
          <w:sz w:val="22"/>
        </w:rPr>
        <w:t>erskridelse af kravene til drik</w:t>
      </w:r>
      <w:r w:rsidRPr="00550F79">
        <w:rPr>
          <w:b w:val="0"/>
          <w:sz w:val="22"/>
        </w:rPr>
        <w:t>kevandskvaliteten eller ved sundhedsfare bliver ikke længere behandlet i denne vejledning. Der henvises i ste</w:t>
      </w:r>
      <w:r>
        <w:rPr>
          <w:b w:val="0"/>
          <w:sz w:val="22"/>
        </w:rPr>
        <w:t>det til drikkevandsvejledningen</w:t>
      </w:r>
      <w:r w:rsidRPr="00550F79">
        <w:rPr>
          <w:b w:val="0"/>
          <w:sz w:val="22"/>
        </w:rPr>
        <w:t>.</w:t>
      </w:r>
      <w:r w:rsidR="00DC7385">
        <w:rPr>
          <w:b w:val="0"/>
          <w:sz w:val="22"/>
        </w:rPr>
        <w:t xml:space="preserve"> </w:t>
      </w:r>
    </w:p>
    <w:p w14:paraId="366A85BC" w14:textId="77777777" w:rsidR="001F690E" w:rsidRDefault="001F690E" w:rsidP="00550F79">
      <w:pPr>
        <w:pStyle w:val="Manchet"/>
        <w:rPr>
          <w:b w:val="0"/>
          <w:sz w:val="22"/>
        </w:rPr>
      </w:pPr>
    </w:p>
    <w:p w14:paraId="08308550" w14:textId="77777777" w:rsidR="00550F79" w:rsidRDefault="00550F79" w:rsidP="00550F79">
      <w:pPr>
        <w:pStyle w:val="Overskrift1"/>
      </w:pPr>
      <w:bookmarkStart w:id="3" w:name="_Toc212460148"/>
      <w:r>
        <w:lastRenderedPageBreak/>
        <w:t>Indledning</w:t>
      </w:r>
      <w:bookmarkEnd w:id="3"/>
    </w:p>
    <w:p w14:paraId="48770DFA" w14:textId="77777777" w:rsidR="00550F79" w:rsidRPr="00356129" w:rsidRDefault="00550F79" w:rsidP="00550F79">
      <w:r w:rsidRPr="00356129">
        <w:t>Denne vejledning indeholder oplysninger om foranstaltninger, der bør iværksættes ved overskridelser af de mikrobiologiske parametre ved vandforsyningsanlæg. Foranstaltningerne har til formål at beskytte menneskers sundhed. Kogepåbud er et vigtigt værktøj, når det drejer sig om mikrobiologisk forurening af en vandforsyning. Vejledningen angiver, hvad der forstås ved kogepåbud og i hvilke situationer, der bør gives kogepåbud.</w:t>
      </w:r>
    </w:p>
    <w:p w14:paraId="1A600757" w14:textId="77777777" w:rsidR="00550F79" w:rsidRPr="00356129" w:rsidRDefault="00550F79" w:rsidP="00550F79"/>
    <w:p w14:paraId="71064E13" w14:textId="77777777" w:rsidR="00550F79" w:rsidRPr="00356129" w:rsidRDefault="00550F79" w:rsidP="00550F79">
      <w:r w:rsidRPr="00356129">
        <w:t xml:space="preserve">Drikkevandet anses for sundt og rent ifølge drikkevandsbekendtgørelsens § 15, stk. 1, når det </w:t>
      </w:r>
    </w:p>
    <w:p w14:paraId="19EE14F5" w14:textId="77777777" w:rsidR="00550F79" w:rsidRPr="00356129" w:rsidRDefault="00550F79" w:rsidP="00550F79"/>
    <w:p w14:paraId="5DA6BDC3" w14:textId="77777777" w:rsidR="00550F79" w:rsidRPr="00356129" w:rsidRDefault="00550F79" w:rsidP="00550F79">
      <w:pPr>
        <w:pStyle w:val="Opstilling-talellerbogst"/>
        <w:ind w:right="1304"/>
      </w:pPr>
      <w:r w:rsidRPr="00356129">
        <w:t>er frit for mikroorganismer og parasitter og for ethvert stof, der i mængder eller koncentrationer udgør en potentiel fare for menneskers sundhed</w:t>
      </w:r>
      <w:r>
        <w:br/>
      </w:r>
    </w:p>
    <w:p w14:paraId="60CADBF9" w14:textId="77777777" w:rsidR="00550F79" w:rsidRPr="00356129" w:rsidRDefault="00550F79" w:rsidP="00550F79">
      <w:pPr>
        <w:pStyle w:val="Opstilling-talellerbogst"/>
        <w:ind w:right="1304"/>
      </w:pPr>
      <w:r w:rsidRPr="00356129">
        <w:t>overholder de krav til drikkevandskvaliteten, som er fastsat i drikkevandsbekendtgørelsen</w:t>
      </w:r>
    </w:p>
    <w:p w14:paraId="6165BC24" w14:textId="77777777" w:rsidR="00550F79" w:rsidRPr="00356129" w:rsidRDefault="00550F79" w:rsidP="00550F79"/>
    <w:p w14:paraId="16EFA55F" w14:textId="77777777" w:rsidR="00550F79" w:rsidRDefault="00550F79" w:rsidP="00550F79">
      <w:r w:rsidRPr="00356129">
        <w:t>Kommunen fører efter vandforsyningslovens § 62 tilsyn med, at vandet er sundt og rent. Kommunen træffer afgørelse om, hvilke foranstaltninger der skal iværksættes, hvis drikkevandet ikke opfylder de kvalitetskrav eller krav til indikatorparametre, som er fastsat i medfør af drikkevandsbekendtgørelsen, eller bedømmes at være sundhedsfarligt. Vurderingen af, om vandet er sundhedsfarligt, skal ske efter drøftelse med Styrelsen for Patientsikkerhed, jf. § 62, stk. 5 i vandforsyningsloven.</w:t>
      </w:r>
    </w:p>
    <w:p w14:paraId="02A7DD65" w14:textId="77777777" w:rsidR="00550F79" w:rsidRDefault="00550F79" w:rsidP="00550F79"/>
    <w:p w14:paraId="7CE521C9" w14:textId="77777777" w:rsidR="00550F79" w:rsidRDefault="00550F79" w:rsidP="00550F79">
      <w:pPr>
        <w:pStyle w:val="Overskrift2"/>
      </w:pPr>
      <w:bookmarkStart w:id="4" w:name="_Toc212460149"/>
      <w:r>
        <w:t>Målgruppe</w:t>
      </w:r>
      <w:bookmarkEnd w:id="4"/>
    </w:p>
    <w:p w14:paraId="7D4E21C4" w14:textId="77777777" w:rsidR="00550F79" w:rsidRDefault="00550F79" w:rsidP="00550F79">
      <w:r>
        <w:t>Vejledningen henvender sig til de myndigheder, der fører tilsyn med vandforsyninger (kommuner), de myndigheder, der inddrages ved vurderingen af overskridelser af de mikrobiologiske drikkevandsparametre (Styrelsen for Patientsikkerhed), samt øvrige sagkyndige som inddrages i sådanne sager (f.eks. laboratorier).</w:t>
      </w:r>
    </w:p>
    <w:p w14:paraId="397255D0" w14:textId="77777777" w:rsidR="00550F79" w:rsidRDefault="00550F79" w:rsidP="00550F79"/>
    <w:p w14:paraId="7252DEE8" w14:textId="472B78D4" w:rsidR="00550F79" w:rsidRDefault="00550F79" w:rsidP="00550F79">
      <w:r>
        <w:t>Vejledningen henvender sig ligeledes til de driftsansvarlige ved vandforsyninger samt til virksomheder og institutioner, der kan blive berørt af de respons</w:t>
      </w:r>
      <w:r w:rsidR="00BA2A3E">
        <w:t>er</w:t>
      </w:r>
      <w:r>
        <w:t>, som overskridelser af de mikrobiologiske krav medfører.</w:t>
      </w:r>
    </w:p>
    <w:p w14:paraId="703E5C05" w14:textId="77777777" w:rsidR="00550F79" w:rsidRDefault="00550F79" w:rsidP="00550F79"/>
    <w:p w14:paraId="235D21D5" w14:textId="77777777" w:rsidR="00550F79" w:rsidRPr="00113E8D" w:rsidRDefault="00550F79" w:rsidP="00550F79">
      <w:r>
        <w:t xml:space="preserve">Vejledningen beskriver respons ved mikrobiologiske overskridelser, hvad enten der er tale om almene vandforsyninger, ikke-almene vandforsyninger eller </w:t>
      </w:r>
      <w:r w:rsidRPr="00672C37">
        <w:t>enkeltindvindere</w:t>
      </w:r>
      <w:r>
        <w:t xml:space="preserve"> med eller uden kommerciel eller offentlig aktivitet. Således beskriver vejledningen, hvordan personer eller virksomheder ramt af mikrobiologisk forurening af drikkevandet bør forholde sig. For en nærmere beskrivelse af kommunens tilsynspligt henvises til drikkevandsvejledningen.</w:t>
      </w:r>
    </w:p>
    <w:p w14:paraId="46E79F27" w14:textId="77777777" w:rsidR="00550F79" w:rsidRDefault="00550F79">
      <w:r>
        <w:br w:type="page"/>
      </w:r>
    </w:p>
    <w:p w14:paraId="3ED16C8A" w14:textId="77777777" w:rsidR="00550F79" w:rsidRDefault="00550F79" w:rsidP="00550F79">
      <w:pPr>
        <w:pStyle w:val="Overskrift1"/>
      </w:pPr>
      <w:bookmarkStart w:id="5" w:name="_Toc212460150"/>
      <w:r>
        <w:lastRenderedPageBreak/>
        <w:t>Mikrobiologiske parametre</w:t>
      </w:r>
      <w:bookmarkEnd w:id="5"/>
      <w:r>
        <w:t xml:space="preserve"> </w:t>
      </w:r>
    </w:p>
    <w:p w14:paraId="033DCE04" w14:textId="77777777" w:rsidR="00550F79" w:rsidRDefault="00550F79" w:rsidP="00550F79">
      <w:pPr>
        <w:pStyle w:val="Overskrift2"/>
      </w:pPr>
      <w:bookmarkStart w:id="6" w:name="_Toc212460151"/>
      <w:r>
        <w:t>Bakteriologiske indikatorer</w:t>
      </w:r>
      <w:bookmarkEnd w:id="6"/>
      <w:r>
        <w:t xml:space="preserve"> </w:t>
      </w:r>
    </w:p>
    <w:p w14:paraId="751527CC" w14:textId="77777777" w:rsidR="00550F79" w:rsidRDefault="00550F79" w:rsidP="00550F79">
      <w:r>
        <w:t>Drikkevandsbekendtgørelsen angiver, hvilke mikrobiologiske undersøgelser der skal foretages og hvor ofte. Drikkevand undersøges ikke rutinemæssigt for sygdomsfremkaldende mikroorganismer (patogener), idet det ikke er praktisk muligt at undersøge for samtlige patogener. Der undersøges i stedet for indikatororganismer, som er bakterier, der normalt er til stede i afføring hos mennesker og varmblodede dyr.</w:t>
      </w:r>
    </w:p>
    <w:p w14:paraId="47A4ADBB" w14:textId="77777777" w:rsidR="00550F79" w:rsidRDefault="00550F79" w:rsidP="00550F79"/>
    <w:p w14:paraId="13A9A9A4" w14:textId="77777777" w:rsidR="00550F79" w:rsidRDefault="00550F79" w:rsidP="00550F79">
      <w:pPr>
        <w:pStyle w:val="Overskrift3"/>
      </w:pPr>
      <w:bookmarkStart w:id="7" w:name="_Toc212460152"/>
      <w:r>
        <w:t>Praktisk anvendelse af indikatorer</w:t>
      </w:r>
      <w:bookmarkEnd w:id="7"/>
    </w:p>
    <w:p w14:paraId="6EDDAFB9" w14:textId="35B42BD2" w:rsidR="00550F79" w:rsidRDefault="00A1282E" w:rsidP="00550F79">
      <w:r>
        <w:t xml:space="preserve">Betegnelsen ”indikatororganismer” skal ikke forveksles med begrebet ”indikatorparametre” i </w:t>
      </w:r>
      <w:r w:rsidR="00550F79">
        <w:t xml:space="preserve">vandforsyningsloven og drikkevandsbekendtgørelsen. Forekomsten af indikatororganismer indikerer med en vis sandsynlighed, at en sygdomsrisiko kan være til stede i form af sygdomsfremkaldende mikroorganismer. I drikkevandsbekendtgørelsens bilag 1, a er indikatororganismerne </w:t>
      </w:r>
      <w:r w:rsidR="00550F79" w:rsidRPr="00F07A75">
        <w:rPr>
          <w:i/>
        </w:rPr>
        <w:t>E. coli</w:t>
      </w:r>
      <w:r w:rsidR="00550F79">
        <w:t xml:space="preserve"> og intestinale enterokokker således oplistet med kvalitetskrav, der ikke må overskrides.</w:t>
      </w:r>
      <w:r w:rsidR="00550F79" w:rsidRPr="00F07A75">
        <w:t xml:space="preserve"> </w:t>
      </w:r>
    </w:p>
    <w:p w14:paraId="49AB406C" w14:textId="77777777" w:rsidR="00550F79" w:rsidRDefault="00550F79" w:rsidP="00550F79"/>
    <w:p w14:paraId="49D33E95" w14:textId="4237A3E4" w:rsidR="00550F79" w:rsidRDefault="00550F79" w:rsidP="00550F79">
      <w:r>
        <w:t xml:space="preserve">De indikatorparametre, som i henhold til drikkevandsbekendtgørelsens bilag 1, c indgår i drikkevandskontrollen, er coliforme bakterier, kimtal ved 22°C og </w:t>
      </w:r>
      <w:r w:rsidRPr="00B370E3">
        <w:rPr>
          <w:i/>
        </w:rPr>
        <w:t>Clostridium perfringens</w:t>
      </w:r>
      <w:r>
        <w:t xml:space="preserve">, herunder sporer. Der undersøges kun for </w:t>
      </w:r>
      <w:r w:rsidRPr="00B370E3">
        <w:rPr>
          <w:i/>
        </w:rPr>
        <w:t>C</w:t>
      </w:r>
      <w:r w:rsidR="00A1282E">
        <w:rPr>
          <w:i/>
        </w:rPr>
        <w:t>l</w:t>
      </w:r>
      <w:r w:rsidRPr="00B370E3">
        <w:rPr>
          <w:i/>
        </w:rPr>
        <w:t>. perfringens</w:t>
      </w:r>
      <w:r>
        <w:t>, hvis vandet hidrører fra, eller påvirkes af, overfladevand. I tabel 3.1 er der en oversigt over alle mikrobiologiske parametre, og hvilke af dem der er indikatorparametre.</w:t>
      </w:r>
      <w:r w:rsidR="009819AC">
        <w:t xml:space="preserve"> Beskrivelsen af kvalitetskrav og indikatorparametre er uddybet i drikkevandsvejledningen.  </w:t>
      </w:r>
    </w:p>
    <w:p w14:paraId="050CED82" w14:textId="77777777" w:rsidR="001115C2" w:rsidRDefault="001115C2" w:rsidP="00550F79"/>
    <w:p w14:paraId="4814C1AE" w14:textId="77777777" w:rsidR="00550F79" w:rsidRDefault="00550F79" w:rsidP="00550F79"/>
    <w:p w14:paraId="5F570B19" w14:textId="77777777" w:rsidR="00550F79" w:rsidRDefault="00550F79" w:rsidP="00550F79">
      <w:r w:rsidRPr="00B370E3">
        <w:rPr>
          <w:rFonts w:asciiTheme="majorHAnsi" w:hAnsiTheme="majorHAnsi" w:cstheme="majorHAnsi"/>
          <w:b/>
          <w:spacing w:val="-2"/>
          <w:sz w:val="17"/>
        </w:rPr>
        <w:t>Tabel 3.1.</w:t>
      </w:r>
    </w:p>
    <w:tbl>
      <w:tblPr>
        <w:tblStyle w:val="MST-Tabel"/>
        <w:tblW w:w="0" w:type="auto"/>
        <w:tblLayout w:type="fixed"/>
        <w:tblLook w:val="01E0" w:firstRow="1" w:lastRow="1" w:firstColumn="1" w:lastColumn="1" w:noHBand="0" w:noVBand="0"/>
      </w:tblPr>
      <w:tblGrid>
        <w:gridCol w:w="2401"/>
        <w:gridCol w:w="1810"/>
        <w:gridCol w:w="2551"/>
      </w:tblGrid>
      <w:tr w:rsidR="00550F79" w:rsidRPr="00B370E3" w14:paraId="036115AE" w14:textId="77777777" w:rsidTr="00550F79">
        <w:trPr>
          <w:trHeight w:val="589"/>
        </w:trPr>
        <w:tc>
          <w:tcPr>
            <w:tcW w:w="2401" w:type="dxa"/>
          </w:tcPr>
          <w:p w14:paraId="2951A496" w14:textId="77777777" w:rsidR="00550F79" w:rsidRPr="00B370E3" w:rsidRDefault="00550F79" w:rsidP="001051C3">
            <w:pPr>
              <w:pStyle w:val="Tabel-TekstTotal"/>
            </w:pPr>
            <w:r w:rsidRPr="00B370E3">
              <w:t>Kvalitetskrav</w:t>
            </w:r>
          </w:p>
          <w:p w14:paraId="3C23D48D" w14:textId="77777777" w:rsidR="00550F79" w:rsidRPr="00B370E3" w:rsidRDefault="00550F79" w:rsidP="001051C3">
            <w:pPr>
              <w:pStyle w:val="Tabel-TekstTotal"/>
            </w:pPr>
            <w:r w:rsidRPr="00B370E3">
              <w:t>(bilag 1, a)</w:t>
            </w:r>
          </w:p>
        </w:tc>
        <w:tc>
          <w:tcPr>
            <w:tcW w:w="1810" w:type="dxa"/>
          </w:tcPr>
          <w:p w14:paraId="459DF8B1" w14:textId="77777777" w:rsidR="00550F79" w:rsidRPr="00B370E3" w:rsidRDefault="00550F79" w:rsidP="001051C3">
            <w:pPr>
              <w:pStyle w:val="Tabel-TekstTotal"/>
            </w:pPr>
            <w:r w:rsidRPr="00B370E3">
              <w:t>Enhed</w:t>
            </w:r>
          </w:p>
        </w:tc>
        <w:tc>
          <w:tcPr>
            <w:tcW w:w="2551" w:type="dxa"/>
          </w:tcPr>
          <w:p w14:paraId="585A857A" w14:textId="77777777" w:rsidR="00550F79" w:rsidRPr="00B370E3" w:rsidRDefault="00550F79" w:rsidP="001051C3">
            <w:pPr>
              <w:pStyle w:val="Tabel-TekstTotal"/>
            </w:pPr>
            <w:r w:rsidRPr="00B370E3">
              <w:t>Krav</w:t>
            </w:r>
          </w:p>
          <w:p w14:paraId="23BF77BB" w14:textId="77777777" w:rsidR="00550F79" w:rsidRPr="00B370E3" w:rsidRDefault="00550F79" w:rsidP="001051C3">
            <w:pPr>
              <w:pStyle w:val="Tabel-TekstTotal"/>
            </w:pPr>
            <w:r w:rsidRPr="00B370E3">
              <w:rPr>
                <w:spacing w:val="-11"/>
              </w:rPr>
              <w:t xml:space="preserve"> </w:t>
            </w:r>
            <w:r w:rsidRPr="00B370E3">
              <w:t>ved</w:t>
            </w:r>
            <w:r w:rsidRPr="00B370E3">
              <w:rPr>
                <w:spacing w:val="-10"/>
              </w:rPr>
              <w:t xml:space="preserve"> </w:t>
            </w:r>
            <w:r w:rsidRPr="00B370E3">
              <w:t>forbrugerens taphane</w:t>
            </w:r>
          </w:p>
        </w:tc>
      </w:tr>
      <w:tr w:rsidR="00550F79" w:rsidRPr="00B370E3" w14:paraId="7D679F40" w14:textId="77777777" w:rsidTr="00550F79">
        <w:trPr>
          <w:trHeight w:val="520"/>
        </w:trPr>
        <w:tc>
          <w:tcPr>
            <w:tcW w:w="2401" w:type="dxa"/>
          </w:tcPr>
          <w:p w14:paraId="3E897865" w14:textId="77777777" w:rsidR="00550F79" w:rsidRPr="00D80963" w:rsidRDefault="00550F79" w:rsidP="001051C3">
            <w:pPr>
              <w:pStyle w:val="Tabel-Tekst"/>
              <w:rPr>
                <w:i/>
              </w:rPr>
            </w:pPr>
            <w:r w:rsidRPr="00D80963">
              <w:rPr>
                <w:i/>
              </w:rPr>
              <w:t>E. coli</w:t>
            </w:r>
          </w:p>
        </w:tc>
        <w:tc>
          <w:tcPr>
            <w:tcW w:w="1810" w:type="dxa"/>
          </w:tcPr>
          <w:p w14:paraId="3ADC9FC5" w14:textId="77777777" w:rsidR="00550F79" w:rsidRPr="00B370E3" w:rsidRDefault="00550F79" w:rsidP="001051C3">
            <w:pPr>
              <w:pStyle w:val="Tabel-Tekst"/>
            </w:pPr>
            <w:r w:rsidRPr="00B370E3">
              <w:rPr>
                <w:spacing w:val="-5"/>
              </w:rPr>
              <w:t>CFU/100 ml</w:t>
            </w:r>
          </w:p>
        </w:tc>
        <w:tc>
          <w:tcPr>
            <w:tcW w:w="2551" w:type="dxa"/>
          </w:tcPr>
          <w:p w14:paraId="3CEA23AE" w14:textId="77777777" w:rsidR="00550F79" w:rsidRPr="00B370E3" w:rsidRDefault="00550F79" w:rsidP="001051C3">
            <w:pPr>
              <w:pStyle w:val="Tabel-Tekst"/>
            </w:pPr>
            <w:proofErr w:type="spellStart"/>
            <w:r w:rsidRPr="00B370E3">
              <w:rPr>
                <w:spacing w:val="-4"/>
              </w:rPr>
              <w:t>i.m</w:t>
            </w:r>
            <w:proofErr w:type="spellEnd"/>
            <w:r w:rsidRPr="00B370E3">
              <w:rPr>
                <w:spacing w:val="-4"/>
              </w:rPr>
              <w:t>.</w:t>
            </w:r>
          </w:p>
        </w:tc>
      </w:tr>
      <w:tr w:rsidR="00550F79" w:rsidRPr="00B370E3" w14:paraId="2969747A" w14:textId="77777777" w:rsidTr="00550F79">
        <w:trPr>
          <w:trHeight w:val="518"/>
        </w:trPr>
        <w:tc>
          <w:tcPr>
            <w:tcW w:w="2401" w:type="dxa"/>
          </w:tcPr>
          <w:p w14:paraId="0B5560AD" w14:textId="77777777" w:rsidR="00550F79" w:rsidRPr="00B370E3" w:rsidRDefault="00550F79" w:rsidP="001051C3">
            <w:pPr>
              <w:pStyle w:val="Tabel-Tekst"/>
            </w:pPr>
            <w:r w:rsidRPr="00B370E3">
              <w:t>Intestinale enterokokke</w:t>
            </w:r>
            <w:r w:rsidRPr="00B370E3">
              <w:rPr>
                <w:spacing w:val="-5"/>
              </w:rPr>
              <w:t>r</w:t>
            </w:r>
          </w:p>
        </w:tc>
        <w:tc>
          <w:tcPr>
            <w:tcW w:w="1810" w:type="dxa"/>
          </w:tcPr>
          <w:p w14:paraId="656A7B3A" w14:textId="77777777" w:rsidR="00550F79" w:rsidRPr="00B370E3" w:rsidRDefault="00550F79" w:rsidP="001051C3">
            <w:pPr>
              <w:pStyle w:val="Tabel-Tekst"/>
            </w:pPr>
            <w:r w:rsidRPr="00B370E3">
              <w:rPr>
                <w:spacing w:val="-5"/>
              </w:rPr>
              <w:t>CFU/100 ml</w:t>
            </w:r>
          </w:p>
        </w:tc>
        <w:tc>
          <w:tcPr>
            <w:tcW w:w="2551" w:type="dxa"/>
          </w:tcPr>
          <w:p w14:paraId="41064A9E" w14:textId="77777777" w:rsidR="00550F79" w:rsidRPr="00B370E3" w:rsidRDefault="00550F79" w:rsidP="001051C3">
            <w:pPr>
              <w:pStyle w:val="Tabel-Tekst"/>
            </w:pPr>
            <w:proofErr w:type="spellStart"/>
            <w:r w:rsidRPr="00B370E3">
              <w:rPr>
                <w:spacing w:val="-4"/>
              </w:rPr>
              <w:t>i.m</w:t>
            </w:r>
            <w:proofErr w:type="spellEnd"/>
            <w:r w:rsidRPr="00B370E3">
              <w:rPr>
                <w:spacing w:val="-4"/>
              </w:rPr>
              <w:t>.</w:t>
            </w:r>
          </w:p>
        </w:tc>
      </w:tr>
      <w:tr w:rsidR="00550F79" w:rsidRPr="00B370E3" w14:paraId="0DA22230" w14:textId="77777777" w:rsidTr="00550F79">
        <w:trPr>
          <w:trHeight w:val="520"/>
        </w:trPr>
        <w:tc>
          <w:tcPr>
            <w:tcW w:w="2401" w:type="dxa"/>
          </w:tcPr>
          <w:p w14:paraId="4DA6476F" w14:textId="77777777" w:rsidR="00550F79" w:rsidRPr="00B370E3" w:rsidRDefault="00550F79" w:rsidP="001051C3">
            <w:pPr>
              <w:pStyle w:val="Tabel-TekstTotal"/>
            </w:pPr>
            <w:r w:rsidRPr="00B370E3">
              <w:t>Indikatorparametre</w:t>
            </w:r>
          </w:p>
          <w:p w14:paraId="7F0F425D" w14:textId="77777777" w:rsidR="00550F79" w:rsidRPr="00B370E3" w:rsidRDefault="00550F79" w:rsidP="001051C3">
            <w:pPr>
              <w:pStyle w:val="Tabel-TekstTotal"/>
            </w:pPr>
            <w:r w:rsidRPr="00B370E3">
              <w:t>(bilag 1, c)</w:t>
            </w:r>
          </w:p>
        </w:tc>
        <w:tc>
          <w:tcPr>
            <w:tcW w:w="1810" w:type="dxa"/>
          </w:tcPr>
          <w:p w14:paraId="0771F036" w14:textId="77777777" w:rsidR="00550F79" w:rsidRPr="00B370E3" w:rsidRDefault="00550F79" w:rsidP="001051C3">
            <w:pPr>
              <w:pStyle w:val="Tabel-TekstTotal"/>
              <w:rPr>
                <w:spacing w:val="-5"/>
              </w:rPr>
            </w:pPr>
            <w:r w:rsidRPr="00B370E3">
              <w:rPr>
                <w:spacing w:val="-5"/>
              </w:rPr>
              <w:t>Enhed</w:t>
            </w:r>
          </w:p>
        </w:tc>
        <w:tc>
          <w:tcPr>
            <w:tcW w:w="2551" w:type="dxa"/>
          </w:tcPr>
          <w:p w14:paraId="3918F600" w14:textId="77777777" w:rsidR="00550F79" w:rsidRPr="00B370E3" w:rsidRDefault="00550F79" w:rsidP="001051C3">
            <w:pPr>
              <w:pStyle w:val="Tabel-TekstTotal"/>
              <w:rPr>
                <w:spacing w:val="-5"/>
              </w:rPr>
            </w:pPr>
            <w:r w:rsidRPr="00B370E3">
              <w:rPr>
                <w:spacing w:val="-5"/>
              </w:rPr>
              <w:t>Krav ved forbrugers taphane</w:t>
            </w:r>
          </w:p>
        </w:tc>
      </w:tr>
      <w:tr w:rsidR="00550F79" w:rsidRPr="00B370E3" w14:paraId="19084497" w14:textId="77777777" w:rsidTr="00550F79">
        <w:trPr>
          <w:trHeight w:val="520"/>
        </w:trPr>
        <w:tc>
          <w:tcPr>
            <w:tcW w:w="2401" w:type="dxa"/>
          </w:tcPr>
          <w:p w14:paraId="20064A28" w14:textId="77777777" w:rsidR="00550F79" w:rsidRPr="00B370E3" w:rsidRDefault="00550F79" w:rsidP="001051C3">
            <w:pPr>
              <w:pStyle w:val="Tabel-Tekst"/>
            </w:pPr>
            <w:r w:rsidRPr="00B370E3">
              <w:rPr>
                <w:i/>
              </w:rPr>
              <w:t>Cl.</w:t>
            </w:r>
            <w:r w:rsidRPr="00B370E3">
              <w:rPr>
                <w:i/>
                <w:spacing w:val="-11"/>
              </w:rPr>
              <w:t xml:space="preserve"> </w:t>
            </w:r>
            <w:r w:rsidRPr="00B370E3">
              <w:rPr>
                <w:i/>
              </w:rPr>
              <w:t>perfringens</w:t>
            </w:r>
            <w:r w:rsidRPr="00B370E3">
              <w:t>,</w:t>
            </w:r>
            <w:r w:rsidRPr="00B370E3">
              <w:rPr>
                <w:spacing w:val="-10"/>
              </w:rPr>
              <w:t xml:space="preserve"> </w:t>
            </w:r>
            <w:r w:rsidRPr="00B370E3">
              <w:t>herunder sporer</w:t>
            </w:r>
          </w:p>
        </w:tc>
        <w:tc>
          <w:tcPr>
            <w:tcW w:w="1810" w:type="dxa"/>
          </w:tcPr>
          <w:p w14:paraId="2C579548" w14:textId="77777777" w:rsidR="00550F79" w:rsidRPr="00B370E3" w:rsidRDefault="00550F79" w:rsidP="001051C3">
            <w:pPr>
              <w:pStyle w:val="Tabel-Tekst"/>
            </w:pPr>
            <w:r w:rsidRPr="00B370E3">
              <w:rPr>
                <w:spacing w:val="-5"/>
              </w:rPr>
              <w:t>CFU/100 ml</w:t>
            </w:r>
          </w:p>
        </w:tc>
        <w:tc>
          <w:tcPr>
            <w:tcW w:w="2551" w:type="dxa"/>
          </w:tcPr>
          <w:p w14:paraId="3706C033" w14:textId="77777777" w:rsidR="00550F79" w:rsidRPr="00B370E3" w:rsidRDefault="00550F79" w:rsidP="001051C3">
            <w:pPr>
              <w:pStyle w:val="Tabel-Tekst"/>
            </w:pPr>
            <w:proofErr w:type="spellStart"/>
            <w:r w:rsidRPr="00B370E3">
              <w:rPr>
                <w:spacing w:val="-4"/>
              </w:rPr>
              <w:t>i.m</w:t>
            </w:r>
            <w:proofErr w:type="spellEnd"/>
            <w:r w:rsidRPr="00B370E3">
              <w:rPr>
                <w:spacing w:val="-4"/>
              </w:rPr>
              <w:t>.</w:t>
            </w:r>
          </w:p>
        </w:tc>
      </w:tr>
      <w:tr w:rsidR="00550F79" w:rsidRPr="00B370E3" w14:paraId="520CDF11" w14:textId="77777777" w:rsidTr="00550F79">
        <w:trPr>
          <w:trHeight w:val="520"/>
        </w:trPr>
        <w:tc>
          <w:tcPr>
            <w:tcW w:w="2401" w:type="dxa"/>
          </w:tcPr>
          <w:p w14:paraId="6D3C0315" w14:textId="77777777" w:rsidR="00550F79" w:rsidRPr="00B370E3" w:rsidRDefault="00550F79" w:rsidP="001051C3">
            <w:pPr>
              <w:pStyle w:val="Tabel-Tekst"/>
            </w:pPr>
            <w:r w:rsidRPr="00B370E3">
              <w:t>Kimtal</w:t>
            </w:r>
            <w:r w:rsidRPr="00B370E3">
              <w:rPr>
                <w:spacing w:val="-2"/>
              </w:rPr>
              <w:t xml:space="preserve"> </w:t>
            </w:r>
            <w:r w:rsidRPr="00B370E3">
              <w:t>ved</w:t>
            </w:r>
            <w:r w:rsidRPr="00B370E3">
              <w:rPr>
                <w:spacing w:val="38"/>
              </w:rPr>
              <w:t xml:space="preserve"> </w:t>
            </w:r>
            <w:r w:rsidRPr="00B370E3">
              <w:t>22</w:t>
            </w:r>
            <w:r w:rsidRPr="00B370E3">
              <w:rPr>
                <w:spacing w:val="-1"/>
              </w:rPr>
              <w:t xml:space="preserve"> </w:t>
            </w:r>
            <w:r w:rsidRPr="00B370E3">
              <w:rPr>
                <w:spacing w:val="-2"/>
              </w:rPr>
              <w:t>°C</w:t>
            </w:r>
          </w:p>
        </w:tc>
        <w:tc>
          <w:tcPr>
            <w:tcW w:w="1810" w:type="dxa"/>
          </w:tcPr>
          <w:p w14:paraId="324F3F9B" w14:textId="77777777" w:rsidR="00550F79" w:rsidRPr="00B370E3" w:rsidRDefault="00550F79" w:rsidP="001051C3">
            <w:pPr>
              <w:pStyle w:val="Tabel-Tekst"/>
            </w:pPr>
            <w:r w:rsidRPr="00B370E3">
              <w:rPr>
                <w:spacing w:val="-5"/>
              </w:rPr>
              <w:t>CFU/ml</w:t>
            </w:r>
          </w:p>
        </w:tc>
        <w:tc>
          <w:tcPr>
            <w:tcW w:w="2551" w:type="dxa"/>
          </w:tcPr>
          <w:p w14:paraId="2547E445" w14:textId="77777777" w:rsidR="00550F79" w:rsidRPr="00B370E3" w:rsidRDefault="00550F79" w:rsidP="001051C3">
            <w:pPr>
              <w:pStyle w:val="Tabel-Tekst"/>
            </w:pPr>
            <w:r w:rsidRPr="00B370E3">
              <w:rPr>
                <w:spacing w:val="-5"/>
              </w:rPr>
              <w:t>200</w:t>
            </w:r>
          </w:p>
        </w:tc>
      </w:tr>
      <w:tr w:rsidR="00550F79" w:rsidRPr="00B370E3" w14:paraId="17A5CEC4" w14:textId="77777777" w:rsidTr="00550F79">
        <w:trPr>
          <w:trHeight w:val="518"/>
        </w:trPr>
        <w:tc>
          <w:tcPr>
            <w:tcW w:w="2401" w:type="dxa"/>
          </w:tcPr>
          <w:p w14:paraId="52D66B43" w14:textId="77777777" w:rsidR="00550F79" w:rsidRPr="00B370E3" w:rsidRDefault="00550F79" w:rsidP="001051C3">
            <w:pPr>
              <w:pStyle w:val="Tabel-Tekst"/>
            </w:pPr>
            <w:r w:rsidRPr="00B370E3">
              <w:t>Coliforme</w:t>
            </w:r>
            <w:r w:rsidRPr="00B370E3">
              <w:rPr>
                <w:spacing w:val="-6"/>
              </w:rPr>
              <w:t xml:space="preserve"> </w:t>
            </w:r>
            <w:r w:rsidRPr="00B370E3">
              <w:t>bakterier</w:t>
            </w:r>
            <w:r w:rsidRPr="00B370E3" w:rsidDel="007D4150">
              <w:rPr>
                <w:spacing w:val="-2"/>
              </w:rPr>
              <w:t xml:space="preserve"> </w:t>
            </w:r>
          </w:p>
        </w:tc>
        <w:tc>
          <w:tcPr>
            <w:tcW w:w="1810" w:type="dxa"/>
          </w:tcPr>
          <w:p w14:paraId="06DDCC40" w14:textId="77777777" w:rsidR="00550F79" w:rsidRPr="00B370E3" w:rsidRDefault="00550F79" w:rsidP="001051C3">
            <w:pPr>
              <w:pStyle w:val="Tabel-Tekst"/>
            </w:pPr>
            <w:r w:rsidRPr="00B370E3">
              <w:rPr>
                <w:spacing w:val="-5"/>
              </w:rPr>
              <w:t>CFU/100 ml</w:t>
            </w:r>
          </w:p>
        </w:tc>
        <w:tc>
          <w:tcPr>
            <w:tcW w:w="2551" w:type="dxa"/>
          </w:tcPr>
          <w:p w14:paraId="05F15DBD" w14:textId="77777777" w:rsidR="00550F79" w:rsidRPr="00B370E3" w:rsidRDefault="00550F79" w:rsidP="001051C3">
            <w:pPr>
              <w:pStyle w:val="Tabel-Tekst"/>
            </w:pPr>
            <w:proofErr w:type="spellStart"/>
            <w:r w:rsidRPr="00B370E3">
              <w:rPr>
                <w:spacing w:val="-4"/>
              </w:rPr>
              <w:t>i.m</w:t>
            </w:r>
            <w:proofErr w:type="spellEnd"/>
            <w:r w:rsidRPr="00B370E3">
              <w:rPr>
                <w:spacing w:val="-4"/>
              </w:rPr>
              <w:t>.</w:t>
            </w:r>
          </w:p>
        </w:tc>
      </w:tr>
    </w:tbl>
    <w:p w14:paraId="4EF9E408" w14:textId="77777777" w:rsidR="00550F79" w:rsidRPr="00D80963" w:rsidRDefault="00550F79" w:rsidP="00550F79">
      <w:pPr>
        <w:rPr>
          <w:sz w:val="16"/>
          <w:szCs w:val="16"/>
        </w:rPr>
      </w:pPr>
      <w:proofErr w:type="spellStart"/>
      <w:r w:rsidRPr="00D80963">
        <w:rPr>
          <w:sz w:val="16"/>
          <w:szCs w:val="16"/>
        </w:rPr>
        <w:t>i.m</w:t>
      </w:r>
      <w:proofErr w:type="spellEnd"/>
      <w:r w:rsidRPr="00D80963">
        <w:rPr>
          <w:sz w:val="16"/>
          <w:szCs w:val="16"/>
        </w:rPr>
        <w:t xml:space="preserve"> = ikke målelig ved den anviste metode</w:t>
      </w:r>
    </w:p>
    <w:p w14:paraId="63ADF4E6" w14:textId="77777777" w:rsidR="00550F79" w:rsidRPr="00D80963" w:rsidRDefault="00550F79" w:rsidP="00550F79">
      <w:pPr>
        <w:rPr>
          <w:sz w:val="16"/>
          <w:szCs w:val="16"/>
        </w:rPr>
      </w:pPr>
      <w:r w:rsidRPr="00D80963">
        <w:rPr>
          <w:sz w:val="16"/>
          <w:szCs w:val="16"/>
        </w:rPr>
        <w:t xml:space="preserve">CFU = </w:t>
      </w:r>
      <w:proofErr w:type="spellStart"/>
      <w:r w:rsidRPr="00D80963">
        <w:rPr>
          <w:sz w:val="16"/>
          <w:szCs w:val="16"/>
        </w:rPr>
        <w:t>colony</w:t>
      </w:r>
      <w:proofErr w:type="spellEnd"/>
      <w:r w:rsidRPr="00D80963">
        <w:rPr>
          <w:sz w:val="16"/>
          <w:szCs w:val="16"/>
        </w:rPr>
        <w:t xml:space="preserve"> </w:t>
      </w:r>
      <w:proofErr w:type="spellStart"/>
      <w:r w:rsidRPr="00D80963">
        <w:rPr>
          <w:sz w:val="16"/>
          <w:szCs w:val="16"/>
        </w:rPr>
        <w:t>forming</w:t>
      </w:r>
      <w:proofErr w:type="spellEnd"/>
      <w:r w:rsidRPr="00D80963">
        <w:rPr>
          <w:sz w:val="16"/>
          <w:szCs w:val="16"/>
        </w:rPr>
        <w:t xml:space="preserve"> units</w:t>
      </w:r>
    </w:p>
    <w:p w14:paraId="23990E46" w14:textId="64C83BBF" w:rsidR="00550F79" w:rsidRDefault="00550F79" w:rsidP="00550F79"/>
    <w:p w14:paraId="1FF35EC3" w14:textId="78295D1C" w:rsidR="001115C2" w:rsidRDefault="001115C2" w:rsidP="00550F79"/>
    <w:p w14:paraId="65E5F288" w14:textId="6D00D2C0" w:rsidR="001115C2" w:rsidRDefault="001115C2" w:rsidP="00550F79"/>
    <w:p w14:paraId="53A2132C" w14:textId="77777777" w:rsidR="001115C2" w:rsidRDefault="001115C2" w:rsidP="00550F79"/>
    <w:p w14:paraId="41C54A6D" w14:textId="77777777" w:rsidR="00550F79" w:rsidRPr="00D80963" w:rsidRDefault="00550F79" w:rsidP="00550F79">
      <w:pPr>
        <w:pStyle w:val="Overskrift2"/>
        <w:rPr>
          <w:i/>
        </w:rPr>
      </w:pPr>
      <w:bookmarkStart w:id="8" w:name="_Toc212460153"/>
      <w:r w:rsidRPr="00D80963">
        <w:rPr>
          <w:i/>
        </w:rPr>
        <w:t>Escherichia coli (E. coli)</w:t>
      </w:r>
      <w:bookmarkEnd w:id="8"/>
    </w:p>
    <w:p w14:paraId="48C51DE0" w14:textId="77777777" w:rsidR="00550F79" w:rsidRPr="00B370E3" w:rsidRDefault="00550F79" w:rsidP="00550F79">
      <w:pPr>
        <w:rPr>
          <w:b/>
        </w:rPr>
      </w:pPr>
      <w:r w:rsidRPr="00B370E3">
        <w:rPr>
          <w:b/>
        </w:rPr>
        <w:t>Definition</w:t>
      </w:r>
    </w:p>
    <w:p w14:paraId="4D17F1E4" w14:textId="3A9E4218" w:rsidR="00550F79" w:rsidRDefault="00550F79" w:rsidP="00550F79">
      <w:r w:rsidRPr="00F92BAD">
        <w:rPr>
          <w:i/>
        </w:rPr>
        <w:t>Escherichia coli</w:t>
      </w:r>
      <w:r>
        <w:t xml:space="preserve"> (</w:t>
      </w:r>
      <w:r w:rsidRPr="00F92BAD">
        <w:rPr>
          <w:i/>
        </w:rPr>
        <w:t>E. coli</w:t>
      </w:r>
      <w:r>
        <w:t xml:space="preserve">) hører til slægten </w:t>
      </w:r>
      <w:r w:rsidRPr="00F92BAD">
        <w:rPr>
          <w:i/>
        </w:rPr>
        <w:t>Escherichia</w:t>
      </w:r>
      <w:r>
        <w:t xml:space="preserve"> i </w:t>
      </w:r>
      <w:r w:rsidRPr="00F92BAD">
        <w:rPr>
          <w:i/>
        </w:rPr>
        <w:t xml:space="preserve">familien </w:t>
      </w:r>
      <w:proofErr w:type="spellStart"/>
      <w:r w:rsidRPr="00F92BAD">
        <w:rPr>
          <w:i/>
        </w:rPr>
        <w:t>Enterobacteriaceae</w:t>
      </w:r>
      <w:proofErr w:type="spellEnd"/>
      <w:r>
        <w:t xml:space="preserve">. </w:t>
      </w:r>
      <w:r w:rsidRPr="00F92BAD">
        <w:rPr>
          <w:i/>
        </w:rPr>
        <w:t>E. coli</w:t>
      </w:r>
      <w:r>
        <w:t xml:space="preserve"> defineres som en </w:t>
      </w:r>
      <w:proofErr w:type="spellStart"/>
      <w:r>
        <w:t>coliform</w:t>
      </w:r>
      <w:proofErr w:type="spellEnd"/>
      <w:r>
        <w:t xml:space="preserve"> bakterie, der producerer enzymet β-D-</w:t>
      </w:r>
      <w:proofErr w:type="spellStart"/>
      <w:r>
        <w:t>gluk</w:t>
      </w:r>
      <w:r w:rsidR="00B53335">
        <w:t>u</w:t>
      </w:r>
      <w:r>
        <w:t>ronidase</w:t>
      </w:r>
      <w:proofErr w:type="spellEnd"/>
      <w:r>
        <w:t xml:space="preserve"> ved 44 °C. </w:t>
      </w:r>
    </w:p>
    <w:p w14:paraId="2AA797AA" w14:textId="77777777" w:rsidR="00550F79" w:rsidRDefault="00550F79" w:rsidP="00550F79"/>
    <w:p w14:paraId="7A721472" w14:textId="77777777" w:rsidR="00550F79" w:rsidRPr="00B370E3" w:rsidRDefault="00550F79" w:rsidP="00550F79">
      <w:pPr>
        <w:rPr>
          <w:b/>
        </w:rPr>
      </w:pPr>
      <w:r w:rsidRPr="00B370E3">
        <w:rPr>
          <w:b/>
        </w:rPr>
        <w:t>Forekomst</w:t>
      </w:r>
    </w:p>
    <w:p w14:paraId="05874264" w14:textId="77777777" w:rsidR="00550F79" w:rsidRDefault="00550F79" w:rsidP="00550F79">
      <w:r w:rsidRPr="00F92BAD">
        <w:rPr>
          <w:i/>
        </w:rPr>
        <w:t>E</w:t>
      </w:r>
      <w:r>
        <w:t xml:space="preserve">. </w:t>
      </w:r>
      <w:r w:rsidRPr="00F92BAD">
        <w:rPr>
          <w:i/>
        </w:rPr>
        <w:t>coli</w:t>
      </w:r>
      <w:r>
        <w:t xml:space="preserve"> udgør en naturlig bestanddel af tarmkanalens mikroflora hos mennesker og dyr. </w:t>
      </w:r>
      <w:r w:rsidRPr="00F92BAD">
        <w:rPr>
          <w:i/>
        </w:rPr>
        <w:t>E. coli</w:t>
      </w:r>
      <w:r>
        <w:t xml:space="preserve"> har normalt en kort levetid uden for tarmkanalen, hvorfor fund af </w:t>
      </w:r>
      <w:r w:rsidRPr="00F92BAD">
        <w:rPr>
          <w:i/>
        </w:rPr>
        <w:t>E. coli</w:t>
      </w:r>
      <w:r>
        <w:t xml:space="preserve"> tolkes som udtryk for en frisk, fækal forurening. </w:t>
      </w:r>
    </w:p>
    <w:p w14:paraId="310ABC3D" w14:textId="77777777" w:rsidR="00550F79" w:rsidRDefault="00550F79" w:rsidP="00550F79"/>
    <w:p w14:paraId="03E435B3" w14:textId="77777777" w:rsidR="00550F79" w:rsidRPr="00B370E3" w:rsidRDefault="00550F79" w:rsidP="00550F79">
      <w:pPr>
        <w:rPr>
          <w:b/>
        </w:rPr>
      </w:pPr>
      <w:r w:rsidRPr="00B370E3">
        <w:rPr>
          <w:b/>
        </w:rPr>
        <w:t>Indikation</w:t>
      </w:r>
    </w:p>
    <w:p w14:paraId="682A8E81" w14:textId="5E95CBFE" w:rsidR="00550F79" w:rsidRDefault="00550F79" w:rsidP="00550F79">
      <w:r>
        <w:t xml:space="preserve">Påvisning </w:t>
      </w:r>
      <w:r w:rsidRPr="00F92BAD">
        <w:rPr>
          <w:i/>
        </w:rPr>
        <w:t>af E. coli</w:t>
      </w:r>
      <w:r>
        <w:t xml:space="preserve"> i drikkevand vil sædvanligvis være tegn på nylig fækal forurening og tilstedeværelsen af </w:t>
      </w:r>
      <w:r w:rsidRPr="00F92BAD">
        <w:rPr>
          <w:i/>
        </w:rPr>
        <w:t>E. coli</w:t>
      </w:r>
      <w:r>
        <w:t xml:space="preserve"> betyder, at mikroorganismer som f.eks. </w:t>
      </w:r>
      <w:r w:rsidRPr="00D80963">
        <w:rPr>
          <w:i/>
        </w:rPr>
        <w:t>Salmonella</w:t>
      </w:r>
      <w:r>
        <w:t xml:space="preserve">, </w:t>
      </w:r>
      <w:r w:rsidRPr="00D80963">
        <w:rPr>
          <w:i/>
        </w:rPr>
        <w:t>Campylobacter</w:t>
      </w:r>
      <w:r>
        <w:t xml:space="preserve"> eller virus kan være til stede i vandet.</w:t>
      </w:r>
    </w:p>
    <w:p w14:paraId="6336BBB3" w14:textId="33BFAF42" w:rsidR="00550F79" w:rsidRDefault="00550F79" w:rsidP="00550F79">
      <w:r>
        <w:t xml:space="preserve">Fund af </w:t>
      </w:r>
      <w:r w:rsidRPr="00F92BAD">
        <w:rPr>
          <w:i/>
        </w:rPr>
        <w:t>E. coli</w:t>
      </w:r>
      <w:r>
        <w:t xml:space="preserve"> i lave niveauer kan skyldes forekomst af snegle</w:t>
      </w:r>
      <w:r w:rsidR="00B53335">
        <w:t>.</w:t>
      </w:r>
      <w:r w:rsidR="00B2151B">
        <w:t xml:space="preserve"> Fækalier indgår som en naturlig del </w:t>
      </w:r>
      <w:r w:rsidR="00740E36">
        <w:t>af</w:t>
      </w:r>
      <w:r w:rsidR="00B2151B">
        <w:t xml:space="preserve"> mange snegles diæt. Snegle kan derfor bære fækale</w:t>
      </w:r>
      <w:r w:rsidR="00B53335">
        <w:t xml:space="preserve"> </w:t>
      </w:r>
      <w:r w:rsidR="00A036B1">
        <w:t>bakterier fra varmblodede dyr</w:t>
      </w:r>
      <w:r w:rsidR="00B2151B">
        <w:t xml:space="preserve"> på overfladen</w:t>
      </w:r>
      <w:r>
        <w:t>.</w:t>
      </w:r>
    </w:p>
    <w:p w14:paraId="45CBA35C" w14:textId="77777777" w:rsidR="00550F79" w:rsidRDefault="00550F79" w:rsidP="00550F79">
      <w:r w:rsidRPr="005C5522">
        <w:t xml:space="preserve">Hvis </w:t>
      </w:r>
      <w:r w:rsidRPr="00F92BAD">
        <w:rPr>
          <w:i/>
        </w:rPr>
        <w:t>E. coli</w:t>
      </w:r>
      <w:r>
        <w:t xml:space="preserve"> er kommet ind i vandforsyningen, kan bakterien overleve i en slags dvaletilstand i uger og endda i måneder i drikkevand (1), men der er ikke tegn på, at </w:t>
      </w:r>
      <w:r w:rsidRPr="00F92BAD">
        <w:rPr>
          <w:i/>
        </w:rPr>
        <w:t>E. coli</w:t>
      </w:r>
      <w:r>
        <w:t xml:space="preserve"> kan opformeres i ledningsnettet. Dvaletilstanden gør, at bakterien ikke nødvendigvis kan findes ved dyrkningsbaserede laboratoriemetoder. </w:t>
      </w:r>
    </w:p>
    <w:p w14:paraId="3046D864" w14:textId="77777777" w:rsidR="00550F79" w:rsidRDefault="00550F79" w:rsidP="00550F79"/>
    <w:p w14:paraId="28E8313F" w14:textId="77777777" w:rsidR="00550F79" w:rsidRDefault="00550F79" w:rsidP="00550F79">
      <w:pPr>
        <w:pStyle w:val="Overskrift2"/>
      </w:pPr>
      <w:bookmarkStart w:id="9" w:name="_Toc212460154"/>
      <w:r>
        <w:t>Intestinale enterokker</w:t>
      </w:r>
      <w:bookmarkEnd w:id="9"/>
    </w:p>
    <w:p w14:paraId="6EB60B36" w14:textId="77777777" w:rsidR="00550F79" w:rsidRPr="00F92BAD" w:rsidRDefault="00550F79" w:rsidP="00550F79">
      <w:pPr>
        <w:rPr>
          <w:b/>
        </w:rPr>
      </w:pPr>
      <w:r w:rsidRPr="00F92BAD">
        <w:rPr>
          <w:b/>
        </w:rPr>
        <w:t>Definition</w:t>
      </w:r>
    </w:p>
    <w:p w14:paraId="58D901D7" w14:textId="77777777" w:rsidR="00550F79" w:rsidRDefault="00550F79" w:rsidP="00550F79">
      <w:r>
        <w:t xml:space="preserve">Slægten </w:t>
      </w:r>
      <w:proofErr w:type="spellStart"/>
      <w:r w:rsidRPr="00F92BAD">
        <w:rPr>
          <w:i/>
        </w:rPr>
        <w:t>Enterococcus</w:t>
      </w:r>
      <w:proofErr w:type="spellEnd"/>
      <w:r>
        <w:t xml:space="preserve"> omfatter over 50 arter af </w:t>
      </w:r>
      <w:proofErr w:type="spellStart"/>
      <w:r>
        <w:t>gram-positive</w:t>
      </w:r>
      <w:proofErr w:type="spellEnd"/>
      <w:r>
        <w:t xml:space="preserve"> </w:t>
      </w:r>
      <w:proofErr w:type="spellStart"/>
      <w:r>
        <w:t>kokker</w:t>
      </w:r>
      <w:proofErr w:type="spellEnd"/>
      <w:r>
        <w:t xml:space="preserve"> knyttet til tarmen hos mennesker og dyr. </w:t>
      </w:r>
      <w:r w:rsidRPr="00F92BAD">
        <w:rPr>
          <w:i/>
        </w:rPr>
        <w:t xml:space="preserve">E. </w:t>
      </w:r>
      <w:proofErr w:type="spellStart"/>
      <w:r w:rsidRPr="00F92BAD">
        <w:rPr>
          <w:i/>
        </w:rPr>
        <w:t>faecalis</w:t>
      </w:r>
      <w:proofErr w:type="spellEnd"/>
      <w:r>
        <w:t xml:space="preserve"> og </w:t>
      </w:r>
      <w:r w:rsidRPr="00F92BAD">
        <w:rPr>
          <w:i/>
        </w:rPr>
        <w:t xml:space="preserve">E. </w:t>
      </w:r>
      <w:proofErr w:type="spellStart"/>
      <w:r w:rsidRPr="00F92BAD">
        <w:rPr>
          <w:i/>
        </w:rPr>
        <w:t>faecium</w:t>
      </w:r>
      <w:proofErr w:type="spellEnd"/>
      <w:r>
        <w:t xml:space="preserve"> er de mest betydende arter hos mennesker.</w:t>
      </w:r>
    </w:p>
    <w:p w14:paraId="18286C40" w14:textId="77777777" w:rsidR="00550F79" w:rsidRDefault="00550F79" w:rsidP="00550F79"/>
    <w:p w14:paraId="61CD903D" w14:textId="77777777" w:rsidR="00550F79" w:rsidRPr="00F92BAD" w:rsidRDefault="00550F79" w:rsidP="00550F79">
      <w:pPr>
        <w:rPr>
          <w:b/>
        </w:rPr>
      </w:pPr>
      <w:r w:rsidRPr="00F92BAD">
        <w:rPr>
          <w:b/>
        </w:rPr>
        <w:t>Forekomst</w:t>
      </w:r>
    </w:p>
    <w:p w14:paraId="26236ED2" w14:textId="77777777" w:rsidR="00550F79" w:rsidRDefault="00550F79" w:rsidP="00550F79">
      <w:r>
        <w:t xml:space="preserve">Intestinale enterokokker findes i menneskers og dyrs tarmkanal. De udviser generelt større resistens over for udtørring, varme og andre ydre påvirkninger end </w:t>
      </w:r>
      <w:r w:rsidRPr="00F92BAD">
        <w:rPr>
          <w:i/>
        </w:rPr>
        <w:t>E. coli, Salmonella</w:t>
      </w:r>
      <w:r>
        <w:t xml:space="preserve"> og andre sygdomsfremkaldende bakterier.</w:t>
      </w:r>
    </w:p>
    <w:p w14:paraId="385F2F07" w14:textId="77777777" w:rsidR="00550F79" w:rsidRDefault="00550F79" w:rsidP="00550F79"/>
    <w:p w14:paraId="369BF6FC" w14:textId="77777777" w:rsidR="00550F79" w:rsidRPr="00F92BAD" w:rsidRDefault="00550F79" w:rsidP="00550F79">
      <w:pPr>
        <w:rPr>
          <w:b/>
        </w:rPr>
      </w:pPr>
      <w:r w:rsidRPr="00F92BAD">
        <w:rPr>
          <w:b/>
        </w:rPr>
        <w:t>Indikation</w:t>
      </w:r>
    </w:p>
    <w:p w14:paraId="185EFA6A" w14:textId="77777777" w:rsidR="00550F79" w:rsidRDefault="00550F79" w:rsidP="00550F79">
      <w:r>
        <w:t>Påvisning af intestinale enterokokker i drikkevand tyder på fækal forurening, der kan være af ældre dato, grundet enterokokkernes større evne til at overleve uden for tarmkanalen. Påvisningen indikerer en mulig risiko for tilstedeværelse af sygdomsfremkaldende bakterier.</w:t>
      </w:r>
    </w:p>
    <w:p w14:paraId="0EB97852" w14:textId="77777777" w:rsidR="00550F79" w:rsidRDefault="00550F79" w:rsidP="00550F79"/>
    <w:p w14:paraId="7C49A406" w14:textId="77777777" w:rsidR="00550F79" w:rsidRDefault="00550F79" w:rsidP="00550F79">
      <w:pPr>
        <w:pStyle w:val="Overskrift2"/>
      </w:pPr>
      <w:bookmarkStart w:id="10" w:name="_Toc212460155"/>
      <w:r>
        <w:t>Coliforme bakterier</w:t>
      </w:r>
      <w:bookmarkEnd w:id="10"/>
    </w:p>
    <w:p w14:paraId="302669E6" w14:textId="77777777" w:rsidR="00550F79" w:rsidRPr="00F92BAD" w:rsidRDefault="00550F79" w:rsidP="00550F79">
      <w:pPr>
        <w:rPr>
          <w:b/>
        </w:rPr>
      </w:pPr>
      <w:r w:rsidRPr="00F92BAD">
        <w:rPr>
          <w:b/>
        </w:rPr>
        <w:t>Definition</w:t>
      </w:r>
    </w:p>
    <w:p w14:paraId="4CB96FCD" w14:textId="77777777" w:rsidR="00550F79" w:rsidRPr="00F92BAD" w:rsidRDefault="00550F79" w:rsidP="00550F79">
      <w:pPr>
        <w:rPr>
          <w:i/>
        </w:rPr>
      </w:pPr>
      <w:r>
        <w:t xml:space="preserve">Coliforme bakterier defineres som medlemmer af familien </w:t>
      </w:r>
      <w:proofErr w:type="spellStart"/>
      <w:r w:rsidRPr="00F92BAD">
        <w:rPr>
          <w:i/>
        </w:rPr>
        <w:t>Enterobacteriaceae</w:t>
      </w:r>
      <w:proofErr w:type="spellEnd"/>
      <w:r>
        <w:t xml:space="preserve">, der er i stand til at danne syre og luft fra laktose ved temperaturer på 35-37 °C inden for 48 timer. Definitionen omfatter bl.a. medlemmer af slægterne </w:t>
      </w:r>
      <w:proofErr w:type="spellStart"/>
      <w:r w:rsidRPr="00F92BAD">
        <w:rPr>
          <w:i/>
        </w:rPr>
        <w:t>Enterobacter</w:t>
      </w:r>
      <w:proofErr w:type="spellEnd"/>
      <w:r w:rsidRPr="00F92BAD">
        <w:rPr>
          <w:i/>
        </w:rPr>
        <w:t xml:space="preserve">, </w:t>
      </w:r>
      <w:proofErr w:type="spellStart"/>
      <w:r w:rsidRPr="00F92BAD">
        <w:rPr>
          <w:i/>
        </w:rPr>
        <w:t>Erwinia</w:t>
      </w:r>
      <w:proofErr w:type="spellEnd"/>
      <w:r w:rsidRPr="00F92BAD">
        <w:rPr>
          <w:i/>
        </w:rPr>
        <w:t xml:space="preserve">, Escherichia, </w:t>
      </w:r>
      <w:proofErr w:type="spellStart"/>
      <w:r w:rsidRPr="00F92BAD">
        <w:rPr>
          <w:i/>
        </w:rPr>
        <w:t>Klebsiella</w:t>
      </w:r>
      <w:proofErr w:type="spellEnd"/>
      <w:r w:rsidRPr="00F92BAD">
        <w:rPr>
          <w:i/>
        </w:rPr>
        <w:t xml:space="preserve"> og </w:t>
      </w:r>
      <w:proofErr w:type="spellStart"/>
      <w:r w:rsidRPr="00F92BAD">
        <w:rPr>
          <w:i/>
        </w:rPr>
        <w:t>Serratia</w:t>
      </w:r>
      <w:proofErr w:type="spellEnd"/>
      <w:r>
        <w:t xml:space="preserve"> samt visse medlemmer af slægten </w:t>
      </w:r>
      <w:proofErr w:type="spellStart"/>
      <w:r w:rsidRPr="00F92BAD">
        <w:rPr>
          <w:i/>
        </w:rPr>
        <w:t>Citrobacter</w:t>
      </w:r>
      <w:proofErr w:type="spellEnd"/>
      <w:r>
        <w:t xml:space="preserve">. De fleste coliforme bakterier udgør ikke en sundhedsmæssig risiko for mennesker. Der er dog undtagelser, f.eks. </w:t>
      </w:r>
      <w:r w:rsidRPr="00F92BAD">
        <w:rPr>
          <w:i/>
        </w:rPr>
        <w:t>E. coli</w:t>
      </w:r>
      <w:r>
        <w:t xml:space="preserve"> og </w:t>
      </w:r>
      <w:proofErr w:type="spellStart"/>
      <w:r w:rsidRPr="00F92BAD">
        <w:rPr>
          <w:i/>
        </w:rPr>
        <w:t>Klebsiella</w:t>
      </w:r>
      <w:proofErr w:type="spellEnd"/>
      <w:r w:rsidRPr="00F92BAD">
        <w:rPr>
          <w:i/>
        </w:rPr>
        <w:t xml:space="preserve"> </w:t>
      </w:r>
      <w:proofErr w:type="spellStart"/>
      <w:r w:rsidRPr="00F92BAD">
        <w:rPr>
          <w:i/>
        </w:rPr>
        <w:t>pneumoniae</w:t>
      </w:r>
      <w:proofErr w:type="spellEnd"/>
      <w:r w:rsidRPr="00F92BAD">
        <w:rPr>
          <w:i/>
        </w:rPr>
        <w:t>.</w:t>
      </w:r>
    </w:p>
    <w:p w14:paraId="0102DDC0" w14:textId="77777777" w:rsidR="00550F79" w:rsidRDefault="00550F79" w:rsidP="00550F79"/>
    <w:p w14:paraId="6601ACCB" w14:textId="77777777" w:rsidR="00550F79" w:rsidRPr="00F92BAD" w:rsidRDefault="00550F79" w:rsidP="00550F79">
      <w:pPr>
        <w:rPr>
          <w:b/>
        </w:rPr>
      </w:pPr>
      <w:r w:rsidRPr="00F92BAD">
        <w:rPr>
          <w:b/>
        </w:rPr>
        <w:t>Forekomst</w:t>
      </w:r>
    </w:p>
    <w:p w14:paraId="694EE1BA" w14:textId="77777777" w:rsidR="00550F79" w:rsidRDefault="00550F79" w:rsidP="00550F79">
      <w:r>
        <w:t xml:space="preserve">De nævnte slægter inden for gruppen ”coliforme bakterier” er, med undtagelse af </w:t>
      </w:r>
      <w:r w:rsidRPr="00F92BAD">
        <w:rPr>
          <w:i/>
        </w:rPr>
        <w:t>E. coli</w:t>
      </w:r>
      <w:r>
        <w:t>, naturligt forekommende i jord, rådnende plantedele og i overfladevand.</w:t>
      </w:r>
    </w:p>
    <w:p w14:paraId="12369D26" w14:textId="77777777" w:rsidR="00550F79" w:rsidRDefault="00550F79" w:rsidP="00550F79"/>
    <w:p w14:paraId="543788F4" w14:textId="77777777" w:rsidR="00550F79" w:rsidRPr="00F92BAD" w:rsidRDefault="00550F79" w:rsidP="00550F79">
      <w:pPr>
        <w:rPr>
          <w:b/>
        </w:rPr>
      </w:pPr>
      <w:r w:rsidRPr="00F92BAD">
        <w:rPr>
          <w:b/>
        </w:rPr>
        <w:t>Indikation</w:t>
      </w:r>
    </w:p>
    <w:p w14:paraId="718DE3C9" w14:textId="77777777" w:rsidR="00550F79" w:rsidRDefault="00550F79" w:rsidP="00550F79">
      <w:r>
        <w:t>Coliforme bakterier i større mængder (&gt;20 cfu/100/ml) i drikkevandet er udtryk for betydelige fejl på vandforsyningen. Det kan dreje sig om direkte tilførsel af overfladevand, plantedele eller jord til boringer, rentvandstanke eller ledningsnet. En sådan forurening udgør en reel risiko for, at drikkevandet er sundhedsfarligt.</w:t>
      </w:r>
    </w:p>
    <w:p w14:paraId="6B688C7B" w14:textId="77777777" w:rsidR="00550F79" w:rsidRDefault="00550F79" w:rsidP="00550F79"/>
    <w:p w14:paraId="24E22B45" w14:textId="5BB3449A" w:rsidR="00550F79" w:rsidRDefault="00550F79" w:rsidP="00550F79">
      <w:r>
        <w:t xml:space="preserve">Lavt indhold af coliforme bakterier i drikkevand (&lt;20 cfu/100/ml) kan være udtryk for en mindre defekt i systemet. Mindre utætheder i dæksler til rentvandstanke, små revner i rentvandstanke </w:t>
      </w:r>
      <w:r>
        <w:lastRenderedPageBreak/>
        <w:t>samt manglende eller defekt beskyttelse af åbne sandfiltre kan erfaringsmæssigt medføre, at der kan påvises coliforme bakterier i drikkevandet. Sådanne mindre overskridelser vil i langt de fleste tilfælde ikke medføre sundhedsfare. Tilstedeværelse af coliforme bakterier kan dog være tegn på, at drikkevandet f.eks. er forurenet med overfladevand</w:t>
      </w:r>
      <w:r w:rsidR="00BC10AD">
        <w:t>,</w:t>
      </w:r>
      <w:r>
        <w:t xml:space="preserve"> og at der dermed er risiko for, at vandet indeholder sygdomsfremkaldende mikroorganismer. Et lavt indhold af coliforme bakterier kan også ses ved kortvarige forureninger, f.eks. i forbindelse med kraftige regnskyl i kombination med en defekt i vandforsyningssystemet. </w:t>
      </w:r>
    </w:p>
    <w:p w14:paraId="13A2AECA" w14:textId="77777777" w:rsidR="00550F79" w:rsidRDefault="00550F79" w:rsidP="00550F79">
      <w:r>
        <w:t>Coliforme bakterier kan overleve længe i ledningsnettet, ikke mindst i samspil med biofilm og evt. sediment i bunden af ledningerne (2). Der er en tendens til, at antallet af coliforme bakterier øges ved en vandtemperatur over 15 °C og AOC</w:t>
      </w:r>
      <w:r>
        <w:rPr>
          <w:rStyle w:val="Fodnotehenvisning"/>
        </w:rPr>
        <w:footnoteReference w:id="4"/>
      </w:r>
      <w:r>
        <w:t xml:space="preserve"> koncentrationer over 50 </w:t>
      </w:r>
      <w:proofErr w:type="spellStart"/>
      <w:r>
        <w:t>μg</w:t>
      </w:r>
      <w:proofErr w:type="spellEnd"/>
      <w:r>
        <w:t>/l.</w:t>
      </w:r>
    </w:p>
    <w:p w14:paraId="6318421D" w14:textId="77777777" w:rsidR="00550F79" w:rsidRDefault="00550F79" w:rsidP="00550F79"/>
    <w:p w14:paraId="34AD3E5C" w14:textId="172A09B2" w:rsidR="00550F79" w:rsidRDefault="00550F79" w:rsidP="00550F79">
      <w:pPr>
        <w:pStyle w:val="Overskrift2"/>
      </w:pPr>
      <w:bookmarkStart w:id="11" w:name="_Toc212460156"/>
      <w:r>
        <w:t>Kimtal ved 22°C</w:t>
      </w:r>
      <w:bookmarkEnd w:id="11"/>
    </w:p>
    <w:p w14:paraId="753E1181" w14:textId="77777777" w:rsidR="00550F79" w:rsidRPr="00F92BAD" w:rsidRDefault="00550F79" w:rsidP="00550F79">
      <w:pPr>
        <w:rPr>
          <w:b/>
        </w:rPr>
      </w:pPr>
      <w:r w:rsidRPr="00F92BAD">
        <w:rPr>
          <w:b/>
        </w:rPr>
        <w:t>Definition</w:t>
      </w:r>
    </w:p>
    <w:p w14:paraId="69328A01" w14:textId="77777777" w:rsidR="00550F79" w:rsidRDefault="00550F79" w:rsidP="00550F79">
      <w:r>
        <w:t>Ved kim forstås de mikroorganismer, der vokser frem på en agarplade. Eventuelle gær og skimmelsvampe tælles med, men de udgør som regel højst få procent. Ved bestemmelse af kimtal påvises kun en mindre andel af de mikroorganismer, der er til stede i vandet.</w:t>
      </w:r>
    </w:p>
    <w:p w14:paraId="52E54A37" w14:textId="77777777" w:rsidR="00550F79" w:rsidRDefault="00550F79" w:rsidP="00550F79"/>
    <w:p w14:paraId="415CF181" w14:textId="77777777" w:rsidR="00550F79" w:rsidRDefault="00550F79" w:rsidP="00550F79">
      <w:r>
        <w:t xml:space="preserve">Kimtal bruges til en generel vurdering af den hygiejniske kvalitet af drikkevandet. Således kan et forhøjet kimtal være tegn på en forurening, og dermed en forringelse af drikkevandskvaliteten, eller tyde på tilstedeværelsen af sygdomsfremkaldende bakterier. </w:t>
      </w:r>
    </w:p>
    <w:p w14:paraId="25A9AD51" w14:textId="77777777" w:rsidR="00550F79" w:rsidRPr="00F92BAD" w:rsidRDefault="00550F79" w:rsidP="00550F79"/>
    <w:p w14:paraId="796AD2E4" w14:textId="77777777" w:rsidR="00550F79" w:rsidRPr="00F92BAD" w:rsidRDefault="00550F79" w:rsidP="00550F79">
      <w:pPr>
        <w:rPr>
          <w:b/>
        </w:rPr>
      </w:pPr>
      <w:r w:rsidRPr="00F92BAD">
        <w:rPr>
          <w:b/>
        </w:rPr>
        <w:t>Indikation</w:t>
      </w:r>
    </w:p>
    <w:p w14:paraId="12296633" w14:textId="77777777" w:rsidR="00550F79" w:rsidRDefault="00550F79" w:rsidP="00550F79">
      <w:r>
        <w:t xml:space="preserve">Forhøjet kimtal uden påvisning af indikatorbakterier </w:t>
      </w:r>
      <w:r w:rsidRPr="00F92BAD">
        <w:rPr>
          <w:i/>
        </w:rPr>
        <w:t>(E. coli</w:t>
      </w:r>
      <w:r>
        <w:t xml:space="preserve"> og intestinale enterokokker) ses ofte i nogle dage eller uger efter reparationsarbejde. En sådan forhøjelse må ikke forveksles med en forurening af anden årsag, men undersøges i en ny prøve efter f.eks. ½-2 uger.</w:t>
      </w:r>
    </w:p>
    <w:p w14:paraId="59425F42" w14:textId="77777777" w:rsidR="00550F79" w:rsidRDefault="00550F79" w:rsidP="00550F79"/>
    <w:p w14:paraId="624D51AC" w14:textId="77777777" w:rsidR="00550F79" w:rsidRDefault="00550F79" w:rsidP="00550F79">
      <w:r>
        <w:t>Høje kimtal kan også afspejle, at der er kommet vand, jord eller lignende med mange bakterier ind i ledningsnettet, eller at der er tilført/frigivet organisk stof (f.eks. ved kloring eller kraftig gennemskylning af ledningerne), der kan virke som substrat for en øget vækst af bakterier der forekommer i drikkevandssystemet.</w:t>
      </w:r>
    </w:p>
    <w:p w14:paraId="4B432680" w14:textId="77777777" w:rsidR="00550F79" w:rsidRDefault="00550F79" w:rsidP="00550F79"/>
    <w:p w14:paraId="6A28CF5E" w14:textId="77777777" w:rsidR="00550F79" w:rsidRDefault="00550F79" w:rsidP="00550F79">
      <w:r>
        <w:t>Kimtal kan bestemmes ved henholdsvis 22 °C og ved 37 °C. Drikkevandsbekendtgørelsen indeholder kun krav om måling af kimtal ved 22°C.</w:t>
      </w:r>
    </w:p>
    <w:p w14:paraId="3AA8454E" w14:textId="77777777" w:rsidR="00550F79" w:rsidRDefault="00550F79" w:rsidP="00550F79"/>
    <w:p w14:paraId="64779A59" w14:textId="1BC1000E" w:rsidR="00550F79" w:rsidRDefault="00550F79" w:rsidP="00550F79">
      <w:pPr>
        <w:pStyle w:val="Overskrift2"/>
      </w:pPr>
      <w:bookmarkStart w:id="12" w:name="_Toc212460157"/>
      <w:r w:rsidRPr="00D80963">
        <w:rPr>
          <w:i/>
        </w:rPr>
        <w:t>Clostridium perfringens (C</w:t>
      </w:r>
      <w:r w:rsidR="001115C2" w:rsidRPr="00D80963">
        <w:rPr>
          <w:i/>
        </w:rPr>
        <w:t>l</w:t>
      </w:r>
      <w:r w:rsidRPr="00D80963">
        <w:rPr>
          <w:i/>
        </w:rPr>
        <w:t>. perfringens)</w:t>
      </w:r>
      <w:r>
        <w:t>, herunder sporer</w:t>
      </w:r>
      <w:bookmarkEnd w:id="12"/>
      <w:r>
        <w:t xml:space="preserve"> </w:t>
      </w:r>
    </w:p>
    <w:p w14:paraId="5B694071" w14:textId="77777777" w:rsidR="00550F79" w:rsidRPr="00F92BAD" w:rsidRDefault="00550F79" w:rsidP="00550F79">
      <w:pPr>
        <w:rPr>
          <w:b/>
        </w:rPr>
      </w:pPr>
      <w:r w:rsidRPr="00F92BAD">
        <w:rPr>
          <w:b/>
        </w:rPr>
        <w:t>Definition</w:t>
      </w:r>
    </w:p>
    <w:p w14:paraId="6FDA0F68" w14:textId="519E35AA" w:rsidR="00550F79" w:rsidRDefault="00550F79" w:rsidP="00550F79">
      <w:r w:rsidRPr="003C3DD0">
        <w:rPr>
          <w:i/>
        </w:rPr>
        <w:t>C</w:t>
      </w:r>
      <w:r w:rsidR="001115C2">
        <w:rPr>
          <w:i/>
        </w:rPr>
        <w:t>l</w:t>
      </w:r>
      <w:r w:rsidRPr="003C3DD0">
        <w:rPr>
          <w:i/>
        </w:rPr>
        <w:t>. perfringens</w:t>
      </w:r>
      <w:r>
        <w:t xml:space="preserve"> hører til familien </w:t>
      </w:r>
      <w:proofErr w:type="spellStart"/>
      <w:r w:rsidRPr="003C3DD0">
        <w:rPr>
          <w:i/>
        </w:rPr>
        <w:t>Bacillaceae</w:t>
      </w:r>
      <w:proofErr w:type="spellEnd"/>
      <w:r>
        <w:t xml:space="preserve"> og slægten </w:t>
      </w:r>
      <w:r w:rsidRPr="003C3DD0">
        <w:rPr>
          <w:i/>
        </w:rPr>
        <w:t>Clostridium</w:t>
      </w:r>
      <w:r>
        <w:t xml:space="preserve">. Det er en aerotolerant/fakultativ anaerob (dvs. den kan leve uden ilt), sporedannende, </w:t>
      </w:r>
      <w:proofErr w:type="spellStart"/>
      <w:r>
        <w:t>gram</w:t>
      </w:r>
      <w:r w:rsidR="001115C2">
        <w:t>-</w:t>
      </w:r>
      <w:r>
        <w:t>positiv</w:t>
      </w:r>
      <w:proofErr w:type="spellEnd"/>
      <w:r>
        <w:t xml:space="preserve"> stav, som inden for 24 timer ved 48 °C reducerer sulfit til sulfid.</w:t>
      </w:r>
    </w:p>
    <w:p w14:paraId="1B8DF940" w14:textId="77777777" w:rsidR="00550F79" w:rsidRDefault="00550F79" w:rsidP="00550F79"/>
    <w:p w14:paraId="309FD874" w14:textId="77777777" w:rsidR="00550F79" w:rsidRPr="003C3DD0" w:rsidRDefault="00550F79" w:rsidP="00550F79">
      <w:pPr>
        <w:rPr>
          <w:b/>
        </w:rPr>
      </w:pPr>
      <w:r w:rsidRPr="003C3DD0">
        <w:rPr>
          <w:b/>
        </w:rPr>
        <w:t>Forekomst</w:t>
      </w:r>
    </w:p>
    <w:p w14:paraId="7F3FA990" w14:textId="67CCFA8D" w:rsidR="00550F79" w:rsidRDefault="00550F79" w:rsidP="00550F79">
      <w:r w:rsidRPr="003C3DD0">
        <w:rPr>
          <w:i/>
        </w:rPr>
        <w:t>C</w:t>
      </w:r>
      <w:r w:rsidR="001115C2">
        <w:rPr>
          <w:i/>
        </w:rPr>
        <w:t>l</w:t>
      </w:r>
      <w:r w:rsidRPr="003C3DD0">
        <w:rPr>
          <w:i/>
        </w:rPr>
        <w:t>. perfringens</w:t>
      </w:r>
      <w:r>
        <w:t xml:space="preserve"> forekommer naturligt i tarmkanalen og i fækalt forurenet materiale samt i jord- og overfladevand. På grund af evnen til at danne sporer </w:t>
      </w:r>
      <w:r w:rsidRPr="003C3DD0">
        <w:rPr>
          <w:i/>
        </w:rPr>
        <w:t>er C</w:t>
      </w:r>
      <w:r w:rsidR="001115C2">
        <w:rPr>
          <w:i/>
        </w:rPr>
        <w:t>l</w:t>
      </w:r>
      <w:r w:rsidRPr="003C3DD0">
        <w:rPr>
          <w:i/>
        </w:rPr>
        <w:t>. perfringens</w:t>
      </w:r>
      <w:r>
        <w:t xml:space="preserve"> i stand til at overleve i lang tid i ugunstigt miljø, hvorfor den ofte forekommer i tørt miljø som f.eks. i jord og støv.</w:t>
      </w:r>
    </w:p>
    <w:p w14:paraId="4858E7D5" w14:textId="77777777" w:rsidR="00550F79" w:rsidRDefault="00550F79" w:rsidP="00550F79"/>
    <w:p w14:paraId="15C2AD39" w14:textId="77777777" w:rsidR="00550F79" w:rsidRPr="003C3DD0" w:rsidRDefault="00550F79" w:rsidP="00550F79">
      <w:pPr>
        <w:rPr>
          <w:b/>
        </w:rPr>
      </w:pPr>
      <w:r w:rsidRPr="003C3DD0">
        <w:rPr>
          <w:b/>
        </w:rPr>
        <w:t>Indikation</w:t>
      </w:r>
    </w:p>
    <w:p w14:paraId="687C2B30" w14:textId="36079D06" w:rsidR="00550F79" w:rsidRDefault="00550F79" w:rsidP="00550F79">
      <w:r>
        <w:t xml:space="preserve">Påvisning af </w:t>
      </w:r>
      <w:r w:rsidRPr="003C3DD0">
        <w:rPr>
          <w:i/>
        </w:rPr>
        <w:t>C</w:t>
      </w:r>
      <w:r w:rsidR="001115C2">
        <w:rPr>
          <w:i/>
        </w:rPr>
        <w:t>l</w:t>
      </w:r>
      <w:r w:rsidRPr="003C3DD0">
        <w:rPr>
          <w:i/>
        </w:rPr>
        <w:t>. perfringens</w:t>
      </w:r>
      <w:r>
        <w:t xml:space="preserve"> i drikkevand (behandlet overfladevand) kan på grund af dens evne til sporedannelse være en mulig indikator for fækal forurening af ældre karakter. Det er dog </w:t>
      </w:r>
      <w:r>
        <w:lastRenderedPageBreak/>
        <w:t>sandsynligt, at sporer kan overleve betydeligt længere end de patogener organismen kan indikere forurening med (3).</w:t>
      </w:r>
      <w:r w:rsidR="00B2151B">
        <w:t xml:space="preserve"> Da drikkevand i Danmark som udgangspunkt indvindes fra grundvand, benyttes parameteren sjældent. </w:t>
      </w:r>
    </w:p>
    <w:p w14:paraId="7E91B536" w14:textId="77777777" w:rsidR="00550F79" w:rsidRDefault="00550F79" w:rsidP="00550F79"/>
    <w:p w14:paraId="36E1E496" w14:textId="77777777" w:rsidR="00550F79" w:rsidRDefault="00550F79" w:rsidP="00550F79">
      <w:pPr>
        <w:pStyle w:val="Overskrift2"/>
      </w:pPr>
      <w:bookmarkStart w:id="13" w:name="_Toc212460158"/>
      <w:r>
        <w:t>Patogener (sygdomsfremkaldende mikroorganismer)</w:t>
      </w:r>
      <w:bookmarkEnd w:id="13"/>
    </w:p>
    <w:p w14:paraId="130B0DA9" w14:textId="77777777" w:rsidR="00550F79" w:rsidRDefault="00550F79" w:rsidP="00550F79">
      <w:r>
        <w:t>Drikkevandet undersøges ikke rutinemæssigt for patogener. I forbindelse med sygdomsudbrud, eller ved indikation på smitte, kan der dog være behov for specifikt at undersøge for patogener (3).</w:t>
      </w:r>
    </w:p>
    <w:p w14:paraId="2A17C498" w14:textId="77777777" w:rsidR="00550F79" w:rsidRDefault="00550F79" w:rsidP="00550F79"/>
    <w:p w14:paraId="6CDDB789" w14:textId="77777777" w:rsidR="00550F79" w:rsidRDefault="00550F79" w:rsidP="00550F79">
      <w:r>
        <w:t>Patogene mikroorganismer som især er knyttet til drikkevandsrelateret sygdom:</w:t>
      </w:r>
    </w:p>
    <w:p w14:paraId="10D6E514" w14:textId="77777777" w:rsidR="00550F79" w:rsidRPr="003C3DD0" w:rsidRDefault="00550F79" w:rsidP="00550F79">
      <w:pPr>
        <w:pStyle w:val="Listeafsnit"/>
        <w:numPr>
          <w:ilvl w:val="0"/>
          <w:numId w:val="16"/>
        </w:numPr>
        <w:rPr>
          <w:i/>
          <w:lang w:val="en-US"/>
        </w:rPr>
      </w:pPr>
      <w:r w:rsidRPr="003C3DD0">
        <w:rPr>
          <w:i/>
          <w:lang w:val="en-US"/>
        </w:rPr>
        <w:t>Campylobacter</w:t>
      </w:r>
    </w:p>
    <w:p w14:paraId="1F1EEFBB" w14:textId="77777777" w:rsidR="00550F79" w:rsidRPr="003C3DD0" w:rsidRDefault="00550F79" w:rsidP="00550F79">
      <w:pPr>
        <w:pStyle w:val="Listeafsnit"/>
        <w:numPr>
          <w:ilvl w:val="0"/>
          <w:numId w:val="16"/>
        </w:numPr>
        <w:rPr>
          <w:i/>
          <w:lang w:val="en-US"/>
        </w:rPr>
      </w:pPr>
      <w:r w:rsidRPr="003C3DD0">
        <w:rPr>
          <w:i/>
          <w:lang w:val="en-US"/>
        </w:rPr>
        <w:t>Salmonella</w:t>
      </w:r>
    </w:p>
    <w:p w14:paraId="00DFAD02" w14:textId="77777777" w:rsidR="00550F79" w:rsidRPr="003C3DD0" w:rsidRDefault="00550F79" w:rsidP="00550F79">
      <w:pPr>
        <w:pStyle w:val="Listeafsnit"/>
        <w:numPr>
          <w:ilvl w:val="0"/>
          <w:numId w:val="16"/>
        </w:numPr>
      </w:pPr>
      <w:proofErr w:type="spellStart"/>
      <w:r w:rsidRPr="003C3DD0">
        <w:t>Shiga</w:t>
      </w:r>
      <w:proofErr w:type="spellEnd"/>
      <w:r w:rsidRPr="003C3DD0">
        <w:t xml:space="preserve">-toksin-producerende </w:t>
      </w:r>
      <w:r w:rsidRPr="003C3DD0">
        <w:rPr>
          <w:i/>
        </w:rPr>
        <w:t xml:space="preserve">E. coli </w:t>
      </w:r>
      <w:r w:rsidRPr="003C3DD0">
        <w:t>(STEC)</w:t>
      </w:r>
    </w:p>
    <w:p w14:paraId="1FFCD190" w14:textId="77777777" w:rsidR="00550F79" w:rsidRPr="003C3DD0" w:rsidRDefault="00550F79" w:rsidP="00550F79">
      <w:pPr>
        <w:pStyle w:val="Listeafsnit"/>
        <w:numPr>
          <w:ilvl w:val="0"/>
          <w:numId w:val="16"/>
        </w:numPr>
        <w:rPr>
          <w:lang w:val="en-US"/>
        </w:rPr>
      </w:pPr>
      <w:r w:rsidRPr="003C3DD0">
        <w:rPr>
          <w:lang w:val="en-US"/>
        </w:rPr>
        <w:t>Cryptosporidier</w:t>
      </w:r>
    </w:p>
    <w:p w14:paraId="41003EC1" w14:textId="77777777" w:rsidR="00550F79" w:rsidRPr="003C3DD0" w:rsidRDefault="00550F79" w:rsidP="00550F79">
      <w:pPr>
        <w:pStyle w:val="Listeafsnit"/>
        <w:numPr>
          <w:ilvl w:val="0"/>
          <w:numId w:val="16"/>
        </w:numPr>
        <w:rPr>
          <w:lang w:val="en-US"/>
        </w:rPr>
      </w:pPr>
      <w:r w:rsidRPr="003C3DD0">
        <w:rPr>
          <w:lang w:val="en-US"/>
        </w:rPr>
        <w:t>Giardia</w:t>
      </w:r>
    </w:p>
    <w:p w14:paraId="4174555B" w14:textId="77777777" w:rsidR="00550F79" w:rsidRPr="003C3DD0" w:rsidRDefault="00550F79" w:rsidP="00550F79">
      <w:pPr>
        <w:pStyle w:val="Listeafsnit"/>
        <w:numPr>
          <w:ilvl w:val="0"/>
          <w:numId w:val="16"/>
        </w:numPr>
        <w:rPr>
          <w:i/>
          <w:lang w:val="en-US"/>
        </w:rPr>
      </w:pPr>
      <w:r w:rsidRPr="003C3DD0">
        <w:rPr>
          <w:i/>
          <w:lang w:val="en-US"/>
        </w:rPr>
        <w:t>Norovirus</w:t>
      </w:r>
    </w:p>
    <w:p w14:paraId="26FB611F" w14:textId="77777777" w:rsidR="00550F79" w:rsidRDefault="00550F79" w:rsidP="00550F79">
      <w:pPr>
        <w:pStyle w:val="Listeafsnit"/>
        <w:numPr>
          <w:ilvl w:val="0"/>
          <w:numId w:val="16"/>
        </w:numPr>
      </w:pPr>
      <w:r>
        <w:t>Hepatitis A virus</w:t>
      </w:r>
    </w:p>
    <w:p w14:paraId="14C9ACAB" w14:textId="77777777" w:rsidR="00550F79" w:rsidRDefault="00550F79" w:rsidP="00550F79"/>
    <w:p w14:paraId="17F1DDC3" w14:textId="77777777" w:rsidR="00550F79" w:rsidRDefault="00550F79" w:rsidP="00550F79">
      <w:r>
        <w:t>I det efterfølgende er disse patogener kort beskrevet.</w:t>
      </w:r>
    </w:p>
    <w:p w14:paraId="34D539D0" w14:textId="77777777" w:rsidR="00550F79" w:rsidRDefault="00550F79" w:rsidP="00550F79"/>
    <w:p w14:paraId="7317AE56" w14:textId="77777777" w:rsidR="00550F79" w:rsidRPr="00107371" w:rsidRDefault="00107371" w:rsidP="00550F79">
      <w:pPr>
        <w:pStyle w:val="Overskrift3"/>
      </w:pPr>
      <w:bookmarkStart w:id="14" w:name="_Toc212460159"/>
      <w:r>
        <w:rPr>
          <w:i/>
        </w:rPr>
        <w:t>Campylobacter</w:t>
      </w:r>
      <w:bookmarkEnd w:id="14"/>
    </w:p>
    <w:p w14:paraId="6E8807E9" w14:textId="77777777" w:rsidR="00550F79" w:rsidRDefault="00550F79" w:rsidP="00550F79">
      <w:r w:rsidRPr="003C3DD0">
        <w:rPr>
          <w:i/>
        </w:rPr>
        <w:t>Campylobacter</w:t>
      </w:r>
      <w:r>
        <w:t xml:space="preserve"> er bakterier, der ofte isoleres i forbindelse med vandbårne sygdomsudbrud. Den kan forårsage tarmbetændelse med diarré, feber og opkastning. Inkubationstiden er ofte 2-5 dage, men kan være op til 10 dage, afhængig af hvor mange bakterier man får i sig.</w:t>
      </w:r>
    </w:p>
    <w:p w14:paraId="73A45A6C" w14:textId="77777777" w:rsidR="00550F79" w:rsidRDefault="00550F79" w:rsidP="00550F79"/>
    <w:p w14:paraId="2C41BBE7" w14:textId="05743F2F" w:rsidR="00550F79" w:rsidRDefault="00550F79" w:rsidP="00550F79">
      <w:r w:rsidRPr="003C3DD0">
        <w:rPr>
          <w:i/>
        </w:rPr>
        <w:t xml:space="preserve">Campylobacter </w:t>
      </w:r>
      <w:proofErr w:type="spellStart"/>
      <w:r w:rsidRPr="003C3DD0">
        <w:rPr>
          <w:i/>
        </w:rPr>
        <w:t>jejuni</w:t>
      </w:r>
      <w:proofErr w:type="spellEnd"/>
      <w:r>
        <w:t xml:space="preserve"> er den hyppigst forekommende type hos mennesker og er årsag til omkring 90 % af det totale antal infektioner. </w:t>
      </w:r>
      <w:r w:rsidRPr="00BC10AD">
        <w:rPr>
          <w:i/>
          <w:iCs/>
        </w:rPr>
        <w:t>Campylobacter coli</w:t>
      </w:r>
      <w:r>
        <w:t xml:space="preserve"> udgør de resterende 10 % af infektionerne. </w:t>
      </w:r>
      <w:r w:rsidRPr="003C3DD0">
        <w:rPr>
          <w:i/>
        </w:rPr>
        <w:t>Campylobacter-arter</w:t>
      </w:r>
      <w:r>
        <w:t xml:space="preserve"> forekommer i tarmkanalen hos varmblodede dyr, og </w:t>
      </w:r>
      <w:r w:rsidRPr="003C3DD0">
        <w:rPr>
          <w:i/>
        </w:rPr>
        <w:t>Campylobacter</w:t>
      </w:r>
      <w:r>
        <w:t xml:space="preserve"> kan findes i overfladevand som følge af fækal forurening fra pattedyr, fugle og mennesker. Bakterien kan ikke formere sig i miljøet, men kan overleve længe i vandige miljøer.</w:t>
      </w:r>
    </w:p>
    <w:p w14:paraId="067D06A3" w14:textId="77777777" w:rsidR="00BC10AD" w:rsidRDefault="00BC10AD" w:rsidP="00550F79"/>
    <w:p w14:paraId="70D26302" w14:textId="110B1EFC" w:rsidR="00550F79" w:rsidRDefault="00550F79" w:rsidP="00550F79">
      <w:r>
        <w:t>Infektion hos mennesker kan bl.a. skyldes indtagelse af utilstrækkeligt varmebehandlet kød eller fjerkræ,</w:t>
      </w:r>
      <w:r w:rsidR="00BC10AD">
        <w:t xml:space="preserve"> </w:t>
      </w:r>
      <w:proofErr w:type="spellStart"/>
      <w:r w:rsidR="00BC10AD">
        <w:t>upasteuriseret</w:t>
      </w:r>
      <w:proofErr w:type="spellEnd"/>
      <w:r w:rsidR="00BC10AD">
        <w:t xml:space="preserve"> mælk,</w:t>
      </w:r>
      <w:r>
        <w:t xml:space="preserve"> kontaminerede fødevarer eller vand. Den infe</w:t>
      </w:r>
      <w:r w:rsidR="0055219F">
        <w:t>ktiøse</w:t>
      </w:r>
      <w:r>
        <w:t xml:space="preserve"> dosis er lav, 500-800 bakterier.</w:t>
      </w:r>
    </w:p>
    <w:p w14:paraId="522D389D" w14:textId="77777777" w:rsidR="00550F79" w:rsidRDefault="00550F79" w:rsidP="00550F79"/>
    <w:p w14:paraId="2BE1C6AA" w14:textId="77777777" w:rsidR="00550F79" w:rsidRDefault="00107371" w:rsidP="00550F79">
      <w:pPr>
        <w:pStyle w:val="Overskrift3"/>
        <w:rPr>
          <w:i/>
        </w:rPr>
      </w:pPr>
      <w:bookmarkStart w:id="15" w:name="_Toc212460160"/>
      <w:r>
        <w:rPr>
          <w:i/>
        </w:rPr>
        <w:t>Salmonella</w:t>
      </w:r>
      <w:bookmarkEnd w:id="15"/>
    </w:p>
    <w:p w14:paraId="0F8F2341" w14:textId="77777777" w:rsidR="00107371" w:rsidRDefault="00107371" w:rsidP="00107371">
      <w:r>
        <w:t xml:space="preserve">Infektioner med Salmonella skyldes overvejende </w:t>
      </w:r>
      <w:r w:rsidRPr="003C3DD0">
        <w:rPr>
          <w:i/>
        </w:rPr>
        <w:t xml:space="preserve">S. </w:t>
      </w:r>
      <w:proofErr w:type="spellStart"/>
      <w:r w:rsidRPr="003C3DD0">
        <w:rPr>
          <w:i/>
        </w:rPr>
        <w:t>typhimurium</w:t>
      </w:r>
      <w:proofErr w:type="spellEnd"/>
      <w:r>
        <w:t xml:space="preserve"> og </w:t>
      </w:r>
      <w:r w:rsidRPr="003C3DD0">
        <w:rPr>
          <w:i/>
        </w:rPr>
        <w:t xml:space="preserve">S. </w:t>
      </w:r>
      <w:proofErr w:type="spellStart"/>
      <w:r w:rsidRPr="003C3DD0">
        <w:rPr>
          <w:i/>
        </w:rPr>
        <w:t>enteriditis</w:t>
      </w:r>
      <w:proofErr w:type="spellEnd"/>
      <w:r>
        <w:t xml:space="preserve">, hvortil kommer de ofte multiresistente </w:t>
      </w:r>
      <w:r w:rsidRPr="003C3DD0">
        <w:rPr>
          <w:i/>
        </w:rPr>
        <w:t xml:space="preserve">S. </w:t>
      </w:r>
      <w:proofErr w:type="spellStart"/>
      <w:r w:rsidRPr="003C3DD0">
        <w:rPr>
          <w:i/>
        </w:rPr>
        <w:t>typhimurium</w:t>
      </w:r>
      <w:proofErr w:type="spellEnd"/>
      <w:r>
        <w:t>-typer som DT104. Sygdommen er en akut mave-tarmbetændelse med pludselig hovedpine, mavesmerter, diarré, kvalme og nogle gange opkast. Sygdommen giver næsten altid feber. Inkubationstiden er sædvanligvis 12-36 timer.</w:t>
      </w:r>
    </w:p>
    <w:p w14:paraId="014830A3" w14:textId="77777777" w:rsidR="00107371" w:rsidRDefault="00107371" w:rsidP="00107371"/>
    <w:p w14:paraId="497E7D49" w14:textId="01B745AB" w:rsidR="00107371" w:rsidRDefault="00107371" w:rsidP="00107371">
      <w:r>
        <w:t xml:space="preserve">Infektion hos mennesker kan bl.a. skyldes indtagelse af utilstrækkeligt varmebehandlet kød, fjerkræ, æg, mælk, kontaminerede fødevarer eller vand. Direkte fækal-oral smitte kan også forekomme ved diarré. </w:t>
      </w:r>
      <w:r w:rsidRPr="003C3DD0">
        <w:rPr>
          <w:i/>
        </w:rPr>
        <w:t>Salmonella</w:t>
      </w:r>
      <w:r>
        <w:t xml:space="preserve"> findes i tarmkanalen i et stort spektrum hos både husdyr, vilde dyr og fugle. Den infek</w:t>
      </w:r>
      <w:r w:rsidR="0055219F">
        <w:t>tiøse</w:t>
      </w:r>
      <w:r>
        <w:t xml:space="preserve"> dosis er relativt høj (10</w:t>
      </w:r>
      <w:r>
        <w:rPr>
          <w:vertAlign w:val="superscript"/>
        </w:rPr>
        <w:t>5</w:t>
      </w:r>
      <w:r>
        <w:t xml:space="preserve"> -10</w:t>
      </w:r>
      <w:r>
        <w:rPr>
          <w:vertAlign w:val="superscript"/>
        </w:rPr>
        <w:t xml:space="preserve">7 </w:t>
      </w:r>
      <w:r w:rsidRPr="007B131C">
        <w:t>bakterier</w:t>
      </w:r>
      <w:r>
        <w:t>).</w:t>
      </w:r>
    </w:p>
    <w:p w14:paraId="14992979" w14:textId="77777777" w:rsidR="00107371" w:rsidRDefault="00107371" w:rsidP="00107371"/>
    <w:p w14:paraId="52D8BEA1" w14:textId="77777777" w:rsidR="00107371" w:rsidRDefault="00107371" w:rsidP="00107371">
      <w:pPr>
        <w:pStyle w:val="Overskrift3"/>
      </w:pPr>
      <w:bookmarkStart w:id="16" w:name="_Toc212460161"/>
      <w:proofErr w:type="spellStart"/>
      <w:r>
        <w:t>Shiga</w:t>
      </w:r>
      <w:proofErr w:type="spellEnd"/>
      <w:r>
        <w:t xml:space="preserve">-toksin-producerede </w:t>
      </w:r>
      <w:r>
        <w:rPr>
          <w:i/>
        </w:rPr>
        <w:t>E. coli</w:t>
      </w:r>
      <w:r>
        <w:t xml:space="preserve"> (STEC)</w:t>
      </w:r>
      <w:bookmarkEnd w:id="16"/>
    </w:p>
    <w:p w14:paraId="6015FEC1" w14:textId="77777777" w:rsidR="00107371" w:rsidRDefault="00107371" w:rsidP="00107371">
      <w:r>
        <w:t xml:space="preserve">Der findes mange tusinde forskellige typer af </w:t>
      </w:r>
      <w:r w:rsidRPr="003C3DD0">
        <w:rPr>
          <w:i/>
        </w:rPr>
        <w:t>E. coli,</w:t>
      </w:r>
      <w:r>
        <w:t xml:space="preserve"> men kun få er sygdomsfremkaldende. STEC er en gruppe af </w:t>
      </w:r>
      <w:r w:rsidRPr="003C3DD0">
        <w:rPr>
          <w:i/>
        </w:rPr>
        <w:t>E. coli</w:t>
      </w:r>
      <w:r>
        <w:t xml:space="preserve"> bakterier, som producerer et toksin, der er ansvarlig for en stor del af symptombilledet. Flere undertyper i denne gruppe af </w:t>
      </w:r>
      <w:r w:rsidRPr="003C3DD0">
        <w:rPr>
          <w:i/>
        </w:rPr>
        <w:t>E. coli</w:t>
      </w:r>
      <w:r>
        <w:t xml:space="preserve"> bakterier kan medføre infektion, men </w:t>
      </w:r>
      <w:r w:rsidRPr="003C3DD0">
        <w:rPr>
          <w:i/>
        </w:rPr>
        <w:t>E. coli</w:t>
      </w:r>
      <w:r>
        <w:t xml:space="preserve"> O157:H7 er en af de hyppigst forekommende.</w:t>
      </w:r>
    </w:p>
    <w:p w14:paraId="46DB0AE7" w14:textId="77777777" w:rsidR="00107371" w:rsidRDefault="00107371" w:rsidP="00107371"/>
    <w:p w14:paraId="5C3E231F" w14:textId="34BB9217" w:rsidR="00107371" w:rsidRDefault="00107371" w:rsidP="00107371">
      <w:r>
        <w:t xml:space="preserve">Infektioner med STEC sker via kontaminerede fødevarer eller vand og i sjældnere tilfælde ved person-til-person smitte. Der skal kun et lille antal </w:t>
      </w:r>
      <w:r w:rsidRPr="003C3DD0">
        <w:rPr>
          <w:i/>
        </w:rPr>
        <w:t>E. coli</w:t>
      </w:r>
      <w:r>
        <w:t xml:space="preserve"> O157:H7 til for at give sygdom. Den </w:t>
      </w:r>
      <w:r>
        <w:lastRenderedPageBreak/>
        <w:t>infekti</w:t>
      </w:r>
      <w:r w:rsidR="0055219F">
        <w:t>øse</w:t>
      </w:r>
      <w:r>
        <w:t xml:space="preserve"> dosis er angivet til mindre end 100 bakterier. Inkubationstiden er 3 til 9 dage, hvorefter der opstår symptomer varierende fra mild diarré til alvorlig blodig tyktarmsbetændelse. Sygdommen medfører normalt ingen eller kun let feber, og går for det meste over i løbet af 5 til 10 dage. I sjældnere tilfælde, oftest hos børn under 5 år og ældre personer, kan der opstå komplikationer i form af skade på nyrer evt. med akut nyresvigt som følge af </w:t>
      </w:r>
      <w:proofErr w:type="spellStart"/>
      <w:r>
        <w:t>hæmolytisk</w:t>
      </w:r>
      <w:proofErr w:type="spellEnd"/>
      <w:r>
        <w:t>-uræmisk syndrom.</w:t>
      </w:r>
    </w:p>
    <w:p w14:paraId="1AE05B12" w14:textId="77777777" w:rsidR="002B412E" w:rsidRDefault="002B412E" w:rsidP="00107371"/>
    <w:p w14:paraId="56D648FB" w14:textId="77777777" w:rsidR="00107371" w:rsidRDefault="00107371" w:rsidP="00107371">
      <w:pPr>
        <w:pStyle w:val="Overskrift3"/>
      </w:pPr>
      <w:bookmarkStart w:id="17" w:name="_Toc212460162"/>
      <w:r>
        <w:t>Cryptosporidier</w:t>
      </w:r>
      <w:bookmarkEnd w:id="17"/>
    </w:p>
    <w:p w14:paraId="16AC75BD" w14:textId="000757AF" w:rsidR="00107371" w:rsidRDefault="00107371" w:rsidP="00107371">
      <w:r>
        <w:t>Cryptosporidier er protozoer (dvs. encellede organismer med en cellekerne) og tarmparasitter, som er almindeligt forekommende hos dyr. Hos mennesker kan de give anledning til tarmbetændelse, typisk med stærke mavesmerter og voldsom vandig diarré. Inkubationstiden er 1-12 dage.</w:t>
      </w:r>
    </w:p>
    <w:p w14:paraId="712D8D47" w14:textId="7A894861" w:rsidR="00107371" w:rsidRPr="00A22529" w:rsidRDefault="00107371" w:rsidP="00107371">
      <w:proofErr w:type="spellStart"/>
      <w:r>
        <w:t>Cryptosporidiers</w:t>
      </w:r>
      <w:proofErr w:type="spellEnd"/>
      <w:r>
        <w:t xml:space="preserve"> infek</w:t>
      </w:r>
      <w:r w:rsidR="0055219F">
        <w:t>tiøse</w:t>
      </w:r>
      <w:r>
        <w:t xml:space="preserve"> stadium kaldes </w:t>
      </w:r>
      <w:proofErr w:type="spellStart"/>
      <w:r>
        <w:t>oocyster</w:t>
      </w:r>
      <w:proofErr w:type="spellEnd"/>
      <w:r>
        <w:t xml:space="preserve">. </w:t>
      </w:r>
      <w:r w:rsidR="0055219F">
        <w:t xml:space="preserve">Den infektiøse </w:t>
      </w:r>
      <w:r>
        <w:t xml:space="preserve">dosis er lille, normalt 10 - 100 </w:t>
      </w:r>
      <w:proofErr w:type="spellStart"/>
      <w:r>
        <w:t>oocyster</w:t>
      </w:r>
      <w:proofErr w:type="spellEnd"/>
      <w:r>
        <w:t xml:space="preserve">. </w:t>
      </w:r>
      <w:proofErr w:type="spellStart"/>
      <w:r>
        <w:t>Oocysterne</w:t>
      </w:r>
      <w:proofErr w:type="spellEnd"/>
      <w:r>
        <w:t xml:space="preserve"> er infektive umiddelbart efter udskillelse med fæces, og overførsel af smitte kan ske fra person til person, eller fra dyr til person, ved indtagelse af fækalt forurenede fødevarer eller vand, eller ved kontakt med fækalt kontaminerede overflader såsom marker eller græsarealer. Flere udbrud i udlandet er opstået efter badning i kontaminerede vandløb, badning i svømmebad med utilstrækkelig vandbehandling, eller efter indtagelse af forurenet drikkevand.</w:t>
      </w:r>
    </w:p>
    <w:p w14:paraId="7B91D0C7" w14:textId="77777777" w:rsidR="00107371" w:rsidRDefault="00107371" w:rsidP="00107371"/>
    <w:p w14:paraId="24036964" w14:textId="77777777" w:rsidR="00107371" w:rsidRDefault="00107371" w:rsidP="00107371">
      <w:pPr>
        <w:pStyle w:val="Overskrift3"/>
        <w:rPr>
          <w:i/>
        </w:rPr>
      </w:pPr>
      <w:bookmarkStart w:id="18" w:name="_Toc212460163"/>
      <w:proofErr w:type="spellStart"/>
      <w:r>
        <w:rPr>
          <w:i/>
        </w:rPr>
        <w:t>Giardia</w:t>
      </w:r>
      <w:bookmarkEnd w:id="18"/>
      <w:proofErr w:type="spellEnd"/>
      <w:r>
        <w:rPr>
          <w:i/>
        </w:rPr>
        <w:t xml:space="preserve"> </w:t>
      </w:r>
    </w:p>
    <w:p w14:paraId="31EEE7FD" w14:textId="18717BA6" w:rsidR="00107371" w:rsidRDefault="00107371" w:rsidP="00107371">
      <w:proofErr w:type="spellStart"/>
      <w:r w:rsidRPr="00A22529">
        <w:rPr>
          <w:i/>
        </w:rPr>
        <w:t>Giardia</w:t>
      </w:r>
      <w:proofErr w:type="spellEnd"/>
      <w:r w:rsidRPr="00A22529">
        <w:t xml:space="preserve"> er en protozo der findes hos en række dyrearter og kan forekomme i overfladevand (søer, floder, vandløb og havet), som er forurenet med </w:t>
      </w:r>
      <w:proofErr w:type="spellStart"/>
      <w:r w:rsidRPr="00A22529">
        <w:rPr>
          <w:i/>
        </w:rPr>
        <w:t>Giardia</w:t>
      </w:r>
      <w:proofErr w:type="spellEnd"/>
      <w:r w:rsidRPr="00A22529">
        <w:t>-cyster udskilt med fæces fra inficerede mennesker og dyr. Den infekti</w:t>
      </w:r>
      <w:r w:rsidR="0055219F">
        <w:t>øse</w:t>
      </w:r>
      <w:r w:rsidRPr="00A22529">
        <w:t xml:space="preserve"> dosis er lav, mindre end 100 cyster. Hos mennesker kan den give anledning til diarré med mavekramper, opsvulmet mave, kvalme og nedsat appetit, vægttab og til sidst feber. Inkubationstiden er 1-45 dage.</w:t>
      </w:r>
    </w:p>
    <w:p w14:paraId="35469367" w14:textId="77777777" w:rsidR="00107371" w:rsidRDefault="00107371" w:rsidP="00107371"/>
    <w:p w14:paraId="6F919CA0" w14:textId="77777777" w:rsidR="00107371" w:rsidRDefault="00107371" w:rsidP="00107371">
      <w:pPr>
        <w:pStyle w:val="Overskrift3"/>
        <w:rPr>
          <w:i/>
        </w:rPr>
      </w:pPr>
      <w:bookmarkStart w:id="19" w:name="_Toc212460164"/>
      <w:proofErr w:type="spellStart"/>
      <w:r>
        <w:rPr>
          <w:i/>
        </w:rPr>
        <w:t>Norovirus</w:t>
      </w:r>
      <w:bookmarkEnd w:id="19"/>
      <w:proofErr w:type="spellEnd"/>
    </w:p>
    <w:p w14:paraId="540527C3" w14:textId="12E1730C" w:rsidR="00107371" w:rsidRDefault="00107371" w:rsidP="00107371">
      <w:proofErr w:type="spellStart"/>
      <w:r w:rsidRPr="00A22529">
        <w:rPr>
          <w:i/>
        </w:rPr>
        <w:t>Norovirus</w:t>
      </w:r>
      <w:proofErr w:type="spellEnd"/>
      <w:r>
        <w:t xml:space="preserve"> er en gruppe virus, som kan forårsage smitsom mave-tarmbetændelse. Gruppen har tidligere haft andre navne, bl.a. </w:t>
      </w:r>
      <w:proofErr w:type="spellStart"/>
      <w:r w:rsidRPr="00A22529">
        <w:rPr>
          <w:i/>
        </w:rPr>
        <w:t>Norwalkvirus</w:t>
      </w:r>
      <w:proofErr w:type="spellEnd"/>
      <w:r>
        <w:t xml:space="preserve"> og </w:t>
      </w:r>
      <w:proofErr w:type="spellStart"/>
      <w:r w:rsidRPr="00A22529">
        <w:rPr>
          <w:i/>
        </w:rPr>
        <w:t>Calicivirus</w:t>
      </w:r>
      <w:proofErr w:type="spellEnd"/>
      <w:r>
        <w:t xml:space="preserve">. </w:t>
      </w:r>
      <w:proofErr w:type="spellStart"/>
      <w:r w:rsidRPr="00A22529">
        <w:rPr>
          <w:i/>
        </w:rPr>
        <w:t>Norovirus</w:t>
      </w:r>
      <w:proofErr w:type="spellEnd"/>
      <w:r>
        <w:t xml:space="preserve"> udskilles i store mængder med fæces og kan spredes på flere måder. Smitte kan ske ved direkte eller indirekte kontakt med smittede personer, via drikkevand, rå skaldyr eller grønsager, som er forurenet med spildevand</w:t>
      </w:r>
      <w:r w:rsidR="002B412E">
        <w:t>.</w:t>
      </w:r>
      <w:r w:rsidR="002B412E">
        <w:rPr>
          <w:i/>
        </w:rPr>
        <w:t xml:space="preserve"> </w:t>
      </w:r>
      <w:proofErr w:type="spellStart"/>
      <w:r w:rsidRPr="00A22529">
        <w:rPr>
          <w:i/>
        </w:rPr>
        <w:t>Norovirus</w:t>
      </w:r>
      <w:proofErr w:type="spellEnd"/>
      <w:r>
        <w:t xml:space="preserve"> overlever relativt kort tid i vandforsyningsanlæg.</w:t>
      </w:r>
    </w:p>
    <w:p w14:paraId="64D3580D" w14:textId="77777777" w:rsidR="00107371" w:rsidRDefault="00107371" w:rsidP="00107371"/>
    <w:p w14:paraId="1AE5E05D" w14:textId="77777777" w:rsidR="00107371" w:rsidRDefault="00107371" w:rsidP="00107371">
      <w:r>
        <w:t>Symptomerne, der kommer efter 24-48 timer, er typisk utilpashed, kvalme, diarré, opkastninger, mavesmerter og måske hovedpine og let feber. Sygdommen varer normalt fra 12 timer til tre dage og går over af sig selv.</w:t>
      </w:r>
    </w:p>
    <w:p w14:paraId="7FDD0A00" w14:textId="77777777" w:rsidR="00107371" w:rsidRDefault="00107371" w:rsidP="00107371"/>
    <w:p w14:paraId="5DD5A75F" w14:textId="77777777" w:rsidR="00107371" w:rsidRDefault="00107371" w:rsidP="00107371">
      <w:pPr>
        <w:pStyle w:val="Overskrift3"/>
      </w:pPr>
      <w:bookmarkStart w:id="20" w:name="_Toc212460165"/>
      <w:r>
        <w:t>Hepatitis A Virus</w:t>
      </w:r>
      <w:bookmarkEnd w:id="20"/>
    </w:p>
    <w:p w14:paraId="6882CDA3" w14:textId="77777777" w:rsidR="00107371" w:rsidRDefault="00107371" w:rsidP="00107371">
      <w:r>
        <w:t xml:space="preserve">Hepatitis A virus spredes via spildevandspåvirket vand. Hepatitis A virus tilhører slægten </w:t>
      </w:r>
      <w:proofErr w:type="spellStart"/>
      <w:r w:rsidRPr="00A22529">
        <w:rPr>
          <w:i/>
        </w:rPr>
        <w:t>Hepatovirus</w:t>
      </w:r>
      <w:proofErr w:type="spellEnd"/>
      <w:r>
        <w:t xml:space="preserve"> og kan forårsage leverbetændelse.</w:t>
      </w:r>
    </w:p>
    <w:p w14:paraId="7D17D628" w14:textId="77777777" w:rsidR="00107371" w:rsidRDefault="00107371" w:rsidP="00107371"/>
    <w:p w14:paraId="167FA49C" w14:textId="09852B2B" w:rsidR="00107371" w:rsidRDefault="00107371" w:rsidP="00107371">
      <w:r>
        <w:t xml:space="preserve">Hepatitis A virus kan overleve i længere perioder i naturen (måneder) og i vand. </w:t>
      </w:r>
      <w:r w:rsidR="0055219F">
        <w:t xml:space="preserve">Den infektiøse </w:t>
      </w:r>
      <w:r>
        <w:t>dosis er lav – nogle få viruspartikler. Hepatitis A virus udskilles med fæces og kan ved mangelfuld håndhygiejne spredes via vand og fødevarer.</w:t>
      </w:r>
    </w:p>
    <w:p w14:paraId="39DAB3B0" w14:textId="77777777" w:rsidR="00107371" w:rsidRPr="00107371" w:rsidRDefault="00107371" w:rsidP="00107371"/>
    <w:p w14:paraId="162C3790" w14:textId="77777777" w:rsidR="00107371" w:rsidRPr="00107371" w:rsidRDefault="00107371" w:rsidP="00107371"/>
    <w:p w14:paraId="395C53DF" w14:textId="77777777" w:rsidR="00107371" w:rsidRDefault="00107371" w:rsidP="00107371"/>
    <w:p w14:paraId="260A7392" w14:textId="77777777" w:rsidR="00107371" w:rsidRDefault="00107371" w:rsidP="00107371">
      <w:pPr>
        <w:pStyle w:val="ForsideTitelLinje2"/>
      </w:pPr>
      <w:r>
        <w:br w:type="page"/>
      </w:r>
    </w:p>
    <w:p w14:paraId="7A006E8B" w14:textId="77777777" w:rsidR="00107371" w:rsidRDefault="00107371" w:rsidP="00107371">
      <w:pPr>
        <w:pStyle w:val="Overskrift1"/>
      </w:pPr>
      <w:bookmarkStart w:id="21" w:name="_Toc212460166"/>
      <w:r>
        <w:lastRenderedPageBreak/>
        <w:t>Sikring af drikkevandsforsyningen</w:t>
      </w:r>
      <w:bookmarkEnd w:id="21"/>
      <w:r>
        <w:t xml:space="preserve"> </w:t>
      </w:r>
    </w:p>
    <w:p w14:paraId="7D9DC7C6" w14:textId="77777777" w:rsidR="00107371" w:rsidRPr="00A22529" w:rsidRDefault="00107371" w:rsidP="00107371">
      <w:r w:rsidRPr="00A22529">
        <w:t>Mistanke om mikrobiologisk forurening af en drikkevandsforsyning opstår hovedsageligt på følgende måder:</w:t>
      </w:r>
    </w:p>
    <w:p w14:paraId="2905EBBF" w14:textId="54D5BE54" w:rsidR="00107371" w:rsidRDefault="00107371" w:rsidP="00107371">
      <w:pPr>
        <w:pStyle w:val="Opstilling-punkttegn"/>
        <w:numPr>
          <w:ilvl w:val="0"/>
          <w:numId w:val="17"/>
        </w:numPr>
      </w:pPr>
      <w:r w:rsidRPr="00A22529">
        <w:t>Fund af forurening ved den regelmæssige drikkevandskontrol</w:t>
      </w:r>
    </w:p>
    <w:p w14:paraId="26F36EB7" w14:textId="593DBEE3" w:rsidR="0055219F" w:rsidRDefault="0055219F" w:rsidP="00107371">
      <w:pPr>
        <w:pStyle w:val="Opstilling-punkttegn"/>
        <w:numPr>
          <w:ilvl w:val="0"/>
          <w:numId w:val="17"/>
        </w:numPr>
      </w:pPr>
      <w:r>
        <w:t>Fund og udbedring af defekter i ledningssystemet</w:t>
      </w:r>
    </w:p>
    <w:p w14:paraId="30D0E4D4" w14:textId="7B4A92B4" w:rsidR="0055219F" w:rsidRPr="00A22529" w:rsidRDefault="0055219F" w:rsidP="00107371">
      <w:pPr>
        <w:pStyle w:val="Opstilling-punkttegn"/>
        <w:numPr>
          <w:ilvl w:val="0"/>
          <w:numId w:val="17"/>
        </w:numPr>
      </w:pPr>
      <w:r>
        <w:t>Fund af snegle eller andre dyr i åbne filtre eller rentvandstank</w:t>
      </w:r>
    </w:p>
    <w:p w14:paraId="6331B8C1" w14:textId="77777777" w:rsidR="00107371" w:rsidRPr="00A22529" w:rsidRDefault="00107371" w:rsidP="00107371">
      <w:pPr>
        <w:pStyle w:val="Opstilling-punkttegn"/>
        <w:numPr>
          <w:ilvl w:val="0"/>
          <w:numId w:val="17"/>
        </w:numPr>
      </w:pPr>
      <w:r w:rsidRPr="00A22529">
        <w:t>Påfaldende sygelighed, dvs. sammenlignelige sygdomstilfælde hvor distributionen kan tyde på en lokal smittekilde</w:t>
      </w:r>
    </w:p>
    <w:p w14:paraId="0589B110" w14:textId="77777777" w:rsidR="00107371" w:rsidRPr="00A22529" w:rsidRDefault="00107371" w:rsidP="00107371"/>
    <w:p w14:paraId="0E5A6A56" w14:textId="77777777" w:rsidR="00107371" w:rsidRDefault="00107371" w:rsidP="00107371">
      <w:r w:rsidRPr="00A22529">
        <w:t>Når mistanke om forurening af en vandforsyning opstår, skal der reageres hurtigt for at sikre rent drikkevand til den berørte befolkning. De</w:t>
      </w:r>
      <w:r>
        <w:t>t</w:t>
      </w:r>
      <w:r w:rsidRPr="00A22529">
        <w:t xml:space="preserve"> er kommunen</w:t>
      </w:r>
      <w:r>
        <w:t xml:space="preserve">, der afgør, </w:t>
      </w:r>
      <w:r w:rsidRPr="00A22529">
        <w:t>om vandet er sundhedsfarligt eller ej. Afgørelsen skal ske efter drøftelse med Styrelsen for Patientsikkerhed, jf. vandforsyningslovens § 62, stk. 5. Udfaldet af drøftelsen med Styrelsen for Patientsikkerhed har betydning for, hvordan og hvor hurtigt kommunen skal reagere over for overskridelser. Hvis forureningen vurderes at være alvorlig, er der følgende muligheder:</w:t>
      </w:r>
    </w:p>
    <w:p w14:paraId="3DAE2F92" w14:textId="77777777" w:rsidR="00107371" w:rsidRPr="00A22529" w:rsidRDefault="00107371" w:rsidP="00107371"/>
    <w:p w14:paraId="5E63D512" w14:textId="77777777" w:rsidR="00107371" w:rsidRDefault="00107371" w:rsidP="00107371">
      <w:pPr>
        <w:pStyle w:val="Opstilling-punkttegn"/>
        <w:numPr>
          <w:ilvl w:val="0"/>
          <w:numId w:val="18"/>
        </w:numPr>
      </w:pPr>
      <w:r w:rsidRPr="00A22529">
        <w:t>Luk for vandet</w:t>
      </w:r>
    </w:p>
    <w:p w14:paraId="36F1F5FF" w14:textId="77777777" w:rsidR="00107371" w:rsidRDefault="00107371" w:rsidP="00107371">
      <w:pPr>
        <w:pStyle w:val="Opstilling-punkttegn"/>
        <w:numPr>
          <w:ilvl w:val="0"/>
          <w:numId w:val="18"/>
        </w:numPr>
      </w:pPr>
      <w:r>
        <w:t>Etablér a</w:t>
      </w:r>
      <w:r w:rsidRPr="00A22529">
        <w:t>lternativ vandforsyning</w:t>
      </w:r>
    </w:p>
    <w:p w14:paraId="7B770509" w14:textId="77777777" w:rsidR="00107371" w:rsidRDefault="00107371" w:rsidP="00107371">
      <w:pPr>
        <w:pStyle w:val="Opstilling-punkttegn"/>
        <w:numPr>
          <w:ilvl w:val="0"/>
          <w:numId w:val="18"/>
        </w:numPr>
      </w:pPr>
      <w:r w:rsidRPr="00A22529">
        <w:t>Oprettelse af nødforsyning</w:t>
      </w:r>
    </w:p>
    <w:p w14:paraId="20091C76" w14:textId="77777777" w:rsidR="00107371" w:rsidRDefault="00107371" w:rsidP="00107371">
      <w:pPr>
        <w:pStyle w:val="Opstilling-punkttegn"/>
        <w:numPr>
          <w:ilvl w:val="0"/>
          <w:numId w:val="18"/>
        </w:numPr>
      </w:pPr>
      <w:r w:rsidRPr="00A22529">
        <w:t>Anvendelsesbegrænsning</w:t>
      </w:r>
    </w:p>
    <w:p w14:paraId="1895ADD1" w14:textId="77777777" w:rsidR="00107371" w:rsidRDefault="00107371" w:rsidP="00107371">
      <w:pPr>
        <w:pStyle w:val="Opstilling-punkttegn"/>
        <w:numPr>
          <w:ilvl w:val="0"/>
          <w:numId w:val="18"/>
        </w:numPr>
      </w:pPr>
      <w:r w:rsidRPr="00A22529">
        <w:t xml:space="preserve">Udstedelse af kogepåbud </w:t>
      </w:r>
    </w:p>
    <w:p w14:paraId="4139E153" w14:textId="12DB4534" w:rsidR="00107371" w:rsidRPr="00A22529" w:rsidRDefault="00107371" w:rsidP="00107371">
      <w:pPr>
        <w:pStyle w:val="Opstilling-punkttegn"/>
        <w:numPr>
          <w:ilvl w:val="0"/>
          <w:numId w:val="18"/>
        </w:numPr>
      </w:pPr>
      <w:r w:rsidRPr="00A22529">
        <w:t>Desinfektion</w:t>
      </w:r>
      <w:r w:rsidR="0055219F">
        <w:t xml:space="preserve"> (kemisk eller UV-anlæg)</w:t>
      </w:r>
    </w:p>
    <w:p w14:paraId="6486020B" w14:textId="77777777" w:rsidR="00107371" w:rsidRPr="00A22529" w:rsidRDefault="00107371" w:rsidP="00107371"/>
    <w:p w14:paraId="0409587C" w14:textId="77777777" w:rsidR="00107371" w:rsidRDefault="00107371" w:rsidP="00107371">
      <w:r w:rsidRPr="00A22529">
        <w:t>Mens de fleste foranstaltninger kan og vil blive effektueret med kort varsel, vil en desinfektion af vandet først komme på tale, efter det er blevet klarlagt, om det vil være muligt at desinficere sig ud af problemet.</w:t>
      </w:r>
    </w:p>
    <w:p w14:paraId="75944384" w14:textId="77777777" w:rsidR="00107371" w:rsidRDefault="00107371" w:rsidP="00107371"/>
    <w:p w14:paraId="53EF212D" w14:textId="77777777" w:rsidR="00107371" w:rsidRDefault="00107371" w:rsidP="00107371">
      <w:pPr>
        <w:pStyle w:val="Overskrift2"/>
      </w:pPr>
      <w:bookmarkStart w:id="22" w:name="_Toc212460167"/>
      <w:r>
        <w:t>Luk for vandet</w:t>
      </w:r>
      <w:bookmarkEnd w:id="22"/>
      <w:r>
        <w:t xml:space="preserve"> </w:t>
      </w:r>
    </w:p>
    <w:p w14:paraId="17D8AFDD" w14:textId="39EEA177" w:rsidR="00107371" w:rsidRDefault="00107371" w:rsidP="00107371">
      <w:r w:rsidRPr="00107371">
        <w:t xml:space="preserve">Hvis vandkvaliteten er så ringe, at vandet ikke kan anvendes, heller ikke hvis det koges, må forsyningen midlertidigt stoppes og der må etableres nødforsyning. </w:t>
      </w:r>
      <w:r w:rsidR="00737A92">
        <w:t>Såfremt forureningen kan lokaliseres til en eller flere boringer, bør p</w:t>
      </w:r>
      <w:r w:rsidRPr="00107371">
        <w:t>åbud om midlertidige lukninge</w:t>
      </w:r>
      <w:r w:rsidR="00737A92">
        <w:t>r</w:t>
      </w:r>
      <w:r w:rsidRPr="00107371">
        <w:t xml:space="preserve"> kun vedrøre de boringer, der er årsag til, at kvalitetskravene er overskredet. Herved kan forsyningen i nogle tilfælde alligevel opretholdes fra ikke-forurenede boringer.</w:t>
      </w:r>
      <w:r w:rsidR="0055219F">
        <w:t xml:space="preserve"> Tilsynsmyndigheden vurderer, om det er nødvendigt at træffe foranstaltninger ift. evt. forurenet vand, der er pumpet ud i ledningsnettet.</w:t>
      </w:r>
    </w:p>
    <w:p w14:paraId="6EDF7611" w14:textId="77777777" w:rsidR="00107371" w:rsidRDefault="00107371" w:rsidP="00107371"/>
    <w:p w14:paraId="0DC160A4" w14:textId="77777777" w:rsidR="00107371" w:rsidRDefault="001051C3" w:rsidP="001051C3">
      <w:pPr>
        <w:pStyle w:val="Overskrift2"/>
      </w:pPr>
      <w:bookmarkStart w:id="23" w:name="_Toc205904449"/>
      <w:bookmarkStart w:id="24" w:name="_Toc212460168"/>
      <w:r>
        <w:t>Etablering af alternativ vandforsyning</w:t>
      </w:r>
      <w:bookmarkEnd w:id="23"/>
      <w:bookmarkEnd w:id="24"/>
      <w:r>
        <w:t xml:space="preserve"> </w:t>
      </w:r>
    </w:p>
    <w:p w14:paraId="4EA52DCC" w14:textId="77777777" w:rsidR="001051C3" w:rsidRDefault="001051C3" w:rsidP="001051C3">
      <w:r w:rsidRPr="00A22529">
        <w:t>Vandforsyningerne bør have forberedt sig på hurtigt at kunne fremskaffe rent vand i akutte situationer.</w:t>
      </w:r>
      <w:r>
        <w:t xml:space="preserve"> Det kan f.eks. være ved at have en nødforbindelse til et nabovandværk, eller ved at kunne frakoble forurenede boringer.</w:t>
      </w:r>
    </w:p>
    <w:p w14:paraId="31DACA1F" w14:textId="77777777" w:rsidR="001051C3" w:rsidRDefault="001051C3" w:rsidP="001051C3"/>
    <w:p w14:paraId="3188C707" w14:textId="77777777" w:rsidR="001051C3" w:rsidRDefault="001051C3" w:rsidP="001051C3">
      <w:pPr>
        <w:pStyle w:val="Overskrift2"/>
      </w:pPr>
      <w:bookmarkStart w:id="25" w:name="_Toc212460169"/>
      <w:r>
        <w:t>Nødforsyning</w:t>
      </w:r>
      <w:bookmarkEnd w:id="25"/>
    </w:p>
    <w:p w14:paraId="6748211F" w14:textId="77777777" w:rsidR="001051C3" w:rsidRDefault="001051C3" w:rsidP="001051C3">
      <w:r w:rsidRPr="00A22529">
        <w:t>Selvom der udstedes kogepåbud kan der være situationer, hvor der er behov for etablering af nødforsyningsan</w:t>
      </w:r>
      <w:r>
        <w:t>læg, jf. beredskabsvejledningen</w:t>
      </w:r>
      <w:r>
        <w:rPr>
          <w:rStyle w:val="Fodnotehenvisning"/>
        </w:rPr>
        <w:footnoteReference w:id="5"/>
      </w:r>
      <w:r w:rsidRPr="00A22529">
        <w:t>.</w:t>
      </w:r>
      <w:r>
        <w:t xml:space="preserve"> </w:t>
      </w:r>
    </w:p>
    <w:p w14:paraId="552B8A56" w14:textId="77777777" w:rsidR="001051C3" w:rsidRDefault="001051C3" w:rsidP="001051C3"/>
    <w:p w14:paraId="0266EA8D" w14:textId="77777777" w:rsidR="001051C3" w:rsidRDefault="001051C3" w:rsidP="001051C3">
      <w:pPr>
        <w:pStyle w:val="Overskrift2"/>
      </w:pPr>
      <w:bookmarkStart w:id="26" w:name="_Toc212460170"/>
      <w:r>
        <w:lastRenderedPageBreak/>
        <w:t>Anvendelsesbegrænsning</w:t>
      </w:r>
      <w:bookmarkEnd w:id="26"/>
    </w:p>
    <w:p w14:paraId="1363050A" w14:textId="73AC319E" w:rsidR="001051C3" w:rsidRDefault="001051C3" w:rsidP="001051C3">
      <w:r>
        <w:t>Restriktioner i brugen af drikkevandet skal ske med udgangspunkt i den foreliggende vandkvalitet</w:t>
      </w:r>
      <w:r w:rsidR="002B412E">
        <w:t xml:space="preserve">. </w:t>
      </w:r>
      <w:r>
        <w:t>Det skal således vurderes, om drikkevandet kan anvendes til et eller flere af nedenstående formål:</w:t>
      </w:r>
    </w:p>
    <w:p w14:paraId="58C51198" w14:textId="77777777" w:rsidR="001051C3" w:rsidRDefault="001051C3" w:rsidP="001051C3">
      <w:pPr>
        <w:pStyle w:val="Listeafsnit"/>
        <w:numPr>
          <w:ilvl w:val="0"/>
          <w:numId w:val="19"/>
        </w:numPr>
      </w:pPr>
      <w:r>
        <w:t>drikkevand</w:t>
      </w:r>
    </w:p>
    <w:p w14:paraId="1B40E091" w14:textId="77777777" w:rsidR="001051C3" w:rsidRDefault="001051C3" w:rsidP="001051C3">
      <w:pPr>
        <w:pStyle w:val="Listeafsnit"/>
        <w:numPr>
          <w:ilvl w:val="0"/>
          <w:numId w:val="19"/>
        </w:numPr>
      </w:pPr>
      <w:r>
        <w:t>madlavning</w:t>
      </w:r>
    </w:p>
    <w:p w14:paraId="22F3E72E" w14:textId="77777777" w:rsidR="001051C3" w:rsidRDefault="001051C3" w:rsidP="001051C3">
      <w:pPr>
        <w:pStyle w:val="Listeafsnit"/>
        <w:numPr>
          <w:ilvl w:val="0"/>
          <w:numId w:val="19"/>
        </w:numPr>
      </w:pPr>
      <w:r>
        <w:t>personlig hygiejne (tandbørstning, bruse- og karbad mv.)</w:t>
      </w:r>
    </w:p>
    <w:p w14:paraId="01F894A6" w14:textId="77777777" w:rsidR="001051C3" w:rsidRDefault="001051C3" w:rsidP="001051C3">
      <w:pPr>
        <w:pStyle w:val="Listeafsnit"/>
        <w:numPr>
          <w:ilvl w:val="0"/>
          <w:numId w:val="19"/>
        </w:numPr>
      </w:pPr>
      <w:r>
        <w:t>opvask</w:t>
      </w:r>
    </w:p>
    <w:p w14:paraId="386B5BFA" w14:textId="77777777" w:rsidR="001051C3" w:rsidRDefault="001051C3" w:rsidP="001051C3">
      <w:pPr>
        <w:pStyle w:val="Listeafsnit"/>
        <w:numPr>
          <w:ilvl w:val="0"/>
          <w:numId w:val="19"/>
        </w:numPr>
      </w:pPr>
      <w:r>
        <w:t>tøjvask</w:t>
      </w:r>
    </w:p>
    <w:p w14:paraId="09B45E18" w14:textId="77777777" w:rsidR="001051C3" w:rsidRDefault="001051C3" w:rsidP="001051C3">
      <w:pPr>
        <w:pStyle w:val="Listeafsnit"/>
        <w:numPr>
          <w:ilvl w:val="0"/>
          <w:numId w:val="19"/>
        </w:numPr>
      </w:pPr>
      <w:r>
        <w:t>rengøring</w:t>
      </w:r>
    </w:p>
    <w:p w14:paraId="678A61C8" w14:textId="77777777" w:rsidR="001051C3" w:rsidRDefault="001051C3" w:rsidP="001051C3">
      <w:pPr>
        <w:pStyle w:val="Listeafsnit"/>
        <w:numPr>
          <w:ilvl w:val="0"/>
          <w:numId w:val="19"/>
        </w:numPr>
      </w:pPr>
      <w:r>
        <w:t>vanding af frugter/grønsager, som kan fortæres i rå tilstand.</w:t>
      </w:r>
    </w:p>
    <w:p w14:paraId="42D63629" w14:textId="77777777" w:rsidR="001051C3" w:rsidRDefault="001051C3" w:rsidP="001051C3"/>
    <w:p w14:paraId="2A05EA2C" w14:textId="6A807F67" w:rsidR="001051C3" w:rsidRDefault="001051C3" w:rsidP="001051C3">
      <w:r>
        <w:t>Information til forbrugerne bør tage udgangspunkt i, hvad drikkevandet bruges til, og hvilke problemer forbrugerne typisk har, når de bliver klar over, at drikkevandet er forurenet.</w:t>
      </w:r>
    </w:p>
    <w:p w14:paraId="3FF569B5" w14:textId="77777777" w:rsidR="001051C3" w:rsidRDefault="001051C3" w:rsidP="001051C3">
      <w:r>
        <w:t>I bilag A er angivet eksempler på, i hvilke situationer man kan bruge forurenet vand, selv om der er givet kogepåbud.</w:t>
      </w:r>
    </w:p>
    <w:p w14:paraId="44E528C8" w14:textId="77777777" w:rsidR="001051C3" w:rsidRDefault="001051C3" w:rsidP="001051C3"/>
    <w:p w14:paraId="265A6D4E" w14:textId="77777777" w:rsidR="001051C3" w:rsidRDefault="001051C3" w:rsidP="001051C3">
      <w:pPr>
        <w:pStyle w:val="Overskrift2"/>
      </w:pPr>
      <w:bookmarkStart w:id="27" w:name="_Toc212460171"/>
      <w:r>
        <w:t>Udstedelse af kogepåbud</w:t>
      </w:r>
      <w:bookmarkEnd w:id="27"/>
    </w:p>
    <w:p w14:paraId="76200B58" w14:textId="77777777" w:rsidR="001051C3" w:rsidRDefault="001051C3" w:rsidP="001051C3">
      <w:r w:rsidRPr="007B453A">
        <w:t xml:space="preserve">Kogepåbud behandles særskilt i kapitel </w:t>
      </w:r>
      <w:r>
        <w:t>5</w:t>
      </w:r>
      <w:r w:rsidRPr="007B453A">
        <w:t>.</w:t>
      </w:r>
    </w:p>
    <w:p w14:paraId="46603025" w14:textId="77777777" w:rsidR="001051C3" w:rsidRDefault="001051C3" w:rsidP="001051C3"/>
    <w:p w14:paraId="7323DAF9" w14:textId="77777777" w:rsidR="001051C3" w:rsidRDefault="001051C3" w:rsidP="001051C3">
      <w:pPr>
        <w:pStyle w:val="Overskrift2"/>
      </w:pPr>
      <w:bookmarkStart w:id="28" w:name="_Toc212460172"/>
      <w:r>
        <w:t>Desinfektion</w:t>
      </w:r>
      <w:bookmarkEnd w:id="28"/>
    </w:p>
    <w:p w14:paraId="41947300" w14:textId="287EA93F" w:rsidR="001051C3" w:rsidRDefault="001051C3" w:rsidP="001051C3">
      <w:r w:rsidRPr="007B453A">
        <w:t>Desinfektion af drikkevandet kan være en hensigtsmæssig foranstaltning, hvis forureningen stammer fra spildevand eller andre kilder, der med stor sandsynlighed indeholder sygdomsfremkaldende mikroorganismer. Desinfektion kan fremskynde fjernelse af de sygdomsfremkaldende mikroorganismer og dermed afkorte forureningens gener. Er der tale om en alvorlig forurening med mange forskellige</w:t>
      </w:r>
      <w:r>
        <w:t>,</w:t>
      </w:r>
      <w:r w:rsidRPr="007B453A">
        <w:t xml:space="preserve"> eller med høje koncentrationer af</w:t>
      </w:r>
      <w:r>
        <w:t>,</w:t>
      </w:r>
      <w:r w:rsidRPr="007B453A">
        <w:t xml:space="preserve"> sygdomsfremkaldende mikroorganismer, kan det under alle omstændigheder være nødvendigt at desinficere for at fjerne alle risici.</w:t>
      </w:r>
      <w:r w:rsidR="00FD3FAD">
        <w:t xml:space="preserve"> </w:t>
      </w:r>
    </w:p>
    <w:p w14:paraId="1E2F985A" w14:textId="128A9722" w:rsidR="00FD3FAD" w:rsidRDefault="00FD3FAD" w:rsidP="001051C3"/>
    <w:p w14:paraId="69D4B776" w14:textId="05B6DCD2" w:rsidR="00FD3FAD" w:rsidRDefault="00FD3FAD" w:rsidP="001051C3">
      <w:r>
        <w:t>Desinfektion kan foreg</w:t>
      </w:r>
      <w:r w:rsidR="00CB14CC">
        <w:t>å på forskellige måder, her berøres desinfektion af vandet ved etablering af UV-anlæg</w:t>
      </w:r>
      <w:r w:rsidR="00EA3D7F">
        <w:rPr>
          <w:rStyle w:val="Fodnotehenvisning"/>
        </w:rPr>
        <w:footnoteReference w:id="6"/>
      </w:r>
      <w:r w:rsidR="00CB14CC">
        <w:t xml:space="preserve"> samt kemisk desinfektion af ledningssystem.  </w:t>
      </w:r>
    </w:p>
    <w:p w14:paraId="0A1385B3" w14:textId="3DB47501" w:rsidR="001051C3" w:rsidRDefault="001051C3" w:rsidP="001051C3">
      <w:r>
        <w:t>Det bør overvejes, om det er tilstrækkeligt at rense og gennemskylle (relevante dele af) systemet med rent vand inden det evt. besluttes at desinficere.</w:t>
      </w:r>
      <w:r w:rsidR="00EA3D7F">
        <w:t xml:space="preserve"> </w:t>
      </w:r>
      <w:r>
        <w:t xml:space="preserve">Anvendelse af desinfektion ved forurening af drikkevand beror på en samlet vurdering af fordele og ulemper. Denne vurdering skal foretages med inddragelse af Styrelsen for Patientsikkerhed. </w:t>
      </w:r>
    </w:p>
    <w:p w14:paraId="29FCEAB0" w14:textId="77777777" w:rsidR="001051C3" w:rsidRDefault="001051C3" w:rsidP="001051C3"/>
    <w:p w14:paraId="66C4206D" w14:textId="77777777" w:rsidR="001051C3" w:rsidRDefault="001051C3" w:rsidP="001051C3">
      <w:r>
        <w:t>Drikkevandsbekendtgørelsen indeholder regler om anvendelse af behandlingskemikalier til drikkevand. For nærmere beskrivelse af reglerne henvises til drikkevandsvejledningen.</w:t>
      </w:r>
    </w:p>
    <w:p w14:paraId="0D1CE22C" w14:textId="77777777" w:rsidR="001051C3" w:rsidRDefault="001051C3" w:rsidP="001051C3"/>
    <w:p w14:paraId="53FA5C4A" w14:textId="08874F29" w:rsidR="00EA3D7F" w:rsidRPr="00EA3D7F" w:rsidRDefault="00EA3D7F" w:rsidP="001051C3">
      <w:pPr>
        <w:rPr>
          <w:i/>
          <w:iCs/>
        </w:rPr>
      </w:pPr>
      <w:r w:rsidRPr="00EA3D7F">
        <w:rPr>
          <w:i/>
          <w:iCs/>
        </w:rPr>
        <w:t>UV-anlæg</w:t>
      </w:r>
    </w:p>
    <w:p w14:paraId="49F49449" w14:textId="2FF872BC" w:rsidR="00EA3D7F" w:rsidRDefault="00EA3D7F" w:rsidP="00EA3D7F">
      <w:r>
        <w:t xml:space="preserve">Et UV-anlæg anvendes som hygiejnisk barriere. Anlægget anvendes ofte forebyggende som en ekstra sikkerhed </w:t>
      </w:r>
      <w:r w:rsidR="002B412E">
        <w:t>i</w:t>
      </w:r>
      <w:r>
        <w:t xml:space="preserve">mod en mikrobiologisk forurening. Anlægget kan dog også bruges midlertidigt i akutte forureningssager og ved indkøring af nye anlæg på vandværker. I forbindelse med indførelse af anden videregående vandbehandling kan der være krav om efterfølgende desinfektion af vandet for at sikre mod eftervækst. </w:t>
      </w:r>
    </w:p>
    <w:p w14:paraId="0A9425B8" w14:textId="7077A7E2" w:rsidR="00EA3D7F" w:rsidRDefault="00EA3D7F" w:rsidP="00EA3D7F"/>
    <w:p w14:paraId="3970711A" w14:textId="1588A63E" w:rsidR="00EA3D7F" w:rsidRPr="00EA3D7F" w:rsidRDefault="00EA3D7F" w:rsidP="00EA3D7F">
      <w:pPr>
        <w:rPr>
          <w:i/>
          <w:iCs/>
        </w:rPr>
      </w:pPr>
      <w:r w:rsidRPr="00EA3D7F">
        <w:rPr>
          <w:i/>
          <w:iCs/>
        </w:rPr>
        <w:t>Kemisk desinfektion</w:t>
      </w:r>
    </w:p>
    <w:p w14:paraId="281D6D08" w14:textId="04733D11" w:rsidR="001051C3" w:rsidRDefault="001051C3" w:rsidP="001051C3">
      <w:r>
        <w:t xml:space="preserve">Det er vigtigt at være opmærksom på, at en desinfektion hurtigt vil dræbe indikatororganismerne, idet navnlig </w:t>
      </w:r>
      <w:r w:rsidRPr="007B453A">
        <w:rPr>
          <w:i/>
        </w:rPr>
        <w:t>E. coli</w:t>
      </w:r>
      <w:r>
        <w:t xml:space="preserve"> er ret følsom for klordesinfektion. Såfremt desinfektionen ikke har </w:t>
      </w:r>
      <w:r>
        <w:lastRenderedPageBreak/>
        <w:t xml:space="preserve">været udført fuldt effektivt, så ikke alle patogener er elimineret, er det sandsynligt, at en analyse for indikatororganismer alligevel ikke vil påvise </w:t>
      </w:r>
      <w:r w:rsidRPr="007B453A">
        <w:rPr>
          <w:i/>
        </w:rPr>
        <w:t>E. coli</w:t>
      </w:r>
      <w:r>
        <w:t>, og at vandprøven derfor fejlagtigt tolkes som fri for forurening.</w:t>
      </w:r>
    </w:p>
    <w:p w14:paraId="0BEC847B" w14:textId="77777777" w:rsidR="001051C3" w:rsidRDefault="001051C3" w:rsidP="001051C3"/>
    <w:p w14:paraId="0BA31B7C" w14:textId="14D43974" w:rsidR="001051C3" w:rsidRDefault="001051C3" w:rsidP="001051C3">
      <w:r>
        <w:t>Ved desinfektion vil man desuden kunne dræbe bakterierne der udgør den biofilm, der naturligt findes indvendigt i rørsystemer og på sandkornene i filtrene. Denne inaktiverede biofilm udgør let tilgængelig næring, der kan udnyttes af senere tilkomne bakterier, hvilket kan resultere i højt kimtal ved 22°C. De</w:t>
      </w:r>
      <w:r w:rsidR="009A3405">
        <w:t>t</w:t>
      </w:r>
      <w:r>
        <w:t xml:space="preserve"> kan det vare flere uger/måneder, før denne næring er brugt, </w:t>
      </w:r>
      <w:r w:rsidR="00EA3CD6">
        <w:t>og</w:t>
      </w:r>
      <w:r>
        <w:t xml:space="preserve"> kimtallet klinger af.</w:t>
      </w:r>
      <w:r w:rsidR="00737A92">
        <w:t xml:space="preserve"> </w:t>
      </w:r>
    </w:p>
    <w:p w14:paraId="0B620B63" w14:textId="77777777" w:rsidR="001051C3" w:rsidRDefault="001051C3" w:rsidP="001051C3">
      <w:r>
        <w:br w:type="page"/>
      </w:r>
    </w:p>
    <w:p w14:paraId="4B5B964D" w14:textId="77777777" w:rsidR="001051C3" w:rsidRDefault="001051C3" w:rsidP="001051C3">
      <w:pPr>
        <w:pStyle w:val="Overskrift1"/>
      </w:pPr>
      <w:bookmarkStart w:id="29" w:name="_Toc212460173"/>
      <w:r>
        <w:lastRenderedPageBreak/>
        <w:t>Kogepåbud</w:t>
      </w:r>
      <w:bookmarkEnd w:id="29"/>
    </w:p>
    <w:p w14:paraId="13A1F0CD" w14:textId="77777777" w:rsidR="001051C3" w:rsidRDefault="001051C3" w:rsidP="001051C3">
      <w:r w:rsidRPr="007B453A">
        <w:t>Kogepåbud er en af de foranstaltninger der ofte træffes ved mikrobiologisk forurening af en vandforsyning. I forbindelse med kogepåbuddet bør det som en hjælp til forbrugerne angives, i hvilke situatione</w:t>
      </w:r>
      <w:r>
        <w:t xml:space="preserve">r vandet skal koges, jf. bilag A. </w:t>
      </w:r>
      <w:r>
        <w:br/>
      </w:r>
    </w:p>
    <w:p w14:paraId="469FA05E" w14:textId="77777777" w:rsidR="001051C3" w:rsidRDefault="001051C3" w:rsidP="001051C3">
      <w:pPr>
        <w:pStyle w:val="Overskrift2"/>
      </w:pPr>
      <w:bookmarkStart w:id="30" w:name="_Toc212460174"/>
      <w:r>
        <w:t>Kogning</w:t>
      </w:r>
      <w:bookmarkEnd w:id="30"/>
    </w:p>
    <w:p w14:paraId="74D82351" w14:textId="35463B37" w:rsidR="001051C3" w:rsidRDefault="001051C3" w:rsidP="001051C3">
      <w:r>
        <w:t xml:space="preserve">Ved kogning forstås i denne vejledning opvarmning af vandet til </w:t>
      </w:r>
      <w:r w:rsidRPr="00F24070">
        <w:rPr>
          <w:b/>
        </w:rPr>
        <w:t>100°C i 1 minut</w:t>
      </w:r>
      <w:r>
        <w:t>. Vandet skal således ”spilkoge”, hvorved de fleste mikroorganismer, bortset fra enkelte virus og sporer, inaktiveres/dræbes. Det er vigtigt, at både temperatur (spilkogning) og tid overholdes.</w:t>
      </w:r>
    </w:p>
    <w:p w14:paraId="22CFCD38" w14:textId="77777777" w:rsidR="001051C3" w:rsidRDefault="001051C3" w:rsidP="001051C3"/>
    <w:p w14:paraId="19009B50" w14:textId="77777777" w:rsidR="001051C3" w:rsidRDefault="001051C3" w:rsidP="001051C3">
      <w:r>
        <w:t>En effektiv kogning kan ske ved brug af en almindelig kedel eller gryde. Ved brug af elkedel gives en portion vand 2 opkog med 2-5 minutters mellemrum.</w:t>
      </w:r>
    </w:p>
    <w:p w14:paraId="475307DB" w14:textId="77777777" w:rsidR="001051C3" w:rsidRDefault="001051C3" w:rsidP="001051C3"/>
    <w:p w14:paraId="57613473" w14:textId="44E5F132" w:rsidR="001051C3" w:rsidRDefault="001051C3" w:rsidP="001051C3">
      <w:r>
        <w:t>Vand i kaffe- og temaskiner opnår sjældent en temperatur på 100°C i 1 minut. Vandet kan dog anvendes, såfremt vandet i disse maskiner opvarmes til min. 80°C, idet</w:t>
      </w:r>
      <w:r w:rsidR="00EC4347">
        <w:t xml:space="preserve"> </w:t>
      </w:r>
      <w:r>
        <w:t>den akkumulerede drabseffekt ved opvarmning til 80ºC og efterfølgende nedkøling svarer til en opvarmning af vandet til 100ºC i 1 minut.</w:t>
      </w:r>
      <w:r w:rsidR="00EC4347">
        <w:t xml:space="preserve"> Den akkumulerede drabseffekt skal forstås som </w:t>
      </w:r>
      <w:r w:rsidR="003E632D">
        <w:t>d</w:t>
      </w:r>
      <w:r w:rsidR="00EC4347">
        <w:t xml:space="preserve">en drabseffekt </w:t>
      </w:r>
      <w:r w:rsidR="003E632D">
        <w:t xml:space="preserve">der indtræder </w:t>
      </w:r>
      <w:r w:rsidR="00EC4347">
        <w:t>ved lavere temperatur</w:t>
      </w:r>
      <w:r w:rsidR="003E632D">
        <w:t>er (end 100ºC)</w:t>
      </w:r>
      <w:r w:rsidR="00EC4347">
        <w:t xml:space="preserve"> </w:t>
      </w:r>
      <w:r w:rsidR="003E632D">
        <w:t>når denne vedligeholdes</w:t>
      </w:r>
      <w:r w:rsidR="00EC4347">
        <w:t xml:space="preserve"> i længere tid. </w:t>
      </w:r>
    </w:p>
    <w:p w14:paraId="4725FC17" w14:textId="77777777" w:rsidR="001051C3" w:rsidRDefault="001051C3" w:rsidP="001051C3"/>
    <w:p w14:paraId="1744CFCE" w14:textId="77777777" w:rsidR="001051C3" w:rsidRDefault="001051C3" w:rsidP="001051C3">
      <w:r>
        <w:t>Se piktogram i Bilag B.</w:t>
      </w:r>
    </w:p>
    <w:p w14:paraId="45E4D652" w14:textId="77777777" w:rsidR="001051C3" w:rsidRDefault="001051C3" w:rsidP="001051C3"/>
    <w:p w14:paraId="76FEE260" w14:textId="77777777" w:rsidR="001051C3" w:rsidRDefault="001051C3" w:rsidP="001051C3">
      <w:pPr>
        <w:pStyle w:val="Overskrift2"/>
      </w:pPr>
      <w:bookmarkStart w:id="31" w:name="_Toc212460175"/>
      <w:r>
        <w:t>Inaktivering af mikroorganismer</w:t>
      </w:r>
      <w:bookmarkEnd w:id="31"/>
    </w:p>
    <w:p w14:paraId="2B3F6DDE" w14:textId="065CD08B" w:rsidR="001051C3" w:rsidRDefault="001051C3" w:rsidP="001051C3">
      <w:r>
        <w:t>Mikroorganismer som f.eks</w:t>
      </w:r>
      <w:r w:rsidRPr="00F24070">
        <w:rPr>
          <w:i/>
        </w:rPr>
        <w:t xml:space="preserve">. E. coli, Salmonella, </w:t>
      </w:r>
      <w:proofErr w:type="spellStart"/>
      <w:r w:rsidRPr="00F24070">
        <w:rPr>
          <w:i/>
        </w:rPr>
        <w:t>Shigella</w:t>
      </w:r>
      <w:proofErr w:type="spellEnd"/>
      <w:r w:rsidRPr="00F24070">
        <w:rPr>
          <w:i/>
        </w:rPr>
        <w:t xml:space="preserve">, </w:t>
      </w:r>
      <w:proofErr w:type="spellStart"/>
      <w:r w:rsidRPr="00F24070">
        <w:rPr>
          <w:i/>
        </w:rPr>
        <w:t>Vibrio</w:t>
      </w:r>
      <w:proofErr w:type="spellEnd"/>
      <w:r w:rsidRPr="00F24070">
        <w:rPr>
          <w:i/>
        </w:rPr>
        <w:t>, Campylobacter, Pseudomonas aeruginosa</w:t>
      </w:r>
      <w:r>
        <w:t xml:space="preserve">, Hepatitis A virus, </w:t>
      </w:r>
      <w:proofErr w:type="spellStart"/>
      <w:r w:rsidRPr="00F24070">
        <w:rPr>
          <w:i/>
        </w:rPr>
        <w:t>Norovirus</w:t>
      </w:r>
      <w:proofErr w:type="spellEnd"/>
      <w:r w:rsidRPr="00F24070">
        <w:rPr>
          <w:i/>
        </w:rPr>
        <w:t xml:space="preserve">, Rotavirus, </w:t>
      </w:r>
      <w:proofErr w:type="spellStart"/>
      <w:r w:rsidRPr="00F24070">
        <w:rPr>
          <w:i/>
        </w:rPr>
        <w:t>Giardia</w:t>
      </w:r>
      <w:proofErr w:type="spellEnd"/>
      <w:r w:rsidRPr="00F24070">
        <w:rPr>
          <w:i/>
        </w:rPr>
        <w:t>, cryptosporidier</w:t>
      </w:r>
      <w:r>
        <w:t xml:space="preserve"> og amøber kan være sygdomsfremkaldende, og de har temperaturoptimum ved 37°C ± et par grader afhængig af arten.</w:t>
      </w:r>
    </w:p>
    <w:p w14:paraId="3B66B431" w14:textId="77777777" w:rsidR="001051C3" w:rsidRDefault="001051C3" w:rsidP="001051C3"/>
    <w:p w14:paraId="6E1B8DC5" w14:textId="09A9E1AC" w:rsidR="001051C3" w:rsidRDefault="001051C3" w:rsidP="001051C3">
      <w:r>
        <w:t>De nævnte mikroorganismer, bortset fra Hepatitis A virus, inaktiveres ved kortvarig (1 minut) opvarmning i vand til kogepunktet. Hepatitis A virus er mere varmeresistent end de øvrige nævnte mikroorganismer, men inaktiveres dog efter 1-5 minutter ved 85° - 100°C.</w:t>
      </w:r>
    </w:p>
    <w:p w14:paraId="321AB3D5" w14:textId="77777777" w:rsidR="001051C3" w:rsidRDefault="001051C3" w:rsidP="001051C3"/>
    <w:p w14:paraId="4571B032" w14:textId="51C490FA" w:rsidR="001051C3" w:rsidRPr="00F24070" w:rsidRDefault="001051C3" w:rsidP="001051C3">
      <w:r>
        <w:t>Anbefalingen om at vand, der anvendes i kaffemaskiner, opvaskemaskiner etc. mindst skal opnå en temperatur på 80ºC, er baseret på, at indholdet af eventuelle mikrobiologiske forureninger skal reduceres til et acceptabelt niveau.</w:t>
      </w:r>
    </w:p>
    <w:p w14:paraId="35814262" w14:textId="77777777" w:rsidR="001051C3" w:rsidRDefault="001051C3" w:rsidP="001051C3"/>
    <w:p w14:paraId="3ADC89BC" w14:textId="77777777" w:rsidR="001051C3" w:rsidRDefault="001051C3">
      <w:r>
        <w:br w:type="page"/>
      </w:r>
    </w:p>
    <w:p w14:paraId="399CCCDC" w14:textId="77777777" w:rsidR="001051C3" w:rsidRDefault="001051C3" w:rsidP="001051C3">
      <w:pPr>
        <w:pStyle w:val="Overskrift1"/>
      </w:pPr>
      <w:bookmarkStart w:id="32" w:name="_Toc212460176"/>
      <w:r>
        <w:lastRenderedPageBreak/>
        <w:t>Principper for respons</w:t>
      </w:r>
      <w:bookmarkEnd w:id="32"/>
    </w:p>
    <w:p w14:paraId="4F6BEC69" w14:textId="77777777" w:rsidR="001051C3" w:rsidRDefault="001051C3" w:rsidP="001051C3">
      <w:pPr>
        <w:pStyle w:val="Overskrift2"/>
      </w:pPr>
      <w:bookmarkStart w:id="33" w:name="_Toc212460177"/>
      <w:r>
        <w:t>Inddragelse af Fødevarestyrelsen og Styrelsen for Patientsikkerhed</w:t>
      </w:r>
      <w:bookmarkEnd w:id="33"/>
    </w:p>
    <w:p w14:paraId="7A5965D6" w14:textId="77777777" w:rsidR="001051C3" w:rsidRDefault="001051C3" w:rsidP="001051C3">
      <w:r>
        <w:t>Kommunen skal altid underrette den pågældende statslige fødevareregion om de foranstaltninger der iværksættes, jf. vandforsyningslovens § 62, stk. 8. Fødevareregionen fører tilsyn med fødevarevirksomheder og har indblik i, hvilke formål drikkevandet benyttes til i virksomhederne, det kan f.eks. være vanding af frugt og grønt.</w:t>
      </w:r>
    </w:p>
    <w:p w14:paraId="52A4BFF2" w14:textId="77777777" w:rsidR="001051C3" w:rsidRDefault="001051C3" w:rsidP="001051C3"/>
    <w:p w14:paraId="156494D6" w14:textId="77777777" w:rsidR="001051C3" w:rsidRDefault="001051C3" w:rsidP="001051C3">
      <w:r>
        <w:t>Styrelsen for Patientsikkerhed skal altid inddrages i sager, hvor sundhedsrisikoen for mennesker skal vurderes. Det gælder også udstedelse og ophævelse af kogepåbud i forbindelse med mikrobiologisk forurening af drikkevandet.</w:t>
      </w:r>
    </w:p>
    <w:p w14:paraId="4EAE9B20" w14:textId="77777777" w:rsidR="001051C3" w:rsidRDefault="001051C3" w:rsidP="001051C3"/>
    <w:p w14:paraId="1B81FC1C" w14:textId="77777777" w:rsidR="001051C3" w:rsidRDefault="001051C3" w:rsidP="001051C3">
      <w:pPr>
        <w:pStyle w:val="Overskrift3"/>
      </w:pPr>
      <w:bookmarkStart w:id="34" w:name="_Toc212460178"/>
      <w:r>
        <w:t>Koordinationsgruppe</w:t>
      </w:r>
      <w:bookmarkEnd w:id="34"/>
    </w:p>
    <w:p w14:paraId="64B17DB6" w14:textId="5AC794E9" w:rsidR="001051C3" w:rsidRDefault="001051C3" w:rsidP="001051C3">
      <w:r>
        <w:t xml:space="preserve">Miljøstyrelsen anbefaler, at enhver opfølgning på overskridelser sker </w:t>
      </w:r>
      <w:r w:rsidR="00034CF6">
        <w:t>med ud</w:t>
      </w:r>
      <w:r w:rsidR="009A3405">
        <w:t>g</w:t>
      </w:r>
      <w:r w:rsidR="00034CF6">
        <w:t>angspunkt i vandforsyningens beredskabsplan, og i et</w:t>
      </w:r>
      <w:r>
        <w:t xml:space="preserve"> samarbejde mellem de implicerede parter. Der kan være behov for at nedsætte en koordinationsgruppe bestående af f.eks. vandforsyning, kommune, laboratorium, pågældende fødevareregion og beredskabsmyndighed. Kommunen har, i egenskab af tilsynsmyndighed, ansvaret for etablering og drift af koordinationsgruppen. </w:t>
      </w:r>
    </w:p>
    <w:p w14:paraId="08308A29" w14:textId="77777777" w:rsidR="001051C3" w:rsidRDefault="001051C3" w:rsidP="001051C3"/>
    <w:p w14:paraId="4930EE9B" w14:textId="77777777" w:rsidR="001051C3" w:rsidRDefault="001051C3" w:rsidP="001051C3">
      <w:r>
        <w:t xml:space="preserve">Koordinationsgruppen kan søge rådgivning hos Styrelsen for Patientsikkerhed. Ved særligt alvorlige drikkevandsforureninger kan Styrelsen for Patientsikkerhed indgå i koordinationsgruppen. Det gælder f.eks. </w:t>
      </w:r>
    </w:p>
    <w:p w14:paraId="753E947C" w14:textId="77777777" w:rsidR="001051C3" w:rsidRDefault="001051C3" w:rsidP="001051C3">
      <w:pPr>
        <w:pStyle w:val="Listeafsnit"/>
        <w:numPr>
          <w:ilvl w:val="0"/>
          <w:numId w:val="19"/>
        </w:numPr>
      </w:pPr>
      <w:r>
        <w:t>ved mistanke om spildevand i drikkevandsforsyningen</w:t>
      </w:r>
    </w:p>
    <w:p w14:paraId="7CD353A0" w14:textId="77777777" w:rsidR="001051C3" w:rsidRDefault="001051C3" w:rsidP="001051C3">
      <w:pPr>
        <w:pStyle w:val="Listeafsnit"/>
        <w:numPr>
          <w:ilvl w:val="0"/>
          <w:numId w:val="19"/>
        </w:numPr>
      </w:pPr>
      <w:r>
        <w:t>ved mistanke til drikkevandsforurening på baggrund af sygdomstilfælde</w:t>
      </w:r>
    </w:p>
    <w:p w14:paraId="523C279F" w14:textId="77777777" w:rsidR="001051C3" w:rsidRDefault="001051C3" w:rsidP="001051C3">
      <w:pPr>
        <w:pStyle w:val="Listeafsnit"/>
        <w:numPr>
          <w:ilvl w:val="0"/>
          <w:numId w:val="19"/>
        </w:numPr>
      </w:pPr>
      <w:r>
        <w:t>når vandforureningen inddrager sygehuse og/eller omfatter store forsyningsområder som for eksempel forsyner flere kommuner og/eller kompleks ledningsnetsstruktur.</w:t>
      </w:r>
    </w:p>
    <w:p w14:paraId="68C8DA66" w14:textId="77777777" w:rsidR="001051C3" w:rsidRDefault="001051C3" w:rsidP="001051C3"/>
    <w:p w14:paraId="7C6F5A83" w14:textId="77777777" w:rsidR="001051C3" w:rsidRDefault="001051C3" w:rsidP="001051C3">
      <w:r>
        <w:t>Koordinationsgruppen har til opgave at medvirke til at:</w:t>
      </w:r>
    </w:p>
    <w:p w14:paraId="56F03D2A" w14:textId="77777777" w:rsidR="001051C3" w:rsidRDefault="001051C3" w:rsidP="001051C3">
      <w:pPr>
        <w:pStyle w:val="Listeafsnit"/>
        <w:numPr>
          <w:ilvl w:val="0"/>
          <w:numId w:val="19"/>
        </w:numPr>
      </w:pPr>
      <w:r>
        <w:t>identificere de følsomme grupper</w:t>
      </w:r>
    </w:p>
    <w:p w14:paraId="59674B8C" w14:textId="77777777" w:rsidR="001051C3" w:rsidRDefault="001051C3" w:rsidP="001051C3">
      <w:pPr>
        <w:pStyle w:val="Listeafsnit"/>
        <w:numPr>
          <w:ilvl w:val="0"/>
          <w:numId w:val="19"/>
        </w:numPr>
      </w:pPr>
      <w:r>
        <w:t>definere det berørte forsyningsområde</w:t>
      </w:r>
    </w:p>
    <w:p w14:paraId="6ACA2B26" w14:textId="77777777" w:rsidR="001051C3" w:rsidRDefault="001051C3" w:rsidP="001051C3">
      <w:pPr>
        <w:pStyle w:val="Listeafsnit"/>
        <w:numPr>
          <w:ilvl w:val="0"/>
          <w:numId w:val="19"/>
        </w:numPr>
      </w:pPr>
      <w:r>
        <w:t>sørge for information af brugere og evt. pressen</w:t>
      </w:r>
    </w:p>
    <w:p w14:paraId="68E64338" w14:textId="77777777" w:rsidR="001051C3" w:rsidRDefault="001051C3" w:rsidP="001051C3">
      <w:pPr>
        <w:pStyle w:val="Listeafsnit"/>
        <w:numPr>
          <w:ilvl w:val="0"/>
          <w:numId w:val="19"/>
        </w:numPr>
      </w:pPr>
      <w:r>
        <w:t>afgøre, hvorledes informationen skal gives</w:t>
      </w:r>
    </w:p>
    <w:p w14:paraId="64ADA344" w14:textId="77777777" w:rsidR="001051C3" w:rsidRDefault="001051C3" w:rsidP="001051C3">
      <w:pPr>
        <w:pStyle w:val="Listeafsnit"/>
        <w:numPr>
          <w:ilvl w:val="0"/>
          <w:numId w:val="19"/>
        </w:numPr>
      </w:pPr>
      <w:r>
        <w:t>sikre alternativ vandforsyning, herunder nødforsyning.</w:t>
      </w:r>
    </w:p>
    <w:p w14:paraId="745D656E" w14:textId="77777777" w:rsidR="001051C3" w:rsidRDefault="001051C3" w:rsidP="001051C3"/>
    <w:p w14:paraId="3E092539" w14:textId="77777777" w:rsidR="001051C3" w:rsidRDefault="001051C3" w:rsidP="001051C3">
      <w:r>
        <w:t xml:space="preserve">Det er vigtigt at have kendskab til vandforsyningens brugere, når det skal afgøres, hvilke restriktioner der skal pålægges brugen af drikkevandet. </w:t>
      </w:r>
    </w:p>
    <w:p w14:paraId="7FE5C3B6" w14:textId="77777777" w:rsidR="001051C3" w:rsidRDefault="001051C3" w:rsidP="001051C3"/>
    <w:p w14:paraId="2C920C50" w14:textId="77777777" w:rsidR="001051C3" w:rsidRDefault="001051C3" w:rsidP="001051C3">
      <w:r>
        <w:t>Koordinationsgruppen sørger for at definere det berørte forsyningsområde samt at undersøge, om der findes særligt følsomme forsyningsenheder (plejehjem, sygehuse, daginstitutioner etc.) i området. Det bør ligeledes undersøges, om vandet i det berørte forsyningsområde:</w:t>
      </w:r>
    </w:p>
    <w:p w14:paraId="79EF21D1" w14:textId="77777777" w:rsidR="001051C3" w:rsidRDefault="001051C3" w:rsidP="001051C3">
      <w:pPr>
        <w:pStyle w:val="Listeafsnit"/>
        <w:numPr>
          <w:ilvl w:val="0"/>
          <w:numId w:val="19"/>
        </w:numPr>
      </w:pPr>
      <w:r>
        <w:t>anvendes af følsomme virksomheder (fødevarevirksomheder, lægemiddelfremstilling, etc.)</w:t>
      </w:r>
    </w:p>
    <w:p w14:paraId="65F13713" w14:textId="77777777" w:rsidR="001051C3" w:rsidRDefault="001051C3" w:rsidP="001051C3">
      <w:pPr>
        <w:pStyle w:val="Listeafsnit"/>
        <w:numPr>
          <w:ilvl w:val="0"/>
          <w:numId w:val="19"/>
        </w:numPr>
      </w:pPr>
      <w:r>
        <w:t>anvendes til vanding af frugter og grønsager på erhvervsmæssig basis</w:t>
      </w:r>
    </w:p>
    <w:p w14:paraId="71DAC052" w14:textId="77777777" w:rsidR="001051C3" w:rsidRDefault="001051C3" w:rsidP="001051C3">
      <w:pPr>
        <w:pStyle w:val="Listeafsnit"/>
        <w:numPr>
          <w:ilvl w:val="0"/>
          <w:numId w:val="19"/>
        </w:numPr>
      </w:pPr>
      <w:r>
        <w:t>kommer fra flere vandforsyningsanlæg/produktionssteder i det berørte ledningsnet.</w:t>
      </w:r>
    </w:p>
    <w:p w14:paraId="7011039F" w14:textId="77777777" w:rsidR="001051C3" w:rsidRDefault="001051C3" w:rsidP="001051C3"/>
    <w:p w14:paraId="57C4D216" w14:textId="77777777" w:rsidR="001051C3" w:rsidRDefault="001051C3" w:rsidP="001051C3">
      <w:pPr>
        <w:pStyle w:val="Overskrift3"/>
      </w:pPr>
      <w:bookmarkStart w:id="35" w:name="_Toc212460179"/>
      <w:r>
        <w:t>Ansvar for kommunikation om forureningen</w:t>
      </w:r>
      <w:bookmarkEnd w:id="35"/>
    </w:p>
    <w:p w14:paraId="34BC826A" w14:textId="77777777" w:rsidR="001051C3" w:rsidRDefault="001051C3" w:rsidP="001051C3">
      <w:r>
        <w:t xml:space="preserve">Forsyningsselskabet er som udgangspunkt ansvarlige for kommunikationen, evt. i samarbejde med tilsynsmyndigheden. Koordinationsgruppen kan inddrages ved behov. Når brugere skal </w:t>
      </w:r>
      <w:r>
        <w:lastRenderedPageBreak/>
        <w:t>informeres om en drikkevandsforurening, aftales det i koordinationsgruppen, hvem der informerer (forsyningsselskab eller kommune), hvordan og hvornår oplysningerne skal bringes, samt hvilke grupper der skal informeres. Grupperne vil oftest være:</w:t>
      </w:r>
    </w:p>
    <w:p w14:paraId="3EE3EFFA" w14:textId="77777777" w:rsidR="001051C3" w:rsidRDefault="001051C3" w:rsidP="001051C3">
      <w:pPr>
        <w:pStyle w:val="Listeafsnit"/>
        <w:numPr>
          <w:ilvl w:val="0"/>
          <w:numId w:val="19"/>
        </w:numPr>
      </w:pPr>
      <w:r>
        <w:t>de berørte brugere</w:t>
      </w:r>
    </w:p>
    <w:p w14:paraId="497A30FF" w14:textId="77777777" w:rsidR="001051C3" w:rsidRDefault="001051C3" w:rsidP="001051C3">
      <w:pPr>
        <w:pStyle w:val="Listeafsnit"/>
        <w:numPr>
          <w:ilvl w:val="0"/>
          <w:numId w:val="19"/>
        </w:numPr>
      </w:pPr>
      <w:r>
        <w:t>specielt følsomme brugergrupper</w:t>
      </w:r>
    </w:p>
    <w:p w14:paraId="6FB6850B" w14:textId="77777777" w:rsidR="001051C3" w:rsidRDefault="001051C3" w:rsidP="001051C3">
      <w:pPr>
        <w:pStyle w:val="Listeafsnit"/>
        <w:numPr>
          <w:ilvl w:val="0"/>
          <w:numId w:val="19"/>
        </w:numPr>
      </w:pPr>
      <w:r>
        <w:t>læger, tandlæger, jordemødre, sundhedsplejersker, hjemmesygeplejen</w:t>
      </w:r>
    </w:p>
    <w:p w14:paraId="481AF21A" w14:textId="77777777" w:rsidR="001051C3" w:rsidRDefault="001051C3" w:rsidP="001051C3">
      <w:pPr>
        <w:pStyle w:val="Listeafsnit"/>
        <w:numPr>
          <w:ilvl w:val="0"/>
          <w:numId w:val="19"/>
        </w:numPr>
      </w:pPr>
      <w:r>
        <w:t>pressen</w:t>
      </w:r>
    </w:p>
    <w:p w14:paraId="4CC6BA11" w14:textId="77777777" w:rsidR="001051C3" w:rsidRDefault="001051C3" w:rsidP="001051C3"/>
    <w:p w14:paraId="7EDD0A38" w14:textId="77777777" w:rsidR="001051C3" w:rsidRDefault="001051C3" w:rsidP="001051C3">
      <w:r>
        <w:t>Information kan ske ved:</w:t>
      </w:r>
    </w:p>
    <w:p w14:paraId="00DE03B4" w14:textId="118E2E4F" w:rsidR="001051C3" w:rsidRDefault="001051C3" w:rsidP="001051C3">
      <w:pPr>
        <w:pStyle w:val="Listeafsnit"/>
        <w:numPr>
          <w:ilvl w:val="0"/>
          <w:numId w:val="19"/>
        </w:numPr>
      </w:pPr>
      <w:r>
        <w:t>direkte kontakt til brugerne (skriftlig</w:t>
      </w:r>
      <w:r w:rsidR="004B374B">
        <w:t>,</w:t>
      </w:r>
      <w:r>
        <w:t xml:space="preserve"> eventuelt husstandsomdelt, mundtlig)</w:t>
      </w:r>
    </w:p>
    <w:p w14:paraId="6040BF85" w14:textId="4035B0B5" w:rsidR="001051C3" w:rsidRDefault="001051C3" w:rsidP="001051C3">
      <w:pPr>
        <w:pStyle w:val="Listeafsnit"/>
        <w:numPr>
          <w:ilvl w:val="0"/>
          <w:numId w:val="19"/>
        </w:numPr>
      </w:pPr>
      <w:r>
        <w:t>pressemeddelelse (lands-/regional-/lokalradioen, dagspressen, lokalavis, netaviser</w:t>
      </w:r>
      <w:r w:rsidR="004B374B">
        <w:t>)</w:t>
      </w:r>
      <w:r>
        <w:t xml:space="preserve"> </w:t>
      </w:r>
    </w:p>
    <w:p w14:paraId="2F0034D3" w14:textId="77777777" w:rsidR="001051C3" w:rsidRDefault="001051C3" w:rsidP="001051C3">
      <w:pPr>
        <w:pStyle w:val="Listeafsnit"/>
        <w:numPr>
          <w:ilvl w:val="0"/>
          <w:numId w:val="19"/>
        </w:numPr>
      </w:pPr>
      <w:r>
        <w:t>højtalere/højtalervogne</w:t>
      </w:r>
    </w:p>
    <w:p w14:paraId="35F749FC" w14:textId="77777777" w:rsidR="001051C3" w:rsidRDefault="001051C3" w:rsidP="001051C3">
      <w:pPr>
        <w:pStyle w:val="Listeafsnit"/>
        <w:numPr>
          <w:ilvl w:val="0"/>
          <w:numId w:val="19"/>
        </w:numPr>
      </w:pPr>
      <w:r>
        <w:t>borgermøde</w:t>
      </w:r>
    </w:p>
    <w:p w14:paraId="6ADE1F63" w14:textId="77777777" w:rsidR="001051C3" w:rsidRDefault="001051C3" w:rsidP="001051C3">
      <w:pPr>
        <w:pStyle w:val="Listeafsnit"/>
        <w:numPr>
          <w:ilvl w:val="0"/>
          <w:numId w:val="19"/>
        </w:numPr>
      </w:pPr>
      <w:r>
        <w:t>hjemmeside (kommune og vandforsyning)</w:t>
      </w:r>
    </w:p>
    <w:p w14:paraId="666706CF" w14:textId="77777777" w:rsidR="001051C3" w:rsidRDefault="001051C3" w:rsidP="001051C3">
      <w:pPr>
        <w:pStyle w:val="Listeafsnit"/>
        <w:numPr>
          <w:ilvl w:val="0"/>
          <w:numId w:val="19"/>
        </w:numPr>
      </w:pPr>
      <w:r>
        <w:t>etablering af telefonlinje</w:t>
      </w:r>
    </w:p>
    <w:p w14:paraId="197D1821" w14:textId="77777777" w:rsidR="001051C3" w:rsidRDefault="001051C3" w:rsidP="001051C3">
      <w:pPr>
        <w:pStyle w:val="Listeafsnit"/>
        <w:numPr>
          <w:ilvl w:val="0"/>
          <w:numId w:val="19"/>
        </w:numPr>
      </w:pPr>
      <w:r>
        <w:t>SMS-besked</w:t>
      </w:r>
    </w:p>
    <w:p w14:paraId="6F137729" w14:textId="77777777" w:rsidR="001051C3" w:rsidRDefault="001051C3" w:rsidP="001051C3"/>
    <w:p w14:paraId="58CF638B" w14:textId="77777777" w:rsidR="001051C3" w:rsidRDefault="001051C3" w:rsidP="001051C3">
      <w:r>
        <w:t xml:space="preserve">Det er vigtigt, at de(n) valgte informationsmetode(r) sikrer, at samtlige forbrugere hurtigst muligt bliver opmærksomme på drikkevandsforureningen. Det kan derfor være relevant at anvende flere informationskanaler. </w:t>
      </w:r>
    </w:p>
    <w:p w14:paraId="272AAAE2" w14:textId="77777777" w:rsidR="001051C3" w:rsidRDefault="001051C3" w:rsidP="001051C3"/>
    <w:p w14:paraId="2AEA5C58" w14:textId="6EF3432B" w:rsidR="001051C3" w:rsidRDefault="001051C3" w:rsidP="001051C3">
      <w:r>
        <w:t xml:space="preserve">Ved længerevarende forureningssager foreslås det at ajourføre oplysningerne f.eks. en gang ugentligt, eventuelt med oplysningen </w:t>
      </w:r>
      <w:r w:rsidR="004B374B">
        <w:t>”</w:t>
      </w:r>
      <w:r>
        <w:t>intet nyt</w:t>
      </w:r>
      <w:r w:rsidR="004B374B">
        <w:t>”</w:t>
      </w:r>
      <w:r>
        <w:t xml:space="preserve"> eller lignende.</w:t>
      </w:r>
    </w:p>
    <w:p w14:paraId="7BE5774E" w14:textId="77777777" w:rsidR="001051C3" w:rsidRDefault="001051C3" w:rsidP="001051C3"/>
    <w:p w14:paraId="2D1ED549" w14:textId="77777777" w:rsidR="001051C3" w:rsidRDefault="001051C3" w:rsidP="001051C3">
      <w:pPr>
        <w:pStyle w:val="Overskrift2"/>
      </w:pPr>
      <w:bookmarkStart w:id="36" w:name="_Toc212460180"/>
      <w:r>
        <w:t>Respons i praksis</w:t>
      </w:r>
      <w:bookmarkEnd w:id="36"/>
    </w:p>
    <w:p w14:paraId="038D6CDC" w14:textId="77777777" w:rsidR="001051C3" w:rsidRDefault="001051C3" w:rsidP="001051C3">
      <w:r>
        <w:t>I enkelte tilfælde af forurening af drikkevandet, vil tilsynsmyndigheden allerede ved opstart af forureningssagen være klar over, at der er tale om en pludseligt opstået voldsom forurening af distributionsnettet, f.eks. med spildevand. I disse tilfælde bør det overvejes omgående at lukke for vandforsyningen og hurtigt orientere de berørte forbrugere og myndigheder.</w:t>
      </w:r>
    </w:p>
    <w:p w14:paraId="6395E42D" w14:textId="77777777" w:rsidR="001051C3" w:rsidRDefault="001051C3" w:rsidP="001051C3"/>
    <w:p w14:paraId="085F6B4B" w14:textId="116FB994" w:rsidR="001051C3" w:rsidRDefault="001051C3" w:rsidP="001051C3">
      <w:r>
        <w:t xml:space="preserve">Forureningsårsagen er dog sjældent så klar. De fleste sager om forurening af drikkevand starter på baggrund af et tilfældigt fund ved prøver udtaget i forbindelse med kontrolprogrammet. </w:t>
      </w:r>
      <w:r w:rsidR="003E632D">
        <w:t>Hvis det drejer sig om et forhøjet kimtal har t</w:t>
      </w:r>
      <w:r>
        <w:t>ilsynsmyndigheder</w:t>
      </w:r>
      <w:r w:rsidR="003E632D">
        <w:t xml:space="preserve">ne </w:t>
      </w:r>
      <w:r>
        <w:t xml:space="preserve">ofte meget lidt data til rådighed og kender måske hverken forureningens art, </w:t>
      </w:r>
      <w:r w:rsidR="003E632D">
        <w:t>udbredelse</w:t>
      </w:r>
      <w:r>
        <w:t xml:space="preserve"> eller eventuelle sundhedsmæssige virkning på mennesker.</w:t>
      </w:r>
    </w:p>
    <w:p w14:paraId="4FA3C0A9" w14:textId="77777777" w:rsidR="001051C3" w:rsidRDefault="001051C3" w:rsidP="001051C3"/>
    <w:p w14:paraId="5822F7DF" w14:textId="77777777" w:rsidR="001051C3" w:rsidRDefault="001051C3" w:rsidP="001051C3">
      <w:r>
        <w:t>Med dette udgangspunkt er det vigtigt at</w:t>
      </w:r>
    </w:p>
    <w:p w14:paraId="2938D976" w14:textId="3450C15C" w:rsidR="001051C3" w:rsidRDefault="001051C3" w:rsidP="001051C3">
      <w:pPr>
        <w:pStyle w:val="Listeafsnit"/>
        <w:numPr>
          <w:ilvl w:val="0"/>
          <w:numId w:val="19"/>
        </w:numPr>
      </w:pPr>
      <w:r>
        <w:t>være bevidst om og håndtere et ofte mangelfuldt datagrundlag. Det vil være bedre at være forsigtig</w:t>
      </w:r>
      <w:r w:rsidR="005D4F6B">
        <w:t xml:space="preserve"> og afvente opfølgende hasteprøver</w:t>
      </w:r>
      <w:r>
        <w:t xml:space="preserve"> end at tillade en situation at eskalere i begyndelsen af en sag om forurening af drikkevand.</w:t>
      </w:r>
    </w:p>
    <w:p w14:paraId="04FB3A92" w14:textId="77777777" w:rsidR="001051C3" w:rsidRDefault="001051C3" w:rsidP="001051C3">
      <w:pPr>
        <w:pStyle w:val="Listeafsnit"/>
        <w:numPr>
          <w:ilvl w:val="0"/>
          <w:numId w:val="19"/>
        </w:numPr>
      </w:pPr>
      <w:r>
        <w:t>indkalde en tværfaglig kreds af sagkyndige (koordinationsgruppe), med henblik på at sammenfatte den viden man råder over, samt identificere og indsamle data som man kan forudse, at der bliver brug for i de efterfølgende beslutningsfaser.</w:t>
      </w:r>
    </w:p>
    <w:p w14:paraId="35029715" w14:textId="77777777" w:rsidR="001051C3" w:rsidRDefault="001051C3" w:rsidP="001051C3">
      <w:pPr>
        <w:pStyle w:val="Listeafsnit"/>
        <w:numPr>
          <w:ilvl w:val="0"/>
          <w:numId w:val="19"/>
        </w:numPr>
      </w:pPr>
      <w:r>
        <w:t>den ansvarlige politiske myndighed (ofte kommunens udvalgsformand for teknik og miljø eller borgmesteren) orienteres omgående og løbende om sagens udvikling og håndtering.</w:t>
      </w:r>
    </w:p>
    <w:p w14:paraId="3F6AC244" w14:textId="77777777" w:rsidR="001051C3" w:rsidRDefault="001051C3" w:rsidP="001051C3">
      <w:pPr>
        <w:pStyle w:val="Listeafsnit"/>
        <w:numPr>
          <w:ilvl w:val="0"/>
          <w:numId w:val="19"/>
        </w:numPr>
      </w:pPr>
      <w:r>
        <w:t>planlægge information af den berørte befolkning.</w:t>
      </w:r>
    </w:p>
    <w:p w14:paraId="7DAB8909" w14:textId="77777777" w:rsidR="001051C3" w:rsidRDefault="001051C3" w:rsidP="001051C3">
      <w:pPr>
        <w:pStyle w:val="Listeafsnit"/>
        <w:numPr>
          <w:ilvl w:val="0"/>
          <w:numId w:val="19"/>
        </w:numPr>
      </w:pPr>
      <w:r>
        <w:t>orientere pressen hurtigst muligt. Informationen vil i sagens natur i begyndelsen være meget generel, men efterhånden som oplysninger og analyseresultater samles ind, vil informationen kunne blive tiltagende detaljeret og målrettet.</w:t>
      </w:r>
    </w:p>
    <w:p w14:paraId="38B51269" w14:textId="77777777" w:rsidR="001051C3" w:rsidRDefault="001051C3" w:rsidP="001051C3"/>
    <w:p w14:paraId="15900E9A" w14:textId="77777777" w:rsidR="001051C3" w:rsidRDefault="001051C3" w:rsidP="001051C3">
      <w:pPr>
        <w:pStyle w:val="Overskrift3"/>
      </w:pPr>
      <w:bookmarkStart w:id="37" w:name="_Toc212460181"/>
      <w:r>
        <w:t>Responsskemaer</w:t>
      </w:r>
      <w:bookmarkEnd w:id="37"/>
    </w:p>
    <w:p w14:paraId="528CF639" w14:textId="77777777" w:rsidR="00B432B1" w:rsidRDefault="00B432B1" w:rsidP="00B432B1">
      <w:r>
        <w:t xml:space="preserve">Skemaerne i de følgende afsnit angiver, hvilken respons der bør iværksættes ved overskridelser af en eller flere af de mikrobiologiske parametre. </w:t>
      </w:r>
    </w:p>
    <w:p w14:paraId="04CEBF1A" w14:textId="77777777" w:rsidR="00B432B1" w:rsidRDefault="00B432B1" w:rsidP="00B432B1"/>
    <w:p w14:paraId="0A860C7C" w14:textId="77777777" w:rsidR="00B432B1" w:rsidRDefault="00B432B1" w:rsidP="00B432B1">
      <w:r>
        <w:t xml:space="preserve">De nævnte responser er ikke baseret på videnskabelige vurderinger men bygger på den erfaring, som man i praksis har opnået på området. Tidsfrister og andre detaljer for tilsyn og udtagning af nye prøver aftales mellem de berørte parter, dvs. vandforsyningen, kommunen og Styrelsen for Patientsikkerhed. For detaljer omkring tilsyn og valg at prøvetagningssteder henvises til drikkevandsvejledningen. </w:t>
      </w:r>
    </w:p>
    <w:p w14:paraId="5399A1D3" w14:textId="77777777" w:rsidR="00B432B1" w:rsidRDefault="00B432B1" w:rsidP="00B432B1"/>
    <w:p w14:paraId="47E1FF02" w14:textId="2F0C9504" w:rsidR="00B432B1" w:rsidRDefault="00B432B1" w:rsidP="00B432B1">
      <w:r>
        <w:t xml:space="preserve">Fase 1 i skemaerne angiver det primære resultat, dvs. resultatet af den første prøve med f.eks. påvisning af </w:t>
      </w:r>
      <w:r w:rsidRPr="003D3157">
        <w:rPr>
          <w:i/>
        </w:rPr>
        <w:t xml:space="preserve">E. coli </w:t>
      </w:r>
      <w:r>
        <w:t>eller overskridelse af kravet for kimtal, samt de</w:t>
      </w:r>
      <w:r w:rsidR="003E632D">
        <w:t>n</w:t>
      </w:r>
      <w:r>
        <w:t xml:space="preserve"> respons, som resultatet giver anledning til. </w:t>
      </w:r>
    </w:p>
    <w:p w14:paraId="1E36D3A5" w14:textId="77777777" w:rsidR="00B432B1" w:rsidRDefault="00B432B1" w:rsidP="00B432B1"/>
    <w:p w14:paraId="38621F0F" w14:textId="77777777" w:rsidR="00B432B1" w:rsidRDefault="00B432B1" w:rsidP="00B432B1">
      <w:r>
        <w:t xml:space="preserve">Fase 2 er fornyet prøvesæt efter tilsyn og afhjælpning af eventuelle mangler. I skemaerne er angivet forskellige myndighedsresponser, afhængig af de bakteriologiske resultater. Respons anført under fase 2 gentages, indtil sagen kan afsluttes, dvs. når resultatet af drikkevandsprøver opfylder de gældende kvalitetskrav. </w:t>
      </w:r>
    </w:p>
    <w:p w14:paraId="274E4C2E" w14:textId="6578F7F2" w:rsidR="00B432B1" w:rsidRDefault="00B432B1" w:rsidP="00B432B1"/>
    <w:p w14:paraId="6CCCF8F8" w14:textId="21DAACCE" w:rsidR="004F3905" w:rsidRDefault="004F3905" w:rsidP="00B432B1">
      <w:r w:rsidRPr="004F3905">
        <w:t>Styrelsen for Patientsikkerhed anbefaler, at man i komplekse sager om drikkevandsforurening først ophæver et kogepåbud, når der foreligger to på hinanden følgende rene analyser</w:t>
      </w:r>
      <w:r w:rsidR="00226662">
        <w:t xml:space="preserve"> med mindst et døgn imellem (tid nok til at der er sket en væsentlig vandudskiftning)</w:t>
      </w:r>
      <w:r w:rsidRPr="004F3905">
        <w:t>. Denne fremgangsmåde giver en mere sikker dokumentation for, at vandkvaliteten er forbedret, og mindsker samtidig risikoen for at underminere forbrugernes tillid ved at ophæve et kogepåbud den ene dag og genindføre det den næste.</w:t>
      </w:r>
    </w:p>
    <w:p w14:paraId="01CD505D" w14:textId="349D9841" w:rsidR="00B432B1" w:rsidRDefault="004F3905" w:rsidP="00B432B1">
      <w:r>
        <w:t>Svartiderne for de forskellige analyser påvirker responsen. Den første analyse der er svar på, er også den mest alvorlige (</w:t>
      </w:r>
      <w:r w:rsidR="00F30FD5">
        <w:t xml:space="preserve">ca. 1 døgn for </w:t>
      </w:r>
      <w:r w:rsidRPr="00150D41">
        <w:rPr>
          <w:i/>
          <w:iCs/>
        </w:rPr>
        <w:t>E. coli</w:t>
      </w:r>
      <w:r>
        <w:t xml:space="preserve">). Herefter følger intestinale enterokokker og coliforme med ca. 2 døgn og 3-4 døgn for kimtal. </w:t>
      </w:r>
    </w:p>
    <w:p w14:paraId="3C90B67C" w14:textId="77777777" w:rsidR="00B432B1" w:rsidRDefault="00B432B1" w:rsidP="00B432B1"/>
    <w:p w14:paraId="16B57D75" w14:textId="51FC4AA4" w:rsidR="00B432B1" w:rsidRDefault="00B432B1" w:rsidP="00B432B1">
      <w:r>
        <w:t>Nedenfor gennemgås de responser, der normalt bør iværksættes ved overskridelse af de enkelte grænseværdier. Ved overskridelse af flere parametre bør de</w:t>
      </w:r>
      <w:r w:rsidR="00D97A4B">
        <w:t>n</w:t>
      </w:r>
      <w:r>
        <w:t xml:space="preserve"> mest restriktive respons anvendes.</w:t>
      </w:r>
    </w:p>
    <w:p w14:paraId="4B9AA3C8" w14:textId="77777777" w:rsidR="00B432B1" w:rsidRDefault="00B432B1" w:rsidP="00B432B1"/>
    <w:p w14:paraId="068A04EE" w14:textId="77777777" w:rsidR="00B432B1" w:rsidRDefault="00B432B1" w:rsidP="00B432B1">
      <w:r>
        <w:t>Hvis der fortsat påvises for mange bakterier i vandforsyningen, og kildeopsporing ikke har givet resultat, bør der på et givent tidspunkt gives påbud om etablering af anden vandforsyning.</w:t>
      </w:r>
    </w:p>
    <w:p w14:paraId="77EBC6B2" w14:textId="77777777" w:rsidR="001051C3" w:rsidRDefault="001051C3" w:rsidP="001051C3"/>
    <w:p w14:paraId="2B328943" w14:textId="5912C86A" w:rsidR="00B432B1" w:rsidRDefault="00B432B1" w:rsidP="00B432B1">
      <w:pPr>
        <w:pStyle w:val="Overskrift2"/>
      </w:pPr>
      <w:bookmarkStart w:id="38" w:name="_Toc212460182"/>
      <w:r>
        <w:rPr>
          <w:i/>
        </w:rPr>
        <w:t>E.</w:t>
      </w:r>
      <w:r w:rsidR="004B374B">
        <w:rPr>
          <w:i/>
        </w:rPr>
        <w:t xml:space="preserve"> </w:t>
      </w:r>
      <w:r>
        <w:rPr>
          <w:i/>
        </w:rPr>
        <w:t xml:space="preserve">coli </w:t>
      </w:r>
      <w:r>
        <w:t>(skema 1)</w:t>
      </w:r>
      <w:bookmarkEnd w:id="38"/>
      <w:r>
        <w:t xml:space="preserve"> </w:t>
      </w:r>
    </w:p>
    <w:p w14:paraId="4CC886B6" w14:textId="77777777" w:rsidR="00B432B1" w:rsidRPr="00980475" w:rsidRDefault="00B432B1" w:rsidP="00B432B1">
      <w:r w:rsidRPr="00A87868">
        <w:t xml:space="preserve">Ved påvisning af </w:t>
      </w:r>
      <w:r w:rsidRPr="00A87868">
        <w:rPr>
          <w:i/>
        </w:rPr>
        <w:t>E. coli</w:t>
      </w:r>
      <w:r w:rsidRPr="00980475">
        <w:t xml:space="preserve"> (primært prøveresultat) indføres straks kogepåbud</w:t>
      </w:r>
      <w:r>
        <w:t>, og der udføres</w:t>
      </w:r>
      <w:r w:rsidRPr="00980475">
        <w:t xml:space="preserve"> et teknisk tilsyn på vandforsyningen og udtag</w:t>
      </w:r>
      <w:r>
        <w:t>es</w:t>
      </w:r>
      <w:r w:rsidRPr="00980475">
        <w:t xml:space="preserve"> nye prøver. </w:t>
      </w:r>
    </w:p>
    <w:p w14:paraId="43E4D6DF" w14:textId="77777777" w:rsidR="00B432B1" w:rsidRDefault="00B432B1" w:rsidP="00B432B1"/>
    <w:p w14:paraId="3D141249" w14:textId="77777777" w:rsidR="00B432B1" w:rsidRPr="00980475" w:rsidRDefault="00B432B1" w:rsidP="00B432B1">
      <w:r w:rsidRPr="00980475">
        <w:t>I situationer hvor det umiddelbart er muligt at skifte til en anden vandforsyning, kan kogepåbud udelades efter en konkret vurdering i samråd med Styrelsen for Patientsikkerhed. Tæt opfølgning er nødvendig.</w:t>
      </w:r>
    </w:p>
    <w:p w14:paraId="460E5C3A" w14:textId="77777777" w:rsidR="00B432B1" w:rsidRPr="00980475" w:rsidRDefault="00B432B1" w:rsidP="00B432B1">
      <w:r w:rsidRPr="00980475">
        <w:t xml:space="preserve">I konkrete sager, hvor den sandsynlige forureningskilde er elimineret, og der kun påvises få </w:t>
      </w:r>
      <w:r w:rsidRPr="00980475">
        <w:rPr>
          <w:i/>
        </w:rPr>
        <w:t>E. coli</w:t>
      </w:r>
      <w:r w:rsidRPr="00980475">
        <w:t xml:space="preserve"> uden andre parametre, vurderer kommunen, efter en drøftelse om sundhedsfare med Styrelsen for Patientsikkerhed, om kogepåbud kan udelades.</w:t>
      </w:r>
    </w:p>
    <w:p w14:paraId="2FF4F184" w14:textId="77777777" w:rsidR="00B432B1" w:rsidRDefault="00B432B1" w:rsidP="00B432B1"/>
    <w:p w14:paraId="62E223A0" w14:textId="77777777" w:rsidR="00B432B1" w:rsidRPr="00980475" w:rsidRDefault="00B432B1" w:rsidP="00B432B1">
      <w:r w:rsidRPr="00980475">
        <w:t xml:space="preserve">Kogepåbuddet ophæves, hvis der ikke påvises </w:t>
      </w:r>
      <w:r w:rsidRPr="00980475">
        <w:rPr>
          <w:i/>
        </w:rPr>
        <w:t>E. coli</w:t>
      </w:r>
      <w:r w:rsidRPr="00980475">
        <w:t xml:space="preserve"> ved </w:t>
      </w:r>
      <w:r w:rsidRPr="00163203">
        <w:t>mindst to på hinanden følgende</w:t>
      </w:r>
      <w:r w:rsidRPr="00980475">
        <w:t xml:space="preserve"> prøver. Sagen betragtes som afsluttet, medmindre kildeopsporing eller andet sandsynliggør en fortsat risiko for forurening.</w:t>
      </w:r>
    </w:p>
    <w:p w14:paraId="187DA6B1" w14:textId="77777777" w:rsidR="00B432B1" w:rsidRDefault="00B432B1" w:rsidP="00B432B1"/>
    <w:p w14:paraId="2770878E" w14:textId="77777777" w:rsidR="00B432B1" w:rsidRDefault="00B432B1" w:rsidP="00B432B1">
      <w:r w:rsidRPr="00980475">
        <w:t xml:space="preserve">Kogepåbuddet opretholdes, hvis der </w:t>
      </w:r>
      <w:r>
        <w:t xml:space="preserve">fortsat </w:t>
      </w:r>
      <w:r w:rsidRPr="00980475">
        <w:t xml:space="preserve">påvises </w:t>
      </w:r>
      <w:r w:rsidRPr="00980475">
        <w:rPr>
          <w:i/>
        </w:rPr>
        <w:t>E. coli</w:t>
      </w:r>
      <w:r w:rsidRPr="00980475">
        <w:t xml:space="preserve">. Der foretages kildeopsporing </w:t>
      </w:r>
      <w:r>
        <w:t>og</w:t>
      </w:r>
      <w:r w:rsidRPr="00980475">
        <w:t xml:space="preserve"> </w:t>
      </w:r>
      <w:r>
        <w:t xml:space="preserve">der </w:t>
      </w:r>
      <w:r w:rsidRPr="00980475">
        <w:t>udtag</w:t>
      </w:r>
      <w:r>
        <w:t>es</w:t>
      </w:r>
      <w:r w:rsidRPr="00980475">
        <w:t xml:space="preserve"> nye prøver.</w:t>
      </w:r>
    </w:p>
    <w:p w14:paraId="230D0F5B" w14:textId="77777777" w:rsidR="00B432B1" w:rsidRDefault="00B432B1" w:rsidP="00B432B1"/>
    <w:p w14:paraId="4712D573" w14:textId="3B9B6BD7" w:rsidR="00B432B1" w:rsidRPr="00980475" w:rsidRDefault="00B432B1" w:rsidP="00B432B1">
      <w:pPr>
        <w:rPr>
          <w:b/>
        </w:rPr>
      </w:pPr>
      <w:r w:rsidRPr="00980475">
        <w:rPr>
          <w:b/>
        </w:rPr>
        <w:t xml:space="preserve">Skema 1: </w:t>
      </w:r>
      <w:r w:rsidRPr="00980475">
        <w:rPr>
          <w:b/>
          <w:i/>
        </w:rPr>
        <w:t>E. coli</w:t>
      </w:r>
      <w:r w:rsidR="00C542A0">
        <w:rPr>
          <w:b/>
          <w:i/>
        </w:rPr>
        <w:t xml:space="preserve"> </w:t>
      </w:r>
      <w:r w:rsidR="00C542A0" w:rsidRPr="00D97A4B">
        <w:rPr>
          <w:b/>
          <w:iCs/>
        </w:rPr>
        <w:t>og</w:t>
      </w:r>
      <w:r w:rsidR="00C542A0">
        <w:rPr>
          <w:b/>
          <w:i/>
        </w:rPr>
        <w:t xml:space="preserve"> Clostridium perfringens</w:t>
      </w:r>
    </w:p>
    <w:tbl>
      <w:tblPr>
        <w:tblStyle w:val="MST-Tabel"/>
        <w:tblW w:w="0" w:type="auto"/>
        <w:tblLayout w:type="fixed"/>
        <w:tblLook w:val="01E0" w:firstRow="1" w:lastRow="1" w:firstColumn="1" w:lastColumn="1" w:noHBand="0" w:noVBand="0"/>
      </w:tblPr>
      <w:tblGrid>
        <w:gridCol w:w="1991"/>
        <w:gridCol w:w="2082"/>
        <w:gridCol w:w="1978"/>
        <w:gridCol w:w="2027"/>
      </w:tblGrid>
      <w:tr w:rsidR="00B432B1" w14:paraId="3162B31D" w14:textId="77777777" w:rsidTr="00791372">
        <w:trPr>
          <w:trHeight w:val="780"/>
        </w:trPr>
        <w:tc>
          <w:tcPr>
            <w:tcW w:w="4073" w:type="dxa"/>
            <w:gridSpan w:val="2"/>
          </w:tcPr>
          <w:p w14:paraId="389369E1" w14:textId="77777777" w:rsidR="00B432B1" w:rsidRPr="000C2C4A" w:rsidRDefault="00B432B1" w:rsidP="00B432B1">
            <w:pPr>
              <w:pStyle w:val="Tabel-TekstTotal"/>
            </w:pPr>
          </w:p>
          <w:p w14:paraId="0A51B30F" w14:textId="77777777" w:rsidR="00B432B1" w:rsidRDefault="00B432B1" w:rsidP="00B432B1">
            <w:pPr>
              <w:pStyle w:val="Tabel-TekstTotal"/>
            </w:pPr>
            <w:r>
              <w:t>Fase</w:t>
            </w:r>
            <w:r>
              <w:rPr>
                <w:spacing w:val="-4"/>
              </w:rPr>
              <w:t xml:space="preserve"> </w:t>
            </w:r>
            <w:r>
              <w:rPr>
                <w:spacing w:val="-10"/>
              </w:rPr>
              <w:t>1</w:t>
            </w:r>
          </w:p>
        </w:tc>
        <w:tc>
          <w:tcPr>
            <w:tcW w:w="4005" w:type="dxa"/>
            <w:gridSpan w:val="2"/>
          </w:tcPr>
          <w:p w14:paraId="7B4F0383" w14:textId="77777777" w:rsidR="00B432B1" w:rsidRDefault="00B432B1" w:rsidP="00B432B1">
            <w:pPr>
              <w:pStyle w:val="Tabel-TekstTotal"/>
            </w:pPr>
          </w:p>
          <w:p w14:paraId="2146BA38" w14:textId="77777777" w:rsidR="00B432B1" w:rsidRDefault="00B432B1" w:rsidP="00B432B1">
            <w:pPr>
              <w:pStyle w:val="Tabel-TekstTotal"/>
            </w:pPr>
            <w:r>
              <w:t>Fase</w:t>
            </w:r>
            <w:r>
              <w:rPr>
                <w:spacing w:val="-4"/>
              </w:rPr>
              <w:t xml:space="preserve"> </w:t>
            </w:r>
            <w:r>
              <w:rPr>
                <w:spacing w:val="-10"/>
              </w:rPr>
              <w:t>2</w:t>
            </w:r>
          </w:p>
        </w:tc>
      </w:tr>
      <w:tr w:rsidR="00B432B1" w14:paraId="589750E8" w14:textId="77777777" w:rsidTr="00791372">
        <w:trPr>
          <w:trHeight w:val="779"/>
        </w:trPr>
        <w:tc>
          <w:tcPr>
            <w:tcW w:w="1991" w:type="dxa"/>
          </w:tcPr>
          <w:p w14:paraId="327E1EED" w14:textId="77777777" w:rsidR="00B432B1" w:rsidRDefault="00B432B1" w:rsidP="004653C8">
            <w:pPr>
              <w:pStyle w:val="Tabel-Tekst"/>
            </w:pPr>
            <w:r>
              <w:t>Primært</w:t>
            </w:r>
            <w:r>
              <w:rPr>
                <w:spacing w:val="-5"/>
              </w:rPr>
              <w:t xml:space="preserve"> </w:t>
            </w:r>
            <w:r>
              <w:rPr>
                <w:spacing w:val="-2"/>
              </w:rPr>
              <w:t>prøveresultat</w:t>
            </w:r>
          </w:p>
        </w:tc>
        <w:tc>
          <w:tcPr>
            <w:tcW w:w="2082" w:type="dxa"/>
          </w:tcPr>
          <w:p w14:paraId="2B753733" w14:textId="77777777" w:rsidR="00B432B1" w:rsidRDefault="00B432B1" w:rsidP="004653C8">
            <w:pPr>
              <w:pStyle w:val="Tabel-Tekst"/>
            </w:pPr>
            <w:r>
              <w:rPr>
                <w:spacing w:val="-2"/>
              </w:rPr>
              <w:t>Respons</w:t>
            </w:r>
          </w:p>
        </w:tc>
        <w:tc>
          <w:tcPr>
            <w:tcW w:w="1978" w:type="dxa"/>
          </w:tcPr>
          <w:p w14:paraId="4AD375D8" w14:textId="77777777" w:rsidR="00B432B1" w:rsidRPr="00980475" w:rsidRDefault="00B432B1" w:rsidP="004653C8">
            <w:pPr>
              <w:pStyle w:val="Tabel-Tekst"/>
            </w:pPr>
            <w:r w:rsidRPr="00980475">
              <w:t>Prøveresultat</w:t>
            </w:r>
            <w:r w:rsidRPr="00980475">
              <w:rPr>
                <w:spacing w:val="-11"/>
              </w:rPr>
              <w:t xml:space="preserve"> </w:t>
            </w:r>
            <w:r w:rsidRPr="00980475">
              <w:t>efter tilsyn og evt.</w:t>
            </w:r>
          </w:p>
          <w:p w14:paraId="2D5CC2E6" w14:textId="77777777" w:rsidR="00B432B1" w:rsidRDefault="00B432B1" w:rsidP="004653C8">
            <w:pPr>
              <w:pStyle w:val="Tabel-Tekst"/>
            </w:pPr>
            <w:r>
              <w:rPr>
                <w:spacing w:val="-2"/>
              </w:rPr>
              <w:t>afhjælpning</w:t>
            </w:r>
          </w:p>
        </w:tc>
        <w:tc>
          <w:tcPr>
            <w:tcW w:w="2027" w:type="dxa"/>
          </w:tcPr>
          <w:p w14:paraId="5AADCCD1" w14:textId="77777777" w:rsidR="00B432B1" w:rsidRDefault="00B432B1" w:rsidP="004653C8">
            <w:pPr>
              <w:pStyle w:val="Tabel-Tekst"/>
            </w:pPr>
            <w:r>
              <w:rPr>
                <w:spacing w:val="-2"/>
              </w:rPr>
              <w:t>Respons</w:t>
            </w:r>
          </w:p>
        </w:tc>
      </w:tr>
      <w:tr w:rsidR="00B432B1" w14:paraId="782F7351" w14:textId="77777777" w:rsidTr="00791372">
        <w:trPr>
          <w:trHeight w:val="803"/>
        </w:trPr>
        <w:tc>
          <w:tcPr>
            <w:tcW w:w="1991" w:type="dxa"/>
            <w:vMerge w:val="restart"/>
          </w:tcPr>
          <w:p w14:paraId="4007AC19" w14:textId="77777777" w:rsidR="00B432B1" w:rsidRDefault="00B432B1" w:rsidP="004653C8">
            <w:pPr>
              <w:pStyle w:val="Tabel-Tekst"/>
            </w:pPr>
            <w:r w:rsidRPr="00263666">
              <w:rPr>
                <w:rFonts w:ascii="Symbol" w:hAnsi="Symbol"/>
              </w:rPr>
              <w:t></w:t>
            </w:r>
            <w:r w:rsidRPr="00263666">
              <w:t>1/100</w:t>
            </w:r>
            <w:r w:rsidRPr="00263666">
              <w:rPr>
                <w:spacing w:val="-5"/>
              </w:rPr>
              <w:t xml:space="preserve"> ml</w:t>
            </w:r>
          </w:p>
        </w:tc>
        <w:tc>
          <w:tcPr>
            <w:tcW w:w="2082" w:type="dxa"/>
          </w:tcPr>
          <w:p w14:paraId="0162106E" w14:textId="77777777" w:rsidR="00B432B1" w:rsidRDefault="00B432B1" w:rsidP="004653C8">
            <w:pPr>
              <w:pStyle w:val="Tabel-Tekst"/>
            </w:pPr>
            <w:r>
              <w:rPr>
                <w:spacing w:val="-2"/>
              </w:rPr>
              <w:t>Kogepåbud</w:t>
            </w:r>
          </w:p>
          <w:p w14:paraId="2A1CFB2B" w14:textId="77777777" w:rsidR="00B432B1" w:rsidRDefault="00B432B1" w:rsidP="004653C8">
            <w:pPr>
              <w:pStyle w:val="Tabel-Tekst"/>
            </w:pPr>
            <w:r>
              <w:t>Teknisk</w:t>
            </w:r>
            <w:r>
              <w:rPr>
                <w:spacing w:val="-11"/>
              </w:rPr>
              <w:t xml:space="preserve"> </w:t>
            </w:r>
            <w:r>
              <w:t>tilsyn</w:t>
            </w:r>
            <w:r>
              <w:rPr>
                <w:spacing w:val="-10"/>
              </w:rPr>
              <w:t xml:space="preserve"> </w:t>
            </w:r>
            <w:r>
              <w:t xml:space="preserve">samt </w:t>
            </w:r>
            <w:r>
              <w:rPr>
                <w:spacing w:val="-2"/>
              </w:rPr>
              <w:t>kildeopsporing.</w:t>
            </w:r>
          </w:p>
        </w:tc>
        <w:tc>
          <w:tcPr>
            <w:tcW w:w="1978" w:type="dxa"/>
            <w:vMerge w:val="restart"/>
          </w:tcPr>
          <w:p w14:paraId="34DC64BC" w14:textId="77777777" w:rsidR="00B432B1" w:rsidRDefault="00B432B1" w:rsidP="004653C8">
            <w:pPr>
              <w:pStyle w:val="Tabel-Tekst"/>
            </w:pPr>
            <w:r>
              <w:t>&lt;1/100</w:t>
            </w:r>
            <w:r>
              <w:rPr>
                <w:spacing w:val="-6"/>
              </w:rPr>
              <w:t xml:space="preserve"> </w:t>
            </w:r>
            <w:r>
              <w:rPr>
                <w:spacing w:val="-5"/>
              </w:rPr>
              <w:t>ml</w:t>
            </w:r>
          </w:p>
        </w:tc>
        <w:tc>
          <w:tcPr>
            <w:tcW w:w="2027" w:type="dxa"/>
            <w:vMerge w:val="restart"/>
          </w:tcPr>
          <w:p w14:paraId="0611438D" w14:textId="6934CFC5" w:rsidR="00B432B1" w:rsidRDefault="00B432B1" w:rsidP="004653C8">
            <w:pPr>
              <w:pStyle w:val="Tabel-Tekst"/>
            </w:pPr>
            <w:r>
              <w:rPr>
                <w:spacing w:val="-2"/>
              </w:rPr>
              <w:t>Kogepåbud ophæves</w:t>
            </w:r>
            <w:r w:rsidR="00091EF2">
              <w:rPr>
                <w:spacing w:val="-2"/>
              </w:rPr>
              <w:t>*</w:t>
            </w:r>
          </w:p>
          <w:p w14:paraId="5F591960" w14:textId="77777777" w:rsidR="00B432B1" w:rsidRDefault="00B432B1" w:rsidP="004653C8">
            <w:pPr>
              <w:pStyle w:val="Tabel-Tekst"/>
            </w:pPr>
            <w:r>
              <w:rPr>
                <w:spacing w:val="-2"/>
              </w:rPr>
              <w:t>Sagen afsluttes</w:t>
            </w:r>
          </w:p>
        </w:tc>
      </w:tr>
      <w:tr w:rsidR="00B432B1" w14:paraId="209136F1" w14:textId="77777777" w:rsidTr="00150D41">
        <w:trPr>
          <w:trHeight w:val="479"/>
        </w:trPr>
        <w:tc>
          <w:tcPr>
            <w:tcW w:w="1991" w:type="dxa"/>
            <w:vMerge/>
            <w:tcBorders>
              <w:bottom w:val="single" w:sz="4" w:space="0" w:color="0E473E" w:themeColor="accent1"/>
            </w:tcBorders>
          </w:tcPr>
          <w:p w14:paraId="4F67E11D" w14:textId="77777777" w:rsidR="00B432B1" w:rsidRDefault="00B432B1" w:rsidP="004653C8">
            <w:pPr>
              <w:pStyle w:val="Tabel-Tekst"/>
              <w:rPr>
                <w:sz w:val="2"/>
                <w:szCs w:val="2"/>
              </w:rPr>
            </w:pPr>
          </w:p>
        </w:tc>
        <w:tc>
          <w:tcPr>
            <w:tcW w:w="2082" w:type="dxa"/>
            <w:tcBorders>
              <w:bottom w:val="single" w:sz="4" w:space="0" w:color="0E473E" w:themeColor="accent1"/>
            </w:tcBorders>
          </w:tcPr>
          <w:p w14:paraId="5F33E495" w14:textId="77777777" w:rsidR="00B432B1" w:rsidRDefault="00B432B1" w:rsidP="004653C8">
            <w:pPr>
              <w:pStyle w:val="Tabel-Tekst"/>
            </w:pPr>
            <w:r>
              <w:t>Udtagning</w:t>
            </w:r>
            <w:r>
              <w:rPr>
                <w:spacing w:val="-3"/>
              </w:rPr>
              <w:t xml:space="preserve"> </w:t>
            </w:r>
            <w:r>
              <w:t>af</w:t>
            </w:r>
            <w:r>
              <w:rPr>
                <w:spacing w:val="-4"/>
              </w:rPr>
              <w:t xml:space="preserve"> </w:t>
            </w:r>
            <w:r>
              <w:rPr>
                <w:spacing w:val="-5"/>
              </w:rPr>
              <w:t>nye</w:t>
            </w:r>
          </w:p>
          <w:p w14:paraId="64D51A2B" w14:textId="77777777" w:rsidR="00B432B1" w:rsidRDefault="00B432B1" w:rsidP="004653C8">
            <w:pPr>
              <w:pStyle w:val="Tabel-Tekst"/>
            </w:pPr>
            <w:r>
              <w:rPr>
                <w:spacing w:val="-2"/>
              </w:rPr>
              <w:t>Prøver</w:t>
            </w:r>
          </w:p>
        </w:tc>
        <w:tc>
          <w:tcPr>
            <w:tcW w:w="1978" w:type="dxa"/>
            <w:vMerge/>
            <w:tcBorders>
              <w:bottom w:val="single" w:sz="4" w:space="0" w:color="0E473E" w:themeColor="accent1"/>
            </w:tcBorders>
          </w:tcPr>
          <w:p w14:paraId="5E59CEFE" w14:textId="77777777" w:rsidR="00B432B1" w:rsidRDefault="00B432B1" w:rsidP="004653C8">
            <w:pPr>
              <w:pStyle w:val="Tabel-Tekst"/>
              <w:rPr>
                <w:sz w:val="2"/>
                <w:szCs w:val="2"/>
              </w:rPr>
            </w:pPr>
          </w:p>
        </w:tc>
        <w:tc>
          <w:tcPr>
            <w:tcW w:w="2027" w:type="dxa"/>
            <w:vMerge/>
            <w:tcBorders>
              <w:bottom w:val="single" w:sz="4" w:space="0" w:color="0E473E" w:themeColor="accent1"/>
            </w:tcBorders>
          </w:tcPr>
          <w:p w14:paraId="3666CB47" w14:textId="77777777" w:rsidR="00B432B1" w:rsidRDefault="00B432B1" w:rsidP="004653C8">
            <w:pPr>
              <w:pStyle w:val="Tabel-Tekst"/>
              <w:rPr>
                <w:sz w:val="2"/>
                <w:szCs w:val="2"/>
              </w:rPr>
            </w:pPr>
          </w:p>
        </w:tc>
      </w:tr>
      <w:tr w:rsidR="00B432B1" w14:paraId="33B46065" w14:textId="77777777" w:rsidTr="00150D41">
        <w:trPr>
          <w:trHeight w:val="1560"/>
        </w:trPr>
        <w:tc>
          <w:tcPr>
            <w:tcW w:w="1991" w:type="dxa"/>
            <w:tcBorders>
              <w:bottom w:val="single" w:sz="4" w:space="0" w:color="auto"/>
            </w:tcBorders>
          </w:tcPr>
          <w:p w14:paraId="7DF56E59" w14:textId="77777777" w:rsidR="00B432B1" w:rsidRDefault="00B432B1" w:rsidP="004653C8">
            <w:pPr>
              <w:pStyle w:val="Tabel-Tekst"/>
              <w:rPr>
                <w:rFonts w:ascii="Times New Roman"/>
              </w:rPr>
            </w:pPr>
          </w:p>
        </w:tc>
        <w:tc>
          <w:tcPr>
            <w:tcW w:w="2082" w:type="dxa"/>
            <w:tcBorders>
              <w:bottom w:val="single" w:sz="4" w:space="0" w:color="auto"/>
            </w:tcBorders>
          </w:tcPr>
          <w:p w14:paraId="4B975261" w14:textId="77777777" w:rsidR="00B432B1" w:rsidRDefault="00B432B1" w:rsidP="004653C8">
            <w:pPr>
              <w:pStyle w:val="Tabel-Tekst"/>
              <w:rPr>
                <w:rFonts w:ascii="Times New Roman"/>
              </w:rPr>
            </w:pPr>
          </w:p>
        </w:tc>
        <w:tc>
          <w:tcPr>
            <w:tcW w:w="1978" w:type="dxa"/>
            <w:tcBorders>
              <w:bottom w:val="single" w:sz="4" w:space="0" w:color="auto"/>
            </w:tcBorders>
          </w:tcPr>
          <w:p w14:paraId="07402B6F" w14:textId="345D323F" w:rsidR="00B432B1" w:rsidRDefault="00B432B1" w:rsidP="004653C8">
            <w:pPr>
              <w:pStyle w:val="Tabel-Tekst"/>
            </w:pPr>
            <w:r w:rsidRPr="00263666">
              <w:rPr>
                <w:rFonts w:ascii="Symbol" w:hAnsi="Symbol"/>
              </w:rPr>
              <w:t></w:t>
            </w:r>
            <w:r w:rsidRPr="00263666">
              <w:t>1/100</w:t>
            </w:r>
            <w:r w:rsidRPr="00263666">
              <w:rPr>
                <w:spacing w:val="-1"/>
              </w:rPr>
              <w:t xml:space="preserve"> </w:t>
            </w:r>
            <w:r w:rsidRPr="00263666">
              <w:rPr>
                <w:spacing w:val="-5"/>
              </w:rPr>
              <w:t>ml</w:t>
            </w:r>
          </w:p>
        </w:tc>
        <w:tc>
          <w:tcPr>
            <w:tcW w:w="2027" w:type="dxa"/>
            <w:tcBorders>
              <w:bottom w:val="single" w:sz="4" w:space="0" w:color="auto"/>
            </w:tcBorders>
          </w:tcPr>
          <w:p w14:paraId="43CEECC8" w14:textId="77777777" w:rsidR="00B432B1" w:rsidRDefault="00B432B1" w:rsidP="004653C8">
            <w:pPr>
              <w:pStyle w:val="Tabel-Tekst"/>
            </w:pPr>
            <w:r>
              <w:rPr>
                <w:spacing w:val="-2"/>
              </w:rPr>
              <w:t>Kogepåbud opretholdes</w:t>
            </w:r>
          </w:p>
          <w:p w14:paraId="745E9BFB" w14:textId="77777777" w:rsidR="00B432B1" w:rsidRDefault="00B432B1" w:rsidP="004653C8">
            <w:pPr>
              <w:pStyle w:val="Tabel-Tekst"/>
            </w:pPr>
            <w:r>
              <w:rPr>
                <w:spacing w:val="-2"/>
              </w:rPr>
              <w:t>Kildeopsporing</w:t>
            </w:r>
            <w:r>
              <w:t xml:space="preserve"> </w:t>
            </w:r>
            <w:r>
              <w:rPr>
                <w:spacing w:val="-2"/>
              </w:rPr>
              <w:t>fortsætter</w:t>
            </w:r>
          </w:p>
          <w:p w14:paraId="6C92D887" w14:textId="77777777" w:rsidR="00B432B1" w:rsidRDefault="00B432B1" w:rsidP="004653C8">
            <w:pPr>
              <w:pStyle w:val="Tabel-Tekst"/>
            </w:pPr>
            <w:r>
              <w:t>Udtagning</w:t>
            </w:r>
            <w:r>
              <w:rPr>
                <w:spacing w:val="-5"/>
              </w:rPr>
              <w:t xml:space="preserve"> </w:t>
            </w:r>
            <w:r>
              <w:t>af</w:t>
            </w:r>
            <w:r>
              <w:rPr>
                <w:spacing w:val="-4"/>
              </w:rPr>
              <w:t xml:space="preserve"> </w:t>
            </w:r>
            <w:r>
              <w:rPr>
                <w:spacing w:val="-5"/>
              </w:rPr>
              <w:t>nye</w:t>
            </w:r>
          </w:p>
          <w:p w14:paraId="5889A60F" w14:textId="77777777" w:rsidR="00B432B1" w:rsidRDefault="00B432B1" w:rsidP="004653C8">
            <w:pPr>
              <w:pStyle w:val="Tabel-Tekst"/>
            </w:pPr>
            <w:r>
              <w:rPr>
                <w:spacing w:val="-2"/>
              </w:rPr>
              <w:t>prøver</w:t>
            </w:r>
          </w:p>
        </w:tc>
      </w:tr>
      <w:tr w:rsidR="00091EF2" w14:paraId="2C400DE9" w14:textId="77777777" w:rsidTr="00150D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3"/>
        </w:trPr>
        <w:tc>
          <w:tcPr>
            <w:tcW w:w="8078" w:type="dxa"/>
            <w:gridSpan w:val="4"/>
            <w:tcBorders>
              <w:top w:val="single" w:sz="4" w:space="0" w:color="auto"/>
              <w:left w:val="nil"/>
              <w:bottom w:val="nil"/>
              <w:right w:val="nil"/>
            </w:tcBorders>
          </w:tcPr>
          <w:p w14:paraId="0D2DAC84" w14:textId="17BCDA67" w:rsidR="00091EF2" w:rsidRDefault="00091EF2" w:rsidP="00091EF2">
            <w:pPr>
              <w:pStyle w:val="Tabel-Tekst"/>
              <w:rPr>
                <w:spacing w:val="-2"/>
              </w:rPr>
            </w:pPr>
            <w:r w:rsidRPr="00091EF2">
              <w:rPr>
                <w:spacing w:val="-2"/>
              </w:rPr>
              <w:t>*</w:t>
            </w:r>
            <w:r>
              <w:rPr>
                <w:spacing w:val="-2"/>
              </w:rPr>
              <w:t xml:space="preserve"> Konkret vurdering på baggrund af 2 på hinanden følgende prøver</w:t>
            </w:r>
          </w:p>
        </w:tc>
      </w:tr>
    </w:tbl>
    <w:p w14:paraId="29E2DF74" w14:textId="2A13AC55" w:rsidR="00B432B1" w:rsidRDefault="00B432B1" w:rsidP="00B432B1"/>
    <w:p w14:paraId="4FC704B5" w14:textId="77777777" w:rsidR="00091EF2" w:rsidRPr="00B432B1" w:rsidRDefault="00091EF2" w:rsidP="00B432B1"/>
    <w:p w14:paraId="7FA33A08" w14:textId="7FAD9BBB" w:rsidR="001051C3" w:rsidRDefault="00B432B1" w:rsidP="00B432B1">
      <w:pPr>
        <w:pStyle w:val="Overskrift2"/>
      </w:pPr>
      <w:bookmarkStart w:id="39" w:name="_Toc212460183"/>
      <w:r>
        <w:t>Intestinale enterokker (s</w:t>
      </w:r>
      <w:r w:rsidR="004B374B">
        <w:t>kem</w:t>
      </w:r>
      <w:r>
        <w:t>a 2)</w:t>
      </w:r>
      <w:bookmarkEnd w:id="39"/>
    </w:p>
    <w:p w14:paraId="33F63D64" w14:textId="77777777" w:rsidR="00B432B1" w:rsidRDefault="00B432B1" w:rsidP="00B432B1">
      <w:r w:rsidRPr="0069386D">
        <w:t>Ved påvisning af 1-2 intestinale enterokokker pr. 100 ml</w:t>
      </w:r>
      <w:r>
        <w:t xml:space="preserve">, uden samtidig påvisning af </w:t>
      </w:r>
      <w:r w:rsidRPr="0077762E">
        <w:rPr>
          <w:i/>
        </w:rPr>
        <w:t>E. coli</w:t>
      </w:r>
      <w:r>
        <w:t xml:space="preserve"> (primært prøveresultat), gennemføres et teknisk tilsyn på vandforsyningen og der udtages nye prøver.</w:t>
      </w:r>
    </w:p>
    <w:p w14:paraId="089E022B" w14:textId="77777777" w:rsidR="00B432B1" w:rsidRDefault="00B432B1" w:rsidP="00B432B1"/>
    <w:p w14:paraId="30C5E11F" w14:textId="77777777" w:rsidR="00B432B1" w:rsidRDefault="00B432B1" w:rsidP="00B432B1">
      <w:r>
        <w:t xml:space="preserve">Ved påvisning af &gt;2 intestinale enterokokker pr. 100 ml (primært prøveresultat) udstedes kogepåbud, og der gennemføres et teknisk tilsyn på vandforsyningen og der udtages nye prøver. </w:t>
      </w:r>
    </w:p>
    <w:p w14:paraId="325A3043" w14:textId="77777777" w:rsidR="00B432B1" w:rsidRDefault="00B432B1" w:rsidP="00B432B1"/>
    <w:p w14:paraId="48FA578D" w14:textId="5776D3D0" w:rsidR="00B432B1" w:rsidRDefault="00B432B1" w:rsidP="00B432B1">
      <w:r>
        <w:t xml:space="preserve">Kogepåbuddet ophæves, såfremt der ikke påvises intestinale enterokokker i </w:t>
      </w:r>
      <w:r w:rsidR="00150D41">
        <w:t>to</w:t>
      </w:r>
      <w:r w:rsidR="00C542A0">
        <w:t xml:space="preserve"> på hinanden følgende</w:t>
      </w:r>
      <w:r>
        <w:t xml:space="preserve"> prøver. Sagen betragtes som afsluttet, medmindre den tekniske gennemgang giver anledning til fortsat mistanke om forurening.</w:t>
      </w:r>
    </w:p>
    <w:p w14:paraId="46FD9490" w14:textId="77777777" w:rsidR="00B432B1" w:rsidRDefault="00B432B1" w:rsidP="00B432B1"/>
    <w:p w14:paraId="09393813" w14:textId="77777777" w:rsidR="00B432B1" w:rsidRDefault="00B432B1" w:rsidP="00B432B1">
      <w:r>
        <w:t>Hvis der efter det tekniske tilsyn med vandforsyningen påvises intestinale enterokokker i opfølgende prøver, foretages kildeopsporing. Er resultatet &gt;2 intestinale enterokokker pr. 100 ml opretholdes kogepåbuddet.</w:t>
      </w:r>
    </w:p>
    <w:p w14:paraId="7328E99F" w14:textId="77777777" w:rsidR="00B432B1" w:rsidRDefault="00B432B1" w:rsidP="00B432B1"/>
    <w:p w14:paraId="039765DC" w14:textId="77777777" w:rsidR="00B432B1" w:rsidRDefault="00B432B1" w:rsidP="00B432B1">
      <w:r>
        <w:t>I sager, hvor den sandsynlige forureningskilde er elimineret siden prøvetagning, kan kommunen i samråd med Styrelsen for Patientsikkerhed foretage en konkret vurdering og evt. undlade kogepåbud.</w:t>
      </w:r>
    </w:p>
    <w:p w14:paraId="622B6E61" w14:textId="77777777" w:rsidR="00B432B1" w:rsidRDefault="00B432B1" w:rsidP="00B432B1"/>
    <w:p w14:paraId="373667B0" w14:textId="59CD5058" w:rsidR="00B432B1" w:rsidRPr="0077762E" w:rsidRDefault="00B432B1" w:rsidP="00B432B1">
      <w:pPr>
        <w:rPr>
          <w:b/>
          <w:i/>
        </w:rPr>
      </w:pPr>
      <w:r w:rsidRPr="0077762E">
        <w:rPr>
          <w:b/>
        </w:rPr>
        <w:t>Skema 2: Intestinale enterokokker</w:t>
      </w:r>
    </w:p>
    <w:tbl>
      <w:tblPr>
        <w:tblStyle w:val="MST-Tabel"/>
        <w:tblW w:w="9386" w:type="dxa"/>
        <w:tblBorders>
          <w:top w:val="single" w:sz="4" w:space="0" w:color="auto"/>
          <w:bottom w:val="single" w:sz="4" w:space="0" w:color="auto"/>
          <w:insideH w:val="none" w:sz="0" w:space="0" w:color="auto"/>
        </w:tblBorders>
        <w:tblLayout w:type="fixed"/>
        <w:tblLook w:val="01E0" w:firstRow="1" w:lastRow="1" w:firstColumn="1" w:lastColumn="1" w:noHBand="0" w:noVBand="0"/>
      </w:tblPr>
      <w:tblGrid>
        <w:gridCol w:w="2446"/>
        <w:gridCol w:w="2496"/>
        <w:gridCol w:w="2176"/>
        <w:gridCol w:w="2268"/>
      </w:tblGrid>
      <w:tr w:rsidR="00B432B1" w14:paraId="29941347" w14:textId="77777777" w:rsidTr="00150D41">
        <w:trPr>
          <w:trHeight w:val="809"/>
        </w:trPr>
        <w:tc>
          <w:tcPr>
            <w:tcW w:w="4942" w:type="dxa"/>
            <w:gridSpan w:val="2"/>
            <w:tcBorders>
              <w:bottom w:val="single" w:sz="4" w:space="0" w:color="auto"/>
            </w:tcBorders>
          </w:tcPr>
          <w:p w14:paraId="3D34ACB8" w14:textId="77777777" w:rsidR="00B432B1" w:rsidRPr="000C2C4A" w:rsidRDefault="00B432B1" w:rsidP="00B432B1">
            <w:pPr>
              <w:pStyle w:val="Tabel-TekstTotal"/>
            </w:pPr>
          </w:p>
          <w:p w14:paraId="28D2EA42" w14:textId="77777777" w:rsidR="00B432B1" w:rsidRDefault="00B432B1" w:rsidP="00B432B1">
            <w:pPr>
              <w:pStyle w:val="Tabel-TekstTotal"/>
            </w:pPr>
            <w:r>
              <w:t>Fase</w:t>
            </w:r>
            <w:r>
              <w:rPr>
                <w:spacing w:val="-4"/>
              </w:rPr>
              <w:t xml:space="preserve"> </w:t>
            </w:r>
            <w:r>
              <w:rPr>
                <w:spacing w:val="-10"/>
              </w:rPr>
              <w:t>1</w:t>
            </w:r>
          </w:p>
        </w:tc>
        <w:tc>
          <w:tcPr>
            <w:tcW w:w="4444" w:type="dxa"/>
            <w:gridSpan w:val="2"/>
            <w:tcBorders>
              <w:bottom w:val="single" w:sz="4" w:space="0" w:color="auto"/>
            </w:tcBorders>
          </w:tcPr>
          <w:p w14:paraId="3E71B088" w14:textId="77777777" w:rsidR="00B432B1" w:rsidRDefault="00B432B1" w:rsidP="00B432B1">
            <w:pPr>
              <w:pStyle w:val="Tabel-TekstTotal"/>
            </w:pPr>
          </w:p>
          <w:p w14:paraId="2A8E20FB" w14:textId="77777777" w:rsidR="00B432B1" w:rsidRDefault="00B432B1" w:rsidP="00B432B1">
            <w:pPr>
              <w:pStyle w:val="Tabel-TekstTotal"/>
            </w:pPr>
            <w:r>
              <w:t>Fase</w:t>
            </w:r>
            <w:r>
              <w:rPr>
                <w:spacing w:val="-4"/>
              </w:rPr>
              <w:t xml:space="preserve"> </w:t>
            </w:r>
            <w:r>
              <w:rPr>
                <w:spacing w:val="-10"/>
              </w:rPr>
              <w:t>2</w:t>
            </w:r>
          </w:p>
        </w:tc>
      </w:tr>
      <w:tr w:rsidR="00B432B1" w14:paraId="24789C50" w14:textId="77777777" w:rsidTr="00150D41">
        <w:trPr>
          <w:trHeight w:val="616"/>
        </w:trPr>
        <w:tc>
          <w:tcPr>
            <w:tcW w:w="2446" w:type="dxa"/>
            <w:tcBorders>
              <w:top w:val="single" w:sz="4" w:space="0" w:color="auto"/>
              <w:bottom w:val="single" w:sz="4" w:space="0" w:color="auto"/>
            </w:tcBorders>
          </w:tcPr>
          <w:p w14:paraId="30B45952" w14:textId="77777777" w:rsidR="00B432B1" w:rsidRDefault="00B432B1" w:rsidP="004653C8">
            <w:pPr>
              <w:pStyle w:val="Tabel-Tekst"/>
            </w:pPr>
            <w:r>
              <w:t>Primært</w:t>
            </w:r>
            <w:r>
              <w:rPr>
                <w:spacing w:val="-5"/>
              </w:rPr>
              <w:t xml:space="preserve"> </w:t>
            </w:r>
            <w:r>
              <w:rPr>
                <w:spacing w:val="-2"/>
              </w:rPr>
              <w:t>prøveresultat</w:t>
            </w:r>
          </w:p>
        </w:tc>
        <w:tc>
          <w:tcPr>
            <w:tcW w:w="2496" w:type="dxa"/>
            <w:tcBorders>
              <w:top w:val="single" w:sz="4" w:space="0" w:color="auto"/>
              <w:bottom w:val="single" w:sz="4" w:space="0" w:color="auto"/>
            </w:tcBorders>
          </w:tcPr>
          <w:p w14:paraId="11D3600E" w14:textId="77777777" w:rsidR="00B432B1" w:rsidRDefault="00B432B1" w:rsidP="004653C8">
            <w:pPr>
              <w:pStyle w:val="Tabel-Tekst"/>
            </w:pPr>
            <w:r>
              <w:rPr>
                <w:spacing w:val="-2"/>
              </w:rPr>
              <w:t>Respons</w:t>
            </w:r>
          </w:p>
        </w:tc>
        <w:tc>
          <w:tcPr>
            <w:tcW w:w="2176" w:type="dxa"/>
            <w:tcBorders>
              <w:top w:val="single" w:sz="4" w:space="0" w:color="auto"/>
              <w:bottom w:val="single" w:sz="4" w:space="0" w:color="auto"/>
            </w:tcBorders>
          </w:tcPr>
          <w:p w14:paraId="7518B493" w14:textId="77777777" w:rsidR="00B432B1" w:rsidRPr="0077762E" w:rsidRDefault="00B432B1" w:rsidP="004653C8">
            <w:pPr>
              <w:pStyle w:val="Tabel-Tekst"/>
            </w:pPr>
            <w:r w:rsidRPr="0077762E">
              <w:t>Prøveresultat</w:t>
            </w:r>
            <w:r w:rsidRPr="0077762E">
              <w:rPr>
                <w:spacing w:val="-11"/>
              </w:rPr>
              <w:t xml:space="preserve"> </w:t>
            </w:r>
            <w:r w:rsidRPr="0077762E">
              <w:t>efter</w:t>
            </w:r>
            <w:r w:rsidRPr="0077762E">
              <w:rPr>
                <w:spacing w:val="-10"/>
              </w:rPr>
              <w:t xml:space="preserve"> </w:t>
            </w:r>
            <w:r w:rsidRPr="0077762E">
              <w:t>tilsyn og evt. afhjælpning</w:t>
            </w:r>
          </w:p>
        </w:tc>
        <w:tc>
          <w:tcPr>
            <w:tcW w:w="2268" w:type="dxa"/>
            <w:tcBorders>
              <w:top w:val="single" w:sz="4" w:space="0" w:color="auto"/>
              <w:bottom w:val="single" w:sz="4" w:space="0" w:color="auto"/>
            </w:tcBorders>
          </w:tcPr>
          <w:p w14:paraId="4FD47425" w14:textId="77777777" w:rsidR="00B432B1" w:rsidRDefault="00B432B1" w:rsidP="004653C8">
            <w:pPr>
              <w:pStyle w:val="Tabel-Tekst"/>
            </w:pPr>
            <w:r>
              <w:rPr>
                <w:spacing w:val="-2"/>
              </w:rPr>
              <w:t>Respons</w:t>
            </w:r>
          </w:p>
        </w:tc>
      </w:tr>
      <w:tr w:rsidR="00B432B1" w14:paraId="2FBE3AC8" w14:textId="77777777" w:rsidTr="00150D41">
        <w:trPr>
          <w:trHeight w:val="259"/>
        </w:trPr>
        <w:tc>
          <w:tcPr>
            <w:tcW w:w="2446" w:type="dxa"/>
            <w:vMerge w:val="restart"/>
            <w:tcBorders>
              <w:top w:val="single" w:sz="4" w:space="0" w:color="auto"/>
              <w:bottom w:val="single" w:sz="4" w:space="0" w:color="auto"/>
            </w:tcBorders>
          </w:tcPr>
          <w:p w14:paraId="42117FFB" w14:textId="77777777" w:rsidR="00B432B1" w:rsidRDefault="00B432B1" w:rsidP="004653C8">
            <w:pPr>
              <w:pStyle w:val="Tabel-Tekst"/>
            </w:pPr>
            <w:r>
              <w:t>1-2/100</w:t>
            </w:r>
            <w:r>
              <w:rPr>
                <w:spacing w:val="-1"/>
              </w:rPr>
              <w:t xml:space="preserve"> </w:t>
            </w:r>
            <w:r>
              <w:rPr>
                <w:spacing w:val="-5"/>
              </w:rPr>
              <w:t>ml</w:t>
            </w:r>
          </w:p>
        </w:tc>
        <w:tc>
          <w:tcPr>
            <w:tcW w:w="2496" w:type="dxa"/>
            <w:vMerge w:val="restart"/>
            <w:tcBorders>
              <w:top w:val="single" w:sz="4" w:space="0" w:color="auto"/>
              <w:bottom w:val="single" w:sz="4" w:space="0" w:color="auto"/>
            </w:tcBorders>
          </w:tcPr>
          <w:p w14:paraId="34678EA2" w14:textId="77777777" w:rsidR="00B432B1" w:rsidRDefault="00B432B1" w:rsidP="004653C8">
            <w:pPr>
              <w:pStyle w:val="Tabel-Tekst"/>
            </w:pPr>
            <w:r>
              <w:t>Teknisk</w:t>
            </w:r>
            <w:r>
              <w:rPr>
                <w:spacing w:val="-2"/>
              </w:rPr>
              <w:t xml:space="preserve"> tilsyn</w:t>
            </w:r>
          </w:p>
          <w:p w14:paraId="03D7BD83" w14:textId="77777777" w:rsidR="00B432B1" w:rsidRDefault="00B432B1" w:rsidP="004653C8">
            <w:pPr>
              <w:pStyle w:val="Tabel-Tekst"/>
            </w:pPr>
            <w:r>
              <w:t>Udtagning</w:t>
            </w:r>
            <w:r>
              <w:rPr>
                <w:spacing w:val="-4"/>
              </w:rPr>
              <w:t xml:space="preserve"> </w:t>
            </w:r>
            <w:r>
              <w:t>af</w:t>
            </w:r>
            <w:r>
              <w:rPr>
                <w:spacing w:val="-5"/>
              </w:rPr>
              <w:t xml:space="preserve"> </w:t>
            </w:r>
            <w:r>
              <w:t>nye</w:t>
            </w:r>
            <w:r>
              <w:rPr>
                <w:spacing w:val="-3"/>
              </w:rPr>
              <w:t xml:space="preserve"> </w:t>
            </w:r>
            <w:r>
              <w:rPr>
                <w:spacing w:val="-2"/>
              </w:rPr>
              <w:t>prøver</w:t>
            </w:r>
          </w:p>
          <w:p w14:paraId="068E0A35" w14:textId="77777777" w:rsidR="00B432B1" w:rsidRDefault="00B432B1" w:rsidP="004653C8">
            <w:pPr>
              <w:pStyle w:val="Tabel-Tekst"/>
            </w:pPr>
          </w:p>
        </w:tc>
        <w:tc>
          <w:tcPr>
            <w:tcW w:w="2176" w:type="dxa"/>
            <w:tcBorders>
              <w:top w:val="single" w:sz="4" w:space="0" w:color="auto"/>
              <w:bottom w:val="single" w:sz="4" w:space="0" w:color="auto"/>
            </w:tcBorders>
          </w:tcPr>
          <w:p w14:paraId="122A4EE6" w14:textId="77777777" w:rsidR="00B432B1" w:rsidRDefault="00B432B1" w:rsidP="004653C8">
            <w:pPr>
              <w:pStyle w:val="Tabel-Tekst"/>
            </w:pPr>
            <w:r>
              <w:t>&lt;1/100</w:t>
            </w:r>
            <w:r>
              <w:rPr>
                <w:spacing w:val="-4"/>
              </w:rPr>
              <w:t xml:space="preserve"> </w:t>
            </w:r>
            <w:r>
              <w:rPr>
                <w:spacing w:val="-5"/>
              </w:rPr>
              <w:t>ml</w:t>
            </w:r>
          </w:p>
        </w:tc>
        <w:tc>
          <w:tcPr>
            <w:tcW w:w="2268" w:type="dxa"/>
            <w:tcBorders>
              <w:top w:val="single" w:sz="4" w:space="0" w:color="auto"/>
              <w:bottom w:val="single" w:sz="4" w:space="0" w:color="auto"/>
            </w:tcBorders>
          </w:tcPr>
          <w:p w14:paraId="7C219781" w14:textId="77777777" w:rsidR="00B432B1" w:rsidRDefault="00B432B1" w:rsidP="004653C8">
            <w:pPr>
              <w:pStyle w:val="Tabel-Tekst"/>
            </w:pPr>
            <w:r>
              <w:rPr>
                <w:spacing w:val="-2"/>
              </w:rPr>
              <w:t>Sagen</w:t>
            </w:r>
            <w:r>
              <w:t xml:space="preserve"> afsluttes</w:t>
            </w:r>
            <w:r>
              <w:rPr>
                <w:spacing w:val="-10"/>
              </w:rPr>
              <w:t xml:space="preserve"> </w:t>
            </w:r>
          </w:p>
        </w:tc>
      </w:tr>
      <w:tr w:rsidR="00B432B1" w14:paraId="32AC65E2" w14:textId="77777777" w:rsidTr="00150D41">
        <w:trPr>
          <w:trHeight w:val="616"/>
        </w:trPr>
        <w:tc>
          <w:tcPr>
            <w:tcW w:w="2446" w:type="dxa"/>
            <w:vMerge/>
            <w:tcBorders>
              <w:top w:val="nil"/>
              <w:bottom w:val="single" w:sz="4" w:space="0" w:color="auto"/>
            </w:tcBorders>
          </w:tcPr>
          <w:p w14:paraId="2FE1DB81" w14:textId="77777777" w:rsidR="00B432B1" w:rsidRDefault="00B432B1" w:rsidP="004653C8">
            <w:pPr>
              <w:pStyle w:val="Tabel-Tekst"/>
              <w:rPr>
                <w:sz w:val="2"/>
                <w:szCs w:val="2"/>
              </w:rPr>
            </w:pPr>
          </w:p>
        </w:tc>
        <w:tc>
          <w:tcPr>
            <w:tcW w:w="2496" w:type="dxa"/>
            <w:vMerge/>
            <w:tcBorders>
              <w:top w:val="nil"/>
              <w:bottom w:val="single" w:sz="4" w:space="0" w:color="auto"/>
            </w:tcBorders>
          </w:tcPr>
          <w:p w14:paraId="06AEBD55" w14:textId="77777777" w:rsidR="00B432B1" w:rsidRDefault="00B432B1" w:rsidP="004653C8">
            <w:pPr>
              <w:pStyle w:val="Tabel-Tekst"/>
              <w:rPr>
                <w:sz w:val="2"/>
                <w:szCs w:val="2"/>
              </w:rPr>
            </w:pPr>
          </w:p>
        </w:tc>
        <w:tc>
          <w:tcPr>
            <w:tcW w:w="2176" w:type="dxa"/>
            <w:tcBorders>
              <w:top w:val="single" w:sz="4" w:space="0" w:color="auto"/>
              <w:bottom w:val="single" w:sz="4" w:space="0" w:color="auto"/>
            </w:tcBorders>
          </w:tcPr>
          <w:p w14:paraId="78A214B5" w14:textId="77777777" w:rsidR="00B432B1" w:rsidRDefault="00B432B1" w:rsidP="004653C8">
            <w:pPr>
              <w:pStyle w:val="Tabel-Tekst"/>
            </w:pPr>
            <w:r>
              <w:t>1-2/100</w:t>
            </w:r>
            <w:r>
              <w:rPr>
                <w:spacing w:val="-8"/>
              </w:rPr>
              <w:t xml:space="preserve"> </w:t>
            </w:r>
            <w:r>
              <w:rPr>
                <w:spacing w:val="-5"/>
              </w:rPr>
              <w:t>ml</w:t>
            </w:r>
          </w:p>
        </w:tc>
        <w:tc>
          <w:tcPr>
            <w:tcW w:w="2268" w:type="dxa"/>
            <w:tcBorders>
              <w:top w:val="single" w:sz="4" w:space="0" w:color="auto"/>
              <w:bottom w:val="single" w:sz="4" w:space="0" w:color="auto"/>
            </w:tcBorders>
          </w:tcPr>
          <w:p w14:paraId="7D0151BF" w14:textId="77777777" w:rsidR="00B432B1" w:rsidRDefault="00B432B1" w:rsidP="004653C8">
            <w:pPr>
              <w:pStyle w:val="Tabel-Tekst"/>
            </w:pPr>
            <w:r>
              <w:rPr>
                <w:spacing w:val="-2"/>
              </w:rPr>
              <w:t>Kildeopsporing</w:t>
            </w:r>
          </w:p>
          <w:p w14:paraId="36A9FF1A" w14:textId="77777777" w:rsidR="00B432B1" w:rsidRDefault="00B432B1" w:rsidP="004653C8">
            <w:pPr>
              <w:pStyle w:val="Tabel-Tekst"/>
            </w:pPr>
            <w:r>
              <w:t>Udtagning</w:t>
            </w:r>
            <w:r>
              <w:rPr>
                <w:spacing w:val="-4"/>
              </w:rPr>
              <w:t xml:space="preserve"> </w:t>
            </w:r>
            <w:r>
              <w:t>af</w:t>
            </w:r>
            <w:r>
              <w:rPr>
                <w:spacing w:val="-5"/>
              </w:rPr>
              <w:t xml:space="preserve"> </w:t>
            </w:r>
            <w:r>
              <w:t>nye</w:t>
            </w:r>
            <w:r>
              <w:rPr>
                <w:spacing w:val="-3"/>
              </w:rPr>
              <w:t xml:space="preserve"> </w:t>
            </w:r>
            <w:r>
              <w:rPr>
                <w:spacing w:val="-2"/>
              </w:rPr>
              <w:t>prøver</w:t>
            </w:r>
          </w:p>
        </w:tc>
      </w:tr>
      <w:tr w:rsidR="00B432B1" w14:paraId="1CD930B5" w14:textId="77777777" w:rsidTr="00150D41">
        <w:trPr>
          <w:trHeight w:val="1037"/>
        </w:trPr>
        <w:tc>
          <w:tcPr>
            <w:tcW w:w="2446" w:type="dxa"/>
            <w:vMerge/>
            <w:tcBorders>
              <w:top w:val="nil"/>
              <w:bottom w:val="single" w:sz="4" w:space="0" w:color="auto"/>
            </w:tcBorders>
          </w:tcPr>
          <w:p w14:paraId="1ACD55FC" w14:textId="77777777" w:rsidR="00B432B1" w:rsidRDefault="00B432B1" w:rsidP="004653C8">
            <w:pPr>
              <w:pStyle w:val="Tabel-Tekst"/>
              <w:rPr>
                <w:sz w:val="2"/>
                <w:szCs w:val="2"/>
              </w:rPr>
            </w:pPr>
          </w:p>
        </w:tc>
        <w:tc>
          <w:tcPr>
            <w:tcW w:w="2496" w:type="dxa"/>
            <w:vMerge/>
            <w:tcBorders>
              <w:top w:val="nil"/>
              <w:bottom w:val="single" w:sz="4" w:space="0" w:color="auto"/>
            </w:tcBorders>
          </w:tcPr>
          <w:p w14:paraId="526877F1" w14:textId="77777777" w:rsidR="00B432B1" w:rsidRDefault="00B432B1" w:rsidP="004653C8">
            <w:pPr>
              <w:pStyle w:val="Tabel-Tekst"/>
              <w:rPr>
                <w:sz w:val="2"/>
                <w:szCs w:val="2"/>
              </w:rPr>
            </w:pPr>
          </w:p>
        </w:tc>
        <w:tc>
          <w:tcPr>
            <w:tcW w:w="2176" w:type="dxa"/>
            <w:tcBorders>
              <w:top w:val="single" w:sz="4" w:space="0" w:color="auto"/>
              <w:bottom w:val="single" w:sz="4" w:space="0" w:color="auto"/>
            </w:tcBorders>
          </w:tcPr>
          <w:p w14:paraId="0CCE38C3" w14:textId="77777777" w:rsidR="00B432B1" w:rsidRDefault="00B432B1" w:rsidP="004653C8">
            <w:pPr>
              <w:pStyle w:val="Tabel-Tekst"/>
            </w:pPr>
            <w:r>
              <w:t>&gt;2/100</w:t>
            </w:r>
            <w:r>
              <w:rPr>
                <w:spacing w:val="-7"/>
              </w:rPr>
              <w:t xml:space="preserve"> </w:t>
            </w:r>
            <w:r>
              <w:rPr>
                <w:spacing w:val="-5"/>
              </w:rPr>
              <w:t>ml</w:t>
            </w:r>
          </w:p>
        </w:tc>
        <w:tc>
          <w:tcPr>
            <w:tcW w:w="2268" w:type="dxa"/>
            <w:tcBorders>
              <w:top w:val="single" w:sz="4" w:space="0" w:color="auto"/>
              <w:bottom w:val="single" w:sz="4" w:space="0" w:color="auto"/>
            </w:tcBorders>
          </w:tcPr>
          <w:p w14:paraId="5E644D01" w14:textId="77777777" w:rsidR="00B432B1" w:rsidRDefault="00B432B1" w:rsidP="004653C8">
            <w:pPr>
              <w:pStyle w:val="Tabel-Tekst"/>
            </w:pPr>
            <w:r>
              <w:rPr>
                <w:spacing w:val="-2"/>
              </w:rPr>
              <w:t>Kogepåbud</w:t>
            </w:r>
          </w:p>
          <w:p w14:paraId="48EB1A18" w14:textId="77777777" w:rsidR="00B432B1" w:rsidRDefault="00B432B1" w:rsidP="004653C8">
            <w:pPr>
              <w:pStyle w:val="Tabel-Tekst"/>
            </w:pPr>
            <w:r>
              <w:rPr>
                <w:spacing w:val="-2"/>
              </w:rPr>
              <w:t>Kildeopsporing</w:t>
            </w:r>
          </w:p>
          <w:p w14:paraId="7E54F8C9" w14:textId="77777777" w:rsidR="00B432B1" w:rsidRDefault="00B432B1" w:rsidP="004653C8">
            <w:pPr>
              <w:pStyle w:val="Tabel-Tekst"/>
            </w:pPr>
            <w:r>
              <w:t>Udtagning</w:t>
            </w:r>
            <w:r>
              <w:rPr>
                <w:spacing w:val="-4"/>
              </w:rPr>
              <w:t xml:space="preserve"> </w:t>
            </w:r>
            <w:r>
              <w:t>af</w:t>
            </w:r>
            <w:r>
              <w:rPr>
                <w:spacing w:val="-5"/>
              </w:rPr>
              <w:t xml:space="preserve"> </w:t>
            </w:r>
            <w:r>
              <w:t>nye</w:t>
            </w:r>
            <w:r>
              <w:rPr>
                <w:spacing w:val="-3"/>
              </w:rPr>
              <w:t xml:space="preserve"> </w:t>
            </w:r>
            <w:r>
              <w:rPr>
                <w:spacing w:val="-2"/>
              </w:rPr>
              <w:t>prøver</w:t>
            </w:r>
          </w:p>
        </w:tc>
      </w:tr>
      <w:tr w:rsidR="00B432B1" w14:paraId="2B833E9B" w14:textId="77777777" w:rsidTr="00150D41">
        <w:trPr>
          <w:trHeight w:val="828"/>
        </w:trPr>
        <w:tc>
          <w:tcPr>
            <w:tcW w:w="2446" w:type="dxa"/>
            <w:vMerge w:val="restart"/>
            <w:tcBorders>
              <w:top w:val="single" w:sz="4" w:space="0" w:color="auto"/>
            </w:tcBorders>
          </w:tcPr>
          <w:p w14:paraId="532E42A1" w14:textId="77777777" w:rsidR="00B432B1" w:rsidRDefault="00B432B1" w:rsidP="004653C8">
            <w:pPr>
              <w:pStyle w:val="Tabel-Tekst"/>
            </w:pPr>
            <w:r>
              <w:t>&gt;2/100</w:t>
            </w:r>
            <w:r>
              <w:rPr>
                <w:spacing w:val="-7"/>
              </w:rPr>
              <w:t xml:space="preserve"> </w:t>
            </w:r>
            <w:r>
              <w:rPr>
                <w:spacing w:val="-5"/>
              </w:rPr>
              <w:t>ml</w:t>
            </w:r>
          </w:p>
        </w:tc>
        <w:tc>
          <w:tcPr>
            <w:tcW w:w="2496" w:type="dxa"/>
            <w:vMerge w:val="restart"/>
            <w:tcBorders>
              <w:top w:val="single" w:sz="4" w:space="0" w:color="auto"/>
            </w:tcBorders>
          </w:tcPr>
          <w:p w14:paraId="30BF0124" w14:textId="77777777" w:rsidR="00B432B1" w:rsidRDefault="00B432B1" w:rsidP="004653C8">
            <w:pPr>
              <w:pStyle w:val="Tabel-Tekst"/>
            </w:pPr>
            <w:r>
              <w:rPr>
                <w:spacing w:val="-2"/>
              </w:rPr>
              <w:t>Kogepåbud</w:t>
            </w:r>
          </w:p>
          <w:p w14:paraId="2A9B9613" w14:textId="77777777" w:rsidR="00B432B1" w:rsidRDefault="00B432B1" w:rsidP="004653C8">
            <w:pPr>
              <w:pStyle w:val="Tabel-Tekst"/>
            </w:pPr>
            <w:r>
              <w:t>Teknisk</w:t>
            </w:r>
            <w:r>
              <w:rPr>
                <w:spacing w:val="-1"/>
              </w:rPr>
              <w:t xml:space="preserve"> </w:t>
            </w:r>
            <w:r>
              <w:rPr>
                <w:spacing w:val="-2"/>
              </w:rPr>
              <w:t>tilsyn</w:t>
            </w:r>
          </w:p>
          <w:p w14:paraId="2DD92222" w14:textId="77777777" w:rsidR="00B432B1" w:rsidRDefault="00B432B1" w:rsidP="004653C8">
            <w:pPr>
              <w:pStyle w:val="Tabel-Tekst"/>
            </w:pPr>
            <w:r>
              <w:t>Udtagning</w:t>
            </w:r>
            <w:r>
              <w:rPr>
                <w:spacing w:val="-4"/>
              </w:rPr>
              <w:t xml:space="preserve"> </w:t>
            </w:r>
            <w:r>
              <w:t>af</w:t>
            </w:r>
            <w:r>
              <w:rPr>
                <w:spacing w:val="-5"/>
              </w:rPr>
              <w:t xml:space="preserve"> </w:t>
            </w:r>
            <w:r>
              <w:t>nye</w:t>
            </w:r>
            <w:r>
              <w:rPr>
                <w:spacing w:val="-3"/>
              </w:rPr>
              <w:t xml:space="preserve"> </w:t>
            </w:r>
            <w:r>
              <w:rPr>
                <w:spacing w:val="-2"/>
              </w:rPr>
              <w:t>prøver</w:t>
            </w:r>
          </w:p>
        </w:tc>
        <w:tc>
          <w:tcPr>
            <w:tcW w:w="2176" w:type="dxa"/>
            <w:tcBorders>
              <w:top w:val="single" w:sz="4" w:space="0" w:color="auto"/>
              <w:bottom w:val="single" w:sz="4" w:space="0" w:color="auto"/>
            </w:tcBorders>
          </w:tcPr>
          <w:p w14:paraId="7DFF33E9" w14:textId="77777777" w:rsidR="00B432B1" w:rsidRDefault="00B432B1" w:rsidP="004653C8">
            <w:pPr>
              <w:pStyle w:val="Tabel-Tekst"/>
            </w:pPr>
            <w:r>
              <w:t>&lt;1/100</w:t>
            </w:r>
            <w:r>
              <w:rPr>
                <w:spacing w:val="-2"/>
              </w:rPr>
              <w:t xml:space="preserve"> </w:t>
            </w:r>
            <w:r>
              <w:rPr>
                <w:spacing w:val="-5"/>
              </w:rPr>
              <w:t>ml</w:t>
            </w:r>
          </w:p>
        </w:tc>
        <w:tc>
          <w:tcPr>
            <w:tcW w:w="2268" w:type="dxa"/>
            <w:tcBorders>
              <w:top w:val="single" w:sz="4" w:space="0" w:color="auto"/>
              <w:bottom w:val="single" w:sz="4" w:space="0" w:color="auto"/>
            </w:tcBorders>
          </w:tcPr>
          <w:p w14:paraId="42776F60" w14:textId="21E81F4C" w:rsidR="00B432B1" w:rsidRDefault="00B432B1" w:rsidP="004653C8">
            <w:pPr>
              <w:pStyle w:val="Tabel-Tekst"/>
            </w:pPr>
            <w:r>
              <w:rPr>
                <w:spacing w:val="-2"/>
              </w:rPr>
              <w:t>Kogepåbud ophæves</w:t>
            </w:r>
            <w:r w:rsidR="00091EF2">
              <w:rPr>
                <w:spacing w:val="-2"/>
              </w:rPr>
              <w:t>*</w:t>
            </w:r>
          </w:p>
          <w:p w14:paraId="7AF887EB" w14:textId="77777777" w:rsidR="00B432B1" w:rsidRDefault="00B432B1" w:rsidP="004653C8">
            <w:pPr>
              <w:pStyle w:val="Tabel-Tekst"/>
            </w:pPr>
            <w:r>
              <w:t>Afslutte</w:t>
            </w:r>
            <w:r>
              <w:rPr>
                <w:spacing w:val="-10"/>
              </w:rPr>
              <w:t xml:space="preserve"> </w:t>
            </w:r>
            <w:r>
              <w:rPr>
                <w:spacing w:val="-2"/>
              </w:rPr>
              <w:t>sagen</w:t>
            </w:r>
          </w:p>
        </w:tc>
      </w:tr>
      <w:tr w:rsidR="00B432B1" w14:paraId="2DAABF5A" w14:textId="77777777" w:rsidTr="00150D41">
        <w:trPr>
          <w:trHeight w:val="1036"/>
        </w:trPr>
        <w:tc>
          <w:tcPr>
            <w:tcW w:w="2446" w:type="dxa"/>
            <w:vMerge/>
          </w:tcPr>
          <w:p w14:paraId="65057A14" w14:textId="77777777" w:rsidR="00B432B1" w:rsidRDefault="00B432B1" w:rsidP="004653C8">
            <w:pPr>
              <w:pStyle w:val="Tabel-Tekst"/>
              <w:rPr>
                <w:sz w:val="2"/>
                <w:szCs w:val="2"/>
              </w:rPr>
            </w:pPr>
          </w:p>
        </w:tc>
        <w:tc>
          <w:tcPr>
            <w:tcW w:w="2496" w:type="dxa"/>
            <w:vMerge/>
          </w:tcPr>
          <w:p w14:paraId="1E292CD5" w14:textId="77777777" w:rsidR="00B432B1" w:rsidRDefault="00B432B1" w:rsidP="004653C8">
            <w:pPr>
              <w:pStyle w:val="Tabel-Tekst"/>
              <w:rPr>
                <w:sz w:val="2"/>
                <w:szCs w:val="2"/>
              </w:rPr>
            </w:pPr>
          </w:p>
        </w:tc>
        <w:tc>
          <w:tcPr>
            <w:tcW w:w="2176" w:type="dxa"/>
            <w:tcBorders>
              <w:top w:val="single" w:sz="4" w:space="0" w:color="auto"/>
              <w:bottom w:val="single" w:sz="4" w:space="0" w:color="auto"/>
            </w:tcBorders>
          </w:tcPr>
          <w:p w14:paraId="2CA99982" w14:textId="77777777" w:rsidR="00B432B1" w:rsidRDefault="00B432B1" w:rsidP="004653C8">
            <w:pPr>
              <w:pStyle w:val="Tabel-Tekst"/>
            </w:pPr>
            <w:r>
              <w:t>1-2/100</w:t>
            </w:r>
            <w:r>
              <w:rPr>
                <w:spacing w:val="-1"/>
              </w:rPr>
              <w:t xml:space="preserve"> </w:t>
            </w:r>
            <w:r>
              <w:rPr>
                <w:spacing w:val="-5"/>
              </w:rPr>
              <w:t>ml</w:t>
            </w:r>
          </w:p>
        </w:tc>
        <w:tc>
          <w:tcPr>
            <w:tcW w:w="2268" w:type="dxa"/>
            <w:tcBorders>
              <w:top w:val="single" w:sz="4" w:space="0" w:color="auto"/>
              <w:bottom w:val="single" w:sz="4" w:space="0" w:color="auto"/>
            </w:tcBorders>
          </w:tcPr>
          <w:p w14:paraId="0172D790" w14:textId="61056B51" w:rsidR="00B432B1" w:rsidRDefault="00B432B1" w:rsidP="004653C8">
            <w:pPr>
              <w:pStyle w:val="Tabel-Tekst"/>
            </w:pPr>
            <w:r>
              <w:rPr>
                <w:spacing w:val="-2"/>
              </w:rPr>
              <w:t>Kogepåbud ophæves</w:t>
            </w:r>
            <w:r w:rsidR="00091EF2">
              <w:rPr>
                <w:spacing w:val="-2"/>
              </w:rPr>
              <w:t>*</w:t>
            </w:r>
          </w:p>
          <w:p w14:paraId="2DC45FCB" w14:textId="77777777" w:rsidR="00B432B1" w:rsidRDefault="00B432B1" w:rsidP="004653C8">
            <w:pPr>
              <w:pStyle w:val="Tabel-Tekst"/>
            </w:pPr>
            <w:r>
              <w:rPr>
                <w:spacing w:val="-2"/>
              </w:rPr>
              <w:t>Kildeopsporing</w:t>
            </w:r>
          </w:p>
          <w:p w14:paraId="619BB63A" w14:textId="77777777" w:rsidR="00B432B1" w:rsidRDefault="00B432B1" w:rsidP="004653C8">
            <w:pPr>
              <w:pStyle w:val="Tabel-Tekst"/>
            </w:pPr>
            <w:r>
              <w:t>Udtagning</w:t>
            </w:r>
            <w:r>
              <w:rPr>
                <w:spacing w:val="-4"/>
              </w:rPr>
              <w:t xml:space="preserve"> </w:t>
            </w:r>
            <w:r>
              <w:t>af</w:t>
            </w:r>
            <w:r>
              <w:rPr>
                <w:spacing w:val="-5"/>
              </w:rPr>
              <w:t xml:space="preserve"> </w:t>
            </w:r>
            <w:r>
              <w:t>nye</w:t>
            </w:r>
            <w:r>
              <w:rPr>
                <w:spacing w:val="-3"/>
              </w:rPr>
              <w:t xml:space="preserve"> </w:t>
            </w:r>
            <w:r>
              <w:rPr>
                <w:spacing w:val="-2"/>
              </w:rPr>
              <w:t>prøver</w:t>
            </w:r>
          </w:p>
        </w:tc>
      </w:tr>
      <w:tr w:rsidR="00B432B1" w14:paraId="56F11E11" w14:textId="77777777" w:rsidTr="00A03ECC">
        <w:trPr>
          <w:trHeight w:val="1033"/>
        </w:trPr>
        <w:tc>
          <w:tcPr>
            <w:tcW w:w="2446" w:type="dxa"/>
            <w:vMerge/>
            <w:tcBorders>
              <w:bottom w:val="single" w:sz="4" w:space="0" w:color="auto"/>
            </w:tcBorders>
          </w:tcPr>
          <w:p w14:paraId="0A7BADA0" w14:textId="77777777" w:rsidR="00B432B1" w:rsidRDefault="00B432B1" w:rsidP="004653C8">
            <w:pPr>
              <w:pStyle w:val="Tabel-Tekst"/>
              <w:rPr>
                <w:sz w:val="2"/>
                <w:szCs w:val="2"/>
              </w:rPr>
            </w:pPr>
          </w:p>
        </w:tc>
        <w:tc>
          <w:tcPr>
            <w:tcW w:w="2496" w:type="dxa"/>
            <w:vMerge/>
            <w:tcBorders>
              <w:bottom w:val="single" w:sz="4" w:space="0" w:color="auto"/>
            </w:tcBorders>
          </w:tcPr>
          <w:p w14:paraId="45C08301" w14:textId="77777777" w:rsidR="00B432B1" w:rsidRDefault="00B432B1" w:rsidP="004653C8">
            <w:pPr>
              <w:pStyle w:val="Tabel-Tekst"/>
              <w:rPr>
                <w:sz w:val="2"/>
                <w:szCs w:val="2"/>
              </w:rPr>
            </w:pPr>
          </w:p>
        </w:tc>
        <w:tc>
          <w:tcPr>
            <w:tcW w:w="2176" w:type="dxa"/>
            <w:tcBorders>
              <w:top w:val="single" w:sz="4" w:space="0" w:color="auto"/>
              <w:bottom w:val="single" w:sz="4" w:space="0" w:color="auto"/>
            </w:tcBorders>
          </w:tcPr>
          <w:p w14:paraId="056E99D4" w14:textId="18A829F7" w:rsidR="00B432B1" w:rsidRDefault="00091EF2" w:rsidP="004653C8">
            <w:pPr>
              <w:pStyle w:val="Tabel-Tekst"/>
            </w:pPr>
            <w:r>
              <w:rPr>
                <w:rFonts w:ascii="Symbol" w:hAnsi="Symbol"/>
              </w:rPr>
              <w:t>&gt;</w:t>
            </w:r>
            <w:r w:rsidR="00B432B1">
              <w:t>2/100</w:t>
            </w:r>
            <w:r w:rsidR="00B432B1">
              <w:rPr>
                <w:spacing w:val="-3"/>
              </w:rPr>
              <w:t xml:space="preserve"> </w:t>
            </w:r>
            <w:r w:rsidR="00B432B1">
              <w:rPr>
                <w:spacing w:val="-5"/>
              </w:rPr>
              <w:t>ml</w:t>
            </w:r>
          </w:p>
        </w:tc>
        <w:tc>
          <w:tcPr>
            <w:tcW w:w="2268" w:type="dxa"/>
            <w:tcBorders>
              <w:top w:val="single" w:sz="4" w:space="0" w:color="auto"/>
              <w:bottom w:val="single" w:sz="4" w:space="0" w:color="auto"/>
            </w:tcBorders>
          </w:tcPr>
          <w:p w14:paraId="7F101308" w14:textId="77777777" w:rsidR="00B432B1" w:rsidRDefault="00B432B1" w:rsidP="004653C8">
            <w:pPr>
              <w:pStyle w:val="Tabel-Tekst"/>
            </w:pPr>
            <w:r>
              <w:rPr>
                <w:spacing w:val="-2"/>
              </w:rPr>
              <w:t>Kogepåbud</w:t>
            </w:r>
            <w:r>
              <w:t xml:space="preserve"> opretholdes</w:t>
            </w:r>
            <w:r>
              <w:rPr>
                <w:spacing w:val="-4"/>
              </w:rPr>
              <w:t xml:space="preserve"> </w:t>
            </w:r>
          </w:p>
          <w:p w14:paraId="26B722E1" w14:textId="77777777" w:rsidR="00B432B1" w:rsidRDefault="00B432B1" w:rsidP="004653C8">
            <w:pPr>
              <w:pStyle w:val="Tabel-Tekst"/>
            </w:pPr>
            <w:r>
              <w:rPr>
                <w:spacing w:val="-2"/>
              </w:rPr>
              <w:t>Kildeopsporing</w:t>
            </w:r>
          </w:p>
          <w:p w14:paraId="5AC1C6B6" w14:textId="77777777" w:rsidR="00B432B1" w:rsidRDefault="00B432B1" w:rsidP="004653C8">
            <w:pPr>
              <w:pStyle w:val="Tabel-Tekst"/>
            </w:pPr>
            <w:r>
              <w:t>Udtagning</w:t>
            </w:r>
            <w:r>
              <w:rPr>
                <w:spacing w:val="-4"/>
              </w:rPr>
              <w:t xml:space="preserve"> </w:t>
            </w:r>
            <w:r>
              <w:t>af</w:t>
            </w:r>
            <w:r>
              <w:rPr>
                <w:spacing w:val="-5"/>
              </w:rPr>
              <w:t xml:space="preserve"> </w:t>
            </w:r>
            <w:r>
              <w:t>nye</w:t>
            </w:r>
            <w:r>
              <w:rPr>
                <w:spacing w:val="-3"/>
              </w:rPr>
              <w:t xml:space="preserve"> </w:t>
            </w:r>
            <w:r>
              <w:rPr>
                <w:spacing w:val="-2"/>
              </w:rPr>
              <w:t>prøver</w:t>
            </w:r>
          </w:p>
        </w:tc>
      </w:tr>
      <w:tr w:rsidR="00091EF2" w14:paraId="41D1C549" w14:textId="77777777" w:rsidTr="00A03ECC">
        <w:trPr>
          <w:trHeight w:val="314"/>
        </w:trPr>
        <w:tc>
          <w:tcPr>
            <w:tcW w:w="9386" w:type="dxa"/>
            <w:gridSpan w:val="4"/>
            <w:tcBorders>
              <w:top w:val="single" w:sz="4" w:space="0" w:color="auto"/>
              <w:bottom w:val="nil"/>
            </w:tcBorders>
          </w:tcPr>
          <w:p w14:paraId="34267135" w14:textId="6D66072E" w:rsidR="00091EF2" w:rsidRDefault="00091EF2" w:rsidP="004653C8">
            <w:pPr>
              <w:pStyle w:val="Tabel-Tekst"/>
              <w:rPr>
                <w:spacing w:val="-2"/>
              </w:rPr>
            </w:pPr>
            <w:r w:rsidRPr="00091EF2">
              <w:rPr>
                <w:spacing w:val="-2"/>
              </w:rPr>
              <w:t>*</w:t>
            </w:r>
            <w:r>
              <w:rPr>
                <w:spacing w:val="-2"/>
              </w:rPr>
              <w:t xml:space="preserve"> Konkret vurdering på baggrund af 2 på hinanden følgende prøver</w:t>
            </w:r>
          </w:p>
        </w:tc>
      </w:tr>
    </w:tbl>
    <w:p w14:paraId="7B1B45DE" w14:textId="77777777" w:rsidR="00B432B1" w:rsidRPr="00B432B1" w:rsidRDefault="00B432B1" w:rsidP="00B432B1"/>
    <w:p w14:paraId="605451BA" w14:textId="349012EA" w:rsidR="001051C3" w:rsidRDefault="00B432B1" w:rsidP="00B432B1">
      <w:pPr>
        <w:pStyle w:val="Overskrift2"/>
      </w:pPr>
      <w:bookmarkStart w:id="40" w:name="_Toc212460184"/>
      <w:r>
        <w:rPr>
          <w:i/>
        </w:rPr>
        <w:t xml:space="preserve">Clostridium perfringens, </w:t>
      </w:r>
      <w:r>
        <w:t xml:space="preserve">herunder sporer (skema </w:t>
      </w:r>
      <w:r w:rsidR="00C542A0">
        <w:t>1</w:t>
      </w:r>
      <w:r>
        <w:t>)</w:t>
      </w:r>
      <w:bookmarkEnd w:id="40"/>
      <w:r>
        <w:t xml:space="preserve"> </w:t>
      </w:r>
    </w:p>
    <w:p w14:paraId="1DD044FC" w14:textId="163277C6" w:rsidR="00B432B1" w:rsidRDefault="00B432B1" w:rsidP="00B432B1">
      <w:r>
        <w:t xml:space="preserve">Undersøgelse for </w:t>
      </w:r>
      <w:r w:rsidRPr="0077762E">
        <w:rPr>
          <w:i/>
        </w:rPr>
        <w:t>Cl. perfringens</w:t>
      </w:r>
      <w:r>
        <w:t xml:space="preserve"> foretages kun, såfremt vandforsyningen indvinder overfladevand eller der er mistanke om </w:t>
      </w:r>
      <w:r w:rsidR="00C542A0">
        <w:t>forure</w:t>
      </w:r>
      <w:r>
        <w:t>ning af overfladevand til vandforsyningsanlægget.</w:t>
      </w:r>
    </w:p>
    <w:p w14:paraId="59F3270D" w14:textId="77777777" w:rsidR="00B432B1" w:rsidRDefault="00B432B1" w:rsidP="00B432B1"/>
    <w:p w14:paraId="602DFDB4" w14:textId="2BEE43BF" w:rsidR="00B432B1" w:rsidRDefault="00B432B1" w:rsidP="00B432B1">
      <w:r>
        <w:t xml:space="preserve">Påvisning af </w:t>
      </w:r>
      <w:r w:rsidRPr="0077762E">
        <w:rPr>
          <w:i/>
        </w:rPr>
        <w:t>Cl. perfringens</w:t>
      </w:r>
      <w:r>
        <w:t xml:space="preserve"> giver anledning til de samme reak</w:t>
      </w:r>
      <w:r w:rsidR="00A35BA3">
        <w:t xml:space="preserve">tioner som ved fund af </w:t>
      </w:r>
      <w:r w:rsidR="00C542A0" w:rsidRPr="00E777F4">
        <w:rPr>
          <w:i/>
          <w:iCs/>
        </w:rPr>
        <w:t>E. coli</w:t>
      </w:r>
      <w:r>
        <w:t>.</w:t>
      </w:r>
    </w:p>
    <w:p w14:paraId="5F6AD661" w14:textId="77777777" w:rsidR="00B432B1" w:rsidRDefault="00B432B1" w:rsidP="00B432B1"/>
    <w:p w14:paraId="20AF27F9" w14:textId="02FEBBB8" w:rsidR="00B432B1" w:rsidRDefault="00A35BA3" w:rsidP="00B432B1">
      <w:pPr>
        <w:pStyle w:val="Overskrift2"/>
      </w:pPr>
      <w:bookmarkStart w:id="41" w:name="_Toc212460185"/>
      <w:r>
        <w:t>Coliforme bakt</w:t>
      </w:r>
      <w:r w:rsidR="00B432B1">
        <w:t>erier (skema 3)</w:t>
      </w:r>
      <w:bookmarkEnd w:id="41"/>
    </w:p>
    <w:p w14:paraId="7A9D4209" w14:textId="77777777" w:rsidR="00B432B1" w:rsidRDefault="00B432B1" w:rsidP="00B432B1">
      <w:r>
        <w:t xml:space="preserve">Hvis der påvises coliforme bakterier, men ingen </w:t>
      </w:r>
      <w:r w:rsidRPr="0077762E">
        <w:rPr>
          <w:i/>
        </w:rPr>
        <w:t>E. coli</w:t>
      </w:r>
      <w:r>
        <w:t xml:space="preserve">, intestinale enterokokker eller </w:t>
      </w:r>
      <w:r w:rsidRPr="0077762E">
        <w:rPr>
          <w:i/>
        </w:rPr>
        <w:t>Cl. perfringens</w:t>
      </w:r>
      <w:r>
        <w:t xml:space="preserve"> (primært prøveresultat) i drikkevandet, bør tilsynet sikre, at forureningsårsagen så vidt muligt identificeres. </w:t>
      </w:r>
    </w:p>
    <w:p w14:paraId="7DFB5784" w14:textId="77777777" w:rsidR="00B432B1" w:rsidRDefault="00B432B1" w:rsidP="00B432B1"/>
    <w:p w14:paraId="2E5953B9" w14:textId="77777777" w:rsidR="00B432B1" w:rsidRDefault="00B432B1" w:rsidP="00B432B1">
      <w:r>
        <w:t>På grund af vækst i ledningsnettet vil coliforme bakterier i praksis ofte kunne påvises i lange perioder, selv efter at årsagen til en forurening er håndteret. Kogepåbud udstedes kun i de tilfælde, hvor Styrelsen for Patientsikkerhed bedømmer at forureningen er sundhedsfarlig.</w:t>
      </w:r>
    </w:p>
    <w:p w14:paraId="33EDA1EC" w14:textId="77777777" w:rsidR="00B432B1" w:rsidRDefault="00B432B1" w:rsidP="00B432B1"/>
    <w:p w14:paraId="3E6999AD" w14:textId="77777777" w:rsidR="00B432B1" w:rsidRDefault="00B432B1" w:rsidP="00B432B1">
      <w:pPr>
        <w:rPr>
          <w:b/>
        </w:rPr>
      </w:pPr>
      <w:r w:rsidRPr="0077762E">
        <w:rPr>
          <w:b/>
        </w:rPr>
        <w:t>Skema 3: Coliforme bakterier</w:t>
      </w:r>
    </w:p>
    <w:tbl>
      <w:tblPr>
        <w:tblStyle w:val="MST-Tabel"/>
        <w:tblW w:w="0" w:type="auto"/>
        <w:tblLayout w:type="fixed"/>
        <w:tblLook w:val="01E0" w:firstRow="1" w:lastRow="1" w:firstColumn="1" w:lastColumn="1" w:noHBand="0" w:noVBand="0"/>
      </w:tblPr>
      <w:tblGrid>
        <w:gridCol w:w="2446"/>
        <w:gridCol w:w="2496"/>
        <w:gridCol w:w="2176"/>
        <w:gridCol w:w="2570"/>
      </w:tblGrid>
      <w:tr w:rsidR="00B432B1" w14:paraId="29E31577" w14:textId="77777777" w:rsidTr="00791372">
        <w:trPr>
          <w:trHeight w:val="809"/>
        </w:trPr>
        <w:tc>
          <w:tcPr>
            <w:tcW w:w="4942" w:type="dxa"/>
            <w:gridSpan w:val="2"/>
          </w:tcPr>
          <w:p w14:paraId="74394B80" w14:textId="77777777" w:rsidR="00B432B1" w:rsidRDefault="00B432B1" w:rsidP="00B432B1">
            <w:pPr>
              <w:pStyle w:val="Tabel-TekstTotal"/>
            </w:pPr>
          </w:p>
          <w:p w14:paraId="55125C8B" w14:textId="77777777" w:rsidR="00B432B1" w:rsidRDefault="00B432B1" w:rsidP="00B432B1">
            <w:pPr>
              <w:pStyle w:val="Tabel-TekstTotal"/>
            </w:pPr>
            <w:r>
              <w:t>Fase</w:t>
            </w:r>
            <w:r>
              <w:rPr>
                <w:spacing w:val="-4"/>
              </w:rPr>
              <w:t xml:space="preserve"> </w:t>
            </w:r>
            <w:r>
              <w:rPr>
                <w:spacing w:val="-10"/>
              </w:rPr>
              <w:t>1</w:t>
            </w:r>
          </w:p>
        </w:tc>
        <w:tc>
          <w:tcPr>
            <w:tcW w:w="4746" w:type="dxa"/>
            <w:gridSpan w:val="2"/>
          </w:tcPr>
          <w:p w14:paraId="3C7521D4" w14:textId="77777777" w:rsidR="00B432B1" w:rsidRDefault="00B432B1" w:rsidP="00B432B1">
            <w:pPr>
              <w:pStyle w:val="Tabel-TekstTotal"/>
            </w:pPr>
          </w:p>
          <w:p w14:paraId="749F99FB" w14:textId="77777777" w:rsidR="00B432B1" w:rsidRDefault="00B432B1" w:rsidP="00B432B1">
            <w:pPr>
              <w:pStyle w:val="Tabel-TekstTotal"/>
            </w:pPr>
            <w:r>
              <w:t>Fase</w:t>
            </w:r>
            <w:r>
              <w:rPr>
                <w:spacing w:val="-4"/>
              </w:rPr>
              <w:t xml:space="preserve"> </w:t>
            </w:r>
            <w:r>
              <w:rPr>
                <w:spacing w:val="-10"/>
              </w:rPr>
              <w:t>2</w:t>
            </w:r>
          </w:p>
        </w:tc>
      </w:tr>
      <w:tr w:rsidR="00B432B1" w14:paraId="3C6C4424" w14:textId="77777777" w:rsidTr="00791372">
        <w:trPr>
          <w:trHeight w:val="616"/>
        </w:trPr>
        <w:tc>
          <w:tcPr>
            <w:tcW w:w="2446" w:type="dxa"/>
          </w:tcPr>
          <w:p w14:paraId="07BB43A3" w14:textId="77777777" w:rsidR="00B432B1" w:rsidRDefault="00B432B1" w:rsidP="004653C8">
            <w:pPr>
              <w:pStyle w:val="Tabel-Tekst"/>
            </w:pPr>
            <w:r>
              <w:t>Primært</w:t>
            </w:r>
            <w:r>
              <w:rPr>
                <w:spacing w:val="-5"/>
              </w:rPr>
              <w:t xml:space="preserve"> </w:t>
            </w:r>
            <w:r>
              <w:rPr>
                <w:spacing w:val="-2"/>
              </w:rPr>
              <w:t>prøveresultat</w:t>
            </w:r>
          </w:p>
        </w:tc>
        <w:tc>
          <w:tcPr>
            <w:tcW w:w="2496" w:type="dxa"/>
          </w:tcPr>
          <w:p w14:paraId="361E69AE" w14:textId="77777777" w:rsidR="00B432B1" w:rsidRDefault="00B432B1" w:rsidP="004653C8">
            <w:pPr>
              <w:pStyle w:val="Tabel-Tekst"/>
            </w:pPr>
            <w:r>
              <w:rPr>
                <w:spacing w:val="-2"/>
              </w:rPr>
              <w:t>Respons</w:t>
            </w:r>
          </w:p>
        </w:tc>
        <w:tc>
          <w:tcPr>
            <w:tcW w:w="2176" w:type="dxa"/>
          </w:tcPr>
          <w:p w14:paraId="47C90B28" w14:textId="77777777" w:rsidR="00B432B1" w:rsidRPr="0077762E" w:rsidRDefault="00B432B1" w:rsidP="004653C8">
            <w:pPr>
              <w:pStyle w:val="Tabel-Tekst"/>
            </w:pPr>
            <w:r w:rsidRPr="0077762E">
              <w:t>Prøveresultat</w:t>
            </w:r>
            <w:r w:rsidRPr="0077762E">
              <w:rPr>
                <w:spacing w:val="-11"/>
              </w:rPr>
              <w:t xml:space="preserve"> </w:t>
            </w:r>
            <w:r w:rsidRPr="0077762E">
              <w:t>efter</w:t>
            </w:r>
            <w:r w:rsidRPr="0077762E">
              <w:rPr>
                <w:spacing w:val="-10"/>
              </w:rPr>
              <w:t xml:space="preserve"> </w:t>
            </w:r>
            <w:r w:rsidRPr="0077762E">
              <w:t>tilsyn og evt. afhjælpning</w:t>
            </w:r>
          </w:p>
        </w:tc>
        <w:tc>
          <w:tcPr>
            <w:tcW w:w="2570" w:type="dxa"/>
          </w:tcPr>
          <w:p w14:paraId="06BDDA4C" w14:textId="77777777" w:rsidR="00B432B1" w:rsidRDefault="00B432B1" w:rsidP="004653C8">
            <w:pPr>
              <w:pStyle w:val="Tabel-Tekst"/>
            </w:pPr>
            <w:r>
              <w:rPr>
                <w:spacing w:val="-2"/>
              </w:rPr>
              <w:t>Respons</w:t>
            </w:r>
          </w:p>
        </w:tc>
      </w:tr>
      <w:tr w:rsidR="00B432B1" w14:paraId="7055615C" w14:textId="77777777" w:rsidTr="00791372">
        <w:trPr>
          <w:trHeight w:val="259"/>
        </w:trPr>
        <w:tc>
          <w:tcPr>
            <w:tcW w:w="2446" w:type="dxa"/>
            <w:vMerge w:val="restart"/>
          </w:tcPr>
          <w:p w14:paraId="207EEB34" w14:textId="77777777" w:rsidR="00B432B1" w:rsidRDefault="00B432B1" w:rsidP="004653C8">
            <w:pPr>
              <w:pStyle w:val="Tabel-Tekst"/>
            </w:pPr>
            <w:r>
              <w:t>1-20/100</w:t>
            </w:r>
            <w:r>
              <w:rPr>
                <w:spacing w:val="-1"/>
              </w:rPr>
              <w:t xml:space="preserve"> </w:t>
            </w:r>
            <w:r>
              <w:rPr>
                <w:spacing w:val="-5"/>
              </w:rPr>
              <w:t>ml</w:t>
            </w:r>
          </w:p>
        </w:tc>
        <w:tc>
          <w:tcPr>
            <w:tcW w:w="2496" w:type="dxa"/>
            <w:vMerge w:val="restart"/>
          </w:tcPr>
          <w:p w14:paraId="4011E05D" w14:textId="77777777" w:rsidR="00B432B1" w:rsidRDefault="00B432B1" w:rsidP="004653C8">
            <w:pPr>
              <w:pStyle w:val="Tabel-Tekst"/>
            </w:pPr>
            <w:r>
              <w:t>Teknisk</w:t>
            </w:r>
            <w:r>
              <w:rPr>
                <w:spacing w:val="-2"/>
              </w:rPr>
              <w:t xml:space="preserve"> tilsyn</w:t>
            </w:r>
          </w:p>
          <w:p w14:paraId="08D92BA7" w14:textId="77777777" w:rsidR="00B432B1" w:rsidRDefault="00B432B1" w:rsidP="004653C8">
            <w:pPr>
              <w:pStyle w:val="Tabel-Tekst"/>
            </w:pPr>
            <w:r>
              <w:t>Udtagning</w:t>
            </w:r>
            <w:r>
              <w:rPr>
                <w:spacing w:val="-4"/>
              </w:rPr>
              <w:t xml:space="preserve"> </w:t>
            </w:r>
            <w:r>
              <w:t>af</w:t>
            </w:r>
            <w:r>
              <w:rPr>
                <w:spacing w:val="-5"/>
              </w:rPr>
              <w:t xml:space="preserve"> </w:t>
            </w:r>
            <w:r>
              <w:t>nye</w:t>
            </w:r>
            <w:r>
              <w:rPr>
                <w:spacing w:val="-3"/>
              </w:rPr>
              <w:t xml:space="preserve"> </w:t>
            </w:r>
            <w:r>
              <w:rPr>
                <w:spacing w:val="-2"/>
              </w:rPr>
              <w:t>prøver</w:t>
            </w:r>
          </w:p>
          <w:p w14:paraId="0E6C4D4F" w14:textId="77777777" w:rsidR="00B432B1" w:rsidRDefault="00B432B1" w:rsidP="004653C8">
            <w:pPr>
              <w:pStyle w:val="Tabel-Tekst"/>
            </w:pPr>
            <w:r>
              <w:t>Evt.</w:t>
            </w:r>
            <w:r>
              <w:rPr>
                <w:spacing w:val="-3"/>
              </w:rPr>
              <w:t xml:space="preserve"> </w:t>
            </w:r>
            <w:r>
              <w:rPr>
                <w:spacing w:val="-2"/>
              </w:rPr>
              <w:t>kogepåbud</w:t>
            </w:r>
          </w:p>
        </w:tc>
        <w:tc>
          <w:tcPr>
            <w:tcW w:w="2176" w:type="dxa"/>
          </w:tcPr>
          <w:p w14:paraId="6BDE868B" w14:textId="77777777" w:rsidR="00B432B1" w:rsidRDefault="00B432B1" w:rsidP="004653C8">
            <w:pPr>
              <w:pStyle w:val="Tabel-Tekst"/>
            </w:pPr>
            <w:r>
              <w:t>&lt;1/100</w:t>
            </w:r>
            <w:r>
              <w:rPr>
                <w:spacing w:val="-4"/>
              </w:rPr>
              <w:t xml:space="preserve"> </w:t>
            </w:r>
            <w:r>
              <w:rPr>
                <w:spacing w:val="-5"/>
              </w:rPr>
              <w:t>ml</w:t>
            </w:r>
          </w:p>
        </w:tc>
        <w:tc>
          <w:tcPr>
            <w:tcW w:w="2570" w:type="dxa"/>
          </w:tcPr>
          <w:p w14:paraId="52DC8133" w14:textId="77777777" w:rsidR="00B432B1" w:rsidRDefault="00B432B1" w:rsidP="004653C8">
            <w:pPr>
              <w:pStyle w:val="Tabel-Tekst"/>
            </w:pPr>
            <w:r>
              <w:rPr>
                <w:spacing w:val="-2"/>
              </w:rPr>
              <w:t>Sagen</w:t>
            </w:r>
            <w:r>
              <w:t xml:space="preserve"> afsluttes</w:t>
            </w:r>
            <w:r>
              <w:rPr>
                <w:spacing w:val="-10"/>
              </w:rPr>
              <w:t xml:space="preserve"> </w:t>
            </w:r>
          </w:p>
        </w:tc>
      </w:tr>
      <w:tr w:rsidR="00B432B1" w14:paraId="61FBEF64" w14:textId="77777777" w:rsidTr="00791372">
        <w:trPr>
          <w:trHeight w:val="616"/>
        </w:trPr>
        <w:tc>
          <w:tcPr>
            <w:tcW w:w="2446" w:type="dxa"/>
            <w:vMerge/>
          </w:tcPr>
          <w:p w14:paraId="1684EC7A" w14:textId="77777777" w:rsidR="00B432B1" w:rsidRDefault="00B432B1" w:rsidP="004653C8">
            <w:pPr>
              <w:pStyle w:val="Tabel-Tekst"/>
              <w:rPr>
                <w:sz w:val="2"/>
                <w:szCs w:val="2"/>
              </w:rPr>
            </w:pPr>
          </w:p>
        </w:tc>
        <w:tc>
          <w:tcPr>
            <w:tcW w:w="2496" w:type="dxa"/>
            <w:vMerge/>
          </w:tcPr>
          <w:p w14:paraId="0470C716" w14:textId="77777777" w:rsidR="00B432B1" w:rsidRDefault="00B432B1" w:rsidP="004653C8">
            <w:pPr>
              <w:pStyle w:val="Tabel-Tekst"/>
              <w:rPr>
                <w:sz w:val="2"/>
                <w:szCs w:val="2"/>
              </w:rPr>
            </w:pPr>
          </w:p>
        </w:tc>
        <w:tc>
          <w:tcPr>
            <w:tcW w:w="2176" w:type="dxa"/>
          </w:tcPr>
          <w:p w14:paraId="75924465" w14:textId="77777777" w:rsidR="00B432B1" w:rsidRDefault="00B432B1" w:rsidP="004653C8">
            <w:pPr>
              <w:pStyle w:val="Tabel-Tekst"/>
            </w:pPr>
            <w:r>
              <w:t>1-20/100</w:t>
            </w:r>
            <w:r>
              <w:rPr>
                <w:spacing w:val="-8"/>
              </w:rPr>
              <w:t xml:space="preserve"> </w:t>
            </w:r>
            <w:r>
              <w:rPr>
                <w:spacing w:val="-5"/>
              </w:rPr>
              <w:t>ml</w:t>
            </w:r>
          </w:p>
        </w:tc>
        <w:tc>
          <w:tcPr>
            <w:tcW w:w="2570" w:type="dxa"/>
          </w:tcPr>
          <w:p w14:paraId="0756D9BF" w14:textId="77777777" w:rsidR="00B432B1" w:rsidRDefault="00B432B1" w:rsidP="004653C8">
            <w:pPr>
              <w:pStyle w:val="Tabel-Tekst"/>
            </w:pPr>
            <w:r>
              <w:rPr>
                <w:spacing w:val="-2"/>
              </w:rPr>
              <w:t>Kildeopsporing</w:t>
            </w:r>
          </w:p>
          <w:p w14:paraId="29EC1C07" w14:textId="77777777" w:rsidR="00B432B1" w:rsidRDefault="00B432B1" w:rsidP="004653C8">
            <w:pPr>
              <w:pStyle w:val="Tabel-Tekst"/>
            </w:pPr>
            <w:r>
              <w:t>Udtagning</w:t>
            </w:r>
            <w:r>
              <w:rPr>
                <w:spacing w:val="-4"/>
              </w:rPr>
              <w:t xml:space="preserve"> </w:t>
            </w:r>
            <w:r>
              <w:t>af</w:t>
            </w:r>
            <w:r>
              <w:rPr>
                <w:spacing w:val="-5"/>
              </w:rPr>
              <w:t xml:space="preserve"> </w:t>
            </w:r>
            <w:r>
              <w:t>nye</w:t>
            </w:r>
            <w:r>
              <w:rPr>
                <w:spacing w:val="-3"/>
              </w:rPr>
              <w:t xml:space="preserve"> </w:t>
            </w:r>
            <w:r>
              <w:rPr>
                <w:spacing w:val="-2"/>
              </w:rPr>
              <w:t>prøver</w:t>
            </w:r>
          </w:p>
        </w:tc>
      </w:tr>
      <w:tr w:rsidR="00B432B1" w14:paraId="22B17A82" w14:textId="77777777" w:rsidTr="00791372">
        <w:trPr>
          <w:trHeight w:val="1037"/>
        </w:trPr>
        <w:tc>
          <w:tcPr>
            <w:tcW w:w="2446" w:type="dxa"/>
            <w:vMerge/>
          </w:tcPr>
          <w:p w14:paraId="191BA7AC" w14:textId="77777777" w:rsidR="00B432B1" w:rsidRDefault="00B432B1" w:rsidP="004653C8">
            <w:pPr>
              <w:pStyle w:val="Tabel-Tekst"/>
              <w:rPr>
                <w:sz w:val="2"/>
                <w:szCs w:val="2"/>
              </w:rPr>
            </w:pPr>
          </w:p>
        </w:tc>
        <w:tc>
          <w:tcPr>
            <w:tcW w:w="2496" w:type="dxa"/>
            <w:vMerge/>
          </w:tcPr>
          <w:p w14:paraId="54FC2AE1" w14:textId="77777777" w:rsidR="00B432B1" w:rsidRDefault="00B432B1" w:rsidP="004653C8">
            <w:pPr>
              <w:pStyle w:val="Tabel-Tekst"/>
              <w:rPr>
                <w:sz w:val="2"/>
                <w:szCs w:val="2"/>
              </w:rPr>
            </w:pPr>
          </w:p>
        </w:tc>
        <w:tc>
          <w:tcPr>
            <w:tcW w:w="2176" w:type="dxa"/>
          </w:tcPr>
          <w:p w14:paraId="6905D8D2" w14:textId="77777777" w:rsidR="00B432B1" w:rsidRDefault="00B432B1" w:rsidP="004653C8">
            <w:pPr>
              <w:pStyle w:val="Tabel-Tekst"/>
            </w:pPr>
            <w:r>
              <w:t>&gt;20/100</w:t>
            </w:r>
            <w:r>
              <w:rPr>
                <w:spacing w:val="-7"/>
              </w:rPr>
              <w:t xml:space="preserve"> </w:t>
            </w:r>
            <w:r>
              <w:rPr>
                <w:spacing w:val="-5"/>
              </w:rPr>
              <w:t>ml</w:t>
            </w:r>
          </w:p>
        </w:tc>
        <w:tc>
          <w:tcPr>
            <w:tcW w:w="2570" w:type="dxa"/>
          </w:tcPr>
          <w:p w14:paraId="205BDD63" w14:textId="77777777" w:rsidR="00B432B1" w:rsidRDefault="00B432B1" w:rsidP="004653C8">
            <w:pPr>
              <w:pStyle w:val="Tabel-Tekst"/>
            </w:pPr>
            <w:r>
              <w:rPr>
                <w:spacing w:val="-2"/>
              </w:rPr>
              <w:t>Kogepåbud</w:t>
            </w:r>
          </w:p>
          <w:p w14:paraId="7F48E46B" w14:textId="77777777" w:rsidR="00B432B1" w:rsidRDefault="00B432B1" w:rsidP="004653C8">
            <w:pPr>
              <w:pStyle w:val="Tabel-Tekst"/>
            </w:pPr>
            <w:r>
              <w:rPr>
                <w:spacing w:val="-2"/>
              </w:rPr>
              <w:t>Kildeopsporing</w:t>
            </w:r>
          </w:p>
          <w:p w14:paraId="2A6FEBB0" w14:textId="77777777" w:rsidR="00B432B1" w:rsidRDefault="00B432B1" w:rsidP="004653C8">
            <w:pPr>
              <w:pStyle w:val="Tabel-Tekst"/>
            </w:pPr>
            <w:r>
              <w:t>Udtagning</w:t>
            </w:r>
            <w:r>
              <w:rPr>
                <w:spacing w:val="-4"/>
              </w:rPr>
              <w:t xml:space="preserve"> </w:t>
            </w:r>
            <w:r>
              <w:t>af</w:t>
            </w:r>
            <w:r>
              <w:rPr>
                <w:spacing w:val="-5"/>
              </w:rPr>
              <w:t xml:space="preserve"> </w:t>
            </w:r>
            <w:r>
              <w:t>nye</w:t>
            </w:r>
            <w:r>
              <w:rPr>
                <w:spacing w:val="-3"/>
              </w:rPr>
              <w:t xml:space="preserve"> </w:t>
            </w:r>
            <w:r>
              <w:rPr>
                <w:spacing w:val="-2"/>
              </w:rPr>
              <w:t>prøver</w:t>
            </w:r>
          </w:p>
        </w:tc>
      </w:tr>
      <w:tr w:rsidR="00B432B1" w14:paraId="5C381B41" w14:textId="77777777" w:rsidTr="00791372">
        <w:trPr>
          <w:trHeight w:val="828"/>
        </w:trPr>
        <w:tc>
          <w:tcPr>
            <w:tcW w:w="2446" w:type="dxa"/>
            <w:vMerge w:val="restart"/>
          </w:tcPr>
          <w:p w14:paraId="0DB59037" w14:textId="77777777" w:rsidR="00B432B1" w:rsidRDefault="00B432B1" w:rsidP="004653C8">
            <w:pPr>
              <w:pStyle w:val="Tabel-Tekst"/>
            </w:pPr>
            <w:r>
              <w:t>&gt;20/100</w:t>
            </w:r>
            <w:r>
              <w:rPr>
                <w:spacing w:val="-7"/>
              </w:rPr>
              <w:t xml:space="preserve"> </w:t>
            </w:r>
            <w:r>
              <w:rPr>
                <w:spacing w:val="-5"/>
              </w:rPr>
              <w:t>ml</w:t>
            </w:r>
          </w:p>
        </w:tc>
        <w:tc>
          <w:tcPr>
            <w:tcW w:w="2496" w:type="dxa"/>
            <w:vMerge w:val="restart"/>
          </w:tcPr>
          <w:p w14:paraId="096A504C" w14:textId="77777777" w:rsidR="00B432B1" w:rsidRDefault="00B432B1" w:rsidP="004653C8">
            <w:pPr>
              <w:pStyle w:val="Tabel-Tekst"/>
            </w:pPr>
            <w:r>
              <w:rPr>
                <w:spacing w:val="-2"/>
              </w:rPr>
              <w:t>Kogepåbud</w:t>
            </w:r>
          </w:p>
          <w:p w14:paraId="4E971D92" w14:textId="77777777" w:rsidR="00B432B1" w:rsidRDefault="00B432B1" w:rsidP="004653C8">
            <w:pPr>
              <w:pStyle w:val="Tabel-Tekst"/>
            </w:pPr>
            <w:r>
              <w:t>Teknisk</w:t>
            </w:r>
            <w:r>
              <w:rPr>
                <w:spacing w:val="-1"/>
              </w:rPr>
              <w:t xml:space="preserve"> </w:t>
            </w:r>
            <w:r>
              <w:rPr>
                <w:spacing w:val="-2"/>
              </w:rPr>
              <w:t>tilsyn</w:t>
            </w:r>
          </w:p>
          <w:p w14:paraId="16563917" w14:textId="77777777" w:rsidR="00B432B1" w:rsidRDefault="00B432B1" w:rsidP="004653C8">
            <w:pPr>
              <w:pStyle w:val="Tabel-Tekst"/>
            </w:pPr>
            <w:r>
              <w:t>Udtagning</w:t>
            </w:r>
            <w:r>
              <w:rPr>
                <w:spacing w:val="-4"/>
              </w:rPr>
              <w:t xml:space="preserve"> </w:t>
            </w:r>
            <w:r>
              <w:t>af</w:t>
            </w:r>
            <w:r>
              <w:rPr>
                <w:spacing w:val="-5"/>
              </w:rPr>
              <w:t xml:space="preserve"> </w:t>
            </w:r>
            <w:r>
              <w:t>nye</w:t>
            </w:r>
            <w:r>
              <w:rPr>
                <w:spacing w:val="-3"/>
              </w:rPr>
              <w:t xml:space="preserve"> </w:t>
            </w:r>
            <w:r>
              <w:rPr>
                <w:spacing w:val="-2"/>
              </w:rPr>
              <w:t>prøver</w:t>
            </w:r>
          </w:p>
        </w:tc>
        <w:tc>
          <w:tcPr>
            <w:tcW w:w="2176" w:type="dxa"/>
          </w:tcPr>
          <w:p w14:paraId="04D8F309" w14:textId="77777777" w:rsidR="00B432B1" w:rsidRDefault="00B432B1" w:rsidP="004653C8">
            <w:pPr>
              <w:pStyle w:val="Tabel-Tekst"/>
            </w:pPr>
            <w:r>
              <w:t>&lt;1/100</w:t>
            </w:r>
            <w:r>
              <w:rPr>
                <w:spacing w:val="-2"/>
              </w:rPr>
              <w:t xml:space="preserve"> </w:t>
            </w:r>
            <w:r>
              <w:rPr>
                <w:spacing w:val="-5"/>
              </w:rPr>
              <w:t>ml</w:t>
            </w:r>
          </w:p>
        </w:tc>
        <w:tc>
          <w:tcPr>
            <w:tcW w:w="2570" w:type="dxa"/>
          </w:tcPr>
          <w:p w14:paraId="11F06548" w14:textId="431372CA" w:rsidR="00B432B1" w:rsidRDefault="00B432B1" w:rsidP="004653C8">
            <w:pPr>
              <w:pStyle w:val="Tabel-Tekst"/>
            </w:pPr>
            <w:r>
              <w:rPr>
                <w:spacing w:val="-2"/>
              </w:rPr>
              <w:t>Kogepåbud ophæves</w:t>
            </w:r>
            <w:r w:rsidR="00091EF2">
              <w:rPr>
                <w:spacing w:val="-2"/>
              </w:rPr>
              <w:t>*</w:t>
            </w:r>
          </w:p>
          <w:p w14:paraId="4E6A39CC" w14:textId="77777777" w:rsidR="00B432B1" w:rsidRDefault="00B432B1" w:rsidP="004653C8">
            <w:pPr>
              <w:pStyle w:val="Tabel-Tekst"/>
            </w:pPr>
            <w:r>
              <w:t>Afslutte</w:t>
            </w:r>
            <w:r>
              <w:rPr>
                <w:spacing w:val="-10"/>
              </w:rPr>
              <w:t xml:space="preserve"> </w:t>
            </w:r>
            <w:r>
              <w:rPr>
                <w:spacing w:val="-2"/>
              </w:rPr>
              <w:t>sagen</w:t>
            </w:r>
          </w:p>
        </w:tc>
      </w:tr>
      <w:tr w:rsidR="00B432B1" w14:paraId="5F2F5FB3" w14:textId="77777777" w:rsidTr="00150D41">
        <w:trPr>
          <w:trHeight w:val="1036"/>
        </w:trPr>
        <w:tc>
          <w:tcPr>
            <w:tcW w:w="2446" w:type="dxa"/>
            <w:vMerge/>
            <w:tcBorders>
              <w:bottom w:val="single" w:sz="4" w:space="0" w:color="0E473E" w:themeColor="accent1"/>
            </w:tcBorders>
          </w:tcPr>
          <w:p w14:paraId="6F7A65C6" w14:textId="77777777" w:rsidR="00B432B1" w:rsidRDefault="00B432B1" w:rsidP="004653C8">
            <w:pPr>
              <w:pStyle w:val="Tabel-Tekst"/>
              <w:rPr>
                <w:sz w:val="2"/>
                <w:szCs w:val="2"/>
              </w:rPr>
            </w:pPr>
          </w:p>
        </w:tc>
        <w:tc>
          <w:tcPr>
            <w:tcW w:w="2496" w:type="dxa"/>
            <w:vMerge/>
            <w:tcBorders>
              <w:bottom w:val="single" w:sz="4" w:space="0" w:color="0E473E" w:themeColor="accent1"/>
            </w:tcBorders>
          </w:tcPr>
          <w:p w14:paraId="459F62FA" w14:textId="77777777" w:rsidR="00B432B1" w:rsidRDefault="00B432B1" w:rsidP="004653C8">
            <w:pPr>
              <w:pStyle w:val="Tabel-Tekst"/>
              <w:rPr>
                <w:sz w:val="2"/>
                <w:szCs w:val="2"/>
              </w:rPr>
            </w:pPr>
          </w:p>
        </w:tc>
        <w:tc>
          <w:tcPr>
            <w:tcW w:w="2176" w:type="dxa"/>
            <w:tcBorders>
              <w:bottom w:val="single" w:sz="4" w:space="0" w:color="0E473E" w:themeColor="accent1"/>
            </w:tcBorders>
          </w:tcPr>
          <w:p w14:paraId="0EA4E904" w14:textId="77777777" w:rsidR="00B432B1" w:rsidRDefault="00B432B1" w:rsidP="004653C8">
            <w:pPr>
              <w:pStyle w:val="Tabel-Tekst"/>
            </w:pPr>
            <w:r>
              <w:t>1-20/100</w:t>
            </w:r>
            <w:r>
              <w:rPr>
                <w:spacing w:val="-1"/>
              </w:rPr>
              <w:t xml:space="preserve"> </w:t>
            </w:r>
            <w:r>
              <w:rPr>
                <w:spacing w:val="-5"/>
              </w:rPr>
              <w:t>ml</w:t>
            </w:r>
          </w:p>
        </w:tc>
        <w:tc>
          <w:tcPr>
            <w:tcW w:w="2570" w:type="dxa"/>
            <w:tcBorders>
              <w:bottom w:val="single" w:sz="4" w:space="0" w:color="0E473E" w:themeColor="accent1"/>
            </w:tcBorders>
          </w:tcPr>
          <w:p w14:paraId="678BE9E9" w14:textId="5C279343" w:rsidR="00B432B1" w:rsidRDefault="00B432B1" w:rsidP="004653C8">
            <w:pPr>
              <w:pStyle w:val="Tabel-Tekst"/>
            </w:pPr>
            <w:r>
              <w:rPr>
                <w:spacing w:val="-2"/>
              </w:rPr>
              <w:t>Kogepåbud ophæves</w:t>
            </w:r>
            <w:r w:rsidR="00091EF2">
              <w:rPr>
                <w:spacing w:val="-2"/>
              </w:rPr>
              <w:t>*</w:t>
            </w:r>
          </w:p>
          <w:p w14:paraId="7D9976F8" w14:textId="77777777" w:rsidR="00B432B1" w:rsidRDefault="00B432B1" w:rsidP="004653C8">
            <w:pPr>
              <w:pStyle w:val="Tabel-Tekst"/>
            </w:pPr>
            <w:r>
              <w:rPr>
                <w:spacing w:val="-2"/>
              </w:rPr>
              <w:t>Kildeopsporing</w:t>
            </w:r>
          </w:p>
          <w:p w14:paraId="0375F472" w14:textId="77777777" w:rsidR="00B432B1" w:rsidRDefault="00B432B1" w:rsidP="004653C8">
            <w:pPr>
              <w:pStyle w:val="Tabel-Tekst"/>
            </w:pPr>
            <w:r>
              <w:t>Udtagning</w:t>
            </w:r>
            <w:r>
              <w:rPr>
                <w:spacing w:val="-4"/>
              </w:rPr>
              <w:t xml:space="preserve"> </w:t>
            </w:r>
            <w:r>
              <w:t>af</w:t>
            </w:r>
            <w:r>
              <w:rPr>
                <w:spacing w:val="-5"/>
              </w:rPr>
              <w:t xml:space="preserve"> </w:t>
            </w:r>
            <w:r>
              <w:t>nye</w:t>
            </w:r>
            <w:r>
              <w:rPr>
                <w:spacing w:val="-3"/>
              </w:rPr>
              <w:t xml:space="preserve"> </w:t>
            </w:r>
            <w:r>
              <w:rPr>
                <w:spacing w:val="-2"/>
              </w:rPr>
              <w:t>prøver</w:t>
            </w:r>
          </w:p>
        </w:tc>
      </w:tr>
      <w:tr w:rsidR="00B432B1" w14:paraId="26A795B8" w14:textId="77777777" w:rsidTr="00150D41">
        <w:trPr>
          <w:trHeight w:val="1033"/>
        </w:trPr>
        <w:tc>
          <w:tcPr>
            <w:tcW w:w="2446" w:type="dxa"/>
            <w:vMerge/>
            <w:tcBorders>
              <w:bottom w:val="single" w:sz="4" w:space="0" w:color="auto"/>
            </w:tcBorders>
          </w:tcPr>
          <w:p w14:paraId="37774F43" w14:textId="77777777" w:rsidR="00B432B1" w:rsidRDefault="00B432B1" w:rsidP="004653C8">
            <w:pPr>
              <w:pStyle w:val="Tabel-Tekst"/>
              <w:rPr>
                <w:sz w:val="2"/>
                <w:szCs w:val="2"/>
              </w:rPr>
            </w:pPr>
          </w:p>
        </w:tc>
        <w:tc>
          <w:tcPr>
            <w:tcW w:w="2496" w:type="dxa"/>
            <w:vMerge/>
            <w:tcBorders>
              <w:bottom w:val="single" w:sz="4" w:space="0" w:color="auto"/>
            </w:tcBorders>
          </w:tcPr>
          <w:p w14:paraId="77289321" w14:textId="77777777" w:rsidR="00B432B1" w:rsidRDefault="00B432B1" w:rsidP="004653C8">
            <w:pPr>
              <w:pStyle w:val="Tabel-Tekst"/>
              <w:rPr>
                <w:sz w:val="2"/>
                <w:szCs w:val="2"/>
              </w:rPr>
            </w:pPr>
          </w:p>
        </w:tc>
        <w:tc>
          <w:tcPr>
            <w:tcW w:w="2176" w:type="dxa"/>
            <w:tcBorders>
              <w:bottom w:val="single" w:sz="4" w:space="0" w:color="auto"/>
            </w:tcBorders>
          </w:tcPr>
          <w:p w14:paraId="6AA1585D" w14:textId="77777777" w:rsidR="00B432B1" w:rsidRDefault="00B432B1" w:rsidP="004653C8">
            <w:pPr>
              <w:pStyle w:val="Tabel-Tekst"/>
            </w:pPr>
            <w:r>
              <w:rPr>
                <w:rFonts w:ascii="Symbol" w:hAnsi="Symbol"/>
              </w:rPr>
              <w:t></w:t>
            </w:r>
            <w:r>
              <w:t>20/100</w:t>
            </w:r>
            <w:r>
              <w:rPr>
                <w:spacing w:val="-3"/>
              </w:rPr>
              <w:t xml:space="preserve"> </w:t>
            </w:r>
            <w:r>
              <w:rPr>
                <w:spacing w:val="-5"/>
              </w:rPr>
              <w:t>ml</w:t>
            </w:r>
          </w:p>
        </w:tc>
        <w:tc>
          <w:tcPr>
            <w:tcW w:w="2570" w:type="dxa"/>
            <w:tcBorders>
              <w:bottom w:val="single" w:sz="4" w:space="0" w:color="auto"/>
            </w:tcBorders>
          </w:tcPr>
          <w:p w14:paraId="4AC7DFE5" w14:textId="77777777" w:rsidR="00B432B1" w:rsidRDefault="00B432B1" w:rsidP="004653C8">
            <w:pPr>
              <w:pStyle w:val="Tabel-Tekst"/>
            </w:pPr>
            <w:r>
              <w:rPr>
                <w:spacing w:val="-2"/>
              </w:rPr>
              <w:t>Kogepåbud</w:t>
            </w:r>
            <w:r>
              <w:t xml:space="preserve"> opretholdes</w:t>
            </w:r>
            <w:r>
              <w:rPr>
                <w:spacing w:val="-4"/>
              </w:rPr>
              <w:t xml:space="preserve"> </w:t>
            </w:r>
          </w:p>
          <w:p w14:paraId="70E5348C" w14:textId="77777777" w:rsidR="00B432B1" w:rsidRDefault="00B432B1" w:rsidP="004653C8">
            <w:pPr>
              <w:pStyle w:val="Tabel-Tekst"/>
            </w:pPr>
            <w:r>
              <w:rPr>
                <w:spacing w:val="-2"/>
              </w:rPr>
              <w:t>Kildeopsporing</w:t>
            </w:r>
          </w:p>
          <w:p w14:paraId="241DCF54" w14:textId="77777777" w:rsidR="00B432B1" w:rsidRDefault="00B432B1" w:rsidP="004653C8">
            <w:pPr>
              <w:pStyle w:val="Tabel-Tekst"/>
            </w:pPr>
            <w:r>
              <w:t>Udtagning</w:t>
            </w:r>
            <w:r>
              <w:rPr>
                <w:spacing w:val="-4"/>
              </w:rPr>
              <w:t xml:space="preserve"> </w:t>
            </w:r>
            <w:r>
              <w:t>af</w:t>
            </w:r>
            <w:r>
              <w:rPr>
                <w:spacing w:val="-5"/>
              </w:rPr>
              <w:t xml:space="preserve"> </w:t>
            </w:r>
            <w:r>
              <w:t>nye</w:t>
            </w:r>
            <w:r>
              <w:rPr>
                <w:spacing w:val="-3"/>
              </w:rPr>
              <w:t xml:space="preserve"> </w:t>
            </w:r>
            <w:r>
              <w:rPr>
                <w:spacing w:val="-2"/>
              </w:rPr>
              <w:t>prøver</w:t>
            </w:r>
          </w:p>
        </w:tc>
      </w:tr>
      <w:tr w:rsidR="00091EF2" w14:paraId="2A230C3B" w14:textId="77777777" w:rsidTr="00150D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2"/>
        </w:trPr>
        <w:tc>
          <w:tcPr>
            <w:tcW w:w="9688" w:type="dxa"/>
            <w:gridSpan w:val="4"/>
            <w:tcBorders>
              <w:top w:val="single" w:sz="4" w:space="0" w:color="auto"/>
              <w:left w:val="nil"/>
              <w:bottom w:val="nil"/>
              <w:right w:val="nil"/>
            </w:tcBorders>
          </w:tcPr>
          <w:p w14:paraId="1A7C35A7" w14:textId="248BA19B" w:rsidR="00091EF2" w:rsidRDefault="00091EF2" w:rsidP="004653C8">
            <w:pPr>
              <w:pStyle w:val="Tabel-Tekst"/>
              <w:rPr>
                <w:spacing w:val="-2"/>
              </w:rPr>
            </w:pPr>
            <w:r w:rsidRPr="00091EF2">
              <w:rPr>
                <w:spacing w:val="-2"/>
              </w:rPr>
              <w:t>*</w:t>
            </w:r>
            <w:r>
              <w:rPr>
                <w:spacing w:val="-2"/>
              </w:rPr>
              <w:t xml:space="preserve"> Konkret vurdering på baggrund af 2 på hinanden følgende prøver</w:t>
            </w:r>
          </w:p>
        </w:tc>
      </w:tr>
    </w:tbl>
    <w:p w14:paraId="06278346" w14:textId="77777777" w:rsidR="00B432B1" w:rsidRDefault="00B432B1" w:rsidP="00B432B1"/>
    <w:p w14:paraId="34E3B639" w14:textId="25161C4F" w:rsidR="00B432B1" w:rsidRPr="00B432B1" w:rsidRDefault="00B432B1" w:rsidP="00B432B1">
      <w:pPr>
        <w:pStyle w:val="Overskrift2"/>
      </w:pPr>
      <w:bookmarkStart w:id="42" w:name="_Toc212460186"/>
      <w:r>
        <w:t>Kimtal ved 22</w:t>
      </w:r>
      <w:r>
        <w:rPr>
          <w:vertAlign w:val="superscript"/>
        </w:rPr>
        <w:t>o</w:t>
      </w:r>
      <w:r>
        <w:t>C</w:t>
      </w:r>
      <w:bookmarkEnd w:id="42"/>
    </w:p>
    <w:p w14:paraId="1ED27F7A" w14:textId="53B6122C" w:rsidR="00B432B1" w:rsidRDefault="00B432B1" w:rsidP="00B432B1">
      <w:r w:rsidRPr="00D80963">
        <w:t>Ved påvisning af &gt;2000 kim pr. ml ved 22ºC</w:t>
      </w:r>
      <w:r>
        <w:t xml:space="preserve"> (primært prøveresultat) anbefales kogning af vandet, iværksættelse af et teknisk tilsyn med vandforsyningen, samt udtagning af nye prøver. I samråd med Styrelsen for Patientsikkerhed kan dette dog undlades i særlige tilfælde, hvor årsagen formodes at være renovering eller anlæggelse af nyt ledningsnet. En sådan undtagelse forudsætter, at der følges op med hasteprøver, der kan underbygge mistanken (prøver før og efter den forurenede del af ledningsnettet).   </w:t>
      </w:r>
    </w:p>
    <w:p w14:paraId="0C712BD6" w14:textId="77777777" w:rsidR="00B432B1" w:rsidRDefault="00B432B1" w:rsidP="00B432B1"/>
    <w:p w14:paraId="6CAB7347" w14:textId="77777777" w:rsidR="00B432B1" w:rsidRDefault="00B432B1" w:rsidP="00B432B1">
      <w:r>
        <w:t>Afhængig af hvad nye prøveresultater viser, vælges den reaktion, som fremgår af skema 4 for det pågældende niveau af kimtal i prøven.</w:t>
      </w:r>
    </w:p>
    <w:p w14:paraId="08725006" w14:textId="77777777" w:rsidR="001051C3" w:rsidRDefault="001051C3" w:rsidP="001051C3"/>
    <w:p w14:paraId="2474B8F1" w14:textId="2502DB72" w:rsidR="00B432B1" w:rsidRDefault="00B432B1" w:rsidP="001051C3">
      <w:pPr>
        <w:rPr>
          <w:b/>
        </w:rPr>
      </w:pPr>
      <w:r w:rsidRPr="0077762E">
        <w:rPr>
          <w:b/>
        </w:rPr>
        <w:t>Skema 4: Kimtal ved 22°C</w:t>
      </w:r>
    </w:p>
    <w:tbl>
      <w:tblPr>
        <w:tblStyle w:val="MST-Tabel"/>
        <w:tblW w:w="0" w:type="auto"/>
        <w:tblLayout w:type="fixed"/>
        <w:tblLook w:val="01E0" w:firstRow="1" w:lastRow="1" w:firstColumn="1" w:lastColumn="1" w:noHBand="0" w:noVBand="0"/>
      </w:tblPr>
      <w:tblGrid>
        <w:gridCol w:w="2410"/>
        <w:gridCol w:w="2525"/>
        <w:gridCol w:w="2156"/>
        <w:gridCol w:w="2521"/>
      </w:tblGrid>
      <w:tr w:rsidR="00472B49" w14:paraId="73A1B672" w14:textId="77777777" w:rsidTr="00791372">
        <w:trPr>
          <w:trHeight w:val="780"/>
        </w:trPr>
        <w:tc>
          <w:tcPr>
            <w:tcW w:w="4935" w:type="dxa"/>
            <w:gridSpan w:val="2"/>
          </w:tcPr>
          <w:p w14:paraId="2CE7C952" w14:textId="77777777" w:rsidR="00472B49" w:rsidRPr="00BD4CE2" w:rsidRDefault="00472B49" w:rsidP="00472B49">
            <w:pPr>
              <w:pStyle w:val="Tabel-TekstTotal"/>
            </w:pPr>
          </w:p>
          <w:p w14:paraId="53232B79" w14:textId="77777777" w:rsidR="00472B49" w:rsidRDefault="00472B49" w:rsidP="00472B49">
            <w:pPr>
              <w:pStyle w:val="Tabel-TekstTotal"/>
            </w:pPr>
            <w:r>
              <w:t>Fase</w:t>
            </w:r>
            <w:r>
              <w:rPr>
                <w:spacing w:val="-4"/>
              </w:rPr>
              <w:t xml:space="preserve"> </w:t>
            </w:r>
            <w:r>
              <w:rPr>
                <w:spacing w:val="-10"/>
              </w:rPr>
              <w:t>1</w:t>
            </w:r>
          </w:p>
        </w:tc>
        <w:tc>
          <w:tcPr>
            <w:tcW w:w="4677" w:type="dxa"/>
            <w:gridSpan w:val="2"/>
          </w:tcPr>
          <w:p w14:paraId="0747B540" w14:textId="77777777" w:rsidR="00472B49" w:rsidRDefault="00472B49" w:rsidP="00472B49">
            <w:pPr>
              <w:pStyle w:val="Tabel-TekstTotal"/>
            </w:pPr>
          </w:p>
          <w:p w14:paraId="65010821" w14:textId="77777777" w:rsidR="00472B49" w:rsidRDefault="00472B49" w:rsidP="00472B49">
            <w:pPr>
              <w:pStyle w:val="Tabel-TekstTotal"/>
            </w:pPr>
            <w:r>
              <w:t>Fase</w:t>
            </w:r>
            <w:r>
              <w:rPr>
                <w:spacing w:val="-1"/>
              </w:rPr>
              <w:t xml:space="preserve"> </w:t>
            </w:r>
            <w:r>
              <w:rPr>
                <w:spacing w:val="-10"/>
              </w:rPr>
              <w:t>2</w:t>
            </w:r>
          </w:p>
        </w:tc>
      </w:tr>
      <w:tr w:rsidR="00472B49" w14:paraId="217E9633" w14:textId="77777777" w:rsidTr="00791372">
        <w:trPr>
          <w:trHeight w:val="519"/>
        </w:trPr>
        <w:tc>
          <w:tcPr>
            <w:tcW w:w="2410" w:type="dxa"/>
          </w:tcPr>
          <w:p w14:paraId="1DE1392A" w14:textId="77777777" w:rsidR="00472B49" w:rsidRDefault="00472B49" w:rsidP="004653C8">
            <w:pPr>
              <w:pStyle w:val="Tabel-Tekst"/>
            </w:pPr>
            <w:r>
              <w:t>Primært</w:t>
            </w:r>
            <w:r>
              <w:rPr>
                <w:spacing w:val="-3"/>
              </w:rPr>
              <w:t xml:space="preserve"> </w:t>
            </w:r>
            <w:r>
              <w:rPr>
                <w:spacing w:val="-2"/>
              </w:rPr>
              <w:t>prøveresultat</w:t>
            </w:r>
          </w:p>
        </w:tc>
        <w:tc>
          <w:tcPr>
            <w:tcW w:w="2525" w:type="dxa"/>
          </w:tcPr>
          <w:p w14:paraId="645ABC93" w14:textId="77777777" w:rsidR="00472B49" w:rsidRDefault="00472B49" w:rsidP="004653C8">
            <w:pPr>
              <w:pStyle w:val="Tabel-Tekst"/>
            </w:pPr>
            <w:r>
              <w:rPr>
                <w:spacing w:val="-2"/>
              </w:rPr>
              <w:t>Respons</w:t>
            </w:r>
          </w:p>
        </w:tc>
        <w:tc>
          <w:tcPr>
            <w:tcW w:w="2156" w:type="dxa"/>
          </w:tcPr>
          <w:p w14:paraId="080135B6" w14:textId="77777777" w:rsidR="00472B49" w:rsidRPr="0077762E" w:rsidRDefault="00472B49" w:rsidP="004653C8">
            <w:pPr>
              <w:pStyle w:val="Tabel-Tekst"/>
            </w:pPr>
            <w:r w:rsidRPr="0077762E">
              <w:t>Prøveresultat</w:t>
            </w:r>
            <w:r w:rsidRPr="0077762E">
              <w:rPr>
                <w:spacing w:val="-11"/>
              </w:rPr>
              <w:t xml:space="preserve"> </w:t>
            </w:r>
            <w:r w:rsidRPr="0077762E">
              <w:t>efter</w:t>
            </w:r>
            <w:r w:rsidRPr="0077762E">
              <w:rPr>
                <w:spacing w:val="-11"/>
              </w:rPr>
              <w:t xml:space="preserve"> </w:t>
            </w:r>
            <w:r w:rsidRPr="0077762E">
              <w:t>tilsyn og evt. afhjælpning</w:t>
            </w:r>
          </w:p>
        </w:tc>
        <w:tc>
          <w:tcPr>
            <w:tcW w:w="2521" w:type="dxa"/>
          </w:tcPr>
          <w:p w14:paraId="31764695" w14:textId="77777777" w:rsidR="00472B49" w:rsidRDefault="00472B49" w:rsidP="004653C8">
            <w:pPr>
              <w:pStyle w:val="Tabel-Tekst"/>
            </w:pPr>
            <w:r>
              <w:rPr>
                <w:spacing w:val="-2"/>
              </w:rPr>
              <w:t>Respons</w:t>
            </w:r>
          </w:p>
        </w:tc>
      </w:tr>
      <w:tr w:rsidR="00472B49" w14:paraId="0DEA59CE" w14:textId="77777777" w:rsidTr="00791372">
        <w:trPr>
          <w:trHeight w:val="258"/>
        </w:trPr>
        <w:tc>
          <w:tcPr>
            <w:tcW w:w="2410" w:type="dxa"/>
            <w:vMerge w:val="restart"/>
          </w:tcPr>
          <w:p w14:paraId="1054F4BA" w14:textId="77777777" w:rsidR="00472B49" w:rsidRDefault="00472B49" w:rsidP="004653C8">
            <w:pPr>
              <w:pStyle w:val="Tabel-Tekst"/>
            </w:pPr>
            <w:r>
              <w:t>&gt;200-</w:t>
            </w:r>
            <w:r>
              <w:rPr>
                <w:spacing w:val="-2"/>
              </w:rPr>
              <w:t>2000/ml</w:t>
            </w:r>
          </w:p>
        </w:tc>
        <w:tc>
          <w:tcPr>
            <w:tcW w:w="2525" w:type="dxa"/>
          </w:tcPr>
          <w:p w14:paraId="263D4103" w14:textId="77777777" w:rsidR="00472B49" w:rsidRDefault="00472B49" w:rsidP="004653C8">
            <w:pPr>
              <w:pStyle w:val="Tabel-Tekst"/>
            </w:pPr>
            <w:r>
              <w:t>1.</w:t>
            </w:r>
            <w:r>
              <w:rPr>
                <w:spacing w:val="-1"/>
              </w:rPr>
              <w:t xml:space="preserve"> </w:t>
            </w:r>
            <w:r>
              <w:t>Teknisk</w:t>
            </w:r>
            <w:r>
              <w:rPr>
                <w:spacing w:val="-1"/>
              </w:rPr>
              <w:t xml:space="preserve"> </w:t>
            </w:r>
            <w:r>
              <w:rPr>
                <w:spacing w:val="-2"/>
              </w:rPr>
              <w:t>tilsyn</w:t>
            </w:r>
          </w:p>
        </w:tc>
        <w:tc>
          <w:tcPr>
            <w:tcW w:w="2156" w:type="dxa"/>
          </w:tcPr>
          <w:p w14:paraId="16F3E7D5" w14:textId="77777777" w:rsidR="00472B49" w:rsidRDefault="00472B49" w:rsidP="004653C8">
            <w:pPr>
              <w:pStyle w:val="Tabel-Tekst"/>
            </w:pPr>
            <w:r>
              <w:rPr>
                <w:rFonts w:ascii="Symbol" w:hAnsi="Symbol"/>
                <w:spacing w:val="-2"/>
              </w:rPr>
              <w:t></w:t>
            </w:r>
            <w:r>
              <w:rPr>
                <w:spacing w:val="-2"/>
              </w:rPr>
              <w:t>200/ml</w:t>
            </w:r>
          </w:p>
        </w:tc>
        <w:tc>
          <w:tcPr>
            <w:tcW w:w="2521" w:type="dxa"/>
          </w:tcPr>
          <w:p w14:paraId="2611A4C1" w14:textId="77777777" w:rsidR="00472B49" w:rsidRDefault="00472B49" w:rsidP="004653C8">
            <w:pPr>
              <w:pStyle w:val="Tabel-Tekst"/>
            </w:pPr>
            <w:r>
              <w:rPr>
                <w:spacing w:val="-2"/>
              </w:rPr>
              <w:t>Sagen</w:t>
            </w:r>
            <w:r>
              <w:t xml:space="preserve"> afsluttes</w:t>
            </w:r>
            <w:r>
              <w:rPr>
                <w:spacing w:val="-2"/>
              </w:rPr>
              <w:t xml:space="preserve"> </w:t>
            </w:r>
          </w:p>
        </w:tc>
      </w:tr>
      <w:tr w:rsidR="00472B49" w14:paraId="29B2E0F8" w14:textId="77777777" w:rsidTr="00791372">
        <w:trPr>
          <w:trHeight w:val="520"/>
        </w:trPr>
        <w:tc>
          <w:tcPr>
            <w:tcW w:w="2410" w:type="dxa"/>
            <w:vMerge/>
          </w:tcPr>
          <w:p w14:paraId="7283F791" w14:textId="77777777" w:rsidR="00472B49" w:rsidRDefault="00472B49" w:rsidP="004653C8">
            <w:pPr>
              <w:pStyle w:val="Tabel-Tekst"/>
              <w:rPr>
                <w:sz w:val="2"/>
                <w:szCs w:val="2"/>
              </w:rPr>
            </w:pPr>
          </w:p>
        </w:tc>
        <w:tc>
          <w:tcPr>
            <w:tcW w:w="2525" w:type="dxa"/>
          </w:tcPr>
          <w:p w14:paraId="4BBD7DAC" w14:textId="77777777" w:rsidR="00472B49" w:rsidRDefault="00472B49" w:rsidP="004653C8">
            <w:pPr>
              <w:pStyle w:val="Tabel-Tekst"/>
            </w:pPr>
            <w:r>
              <w:t>2.</w:t>
            </w:r>
            <w:r>
              <w:rPr>
                <w:spacing w:val="-4"/>
              </w:rPr>
              <w:t xml:space="preserve"> </w:t>
            </w:r>
            <w:r>
              <w:t>Udtagning</w:t>
            </w:r>
            <w:r>
              <w:rPr>
                <w:spacing w:val="-3"/>
              </w:rPr>
              <w:t xml:space="preserve"> </w:t>
            </w:r>
            <w:r>
              <w:t>af</w:t>
            </w:r>
            <w:r>
              <w:rPr>
                <w:spacing w:val="-4"/>
              </w:rPr>
              <w:t xml:space="preserve"> </w:t>
            </w:r>
            <w:r>
              <w:t>nye</w:t>
            </w:r>
            <w:r>
              <w:rPr>
                <w:spacing w:val="-3"/>
              </w:rPr>
              <w:t xml:space="preserve"> </w:t>
            </w:r>
            <w:r>
              <w:rPr>
                <w:spacing w:val="-2"/>
              </w:rPr>
              <w:t>prøver</w:t>
            </w:r>
          </w:p>
        </w:tc>
        <w:tc>
          <w:tcPr>
            <w:tcW w:w="2156" w:type="dxa"/>
          </w:tcPr>
          <w:p w14:paraId="3F8AFD09" w14:textId="77777777" w:rsidR="00472B49" w:rsidRDefault="00472B49" w:rsidP="004653C8">
            <w:pPr>
              <w:pStyle w:val="Tabel-Tekst"/>
            </w:pPr>
            <w:r>
              <w:rPr>
                <w:spacing w:val="-2"/>
              </w:rPr>
              <w:t>&gt;200–2000/ml</w:t>
            </w:r>
          </w:p>
        </w:tc>
        <w:tc>
          <w:tcPr>
            <w:tcW w:w="2521" w:type="dxa"/>
          </w:tcPr>
          <w:p w14:paraId="521A1C08" w14:textId="77777777" w:rsidR="00472B49" w:rsidRDefault="00472B49" w:rsidP="004653C8">
            <w:pPr>
              <w:pStyle w:val="Tabel-Tekst"/>
            </w:pPr>
            <w:r>
              <w:rPr>
                <w:spacing w:val="-2"/>
              </w:rPr>
              <w:t>Kildeopsporing</w:t>
            </w:r>
          </w:p>
          <w:p w14:paraId="4EB24FF9" w14:textId="77777777" w:rsidR="00472B49" w:rsidRDefault="00472B49" w:rsidP="004653C8">
            <w:pPr>
              <w:pStyle w:val="Tabel-Tekst"/>
            </w:pPr>
            <w:r>
              <w:t>Udtagning</w:t>
            </w:r>
            <w:r>
              <w:rPr>
                <w:spacing w:val="-5"/>
              </w:rPr>
              <w:t xml:space="preserve"> </w:t>
            </w:r>
            <w:r>
              <w:t>af</w:t>
            </w:r>
            <w:r>
              <w:rPr>
                <w:spacing w:val="-4"/>
              </w:rPr>
              <w:t xml:space="preserve"> </w:t>
            </w:r>
            <w:r>
              <w:t>nye</w:t>
            </w:r>
            <w:r>
              <w:rPr>
                <w:spacing w:val="-4"/>
              </w:rPr>
              <w:t xml:space="preserve"> </w:t>
            </w:r>
            <w:r>
              <w:rPr>
                <w:spacing w:val="-2"/>
              </w:rPr>
              <w:t>prøver</w:t>
            </w:r>
          </w:p>
        </w:tc>
      </w:tr>
      <w:tr w:rsidR="00472B49" w14:paraId="27E6E1E0" w14:textId="77777777" w:rsidTr="00791372">
        <w:trPr>
          <w:trHeight w:val="780"/>
        </w:trPr>
        <w:tc>
          <w:tcPr>
            <w:tcW w:w="2410" w:type="dxa"/>
            <w:vMerge/>
          </w:tcPr>
          <w:p w14:paraId="4E6D57F2" w14:textId="77777777" w:rsidR="00472B49" w:rsidRDefault="00472B49" w:rsidP="004653C8">
            <w:pPr>
              <w:pStyle w:val="Tabel-Tekst"/>
              <w:rPr>
                <w:sz w:val="2"/>
                <w:szCs w:val="2"/>
              </w:rPr>
            </w:pPr>
          </w:p>
        </w:tc>
        <w:tc>
          <w:tcPr>
            <w:tcW w:w="2525" w:type="dxa"/>
          </w:tcPr>
          <w:p w14:paraId="53D3AE30" w14:textId="77777777" w:rsidR="00472B49" w:rsidRDefault="00472B49" w:rsidP="004653C8">
            <w:pPr>
              <w:pStyle w:val="Tabel-Tekst"/>
              <w:rPr>
                <w:rFonts w:ascii="Times New Roman"/>
              </w:rPr>
            </w:pPr>
          </w:p>
        </w:tc>
        <w:tc>
          <w:tcPr>
            <w:tcW w:w="2156" w:type="dxa"/>
          </w:tcPr>
          <w:p w14:paraId="7ACE4804" w14:textId="77777777" w:rsidR="00472B49" w:rsidRDefault="00472B49" w:rsidP="004653C8">
            <w:pPr>
              <w:pStyle w:val="Tabel-Tekst"/>
            </w:pPr>
            <w:r>
              <w:rPr>
                <w:spacing w:val="-2"/>
              </w:rPr>
              <w:t>&gt;2000/ml</w:t>
            </w:r>
          </w:p>
        </w:tc>
        <w:tc>
          <w:tcPr>
            <w:tcW w:w="2521" w:type="dxa"/>
          </w:tcPr>
          <w:p w14:paraId="56ADC6D3" w14:textId="77777777" w:rsidR="00472B49" w:rsidRDefault="00472B49" w:rsidP="004653C8">
            <w:pPr>
              <w:pStyle w:val="Tabel-Tekst"/>
            </w:pPr>
            <w:r>
              <w:rPr>
                <w:spacing w:val="-2"/>
              </w:rPr>
              <w:t>Kogepåbud</w:t>
            </w:r>
          </w:p>
          <w:p w14:paraId="63B172C7" w14:textId="77777777" w:rsidR="00472B49" w:rsidRDefault="00472B49" w:rsidP="004653C8">
            <w:pPr>
              <w:pStyle w:val="Tabel-Tekst"/>
            </w:pPr>
            <w:r>
              <w:rPr>
                <w:spacing w:val="-2"/>
              </w:rPr>
              <w:t>Kildeopsporing</w:t>
            </w:r>
          </w:p>
          <w:p w14:paraId="298D2C3D" w14:textId="77777777" w:rsidR="00472B49" w:rsidRDefault="00472B49" w:rsidP="004653C8">
            <w:pPr>
              <w:pStyle w:val="Tabel-Tekst"/>
            </w:pPr>
            <w:r>
              <w:t>Udtagning</w:t>
            </w:r>
            <w:r>
              <w:rPr>
                <w:spacing w:val="-5"/>
              </w:rPr>
              <w:t xml:space="preserve"> </w:t>
            </w:r>
            <w:r>
              <w:t>af</w:t>
            </w:r>
            <w:r>
              <w:rPr>
                <w:spacing w:val="-3"/>
              </w:rPr>
              <w:t xml:space="preserve"> </w:t>
            </w:r>
            <w:r>
              <w:t>nye</w:t>
            </w:r>
            <w:r>
              <w:rPr>
                <w:spacing w:val="-1"/>
              </w:rPr>
              <w:t xml:space="preserve"> </w:t>
            </w:r>
            <w:r>
              <w:rPr>
                <w:spacing w:val="-2"/>
              </w:rPr>
              <w:t>prøver</w:t>
            </w:r>
          </w:p>
        </w:tc>
      </w:tr>
      <w:tr w:rsidR="00472B49" w14:paraId="3BC22A9A" w14:textId="77777777" w:rsidTr="00791372">
        <w:trPr>
          <w:trHeight w:val="538"/>
        </w:trPr>
        <w:tc>
          <w:tcPr>
            <w:tcW w:w="2410" w:type="dxa"/>
            <w:vMerge w:val="restart"/>
          </w:tcPr>
          <w:p w14:paraId="5F740D50" w14:textId="77777777" w:rsidR="00472B49" w:rsidRDefault="00472B49" w:rsidP="004653C8">
            <w:pPr>
              <w:pStyle w:val="Tabel-Tekst"/>
            </w:pPr>
            <w:r>
              <w:rPr>
                <w:spacing w:val="-2"/>
              </w:rPr>
              <w:t>&gt;2000/ml</w:t>
            </w:r>
          </w:p>
        </w:tc>
        <w:tc>
          <w:tcPr>
            <w:tcW w:w="2525" w:type="dxa"/>
          </w:tcPr>
          <w:p w14:paraId="022FA616" w14:textId="77777777" w:rsidR="00472B49" w:rsidRDefault="00472B49" w:rsidP="004653C8">
            <w:pPr>
              <w:pStyle w:val="Tabel-Tekst"/>
            </w:pPr>
            <w:r>
              <w:rPr>
                <w:spacing w:val="-2"/>
              </w:rPr>
              <w:t>Kogepåbud</w:t>
            </w:r>
          </w:p>
          <w:p w14:paraId="79033C4E" w14:textId="77777777" w:rsidR="00472B49" w:rsidRDefault="00472B49" w:rsidP="004653C8">
            <w:pPr>
              <w:pStyle w:val="Tabel-Tekst"/>
            </w:pPr>
            <w:r>
              <w:t>Teknisk</w:t>
            </w:r>
            <w:r>
              <w:rPr>
                <w:spacing w:val="-2"/>
              </w:rPr>
              <w:t xml:space="preserve"> tilsyn</w:t>
            </w:r>
          </w:p>
        </w:tc>
        <w:tc>
          <w:tcPr>
            <w:tcW w:w="2156" w:type="dxa"/>
            <w:vMerge w:val="restart"/>
          </w:tcPr>
          <w:p w14:paraId="0C2D83E3" w14:textId="77777777" w:rsidR="00472B49" w:rsidRDefault="00472B49" w:rsidP="004653C8">
            <w:pPr>
              <w:pStyle w:val="Tabel-Tekst"/>
            </w:pPr>
            <w:r>
              <w:rPr>
                <w:rFonts w:ascii="Symbol" w:hAnsi="Symbol"/>
                <w:spacing w:val="-2"/>
              </w:rPr>
              <w:t></w:t>
            </w:r>
            <w:r>
              <w:rPr>
                <w:spacing w:val="-2"/>
              </w:rPr>
              <w:t>200/ml</w:t>
            </w:r>
          </w:p>
        </w:tc>
        <w:tc>
          <w:tcPr>
            <w:tcW w:w="2521" w:type="dxa"/>
            <w:vMerge w:val="restart"/>
          </w:tcPr>
          <w:p w14:paraId="49295622" w14:textId="650BB398" w:rsidR="00472B49" w:rsidRDefault="00472B49" w:rsidP="004653C8">
            <w:pPr>
              <w:pStyle w:val="Tabel-Tekst"/>
            </w:pPr>
            <w:r>
              <w:rPr>
                <w:spacing w:val="-2"/>
              </w:rPr>
              <w:t>Kogepåbud ophæves</w:t>
            </w:r>
            <w:r w:rsidR="00091EF2">
              <w:rPr>
                <w:spacing w:val="-2"/>
              </w:rPr>
              <w:t>*</w:t>
            </w:r>
          </w:p>
          <w:p w14:paraId="51DA38CE" w14:textId="77777777" w:rsidR="00472B49" w:rsidRDefault="00472B49" w:rsidP="004653C8">
            <w:pPr>
              <w:pStyle w:val="Tabel-Tekst"/>
            </w:pPr>
            <w:r>
              <w:rPr>
                <w:spacing w:val="-2"/>
              </w:rPr>
              <w:t>Sagen</w:t>
            </w:r>
            <w:r>
              <w:t xml:space="preserve"> afsluttes</w:t>
            </w:r>
            <w:r>
              <w:rPr>
                <w:spacing w:val="-8"/>
              </w:rPr>
              <w:t xml:space="preserve"> </w:t>
            </w:r>
          </w:p>
        </w:tc>
      </w:tr>
      <w:tr w:rsidR="00472B49" w14:paraId="5110DEDE" w14:textId="77777777" w:rsidTr="00150D41">
        <w:trPr>
          <w:trHeight w:val="225"/>
        </w:trPr>
        <w:tc>
          <w:tcPr>
            <w:tcW w:w="2410" w:type="dxa"/>
            <w:vMerge/>
          </w:tcPr>
          <w:p w14:paraId="22E921C6" w14:textId="77777777" w:rsidR="00472B49" w:rsidRDefault="00472B49" w:rsidP="004653C8">
            <w:pPr>
              <w:pStyle w:val="Tabel-Tekst"/>
              <w:rPr>
                <w:sz w:val="2"/>
                <w:szCs w:val="2"/>
              </w:rPr>
            </w:pPr>
          </w:p>
        </w:tc>
        <w:tc>
          <w:tcPr>
            <w:tcW w:w="2525" w:type="dxa"/>
            <w:tcBorders>
              <w:bottom w:val="single" w:sz="4" w:space="0" w:color="auto"/>
            </w:tcBorders>
          </w:tcPr>
          <w:p w14:paraId="64C17BE0" w14:textId="77777777" w:rsidR="00472B49" w:rsidRDefault="00472B49" w:rsidP="004653C8">
            <w:pPr>
              <w:pStyle w:val="Tabel-Tekst"/>
            </w:pPr>
            <w:r>
              <w:t>3</w:t>
            </w:r>
            <w:r>
              <w:rPr>
                <w:spacing w:val="-5"/>
              </w:rPr>
              <w:t xml:space="preserve"> </w:t>
            </w:r>
            <w:r>
              <w:t>Udtagning</w:t>
            </w:r>
            <w:r>
              <w:rPr>
                <w:spacing w:val="-2"/>
              </w:rPr>
              <w:t xml:space="preserve"> </w:t>
            </w:r>
            <w:r>
              <w:t>af</w:t>
            </w:r>
            <w:r>
              <w:rPr>
                <w:spacing w:val="-2"/>
              </w:rPr>
              <w:t xml:space="preserve"> </w:t>
            </w:r>
            <w:r>
              <w:t>nye</w:t>
            </w:r>
            <w:r>
              <w:rPr>
                <w:spacing w:val="-1"/>
              </w:rPr>
              <w:t xml:space="preserve"> </w:t>
            </w:r>
            <w:r>
              <w:rPr>
                <w:spacing w:val="-2"/>
              </w:rPr>
              <w:t>prøver</w:t>
            </w:r>
          </w:p>
        </w:tc>
        <w:tc>
          <w:tcPr>
            <w:tcW w:w="2156" w:type="dxa"/>
            <w:vMerge/>
          </w:tcPr>
          <w:p w14:paraId="6DBA1D22" w14:textId="77777777" w:rsidR="00472B49" w:rsidRDefault="00472B49" w:rsidP="004653C8">
            <w:pPr>
              <w:pStyle w:val="Tabel-Tekst"/>
              <w:rPr>
                <w:sz w:val="2"/>
                <w:szCs w:val="2"/>
              </w:rPr>
            </w:pPr>
          </w:p>
        </w:tc>
        <w:tc>
          <w:tcPr>
            <w:tcW w:w="2521" w:type="dxa"/>
            <w:vMerge/>
          </w:tcPr>
          <w:p w14:paraId="17FC9C9D" w14:textId="77777777" w:rsidR="00472B49" w:rsidRDefault="00472B49" w:rsidP="004653C8">
            <w:pPr>
              <w:pStyle w:val="Tabel-Tekst"/>
              <w:rPr>
                <w:sz w:val="2"/>
                <w:szCs w:val="2"/>
              </w:rPr>
            </w:pPr>
          </w:p>
        </w:tc>
      </w:tr>
      <w:tr w:rsidR="00472B49" w14:paraId="6A94E7E6" w14:textId="77777777" w:rsidTr="00150D41">
        <w:trPr>
          <w:trHeight w:val="279"/>
        </w:trPr>
        <w:tc>
          <w:tcPr>
            <w:tcW w:w="2410" w:type="dxa"/>
            <w:vMerge/>
          </w:tcPr>
          <w:p w14:paraId="0F42CE75" w14:textId="77777777" w:rsidR="00472B49" w:rsidRDefault="00472B49" w:rsidP="004653C8">
            <w:pPr>
              <w:pStyle w:val="Tabel-Tekst"/>
              <w:rPr>
                <w:sz w:val="2"/>
                <w:szCs w:val="2"/>
              </w:rPr>
            </w:pPr>
          </w:p>
        </w:tc>
        <w:tc>
          <w:tcPr>
            <w:tcW w:w="2525" w:type="dxa"/>
            <w:tcBorders>
              <w:top w:val="single" w:sz="4" w:space="0" w:color="auto"/>
              <w:bottom w:val="nil"/>
            </w:tcBorders>
          </w:tcPr>
          <w:p w14:paraId="10F70FE3" w14:textId="77777777" w:rsidR="00472B49" w:rsidRDefault="00472B49" w:rsidP="004653C8">
            <w:pPr>
              <w:pStyle w:val="Tabel-Tekst"/>
              <w:rPr>
                <w:rFonts w:ascii="Times New Roman"/>
              </w:rPr>
            </w:pPr>
          </w:p>
        </w:tc>
        <w:tc>
          <w:tcPr>
            <w:tcW w:w="2156" w:type="dxa"/>
            <w:vMerge w:val="restart"/>
          </w:tcPr>
          <w:p w14:paraId="71291F79" w14:textId="77777777" w:rsidR="00472B49" w:rsidRDefault="00472B49" w:rsidP="004653C8">
            <w:pPr>
              <w:pStyle w:val="Tabel-Tekst"/>
            </w:pPr>
            <w:r>
              <w:t>&gt;200</w:t>
            </w:r>
            <w:r>
              <w:rPr>
                <w:spacing w:val="-3"/>
              </w:rPr>
              <w:t xml:space="preserve"> </w:t>
            </w:r>
            <w:r>
              <w:t>-</w:t>
            </w:r>
            <w:r>
              <w:rPr>
                <w:spacing w:val="-2"/>
              </w:rPr>
              <w:t xml:space="preserve"> </w:t>
            </w:r>
            <w:r>
              <w:rPr>
                <w:rFonts w:ascii="Symbol" w:hAnsi="Symbol"/>
                <w:spacing w:val="-2"/>
              </w:rPr>
              <w:t></w:t>
            </w:r>
            <w:r>
              <w:rPr>
                <w:spacing w:val="-2"/>
              </w:rPr>
              <w:t>2000/ml</w:t>
            </w:r>
          </w:p>
        </w:tc>
        <w:tc>
          <w:tcPr>
            <w:tcW w:w="2521" w:type="dxa"/>
          </w:tcPr>
          <w:p w14:paraId="51A96502" w14:textId="0CF5BB8B" w:rsidR="00472B49" w:rsidRDefault="00472B49" w:rsidP="004653C8">
            <w:pPr>
              <w:pStyle w:val="Tabel-Tekst"/>
            </w:pPr>
            <w:r>
              <w:rPr>
                <w:spacing w:val="-2"/>
              </w:rPr>
              <w:t>Kogepåbud</w:t>
            </w:r>
            <w:r w:rsidDel="009E624F">
              <w:t xml:space="preserve"> </w:t>
            </w:r>
            <w:r>
              <w:t>ophæves</w:t>
            </w:r>
            <w:r w:rsidR="00091EF2">
              <w:t>*</w:t>
            </w:r>
            <w:r>
              <w:rPr>
                <w:spacing w:val="-1"/>
              </w:rPr>
              <w:t xml:space="preserve"> </w:t>
            </w:r>
          </w:p>
        </w:tc>
      </w:tr>
      <w:tr w:rsidR="00472B49" w14:paraId="4F18211E" w14:textId="77777777" w:rsidTr="00150D41">
        <w:trPr>
          <w:trHeight w:val="486"/>
        </w:trPr>
        <w:tc>
          <w:tcPr>
            <w:tcW w:w="2410" w:type="dxa"/>
            <w:vMerge/>
          </w:tcPr>
          <w:p w14:paraId="6D914B27" w14:textId="77777777" w:rsidR="00472B49" w:rsidRDefault="00472B49" w:rsidP="004653C8">
            <w:pPr>
              <w:pStyle w:val="Tabel-Tekst"/>
              <w:rPr>
                <w:sz w:val="2"/>
                <w:szCs w:val="2"/>
              </w:rPr>
            </w:pPr>
          </w:p>
        </w:tc>
        <w:tc>
          <w:tcPr>
            <w:tcW w:w="2525" w:type="dxa"/>
            <w:tcBorders>
              <w:top w:val="nil"/>
            </w:tcBorders>
          </w:tcPr>
          <w:p w14:paraId="79FD06E2" w14:textId="77777777" w:rsidR="00472B49" w:rsidRDefault="00472B49" w:rsidP="004653C8">
            <w:pPr>
              <w:pStyle w:val="Tabel-Tekst"/>
              <w:rPr>
                <w:rFonts w:ascii="Times New Roman"/>
              </w:rPr>
            </w:pPr>
          </w:p>
        </w:tc>
        <w:tc>
          <w:tcPr>
            <w:tcW w:w="2156" w:type="dxa"/>
            <w:vMerge/>
          </w:tcPr>
          <w:p w14:paraId="7AFE05B5" w14:textId="77777777" w:rsidR="00472B49" w:rsidRDefault="00472B49" w:rsidP="004653C8">
            <w:pPr>
              <w:pStyle w:val="Tabel-Tekst"/>
              <w:rPr>
                <w:sz w:val="2"/>
                <w:szCs w:val="2"/>
              </w:rPr>
            </w:pPr>
          </w:p>
        </w:tc>
        <w:tc>
          <w:tcPr>
            <w:tcW w:w="2521" w:type="dxa"/>
          </w:tcPr>
          <w:p w14:paraId="7E2DE976" w14:textId="77777777" w:rsidR="00472B49" w:rsidRDefault="00472B49" w:rsidP="004653C8">
            <w:pPr>
              <w:pStyle w:val="Tabel-Tekst"/>
            </w:pPr>
            <w:r>
              <w:rPr>
                <w:spacing w:val="-2"/>
              </w:rPr>
              <w:t>Kildeopsporing</w:t>
            </w:r>
          </w:p>
          <w:p w14:paraId="426245AF" w14:textId="77777777" w:rsidR="00472B49" w:rsidRDefault="00472B49" w:rsidP="004653C8">
            <w:pPr>
              <w:pStyle w:val="Tabel-Tekst"/>
            </w:pPr>
            <w:r>
              <w:t>Udtagning</w:t>
            </w:r>
            <w:r>
              <w:rPr>
                <w:spacing w:val="-5"/>
              </w:rPr>
              <w:t xml:space="preserve"> </w:t>
            </w:r>
            <w:r>
              <w:t>af</w:t>
            </w:r>
            <w:r>
              <w:rPr>
                <w:spacing w:val="-3"/>
              </w:rPr>
              <w:t xml:space="preserve"> </w:t>
            </w:r>
            <w:r>
              <w:t>nye</w:t>
            </w:r>
            <w:r>
              <w:rPr>
                <w:spacing w:val="-1"/>
              </w:rPr>
              <w:t xml:space="preserve"> </w:t>
            </w:r>
            <w:r>
              <w:rPr>
                <w:spacing w:val="-2"/>
              </w:rPr>
              <w:t>prøver</w:t>
            </w:r>
          </w:p>
        </w:tc>
      </w:tr>
      <w:tr w:rsidR="00472B49" w14:paraId="1919DECD" w14:textId="77777777" w:rsidTr="00150D41">
        <w:trPr>
          <w:trHeight w:val="780"/>
        </w:trPr>
        <w:tc>
          <w:tcPr>
            <w:tcW w:w="2410" w:type="dxa"/>
            <w:vMerge/>
            <w:tcBorders>
              <w:bottom w:val="single" w:sz="4" w:space="0" w:color="auto"/>
            </w:tcBorders>
          </w:tcPr>
          <w:p w14:paraId="6BBB4DDE" w14:textId="77777777" w:rsidR="00472B49" w:rsidRDefault="00472B49" w:rsidP="004653C8">
            <w:pPr>
              <w:pStyle w:val="Tabel-Tekst"/>
              <w:rPr>
                <w:sz w:val="2"/>
                <w:szCs w:val="2"/>
              </w:rPr>
            </w:pPr>
          </w:p>
        </w:tc>
        <w:tc>
          <w:tcPr>
            <w:tcW w:w="2525" w:type="dxa"/>
            <w:tcBorders>
              <w:bottom w:val="single" w:sz="4" w:space="0" w:color="auto"/>
            </w:tcBorders>
          </w:tcPr>
          <w:p w14:paraId="0BA732EA" w14:textId="77777777" w:rsidR="00472B49" w:rsidRDefault="00472B49" w:rsidP="004653C8">
            <w:pPr>
              <w:pStyle w:val="Tabel-Tekst"/>
              <w:rPr>
                <w:rFonts w:ascii="Times New Roman"/>
              </w:rPr>
            </w:pPr>
          </w:p>
        </w:tc>
        <w:tc>
          <w:tcPr>
            <w:tcW w:w="2156" w:type="dxa"/>
            <w:tcBorders>
              <w:bottom w:val="single" w:sz="4" w:space="0" w:color="auto"/>
            </w:tcBorders>
          </w:tcPr>
          <w:p w14:paraId="2858F8D3" w14:textId="77777777" w:rsidR="00472B49" w:rsidRDefault="00472B49" w:rsidP="004653C8">
            <w:pPr>
              <w:pStyle w:val="Tabel-Tekst"/>
            </w:pPr>
            <w:r>
              <w:rPr>
                <w:spacing w:val="-2"/>
              </w:rPr>
              <w:t>&gt;2000/ml</w:t>
            </w:r>
          </w:p>
        </w:tc>
        <w:tc>
          <w:tcPr>
            <w:tcW w:w="2521" w:type="dxa"/>
            <w:tcBorders>
              <w:bottom w:val="single" w:sz="4" w:space="0" w:color="auto"/>
            </w:tcBorders>
          </w:tcPr>
          <w:p w14:paraId="784E8ADE" w14:textId="77777777" w:rsidR="00472B49" w:rsidRDefault="00472B49" w:rsidP="004653C8">
            <w:pPr>
              <w:pStyle w:val="Tabel-Tekst"/>
            </w:pPr>
            <w:r>
              <w:rPr>
                <w:spacing w:val="-2"/>
              </w:rPr>
              <w:t>Kogepåbud</w:t>
            </w:r>
            <w:r>
              <w:t xml:space="preserve"> opretholdes</w:t>
            </w:r>
            <w:r>
              <w:rPr>
                <w:spacing w:val="-10"/>
              </w:rPr>
              <w:t xml:space="preserve"> </w:t>
            </w:r>
          </w:p>
          <w:p w14:paraId="78326D24" w14:textId="77777777" w:rsidR="00472B49" w:rsidRDefault="00472B49" w:rsidP="004653C8">
            <w:pPr>
              <w:pStyle w:val="Tabel-Tekst"/>
            </w:pPr>
            <w:r>
              <w:rPr>
                <w:spacing w:val="-2"/>
              </w:rPr>
              <w:t>Kildeopsporing</w:t>
            </w:r>
          </w:p>
          <w:p w14:paraId="41920014" w14:textId="77777777" w:rsidR="00472B49" w:rsidRDefault="00472B49" w:rsidP="004653C8">
            <w:pPr>
              <w:pStyle w:val="Tabel-Tekst"/>
            </w:pPr>
            <w:r>
              <w:t>Udtagning</w:t>
            </w:r>
            <w:r>
              <w:rPr>
                <w:spacing w:val="-5"/>
              </w:rPr>
              <w:t xml:space="preserve"> </w:t>
            </w:r>
            <w:r>
              <w:t>af</w:t>
            </w:r>
            <w:r>
              <w:rPr>
                <w:spacing w:val="-3"/>
              </w:rPr>
              <w:t xml:space="preserve"> </w:t>
            </w:r>
            <w:r>
              <w:t>nye</w:t>
            </w:r>
            <w:r>
              <w:rPr>
                <w:spacing w:val="-1"/>
              </w:rPr>
              <w:t xml:space="preserve"> </w:t>
            </w:r>
            <w:r>
              <w:rPr>
                <w:spacing w:val="-2"/>
              </w:rPr>
              <w:t>prøver</w:t>
            </w:r>
          </w:p>
        </w:tc>
      </w:tr>
      <w:tr w:rsidR="00091EF2" w14:paraId="4171E379" w14:textId="77777777" w:rsidTr="00150D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8"/>
        </w:trPr>
        <w:tc>
          <w:tcPr>
            <w:tcW w:w="9612" w:type="dxa"/>
            <w:gridSpan w:val="4"/>
            <w:tcBorders>
              <w:top w:val="single" w:sz="4" w:space="0" w:color="auto"/>
              <w:left w:val="nil"/>
              <w:bottom w:val="nil"/>
              <w:right w:val="nil"/>
            </w:tcBorders>
          </w:tcPr>
          <w:p w14:paraId="15C1A8B5" w14:textId="77F74B2B" w:rsidR="00091EF2" w:rsidRDefault="00091EF2" w:rsidP="004653C8">
            <w:pPr>
              <w:pStyle w:val="Tabel-Tekst"/>
              <w:rPr>
                <w:spacing w:val="-2"/>
              </w:rPr>
            </w:pPr>
            <w:r w:rsidRPr="00091EF2">
              <w:rPr>
                <w:spacing w:val="-2"/>
              </w:rPr>
              <w:t>*</w:t>
            </w:r>
            <w:r>
              <w:rPr>
                <w:spacing w:val="-2"/>
              </w:rPr>
              <w:t xml:space="preserve"> Konkret vurdering på baggrund af 2 på hinanden følgende prøver</w:t>
            </w:r>
          </w:p>
        </w:tc>
      </w:tr>
    </w:tbl>
    <w:p w14:paraId="108528A8" w14:textId="77777777" w:rsidR="00B432B1" w:rsidRDefault="00B432B1" w:rsidP="001051C3"/>
    <w:p w14:paraId="5F7561C3" w14:textId="1278D118" w:rsidR="00472B49" w:rsidRDefault="00472B49" w:rsidP="001051C3">
      <w:r w:rsidRPr="0077762E">
        <w:t xml:space="preserve">Det skal bemærkes, at for indikatorparametre, herunder coliforme bakterier, kimtal ved 22°C og </w:t>
      </w:r>
      <w:r w:rsidRPr="00651C51">
        <w:rPr>
          <w:i/>
        </w:rPr>
        <w:t>Clostridium perfringens</w:t>
      </w:r>
      <w:r w:rsidRPr="0077762E">
        <w:t>, jf. bilag 1, c i drikkevandsbekendtgørelsen, er det ikke nødvendigt</w:t>
      </w:r>
      <w:r>
        <w:t xml:space="preserve"> </w:t>
      </w:r>
      <w:r w:rsidRPr="0077762E">
        <w:t>at genoprette vandkvaliteten, med mindre det er nødvendigt af hensyn til beskyttelse af menneskers sundhed, jf. drikkevandsbekendtgørelsens § 24, stk. 4.</w:t>
      </w:r>
    </w:p>
    <w:p w14:paraId="3534608A" w14:textId="77777777" w:rsidR="00472B49" w:rsidRDefault="00472B49" w:rsidP="001051C3"/>
    <w:p w14:paraId="35685AC9" w14:textId="77777777" w:rsidR="00472B49" w:rsidRDefault="00472B49" w:rsidP="00472B49">
      <w:pPr>
        <w:pStyle w:val="Overskrift2"/>
      </w:pPr>
      <w:bookmarkStart w:id="43" w:name="_Toc212460187"/>
      <w:r>
        <w:t>Øvrige mikrobiologiske parametre</w:t>
      </w:r>
      <w:bookmarkEnd w:id="43"/>
    </w:p>
    <w:p w14:paraId="7F6FA3E3" w14:textId="1CFD0DA9" w:rsidR="00472B49" w:rsidRDefault="00472B49" w:rsidP="00472B49">
      <w:r w:rsidRPr="0077762E">
        <w:t xml:space="preserve">Ved påvisning af patogener som f.eks. </w:t>
      </w:r>
      <w:r w:rsidRPr="0077762E">
        <w:rPr>
          <w:i/>
        </w:rPr>
        <w:t>Campylobacter</w:t>
      </w:r>
      <w:r w:rsidRPr="0077762E">
        <w:t xml:space="preserve"> eller </w:t>
      </w:r>
      <w:r w:rsidRPr="0077762E">
        <w:rPr>
          <w:i/>
        </w:rPr>
        <w:t>Salmonella</w:t>
      </w:r>
      <w:r w:rsidRPr="0077762E">
        <w:t xml:space="preserve">, reageres på samme måde som nævnt under </w:t>
      </w:r>
      <w:r w:rsidRPr="0077762E">
        <w:rPr>
          <w:i/>
        </w:rPr>
        <w:t>E. coli</w:t>
      </w:r>
      <w:r w:rsidRPr="0077762E">
        <w:t>, jf. 6.3. Patogener kan indgå i den mikrobiologiske undersøgelse af drikkevand som supplerende parametre, hvor det vurderes relevant</w:t>
      </w:r>
      <w:r w:rsidR="004847AD">
        <w:t>, efter samråd med Styrelsen for Patientsikkerhed</w:t>
      </w:r>
      <w:r w:rsidRPr="0077762E">
        <w:t>.</w:t>
      </w:r>
    </w:p>
    <w:p w14:paraId="0C35A7DB" w14:textId="77777777" w:rsidR="00472B49" w:rsidRDefault="00472B49">
      <w:r>
        <w:br w:type="page"/>
      </w:r>
    </w:p>
    <w:p w14:paraId="01752EFD" w14:textId="77777777" w:rsidR="00472B49" w:rsidRDefault="00472B49" w:rsidP="00472B49">
      <w:pPr>
        <w:pStyle w:val="Overskrift1"/>
      </w:pPr>
      <w:bookmarkStart w:id="44" w:name="_Toc212460188"/>
      <w:r>
        <w:lastRenderedPageBreak/>
        <w:t>Kildeopsporing</w:t>
      </w:r>
      <w:bookmarkEnd w:id="44"/>
    </w:p>
    <w:p w14:paraId="07985CC1" w14:textId="77777777" w:rsidR="00472B49" w:rsidRDefault="00472B49" w:rsidP="00472B49">
      <w:r>
        <w:t xml:space="preserve">Det vil i de fleste tilfælde være nødvendigt at kende </w:t>
      </w:r>
      <w:r w:rsidRPr="0077762E">
        <w:t>forureningsårsagen for at kunne sætte effektivt ind mod kvalitetsproblemer. Det er vigtigt at inddrage vandforsyningen i opsporingen af årsagen til problemet, og det kan i visse tilfælde også være en god ide at inddrage nabokommuner og regionen for at få et overblik over forureningskilder i området. I de følgende afsnit angives nogle væsentlige overvejelser i forbindelse med kildeopsporing af en mikrobiologisk forurening af drikkevandet.</w:t>
      </w:r>
    </w:p>
    <w:p w14:paraId="7B2B1E78" w14:textId="77777777" w:rsidR="00472B49" w:rsidRDefault="00472B49" w:rsidP="00472B49"/>
    <w:p w14:paraId="403CDC70" w14:textId="77777777" w:rsidR="00472B49" w:rsidRDefault="00472B49" w:rsidP="00472B49">
      <w:pPr>
        <w:pStyle w:val="Overskrift2"/>
      </w:pPr>
      <w:bookmarkStart w:id="45" w:name="_Toc212460189"/>
      <w:r>
        <w:t>Udtagning af vandprøver</w:t>
      </w:r>
      <w:bookmarkEnd w:id="45"/>
    </w:p>
    <w:p w14:paraId="79E19A10" w14:textId="77777777" w:rsidR="00472B49" w:rsidRDefault="00472B49" w:rsidP="00472B49">
      <w:r>
        <w:t>I forbindelse med kildeopsporing kan man f.eks. udtage prøver følgende steder:</w:t>
      </w:r>
    </w:p>
    <w:p w14:paraId="5EE04ECC" w14:textId="77777777" w:rsidR="00472B49" w:rsidRDefault="00472B49" w:rsidP="00472B49">
      <w:pPr>
        <w:pStyle w:val="Listeafsnit"/>
        <w:numPr>
          <w:ilvl w:val="0"/>
          <w:numId w:val="19"/>
        </w:numPr>
      </w:pPr>
      <w:r>
        <w:t>hver boring (tørbrønd/</w:t>
      </w:r>
      <w:proofErr w:type="spellStart"/>
      <w:r>
        <w:t>råvandsstation</w:t>
      </w:r>
      <w:proofErr w:type="spellEnd"/>
      <w:r>
        <w:t xml:space="preserve"> og/eller ved indgang til vandforsyningsanlæg)</w:t>
      </w:r>
    </w:p>
    <w:p w14:paraId="5E3BD308" w14:textId="77777777" w:rsidR="00472B49" w:rsidRDefault="00472B49" w:rsidP="00472B49">
      <w:pPr>
        <w:pStyle w:val="Listeafsnit"/>
        <w:numPr>
          <w:ilvl w:val="0"/>
          <w:numId w:val="19"/>
        </w:numPr>
      </w:pPr>
      <w:r>
        <w:t>fælles råvand ved indgang til vandforsyningsanlæg</w:t>
      </w:r>
    </w:p>
    <w:p w14:paraId="381BBB77" w14:textId="77777777" w:rsidR="00472B49" w:rsidRDefault="00472B49" w:rsidP="00472B49">
      <w:pPr>
        <w:pStyle w:val="Listeafsnit"/>
        <w:numPr>
          <w:ilvl w:val="0"/>
          <w:numId w:val="19"/>
        </w:numPr>
      </w:pPr>
      <w:r>
        <w:t>iltet vand</w:t>
      </w:r>
    </w:p>
    <w:p w14:paraId="1AF38ABE" w14:textId="77777777" w:rsidR="00472B49" w:rsidRDefault="00472B49" w:rsidP="00472B49">
      <w:pPr>
        <w:pStyle w:val="Listeafsnit"/>
        <w:numPr>
          <w:ilvl w:val="0"/>
          <w:numId w:val="19"/>
        </w:numPr>
      </w:pPr>
      <w:r>
        <w:t>efter reaktionsbeholder</w:t>
      </w:r>
    </w:p>
    <w:p w14:paraId="0C1E4B95" w14:textId="77777777" w:rsidR="00472B49" w:rsidRDefault="00472B49" w:rsidP="00472B49">
      <w:pPr>
        <w:pStyle w:val="Listeafsnit"/>
        <w:numPr>
          <w:ilvl w:val="0"/>
          <w:numId w:val="19"/>
        </w:numPr>
      </w:pPr>
      <w:r>
        <w:t>efter hvert filter</w:t>
      </w:r>
    </w:p>
    <w:p w14:paraId="01463B38" w14:textId="77777777" w:rsidR="00472B49" w:rsidRDefault="00472B49" w:rsidP="00472B49">
      <w:pPr>
        <w:pStyle w:val="Listeafsnit"/>
        <w:numPr>
          <w:ilvl w:val="0"/>
          <w:numId w:val="19"/>
        </w:numPr>
      </w:pPr>
      <w:r>
        <w:t xml:space="preserve">vand fra hver </w:t>
      </w:r>
      <w:proofErr w:type="spellStart"/>
      <w:r>
        <w:t>rentvandsbeholder</w:t>
      </w:r>
      <w:proofErr w:type="spellEnd"/>
    </w:p>
    <w:p w14:paraId="7E5A8DA2" w14:textId="77777777" w:rsidR="00472B49" w:rsidRDefault="00472B49" w:rsidP="00472B49">
      <w:pPr>
        <w:pStyle w:val="Listeafsnit"/>
        <w:numPr>
          <w:ilvl w:val="0"/>
          <w:numId w:val="19"/>
        </w:numPr>
      </w:pPr>
      <w:r>
        <w:t>vand fra afgang vandværk</w:t>
      </w:r>
    </w:p>
    <w:p w14:paraId="72F88C31" w14:textId="77777777" w:rsidR="00472B49" w:rsidRDefault="00472B49" w:rsidP="00472B49">
      <w:pPr>
        <w:pStyle w:val="Listeafsnit"/>
        <w:numPr>
          <w:ilvl w:val="0"/>
          <w:numId w:val="19"/>
        </w:numPr>
      </w:pPr>
      <w:r>
        <w:t>vand fra hvert vandtårn</w:t>
      </w:r>
    </w:p>
    <w:p w14:paraId="4427216C" w14:textId="41E8703D" w:rsidR="00472B49" w:rsidRDefault="00472B49" w:rsidP="00472B49">
      <w:pPr>
        <w:pStyle w:val="Listeafsnit"/>
        <w:numPr>
          <w:ilvl w:val="0"/>
          <w:numId w:val="19"/>
        </w:numPr>
      </w:pPr>
      <w:r>
        <w:t xml:space="preserve">vand fra repræsentative steder på nettet, herunder mulige </w:t>
      </w:r>
      <w:r w:rsidR="0066457A">
        <w:t>”</w:t>
      </w:r>
      <w:r>
        <w:t>blinde ender</w:t>
      </w:r>
      <w:r w:rsidR="0066457A">
        <w:t>”</w:t>
      </w:r>
    </w:p>
    <w:p w14:paraId="2C39FC2F" w14:textId="77777777" w:rsidR="00472B49" w:rsidRDefault="00472B49" w:rsidP="00472B49">
      <w:pPr>
        <w:pStyle w:val="Listeafsnit"/>
        <w:numPr>
          <w:ilvl w:val="0"/>
          <w:numId w:val="19"/>
        </w:numPr>
      </w:pPr>
      <w:r>
        <w:t>taphaneprøver (oftest køkkenhaner)</w:t>
      </w:r>
    </w:p>
    <w:p w14:paraId="478C69A5" w14:textId="77777777" w:rsidR="00472B49" w:rsidRDefault="00472B49" w:rsidP="00472B49"/>
    <w:p w14:paraId="70BDBF39" w14:textId="484E1EB6" w:rsidR="00472B49" w:rsidRPr="00113E8D" w:rsidRDefault="00472B49" w:rsidP="00472B49">
      <w:r>
        <w:t>Såfremt det er nødvendigt at opsætte nye prøvehaner, må disse renses og desinficeres grundigt ved monteringen. Det er vigtigt at vælge haner, pakningsmaterialer, hanefedt og lignende, som ikke giver grobund for bakterier.</w:t>
      </w:r>
      <w:r w:rsidR="00751541">
        <w:t xml:space="preserve"> </w:t>
      </w:r>
    </w:p>
    <w:p w14:paraId="3A5DD735" w14:textId="77777777" w:rsidR="00472B49" w:rsidRDefault="00472B49" w:rsidP="00472B49"/>
    <w:p w14:paraId="3D15DC81" w14:textId="77777777" w:rsidR="00472B49" w:rsidRDefault="00472B49" w:rsidP="00472B49">
      <w:pPr>
        <w:pStyle w:val="Overskrift2"/>
      </w:pPr>
      <w:bookmarkStart w:id="46" w:name="_Toc212460190"/>
      <w:r>
        <w:t>Prøveudtagning</w:t>
      </w:r>
      <w:bookmarkEnd w:id="46"/>
    </w:p>
    <w:p w14:paraId="0AB908F3" w14:textId="77777777" w:rsidR="00472B49" w:rsidRDefault="00472B49" w:rsidP="00472B49">
      <w:r>
        <w:t>Prøveudtagning af drikkevand skal udføres i henhold til analysekvalitetsbekendtgørelsen</w:t>
      </w:r>
      <w:r>
        <w:rPr>
          <w:rStyle w:val="Fodnotehenvisning"/>
        </w:rPr>
        <w:footnoteReference w:id="7"/>
      </w:r>
      <w:r>
        <w:t>. Prøvetagning af mikrobiologiske prøver skal udføres i henhold til drikkevandsmanual for prøvetagning</w:t>
      </w:r>
      <w:r>
        <w:rPr>
          <w:rStyle w:val="Fodnotehenvisning"/>
        </w:rPr>
        <w:footnoteReference w:id="8"/>
      </w:r>
      <w:r>
        <w:t>.</w:t>
      </w:r>
    </w:p>
    <w:p w14:paraId="7798FBB6" w14:textId="77777777" w:rsidR="00472B49" w:rsidRDefault="00472B49" w:rsidP="00472B49">
      <w:r>
        <w:t>Ved udtagning af prøver til mikrobiologiske analyser er følgende forhold afgørende:</w:t>
      </w:r>
    </w:p>
    <w:p w14:paraId="42FD601D" w14:textId="77777777" w:rsidR="00472B49" w:rsidRDefault="00472B49" w:rsidP="00472B49">
      <w:pPr>
        <w:pStyle w:val="Listeafsnit"/>
        <w:numPr>
          <w:ilvl w:val="0"/>
          <w:numId w:val="19"/>
        </w:numPr>
      </w:pPr>
      <w:r>
        <w:t>prøvetagningssted,</w:t>
      </w:r>
    </w:p>
    <w:p w14:paraId="0D5D2110" w14:textId="77777777" w:rsidR="00472B49" w:rsidRDefault="00472B49" w:rsidP="00472B49">
      <w:pPr>
        <w:pStyle w:val="Listeafsnit"/>
        <w:numPr>
          <w:ilvl w:val="0"/>
          <w:numId w:val="19"/>
        </w:numPr>
      </w:pPr>
      <w:r>
        <w:t>prøveudtagningsteknik samt</w:t>
      </w:r>
    </w:p>
    <w:p w14:paraId="48CA2533" w14:textId="77777777" w:rsidR="00472B49" w:rsidRDefault="00472B49" w:rsidP="00472B49">
      <w:pPr>
        <w:pStyle w:val="Listeafsnit"/>
        <w:numPr>
          <w:ilvl w:val="0"/>
          <w:numId w:val="19"/>
        </w:numPr>
      </w:pPr>
      <w:r>
        <w:t>transport og opbevaring af prøverne indtil analyse.</w:t>
      </w:r>
    </w:p>
    <w:p w14:paraId="0E01ECD2" w14:textId="77777777" w:rsidR="00472B49" w:rsidRDefault="00472B49" w:rsidP="00472B49"/>
    <w:p w14:paraId="7AE6FF37" w14:textId="77777777" w:rsidR="00472B49" w:rsidRDefault="00472B49" w:rsidP="00472B49">
      <w:r>
        <w:t>For uddybning af valg af prøveudtagningssted og –metode henvises til drikkevandsmanual for prøvetagning.</w:t>
      </w:r>
    </w:p>
    <w:p w14:paraId="0AD9D366" w14:textId="77777777" w:rsidR="00472B49" w:rsidRDefault="00472B49" w:rsidP="00472B49"/>
    <w:p w14:paraId="618FB19D" w14:textId="77777777" w:rsidR="00472B49" w:rsidRDefault="00472B49" w:rsidP="00472B49">
      <w:pPr>
        <w:pStyle w:val="Overskrift2"/>
      </w:pPr>
      <w:bookmarkStart w:id="47" w:name="_Toc212460191"/>
      <w:r>
        <w:t>Valg af analysemetoder</w:t>
      </w:r>
      <w:bookmarkEnd w:id="47"/>
    </w:p>
    <w:p w14:paraId="609DD1C3" w14:textId="77777777" w:rsidR="00472B49" w:rsidRDefault="00472B49" w:rsidP="00472B49">
      <w:r>
        <w:t xml:space="preserve">Ved flere sager om mikrobiologiske forureninger af drikkevand har det været uklart om hurtigmetoder er anvendelige. Det har endvidere været usikkert hvilke mikroorganismer der skulle undersøges for. Den gældende udgave af analysekvalitetsbekendtgørelsen henviser til metodedatablade, der angiver godkendte standardmetoder til kontrol af drikkevandet i henhold til drikkevandsbekendtgørelsen. Nogle hurtigmetoder er også godkendt som standardmetoder.  </w:t>
      </w:r>
    </w:p>
    <w:p w14:paraId="21851E1A" w14:textId="77777777" w:rsidR="00472B49" w:rsidRDefault="00472B49" w:rsidP="00472B49"/>
    <w:p w14:paraId="0AE09361" w14:textId="19861210" w:rsidR="00472B49" w:rsidRDefault="00472B49" w:rsidP="00472B49">
      <w:r>
        <w:lastRenderedPageBreak/>
        <w:t xml:space="preserve">Mange hurtigmetoder er </w:t>
      </w:r>
      <w:r w:rsidR="004847AD">
        <w:t xml:space="preserve">ikke </w:t>
      </w:r>
      <w:r>
        <w:t>tilstrækkeligt dokumenterede. Hurtig</w:t>
      </w:r>
      <w:r w:rsidR="004847AD">
        <w:t xml:space="preserve">metoder som ikke er </w:t>
      </w:r>
      <w:r>
        <w:t xml:space="preserve">validerede kan anvendes vejledende til screening og hurtig kildeopsporing. </w:t>
      </w:r>
    </w:p>
    <w:p w14:paraId="6482B219" w14:textId="77777777" w:rsidR="00472B49" w:rsidRDefault="00472B49" w:rsidP="00472B49"/>
    <w:p w14:paraId="04F75C53" w14:textId="476FB891" w:rsidR="00472B49" w:rsidRDefault="00472B49" w:rsidP="00472B49">
      <w:r>
        <w:t xml:space="preserve">Analyser, der anvendes som grundlag for en myndighedsafgørelse, skal dog være foretaget med metoder godkendt i analysekvalitetsbekendtgørelsen. Endvidere kan et kogepåbud først ophæves, når vandet er fundet acceptabelt ift. alle de mikrobiologiske indikatorparametre, der stilles krav om i drikkevandsbekendtgørelsens bilag 1a og 1c.  </w:t>
      </w:r>
    </w:p>
    <w:p w14:paraId="209D9D91" w14:textId="77777777" w:rsidR="00472B49" w:rsidRDefault="00472B49" w:rsidP="00472B49"/>
    <w:p w14:paraId="59B28D1B" w14:textId="77777777" w:rsidR="00472B49" w:rsidRDefault="00472B49" w:rsidP="00472B49">
      <w:r>
        <w:t>Ved hurtig kildeopsporing kan man anvende følgende metoder:</w:t>
      </w:r>
    </w:p>
    <w:p w14:paraId="31DC1EF3" w14:textId="77777777" w:rsidR="00472B49" w:rsidRDefault="00472B49" w:rsidP="00472B49">
      <w:pPr>
        <w:pStyle w:val="Listeafsnit"/>
        <w:numPr>
          <w:ilvl w:val="0"/>
          <w:numId w:val="19"/>
        </w:numPr>
      </w:pPr>
      <w:proofErr w:type="spellStart"/>
      <w:r w:rsidRPr="0093086E">
        <w:rPr>
          <w:u w:val="single"/>
        </w:rPr>
        <w:t>BactiQuant</w:t>
      </w:r>
      <w:proofErr w:type="spellEnd"/>
      <w:r w:rsidRPr="0093086E">
        <w:rPr>
          <w:u w:val="single"/>
        </w:rPr>
        <w:t>-metoden</w:t>
      </w:r>
      <w:r>
        <w:t xml:space="preserve">, der er en hurtigmetode til måling af totalkim i drikkevand. </w:t>
      </w:r>
    </w:p>
    <w:p w14:paraId="649C1775" w14:textId="77777777" w:rsidR="00472B49" w:rsidRDefault="00472B49" w:rsidP="00472B49">
      <w:pPr>
        <w:pStyle w:val="Listeafsnit"/>
      </w:pPr>
      <w:r>
        <w:t>Metoden er velegnet til at identificere vandprøver med unormalt høje bakterietal. Det normale bakterietal kan opfattes som en baseline, der baseres på hyppige målinger over lang tid.</w:t>
      </w:r>
    </w:p>
    <w:p w14:paraId="533CD2C6" w14:textId="77777777" w:rsidR="00472B49" w:rsidRDefault="00472B49" w:rsidP="00472B49">
      <w:pPr>
        <w:pStyle w:val="Listeafsnit"/>
        <w:numPr>
          <w:ilvl w:val="0"/>
          <w:numId w:val="19"/>
        </w:numPr>
      </w:pPr>
      <w:r w:rsidRPr="0093086E">
        <w:rPr>
          <w:u w:val="single"/>
        </w:rPr>
        <w:t>ATP-metoden</w:t>
      </w:r>
      <w:r>
        <w:t xml:space="preserve">, der er en hurtigmetode til måling af alle aktive mikroorganismer i den givne vandprøve. ATP (Adenosintrifosfat) er et energibærende stof, der findes i alle levende celler, og som kan måles i løbet af nogle få minutter. </w:t>
      </w:r>
    </w:p>
    <w:p w14:paraId="5F6EC5A7" w14:textId="77777777" w:rsidR="00472B49" w:rsidRDefault="00472B49" w:rsidP="00472B49">
      <w:pPr>
        <w:pStyle w:val="Listeafsnit"/>
      </w:pPr>
      <w:r>
        <w:t>Metoden er velegnet til at identificere vandprøver med unormalt høje bakterietal i forhold til et kendt niveau i en given vandforsyning.</w:t>
      </w:r>
    </w:p>
    <w:p w14:paraId="37A17BB3" w14:textId="77777777" w:rsidR="00472B49" w:rsidRDefault="00472B49" w:rsidP="00472B49">
      <w:pPr>
        <w:pStyle w:val="Listeafsnit"/>
        <w:numPr>
          <w:ilvl w:val="0"/>
          <w:numId w:val="19"/>
        </w:numPr>
      </w:pPr>
      <w:proofErr w:type="spellStart"/>
      <w:r w:rsidRPr="0093086E">
        <w:rPr>
          <w:u w:val="single"/>
        </w:rPr>
        <w:t>Endotoxin</w:t>
      </w:r>
      <w:proofErr w:type="spellEnd"/>
      <w:r w:rsidRPr="0093086E">
        <w:rPr>
          <w:u w:val="single"/>
        </w:rPr>
        <w:t xml:space="preserve">-, </w:t>
      </w:r>
      <w:proofErr w:type="spellStart"/>
      <w:r w:rsidRPr="0093086E">
        <w:rPr>
          <w:u w:val="single"/>
        </w:rPr>
        <w:t>Limulus</w:t>
      </w:r>
      <w:proofErr w:type="spellEnd"/>
      <w:r w:rsidRPr="0093086E">
        <w:rPr>
          <w:u w:val="single"/>
        </w:rPr>
        <w:t>-eller LAL-metoden</w:t>
      </w:r>
      <w:r>
        <w:t xml:space="preserve">, der er en hurtigmetode til at måle endotoksiner som indikator for </w:t>
      </w:r>
      <w:proofErr w:type="spellStart"/>
      <w:r>
        <w:t>gram-negative</w:t>
      </w:r>
      <w:proofErr w:type="spellEnd"/>
      <w:r>
        <w:t xml:space="preserve"> bakterier i drikkevand. </w:t>
      </w:r>
    </w:p>
    <w:p w14:paraId="4913484F" w14:textId="77777777" w:rsidR="00472B49" w:rsidRDefault="00472B49" w:rsidP="00472B49">
      <w:pPr>
        <w:pStyle w:val="Listeafsnit"/>
      </w:pPr>
      <w:r>
        <w:t>Metoden kan, ligesom de to foregående metoder, identificere vandprøver med unormalt høje bakterietal.</w:t>
      </w:r>
    </w:p>
    <w:p w14:paraId="03C9E714" w14:textId="77777777" w:rsidR="00472B49" w:rsidRDefault="00472B49" w:rsidP="00472B49">
      <w:pPr>
        <w:pStyle w:val="Listeafsnit"/>
        <w:numPr>
          <w:ilvl w:val="0"/>
          <w:numId w:val="19"/>
        </w:numPr>
      </w:pPr>
      <w:r w:rsidRPr="0093086E">
        <w:rPr>
          <w:u w:val="single"/>
        </w:rPr>
        <w:t>Kvalitative og/eller kvantitative DNA-metoder</w:t>
      </w:r>
      <w:r>
        <w:t xml:space="preserve"> til fækal kildeopsporing. </w:t>
      </w:r>
    </w:p>
    <w:p w14:paraId="73B29EB6" w14:textId="77777777" w:rsidR="00472B49" w:rsidRDefault="00472B49" w:rsidP="00472B49">
      <w:pPr>
        <w:pStyle w:val="Listeafsnit"/>
      </w:pPr>
      <w:r>
        <w:t xml:space="preserve">Metoderne måler på en række bakteriearter, som f.eks. gruppen </w:t>
      </w:r>
      <w:proofErr w:type="spellStart"/>
      <w:r w:rsidRPr="000D2E8D">
        <w:rPr>
          <w:i/>
        </w:rPr>
        <w:t>Bacteroides</w:t>
      </w:r>
      <w:proofErr w:type="spellEnd"/>
      <w:r>
        <w:t>, som findes i stort antal i afføring fra varmblodede dyr og mennesker.</w:t>
      </w:r>
    </w:p>
    <w:p w14:paraId="267FB204" w14:textId="77777777" w:rsidR="00472B49" w:rsidRDefault="00472B49" w:rsidP="00472B49"/>
    <w:p w14:paraId="0BDD0DB6" w14:textId="77777777" w:rsidR="00472B49" w:rsidRDefault="00472B49" w:rsidP="00472B49">
      <w:pPr>
        <w:pStyle w:val="Overskrift2"/>
      </w:pPr>
      <w:bookmarkStart w:id="48" w:name="_Toc212460192"/>
      <w:r>
        <w:t>Identifikationer som led i kildeopsporing</w:t>
      </w:r>
      <w:bookmarkEnd w:id="48"/>
    </w:p>
    <w:p w14:paraId="3A63B2D2" w14:textId="77777777" w:rsidR="00472B49" w:rsidRDefault="00472B49" w:rsidP="00472B49">
      <w:r>
        <w:t xml:space="preserve">Identifikation af de mikroorganismer, der giver problemer, kan i nogle tilfælde være medvirkende til kildeopsporingen. </w:t>
      </w:r>
      <w:r w:rsidRPr="0093086E">
        <w:rPr>
          <w:i/>
        </w:rPr>
        <w:t>Pseudomonas</w:t>
      </w:r>
      <w:r>
        <w:t xml:space="preserve"> kan f.eks. indikere forurening fra overfladevand, </w:t>
      </w:r>
      <w:proofErr w:type="spellStart"/>
      <w:r w:rsidRPr="0093086E">
        <w:rPr>
          <w:i/>
        </w:rPr>
        <w:t>Citrobacter</w:t>
      </w:r>
      <w:proofErr w:type="spellEnd"/>
      <w:r>
        <w:t xml:space="preserve"> fra det omgivende miljø, og </w:t>
      </w:r>
      <w:r w:rsidRPr="0093086E">
        <w:rPr>
          <w:i/>
        </w:rPr>
        <w:t>E. coli</w:t>
      </w:r>
      <w:r>
        <w:t xml:space="preserve">, </w:t>
      </w:r>
      <w:r w:rsidRPr="0093086E">
        <w:rPr>
          <w:i/>
        </w:rPr>
        <w:t>Campylobacter</w:t>
      </w:r>
      <w:r>
        <w:t xml:space="preserve"> eller </w:t>
      </w:r>
      <w:proofErr w:type="spellStart"/>
      <w:r w:rsidRPr="0093086E">
        <w:rPr>
          <w:i/>
        </w:rPr>
        <w:t>Norovirus</w:t>
      </w:r>
      <w:proofErr w:type="spellEnd"/>
      <w:r>
        <w:t xml:space="preserve"> kan indikere, at der er tale om en kloakforurening.</w:t>
      </w:r>
    </w:p>
    <w:p w14:paraId="1DCFE281" w14:textId="77777777" w:rsidR="00472B49" w:rsidRDefault="00472B49" w:rsidP="00472B49"/>
    <w:p w14:paraId="4B313BE4" w14:textId="77777777" w:rsidR="00472B49" w:rsidRDefault="00472B49" w:rsidP="00472B49">
      <w:r>
        <w:t>Så snart der er mistanke om forurening vil det være relevant at udtage og gemme lidt større (nogle liter) vandprøver til senere analyse, for at kunne identificere kilden. De udtagne vandprøver vil også kunne benyttes til analyse for specifikke sygdomsfremkaldende mikroorganismer, hvis der er mistanke om at forbrugere er blevet syge af det forurenede vand.</w:t>
      </w:r>
    </w:p>
    <w:p w14:paraId="3AD3692E" w14:textId="77777777" w:rsidR="00472B49" w:rsidRDefault="00472B49" w:rsidP="00472B49"/>
    <w:p w14:paraId="5B76CAE6" w14:textId="7AAB014E" w:rsidR="00472B49" w:rsidRDefault="00472B49" w:rsidP="00472B49">
      <w:r>
        <w:t>Det vil også være relevant at gemme plader med positive fund med henblik på en yderligere karakterisering på eget laboratorium eller på eksternt laboratorium.</w:t>
      </w:r>
    </w:p>
    <w:p w14:paraId="7752B471" w14:textId="77777777" w:rsidR="00472B49" w:rsidRDefault="00472B49" w:rsidP="00472B49"/>
    <w:p w14:paraId="3AE1398E" w14:textId="77777777" w:rsidR="00472B49" w:rsidRDefault="00472B49" w:rsidP="00472B49"/>
    <w:p w14:paraId="6D69C2A4" w14:textId="77777777" w:rsidR="00472B49" w:rsidRDefault="00472B49" w:rsidP="00472B49">
      <w:r>
        <w:br w:type="page"/>
      </w:r>
    </w:p>
    <w:p w14:paraId="0D5D076A" w14:textId="77777777" w:rsidR="00472B49" w:rsidRDefault="00472B49" w:rsidP="00472B49">
      <w:pPr>
        <w:pStyle w:val="Overskrift1"/>
      </w:pPr>
      <w:bookmarkStart w:id="49" w:name="_Toc212460193"/>
      <w:r>
        <w:lastRenderedPageBreak/>
        <w:t>Afslutning af sagen</w:t>
      </w:r>
      <w:bookmarkEnd w:id="49"/>
    </w:p>
    <w:p w14:paraId="44F22E78" w14:textId="77777777" w:rsidR="00472B49" w:rsidRDefault="00472B49" w:rsidP="00472B49">
      <w:pPr>
        <w:pStyle w:val="Overskrift2"/>
      </w:pPr>
      <w:bookmarkStart w:id="50" w:name="_Toc212460194"/>
      <w:r>
        <w:t>Afslutning af sagen</w:t>
      </w:r>
      <w:bookmarkEnd w:id="50"/>
    </w:p>
    <w:p w14:paraId="19ED9DF1" w14:textId="77777777" w:rsidR="00472B49" w:rsidRDefault="00472B49" w:rsidP="00472B49">
      <w:r>
        <w:t>Efter afslutning af en sag om mikrobiel forurening af drikkevand vil det ofte være relevant at iværksætte forøget overvågning af vandkvaliteten. Overvågningen kan ske ved, at der det næste halve til hele år gennemføres følgende:</w:t>
      </w:r>
    </w:p>
    <w:p w14:paraId="4BD0F30D" w14:textId="77777777" w:rsidR="00472B49" w:rsidRDefault="00472B49" w:rsidP="00472B49">
      <w:pPr>
        <w:pStyle w:val="Listeafsnit"/>
        <w:numPr>
          <w:ilvl w:val="0"/>
          <w:numId w:val="19"/>
        </w:numPr>
      </w:pPr>
      <w:r>
        <w:t>hyppigere vandprøver end oprindelig planlagt (skræddersyet analyseprogram)</w:t>
      </w:r>
    </w:p>
    <w:p w14:paraId="2A092506" w14:textId="77777777" w:rsidR="00472B49" w:rsidRDefault="00472B49" w:rsidP="00472B49">
      <w:pPr>
        <w:pStyle w:val="Listeafsnit"/>
        <w:numPr>
          <w:ilvl w:val="0"/>
          <w:numId w:val="19"/>
        </w:numPr>
      </w:pPr>
      <w:r>
        <w:t>supplerende parametre til rutineprøverne</w:t>
      </w:r>
    </w:p>
    <w:p w14:paraId="3BDE0EDA" w14:textId="77777777" w:rsidR="00472B49" w:rsidRDefault="00472B49" w:rsidP="00472B49">
      <w:pPr>
        <w:pStyle w:val="Listeafsnit"/>
        <w:numPr>
          <w:ilvl w:val="0"/>
          <w:numId w:val="19"/>
        </w:numPr>
      </w:pPr>
      <w:r>
        <w:t>fornyet teknisk og hygiejnisk tilsyn med vandforsyningsanlægget</w:t>
      </w:r>
    </w:p>
    <w:p w14:paraId="50EC9976" w14:textId="77777777" w:rsidR="00472B49" w:rsidRDefault="00472B49" w:rsidP="00472B49">
      <w:pPr>
        <w:pStyle w:val="Listeafsnit"/>
        <w:numPr>
          <w:ilvl w:val="0"/>
          <w:numId w:val="19"/>
        </w:numPr>
      </w:pPr>
      <w:r>
        <w:t>evt. mere omfattende ændringer af det tekniske anlæg.</w:t>
      </w:r>
    </w:p>
    <w:p w14:paraId="1FC81CA9" w14:textId="77777777" w:rsidR="00472B49" w:rsidRDefault="00472B49" w:rsidP="00472B49"/>
    <w:p w14:paraId="5B003C3C" w14:textId="77777777" w:rsidR="00472B49" w:rsidRPr="00113E8D" w:rsidRDefault="00472B49" w:rsidP="00472B49">
      <w:r>
        <w:t>Hvilke tiltag, det er relevante at supplere kontrolprogrammet med, afhænger af forureningens art og omfang.</w:t>
      </w:r>
    </w:p>
    <w:p w14:paraId="3313B685" w14:textId="77777777" w:rsidR="00472B49" w:rsidRDefault="00472B49" w:rsidP="00472B49"/>
    <w:p w14:paraId="164DD54D" w14:textId="77777777" w:rsidR="00472B49" w:rsidRDefault="00472B49" w:rsidP="00472B49">
      <w:pPr>
        <w:pStyle w:val="Overskrift3"/>
      </w:pPr>
      <w:bookmarkStart w:id="51" w:name="_Toc212460195"/>
      <w:r>
        <w:t>Ophævelse af kogepåbud</w:t>
      </w:r>
      <w:bookmarkEnd w:id="51"/>
    </w:p>
    <w:p w14:paraId="56258639" w14:textId="77777777" w:rsidR="00A06A1F" w:rsidRDefault="00472B49" w:rsidP="00472B49">
      <w:r>
        <w:t>Styrelsen for Patientsikkerhed skal altid inddrages ved ophævelse af kogepåbud</w:t>
      </w:r>
      <w:r w:rsidRPr="00A06A1F">
        <w:t>.</w:t>
      </w:r>
      <w:r w:rsidR="000737DE" w:rsidRPr="00A06A1F">
        <w:t xml:space="preserve"> </w:t>
      </w:r>
    </w:p>
    <w:p w14:paraId="42FC9B4D" w14:textId="4EACCC46" w:rsidR="00472B49" w:rsidRDefault="000737DE" w:rsidP="00472B49">
      <w:r w:rsidRPr="00A06A1F">
        <w:t>Styrelsen for Patientsikkerhed an</w:t>
      </w:r>
      <w:r w:rsidR="00A06A1F" w:rsidRPr="00A06A1F">
        <w:t>befaler som udgangspunkt to på hinanden følgende rene vandprøver ved forbrugers taphane, før et kogepåbud ophæves. Det kan dog i særlige tilfælde aftales at kogepåbud kan ophæves efter en enkelt ren prøve, f.eks. ved skift til en anden ren vandforsyning eller opsætning af UV-anlæg.</w:t>
      </w:r>
      <w:r w:rsidR="00A06A1F">
        <w:t xml:space="preserve"> </w:t>
      </w:r>
    </w:p>
    <w:p w14:paraId="6FDEB8E1" w14:textId="77777777" w:rsidR="00472B49" w:rsidRDefault="00472B49" w:rsidP="00472B49"/>
    <w:p w14:paraId="4E677CC2" w14:textId="77777777" w:rsidR="00472B49" w:rsidRDefault="00472B49" w:rsidP="00472B49">
      <w:r>
        <w:t>Kogepåbud skal ophæves så hurtigt som muligt, dvs. så snart det skønnes sundhedsmæssigt forsvarligt. I sager hvor der findes en konkret fejl på vandforsyningsanlægget, kan kogepåbud ophæves, når fejlen er rettet og de mikrobiologiske værdier ikke udgør en sundhedsrisiko.</w:t>
      </w:r>
    </w:p>
    <w:p w14:paraId="732A0367" w14:textId="77777777" w:rsidR="00472B49" w:rsidRDefault="00472B49" w:rsidP="00472B49"/>
    <w:p w14:paraId="2DD179F5" w14:textId="77777777" w:rsidR="00472B49" w:rsidRDefault="00472B49" w:rsidP="00472B49">
      <w:r>
        <w:t xml:space="preserve">Det er muligt at ophæve kogepåbud for en afgrænset del af ledningssystemet, hvis en konkret vurdering viser, at det er hensigtsmæssigt. </w:t>
      </w:r>
    </w:p>
    <w:p w14:paraId="58408970" w14:textId="77777777" w:rsidR="00472B49" w:rsidRDefault="00472B49" w:rsidP="00472B49"/>
    <w:p w14:paraId="3EE57AEF" w14:textId="77777777" w:rsidR="00472B49" w:rsidRDefault="00472B49" w:rsidP="00472B49">
      <w:r>
        <w:t>Følgende elementer bør indgå i beslutningsprocessen:</w:t>
      </w:r>
    </w:p>
    <w:p w14:paraId="04A9F639" w14:textId="77777777" w:rsidR="00472B49" w:rsidRDefault="00472B49" w:rsidP="00472B49">
      <w:pPr>
        <w:pStyle w:val="Listeafsnit"/>
        <w:numPr>
          <w:ilvl w:val="0"/>
          <w:numId w:val="19"/>
        </w:numPr>
      </w:pPr>
      <w:r>
        <w:t>antal udtagne vandprøver fra relevante udtagningssteder</w:t>
      </w:r>
    </w:p>
    <w:p w14:paraId="0757A28E" w14:textId="77777777" w:rsidR="00472B49" w:rsidRDefault="00472B49" w:rsidP="00472B49">
      <w:pPr>
        <w:pStyle w:val="Listeafsnit"/>
        <w:numPr>
          <w:ilvl w:val="0"/>
          <w:numId w:val="19"/>
        </w:numPr>
      </w:pPr>
      <w:r>
        <w:t>tendensen i vandkvaliteten, bedømt ud fra flere successive resultater</w:t>
      </w:r>
    </w:p>
    <w:p w14:paraId="4803DDC1" w14:textId="77777777" w:rsidR="00472B49" w:rsidRDefault="00472B49" w:rsidP="00472B49">
      <w:pPr>
        <w:pStyle w:val="Listeafsnit"/>
        <w:numPr>
          <w:ilvl w:val="0"/>
          <w:numId w:val="19"/>
        </w:numPr>
      </w:pPr>
      <w:r>
        <w:t>relevant information fra de laboratorier der har udtaget og/eller analyseret vandprøverne</w:t>
      </w:r>
    </w:p>
    <w:p w14:paraId="575F097B" w14:textId="77777777" w:rsidR="00472B49" w:rsidRDefault="00472B49" w:rsidP="00472B49">
      <w:pPr>
        <w:pStyle w:val="Listeafsnit"/>
        <w:numPr>
          <w:ilvl w:val="0"/>
          <w:numId w:val="19"/>
        </w:numPr>
      </w:pPr>
      <w:r>
        <w:t>vurdering af, om de foreliggende resultater lever op til kravene i analysekvalitetsbekendtgørelsen, og dermed kan anvendes ifm. en myndighedsafgørelse</w:t>
      </w:r>
      <w:r w:rsidDel="00AD1F17">
        <w:t xml:space="preserve"> </w:t>
      </w:r>
    </w:p>
    <w:p w14:paraId="73FBA1C0" w14:textId="77777777" w:rsidR="00472B49" w:rsidRDefault="00472B49" w:rsidP="00472B49">
      <w:pPr>
        <w:pStyle w:val="Listeafsnit"/>
        <w:numPr>
          <w:ilvl w:val="0"/>
          <w:numId w:val="19"/>
        </w:numPr>
      </w:pPr>
      <w:r>
        <w:t>hensynet til vandets anvendelse</w:t>
      </w:r>
    </w:p>
    <w:p w14:paraId="17793C70" w14:textId="77777777" w:rsidR="00472B49" w:rsidRDefault="00472B49" w:rsidP="00472B49"/>
    <w:p w14:paraId="21104791" w14:textId="1F2F8421" w:rsidR="00472B49" w:rsidRDefault="00472B49" w:rsidP="00472B49">
      <w:pPr>
        <w:pStyle w:val="Overskrift3"/>
      </w:pPr>
      <w:bookmarkStart w:id="52" w:name="_Toc212460196"/>
      <w:r>
        <w:t>Opfø</w:t>
      </w:r>
      <w:r w:rsidR="00A81972">
        <w:t>l</w:t>
      </w:r>
      <w:r>
        <w:t>gende prøver og kvalitetskrav</w:t>
      </w:r>
      <w:bookmarkEnd w:id="52"/>
    </w:p>
    <w:p w14:paraId="089645F8" w14:textId="77777777" w:rsidR="00472B49" w:rsidRDefault="00472B49" w:rsidP="00472B49">
      <w:r>
        <w:t>Før et kogepåbud ophæves skal der som minimum foreligge analyser af 1-2 vandprøver udtaget ved forbrugers taphane, som overholder kvalitetskravene i drikkevandsbekendtgørelsen og som er analyseret i overensstemmelse med analysekvalitetsbekendtgørelsens krav. Forinden kan man udtage kontrolprøver ved følgende punkter i vandforsyningen:</w:t>
      </w:r>
    </w:p>
    <w:p w14:paraId="0806E8BB" w14:textId="77777777" w:rsidR="00472B49" w:rsidRDefault="00472B49" w:rsidP="00472B49">
      <w:pPr>
        <w:pStyle w:val="Listeafsnit"/>
        <w:numPr>
          <w:ilvl w:val="0"/>
          <w:numId w:val="19"/>
        </w:numPr>
      </w:pPr>
      <w:r>
        <w:t>i hver berørt boring</w:t>
      </w:r>
    </w:p>
    <w:p w14:paraId="0C1AF2CD" w14:textId="77777777" w:rsidR="00472B49" w:rsidRDefault="00472B49" w:rsidP="00472B49">
      <w:pPr>
        <w:pStyle w:val="Listeafsnit"/>
        <w:numPr>
          <w:ilvl w:val="0"/>
          <w:numId w:val="19"/>
        </w:numPr>
      </w:pPr>
      <w:r>
        <w:t>i berørte dele af behandlingsanlæg, rentvandstanke og afgangsledninger</w:t>
      </w:r>
    </w:p>
    <w:p w14:paraId="00E1640A" w14:textId="77777777" w:rsidR="00472B49" w:rsidRDefault="00472B49" w:rsidP="00472B49">
      <w:pPr>
        <w:pStyle w:val="Listeafsnit"/>
        <w:numPr>
          <w:ilvl w:val="0"/>
          <w:numId w:val="19"/>
        </w:numPr>
      </w:pPr>
      <w:r>
        <w:t>i berørte dele af ledningsnettet</w:t>
      </w:r>
    </w:p>
    <w:p w14:paraId="61C784A2" w14:textId="77777777" w:rsidR="00472B49" w:rsidRDefault="00472B49" w:rsidP="00472B49"/>
    <w:p w14:paraId="3E38331D" w14:textId="77777777" w:rsidR="00472B49" w:rsidRDefault="00472B49" w:rsidP="00472B49">
      <w:r>
        <w:t>Hvis der er gennemført kloring, udtages en prøve til mikrobiologisk undersøgelse når kloring er ophørt og vandet vurderes at være frit for klor.</w:t>
      </w:r>
    </w:p>
    <w:p w14:paraId="0D0DB2EF" w14:textId="77777777" w:rsidR="00472B49" w:rsidRDefault="00472B49">
      <w:r>
        <w:br w:type="page"/>
      </w:r>
    </w:p>
    <w:p w14:paraId="619634AB" w14:textId="77777777" w:rsidR="00472B49" w:rsidRDefault="00472B49" w:rsidP="00472B49">
      <w:pPr>
        <w:pStyle w:val="Overskrift1"/>
      </w:pPr>
      <w:bookmarkStart w:id="53" w:name="_Toc212460197"/>
      <w:r>
        <w:lastRenderedPageBreak/>
        <w:t>Litteraturliste</w:t>
      </w:r>
      <w:bookmarkEnd w:id="53"/>
    </w:p>
    <w:p w14:paraId="5A6F66A7" w14:textId="77777777" w:rsidR="00472B49" w:rsidRPr="00F44D53" w:rsidRDefault="00472B49" w:rsidP="00472B49">
      <w:r w:rsidRPr="00E17E06">
        <w:rPr>
          <w:b/>
        </w:rPr>
        <w:t>Navngivne bekendtgørelser og vejledninger</w:t>
      </w:r>
    </w:p>
    <w:p w14:paraId="7EC1E909" w14:textId="77777777" w:rsidR="00472B49" w:rsidRPr="0093086E" w:rsidRDefault="00472B49" w:rsidP="00472B49"/>
    <w:p w14:paraId="7015EC56" w14:textId="77777777" w:rsidR="00472B49" w:rsidRDefault="00472B49" w:rsidP="00472B49">
      <w:r>
        <w:t>Analysekvalitetsbekendtgørelsen – Miljø- og Ligestillingsministeriets bekendtgørelse nr. 811, af 19. juni 2024, om kvalitetskrav til miljømålinger. Med efterfølgende ændringer</w:t>
      </w:r>
    </w:p>
    <w:p w14:paraId="14189901" w14:textId="77777777" w:rsidR="00472B49" w:rsidRDefault="00472B49" w:rsidP="00472B49"/>
    <w:p w14:paraId="0EB27549" w14:textId="083C097E" w:rsidR="00472B49" w:rsidRDefault="00472B49" w:rsidP="00472B49">
      <w:r>
        <w:t>Vandforsyningsloven - Miljø- og Ligestillingsministeriets Bekendtgørelse af lov nr. 1149, af 28. oktober 2024, om vandforsyning mv. Med efterfølgende ændringer</w:t>
      </w:r>
    </w:p>
    <w:p w14:paraId="6F4A34A7" w14:textId="77777777" w:rsidR="00472B49" w:rsidRDefault="00472B49" w:rsidP="00472B49"/>
    <w:p w14:paraId="0CD2E148" w14:textId="36970789" w:rsidR="00472B49" w:rsidRDefault="00472B49" w:rsidP="00472B49">
      <w:r>
        <w:t xml:space="preserve">Drikkevandsbekendtgørelsen - Miljø- og Ligestillingsministeriets bekendtgørelse nr. </w:t>
      </w:r>
      <w:r w:rsidR="00C90817">
        <w:t>1272</w:t>
      </w:r>
      <w:r>
        <w:t xml:space="preserve"> af </w:t>
      </w:r>
      <w:r w:rsidR="00C90817">
        <w:t>31</w:t>
      </w:r>
      <w:r>
        <w:t xml:space="preserve">. </w:t>
      </w:r>
      <w:r w:rsidR="00C90817">
        <w:t>oktober</w:t>
      </w:r>
      <w:r>
        <w:t xml:space="preserve"> 2025 om vandkvalitet og tilsyn med vandforsyningsanlæg. Med efterfølgende ændringer</w:t>
      </w:r>
    </w:p>
    <w:p w14:paraId="11194F51" w14:textId="77777777" w:rsidR="00472B49" w:rsidRDefault="00472B49" w:rsidP="00472B49"/>
    <w:p w14:paraId="130486D5" w14:textId="77777777" w:rsidR="00472B49" w:rsidRDefault="00472B49" w:rsidP="00472B49">
      <w:r>
        <w:t>Drikkevandsvejledningen - Miljøministeriets vejledning nr. 76, juli 2025 om vandkvalitet og tilsyn med vandforsyningsanlæg. Med efterfølgende ændringer</w:t>
      </w:r>
    </w:p>
    <w:p w14:paraId="2FB559E5" w14:textId="77777777" w:rsidR="00472B49" w:rsidRDefault="00472B49" w:rsidP="00472B49"/>
    <w:p w14:paraId="5B4668BA" w14:textId="77777777" w:rsidR="00472B49" w:rsidRDefault="00472B49" w:rsidP="00472B49">
      <w:r>
        <w:t>Beredskabsvejledningen - Miljøstyrelsens vejledning nr. 8, 2002 om planlægning af beredskab for vandforsyningen. Med efterfølgende ændringer</w:t>
      </w:r>
    </w:p>
    <w:p w14:paraId="372C8CCD" w14:textId="77777777" w:rsidR="00472B49" w:rsidRDefault="00472B49" w:rsidP="00472B49"/>
    <w:p w14:paraId="43225729" w14:textId="77777777" w:rsidR="00472B49" w:rsidRDefault="00472B49" w:rsidP="00472B49">
      <w:r>
        <w:t xml:space="preserve">Drikkevandsmanual for prøvetagning, februar 2025, fra Miljøstyrelsens Referencelaboratorium for Kemiske og Mikrobiologiske miljømålinger. Med efterfølgende ændringer </w:t>
      </w:r>
    </w:p>
    <w:p w14:paraId="17768CB3" w14:textId="77777777" w:rsidR="00472B49" w:rsidRDefault="00472B49" w:rsidP="00472B49"/>
    <w:p w14:paraId="3A006979" w14:textId="77777777" w:rsidR="00472B49" w:rsidRDefault="00472B49" w:rsidP="00472B49">
      <w:r>
        <w:t>Øvrige referencer</w:t>
      </w:r>
    </w:p>
    <w:p w14:paraId="3CDB1482" w14:textId="77777777" w:rsidR="00472B49" w:rsidRDefault="00472B49" w:rsidP="00472B49"/>
    <w:p w14:paraId="3BAE98FE" w14:textId="77777777" w:rsidR="00472B49" w:rsidRDefault="00472B49" w:rsidP="00472B49">
      <w:pPr>
        <w:pStyle w:val="Listeafsnit"/>
        <w:numPr>
          <w:ilvl w:val="0"/>
          <w:numId w:val="20"/>
        </w:numPr>
      </w:pPr>
      <w:r>
        <w:t xml:space="preserve">Roslev Peter, Bjergbæk Louise Appel, Petersen Anne </w:t>
      </w:r>
      <w:proofErr w:type="spellStart"/>
      <w:r>
        <w:t>Stranne</w:t>
      </w:r>
      <w:proofErr w:type="spellEnd"/>
      <w:r>
        <w:t xml:space="preserve"> (2004). Bakterier går i dvale i dit vandrør. Aktuel Naturvidenskab (5) 2004</w:t>
      </w:r>
    </w:p>
    <w:p w14:paraId="343012FA" w14:textId="77777777" w:rsidR="00472B49" w:rsidRDefault="00472B49" w:rsidP="00472B49">
      <w:pPr>
        <w:pStyle w:val="Listeafsnit"/>
      </w:pPr>
    </w:p>
    <w:p w14:paraId="3354DE55" w14:textId="77777777" w:rsidR="00472B49" w:rsidRDefault="00472B49" w:rsidP="00472B49">
      <w:pPr>
        <w:pStyle w:val="Listeafsnit"/>
        <w:numPr>
          <w:ilvl w:val="0"/>
          <w:numId w:val="20"/>
        </w:numPr>
      </w:pPr>
      <w:r>
        <w:t xml:space="preserve">Albrechtsen, H.-J., 2003: Tolkning af mikrobiologiske resultater ved forureninger. </w:t>
      </w:r>
      <w:proofErr w:type="spellStart"/>
      <w:r>
        <w:t>danskVAND</w:t>
      </w:r>
      <w:proofErr w:type="spellEnd"/>
      <w:r>
        <w:t>, 71 (6) p. 355-257.</w:t>
      </w:r>
    </w:p>
    <w:p w14:paraId="59E230BA" w14:textId="77777777" w:rsidR="00472B49" w:rsidRDefault="00472B49" w:rsidP="00472B49"/>
    <w:p w14:paraId="55744535" w14:textId="77777777" w:rsidR="00472B49" w:rsidRDefault="00472B49" w:rsidP="00472B49">
      <w:pPr>
        <w:pStyle w:val="Listeafsnit"/>
        <w:numPr>
          <w:ilvl w:val="0"/>
          <w:numId w:val="20"/>
        </w:numPr>
        <w:rPr>
          <w:lang w:val="en-US"/>
        </w:rPr>
      </w:pPr>
      <w:r w:rsidRPr="0093086E">
        <w:rPr>
          <w:lang w:val="en-US"/>
        </w:rPr>
        <w:t>WHO Guidelines for Drinking Water, WHO 4th edition, 2011</w:t>
      </w:r>
    </w:p>
    <w:p w14:paraId="02E33D60" w14:textId="77777777" w:rsidR="00472B49" w:rsidRPr="009319A4" w:rsidRDefault="00472B49" w:rsidP="00472B49">
      <w:pPr>
        <w:rPr>
          <w:lang w:val="en-US"/>
        </w:rPr>
      </w:pPr>
    </w:p>
    <w:p w14:paraId="62B646D7" w14:textId="77777777" w:rsidR="00B432B1" w:rsidRPr="009319A4" w:rsidRDefault="00B432B1" w:rsidP="001051C3">
      <w:pPr>
        <w:rPr>
          <w:lang w:val="en-US"/>
        </w:rPr>
      </w:pPr>
    </w:p>
    <w:p w14:paraId="05C8A471" w14:textId="77777777" w:rsidR="00BF487A" w:rsidRPr="009319A4" w:rsidRDefault="00550F79" w:rsidP="00550F79">
      <w:pPr>
        <w:rPr>
          <w:lang w:val="en-US"/>
        </w:rPr>
      </w:pPr>
      <w:r w:rsidRPr="009319A4">
        <w:rPr>
          <w:lang w:val="en-US"/>
        </w:rPr>
        <w:br w:type="page"/>
      </w:r>
    </w:p>
    <w:p w14:paraId="7D59309B" w14:textId="77777777" w:rsidR="000B3426" w:rsidRDefault="00472B49" w:rsidP="00472B49">
      <w:pPr>
        <w:pStyle w:val="Overskrift1"/>
      </w:pPr>
      <w:bookmarkStart w:id="54" w:name="_Toc212460198"/>
      <w:r>
        <w:lastRenderedPageBreak/>
        <w:t>Bilag A – anbefalinger for anvendelse af forurenet drikkevand</w:t>
      </w:r>
      <w:bookmarkEnd w:id="54"/>
    </w:p>
    <w:p w14:paraId="61AA94EE" w14:textId="77777777" w:rsidR="00B36C57" w:rsidRDefault="00B36C57" w:rsidP="00347B8F"/>
    <w:p w14:paraId="68205A95" w14:textId="77777777" w:rsidR="00672C37" w:rsidRDefault="00672C37" w:rsidP="00672C37">
      <w:r>
        <w:t xml:space="preserve">Nedenfor er angivet eksempler på, i hvilke situationer man kan bruge forurenet vand, selv om der er givet kogepåbud. </w:t>
      </w:r>
    </w:p>
    <w:p w14:paraId="3C3FE417" w14:textId="77777777" w:rsidR="00672C37" w:rsidRDefault="00672C37" w:rsidP="00672C37"/>
    <w:p w14:paraId="7A1E17A6" w14:textId="5B08F214" w:rsidR="00672C37" w:rsidRDefault="00672C37" w:rsidP="00672C37">
      <w:r>
        <w:t xml:space="preserve">Forsyningen til sygehuse, tandlægeklinikker, institutioner og lignende </w:t>
      </w:r>
      <w:r w:rsidR="004847AD">
        <w:t xml:space="preserve">er </w:t>
      </w:r>
      <w:proofErr w:type="spellStart"/>
      <w:r w:rsidR="004847AD">
        <w:t>driftherres</w:t>
      </w:r>
      <w:proofErr w:type="spellEnd"/>
      <w:r w:rsidR="004847AD">
        <w:t xml:space="preserve">/virksomheds ansvar. I tvivlstilfælde kan kommunen rette henvendelse til </w:t>
      </w:r>
      <w:r>
        <w:t>Styrelsen for Patientsikkerhed. Løsningen afhænger af forureningens karakter og de reelle muligheder for nødforsyning.</w:t>
      </w:r>
    </w:p>
    <w:p w14:paraId="6F7E3E94" w14:textId="77777777" w:rsidR="00672C37" w:rsidRDefault="00672C37" w:rsidP="00672C37"/>
    <w:p w14:paraId="59339698" w14:textId="77777777" w:rsidR="00672C37" w:rsidRDefault="00672C37" w:rsidP="00672C37"/>
    <w:p w14:paraId="2B25358A" w14:textId="77777777" w:rsidR="00672C37" w:rsidRDefault="00672C37" w:rsidP="00672C37"/>
    <w:tbl>
      <w:tblPr>
        <w:tblStyle w:val="MST-Tabel"/>
        <w:tblW w:w="9603" w:type="dxa"/>
        <w:tblLayout w:type="fixed"/>
        <w:tblLook w:val="01E0" w:firstRow="1" w:lastRow="1" w:firstColumn="1" w:lastColumn="1" w:noHBand="0" w:noVBand="0"/>
      </w:tblPr>
      <w:tblGrid>
        <w:gridCol w:w="2111"/>
        <w:gridCol w:w="7492"/>
      </w:tblGrid>
      <w:tr w:rsidR="00672C37" w:rsidRPr="00384F49" w14:paraId="58F58BB9" w14:textId="77777777" w:rsidTr="00672C37">
        <w:trPr>
          <w:trHeight w:val="936"/>
        </w:trPr>
        <w:tc>
          <w:tcPr>
            <w:tcW w:w="2111" w:type="dxa"/>
          </w:tcPr>
          <w:p w14:paraId="4D83AD53" w14:textId="77777777" w:rsidR="00672C37" w:rsidRPr="00601BFB" w:rsidRDefault="00672C37" w:rsidP="00672C37">
            <w:pPr>
              <w:pStyle w:val="Tabel-TekstTotal"/>
            </w:pPr>
            <w:r>
              <w:t>Formål</w:t>
            </w:r>
          </w:p>
        </w:tc>
        <w:tc>
          <w:tcPr>
            <w:tcW w:w="7492" w:type="dxa"/>
          </w:tcPr>
          <w:p w14:paraId="4F9D19D9" w14:textId="77777777" w:rsidR="00672C37" w:rsidRPr="00601BFB" w:rsidRDefault="00672C37" w:rsidP="00672C37">
            <w:pPr>
              <w:pStyle w:val="Tabel-TekstTotal"/>
            </w:pPr>
            <w:r>
              <w:t>Bemærkninger</w:t>
            </w:r>
          </w:p>
        </w:tc>
      </w:tr>
      <w:tr w:rsidR="00672C37" w:rsidRPr="00384F49" w14:paraId="0CAC4036" w14:textId="77777777" w:rsidTr="00672C37">
        <w:trPr>
          <w:trHeight w:val="936"/>
        </w:trPr>
        <w:tc>
          <w:tcPr>
            <w:tcW w:w="2111" w:type="dxa"/>
          </w:tcPr>
          <w:p w14:paraId="5EFE15A4" w14:textId="77777777" w:rsidR="00672C37" w:rsidRPr="00601BFB" w:rsidRDefault="00672C37" w:rsidP="00672C37">
            <w:pPr>
              <w:pStyle w:val="Tabel-TekstTotal"/>
            </w:pPr>
            <w:r w:rsidRPr="00601BFB">
              <w:t>Madlavning</w:t>
            </w:r>
          </w:p>
        </w:tc>
        <w:tc>
          <w:tcPr>
            <w:tcW w:w="7492" w:type="dxa"/>
          </w:tcPr>
          <w:p w14:paraId="549121D3" w14:textId="77777777" w:rsidR="00672C37" w:rsidRPr="00672C37" w:rsidRDefault="00672C37" w:rsidP="00672C37">
            <w:pPr>
              <w:pStyle w:val="Tabel-Tekst"/>
            </w:pPr>
            <w:r w:rsidRPr="00672C37">
              <w:t>Det forurenede drikkevand kan bruges til kogning af pasta, kartofler mm. (hvis vandet ikke afgiver smag, lugt mv. til fødevarerne), idet mikroorganismerne dræbes af kogningen.</w:t>
            </w:r>
          </w:p>
          <w:p w14:paraId="5ECB6F0C" w14:textId="77777777" w:rsidR="00672C37" w:rsidRPr="00672C37" w:rsidRDefault="00672C37" w:rsidP="00672C37">
            <w:pPr>
              <w:pStyle w:val="Tabel-Tekst"/>
            </w:pPr>
          </w:p>
          <w:p w14:paraId="3D6FFF91" w14:textId="77777777" w:rsidR="00672C37" w:rsidRPr="00672C37" w:rsidRDefault="00672C37" w:rsidP="00672C37">
            <w:pPr>
              <w:pStyle w:val="Tabel-Tekst"/>
            </w:pPr>
            <w:r w:rsidRPr="00672C37">
              <w:t>Det forurenede drikkevand må ikke anvendes til skylning af salat eller andre grønsager, som skal spises rå. I stedet kan skylningen foretages med kogt vand.</w:t>
            </w:r>
          </w:p>
        </w:tc>
      </w:tr>
      <w:tr w:rsidR="00672C37" w:rsidRPr="00384F49" w14:paraId="1F9E9B5B" w14:textId="77777777" w:rsidTr="00672C37">
        <w:trPr>
          <w:trHeight w:val="1819"/>
        </w:trPr>
        <w:tc>
          <w:tcPr>
            <w:tcW w:w="2111" w:type="dxa"/>
          </w:tcPr>
          <w:p w14:paraId="472805A0" w14:textId="77777777" w:rsidR="00672C37" w:rsidRPr="00601BFB" w:rsidRDefault="00672C37" w:rsidP="00672C37">
            <w:pPr>
              <w:pStyle w:val="Tabel-TekstTotal"/>
            </w:pPr>
            <w:r w:rsidRPr="00601BFB">
              <w:t>Personlig</w:t>
            </w:r>
            <w:r w:rsidRPr="00601BFB">
              <w:rPr>
                <w:spacing w:val="-7"/>
              </w:rPr>
              <w:t xml:space="preserve"> </w:t>
            </w:r>
            <w:r w:rsidRPr="00601BFB">
              <w:t>hygiejne</w:t>
            </w:r>
          </w:p>
        </w:tc>
        <w:tc>
          <w:tcPr>
            <w:tcW w:w="7492" w:type="dxa"/>
          </w:tcPr>
          <w:p w14:paraId="656C92D4" w14:textId="77777777" w:rsidR="00672C37" w:rsidRPr="00672C37" w:rsidRDefault="00672C37" w:rsidP="00672C37">
            <w:pPr>
              <w:pStyle w:val="Tabel-Tekst"/>
            </w:pPr>
            <w:r w:rsidRPr="00672C37">
              <w:t>Det forurenede vand vil ofte kunne benyttes til bruse- og karbadning, men man skal være opmærksom på, at børn ikke drikker vandet. Anvendelse af forurenet vand til badning vil afhænge af vandets forureningsgrad.</w:t>
            </w:r>
          </w:p>
          <w:p w14:paraId="1149C8B4" w14:textId="77777777" w:rsidR="00672C37" w:rsidRPr="00672C37" w:rsidRDefault="00672C37" w:rsidP="00672C37">
            <w:pPr>
              <w:pStyle w:val="Tabel-Tekst"/>
            </w:pPr>
          </w:p>
          <w:p w14:paraId="56A55444" w14:textId="77777777" w:rsidR="00672C37" w:rsidRPr="00672C37" w:rsidRDefault="00672C37" w:rsidP="00672C37">
            <w:pPr>
              <w:pStyle w:val="Tabel-Tekst"/>
            </w:pPr>
            <w:r w:rsidRPr="00672C37">
              <w:t>Forurenet drikkevand må ikke bruges til tandbørstning. Kogt vand kan anvendes. Proteser og lignende kan renses ved at blive lagt i kogt vand.</w:t>
            </w:r>
          </w:p>
        </w:tc>
      </w:tr>
      <w:tr w:rsidR="00672C37" w:rsidRPr="00384F49" w14:paraId="082D2EFE" w14:textId="77777777" w:rsidTr="00672C37">
        <w:trPr>
          <w:trHeight w:val="451"/>
        </w:trPr>
        <w:tc>
          <w:tcPr>
            <w:tcW w:w="2111" w:type="dxa"/>
          </w:tcPr>
          <w:p w14:paraId="22BAC60E" w14:textId="77777777" w:rsidR="00672C37" w:rsidRPr="00601BFB" w:rsidRDefault="00672C37" w:rsidP="00672C37">
            <w:pPr>
              <w:pStyle w:val="Tabel-TekstTotal"/>
            </w:pPr>
            <w:r w:rsidRPr="00601BFB">
              <w:t>Opvask</w:t>
            </w:r>
          </w:p>
        </w:tc>
        <w:tc>
          <w:tcPr>
            <w:tcW w:w="7492" w:type="dxa"/>
          </w:tcPr>
          <w:p w14:paraId="724CD250" w14:textId="68BF3A7E" w:rsidR="00672C37" w:rsidRPr="00672C37" w:rsidRDefault="00672C37" w:rsidP="00672C37">
            <w:pPr>
              <w:pStyle w:val="Tabel-Tekst"/>
            </w:pPr>
            <w:r w:rsidRPr="00672C37">
              <w:t>Det forurenede drikkevand er ikke egnet til opvask i hånden, medmindre det har været kogt, idet det forurenede vand kan smitte via hænderne eller via genstande (indirekte kontaktsmitte).</w:t>
            </w:r>
            <w:r w:rsidR="004847AD">
              <w:t xml:space="preserve"> Ved brug af opvaskemaskine benyttes det varmeste program (opvarmning til mindst 70</w:t>
            </w:r>
            <w:r w:rsidR="004847AD">
              <w:rPr>
                <w:rFonts w:cs="Arial"/>
              </w:rPr>
              <w:t xml:space="preserve">°C). </w:t>
            </w:r>
          </w:p>
        </w:tc>
      </w:tr>
      <w:tr w:rsidR="00672C37" w:rsidRPr="00384F49" w14:paraId="7A9D4EBF" w14:textId="77777777" w:rsidTr="00672C37">
        <w:trPr>
          <w:trHeight w:val="492"/>
        </w:trPr>
        <w:tc>
          <w:tcPr>
            <w:tcW w:w="2111" w:type="dxa"/>
          </w:tcPr>
          <w:p w14:paraId="4870775A" w14:textId="77777777" w:rsidR="00672C37" w:rsidRPr="00601BFB" w:rsidRDefault="00672C37" w:rsidP="00672C37">
            <w:pPr>
              <w:pStyle w:val="Tabel-TekstTotal"/>
            </w:pPr>
          </w:p>
          <w:p w14:paraId="1D9F9090" w14:textId="77777777" w:rsidR="00672C37" w:rsidRPr="00601BFB" w:rsidRDefault="00672C37" w:rsidP="00672C37">
            <w:pPr>
              <w:pStyle w:val="Tabel-TekstTotal"/>
            </w:pPr>
            <w:r w:rsidRPr="00601BFB">
              <w:t>Tøjvask</w:t>
            </w:r>
          </w:p>
        </w:tc>
        <w:tc>
          <w:tcPr>
            <w:tcW w:w="7492" w:type="dxa"/>
          </w:tcPr>
          <w:p w14:paraId="0D79A820" w14:textId="77777777" w:rsidR="00672C37" w:rsidRPr="00672C37" w:rsidRDefault="00672C37" w:rsidP="00672C37">
            <w:pPr>
              <w:pStyle w:val="Tabel-Tekst"/>
            </w:pPr>
          </w:p>
          <w:p w14:paraId="0F3395DD" w14:textId="77777777" w:rsidR="00672C37" w:rsidRPr="00672C37" w:rsidRDefault="00672C37" w:rsidP="00672C37">
            <w:pPr>
              <w:pStyle w:val="Tabel-Tekst"/>
            </w:pPr>
            <w:r w:rsidRPr="00672C37">
              <w:t>Det forurenede drikkevand kan anvendes til vask i hånden og maskinvask.</w:t>
            </w:r>
          </w:p>
          <w:p w14:paraId="490908A4" w14:textId="77777777" w:rsidR="00672C37" w:rsidRPr="00672C37" w:rsidRDefault="00672C37" w:rsidP="00672C37">
            <w:pPr>
              <w:pStyle w:val="Tabel-Tekst"/>
            </w:pPr>
          </w:p>
        </w:tc>
      </w:tr>
      <w:tr w:rsidR="00672C37" w:rsidRPr="00384F49" w14:paraId="136381FA" w14:textId="77777777" w:rsidTr="00672C37">
        <w:trPr>
          <w:trHeight w:val="492"/>
        </w:trPr>
        <w:tc>
          <w:tcPr>
            <w:tcW w:w="2111" w:type="dxa"/>
          </w:tcPr>
          <w:p w14:paraId="7FE2E70D" w14:textId="77777777" w:rsidR="00672C37" w:rsidRPr="00601BFB" w:rsidRDefault="00672C37" w:rsidP="00672C37">
            <w:pPr>
              <w:pStyle w:val="Tabel-TekstTotal"/>
            </w:pPr>
            <w:r w:rsidRPr="00601BFB">
              <w:t>Rengøring</w:t>
            </w:r>
          </w:p>
        </w:tc>
        <w:tc>
          <w:tcPr>
            <w:tcW w:w="7492" w:type="dxa"/>
          </w:tcPr>
          <w:p w14:paraId="3EC6CCB1" w14:textId="77777777" w:rsidR="00672C37" w:rsidRPr="00672C37" w:rsidRDefault="00672C37" w:rsidP="00672C37">
            <w:pPr>
              <w:pStyle w:val="Tabel-Tekst"/>
            </w:pPr>
            <w:r w:rsidRPr="00672C37">
              <w:t>Det forurenede vand kan bruges med almindeligt rengøringsmiddel til gulvvask og lignende, men er ikke egnet til rengøring af køkkenborde, - skabe eller lignende, medmindre det har været kogt. Den anvendte rengøringsklud lægges til vask efter brug, eller der anvendes engangsklud, der kasseres efter brug.</w:t>
            </w:r>
          </w:p>
          <w:p w14:paraId="6BA77C96" w14:textId="77777777" w:rsidR="00672C37" w:rsidRPr="00672C37" w:rsidRDefault="00672C37" w:rsidP="00672C37">
            <w:pPr>
              <w:pStyle w:val="Tabel-Tekst"/>
            </w:pPr>
          </w:p>
        </w:tc>
      </w:tr>
      <w:tr w:rsidR="00672C37" w:rsidRPr="00384F49" w14:paraId="05483075" w14:textId="77777777" w:rsidTr="00672C37">
        <w:trPr>
          <w:trHeight w:val="492"/>
        </w:trPr>
        <w:tc>
          <w:tcPr>
            <w:tcW w:w="2111" w:type="dxa"/>
          </w:tcPr>
          <w:p w14:paraId="6B7E147B" w14:textId="77777777" w:rsidR="00672C37" w:rsidRPr="00601BFB" w:rsidRDefault="00672C37" w:rsidP="00672C37">
            <w:pPr>
              <w:pStyle w:val="Tabel-TekstTotal"/>
            </w:pPr>
            <w:r w:rsidRPr="00601BFB">
              <w:t>Vanding</w:t>
            </w:r>
          </w:p>
        </w:tc>
        <w:tc>
          <w:tcPr>
            <w:tcW w:w="7492" w:type="dxa"/>
          </w:tcPr>
          <w:p w14:paraId="5EE4A985" w14:textId="77777777" w:rsidR="00672C37" w:rsidRPr="00672C37" w:rsidRDefault="00672C37" w:rsidP="00672C37">
            <w:pPr>
              <w:pStyle w:val="Tabel-Tekst"/>
            </w:pPr>
            <w:r w:rsidRPr="00672C37">
              <w:t>Grønsager, der spises i rå tilstand, må ikke vandes med det forurenede vand.</w:t>
            </w:r>
          </w:p>
        </w:tc>
      </w:tr>
    </w:tbl>
    <w:p w14:paraId="3D77A383" w14:textId="77777777" w:rsidR="00672C37" w:rsidRPr="00113E8D" w:rsidRDefault="00672C37" w:rsidP="00672C37"/>
    <w:p w14:paraId="31C8BC78" w14:textId="77777777" w:rsidR="001C5910" w:rsidRDefault="001C5910" w:rsidP="00347B8F"/>
    <w:p w14:paraId="7CF3264D" w14:textId="77777777" w:rsidR="00672C37" w:rsidRDefault="00672C37">
      <w:r>
        <w:br w:type="page"/>
      </w:r>
    </w:p>
    <w:p w14:paraId="17114898" w14:textId="77777777" w:rsidR="00672C37" w:rsidRDefault="00672C37" w:rsidP="00672C37">
      <w:pPr>
        <w:pStyle w:val="Overskrift1"/>
      </w:pPr>
      <w:bookmarkStart w:id="55" w:name="_Toc212460199"/>
      <w:r>
        <w:lastRenderedPageBreak/>
        <w:t>Bilag B – piktogram til benyttelse ved kogepåbud</w:t>
      </w:r>
      <w:bookmarkEnd w:id="55"/>
    </w:p>
    <w:p w14:paraId="0D1AA2FF" w14:textId="77777777" w:rsidR="00672C37" w:rsidRDefault="00672C37" w:rsidP="00672C37">
      <w:r>
        <w:rPr>
          <w:rFonts w:eastAsiaTheme="majorEastAsia" w:cstheme="majorBidi"/>
          <w:b/>
          <w:bCs/>
          <w:noProof/>
          <w:color w:val="0E473E" w:themeColor="accent1"/>
          <w:sz w:val="50"/>
          <w:szCs w:val="28"/>
          <w:lang w:eastAsia="da-DK"/>
        </w:rPr>
        <w:drawing>
          <wp:inline distT="0" distB="0" distL="0" distR="0" wp14:anchorId="27705272" wp14:editId="1B179F7B">
            <wp:extent cx="4788535" cy="3588385"/>
            <wp:effectExtent l="0" t="0" r="0" b="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ogepåbud_pikto.jpg"/>
                    <pic:cNvPicPr/>
                  </pic:nvPicPr>
                  <pic:blipFill>
                    <a:blip r:embed="rId15">
                      <a:extLst>
                        <a:ext uri="{28A0092B-C50C-407E-A947-70E740481C1C}">
                          <a14:useLocalDpi xmlns:a14="http://schemas.microsoft.com/office/drawing/2010/main" val="0"/>
                        </a:ext>
                      </a:extLst>
                    </a:blip>
                    <a:stretch>
                      <a:fillRect/>
                    </a:stretch>
                  </pic:blipFill>
                  <pic:spPr>
                    <a:xfrm>
                      <a:off x="0" y="0"/>
                      <a:ext cx="4788535" cy="3588385"/>
                    </a:xfrm>
                    <a:prstGeom prst="rect">
                      <a:avLst/>
                    </a:prstGeom>
                  </pic:spPr>
                </pic:pic>
              </a:graphicData>
            </a:graphic>
          </wp:inline>
        </w:drawing>
      </w:r>
    </w:p>
    <w:p w14:paraId="51EBD7D1" w14:textId="77777777" w:rsidR="00672C37" w:rsidRDefault="00672C37" w:rsidP="00672C37"/>
    <w:p w14:paraId="5FC35C31" w14:textId="77777777" w:rsidR="00672C37" w:rsidRDefault="00672C37" w:rsidP="00672C37">
      <w:pPr>
        <w:sectPr w:rsidR="00672C37" w:rsidSect="00BF1850">
          <w:pgSz w:w="11907" w:h="16840" w:code="9"/>
          <w:pgMar w:top="1162" w:right="2948" w:bottom="1593" w:left="1418" w:header="516" w:footer="408" w:gutter="0"/>
          <w:cols w:space="227"/>
          <w:docGrid w:linePitch="360"/>
        </w:sectPr>
      </w:pPr>
      <w:r>
        <w:br w:type="page"/>
      </w:r>
    </w:p>
    <w:p w14:paraId="64B4B9E3" w14:textId="77777777" w:rsidR="001C5910" w:rsidRPr="00672C37" w:rsidRDefault="00672C37" w:rsidP="00116E8D">
      <w:pPr>
        <w:pStyle w:val="BagsideOverskrift"/>
        <w:rPr>
          <w:color w:val="FFFFFF" w:themeColor="background1"/>
        </w:rPr>
      </w:pPr>
      <w:r w:rsidRPr="00672C37">
        <w:rPr>
          <w:color w:val="FFFFFF" w:themeColor="background1"/>
        </w:rPr>
        <w:lastRenderedPageBreak/>
        <w:t>Håndtering af overskridelser af de mikrobiologiske drikkevandsparametre –</w:t>
      </w:r>
      <w:r w:rsidRPr="00672C37" w:rsidDel="00BB67E5">
        <w:rPr>
          <w:color w:val="FFFFFF" w:themeColor="background1"/>
        </w:rPr>
        <w:t xml:space="preserve"> </w:t>
      </w:r>
      <w:r w:rsidRPr="00672C37">
        <w:rPr>
          <w:color w:val="FFFFFF" w:themeColor="background1"/>
        </w:rPr>
        <w:t>”Kogevejledningen”</w:t>
      </w:r>
    </w:p>
    <w:p w14:paraId="044C1D80" w14:textId="77777777" w:rsidR="00672C37" w:rsidRPr="00672C37" w:rsidRDefault="00672C37" w:rsidP="00672C37">
      <w:pPr>
        <w:pStyle w:val="BagsideTekst"/>
        <w:rPr>
          <w:color w:val="FFFFFF" w:themeColor="background1"/>
        </w:rPr>
      </w:pPr>
      <w:r w:rsidRPr="00672C37">
        <w:rPr>
          <w:color w:val="FFFFFF" w:themeColor="background1"/>
        </w:rPr>
        <w:t>Denne vejledning angiver procedurer i forbindelse med overskridelse af mikrobiologiske kvalitetskrav og indikatorparametre i en vandforsyning. Vejledningen beskriver de vigtigste sygdomsfremkaldende mikroorganismer der kan optræde i forurenet drikkevand.</w:t>
      </w:r>
    </w:p>
    <w:p w14:paraId="7714576B" w14:textId="77777777" w:rsidR="00116E8D" w:rsidRDefault="00116E8D" w:rsidP="00116E8D">
      <w:pPr>
        <w:pStyle w:val="BagsideTekst"/>
      </w:pPr>
    </w:p>
    <w:p w14:paraId="626A8C3F" w14:textId="77777777" w:rsidR="00116E8D" w:rsidRDefault="00116E8D" w:rsidP="00116E8D">
      <w:pPr>
        <w:pStyle w:val="BagsideTekst"/>
      </w:pPr>
    </w:p>
    <w:p w14:paraId="2C9327C7" w14:textId="77777777" w:rsidR="00116E8D" w:rsidRDefault="00116E8D" w:rsidP="00116E8D">
      <w:pPr>
        <w:pStyle w:val="BagsideTekst"/>
      </w:pPr>
    </w:p>
    <w:p w14:paraId="2469BD6F" w14:textId="77777777" w:rsidR="00116E8D" w:rsidRPr="00116E8D" w:rsidRDefault="00116E8D" w:rsidP="00116E8D">
      <w:pPr>
        <w:pStyle w:val="BagsideTekst"/>
      </w:pPr>
      <w:r>
        <w:rPr>
          <w:noProof/>
          <w:lang w:eastAsia="da-DK"/>
        </w:rPr>
        <mc:AlternateContent>
          <mc:Choice Requires="wps">
            <w:drawing>
              <wp:anchor distT="0" distB="0" distL="114300" distR="114300" simplePos="0" relativeHeight="251661312" behindDoc="0" locked="0" layoutInCell="1" allowOverlap="1" wp14:anchorId="744DF0C5" wp14:editId="6D1AB385">
                <wp:simplePos x="0" y="0"/>
                <wp:positionH relativeFrom="page">
                  <wp:posOffset>867410</wp:posOffset>
                </wp:positionH>
                <wp:positionV relativeFrom="page">
                  <wp:posOffset>9249410</wp:posOffset>
                </wp:positionV>
                <wp:extent cx="1771200" cy="856800"/>
                <wp:effectExtent l="0" t="0" r="635" b="635"/>
                <wp:wrapNone/>
                <wp:docPr id="46" name="Address" descr="Adresseoplysninger."/>
                <wp:cNvGraphicFramePr/>
                <a:graphic xmlns:a="http://schemas.openxmlformats.org/drawingml/2006/main">
                  <a:graphicData uri="http://schemas.microsoft.com/office/word/2010/wordprocessingShape">
                    <wps:wsp>
                      <wps:cNvSpPr txBox="1"/>
                      <wps:spPr>
                        <a:xfrm>
                          <a:off x="0" y="0"/>
                          <a:ext cx="1771200" cy="856800"/>
                        </a:xfrm>
                        <a:prstGeom prst="rect">
                          <a:avLst/>
                        </a:prstGeom>
                        <a:noFill/>
                        <a:ln w="6350">
                          <a:noFill/>
                        </a:ln>
                        <a:effectLst/>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FB56C19" w14:textId="77777777" w:rsidR="00177E8F" w:rsidRDefault="00177E8F" w:rsidP="00116E8D">
                            <w:pPr>
                              <w:pStyle w:val="Template-Adresse"/>
                            </w:pPr>
                            <w:r>
                              <w:t>Miljøstyrelsen</w:t>
                            </w:r>
                          </w:p>
                          <w:p w14:paraId="1E00EE53" w14:textId="77777777" w:rsidR="00177E8F" w:rsidRDefault="00177E8F" w:rsidP="00F51D38">
                            <w:pPr>
                              <w:pStyle w:val="Template-Adresse"/>
                            </w:pPr>
                            <w:r>
                              <w:t>Lerchesgade 35</w:t>
                            </w:r>
                          </w:p>
                          <w:p w14:paraId="24C3A7B7" w14:textId="77777777" w:rsidR="00177E8F" w:rsidRDefault="00177E8F" w:rsidP="00116E8D">
                            <w:pPr>
                              <w:pStyle w:val="Template-Adresse"/>
                            </w:pPr>
                            <w:r>
                              <w:t>5000 Odense C</w:t>
                            </w:r>
                          </w:p>
                          <w:p w14:paraId="0105EEDA" w14:textId="77777777" w:rsidR="00177E8F" w:rsidRDefault="00177E8F" w:rsidP="00116E8D">
                            <w:pPr>
                              <w:pStyle w:val="Template-Adresse"/>
                            </w:pPr>
                          </w:p>
                          <w:p w14:paraId="5BA8CCBA" w14:textId="77777777" w:rsidR="00177E8F" w:rsidRDefault="00177E8F" w:rsidP="00116E8D">
                            <w:pPr>
                              <w:pStyle w:val="Template-tlfogemail"/>
                              <w:suppressOverlap/>
                            </w:pPr>
                            <w:r>
                              <w:t>www.mst.dk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4DF0C5" id="Address" o:spid="_x0000_s1027" type="#_x0000_t202" alt="Adresseoplysninger." style="position:absolute;margin-left:68.3pt;margin-top:728.3pt;width:139.45pt;height:67.4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" filled="f" fillcolor="white [3201]" stroked="f" strokeweight=".5pt">
                <v:textbox inset="0,0,0,0">
                  <w:txbxContent>
                    <w:p w14:paraId="6FB56C19" w14:textId="77777777" w:rsidR="00177E8F" w:rsidRDefault="00177E8F" w:rsidP="00116E8D">
                      <w:pPr>
                        <w:pStyle w:val="Template-Adresse"/>
                      </w:pPr>
                      <w:r>
                        <w:t>Miljøstyrelsen</w:t>
                      </w:r>
                    </w:p>
                    <w:p w14:paraId="1E00EE53" w14:textId="77777777" w:rsidR="00177E8F" w:rsidRDefault="00177E8F" w:rsidP="00F51D38">
                      <w:pPr>
                        <w:pStyle w:val="Template-Adresse"/>
                      </w:pPr>
                      <w:r>
                        <w:t>Lerchesgade 35</w:t>
                      </w:r>
                    </w:p>
                    <w:p w14:paraId="24C3A7B7" w14:textId="77777777" w:rsidR="00177E8F" w:rsidRDefault="00177E8F" w:rsidP="00116E8D">
                      <w:pPr>
                        <w:pStyle w:val="Template-Adresse"/>
                      </w:pPr>
                      <w:r>
                        <w:t>5000 Odense C</w:t>
                      </w:r>
                    </w:p>
                    <w:p w14:paraId="0105EEDA" w14:textId="77777777" w:rsidR="00177E8F" w:rsidRDefault="00177E8F" w:rsidP="00116E8D">
                      <w:pPr>
                        <w:pStyle w:val="Template-Adresse"/>
                      </w:pPr>
                    </w:p>
                    <w:p w14:paraId="5BA8CCBA" w14:textId="77777777" w:rsidR="00177E8F" w:rsidRDefault="00177E8F" w:rsidP="00116E8D">
                      <w:pPr>
                        <w:pStyle w:val="Template-tlfogemail"/>
                        <w:suppressOverlap/>
                      </w:pPr>
                      <w:r>
                        <w:t>www.mst.dk</w:t>
                      </w:r>
                    </w:p>
                  </w:txbxContent>
                </v:textbox>
                <w10:wrap anchorx="page" anchory="page"/>
              </v:shape>
            </w:pict>
          </mc:Fallback>
        </mc:AlternateContent>
      </w:r>
    </w:p>
    <w:sectPr w:rsidR="00116E8D" w:rsidRPr="00116E8D" w:rsidSect="00BF1850">
      <w:headerReference w:type="even" r:id="rId16"/>
      <w:footerReference w:type="even" r:id="rId17"/>
      <w:type w:val="evenPage"/>
      <w:pgSz w:w="11907" w:h="16840" w:code="9"/>
      <w:pgMar w:top="1162" w:right="2948" w:bottom="1593" w:left="1418" w:header="516" w:footer="408"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152D6A" w14:textId="77777777" w:rsidR="001D1DE3" w:rsidRDefault="001D1DE3" w:rsidP="009E4B94">
      <w:pPr>
        <w:spacing w:line="240" w:lineRule="auto"/>
      </w:pPr>
      <w:r>
        <w:separator/>
      </w:r>
    </w:p>
  </w:endnote>
  <w:endnote w:type="continuationSeparator" w:id="0">
    <w:p w14:paraId="087D2957" w14:textId="77777777" w:rsidR="001D1DE3" w:rsidRDefault="001D1DE3" w:rsidP="009E4B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CE1EC" w14:textId="49039F5E" w:rsidR="00177E8F" w:rsidRDefault="00177E8F" w:rsidP="00347B8F">
    <w:pPr>
      <w:pStyle w:val="Sidefod"/>
      <w:tabs>
        <w:tab w:val="right" w:pos="9638"/>
      </w:tabs>
    </w:pPr>
    <w:r w:rsidRPr="00550F79">
      <w:t xml:space="preserve">Miljøstyrelsen / </w:t>
    </w:r>
    <w:r>
      <w:fldChar w:fldCharType="begin"/>
    </w:r>
    <w:r w:rsidRPr="00550F79">
      <w:instrText xml:space="preserve"> DOCPROPERTY  Title  \* MERGEFORMAT </w:instrText>
    </w:r>
    <w:r>
      <w:fldChar w:fldCharType="separate"/>
    </w:r>
    <w:r w:rsidRPr="00F10936">
      <w:rPr>
        <w:b/>
        <w:bCs/>
      </w:rPr>
      <w:t>Drikkevand / Håndtering af overskridelser af</w:t>
    </w:r>
    <w:r>
      <w:t xml:space="preserve"> de mikrobiologiske drikkevandsparametre - "Kogevejledningen"</w:t>
    </w:r>
    <w:r>
      <w:fldChar w:fldCharType="end"/>
    </w:r>
    <w:r w:rsidRPr="00550F79">
      <w:t xml:space="preserve">   </w:t>
    </w:r>
    <w:r w:rsidRPr="00042324">
      <w:rPr>
        <w:rStyle w:val="Sidetal"/>
      </w:rPr>
      <w:fldChar w:fldCharType="begin"/>
    </w:r>
    <w:r w:rsidRPr="00550F79">
      <w:rPr>
        <w:rStyle w:val="Sidetal"/>
      </w:rPr>
      <w:instrText xml:space="preserve"> PAGE  </w:instrText>
    </w:r>
    <w:r w:rsidRPr="00042324">
      <w:rPr>
        <w:rStyle w:val="Sidetal"/>
      </w:rPr>
      <w:fldChar w:fldCharType="separate"/>
    </w:r>
    <w:r>
      <w:rPr>
        <w:rStyle w:val="Sidetal"/>
      </w:rPr>
      <w:t>1</w:t>
    </w:r>
    <w:r w:rsidRPr="00042324">
      <w:rPr>
        <w:rStyle w:val="Sidet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1563D" w14:textId="77777777" w:rsidR="00177E8F" w:rsidRPr="006608A9" w:rsidRDefault="00177E8F" w:rsidP="006608A9">
    <w:pPr>
      <w:pStyle w:val="Sidefod"/>
      <w:jc w:val="left"/>
    </w:pPr>
    <w:r>
      <w:rPr>
        <w:lang w:eastAsia="da-DK"/>
      </w:rPr>
      <mc:AlternateContent>
        <mc:Choice Requires="wps">
          <w:drawing>
            <wp:anchor distT="0" distB="0" distL="114300" distR="114300" simplePos="0" relativeHeight="251652608" behindDoc="0" locked="0" layoutInCell="1" allowOverlap="1" wp14:anchorId="2DFE2796" wp14:editId="0A416C9A">
              <wp:simplePos x="0" y="0"/>
              <wp:positionH relativeFrom="page">
                <wp:align>left</wp:align>
              </wp:positionH>
              <wp:positionV relativeFrom="page">
                <wp:align>bottom</wp:align>
              </wp:positionV>
              <wp:extent cx="7560000" cy="414000"/>
              <wp:effectExtent l="0" t="0" r="0" b="5715"/>
              <wp:wrapNone/>
              <wp:docPr id="14" name="PageNumberShape" descr="Decorative" title="Decorativ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000" cy="414000"/>
                      </a:xfrm>
                      <a:prstGeom prst="rect">
                        <a:avLst/>
                      </a:prstGeom>
                      <a:noFill/>
                      <a:ln w="6350">
                        <a:noFill/>
                      </a:ln>
                      <a:effectLst/>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36555A9" w14:textId="112F12DB" w:rsidR="00177E8F" w:rsidRDefault="00177E8F" w:rsidP="00257EF2">
                          <w:pPr>
                            <w:pStyle w:val="Sidefod"/>
                            <w:tabs>
                              <w:tab w:val="right" w:pos="9638"/>
                            </w:tabs>
                            <w:jc w:val="left"/>
                          </w:pPr>
                          <w:r w:rsidRPr="00042324">
                            <w:rPr>
                              <w:rStyle w:val="Sidetal"/>
                            </w:rPr>
                            <w:fldChar w:fldCharType="begin"/>
                          </w:r>
                          <w:r w:rsidRPr="00042324">
                            <w:rPr>
                              <w:rStyle w:val="Sidetal"/>
                            </w:rPr>
                            <w:instrText xml:space="preserve"> PAGE  </w:instrText>
                          </w:r>
                          <w:r w:rsidRPr="00042324">
                            <w:rPr>
                              <w:rStyle w:val="Sidetal"/>
                            </w:rPr>
                            <w:fldChar w:fldCharType="separate"/>
                          </w:r>
                          <w:r w:rsidR="00CB14CC">
                            <w:rPr>
                              <w:rStyle w:val="Sidetal"/>
                            </w:rPr>
                            <w:t>22</w:t>
                          </w:r>
                          <w:r w:rsidRPr="00042324">
                            <w:rPr>
                              <w:rStyle w:val="Sidetal"/>
                            </w:rPr>
                            <w:fldChar w:fldCharType="end"/>
                          </w:r>
                          <w:r w:rsidRPr="00D30A5E">
                            <w:t xml:space="preserve">   </w:t>
                          </w:r>
                          <w:r>
                            <w:t xml:space="preserve">Miljøstyrelsen / </w:t>
                          </w:r>
                          <w:r>
                            <w:fldChar w:fldCharType="begin"/>
                          </w:r>
                          <w:r>
                            <w:instrText xml:space="preserve"> DOCPROPERTY  Subject </w:instrText>
                          </w:r>
                          <w:r>
                            <w:fldChar w:fldCharType="separate"/>
                          </w:r>
                          <w:r>
                            <w:t>Drikkevand / Håndtering af overskridelser af de mikrobiologiske drikkevandsparametre - "Kogevejledningen"</w:t>
                          </w:r>
                          <w:r>
                            <w:fldChar w:fldCharType="end"/>
                          </w:r>
                          <w:r>
                            <w:t xml:space="preserve"> </w:t>
                          </w:r>
                        </w:p>
                      </w:txbxContent>
                    </wps:txbx>
                    <wps:bodyPr rot="0" spcFirstLastPara="0" vertOverflow="overflow" horzOverflow="overflow" vert="horz" wrap="square" lIns="540000" tIns="0" rIns="540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FE2796" id="_x0000_t202" coordsize="21600,21600" o:spt="202" path="m,l,21600r21600,l21600,xe">
              <v:stroke joinstyle="miter"/>
              <v:path gradientshapeok="t" o:connecttype="rect"/>
            </v:shapetype>
            <v:shape id="PageNumberShape" o:spid="_x0000_s1029" type="#_x0000_t202" alt="Titel: Decorative - Beskrivelse: Decorative" style="position:absolute;margin-left:0;margin-top:0;width:595.3pt;height:32.6pt;z-index:251652608;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" filled="f" fillcolor="white [3201]" stroked="f" strokeweight=".5pt">
              <v:textbox inset="15mm,0,15mm,0">
                <w:txbxContent>
                  <w:p w14:paraId="436555A9" w14:textId="112F12DB" w:rsidR="00177E8F" w:rsidRDefault="00177E8F" w:rsidP="00257EF2">
                    <w:pPr>
                      <w:pStyle w:val="Sidefod"/>
                      <w:tabs>
                        <w:tab w:val="right" w:pos="9638"/>
                      </w:tabs>
                      <w:jc w:val="left"/>
                    </w:pPr>
                    <w:r w:rsidRPr="00042324">
                      <w:rPr>
                        <w:rStyle w:val="Sidetal"/>
                      </w:rPr>
                      <w:fldChar w:fldCharType="begin"/>
                    </w:r>
                    <w:r w:rsidRPr="00042324">
                      <w:rPr>
                        <w:rStyle w:val="Sidetal"/>
                      </w:rPr>
                      <w:instrText xml:space="preserve"> PAGE  </w:instrText>
                    </w:r>
                    <w:r w:rsidRPr="00042324">
                      <w:rPr>
                        <w:rStyle w:val="Sidetal"/>
                      </w:rPr>
                      <w:fldChar w:fldCharType="separate"/>
                    </w:r>
                    <w:r w:rsidR="00CB14CC">
                      <w:rPr>
                        <w:rStyle w:val="Sidetal"/>
                      </w:rPr>
                      <w:t>22</w:t>
                    </w:r>
                    <w:r w:rsidRPr="00042324">
                      <w:rPr>
                        <w:rStyle w:val="Sidetal"/>
                      </w:rPr>
                      <w:fldChar w:fldCharType="end"/>
                    </w:r>
                    <w:r w:rsidRPr="00D30A5E">
                      <w:t xml:space="preserve">   </w:t>
                    </w:r>
                    <w:r>
                      <w:t xml:space="preserve">Miljøstyrelsen / </w:t>
                    </w:r>
                    <w:r>
                      <w:fldChar w:fldCharType="begin"/>
                    </w:r>
                    <w:r>
                      <w:instrText xml:space="preserve"> DOCPROPERTY  Subject </w:instrText>
                    </w:r>
                    <w:r>
                      <w:fldChar w:fldCharType="separate"/>
                    </w:r>
                    <w:r>
                      <w:t>Drikkevand / Håndtering af overskridelser af de mikrobiologiske drikkevandsparametre - "Kogevejledningen"</w:t>
                    </w:r>
                    <w:r>
                      <w:fldChar w:fldCharType="end"/>
                    </w:r>
                    <w:r>
                      <w:t xml:space="preserve">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F6093" w14:textId="77777777" w:rsidR="00177E8F" w:rsidRPr="00233E4C" w:rsidRDefault="00177E8F" w:rsidP="00233E4C">
    <w:pPr>
      <w:pStyle w:val="Sidefod"/>
      <w:jc w:val="left"/>
    </w:pPr>
    <w:r>
      <w:rPr>
        <w:lang w:eastAsia="da-DK"/>
      </w:rPr>
      <mc:AlternateContent>
        <mc:Choice Requires="wps">
          <w:drawing>
            <wp:anchor distT="0" distB="0" distL="114300" distR="114300" simplePos="0" relativeHeight="251654656" behindDoc="0" locked="0" layoutInCell="1" allowOverlap="1" wp14:anchorId="0AF011E3" wp14:editId="36EADEF2">
              <wp:simplePos x="0" y="0"/>
              <wp:positionH relativeFrom="page">
                <wp:align>left</wp:align>
              </wp:positionH>
              <wp:positionV relativeFrom="page">
                <wp:align>bottom</wp:align>
              </wp:positionV>
              <wp:extent cx="7560000" cy="414000"/>
              <wp:effectExtent l="0" t="0" r="0" b="5715"/>
              <wp:wrapNone/>
              <wp:docPr id="15" name="PageNumberShape" descr="Decorative" title="Decorative"/>
              <wp:cNvGraphicFramePr/>
              <a:graphic xmlns:a="http://schemas.openxmlformats.org/drawingml/2006/main">
                <a:graphicData uri="http://schemas.microsoft.com/office/word/2010/wordprocessingShape">
                  <wps:wsp>
                    <wps:cNvSpPr txBox="1"/>
                    <wps:spPr>
                      <a:xfrm>
                        <a:off x="0" y="0"/>
                        <a:ext cx="7560000" cy="414000"/>
                      </a:xfrm>
                      <a:prstGeom prst="rect">
                        <a:avLst/>
                      </a:prstGeom>
                      <a:noFill/>
                      <a:ln w="6350">
                        <a:noFill/>
                      </a:ln>
                      <a:effectLst/>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52445CD" w14:textId="6C4EF301" w:rsidR="00177E8F" w:rsidRDefault="00177E8F" w:rsidP="00257EF2">
                          <w:pPr>
                            <w:pStyle w:val="Sidefod"/>
                            <w:tabs>
                              <w:tab w:val="right" w:pos="9638"/>
                            </w:tabs>
                          </w:pPr>
                          <w:r>
                            <w:t xml:space="preserve">Miljøstyrelsen / </w:t>
                          </w:r>
                          <w:r>
                            <w:fldChar w:fldCharType="begin"/>
                          </w:r>
                          <w:r>
                            <w:instrText xml:space="preserve"> DOCPROPERTY  Subject </w:instrText>
                          </w:r>
                          <w:r>
                            <w:fldChar w:fldCharType="separate"/>
                          </w:r>
                          <w:r>
                            <w:t>Drikkevand / Håndtering af overskridelser af de mikrobiologiske drikkevandsparametre - "Kogevejledningen"</w:t>
                          </w:r>
                          <w:r>
                            <w:fldChar w:fldCharType="end"/>
                          </w:r>
                          <w:r>
                            <w:t xml:space="preserve">  </w:t>
                          </w:r>
                          <w:r w:rsidRPr="00042324">
                            <w:rPr>
                              <w:rStyle w:val="Sidetal"/>
                            </w:rPr>
                            <w:fldChar w:fldCharType="begin"/>
                          </w:r>
                          <w:r w:rsidRPr="00042324">
                            <w:rPr>
                              <w:rStyle w:val="Sidetal"/>
                            </w:rPr>
                            <w:instrText xml:space="preserve"> PAGE  </w:instrText>
                          </w:r>
                          <w:r w:rsidRPr="00042324">
                            <w:rPr>
                              <w:rStyle w:val="Sidetal"/>
                            </w:rPr>
                            <w:fldChar w:fldCharType="separate"/>
                          </w:r>
                          <w:r w:rsidR="00CB14CC">
                            <w:rPr>
                              <w:rStyle w:val="Sidetal"/>
                            </w:rPr>
                            <w:t>23</w:t>
                          </w:r>
                          <w:r w:rsidRPr="00042324">
                            <w:rPr>
                              <w:rStyle w:val="Sidetal"/>
                            </w:rPr>
                            <w:fldChar w:fldCharType="end"/>
                          </w:r>
                        </w:p>
                      </w:txbxContent>
                    </wps:txbx>
                    <wps:bodyPr rot="0" spcFirstLastPara="0" vertOverflow="overflow" horzOverflow="overflow" vert="horz" wrap="square" lIns="540000" tIns="0" rIns="540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F011E3" id="_x0000_t202" coordsize="21600,21600" o:spt="202" path="m,l,21600r21600,l21600,xe">
              <v:stroke joinstyle="miter"/>
              <v:path gradientshapeok="t" o:connecttype="rect"/>
            </v:shapetype>
            <v:shape id="_x0000_s1030" type="#_x0000_t202" alt="Titel: Decorative - Beskrivelse: Decorative" style="position:absolute;margin-left:0;margin-top:0;width:595.3pt;height:32.6pt;z-index:251654656;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" filled="f" fillcolor="white [3201]" stroked="f" strokeweight=".5pt">
              <v:textbox inset="15mm,0,15mm,0">
                <w:txbxContent>
                  <w:p w14:paraId="452445CD" w14:textId="6C4EF301" w:rsidR="00177E8F" w:rsidRDefault="00177E8F" w:rsidP="00257EF2">
                    <w:pPr>
                      <w:pStyle w:val="Sidefod"/>
                      <w:tabs>
                        <w:tab w:val="right" w:pos="9638"/>
                      </w:tabs>
                    </w:pPr>
                    <w:r>
                      <w:t xml:space="preserve">Miljøstyrelsen / </w:t>
                    </w:r>
                    <w:r>
                      <w:fldChar w:fldCharType="begin"/>
                    </w:r>
                    <w:r>
                      <w:instrText xml:space="preserve"> DOCPROPERTY  Subject </w:instrText>
                    </w:r>
                    <w:r>
                      <w:fldChar w:fldCharType="separate"/>
                    </w:r>
                    <w:r>
                      <w:t>Drikkevand / Håndtering af overskridelser af de mikrobiologiske drikkevandsparametre - "Kogevejledningen"</w:t>
                    </w:r>
                    <w:r>
                      <w:fldChar w:fldCharType="end"/>
                    </w:r>
                    <w:r>
                      <w:t xml:space="preserve">  </w:t>
                    </w:r>
                    <w:r w:rsidRPr="00042324">
                      <w:rPr>
                        <w:rStyle w:val="Sidetal"/>
                      </w:rPr>
                      <w:fldChar w:fldCharType="begin"/>
                    </w:r>
                    <w:r w:rsidRPr="00042324">
                      <w:rPr>
                        <w:rStyle w:val="Sidetal"/>
                      </w:rPr>
                      <w:instrText xml:space="preserve"> PAGE  </w:instrText>
                    </w:r>
                    <w:r w:rsidRPr="00042324">
                      <w:rPr>
                        <w:rStyle w:val="Sidetal"/>
                      </w:rPr>
                      <w:fldChar w:fldCharType="separate"/>
                    </w:r>
                    <w:r w:rsidR="00CB14CC">
                      <w:rPr>
                        <w:rStyle w:val="Sidetal"/>
                      </w:rPr>
                      <w:t>23</w:t>
                    </w:r>
                    <w:r w:rsidRPr="00042324">
                      <w:rPr>
                        <w:rStyle w:val="Sidetal"/>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24EF4" w14:textId="77777777" w:rsidR="00177E8F" w:rsidRPr="001C5910" w:rsidRDefault="00177E8F" w:rsidP="001C5910">
    <w:pPr>
      <w:pStyle w:val="Sidefod"/>
    </w:pPr>
    <w:r>
      <w:rPr>
        <w:lang w:eastAsia="da-DK"/>
      </w:rPr>
      <w:drawing>
        <wp:anchor distT="0" distB="0" distL="114300" distR="114300" simplePos="0" relativeHeight="251647488" behindDoc="0" locked="0" layoutInCell="1" allowOverlap="1" wp14:anchorId="28474917" wp14:editId="51CBB3F9">
          <wp:simplePos x="0" y="0"/>
          <wp:positionH relativeFrom="page">
            <wp:posOffset>796925</wp:posOffset>
          </wp:positionH>
          <wp:positionV relativeFrom="page">
            <wp:posOffset>8766810</wp:posOffset>
          </wp:positionV>
          <wp:extent cx="395605" cy="352425"/>
          <wp:effectExtent l="0" t="0" r="4445" b="9525"/>
          <wp:wrapNone/>
          <wp:docPr id="34" name="Krone_Positive" descr="Krone Logo."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Krone_Positive" descr="Krone Logo." hidden="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5605" cy="35242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E69C38" w14:textId="77777777" w:rsidR="001D1DE3" w:rsidRDefault="001D1DE3" w:rsidP="009E4B94">
      <w:pPr>
        <w:spacing w:line="240" w:lineRule="auto"/>
      </w:pPr>
      <w:r>
        <w:separator/>
      </w:r>
    </w:p>
  </w:footnote>
  <w:footnote w:type="continuationSeparator" w:id="0">
    <w:p w14:paraId="109D9A5A" w14:textId="77777777" w:rsidR="001D1DE3" w:rsidRDefault="001D1DE3" w:rsidP="009E4B94">
      <w:pPr>
        <w:spacing w:line="240" w:lineRule="auto"/>
      </w:pPr>
      <w:r>
        <w:continuationSeparator/>
      </w:r>
    </w:p>
  </w:footnote>
  <w:footnote w:id="1">
    <w:p w14:paraId="1057D80F" w14:textId="357F113B" w:rsidR="00740E36" w:rsidRDefault="00740E36">
      <w:pPr>
        <w:pStyle w:val="Fodnotetekst"/>
      </w:pPr>
      <w:r>
        <w:rPr>
          <w:rStyle w:val="Fodnotehenvisning"/>
        </w:rPr>
        <w:footnoteRef/>
      </w:r>
      <w:r>
        <w:t xml:space="preserve"> </w:t>
      </w:r>
      <w:r w:rsidRPr="00001413">
        <w:t>Miljøministeriets vejledning nr. 76 om vandkvalitet og tilsyn med vandforsyningsanlæg (Drikkevandsvejledning), juli 2025</w:t>
      </w:r>
    </w:p>
  </w:footnote>
  <w:footnote w:id="2">
    <w:p w14:paraId="0EC42F47" w14:textId="77777777" w:rsidR="00177E8F" w:rsidRDefault="00177E8F">
      <w:pPr>
        <w:pStyle w:val="Fodnotetekst"/>
      </w:pPr>
      <w:r>
        <w:rPr>
          <w:rStyle w:val="Fodnotehenvisning"/>
        </w:rPr>
        <w:footnoteRef/>
      </w:r>
      <w:r>
        <w:t xml:space="preserve"> </w:t>
      </w:r>
      <w:r w:rsidRPr="00001413">
        <w:t>Miljø- og Ligestillingsministeriets bekendtgørelse nr. 1149 af lov om vandforsyning mv. af 28. oktober 2024 (Vandforsyningsloven)</w:t>
      </w:r>
    </w:p>
  </w:footnote>
  <w:footnote w:id="3">
    <w:p w14:paraId="175665C7" w14:textId="6CFDB160" w:rsidR="00177E8F" w:rsidRDefault="00177E8F">
      <w:pPr>
        <w:pStyle w:val="Fodnotetekst"/>
      </w:pPr>
      <w:r>
        <w:rPr>
          <w:rStyle w:val="Fodnotehenvisning"/>
        </w:rPr>
        <w:footnoteRef/>
      </w:r>
      <w:r>
        <w:t xml:space="preserve"> </w:t>
      </w:r>
      <w:r w:rsidRPr="00001413">
        <w:t>Miljømini</w:t>
      </w:r>
      <w:r>
        <w:t xml:space="preserve">steriets bekendtgørelse nr. </w:t>
      </w:r>
      <w:r w:rsidR="00C90817">
        <w:t>1272</w:t>
      </w:r>
      <w:r>
        <w:t xml:space="preserve"> af </w:t>
      </w:r>
      <w:r w:rsidR="00C90817">
        <w:t>31. oktober</w:t>
      </w:r>
      <w:r>
        <w:t xml:space="preserve"> 2025</w:t>
      </w:r>
      <w:r w:rsidRPr="00001413">
        <w:t xml:space="preserve"> om vandkvalitet og tilsyn med vandforsyningsanlæg (Drikkevandsbekendtgørelsen)</w:t>
      </w:r>
    </w:p>
  </w:footnote>
  <w:footnote w:id="4">
    <w:p w14:paraId="3F1D1C9C" w14:textId="77777777" w:rsidR="00177E8F" w:rsidRDefault="00177E8F" w:rsidP="00550F79">
      <w:pPr>
        <w:pStyle w:val="Fodnotetekst"/>
      </w:pPr>
      <w:r>
        <w:rPr>
          <w:rStyle w:val="Fodnotehenvisning"/>
        </w:rPr>
        <w:footnoteRef/>
      </w:r>
      <w:r>
        <w:t xml:space="preserve"> </w:t>
      </w:r>
      <w:proofErr w:type="spellStart"/>
      <w:r w:rsidRPr="00001413">
        <w:t>Assimilable</w:t>
      </w:r>
      <w:proofErr w:type="spellEnd"/>
      <w:r w:rsidRPr="00001413">
        <w:t xml:space="preserve"> </w:t>
      </w:r>
      <w:proofErr w:type="spellStart"/>
      <w:r w:rsidRPr="00001413">
        <w:t>organic</w:t>
      </w:r>
      <w:proofErr w:type="spellEnd"/>
      <w:r w:rsidRPr="00001413">
        <w:t xml:space="preserve"> </w:t>
      </w:r>
      <w:proofErr w:type="spellStart"/>
      <w:r w:rsidRPr="00001413">
        <w:t>carbon</w:t>
      </w:r>
      <w:proofErr w:type="spellEnd"/>
      <w:r w:rsidRPr="00001413">
        <w:t xml:space="preserve"> – den biotilgængelige del af opløst organisk stof, der kan udnyttes af bakterier.</w:t>
      </w:r>
    </w:p>
  </w:footnote>
  <w:footnote w:id="5">
    <w:p w14:paraId="5ADF6AC8" w14:textId="77777777" w:rsidR="00177E8F" w:rsidRDefault="00177E8F" w:rsidP="001051C3">
      <w:pPr>
        <w:pStyle w:val="Fodnotetekst"/>
      </w:pPr>
      <w:r>
        <w:rPr>
          <w:rStyle w:val="Fodnotehenvisning"/>
        </w:rPr>
        <w:footnoteRef/>
      </w:r>
      <w:r>
        <w:t xml:space="preserve"> </w:t>
      </w:r>
      <w:r w:rsidRPr="00001413">
        <w:t>Miljøstyrelsens vejledning nr. 8 2002 om planlægning af beredskab for vandforsyningen</w:t>
      </w:r>
    </w:p>
  </w:footnote>
  <w:footnote w:id="6">
    <w:p w14:paraId="53421105" w14:textId="2630A0A8" w:rsidR="00EA3D7F" w:rsidRDefault="00EA3D7F">
      <w:pPr>
        <w:pStyle w:val="Fodnotetekst"/>
      </w:pPr>
      <w:r>
        <w:rPr>
          <w:rStyle w:val="Fodnotehenvisning"/>
        </w:rPr>
        <w:footnoteRef/>
      </w:r>
      <w:r>
        <w:t xml:space="preserve"> Bilag 1.12 i Miljøstyrelsens vejledning nr. 38 om videregående vandbehandling, 2019 (</w:t>
      </w:r>
      <w:hyperlink r:id="rId1" w:history="1">
        <w:r w:rsidRPr="00EA3D7F">
          <w:rPr>
            <w:rStyle w:val="Hyperlink"/>
          </w:rPr>
          <w:t>https://www2.mst.dk/Udgiv/publikationer/2019/10/978-87-7038-113-0.pdf</w:t>
        </w:r>
      </w:hyperlink>
      <w:r>
        <w:t>)</w:t>
      </w:r>
    </w:p>
    <w:p w14:paraId="079BDDA8" w14:textId="77777777" w:rsidR="00EA3D7F" w:rsidRDefault="00EA3D7F" w:rsidP="00EA3D7F">
      <w:pPr>
        <w:pStyle w:val="Fodnotetekst"/>
        <w:ind w:left="0" w:firstLine="0"/>
      </w:pPr>
    </w:p>
  </w:footnote>
  <w:footnote w:id="7">
    <w:p w14:paraId="02976FB8" w14:textId="77777777" w:rsidR="00177E8F" w:rsidRDefault="00177E8F" w:rsidP="00472B49">
      <w:pPr>
        <w:pStyle w:val="Fodnotetekst"/>
      </w:pPr>
      <w:r>
        <w:rPr>
          <w:rStyle w:val="Fodnotehenvisning"/>
        </w:rPr>
        <w:footnoteRef/>
      </w:r>
      <w:r>
        <w:t xml:space="preserve"> </w:t>
      </w:r>
      <w:r w:rsidRPr="003D3157">
        <w:t>Miljøministeriets bekendtgørelse nr. 811 af 19. juni 2024 om kvalitetskrav til miljømålinger</w:t>
      </w:r>
    </w:p>
  </w:footnote>
  <w:footnote w:id="8">
    <w:p w14:paraId="06A5A8AF" w14:textId="48E63A36" w:rsidR="00177E8F" w:rsidRDefault="00177E8F" w:rsidP="00472B49">
      <w:pPr>
        <w:pStyle w:val="Fodnotetekst"/>
      </w:pPr>
      <w:r>
        <w:rPr>
          <w:rStyle w:val="Fodnotehenvisning"/>
        </w:rPr>
        <w:footnoteRef/>
      </w:r>
      <w:r>
        <w:t xml:space="preserve"> </w:t>
      </w:r>
      <w:r w:rsidRPr="003D3157">
        <w:t>Drikkevandsmanual for prøvetagning fra Miljøstyrelsens Referencelaboratorium for Kemiske og Mikrobiologiske miljømålinger (202</w:t>
      </w:r>
      <w:r>
        <w:t>5</w:t>
      </w:r>
      <w:r w:rsidRPr="003D3157">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BF0A9" w14:textId="77777777" w:rsidR="00177E8F" w:rsidRDefault="00177E8F">
    <w:pPr>
      <w:pStyle w:val="Sidehoved"/>
    </w:pPr>
    <w:r>
      <w:rPr>
        <w:noProof/>
        <w:lang w:eastAsia="da-DK"/>
      </w:rPr>
      <mc:AlternateContent>
        <mc:Choice Requires="wps">
          <w:drawing>
            <wp:anchor distT="0" distB="0" distL="114300" distR="114300" simplePos="0" relativeHeight="251643392" behindDoc="0" locked="0" layoutInCell="1" allowOverlap="1" wp14:anchorId="508C78EF" wp14:editId="380857A5">
              <wp:simplePos x="0" y="0"/>
              <wp:positionH relativeFrom="margin">
                <wp:align>right</wp:align>
              </wp:positionH>
              <wp:positionV relativeFrom="margin">
                <wp:align>top</wp:align>
              </wp:positionV>
              <wp:extent cx="1404000" cy="9000000"/>
              <wp:effectExtent l="0" t="0" r="0" b="0"/>
              <wp:wrapNone/>
              <wp:docPr id="4" name="Spalteblock" descr="Decorative" title="Decorative"/>
              <wp:cNvGraphicFramePr/>
              <a:graphic xmlns:a="http://schemas.openxmlformats.org/drawingml/2006/main">
                <a:graphicData uri="http://schemas.microsoft.com/office/word/2010/wordprocessingShape">
                  <wps:wsp>
                    <wps:cNvSpPr/>
                    <wps:spPr>
                      <a:xfrm>
                        <a:off x="0" y="0"/>
                        <a:ext cx="1404000" cy="9000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681A50" id="Spalteblock" o:spid="_x0000_s1026" alt="Titel: Decorative - Beskrivelse: Decorative" style="position:absolute;margin-left:59.35pt;margin-top:0;width:110.55pt;height:708.65pt;z-index:251643392;visibility:visible;mso-wrap-style:square;mso-width-percent:0;mso-height-percent:0;mso-wrap-distance-left:9pt;mso-wrap-distance-top:0;mso-wrap-distance-right:9pt;mso-wrap-distance-bottom:0;mso-position-horizontal:right;mso-position-horizontal-relative:margin;mso-position-vertical:top;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" filled="f" stroked="f" strokeweight="2pt">
              <w10:wrap anchorx="margin" anchory="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6447F" w14:textId="77777777" w:rsidR="00177E8F" w:rsidRPr="00D30A5E" w:rsidRDefault="00177E8F" w:rsidP="00D30A5E">
    <w:r>
      <w:rPr>
        <w:noProof/>
        <w:lang w:eastAsia="da-DK"/>
      </w:rPr>
      <w:drawing>
        <wp:anchor distT="0" distB="0" distL="114300" distR="114300" simplePos="0" relativeHeight="251674112" behindDoc="0" locked="0" layoutInCell="1" allowOverlap="1" wp14:anchorId="33172138" wp14:editId="196237BD">
          <wp:simplePos x="0" y="0"/>
          <wp:positionH relativeFrom="page">
            <wp:posOffset>4898377</wp:posOffset>
          </wp:positionH>
          <wp:positionV relativeFrom="page">
            <wp:posOffset>541630</wp:posOffset>
          </wp:positionV>
          <wp:extent cx="2088000" cy="540000"/>
          <wp:effectExtent l="0" t="0" r="0" b="0"/>
          <wp:wrapNone/>
          <wp:docPr id="1680335822" name="Logo_Positiv" descr="Miljøstyrelsens logo."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335822" name="Logo_Positiv" descr="Miljøstyrelsens logo." hidden="1"/>
                  <pic:cNvPicPr/>
                </pic:nvPicPr>
                <pic:blipFill>
                  <a:blip r:embed="rId1"/>
                  <a:stretch>
                    <a:fillRect/>
                  </a:stretch>
                </pic:blipFill>
                <pic:spPr>
                  <a:xfrm>
                    <a:off x="0" y="0"/>
                    <a:ext cx="2088000" cy="540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da-DK"/>
      </w:rPr>
      <w:drawing>
        <wp:anchor distT="0" distB="0" distL="114300" distR="114300" simplePos="0" relativeHeight="251673088" behindDoc="0" locked="0" layoutInCell="1" allowOverlap="1" wp14:anchorId="680111B1" wp14:editId="0C10B0CF">
          <wp:simplePos x="0" y="0"/>
          <wp:positionH relativeFrom="page">
            <wp:posOffset>4898377</wp:posOffset>
          </wp:positionH>
          <wp:positionV relativeFrom="page">
            <wp:posOffset>541630</wp:posOffset>
          </wp:positionV>
          <wp:extent cx="2088000" cy="536400"/>
          <wp:effectExtent l="0" t="0" r="0" b="0"/>
          <wp:wrapNone/>
          <wp:docPr id="1784688207" name="Logo_Negativ" descr="Miljøstyrelse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4688207" name="Logo_Negativ" descr="Miljøstyrelsens logo."/>
                  <pic:cNvPicPr/>
                </pic:nvPicPr>
                <pic:blipFill>
                  <a:blip r:embed="rId2"/>
                  <a:stretch>
                    <a:fillRect/>
                  </a:stretch>
                </pic:blipFill>
                <pic:spPr>
                  <a:xfrm>
                    <a:off x="0" y="0"/>
                    <a:ext cx="2088000" cy="536400"/>
                  </a:xfrm>
                  <a:prstGeom prst="rect">
                    <a:avLst/>
                  </a:prstGeom>
                </pic:spPr>
              </pic:pic>
            </a:graphicData>
          </a:graphic>
          <wp14:sizeRelH relativeFrom="margin">
            <wp14:pctWidth>0</wp14:pctWidth>
          </wp14:sizeRelH>
          <wp14:sizeRelV relativeFrom="margin">
            <wp14:pctHeight>0</wp14:pctHeight>
          </wp14:sizeRelV>
        </wp:anchor>
      </w:drawing>
    </w:r>
    <w:r>
      <w:rPr>
        <w:noProof/>
        <w:lang w:eastAsia="da-DK"/>
      </w:rPr>
      <mc:AlternateContent>
        <mc:Choice Requires="wps">
          <w:drawing>
            <wp:anchor distT="0" distB="0" distL="114300" distR="114300" simplePos="0" relativeHeight="251670016" behindDoc="1" locked="0" layoutInCell="1" allowOverlap="1" wp14:anchorId="775BB230" wp14:editId="13CFD619">
              <wp:simplePos x="0" y="0"/>
              <wp:positionH relativeFrom="page">
                <wp:posOffset>144145</wp:posOffset>
              </wp:positionH>
              <wp:positionV relativeFrom="page">
                <wp:posOffset>215900</wp:posOffset>
              </wp:positionV>
              <wp:extent cx="7221220" cy="6119495"/>
              <wp:effectExtent l="0" t="0" r="0" b="0"/>
              <wp:wrapNone/>
              <wp:docPr id="51" name="GradientFill_White" descr="Decorative" hidden="1" title="Decorativ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221220" cy="6119495"/>
                      </a:xfrm>
                      <a:prstGeom prst="rect">
                        <a:avLst/>
                      </a:prstGeom>
                      <a:gradFill flip="none" rotWithShape="1">
                        <a:gsLst>
                          <a:gs pos="0">
                            <a:srgbClr val="FFFFFF">
                              <a:alpha val="60000"/>
                            </a:srgbClr>
                          </a:gs>
                          <a:gs pos="100000">
                            <a:srgbClr val="FFFFFF">
                              <a:alpha val="0"/>
                            </a:srgbClr>
                          </a:gs>
                        </a:gsLst>
                        <a:lin ang="54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E3F80C" id="GradientFill_White" o:spid="_x0000_s1026" alt="Titel: Decorative - Beskrivelse: Decorative" style="position:absolute;margin-left:11.35pt;margin-top:17pt;width:568.6pt;height:481.85pt;z-index:-25164646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" stroked="f" strokeweight="2pt">
              <v:fill opacity="39321f" o:opacity2="0" rotate="t" focus="100%" type="gradient"/>
              <w10:wrap anchorx="page" anchory="page"/>
            </v:rect>
          </w:pict>
        </mc:Fallback>
      </mc:AlternateContent>
    </w:r>
    <w:r>
      <w:rPr>
        <w:noProof/>
        <w:lang w:eastAsia="da-DK"/>
      </w:rPr>
      <mc:AlternateContent>
        <mc:Choice Requires="wps">
          <w:drawing>
            <wp:anchor distT="0" distB="0" distL="114300" distR="114300" simplePos="0" relativeHeight="251666944" behindDoc="1" locked="0" layoutInCell="1" allowOverlap="1" wp14:anchorId="27553DE6" wp14:editId="0C34589B">
              <wp:simplePos x="0" y="0"/>
              <wp:positionH relativeFrom="page">
                <wp:posOffset>144145</wp:posOffset>
              </wp:positionH>
              <wp:positionV relativeFrom="page">
                <wp:posOffset>215900</wp:posOffset>
              </wp:positionV>
              <wp:extent cx="7221220" cy="6119495"/>
              <wp:effectExtent l="0" t="0" r="0" b="0"/>
              <wp:wrapNone/>
              <wp:docPr id="50" name="GradientFill_Black" descr="Decorative" hidden="1" title="Decorativ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221220" cy="6119495"/>
                      </a:xfrm>
                      <a:prstGeom prst="rect">
                        <a:avLst/>
                      </a:prstGeom>
                      <a:gradFill flip="none" rotWithShape="1">
                        <a:gsLst>
                          <a:gs pos="0">
                            <a:srgbClr val="000000">
                              <a:alpha val="80000"/>
                            </a:srgbClr>
                          </a:gs>
                          <a:gs pos="100000">
                            <a:srgbClr val="FFFFFF">
                              <a:alpha val="0"/>
                            </a:srgbClr>
                          </a:gs>
                        </a:gsLst>
                        <a:lin ang="54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40AA1B" id="GradientFill_Black" o:spid="_x0000_s1026" alt="Titel: Decorative - Beskrivelse: Decorative" style="position:absolute;margin-left:11.35pt;margin-top:17pt;width:568.6pt;height:481.85pt;z-index:-25164953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" fillcolor="black" stroked="f" strokeweight="2pt">
              <v:fill opacity="52428f" o:opacity2="0" rotate="t" focus="100%" type="gradient"/>
              <w10:wrap anchorx="page" anchory="page"/>
            </v:rect>
          </w:pict>
        </mc:Fallback>
      </mc:AlternateContent>
    </w:r>
    <w:r>
      <w:rPr>
        <w:noProof/>
        <w:lang w:eastAsia="da-DK"/>
      </w:rPr>
      <mc:AlternateContent>
        <mc:Choice Requires="wps">
          <w:drawing>
            <wp:anchor distT="0" distB="0" distL="114300" distR="114300" simplePos="0" relativeHeight="251644416" behindDoc="1" locked="0" layoutInCell="1" allowOverlap="1" wp14:anchorId="4F37E0B0" wp14:editId="2DB3AA7D">
              <wp:simplePos x="0" y="0"/>
              <wp:positionH relativeFrom="page">
                <wp:align>left</wp:align>
              </wp:positionH>
              <wp:positionV relativeFrom="page">
                <wp:align>top</wp:align>
              </wp:positionV>
              <wp:extent cx="7560000" cy="10728000"/>
              <wp:effectExtent l="0" t="0" r="3175" b="0"/>
              <wp:wrapNone/>
              <wp:docPr id="24" name="FrontpageColor" descr="Decorative" title="Decorativ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07280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8587AE" id="FrontpageColor" o:spid="_x0000_s1026" alt="Titel: Decorative - Beskrivelse: Decorative" style="position:absolute;margin-left:0;margin-top:0;width:595.3pt;height:844.7pt;z-index:-251672064;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" fillcolor="#0e473e [3204]" stroked="f" strokeweight="2pt">
              <w10:wrap anchorx="page" anchory="page"/>
            </v:rect>
          </w:pict>
        </mc:Fallback>
      </mc:AlternateContent>
    </w:r>
    <w:r>
      <w:rPr>
        <w:noProof/>
        <w:lang w:eastAsia="da-DK"/>
      </w:rPr>
      <mc:AlternateContent>
        <mc:Choice Requires="wps">
          <w:drawing>
            <wp:anchor distT="0" distB="0" distL="114300" distR="114300" simplePos="0" relativeHeight="251649536" behindDoc="0" locked="0" layoutInCell="1" allowOverlap="1" wp14:anchorId="60A03C20" wp14:editId="7E2F72BC">
              <wp:simplePos x="0" y="0"/>
              <wp:positionH relativeFrom="page">
                <wp:posOffset>-360045</wp:posOffset>
              </wp:positionH>
              <wp:positionV relativeFrom="page">
                <wp:posOffset>10412730</wp:posOffset>
              </wp:positionV>
              <wp:extent cx="7920000" cy="284400"/>
              <wp:effectExtent l="0" t="0" r="5080" b="1905"/>
              <wp:wrapNone/>
              <wp:docPr id="12" name="PageBorder Bottom" descr="Decorative" title="Decorativ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920000" cy="284400"/>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1506F4" id="PageBorder Bottom" o:spid="_x0000_s1026" alt="Titel: Decorative - Beskrivelse: Decorative" style="position:absolute;margin-left:-28.35pt;margin-top:819.9pt;width:623.6pt;height:22.4pt;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" stroked="f" strokeweight="2pt">
              <w10:wrap anchorx="page" anchory="page"/>
            </v:rect>
          </w:pict>
        </mc:Fallback>
      </mc:AlternateContent>
    </w:r>
    <w:r>
      <w:rPr>
        <w:noProof/>
        <w:lang w:eastAsia="da-DK"/>
      </w:rPr>
      <mc:AlternateContent>
        <mc:Choice Requires="wps">
          <w:drawing>
            <wp:anchor distT="0" distB="0" distL="114300" distR="114300" simplePos="0" relativeHeight="251660800" behindDoc="0" locked="0" layoutInCell="1" allowOverlap="1" wp14:anchorId="7D5191B3" wp14:editId="3D4F8686">
              <wp:simplePos x="0" y="0"/>
              <wp:positionH relativeFrom="rightMargin">
                <wp:align>right</wp:align>
              </wp:positionH>
              <wp:positionV relativeFrom="page">
                <wp:align>top</wp:align>
              </wp:positionV>
              <wp:extent cx="288000" cy="10728000"/>
              <wp:effectExtent l="0" t="0" r="0" b="0"/>
              <wp:wrapNone/>
              <wp:docPr id="13" name="PageBorder Right" descr="Decorative" title="Decorativ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88000" cy="10728000"/>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ECA7DA" id="PageBorder Right" o:spid="_x0000_s1026" alt="Titel: Decorative - Beskrivelse: Decorative" style="position:absolute;margin-left:-28.5pt;margin-top:0;width:22.7pt;height:844.7pt;z-index:251660800;visibility:visible;mso-wrap-style:square;mso-width-percent:0;mso-height-percent:0;mso-wrap-distance-left:9pt;mso-wrap-distance-top:0;mso-wrap-distance-right:9pt;mso-wrap-distance-bottom:0;mso-position-horizontal:right;mso-position-horizontal-relative:right-margin-area;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" stroked="f" strokeweight="2pt">
              <w10:wrap anchorx="margin" anchory="page"/>
            </v:rect>
          </w:pict>
        </mc:Fallback>
      </mc:AlternateContent>
    </w:r>
    <w:r>
      <w:rPr>
        <w:noProof/>
        <w:lang w:eastAsia="da-DK"/>
      </w:rPr>
      <mc:AlternateContent>
        <mc:Choice Requires="wps">
          <w:drawing>
            <wp:anchor distT="0" distB="0" distL="114300" distR="114300" simplePos="0" relativeHeight="251648512" behindDoc="0" locked="0" layoutInCell="1" allowOverlap="1" wp14:anchorId="2EE89E51" wp14:editId="2D0E68E3">
              <wp:simplePos x="0" y="0"/>
              <wp:positionH relativeFrom="page">
                <wp:posOffset>-360045</wp:posOffset>
              </wp:positionH>
              <wp:positionV relativeFrom="page">
                <wp:align>top</wp:align>
              </wp:positionV>
              <wp:extent cx="7920000" cy="288000"/>
              <wp:effectExtent l="0" t="0" r="5080" b="0"/>
              <wp:wrapNone/>
              <wp:docPr id="10" name="PageBorder Top" descr="Decorative" title="Decorativ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920000" cy="288000"/>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00CC1A" id="PageBorder Top" o:spid="_x0000_s1026" alt="Titel: Decorative - Beskrivelse: Decorative" style="position:absolute;margin-left:-28.35pt;margin-top:0;width:623.6pt;height:22.7pt;z-index:251648512;visibility:visible;mso-wrap-style:square;mso-width-percent:0;mso-height-percent:0;mso-wrap-distance-left:9pt;mso-wrap-distance-top:0;mso-wrap-distance-right:9pt;mso-wrap-distance-bottom:0;mso-position-horizontal:absolute;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" stroked="f" strokeweight="2pt">
              <w10:wrap anchorx="page" anchory="page"/>
            </v:rect>
          </w:pict>
        </mc:Fallback>
      </mc:AlternateContent>
    </w:r>
    <w:r>
      <w:rPr>
        <w:noProof/>
        <w:lang w:eastAsia="da-DK"/>
      </w:rPr>
      <mc:AlternateContent>
        <mc:Choice Requires="wps">
          <w:drawing>
            <wp:anchor distT="0" distB="0" distL="114300" distR="114300" simplePos="0" relativeHeight="251646464" behindDoc="1" locked="0" layoutInCell="1" allowOverlap="1" wp14:anchorId="1CDA8FAE" wp14:editId="07C6B711">
              <wp:simplePos x="0" y="0"/>
              <wp:positionH relativeFrom="page">
                <wp:posOffset>144145</wp:posOffset>
              </wp:positionH>
              <wp:positionV relativeFrom="page">
                <wp:posOffset>247650</wp:posOffset>
              </wp:positionV>
              <wp:extent cx="7344000" cy="10479600"/>
              <wp:effectExtent l="0" t="0" r="0" b="0"/>
              <wp:wrapNone/>
              <wp:docPr id="9" name="FrontpagePicture" descr="Decorative" hidden="1" title="Decorativ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344000" cy="10479600"/>
                      </a:xfrm>
                      <a:prstGeom prst="rect">
                        <a:avLst/>
                      </a:prstGeom>
                      <a:noFill/>
                      <a:ln w="6350">
                        <a:noFill/>
                      </a:ln>
                      <a:effectLst/>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340"/>
                          </w:tblGrid>
                          <w:tr w:rsidR="00177E8F" w14:paraId="17B73F48" w14:textId="77777777" w:rsidTr="00040BFD">
                            <w:trPr>
                              <w:trHeight w:hRule="exact" w:val="16046"/>
                            </w:trPr>
                            <w:tc>
                              <w:tcPr>
                                <w:tcW w:w="11340" w:type="dxa"/>
                                <w:shd w:val="clear" w:color="auto" w:fill="auto"/>
                              </w:tcPr>
                              <w:p w14:paraId="048259AF" w14:textId="77777777" w:rsidR="00177E8F" w:rsidRDefault="00177E8F">
                                <w:bookmarkStart w:id="1" w:name="SD_FrontPagePicture"/>
                                <w:bookmarkEnd w:id="1"/>
                              </w:p>
                            </w:tc>
                          </w:tr>
                        </w:tbl>
                        <w:p w14:paraId="6C03632D" w14:textId="77777777" w:rsidR="00177E8F" w:rsidRDefault="00177E8F" w:rsidP="00D30A5E"/>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DA8FAE" id="_x0000_t202" coordsize="21600,21600" o:spt="202" path="m,l,21600r21600,l21600,xe">
              <v:stroke joinstyle="miter"/>
              <v:path gradientshapeok="t" o:connecttype="rect"/>
            </v:shapetype>
            <v:shape id="FrontpagePicture" o:spid="_x0000_s1028" type="#_x0000_t202" alt="Titel: Decorative - Beskrivelse: Decorative" style="position:absolute;margin-left:11.35pt;margin-top:19.5pt;width:578.25pt;height:825.15pt;z-index:-25167001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" filled="f" fillcolor="white [3201]" stroked="f" strokeweight=".5pt">
              <v:textbox inset="0,0,0,0">
                <w:txbxContent>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340"/>
                    </w:tblGrid>
                    <w:tr w:rsidR="00177E8F" w14:paraId="17B73F48" w14:textId="77777777" w:rsidTr="00040BFD">
                      <w:trPr>
                        <w:trHeight w:hRule="exact" w:val="16046"/>
                      </w:trPr>
                      <w:tc>
                        <w:tcPr>
                          <w:tcW w:w="11340" w:type="dxa"/>
                          <w:shd w:val="clear" w:color="auto" w:fill="auto"/>
                        </w:tcPr>
                        <w:p w14:paraId="048259AF" w14:textId="77777777" w:rsidR="00177E8F" w:rsidRDefault="00177E8F">
                          <w:bookmarkStart w:id="2" w:name="SD_FrontPagePicture"/>
                          <w:bookmarkEnd w:id="2"/>
                        </w:p>
                      </w:tc>
                    </w:tr>
                  </w:tbl>
                  <w:p w14:paraId="6C03632D" w14:textId="77777777" w:rsidR="00177E8F" w:rsidRDefault="00177E8F" w:rsidP="00D30A5E"/>
                </w:txbxContent>
              </v:textbox>
              <w10:wrap anchorx="page" anchory="page"/>
            </v:shape>
          </w:pict>
        </mc:Fallback>
      </mc:AlternateContent>
    </w:r>
    <w:r>
      <w:rPr>
        <w:noProof/>
        <w:lang w:eastAsia="da-DK"/>
      </w:rPr>
      <mc:AlternateContent>
        <mc:Choice Requires="wps">
          <w:drawing>
            <wp:anchor distT="0" distB="0" distL="114300" distR="114300" simplePos="0" relativeHeight="251645440" behindDoc="0" locked="0" layoutInCell="1" allowOverlap="1" wp14:anchorId="6D69CB22" wp14:editId="0EA2CDE4">
              <wp:simplePos x="0" y="0"/>
              <wp:positionH relativeFrom="page">
                <wp:posOffset>-180340</wp:posOffset>
              </wp:positionH>
              <wp:positionV relativeFrom="page">
                <wp:posOffset>0</wp:posOffset>
              </wp:positionV>
              <wp:extent cx="360000" cy="10728000"/>
              <wp:effectExtent l="0" t="0" r="2540" b="0"/>
              <wp:wrapNone/>
              <wp:docPr id="8" name="Forside Ryg" descr="Decorative" title="Decorativ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60000" cy="1072800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18FA09" id="Forside Ryg" o:spid="_x0000_s1026" alt="Titel: Decorative - Beskrivelse: Decorative" style="position:absolute;margin-left:-14.2pt;margin-top:0;width:28.35pt;height:844.7pt;z-index:251645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" fillcolor="#287876 [3205]" stroked="f" strokeweight="2pt">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EC36E" w14:textId="77777777" w:rsidR="00177E8F" w:rsidRPr="00BF1850" w:rsidRDefault="00177E8F" w:rsidP="00BF1850">
    <w:pPr>
      <w:pStyle w:val="Sidehove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4E478" w14:textId="77777777" w:rsidR="00177E8F" w:rsidRPr="00BF1850" w:rsidRDefault="00177E8F" w:rsidP="00BF1850">
    <w:pPr>
      <w:pStyle w:val="Sidehove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EE539" w14:textId="77777777" w:rsidR="00177E8F" w:rsidRPr="00D30A5E" w:rsidRDefault="00177E8F" w:rsidP="00D30A5E">
    <w:pPr>
      <w:pStyle w:val="Sidehoved"/>
    </w:pPr>
    <w:r>
      <w:rPr>
        <w:noProof/>
        <w:lang w:eastAsia="da-DK"/>
      </w:rPr>
      <w:drawing>
        <wp:anchor distT="0" distB="0" distL="114300" distR="114300" simplePos="0" relativeHeight="251659776" behindDoc="0" locked="0" layoutInCell="1" allowOverlap="1" wp14:anchorId="22A7C346" wp14:editId="18FB2701">
          <wp:simplePos x="0" y="0"/>
          <wp:positionH relativeFrom="page">
            <wp:posOffset>800100</wp:posOffset>
          </wp:positionH>
          <wp:positionV relativeFrom="page">
            <wp:posOffset>8763000</wp:posOffset>
          </wp:positionV>
          <wp:extent cx="400050" cy="352425"/>
          <wp:effectExtent l="0" t="0" r="0" b="9525"/>
          <wp:wrapNone/>
          <wp:docPr id="35" name="Krone_Negativ" descr="Kron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Krone_Negativ" descr="Kron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3524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da-DK"/>
      </w:rPr>
      <mc:AlternateContent>
        <mc:Choice Requires="wps">
          <w:drawing>
            <wp:anchor distT="0" distB="0" distL="114300" distR="114300" simplePos="0" relativeHeight="251655680" behindDoc="0" locked="0" layoutInCell="1" allowOverlap="1" wp14:anchorId="76140B48" wp14:editId="7A01B2A7">
              <wp:simplePos x="0" y="0"/>
              <wp:positionH relativeFrom="page">
                <wp:posOffset>7381240</wp:posOffset>
              </wp:positionH>
              <wp:positionV relativeFrom="page">
                <wp:align>top</wp:align>
              </wp:positionV>
              <wp:extent cx="360000" cy="10728000"/>
              <wp:effectExtent l="0" t="0" r="2540" b="0"/>
              <wp:wrapNone/>
              <wp:docPr id="22" name="Forside Ryg" descr="Decorative" title="Decorativ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60000" cy="1072800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BCB181" id="Forside Ryg" o:spid="_x0000_s1026" alt="Titel: Decorative - Beskrivelse: Decorative" style="position:absolute;margin-left:581.2pt;margin-top:0;width:28.35pt;height:844.7pt;z-index:251655680;visibility:visible;mso-wrap-style:square;mso-width-percent:0;mso-height-percent:0;mso-wrap-distance-left:9pt;mso-wrap-distance-top:0;mso-wrap-distance-right:9pt;mso-wrap-distance-bottom:0;mso-position-horizontal:absolute;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" fillcolor="#287876 [3205]" stroked="f" strokeweight="2pt">
              <w10:wrap anchorx="page" anchory="page"/>
            </v:rect>
          </w:pict>
        </mc:Fallback>
      </mc:AlternateContent>
    </w:r>
    <w:r>
      <w:rPr>
        <w:noProof/>
        <w:lang w:eastAsia="da-DK"/>
      </w:rPr>
      <mc:AlternateContent>
        <mc:Choice Requires="wps">
          <w:drawing>
            <wp:anchor distT="0" distB="0" distL="114300" distR="114300" simplePos="0" relativeHeight="251658752" behindDoc="0" locked="0" layoutInCell="1" allowOverlap="1" wp14:anchorId="2E2FA748" wp14:editId="75313D4F">
              <wp:simplePos x="0" y="0"/>
              <wp:positionH relativeFrom="page">
                <wp:posOffset>0</wp:posOffset>
              </wp:positionH>
              <wp:positionV relativeFrom="page">
                <wp:posOffset>0</wp:posOffset>
              </wp:positionV>
              <wp:extent cx="288000" cy="10728000"/>
              <wp:effectExtent l="0" t="0" r="0" b="0"/>
              <wp:wrapNone/>
              <wp:docPr id="19" name="PageBorder Right" descr="Decorative" title="Decorativ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88000" cy="10728000"/>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AC496B" id="PageBorder Right" o:spid="_x0000_s1026" alt="Titel: Decorative - Beskrivelse: Decorative" style="position:absolute;margin-left:0;margin-top:0;width:22.7pt;height:844.7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" stroked="f" strokeweight="2pt">
              <w10:wrap anchorx="page" anchory="page"/>
            </v:rect>
          </w:pict>
        </mc:Fallback>
      </mc:AlternateContent>
    </w:r>
    <w:r w:rsidRPr="00194598">
      <w:t xml:space="preserve"> </w:t>
    </w:r>
    <w:r>
      <w:rPr>
        <w:noProof/>
        <w:lang w:eastAsia="da-DK"/>
      </w:rPr>
      <mc:AlternateContent>
        <mc:Choice Requires="wps">
          <w:drawing>
            <wp:anchor distT="0" distB="0" distL="114300" distR="114300" simplePos="0" relativeHeight="251657728" behindDoc="0" locked="0" layoutInCell="1" allowOverlap="1" wp14:anchorId="7D09FCD3" wp14:editId="0335380C">
              <wp:simplePos x="0" y="0"/>
              <wp:positionH relativeFrom="page">
                <wp:posOffset>0</wp:posOffset>
              </wp:positionH>
              <wp:positionV relativeFrom="page">
                <wp:posOffset>10412730</wp:posOffset>
              </wp:positionV>
              <wp:extent cx="7920000" cy="284400"/>
              <wp:effectExtent l="0" t="0" r="5080" b="1905"/>
              <wp:wrapNone/>
              <wp:docPr id="18" name="PageBorder Bottom" descr="Decorative" title="Decorativ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920000" cy="284400"/>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DF2F76" id="PageBorder Bottom" o:spid="_x0000_s1026" alt="Titel: Decorative - Beskrivelse: Decorative" style="position:absolute;margin-left:0;margin-top:819.9pt;width:623.6pt;height:22.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" stroked="f" strokeweight="2pt">
              <w10:wrap anchorx="page" anchory="page"/>
            </v:rect>
          </w:pict>
        </mc:Fallback>
      </mc:AlternateContent>
    </w:r>
    <w:r>
      <w:rPr>
        <w:noProof/>
        <w:lang w:eastAsia="da-DK"/>
      </w:rPr>
      <mc:AlternateContent>
        <mc:Choice Requires="wps">
          <w:drawing>
            <wp:anchor distT="0" distB="0" distL="114300" distR="114300" simplePos="0" relativeHeight="251656704" behindDoc="0" locked="0" layoutInCell="1" allowOverlap="1" wp14:anchorId="2BB3CE8C" wp14:editId="2C078E74">
              <wp:simplePos x="0" y="0"/>
              <wp:positionH relativeFrom="page">
                <wp:align>left</wp:align>
              </wp:positionH>
              <wp:positionV relativeFrom="page">
                <wp:align>top</wp:align>
              </wp:positionV>
              <wp:extent cx="7920000" cy="288000"/>
              <wp:effectExtent l="0" t="0" r="5080" b="0"/>
              <wp:wrapNone/>
              <wp:docPr id="20" name="PageBorder Top" descr="Decorative" title="Decorativ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920000" cy="288000"/>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383174" id="PageBorder Top" o:spid="_x0000_s1026" alt="Titel: Decorative - Beskrivelse: Decorative" style="position:absolute;margin-left:0;margin-top:0;width:623.6pt;height:22.7pt;z-index:251656704;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" stroked="f" strokeweight="2pt">
              <w10:wrap anchorx="page" anchory="page"/>
            </v:rect>
          </w:pict>
        </mc:Fallback>
      </mc:AlternateContent>
    </w:r>
    <w:r>
      <w:rPr>
        <w:noProof/>
        <w:lang w:eastAsia="da-DK"/>
      </w:rPr>
      <mc:AlternateContent>
        <mc:Choice Requires="wps">
          <w:drawing>
            <wp:anchor distT="0" distB="0" distL="114300" distR="114300" simplePos="0" relativeHeight="251653632" behindDoc="1" locked="0" layoutInCell="1" allowOverlap="1" wp14:anchorId="38F0CE75" wp14:editId="092D41F0">
              <wp:simplePos x="0" y="0"/>
              <wp:positionH relativeFrom="page">
                <wp:align>left</wp:align>
              </wp:positionH>
              <wp:positionV relativeFrom="page">
                <wp:align>top</wp:align>
              </wp:positionV>
              <wp:extent cx="7560000" cy="10728000"/>
              <wp:effectExtent l="0" t="0" r="3175" b="0"/>
              <wp:wrapNone/>
              <wp:docPr id="23" name="BackpageColor" descr="Decorative" title="Decorativ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07280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108A66" id="BackpageColor" o:spid="_x0000_s1026" alt="Titel: Decorative - Beskrivelse: Decorative" style="position:absolute;margin-left:0;margin-top:0;width:595.3pt;height:844.7pt;z-index:-251662848;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" fillcolor="#0e473e [3204]" stroked="f" strokeweight="2p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E623E5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8F83A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6C66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D457C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86E9E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B02305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E62340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26864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4D2024C"/>
    <w:lvl w:ilvl="0">
      <w:start w:val="1"/>
      <w:numFmt w:val="decimal"/>
      <w:lvlText w:val="%1."/>
      <w:lvlJc w:val="left"/>
      <w:pPr>
        <w:tabs>
          <w:tab w:val="num" w:pos="360"/>
        </w:tabs>
        <w:ind w:left="360" w:hanging="360"/>
      </w:pPr>
    </w:lvl>
  </w:abstractNum>
  <w:abstractNum w:abstractNumId="9" w15:restartNumberingAfterBreak="0">
    <w:nsid w:val="04027DC7"/>
    <w:multiLevelType w:val="hybridMultilevel"/>
    <w:tmpl w:val="B51A56B6"/>
    <w:lvl w:ilvl="0" w:tplc="00F8A202">
      <w:start w:val="5"/>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180234F1"/>
    <w:multiLevelType w:val="multilevel"/>
    <w:tmpl w:val="909E996E"/>
    <w:lvl w:ilvl="0">
      <w:start w:val="5"/>
      <w:numFmt w:val="bullet"/>
      <w:lvlText w:val="-"/>
      <w:lvlJc w:val="left"/>
      <w:pPr>
        <w:ind w:left="170" w:hanging="170"/>
      </w:pPr>
      <w:rPr>
        <w:rFonts w:ascii="Arial" w:eastAsiaTheme="minorHAnsi" w:hAnsi="Arial" w:cs="Arial" w:hint="default"/>
        <w:color w:val="auto"/>
      </w:rPr>
    </w:lvl>
    <w:lvl w:ilvl="1">
      <w:start w:val="1"/>
      <w:numFmt w:val="bullet"/>
      <w:lvlText w:val=""/>
      <w:lvlJc w:val="left"/>
      <w:pPr>
        <w:ind w:left="340" w:hanging="170"/>
      </w:pPr>
      <w:rPr>
        <w:rFonts w:ascii="Symbol" w:hAnsi="Symbol" w:hint="default"/>
        <w:color w:val="auto"/>
      </w:rPr>
    </w:lvl>
    <w:lvl w:ilvl="2">
      <w:start w:val="1"/>
      <w:numFmt w:val="bullet"/>
      <w:lvlText w:val=""/>
      <w:lvlJc w:val="left"/>
      <w:pPr>
        <w:ind w:left="510" w:hanging="170"/>
      </w:pPr>
      <w:rPr>
        <w:rFonts w:ascii="Symbol" w:hAnsi="Symbol" w:hint="default"/>
        <w:color w:val="auto"/>
      </w:rPr>
    </w:lvl>
    <w:lvl w:ilvl="3">
      <w:start w:val="1"/>
      <w:numFmt w:val="bullet"/>
      <w:lvlText w:val=""/>
      <w:lvlJc w:val="left"/>
      <w:pPr>
        <w:ind w:left="680" w:hanging="170"/>
      </w:pPr>
      <w:rPr>
        <w:rFonts w:ascii="Symbol" w:hAnsi="Symbol" w:hint="default"/>
      </w:rPr>
    </w:lvl>
    <w:lvl w:ilvl="4">
      <w:start w:val="1"/>
      <w:numFmt w:val="bullet"/>
      <w:lvlText w:val=""/>
      <w:lvlJc w:val="left"/>
      <w:pPr>
        <w:ind w:left="850" w:hanging="170"/>
      </w:pPr>
      <w:rPr>
        <w:rFonts w:ascii="Symbol" w:hAnsi="Symbol" w:hint="default"/>
        <w:color w:val="auto"/>
      </w:rPr>
    </w:lvl>
    <w:lvl w:ilvl="5">
      <w:start w:val="1"/>
      <w:numFmt w:val="bullet"/>
      <w:lvlText w:val=""/>
      <w:lvlJc w:val="left"/>
      <w:pPr>
        <w:ind w:left="1020" w:hanging="170"/>
      </w:pPr>
      <w:rPr>
        <w:rFonts w:ascii="Symbol" w:hAnsi="Symbol" w:hint="default"/>
        <w:color w:val="auto"/>
      </w:rPr>
    </w:lvl>
    <w:lvl w:ilvl="6">
      <w:start w:val="1"/>
      <w:numFmt w:val="bullet"/>
      <w:lvlText w:val=""/>
      <w:lvlJc w:val="left"/>
      <w:pPr>
        <w:ind w:left="1190" w:hanging="170"/>
      </w:pPr>
      <w:rPr>
        <w:rFonts w:ascii="Symbol" w:hAnsi="Symbol" w:hint="default"/>
        <w:color w:val="auto"/>
      </w:rPr>
    </w:lvl>
    <w:lvl w:ilvl="7">
      <w:start w:val="1"/>
      <w:numFmt w:val="bullet"/>
      <w:lvlText w:val=""/>
      <w:lvlJc w:val="left"/>
      <w:pPr>
        <w:ind w:left="1360" w:hanging="170"/>
      </w:pPr>
      <w:rPr>
        <w:rFonts w:ascii="Symbol" w:hAnsi="Symbol" w:hint="default"/>
      </w:rPr>
    </w:lvl>
    <w:lvl w:ilvl="8">
      <w:start w:val="1"/>
      <w:numFmt w:val="bullet"/>
      <w:lvlText w:val=""/>
      <w:lvlJc w:val="left"/>
      <w:pPr>
        <w:ind w:left="1530" w:hanging="170"/>
      </w:pPr>
      <w:rPr>
        <w:rFonts w:ascii="Symbol" w:hAnsi="Symbol" w:hint="default"/>
        <w:color w:val="auto"/>
      </w:rPr>
    </w:lvl>
  </w:abstractNum>
  <w:abstractNum w:abstractNumId="11" w15:restartNumberingAfterBreak="0">
    <w:nsid w:val="1DF97FC1"/>
    <w:multiLevelType w:val="multilevel"/>
    <w:tmpl w:val="F33ABEA2"/>
    <w:lvl w:ilvl="0">
      <w:start w:val="1"/>
      <w:numFmt w:val="decimal"/>
      <w:pStyle w:val="Bilagsoverskrift"/>
      <w:lvlText w:val="Bilag %1."/>
      <w:lvlJc w:val="left"/>
      <w:pPr>
        <w:ind w:left="2268" w:hanging="2268"/>
      </w:pPr>
      <w:rPr>
        <w:rFonts w:hint="default"/>
        <w:b/>
        <w:i w:val="0"/>
      </w:rPr>
    </w:lvl>
    <w:lvl w:ilvl="1">
      <w:start w:val="1"/>
      <w:numFmt w:val="decimal"/>
      <w:pStyle w:val="Bilagsoverskrift2"/>
      <w:lvlText w:val="Bilag %1.%2"/>
      <w:lvlJc w:val="left"/>
      <w:pPr>
        <w:ind w:left="1134" w:hanging="1134"/>
      </w:pPr>
      <w:rPr>
        <w:rFonts w:hint="default"/>
        <w:b/>
        <w:i w:val="0"/>
      </w:rPr>
    </w:lvl>
    <w:lvl w:ilvl="2">
      <w:start w:val="1"/>
      <w:numFmt w:val="decimal"/>
      <w:lvlText w:val="Bilag %1.%2.%3"/>
      <w:lvlJc w:val="left"/>
      <w:pPr>
        <w:ind w:left="1134" w:hanging="113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ACD4543"/>
    <w:multiLevelType w:val="hybridMultilevel"/>
    <w:tmpl w:val="7910B65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66065169"/>
    <w:multiLevelType w:val="multilevel"/>
    <w:tmpl w:val="C1DEDEC2"/>
    <w:lvl w:ilvl="0">
      <w:start w:val="1"/>
      <w:numFmt w:val="decimal"/>
      <w:pStyle w:val="Overskrift1"/>
      <w:lvlText w:val="%1."/>
      <w:lvlJc w:val="left"/>
      <w:pPr>
        <w:ind w:left="794" w:hanging="794"/>
      </w:pPr>
      <w:rPr>
        <w:rFonts w:hint="default"/>
      </w:rPr>
    </w:lvl>
    <w:lvl w:ilvl="1">
      <w:start w:val="1"/>
      <w:numFmt w:val="decimal"/>
      <w:pStyle w:val="Overskrift2"/>
      <w:lvlText w:val="%1.%2"/>
      <w:lvlJc w:val="left"/>
      <w:pPr>
        <w:ind w:left="794" w:hanging="794"/>
      </w:pPr>
      <w:rPr>
        <w:rFonts w:hint="default"/>
      </w:rPr>
    </w:lvl>
    <w:lvl w:ilvl="2">
      <w:start w:val="1"/>
      <w:numFmt w:val="decimal"/>
      <w:pStyle w:val="Overskrift3"/>
      <w:lvlText w:val="%1.%2.%3"/>
      <w:lvlJc w:val="left"/>
      <w:pPr>
        <w:ind w:left="794" w:hanging="794"/>
      </w:pPr>
      <w:rPr>
        <w:rFonts w:hint="default"/>
        <w:i w:val="0"/>
      </w:rPr>
    </w:lvl>
    <w:lvl w:ilvl="3">
      <w:start w:val="1"/>
      <w:numFmt w:val="decimal"/>
      <w:pStyle w:val="Overskrift4"/>
      <w:lvlText w:val="%1.%2.%3.%4"/>
      <w:lvlJc w:val="left"/>
      <w:pPr>
        <w:ind w:left="794" w:hanging="794"/>
      </w:pPr>
      <w:rPr>
        <w:rFonts w:hint="default"/>
      </w:rPr>
    </w:lvl>
    <w:lvl w:ilvl="4">
      <w:start w:val="1"/>
      <w:numFmt w:val="decimal"/>
      <w:pStyle w:val="Overskrift5"/>
      <w:lvlText w:val="%1.%2.%3.%4.%5"/>
      <w:lvlJc w:val="left"/>
      <w:pPr>
        <w:ind w:left="1021" w:hanging="1021"/>
      </w:pPr>
      <w:rPr>
        <w:rFonts w:hint="default"/>
      </w:rPr>
    </w:lvl>
    <w:lvl w:ilvl="5">
      <w:start w:val="1"/>
      <w:numFmt w:val="decimal"/>
      <w:pStyle w:val="Overskrift6"/>
      <w:lvlText w:val="%1.%2.%3.%4.%5.%6"/>
      <w:lvlJc w:val="left"/>
      <w:pPr>
        <w:ind w:left="1134" w:hanging="1134"/>
      </w:pPr>
      <w:rPr>
        <w:rFonts w:hint="default"/>
      </w:rPr>
    </w:lvl>
    <w:lvl w:ilvl="6">
      <w:start w:val="1"/>
      <w:numFmt w:val="decimal"/>
      <w:pStyle w:val="Overskrift7"/>
      <w:lvlText w:val="%1.%2.%3.%4.%5.%6.%7"/>
      <w:lvlJc w:val="left"/>
      <w:pPr>
        <w:ind w:left="1304" w:hanging="1304"/>
      </w:pPr>
      <w:rPr>
        <w:rFonts w:hint="default"/>
      </w:rPr>
    </w:lvl>
    <w:lvl w:ilvl="7">
      <w:start w:val="1"/>
      <w:numFmt w:val="decimal"/>
      <w:pStyle w:val="Overskrift8"/>
      <w:lvlText w:val="%1.%2.%3.%4.%5.%6.%7.%8"/>
      <w:lvlJc w:val="left"/>
      <w:pPr>
        <w:ind w:left="1418" w:hanging="1418"/>
      </w:pPr>
      <w:rPr>
        <w:rFonts w:hint="default"/>
      </w:rPr>
    </w:lvl>
    <w:lvl w:ilvl="8">
      <w:start w:val="1"/>
      <w:numFmt w:val="decimal"/>
      <w:pStyle w:val="Overskrift9"/>
      <w:lvlText w:val="%1.%2.%3.%4.%5.%6.%7.%8.%9"/>
      <w:lvlJc w:val="left"/>
      <w:pPr>
        <w:ind w:left="1588" w:hanging="1588"/>
      </w:pPr>
      <w:rPr>
        <w:rFonts w:hint="default"/>
      </w:rPr>
    </w:lvl>
  </w:abstractNum>
  <w:abstractNum w:abstractNumId="14" w15:restartNumberingAfterBreak="0">
    <w:nsid w:val="6D285E7B"/>
    <w:multiLevelType w:val="hybridMultilevel"/>
    <w:tmpl w:val="B4024A7E"/>
    <w:lvl w:ilvl="0" w:tplc="7F847DAC">
      <w:start w:val="5"/>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734F789D"/>
    <w:multiLevelType w:val="multilevel"/>
    <w:tmpl w:val="7B5CD3E6"/>
    <w:lvl w:ilvl="0">
      <w:start w:val="1"/>
      <w:numFmt w:val="bullet"/>
      <w:pStyle w:val="Faktaboks-Bullet"/>
      <w:lvlText w:val=""/>
      <w:lvlJc w:val="left"/>
      <w:pPr>
        <w:tabs>
          <w:tab w:val="num" w:pos="397"/>
        </w:tabs>
        <w:ind w:left="567" w:hanging="170"/>
      </w:pPr>
      <w:rPr>
        <w:rFonts w:ascii="Symbol" w:hAnsi="Symbol" w:hint="default"/>
      </w:rPr>
    </w:lvl>
    <w:lvl w:ilvl="1">
      <w:start w:val="1"/>
      <w:numFmt w:val="bullet"/>
      <w:lvlText w:val=""/>
      <w:lvlJc w:val="left"/>
      <w:pPr>
        <w:tabs>
          <w:tab w:val="num" w:pos="567"/>
        </w:tabs>
        <w:ind w:left="737" w:hanging="170"/>
      </w:pPr>
      <w:rPr>
        <w:rFonts w:ascii="Symbol" w:hAnsi="Symbol" w:hint="default"/>
        <w:color w:val="auto"/>
      </w:rPr>
    </w:lvl>
    <w:lvl w:ilvl="2">
      <w:start w:val="1"/>
      <w:numFmt w:val="bullet"/>
      <w:lvlText w:val=""/>
      <w:lvlJc w:val="left"/>
      <w:pPr>
        <w:tabs>
          <w:tab w:val="num" w:pos="737"/>
        </w:tabs>
        <w:ind w:left="907" w:hanging="170"/>
      </w:pPr>
      <w:rPr>
        <w:rFonts w:ascii="Symbol" w:hAnsi="Symbol" w:hint="default"/>
      </w:rPr>
    </w:lvl>
    <w:lvl w:ilvl="3">
      <w:start w:val="1"/>
      <w:numFmt w:val="bullet"/>
      <w:lvlText w:val=""/>
      <w:lvlJc w:val="left"/>
      <w:pPr>
        <w:tabs>
          <w:tab w:val="num" w:pos="907"/>
        </w:tabs>
        <w:ind w:left="1077" w:hanging="170"/>
      </w:pPr>
      <w:rPr>
        <w:rFonts w:ascii="Symbol" w:hAnsi="Symbol" w:hint="default"/>
      </w:rPr>
    </w:lvl>
    <w:lvl w:ilvl="4">
      <w:start w:val="1"/>
      <w:numFmt w:val="bullet"/>
      <w:lvlText w:val=""/>
      <w:lvlJc w:val="left"/>
      <w:pPr>
        <w:tabs>
          <w:tab w:val="num" w:pos="1077"/>
        </w:tabs>
        <w:ind w:left="1247" w:hanging="170"/>
      </w:pPr>
      <w:rPr>
        <w:rFonts w:ascii="Symbol" w:hAnsi="Symbol" w:hint="default"/>
      </w:rPr>
    </w:lvl>
    <w:lvl w:ilvl="5">
      <w:start w:val="1"/>
      <w:numFmt w:val="bullet"/>
      <w:lvlText w:val=""/>
      <w:lvlJc w:val="left"/>
      <w:pPr>
        <w:tabs>
          <w:tab w:val="num" w:pos="1247"/>
        </w:tabs>
        <w:ind w:left="1417" w:hanging="170"/>
      </w:pPr>
      <w:rPr>
        <w:rFonts w:ascii="Symbol" w:hAnsi="Symbol" w:hint="default"/>
      </w:rPr>
    </w:lvl>
    <w:lvl w:ilvl="6">
      <w:start w:val="1"/>
      <w:numFmt w:val="bullet"/>
      <w:lvlText w:val=""/>
      <w:lvlJc w:val="left"/>
      <w:pPr>
        <w:tabs>
          <w:tab w:val="num" w:pos="1417"/>
        </w:tabs>
        <w:ind w:left="1587" w:hanging="170"/>
      </w:pPr>
      <w:rPr>
        <w:rFonts w:ascii="Symbol" w:hAnsi="Symbol" w:hint="default"/>
      </w:rPr>
    </w:lvl>
    <w:lvl w:ilvl="7">
      <w:start w:val="1"/>
      <w:numFmt w:val="bullet"/>
      <w:lvlText w:val=""/>
      <w:lvlJc w:val="left"/>
      <w:pPr>
        <w:tabs>
          <w:tab w:val="num" w:pos="1587"/>
        </w:tabs>
        <w:ind w:left="1757" w:hanging="170"/>
      </w:pPr>
      <w:rPr>
        <w:rFonts w:ascii="Symbol" w:hAnsi="Symbol" w:hint="default"/>
      </w:rPr>
    </w:lvl>
    <w:lvl w:ilvl="8">
      <w:start w:val="1"/>
      <w:numFmt w:val="bullet"/>
      <w:lvlText w:val=""/>
      <w:lvlJc w:val="left"/>
      <w:pPr>
        <w:tabs>
          <w:tab w:val="num" w:pos="1757"/>
        </w:tabs>
        <w:ind w:left="1927" w:hanging="170"/>
      </w:pPr>
      <w:rPr>
        <w:rFonts w:ascii="Symbol" w:hAnsi="Symbol" w:hint="default"/>
      </w:rPr>
    </w:lvl>
  </w:abstractNum>
  <w:abstractNum w:abstractNumId="16" w15:restartNumberingAfterBreak="0">
    <w:nsid w:val="7C7B40BB"/>
    <w:multiLevelType w:val="multilevel"/>
    <w:tmpl w:val="1C5EABFC"/>
    <w:lvl w:ilvl="0">
      <w:start w:val="5"/>
      <w:numFmt w:val="bullet"/>
      <w:lvlText w:val="-"/>
      <w:lvlJc w:val="left"/>
      <w:pPr>
        <w:ind w:left="170" w:hanging="170"/>
      </w:pPr>
      <w:rPr>
        <w:rFonts w:ascii="Arial" w:eastAsiaTheme="minorHAnsi" w:hAnsi="Arial" w:cs="Arial" w:hint="default"/>
        <w:color w:val="auto"/>
      </w:rPr>
    </w:lvl>
    <w:lvl w:ilvl="1">
      <w:start w:val="1"/>
      <w:numFmt w:val="bullet"/>
      <w:lvlText w:val=""/>
      <w:lvlJc w:val="left"/>
      <w:pPr>
        <w:ind w:left="340" w:hanging="170"/>
      </w:pPr>
      <w:rPr>
        <w:rFonts w:ascii="Symbol" w:hAnsi="Symbol" w:hint="default"/>
        <w:color w:val="auto"/>
      </w:rPr>
    </w:lvl>
    <w:lvl w:ilvl="2">
      <w:start w:val="1"/>
      <w:numFmt w:val="bullet"/>
      <w:lvlText w:val=""/>
      <w:lvlJc w:val="left"/>
      <w:pPr>
        <w:ind w:left="510" w:hanging="170"/>
      </w:pPr>
      <w:rPr>
        <w:rFonts w:ascii="Symbol" w:hAnsi="Symbol" w:hint="default"/>
        <w:color w:val="auto"/>
      </w:rPr>
    </w:lvl>
    <w:lvl w:ilvl="3">
      <w:start w:val="1"/>
      <w:numFmt w:val="bullet"/>
      <w:lvlText w:val=""/>
      <w:lvlJc w:val="left"/>
      <w:pPr>
        <w:ind w:left="680" w:hanging="170"/>
      </w:pPr>
      <w:rPr>
        <w:rFonts w:ascii="Symbol" w:hAnsi="Symbol" w:hint="default"/>
      </w:rPr>
    </w:lvl>
    <w:lvl w:ilvl="4">
      <w:start w:val="1"/>
      <w:numFmt w:val="bullet"/>
      <w:lvlText w:val=""/>
      <w:lvlJc w:val="left"/>
      <w:pPr>
        <w:ind w:left="850" w:hanging="170"/>
      </w:pPr>
      <w:rPr>
        <w:rFonts w:ascii="Symbol" w:hAnsi="Symbol" w:hint="default"/>
        <w:color w:val="auto"/>
      </w:rPr>
    </w:lvl>
    <w:lvl w:ilvl="5">
      <w:start w:val="1"/>
      <w:numFmt w:val="bullet"/>
      <w:lvlText w:val=""/>
      <w:lvlJc w:val="left"/>
      <w:pPr>
        <w:ind w:left="1020" w:hanging="170"/>
      </w:pPr>
      <w:rPr>
        <w:rFonts w:ascii="Symbol" w:hAnsi="Symbol" w:hint="default"/>
        <w:color w:val="auto"/>
      </w:rPr>
    </w:lvl>
    <w:lvl w:ilvl="6">
      <w:start w:val="1"/>
      <w:numFmt w:val="bullet"/>
      <w:lvlText w:val=""/>
      <w:lvlJc w:val="left"/>
      <w:pPr>
        <w:ind w:left="1190" w:hanging="170"/>
      </w:pPr>
      <w:rPr>
        <w:rFonts w:ascii="Symbol" w:hAnsi="Symbol" w:hint="default"/>
        <w:color w:val="auto"/>
      </w:rPr>
    </w:lvl>
    <w:lvl w:ilvl="7">
      <w:start w:val="1"/>
      <w:numFmt w:val="bullet"/>
      <w:lvlText w:val=""/>
      <w:lvlJc w:val="left"/>
      <w:pPr>
        <w:ind w:left="1360" w:hanging="170"/>
      </w:pPr>
      <w:rPr>
        <w:rFonts w:ascii="Symbol" w:hAnsi="Symbol" w:hint="default"/>
      </w:rPr>
    </w:lvl>
    <w:lvl w:ilvl="8">
      <w:start w:val="1"/>
      <w:numFmt w:val="bullet"/>
      <w:lvlText w:val=""/>
      <w:lvlJc w:val="left"/>
      <w:pPr>
        <w:ind w:left="1530" w:hanging="170"/>
      </w:pPr>
      <w:rPr>
        <w:rFonts w:ascii="Symbol" w:hAnsi="Symbol" w:hint="default"/>
        <w:color w:val="auto"/>
      </w:rPr>
    </w:lvl>
  </w:abstractNum>
  <w:abstractNum w:abstractNumId="17" w15:restartNumberingAfterBreak="0">
    <w:nsid w:val="7E20588C"/>
    <w:multiLevelType w:val="multilevel"/>
    <w:tmpl w:val="51246668"/>
    <w:lvl w:ilvl="0">
      <w:start w:val="1"/>
      <w:numFmt w:val="decimal"/>
      <w:pStyle w:val="Opstilling-talellerbogst"/>
      <w:lvlText w:val="%1."/>
      <w:lvlJc w:val="left"/>
      <w:pPr>
        <w:ind w:left="340" w:hanging="340"/>
      </w:pPr>
      <w:rPr>
        <w:rFonts w:hint="default"/>
      </w:rPr>
    </w:lvl>
    <w:lvl w:ilvl="1">
      <w:start w:val="1"/>
      <w:numFmt w:val="decimal"/>
      <w:lvlText w:val="%1.%2."/>
      <w:lvlJc w:val="left"/>
      <w:pPr>
        <w:ind w:left="964" w:hanging="624"/>
      </w:pPr>
      <w:rPr>
        <w:rFonts w:hint="default"/>
      </w:rPr>
    </w:lvl>
    <w:lvl w:ilvl="2">
      <w:start w:val="1"/>
      <w:numFmt w:val="decimal"/>
      <w:lvlText w:val="%1.%2.%3."/>
      <w:lvlJc w:val="left"/>
      <w:pPr>
        <w:ind w:left="1588" w:hanging="624"/>
      </w:pPr>
      <w:rPr>
        <w:rFonts w:hint="default"/>
      </w:rPr>
    </w:lvl>
    <w:lvl w:ilvl="3">
      <w:start w:val="1"/>
      <w:numFmt w:val="decimal"/>
      <w:lvlText w:val="%1.%2.%3.%4."/>
      <w:lvlJc w:val="left"/>
      <w:pPr>
        <w:ind w:left="2381" w:hanging="793"/>
      </w:pPr>
      <w:rPr>
        <w:rFonts w:hint="default"/>
      </w:rPr>
    </w:lvl>
    <w:lvl w:ilvl="4">
      <w:start w:val="1"/>
      <w:numFmt w:val="decimal"/>
      <w:lvlText w:val="%1.%2.%3.%4.%5."/>
      <w:lvlJc w:val="left"/>
      <w:pPr>
        <w:ind w:left="2552" w:hanging="964"/>
      </w:pPr>
      <w:rPr>
        <w:rFonts w:hint="default"/>
      </w:rPr>
    </w:lvl>
    <w:lvl w:ilvl="5">
      <w:start w:val="1"/>
      <w:numFmt w:val="decimal"/>
      <w:lvlText w:val="%1.%2.%3.%4.%5.%6."/>
      <w:lvlJc w:val="left"/>
      <w:pPr>
        <w:ind w:left="2552" w:hanging="964"/>
      </w:pPr>
      <w:rPr>
        <w:rFonts w:hint="default"/>
      </w:rPr>
    </w:lvl>
    <w:lvl w:ilvl="6">
      <w:start w:val="1"/>
      <w:numFmt w:val="decimal"/>
      <w:lvlText w:val="%1.%2.%3.%4.%5.%6.%7."/>
      <w:lvlJc w:val="left"/>
      <w:pPr>
        <w:ind w:left="3119" w:hanging="1531"/>
      </w:pPr>
      <w:rPr>
        <w:rFonts w:hint="default"/>
      </w:rPr>
    </w:lvl>
    <w:lvl w:ilvl="7">
      <w:start w:val="1"/>
      <w:numFmt w:val="decimal"/>
      <w:lvlText w:val="%1.%2.%3.%4.%5.%6.%7.%8."/>
      <w:lvlJc w:val="left"/>
      <w:pPr>
        <w:ind w:left="3175" w:hanging="1587"/>
      </w:pPr>
      <w:rPr>
        <w:rFonts w:hint="default"/>
      </w:rPr>
    </w:lvl>
    <w:lvl w:ilvl="8">
      <w:start w:val="1"/>
      <w:numFmt w:val="decimal"/>
      <w:lvlText w:val="%1.%2.%3.%4.%5.%6.%7.%8.%9."/>
      <w:lvlJc w:val="left"/>
      <w:pPr>
        <w:ind w:left="3289" w:hanging="1701"/>
      </w:pPr>
      <w:rPr>
        <w:rFonts w:hint="default"/>
      </w:rPr>
    </w:lvl>
  </w:abstractNum>
  <w:abstractNum w:abstractNumId="18" w15:restartNumberingAfterBreak="0">
    <w:nsid w:val="7FB354B8"/>
    <w:multiLevelType w:val="multilevel"/>
    <w:tmpl w:val="E6560308"/>
    <w:lvl w:ilvl="0">
      <w:start w:val="1"/>
      <w:numFmt w:val="bullet"/>
      <w:pStyle w:val="Opstilling-punkttegn"/>
      <w:lvlText w:val=""/>
      <w:lvlJc w:val="left"/>
      <w:pPr>
        <w:ind w:left="170" w:hanging="170"/>
      </w:pPr>
      <w:rPr>
        <w:rFonts w:ascii="Symbol" w:hAnsi="Symbol" w:hint="default"/>
        <w:color w:val="auto"/>
      </w:rPr>
    </w:lvl>
    <w:lvl w:ilvl="1">
      <w:start w:val="1"/>
      <w:numFmt w:val="bullet"/>
      <w:lvlText w:val=""/>
      <w:lvlJc w:val="left"/>
      <w:pPr>
        <w:ind w:left="340" w:hanging="170"/>
      </w:pPr>
      <w:rPr>
        <w:rFonts w:ascii="Symbol" w:hAnsi="Symbol" w:hint="default"/>
        <w:color w:val="auto"/>
      </w:rPr>
    </w:lvl>
    <w:lvl w:ilvl="2">
      <w:start w:val="1"/>
      <w:numFmt w:val="bullet"/>
      <w:lvlText w:val=""/>
      <w:lvlJc w:val="left"/>
      <w:pPr>
        <w:ind w:left="510" w:hanging="170"/>
      </w:pPr>
      <w:rPr>
        <w:rFonts w:ascii="Symbol" w:hAnsi="Symbol" w:hint="default"/>
        <w:color w:val="auto"/>
      </w:rPr>
    </w:lvl>
    <w:lvl w:ilvl="3">
      <w:start w:val="1"/>
      <w:numFmt w:val="bullet"/>
      <w:lvlText w:val=""/>
      <w:lvlJc w:val="left"/>
      <w:pPr>
        <w:ind w:left="680" w:hanging="170"/>
      </w:pPr>
      <w:rPr>
        <w:rFonts w:ascii="Symbol" w:hAnsi="Symbol" w:hint="default"/>
      </w:rPr>
    </w:lvl>
    <w:lvl w:ilvl="4">
      <w:start w:val="1"/>
      <w:numFmt w:val="bullet"/>
      <w:lvlText w:val=""/>
      <w:lvlJc w:val="left"/>
      <w:pPr>
        <w:ind w:left="850" w:hanging="170"/>
      </w:pPr>
      <w:rPr>
        <w:rFonts w:ascii="Symbol" w:hAnsi="Symbol" w:hint="default"/>
        <w:color w:val="auto"/>
      </w:rPr>
    </w:lvl>
    <w:lvl w:ilvl="5">
      <w:start w:val="1"/>
      <w:numFmt w:val="bullet"/>
      <w:lvlText w:val=""/>
      <w:lvlJc w:val="left"/>
      <w:pPr>
        <w:ind w:left="1020" w:hanging="170"/>
      </w:pPr>
      <w:rPr>
        <w:rFonts w:ascii="Symbol" w:hAnsi="Symbol" w:hint="default"/>
        <w:color w:val="auto"/>
      </w:rPr>
    </w:lvl>
    <w:lvl w:ilvl="6">
      <w:start w:val="1"/>
      <w:numFmt w:val="bullet"/>
      <w:lvlText w:val=""/>
      <w:lvlJc w:val="left"/>
      <w:pPr>
        <w:ind w:left="1190" w:hanging="170"/>
      </w:pPr>
      <w:rPr>
        <w:rFonts w:ascii="Symbol" w:hAnsi="Symbol" w:hint="default"/>
        <w:color w:val="auto"/>
      </w:rPr>
    </w:lvl>
    <w:lvl w:ilvl="7">
      <w:start w:val="1"/>
      <w:numFmt w:val="bullet"/>
      <w:lvlText w:val=""/>
      <w:lvlJc w:val="left"/>
      <w:pPr>
        <w:ind w:left="1360" w:hanging="170"/>
      </w:pPr>
      <w:rPr>
        <w:rFonts w:ascii="Symbol" w:hAnsi="Symbol" w:hint="default"/>
      </w:rPr>
    </w:lvl>
    <w:lvl w:ilvl="8">
      <w:start w:val="1"/>
      <w:numFmt w:val="bullet"/>
      <w:lvlText w:val=""/>
      <w:lvlJc w:val="left"/>
      <w:pPr>
        <w:ind w:left="1530" w:hanging="170"/>
      </w:pPr>
      <w:rPr>
        <w:rFonts w:ascii="Symbol" w:hAnsi="Symbol" w:hint="default"/>
        <w:color w:val="auto"/>
      </w:rPr>
    </w:lvl>
  </w:abstractNum>
  <w:num w:numId="1">
    <w:abstractNumId w:val="18"/>
  </w:num>
  <w:num w:numId="2">
    <w:abstractNumId w:val="7"/>
  </w:num>
  <w:num w:numId="3">
    <w:abstractNumId w:val="6"/>
  </w:num>
  <w:num w:numId="4">
    <w:abstractNumId w:val="5"/>
  </w:num>
  <w:num w:numId="5">
    <w:abstractNumId w:val="4"/>
  </w:num>
  <w:num w:numId="6">
    <w:abstractNumId w:val="17"/>
  </w:num>
  <w:num w:numId="7">
    <w:abstractNumId w:val="3"/>
  </w:num>
  <w:num w:numId="8">
    <w:abstractNumId w:val="2"/>
  </w:num>
  <w:num w:numId="9">
    <w:abstractNumId w:val="1"/>
  </w:num>
  <w:num w:numId="10">
    <w:abstractNumId w:val="0"/>
  </w:num>
  <w:num w:numId="11">
    <w:abstractNumId w:val="8"/>
  </w:num>
  <w:num w:numId="12">
    <w:abstractNumId w:val="17"/>
    <w:lvlOverride w:ilvl="0">
      <w:lvl w:ilvl="0">
        <w:start w:val="1"/>
        <w:numFmt w:val="decimal"/>
        <w:pStyle w:val="Opstilling-talellerbogst"/>
        <w:lvlText w:val="%1."/>
        <w:lvlJc w:val="left"/>
        <w:pPr>
          <w:ind w:left="340" w:hanging="340"/>
        </w:pPr>
        <w:rPr>
          <w:rFonts w:hint="default"/>
        </w:rPr>
      </w:lvl>
    </w:lvlOverride>
    <w:lvlOverride w:ilvl="1">
      <w:lvl w:ilvl="1">
        <w:start w:val="1"/>
        <w:numFmt w:val="decimal"/>
        <w:lvlText w:val="%1.%2."/>
        <w:lvlJc w:val="left"/>
        <w:pPr>
          <w:ind w:left="964" w:hanging="624"/>
        </w:pPr>
        <w:rPr>
          <w:rFonts w:hint="default"/>
        </w:rPr>
      </w:lvl>
    </w:lvlOverride>
    <w:lvlOverride w:ilvl="2">
      <w:lvl w:ilvl="2">
        <w:start w:val="1"/>
        <w:numFmt w:val="decimal"/>
        <w:lvlText w:val="%1.%2.%3."/>
        <w:lvlJc w:val="left"/>
        <w:pPr>
          <w:ind w:left="1588" w:hanging="624"/>
        </w:pPr>
        <w:rPr>
          <w:rFonts w:hint="default"/>
        </w:rPr>
      </w:lvl>
    </w:lvlOverride>
    <w:lvlOverride w:ilvl="3">
      <w:lvl w:ilvl="3">
        <w:start w:val="1"/>
        <w:numFmt w:val="decimal"/>
        <w:lvlText w:val="%1.%2.%3.%4."/>
        <w:lvlJc w:val="left"/>
        <w:pPr>
          <w:ind w:left="2381" w:hanging="793"/>
        </w:pPr>
        <w:rPr>
          <w:rFonts w:hint="default"/>
        </w:rPr>
      </w:lvl>
    </w:lvlOverride>
    <w:lvlOverride w:ilvl="4">
      <w:lvl w:ilvl="4">
        <w:start w:val="1"/>
        <w:numFmt w:val="decimal"/>
        <w:lvlText w:val="%1.%2.%3.%4.%5."/>
        <w:lvlJc w:val="left"/>
        <w:pPr>
          <w:ind w:left="2552" w:hanging="964"/>
        </w:pPr>
        <w:rPr>
          <w:rFonts w:hint="default"/>
        </w:rPr>
      </w:lvl>
    </w:lvlOverride>
    <w:lvlOverride w:ilvl="5">
      <w:lvl w:ilvl="5">
        <w:start w:val="1"/>
        <w:numFmt w:val="decimal"/>
        <w:lvlText w:val="%1.%2.%3.%4.%5.%6."/>
        <w:lvlJc w:val="left"/>
        <w:pPr>
          <w:ind w:left="2665" w:hanging="1077"/>
        </w:pPr>
        <w:rPr>
          <w:rFonts w:hint="default"/>
        </w:rPr>
      </w:lvl>
    </w:lvlOverride>
    <w:lvlOverride w:ilvl="6">
      <w:lvl w:ilvl="6">
        <w:start w:val="1"/>
        <w:numFmt w:val="decimal"/>
        <w:lvlText w:val="%1.%2.%3.%4.%5.%6.%7."/>
        <w:lvlJc w:val="left"/>
        <w:pPr>
          <w:ind w:left="2892" w:hanging="1304"/>
        </w:pPr>
        <w:rPr>
          <w:rFonts w:hint="default"/>
        </w:rPr>
      </w:lvl>
    </w:lvlOverride>
    <w:lvlOverride w:ilvl="7">
      <w:lvl w:ilvl="7">
        <w:start w:val="1"/>
        <w:numFmt w:val="decimal"/>
        <w:lvlText w:val="%1.%2.%3.%4.%5.%6.%7.%8."/>
        <w:lvlJc w:val="left"/>
        <w:pPr>
          <w:ind w:left="3119" w:hanging="1531"/>
        </w:pPr>
        <w:rPr>
          <w:rFonts w:hint="default"/>
        </w:rPr>
      </w:lvl>
    </w:lvlOverride>
    <w:lvlOverride w:ilvl="8">
      <w:lvl w:ilvl="8">
        <w:start w:val="1"/>
        <w:numFmt w:val="decimal"/>
        <w:lvlText w:val="%1.%2.%3.%4.%5.%6.%7.%8.%9."/>
        <w:lvlJc w:val="left"/>
        <w:pPr>
          <w:ind w:left="3345" w:hanging="1757"/>
        </w:pPr>
        <w:rPr>
          <w:rFonts w:hint="default"/>
        </w:rPr>
      </w:lvl>
    </w:lvlOverride>
  </w:num>
  <w:num w:numId="13">
    <w:abstractNumId w:val="15"/>
  </w:num>
  <w:num w:numId="14">
    <w:abstractNumId w:val="13"/>
  </w:num>
  <w:num w:numId="15">
    <w:abstractNumId w:val="11"/>
  </w:num>
  <w:num w:numId="16">
    <w:abstractNumId w:val="14"/>
  </w:num>
  <w:num w:numId="17">
    <w:abstractNumId w:val="10"/>
  </w:num>
  <w:num w:numId="18">
    <w:abstractNumId w:val="16"/>
  </w:num>
  <w:num w:numId="19">
    <w:abstractNumId w:val="9"/>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trackRevisions/>
  <w:defaultTabStop w:val="1304"/>
  <w:autoHyphenation/>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ssistResultSummary" w:val="{&quot;LastUpdated&quot;:&quot;2023-01-09T09:42:14.6003581+01:00&quot;,&quot;Checksum&quot;:&quot;a1f555517a041679bd5e97e97a2a210a&quot;,&quot;IsAccessible&quot;:false,&quot;Settings&quot;:{&quot;CreatePdfUa&quot;:2}}"/>
    <w:docVar w:name="Encrypted_CloudStatistics_StoryID" w:val="yOrX5adyfi+2zwswK/y+XE75CFH85XABoHOISvRSpb30n3i0oPBawtWmsUvhyiKt"/>
  </w:docVars>
  <w:rsids>
    <w:rsidRoot w:val="00550F79"/>
    <w:rsid w:val="000009CA"/>
    <w:rsid w:val="00000EAF"/>
    <w:rsid w:val="00004865"/>
    <w:rsid w:val="0001232F"/>
    <w:rsid w:val="00024D72"/>
    <w:rsid w:val="00031545"/>
    <w:rsid w:val="00034CF6"/>
    <w:rsid w:val="000353A8"/>
    <w:rsid w:val="00040AE7"/>
    <w:rsid w:val="00040BFD"/>
    <w:rsid w:val="000421A5"/>
    <w:rsid w:val="00042324"/>
    <w:rsid w:val="0005133F"/>
    <w:rsid w:val="00055D73"/>
    <w:rsid w:val="00057CEC"/>
    <w:rsid w:val="00072076"/>
    <w:rsid w:val="000737DE"/>
    <w:rsid w:val="00075E5B"/>
    <w:rsid w:val="000875E4"/>
    <w:rsid w:val="00091065"/>
    <w:rsid w:val="00091EF2"/>
    <w:rsid w:val="00094ABD"/>
    <w:rsid w:val="000A2090"/>
    <w:rsid w:val="000B2558"/>
    <w:rsid w:val="000B3426"/>
    <w:rsid w:val="000B3827"/>
    <w:rsid w:val="000B5B49"/>
    <w:rsid w:val="000B690C"/>
    <w:rsid w:val="000D5168"/>
    <w:rsid w:val="000D64ED"/>
    <w:rsid w:val="000D763D"/>
    <w:rsid w:val="000E5593"/>
    <w:rsid w:val="000E6A5D"/>
    <w:rsid w:val="000E7B4E"/>
    <w:rsid w:val="0010120D"/>
    <w:rsid w:val="001051C3"/>
    <w:rsid w:val="00107371"/>
    <w:rsid w:val="001113BB"/>
    <w:rsid w:val="001115C2"/>
    <w:rsid w:val="00113E8C"/>
    <w:rsid w:val="001141FA"/>
    <w:rsid w:val="0011541C"/>
    <w:rsid w:val="00115FE8"/>
    <w:rsid w:val="001164BB"/>
    <w:rsid w:val="00116E8D"/>
    <w:rsid w:val="0012528F"/>
    <w:rsid w:val="0013244F"/>
    <w:rsid w:val="00136099"/>
    <w:rsid w:val="00146771"/>
    <w:rsid w:val="0015019E"/>
    <w:rsid w:val="00150D41"/>
    <w:rsid w:val="00152D1F"/>
    <w:rsid w:val="001544E0"/>
    <w:rsid w:val="00156275"/>
    <w:rsid w:val="0016426C"/>
    <w:rsid w:val="00166550"/>
    <w:rsid w:val="00167BE4"/>
    <w:rsid w:val="0017350F"/>
    <w:rsid w:val="0017473E"/>
    <w:rsid w:val="00177E8F"/>
    <w:rsid w:val="00182651"/>
    <w:rsid w:val="0019245A"/>
    <w:rsid w:val="00194598"/>
    <w:rsid w:val="001971D7"/>
    <w:rsid w:val="00197473"/>
    <w:rsid w:val="001A2CA5"/>
    <w:rsid w:val="001A39B0"/>
    <w:rsid w:val="001A3C01"/>
    <w:rsid w:val="001B3DA9"/>
    <w:rsid w:val="001B4C57"/>
    <w:rsid w:val="001B79A6"/>
    <w:rsid w:val="001C5910"/>
    <w:rsid w:val="001C63C1"/>
    <w:rsid w:val="001D1DE3"/>
    <w:rsid w:val="001D43F1"/>
    <w:rsid w:val="001E0794"/>
    <w:rsid w:val="001E1176"/>
    <w:rsid w:val="001F0983"/>
    <w:rsid w:val="001F3374"/>
    <w:rsid w:val="001F690E"/>
    <w:rsid w:val="0020231E"/>
    <w:rsid w:val="00207EE6"/>
    <w:rsid w:val="002135A1"/>
    <w:rsid w:val="00226662"/>
    <w:rsid w:val="00233E4C"/>
    <w:rsid w:val="00237FDE"/>
    <w:rsid w:val="0024120E"/>
    <w:rsid w:val="00244D70"/>
    <w:rsid w:val="00246110"/>
    <w:rsid w:val="002466B3"/>
    <w:rsid w:val="00257EF2"/>
    <w:rsid w:val="00260249"/>
    <w:rsid w:val="002637D8"/>
    <w:rsid w:val="002666CD"/>
    <w:rsid w:val="0027000F"/>
    <w:rsid w:val="00287D7A"/>
    <w:rsid w:val="0029163C"/>
    <w:rsid w:val="002922EA"/>
    <w:rsid w:val="002A2D01"/>
    <w:rsid w:val="002B00BC"/>
    <w:rsid w:val="002B412E"/>
    <w:rsid w:val="002B4A39"/>
    <w:rsid w:val="002B5176"/>
    <w:rsid w:val="002B6BFF"/>
    <w:rsid w:val="002C29D4"/>
    <w:rsid w:val="002C3133"/>
    <w:rsid w:val="002C6D04"/>
    <w:rsid w:val="002D5562"/>
    <w:rsid w:val="002D7EB5"/>
    <w:rsid w:val="002E420D"/>
    <w:rsid w:val="002E4E6D"/>
    <w:rsid w:val="002E74A4"/>
    <w:rsid w:val="002F00DC"/>
    <w:rsid w:val="002F49B1"/>
    <w:rsid w:val="00302832"/>
    <w:rsid w:val="003028A0"/>
    <w:rsid w:val="00304C31"/>
    <w:rsid w:val="00306ABE"/>
    <w:rsid w:val="00307EE6"/>
    <w:rsid w:val="00320BAA"/>
    <w:rsid w:val="00325060"/>
    <w:rsid w:val="00336BE9"/>
    <w:rsid w:val="003425B6"/>
    <w:rsid w:val="00347B8F"/>
    <w:rsid w:val="00351A09"/>
    <w:rsid w:val="003528C3"/>
    <w:rsid w:val="003644E5"/>
    <w:rsid w:val="003675A1"/>
    <w:rsid w:val="00376978"/>
    <w:rsid w:val="003816E1"/>
    <w:rsid w:val="00381CDB"/>
    <w:rsid w:val="00383B6D"/>
    <w:rsid w:val="00387308"/>
    <w:rsid w:val="00392AD5"/>
    <w:rsid w:val="00396B93"/>
    <w:rsid w:val="003A1465"/>
    <w:rsid w:val="003A3C78"/>
    <w:rsid w:val="003B35B0"/>
    <w:rsid w:val="003B449A"/>
    <w:rsid w:val="003C4F9F"/>
    <w:rsid w:val="003C60F1"/>
    <w:rsid w:val="003C7A02"/>
    <w:rsid w:val="003D536C"/>
    <w:rsid w:val="003D60FA"/>
    <w:rsid w:val="003E3116"/>
    <w:rsid w:val="003E632D"/>
    <w:rsid w:val="003F18AE"/>
    <w:rsid w:val="003F3FD5"/>
    <w:rsid w:val="003F6686"/>
    <w:rsid w:val="00412860"/>
    <w:rsid w:val="00415180"/>
    <w:rsid w:val="00415F75"/>
    <w:rsid w:val="00424709"/>
    <w:rsid w:val="00424AD9"/>
    <w:rsid w:val="00430F4B"/>
    <w:rsid w:val="0044137C"/>
    <w:rsid w:val="004433CB"/>
    <w:rsid w:val="0044573A"/>
    <w:rsid w:val="00463F8A"/>
    <w:rsid w:val="00464D1E"/>
    <w:rsid w:val="00465017"/>
    <w:rsid w:val="004653C8"/>
    <w:rsid w:val="0046628D"/>
    <w:rsid w:val="00466417"/>
    <w:rsid w:val="00472B49"/>
    <w:rsid w:val="00473812"/>
    <w:rsid w:val="004774F6"/>
    <w:rsid w:val="004842D7"/>
    <w:rsid w:val="004847AD"/>
    <w:rsid w:val="00485F4A"/>
    <w:rsid w:val="00490944"/>
    <w:rsid w:val="0049287E"/>
    <w:rsid w:val="004A3FC2"/>
    <w:rsid w:val="004A418F"/>
    <w:rsid w:val="004A5C4C"/>
    <w:rsid w:val="004B374B"/>
    <w:rsid w:val="004B3E90"/>
    <w:rsid w:val="004B4435"/>
    <w:rsid w:val="004C01B2"/>
    <w:rsid w:val="004C737D"/>
    <w:rsid w:val="004C7A34"/>
    <w:rsid w:val="004D0BA7"/>
    <w:rsid w:val="004D3F01"/>
    <w:rsid w:val="004E20E0"/>
    <w:rsid w:val="004E647D"/>
    <w:rsid w:val="004F22E3"/>
    <w:rsid w:val="004F3905"/>
    <w:rsid w:val="004F4785"/>
    <w:rsid w:val="0050215F"/>
    <w:rsid w:val="00502FD2"/>
    <w:rsid w:val="005104C1"/>
    <w:rsid w:val="005178A7"/>
    <w:rsid w:val="00531E37"/>
    <w:rsid w:val="00535897"/>
    <w:rsid w:val="00550F79"/>
    <w:rsid w:val="0055219F"/>
    <w:rsid w:val="00556359"/>
    <w:rsid w:val="005700E7"/>
    <w:rsid w:val="0057286A"/>
    <w:rsid w:val="00572A86"/>
    <w:rsid w:val="00575FA0"/>
    <w:rsid w:val="0058525C"/>
    <w:rsid w:val="0059493F"/>
    <w:rsid w:val="005959B4"/>
    <w:rsid w:val="00595C7E"/>
    <w:rsid w:val="005A024F"/>
    <w:rsid w:val="005A28D4"/>
    <w:rsid w:val="005A4431"/>
    <w:rsid w:val="005B5082"/>
    <w:rsid w:val="005B5D3C"/>
    <w:rsid w:val="005C2136"/>
    <w:rsid w:val="005C3E15"/>
    <w:rsid w:val="005C5F97"/>
    <w:rsid w:val="005C7A5D"/>
    <w:rsid w:val="005D4F6B"/>
    <w:rsid w:val="005D5709"/>
    <w:rsid w:val="005E13DA"/>
    <w:rsid w:val="005F1580"/>
    <w:rsid w:val="005F1B2D"/>
    <w:rsid w:val="005F2520"/>
    <w:rsid w:val="005F3ED8"/>
    <w:rsid w:val="005F4A41"/>
    <w:rsid w:val="005F6B57"/>
    <w:rsid w:val="005F72C9"/>
    <w:rsid w:val="00601775"/>
    <w:rsid w:val="00614919"/>
    <w:rsid w:val="00625DE0"/>
    <w:rsid w:val="0063037B"/>
    <w:rsid w:val="00630CBB"/>
    <w:rsid w:val="00630F8F"/>
    <w:rsid w:val="00633F3A"/>
    <w:rsid w:val="00642DF9"/>
    <w:rsid w:val="00655B49"/>
    <w:rsid w:val="00655B71"/>
    <w:rsid w:val="006575F0"/>
    <w:rsid w:val="006608A9"/>
    <w:rsid w:val="00660914"/>
    <w:rsid w:val="00663369"/>
    <w:rsid w:val="0066457A"/>
    <w:rsid w:val="00665B0E"/>
    <w:rsid w:val="006679BD"/>
    <w:rsid w:val="00672C37"/>
    <w:rsid w:val="00675141"/>
    <w:rsid w:val="0068027D"/>
    <w:rsid w:val="00681D83"/>
    <w:rsid w:val="006900C2"/>
    <w:rsid w:val="0069386D"/>
    <w:rsid w:val="006A23D0"/>
    <w:rsid w:val="006B30A9"/>
    <w:rsid w:val="006C124F"/>
    <w:rsid w:val="006D7653"/>
    <w:rsid w:val="006F2802"/>
    <w:rsid w:val="006F695A"/>
    <w:rsid w:val="00701FDB"/>
    <w:rsid w:val="0070267E"/>
    <w:rsid w:val="00706E32"/>
    <w:rsid w:val="00706E7A"/>
    <w:rsid w:val="00707AD5"/>
    <w:rsid w:val="0071330C"/>
    <w:rsid w:val="00716DAA"/>
    <w:rsid w:val="007176FD"/>
    <w:rsid w:val="00737A92"/>
    <w:rsid w:val="00740E36"/>
    <w:rsid w:val="00742555"/>
    <w:rsid w:val="00746D15"/>
    <w:rsid w:val="00751541"/>
    <w:rsid w:val="00753236"/>
    <w:rsid w:val="007546AF"/>
    <w:rsid w:val="0076057C"/>
    <w:rsid w:val="00765934"/>
    <w:rsid w:val="00775309"/>
    <w:rsid w:val="0078246D"/>
    <w:rsid w:val="0078781A"/>
    <w:rsid w:val="007907C0"/>
    <w:rsid w:val="00791372"/>
    <w:rsid w:val="00793E07"/>
    <w:rsid w:val="00795478"/>
    <w:rsid w:val="007A2CEC"/>
    <w:rsid w:val="007B3FD8"/>
    <w:rsid w:val="007C17D8"/>
    <w:rsid w:val="007C5EFC"/>
    <w:rsid w:val="007D50F7"/>
    <w:rsid w:val="007E020F"/>
    <w:rsid w:val="007E373C"/>
    <w:rsid w:val="007F1C19"/>
    <w:rsid w:val="00806D66"/>
    <w:rsid w:val="00814763"/>
    <w:rsid w:val="00814F7F"/>
    <w:rsid w:val="008203E3"/>
    <w:rsid w:val="00824BE3"/>
    <w:rsid w:val="008525A9"/>
    <w:rsid w:val="0086292D"/>
    <w:rsid w:val="008667F8"/>
    <w:rsid w:val="00867001"/>
    <w:rsid w:val="00882D42"/>
    <w:rsid w:val="00890072"/>
    <w:rsid w:val="008909C7"/>
    <w:rsid w:val="00891DF1"/>
    <w:rsid w:val="00892D08"/>
    <w:rsid w:val="00893531"/>
    <w:rsid w:val="00893791"/>
    <w:rsid w:val="008A615D"/>
    <w:rsid w:val="008A6680"/>
    <w:rsid w:val="008B3E89"/>
    <w:rsid w:val="008B50FB"/>
    <w:rsid w:val="008B620A"/>
    <w:rsid w:val="008C201F"/>
    <w:rsid w:val="008C6B53"/>
    <w:rsid w:val="008D11BC"/>
    <w:rsid w:val="008D77D0"/>
    <w:rsid w:val="008E5A6D"/>
    <w:rsid w:val="008F32DF"/>
    <w:rsid w:val="008F4D20"/>
    <w:rsid w:val="00900A83"/>
    <w:rsid w:val="00905BB9"/>
    <w:rsid w:val="00907766"/>
    <w:rsid w:val="00911BD2"/>
    <w:rsid w:val="009120B4"/>
    <w:rsid w:val="00922EAB"/>
    <w:rsid w:val="009235A4"/>
    <w:rsid w:val="00925339"/>
    <w:rsid w:val="009319A4"/>
    <w:rsid w:val="00931CD9"/>
    <w:rsid w:val="00933047"/>
    <w:rsid w:val="009404E7"/>
    <w:rsid w:val="00940934"/>
    <w:rsid w:val="0094757D"/>
    <w:rsid w:val="00950D1F"/>
    <w:rsid w:val="00951B25"/>
    <w:rsid w:val="00953909"/>
    <w:rsid w:val="00956438"/>
    <w:rsid w:val="009569E5"/>
    <w:rsid w:val="0096250B"/>
    <w:rsid w:val="009737E4"/>
    <w:rsid w:val="00974069"/>
    <w:rsid w:val="00975AB7"/>
    <w:rsid w:val="0098167A"/>
    <w:rsid w:val="009819AC"/>
    <w:rsid w:val="00982872"/>
    <w:rsid w:val="00983B74"/>
    <w:rsid w:val="00984375"/>
    <w:rsid w:val="00990263"/>
    <w:rsid w:val="0099071D"/>
    <w:rsid w:val="00991EF7"/>
    <w:rsid w:val="009A08FC"/>
    <w:rsid w:val="009A3405"/>
    <w:rsid w:val="009A380A"/>
    <w:rsid w:val="009A4CCC"/>
    <w:rsid w:val="009B46C2"/>
    <w:rsid w:val="009D0768"/>
    <w:rsid w:val="009D1340"/>
    <w:rsid w:val="009D33C1"/>
    <w:rsid w:val="009D7504"/>
    <w:rsid w:val="009E4B94"/>
    <w:rsid w:val="009F052B"/>
    <w:rsid w:val="009F0E2A"/>
    <w:rsid w:val="009F3A43"/>
    <w:rsid w:val="009F5593"/>
    <w:rsid w:val="00A0108E"/>
    <w:rsid w:val="00A02DD6"/>
    <w:rsid w:val="00A036B1"/>
    <w:rsid w:val="00A03ECC"/>
    <w:rsid w:val="00A03FA9"/>
    <w:rsid w:val="00A053F4"/>
    <w:rsid w:val="00A06A1F"/>
    <w:rsid w:val="00A07208"/>
    <w:rsid w:val="00A07BFC"/>
    <w:rsid w:val="00A10449"/>
    <w:rsid w:val="00A1282E"/>
    <w:rsid w:val="00A154C9"/>
    <w:rsid w:val="00A16B21"/>
    <w:rsid w:val="00A3587E"/>
    <w:rsid w:val="00A35BA3"/>
    <w:rsid w:val="00A44BA1"/>
    <w:rsid w:val="00A5075C"/>
    <w:rsid w:val="00A5365F"/>
    <w:rsid w:val="00A56EA4"/>
    <w:rsid w:val="00A67E67"/>
    <w:rsid w:val="00A71211"/>
    <w:rsid w:val="00A75B27"/>
    <w:rsid w:val="00A81972"/>
    <w:rsid w:val="00A83CFB"/>
    <w:rsid w:val="00A8508A"/>
    <w:rsid w:val="00A87A68"/>
    <w:rsid w:val="00A90B1E"/>
    <w:rsid w:val="00AA6ED3"/>
    <w:rsid w:val="00AB4582"/>
    <w:rsid w:val="00AC01AA"/>
    <w:rsid w:val="00AC39EC"/>
    <w:rsid w:val="00AD262B"/>
    <w:rsid w:val="00AD4FA5"/>
    <w:rsid w:val="00AD5FE2"/>
    <w:rsid w:val="00AE038E"/>
    <w:rsid w:val="00AF02C5"/>
    <w:rsid w:val="00AF04A8"/>
    <w:rsid w:val="00AF1D02"/>
    <w:rsid w:val="00AF4E02"/>
    <w:rsid w:val="00AF5892"/>
    <w:rsid w:val="00AF64B0"/>
    <w:rsid w:val="00AF68BE"/>
    <w:rsid w:val="00B00D92"/>
    <w:rsid w:val="00B03632"/>
    <w:rsid w:val="00B13C7C"/>
    <w:rsid w:val="00B20D4B"/>
    <w:rsid w:val="00B2151B"/>
    <w:rsid w:val="00B306D5"/>
    <w:rsid w:val="00B342D3"/>
    <w:rsid w:val="00B36C57"/>
    <w:rsid w:val="00B376D3"/>
    <w:rsid w:val="00B432B1"/>
    <w:rsid w:val="00B468C2"/>
    <w:rsid w:val="00B4787B"/>
    <w:rsid w:val="00B53335"/>
    <w:rsid w:val="00B53C77"/>
    <w:rsid w:val="00B60868"/>
    <w:rsid w:val="00B627CB"/>
    <w:rsid w:val="00B638CA"/>
    <w:rsid w:val="00B71355"/>
    <w:rsid w:val="00B75E67"/>
    <w:rsid w:val="00B96566"/>
    <w:rsid w:val="00BA2A3E"/>
    <w:rsid w:val="00BB0643"/>
    <w:rsid w:val="00BB1125"/>
    <w:rsid w:val="00BB4255"/>
    <w:rsid w:val="00BC10AD"/>
    <w:rsid w:val="00BD6FA2"/>
    <w:rsid w:val="00BF10CC"/>
    <w:rsid w:val="00BF1850"/>
    <w:rsid w:val="00BF487A"/>
    <w:rsid w:val="00BF4943"/>
    <w:rsid w:val="00C00940"/>
    <w:rsid w:val="00C03E97"/>
    <w:rsid w:val="00C04715"/>
    <w:rsid w:val="00C055EE"/>
    <w:rsid w:val="00C07B9F"/>
    <w:rsid w:val="00C13814"/>
    <w:rsid w:val="00C15BBB"/>
    <w:rsid w:val="00C25DAF"/>
    <w:rsid w:val="00C357EF"/>
    <w:rsid w:val="00C40F2A"/>
    <w:rsid w:val="00C41450"/>
    <w:rsid w:val="00C46586"/>
    <w:rsid w:val="00C542A0"/>
    <w:rsid w:val="00C55992"/>
    <w:rsid w:val="00C55D16"/>
    <w:rsid w:val="00C60068"/>
    <w:rsid w:val="00C60B32"/>
    <w:rsid w:val="00C62B32"/>
    <w:rsid w:val="00C71A0F"/>
    <w:rsid w:val="00C72850"/>
    <w:rsid w:val="00C771B3"/>
    <w:rsid w:val="00C83E26"/>
    <w:rsid w:val="00C90817"/>
    <w:rsid w:val="00C93283"/>
    <w:rsid w:val="00C93373"/>
    <w:rsid w:val="00CA18A6"/>
    <w:rsid w:val="00CA4156"/>
    <w:rsid w:val="00CA4959"/>
    <w:rsid w:val="00CB056E"/>
    <w:rsid w:val="00CB14CC"/>
    <w:rsid w:val="00CC169F"/>
    <w:rsid w:val="00CC6322"/>
    <w:rsid w:val="00CC6E3E"/>
    <w:rsid w:val="00CE1E1F"/>
    <w:rsid w:val="00CF2DAF"/>
    <w:rsid w:val="00D129A0"/>
    <w:rsid w:val="00D16718"/>
    <w:rsid w:val="00D235BD"/>
    <w:rsid w:val="00D25E26"/>
    <w:rsid w:val="00D26E8D"/>
    <w:rsid w:val="00D27D0E"/>
    <w:rsid w:val="00D30A5E"/>
    <w:rsid w:val="00D332B0"/>
    <w:rsid w:val="00D3752F"/>
    <w:rsid w:val="00D41D61"/>
    <w:rsid w:val="00D45757"/>
    <w:rsid w:val="00D53670"/>
    <w:rsid w:val="00D55037"/>
    <w:rsid w:val="00D61942"/>
    <w:rsid w:val="00D64866"/>
    <w:rsid w:val="00D71CF7"/>
    <w:rsid w:val="00D767AC"/>
    <w:rsid w:val="00D77CEC"/>
    <w:rsid w:val="00D80963"/>
    <w:rsid w:val="00D96141"/>
    <w:rsid w:val="00D97A4B"/>
    <w:rsid w:val="00D97CF9"/>
    <w:rsid w:val="00DA21E9"/>
    <w:rsid w:val="00DA28C5"/>
    <w:rsid w:val="00DA2AE9"/>
    <w:rsid w:val="00DA2F95"/>
    <w:rsid w:val="00DB229A"/>
    <w:rsid w:val="00DB2C87"/>
    <w:rsid w:val="00DB31AF"/>
    <w:rsid w:val="00DC3132"/>
    <w:rsid w:val="00DC61BD"/>
    <w:rsid w:val="00DC64E2"/>
    <w:rsid w:val="00DC6525"/>
    <w:rsid w:val="00DC7385"/>
    <w:rsid w:val="00DC78EB"/>
    <w:rsid w:val="00DD1936"/>
    <w:rsid w:val="00DD59D6"/>
    <w:rsid w:val="00DE2B28"/>
    <w:rsid w:val="00DF4E68"/>
    <w:rsid w:val="00E005FA"/>
    <w:rsid w:val="00E00820"/>
    <w:rsid w:val="00E0206F"/>
    <w:rsid w:val="00E02589"/>
    <w:rsid w:val="00E06D14"/>
    <w:rsid w:val="00E1508C"/>
    <w:rsid w:val="00E166D4"/>
    <w:rsid w:val="00E31E50"/>
    <w:rsid w:val="00E33972"/>
    <w:rsid w:val="00E347D8"/>
    <w:rsid w:val="00E357B7"/>
    <w:rsid w:val="00E41197"/>
    <w:rsid w:val="00E42A28"/>
    <w:rsid w:val="00E53EE9"/>
    <w:rsid w:val="00E543EF"/>
    <w:rsid w:val="00E566A7"/>
    <w:rsid w:val="00E60BEB"/>
    <w:rsid w:val="00E7409A"/>
    <w:rsid w:val="00E74F89"/>
    <w:rsid w:val="00E775E2"/>
    <w:rsid w:val="00E777F4"/>
    <w:rsid w:val="00E9409A"/>
    <w:rsid w:val="00E975F3"/>
    <w:rsid w:val="00EA1CB9"/>
    <w:rsid w:val="00EA3CD6"/>
    <w:rsid w:val="00EA3D7F"/>
    <w:rsid w:val="00EA45CA"/>
    <w:rsid w:val="00EA694C"/>
    <w:rsid w:val="00EA7701"/>
    <w:rsid w:val="00EB7E24"/>
    <w:rsid w:val="00EC4347"/>
    <w:rsid w:val="00EC7034"/>
    <w:rsid w:val="00ED4B79"/>
    <w:rsid w:val="00EF2453"/>
    <w:rsid w:val="00EF372A"/>
    <w:rsid w:val="00EF63AF"/>
    <w:rsid w:val="00F10936"/>
    <w:rsid w:val="00F110BF"/>
    <w:rsid w:val="00F131E2"/>
    <w:rsid w:val="00F20BD9"/>
    <w:rsid w:val="00F20FC1"/>
    <w:rsid w:val="00F261BA"/>
    <w:rsid w:val="00F30FD5"/>
    <w:rsid w:val="00F3393A"/>
    <w:rsid w:val="00F34790"/>
    <w:rsid w:val="00F36A2C"/>
    <w:rsid w:val="00F516BE"/>
    <w:rsid w:val="00F51D38"/>
    <w:rsid w:val="00F6387E"/>
    <w:rsid w:val="00F6786E"/>
    <w:rsid w:val="00F67BC4"/>
    <w:rsid w:val="00F67E45"/>
    <w:rsid w:val="00F706C6"/>
    <w:rsid w:val="00F708B5"/>
    <w:rsid w:val="00F710A5"/>
    <w:rsid w:val="00F8138F"/>
    <w:rsid w:val="00F83DF4"/>
    <w:rsid w:val="00F845ED"/>
    <w:rsid w:val="00F846C6"/>
    <w:rsid w:val="00F9227F"/>
    <w:rsid w:val="00FB043D"/>
    <w:rsid w:val="00FB1134"/>
    <w:rsid w:val="00FB38B7"/>
    <w:rsid w:val="00FB4134"/>
    <w:rsid w:val="00FB5005"/>
    <w:rsid w:val="00FC48D6"/>
    <w:rsid w:val="00FD2264"/>
    <w:rsid w:val="00FD2FD1"/>
    <w:rsid w:val="00FD3645"/>
    <w:rsid w:val="00FD3FAD"/>
    <w:rsid w:val="00FD5609"/>
    <w:rsid w:val="00FD6B31"/>
    <w:rsid w:val="00FD71EC"/>
    <w:rsid w:val="00FE2C9C"/>
    <w:rsid w:val="00FE5B53"/>
    <w:rsid w:val="00FE7B71"/>
    <w:rsid w:val="00FF6A74"/>
    <w:rsid w:val="00FF75FF"/>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2277F1"/>
  <w15:docId w15:val="{20632D68-2777-4666-AC26-258CC4DB5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18"/>
        <w:szCs w:val="18"/>
        <w:lang w:val="da-DK" w:eastAsia="en-US" w:bidi="ar-SA"/>
      </w:rPr>
    </w:rPrDefault>
    <w:pPrDefault>
      <w:pPr>
        <w:spacing w:line="260" w:lineRule="atLeast"/>
      </w:pPr>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1"/>
    <w:lsdException w:name="heading 6" w:uiPriority="1"/>
    <w:lsdException w:name="heading 7" w:semiHidden="1" w:uiPriority="1" w:unhideWhenUsed="1"/>
    <w:lsdException w:name="heading 8" w:semiHidden="1" w:uiPriority="1" w:unhideWhenUsed="1"/>
    <w:lsdException w:name="heading 9" w:semiHidden="1" w:uiPriority="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21" w:unhideWhenUsed="1"/>
    <w:lsdException w:name="annotation text" w:semiHidden="1" w:unhideWhenUsed="1"/>
    <w:lsdException w:name="header" w:semiHidden="1" w:unhideWhenUsed="1"/>
    <w:lsdException w:name="footer" w:semiHidden="1" w:uiPriority="21" w:unhideWhenUsed="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21" w:unhideWhenUsed="1"/>
    <w:lsdException w:name="annotation reference" w:semiHidden="1" w:unhideWhenUsed="1"/>
    <w:lsdException w:name="line number" w:semiHidden="1" w:unhideWhenUsed="1"/>
    <w:lsdException w:name="page number" w:semiHidden="1" w:uiPriority="21" w:unhideWhenUsed="1"/>
    <w:lsdException w:name="endnote reference" w:semiHidden="1" w:unhideWhenUsed="1"/>
    <w:lsdException w:name="endnote text" w:semiHidden="1" w:unhideWhenUsed="1"/>
    <w:lsdException w:name="table of authorities" w:semiHidden="1" w:uiPriority="9"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uiPriority="3"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21" w:unhideWhenUsed="1"/>
    <w:lsdException w:name="Strong" w:uiPriority="22"/>
    <w:lsdException w:name="Emphasis" w:uiPriority="1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17D8"/>
  </w:style>
  <w:style w:type="paragraph" w:styleId="Overskrift1">
    <w:name w:val="heading 1"/>
    <w:basedOn w:val="Normal"/>
    <w:next w:val="Normal"/>
    <w:link w:val="Overskrift1Tegn"/>
    <w:uiPriority w:val="1"/>
    <w:qFormat/>
    <w:rsid w:val="00B342D3"/>
    <w:pPr>
      <w:keepNext/>
      <w:keepLines/>
      <w:pageBreakBefore/>
      <w:numPr>
        <w:numId w:val="14"/>
      </w:numPr>
      <w:suppressAutoHyphens/>
      <w:spacing w:after="760" w:line="560" w:lineRule="atLeast"/>
      <w:contextualSpacing/>
      <w:outlineLvl w:val="0"/>
    </w:pPr>
    <w:rPr>
      <w:rFonts w:eastAsiaTheme="majorEastAsia" w:cstheme="majorBidi"/>
      <w:b/>
      <w:bCs/>
      <w:color w:val="0E473E" w:themeColor="accent1"/>
      <w:sz w:val="50"/>
      <w:szCs w:val="28"/>
    </w:rPr>
  </w:style>
  <w:style w:type="paragraph" w:styleId="Overskrift2">
    <w:name w:val="heading 2"/>
    <w:basedOn w:val="Normal"/>
    <w:next w:val="Normal"/>
    <w:link w:val="Overskrift2Tegn"/>
    <w:uiPriority w:val="1"/>
    <w:qFormat/>
    <w:rsid w:val="006C124F"/>
    <w:pPr>
      <w:keepNext/>
      <w:keepLines/>
      <w:numPr>
        <w:ilvl w:val="1"/>
        <w:numId w:val="14"/>
      </w:numPr>
      <w:suppressAutoHyphens/>
      <w:spacing w:line="280" w:lineRule="atLeast"/>
      <w:contextualSpacing/>
      <w:outlineLvl w:val="1"/>
    </w:pPr>
    <w:rPr>
      <w:rFonts w:eastAsiaTheme="majorEastAsia" w:cstheme="majorBidi"/>
      <w:b/>
      <w:bCs/>
      <w:sz w:val="24"/>
      <w:szCs w:val="26"/>
    </w:rPr>
  </w:style>
  <w:style w:type="paragraph" w:styleId="Overskrift3">
    <w:name w:val="heading 3"/>
    <w:basedOn w:val="Normal"/>
    <w:next w:val="Normal"/>
    <w:link w:val="Overskrift3Tegn"/>
    <w:uiPriority w:val="1"/>
    <w:qFormat/>
    <w:rsid w:val="006C124F"/>
    <w:pPr>
      <w:keepNext/>
      <w:keepLines/>
      <w:numPr>
        <w:ilvl w:val="2"/>
        <w:numId w:val="14"/>
      </w:numPr>
      <w:suppressAutoHyphens/>
      <w:contextualSpacing/>
      <w:outlineLvl w:val="2"/>
    </w:pPr>
    <w:rPr>
      <w:rFonts w:eastAsiaTheme="majorEastAsia" w:cstheme="majorBidi"/>
      <w:b/>
      <w:bCs/>
      <w:sz w:val="22"/>
    </w:rPr>
  </w:style>
  <w:style w:type="paragraph" w:styleId="Overskrift4">
    <w:name w:val="heading 4"/>
    <w:basedOn w:val="Normal"/>
    <w:next w:val="Normal"/>
    <w:link w:val="Overskrift4Tegn"/>
    <w:uiPriority w:val="1"/>
    <w:qFormat/>
    <w:rsid w:val="006C124F"/>
    <w:pPr>
      <w:keepNext/>
      <w:keepLines/>
      <w:numPr>
        <w:ilvl w:val="3"/>
        <w:numId w:val="14"/>
      </w:numPr>
      <w:suppressAutoHyphens/>
      <w:contextualSpacing/>
      <w:outlineLvl w:val="3"/>
    </w:pPr>
    <w:rPr>
      <w:rFonts w:eastAsiaTheme="majorEastAsia" w:cstheme="majorBidi"/>
      <w:b/>
      <w:bCs/>
      <w:iCs/>
      <w:sz w:val="20"/>
    </w:rPr>
  </w:style>
  <w:style w:type="paragraph" w:styleId="Overskrift5">
    <w:name w:val="heading 5"/>
    <w:basedOn w:val="Normal"/>
    <w:next w:val="Normal"/>
    <w:link w:val="Overskrift5Tegn"/>
    <w:uiPriority w:val="1"/>
    <w:rsid w:val="00302832"/>
    <w:pPr>
      <w:keepNext/>
      <w:keepLines/>
      <w:numPr>
        <w:ilvl w:val="4"/>
        <w:numId w:val="14"/>
      </w:numPr>
      <w:contextualSpacing/>
      <w:outlineLvl w:val="4"/>
    </w:pPr>
    <w:rPr>
      <w:rFonts w:eastAsiaTheme="majorEastAsia" w:cstheme="majorBidi"/>
      <w:b/>
    </w:rPr>
  </w:style>
  <w:style w:type="paragraph" w:styleId="Overskrift6">
    <w:name w:val="heading 6"/>
    <w:basedOn w:val="Normal"/>
    <w:next w:val="Normal"/>
    <w:link w:val="Overskrift6Tegn"/>
    <w:uiPriority w:val="1"/>
    <w:semiHidden/>
    <w:rsid w:val="009E4B94"/>
    <w:pPr>
      <w:keepNext/>
      <w:keepLines/>
      <w:numPr>
        <w:ilvl w:val="5"/>
        <w:numId w:val="14"/>
      </w:numPr>
      <w:spacing w:before="260"/>
      <w:contextualSpacing/>
      <w:outlineLvl w:val="5"/>
    </w:pPr>
    <w:rPr>
      <w:rFonts w:eastAsiaTheme="majorEastAsia" w:cstheme="majorBidi"/>
      <w:b/>
      <w:iCs/>
    </w:rPr>
  </w:style>
  <w:style w:type="paragraph" w:styleId="Overskrift7">
    <w:name w:val="heading 7"/>
    <w:basedOn w:val="Normal"/>
    <w:next w:val="Normal"/>
    <w:link w:val="Overskrift7Tegn"/>
    <w:uiPriority w:val="1"/>
    <w:semiHidden/>
    <w:rsid w:val="00302832"/>
    <w:pPr>
      <w:keepNext/>
      <w:keepLines/>
      <w:numPr>
        <w:ilvl w:val="6"/>
        <w:numId w:val="14"/>
      </w:numPr>
      <w:contextualSpacing/>
      <w:outlineLvl w:val="6"/>
    </w:pPr>
    <w:rPr>
      <w:rFonts w:eastAsiaTheme="majorEastAsia" w:cstheme="majorBidi"/>
      <w:b/>
      <w:iCs/>
    </w:rPr>
  </w:style>
  <w:style w:type="paragraph" w:styleId="Overskrift8">
    <w:name w:val="heading 8"/>
    <w:basedOn w:val="Normal"/>
    <w:next w:val="Normal"/>
    <w:link w:val="Overskrift8Tegn"/>
    <w:uiPriority w:val="1"/>
    <w:semiHidden/>
    <w:rsid w:val="00302832"/>
    <w:pPr>
      <w:keepNext/>
      <w:keepLines/>
      <w:numPr>
        <w:ilvl w:val="7"/>
        <w:numId w:val="14"/>
      </w:numPr>
      <w:contextualSpacing/>
      <w:outlineLvl w:val="7"/>
    </w:pPr>
    <w:rPr>
      <w:rFonts w:eastAsiaTheme="majorEastAsia" w:cstheme="majorBidi"/>
      <w:b/>
      <w:szCs w:val="20"/>
    </w:rPr>
  </w:style>
  <w:style w:type="paragraph" w:styleId="Overskrift9">
    <w:name w:val="heading 9"/>
    <w:basedOn w:val="Normal"/>
    <w:next w:val="Normal"/>
    <w:link w:val="Overskrift9Tegn"/>
    <w:uiPriority w:val="1"/>
    <w:semiHidden/>
    <w:rsid w:val="00302832"/>
    <w:pPr>
      <w:keepNext/>
      <w:keepLines/>
      <w:numPr>
        <w:ilvl w:val="8"/>
        <w:numId w:val="14"/>
      </w:numPr>
      <w:contextualSpacing/>
      <w:outlineLvl w:val="8"/>
    </w:pPr>
    <w:rPr>
      <w:rFonts w:eastAsiaTheme="majorEastAsia" w:cstheme="majorBidi"/>
      <w:b/>
      <w:iCs/>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21"/>
    <w:semiHidden/>
    <w:rsid w:val="006B30A9"/>
    <w:pPr>
      <w:tabs>
        <w:tab w:val="center" w:pos="4819"/>
        <w:tab w:val="right" w:pos="9638"/>
      </w:tabs>
      <w:spacing w:line="240" w:lineRule="atLeast"/>
    </w:pPr>
    <w:rPr>
      <w:sz w:val="16"/>
    </w:rPr>
  </w:style>
  <w:style w:type="character" w:customStyle="1" w:styleId="SidehovedTegn">
    <w:name w:val="Sidehoved Tegn"/>
    <w:basedOn w:val="Standardskrifttypeiafsnit"/>
    <w:link w:val="Sidehoved"/>
    <w:uiPriority w:val="21"/>
    <w:semiHidden/>
    <w:rsid w:val="00F36A2C"/>
    <w:rPr>
      <w:sz w:val="16"/>
    </w:rPr>
  </w:style>
  <w:style w:type="paragraph" w:styleId="Sidefod">
    <w:name w:val="footer"/>
    <w:basedOn w:val="Normal"/>
    <w:link w:val="SidefodTegn"/>
    <w:uiPriority w:val="21"/>
    <w:semiHidden/>
    <w:rsid w:val="0005133F"/>
    <w:pPr>
      <w:jc w:val="right"/>
    </w:pPr>
    <w:rPr>
      <w:noProof/>
      <w:sz w:val="14"/>
    </w:rPr>
  </w:style>
  <w:style w:type="character" w:customStyle="1" w:styleId="SidefodTegn">
    <w:name w:val="Sidefod Tegn"/>
    <w:basedOn w:val="Standardskrifttypeiafsnit"/>
    <w:link w:val="Sidefod"/>
    <w:uiPriority w:val="21"/>
    <w:semiHidden/>
    <w:rsid w:val="00F36A2C"/>
    <w:rPr>
      <w:noProof/>
      <w:sz w:val="14"/>
    </w:rPr>
  </w:style>
  <w:style w:type="character" w:customStyle="1" w:styleId="Overskrift1Tegn">
    <w:name w:val="Overskrift 1 Tegn"/>
    <w:basedOn w:val="Standardskrifttypeiafsnit"/>
    <w:link w:val="Overskrift1"/>
    <w:uiPriority w:val="1"/>
    <w:rsid w:val="00B342D3"/>
    <w:rPr>
      <w:rFonts w:eastAsiaTheme="majorEastAsia" w:cstheme="majorBidi"/>
      <w:b/>
      <w:bCs/>
      <w:color w:val="0E473E" w:themeColor="accent1"/>
      <w:sz w:val="50"/>
      <w:szCs w:val="28"/>
    </w:rPr>
  </w:style>
  <w:style w:type="character" w:customStyle="1" w:styleId="Overskrift2Tegn">
    <w:name w:val="Overskrift 2 Tegn"/>
    <w:basedOn w:val="Standardskrifttypeiafsnit"/>
    <w:link w:val="Overskrift2"/>
    <w:uiPriority w:val="1"/>
    <w:rsid w:val="006C124F"/>
    <w:rPr>
      <w:rFonts w:eastAsiaTheme="majorEastAsia" w:cstheme="majorBidi"/>
      <w:b/>
      <w:bCs/>
      <w:sz w:val="24"/>
      <w:szCs w:val="26"/>
    </w:rPr>
  </w:style>
  <w:style w:type="character" w:customStyle="1" w:styleId="Overskrift3Tegn">
    <w:name w:val="Overskrift 3 Tegn"/>
    <w:basedOn w:val="Standardskrifttypeiafsnit"/>
    <w:link w:val="Overskrift3"/>
    <w:uiPriority w:val="1"/>
    <w:rsid w:val="006C124F"/>
    <w:rPr>
      <w:rFonts w:eastAsiaTheme="majorEastAsia" w:cstheme="majorBidi"/>
      <w:b/>
      <w:bCs/>
      <w:sz w:val="22"/>
    </w:rPr>
  </w:style>
  <w:style w:type="character" w:customStyle="1" w:styleId="Overskrift4Tegn">
    <w:name w:val="Overskrift 4 Tegn"/>
    <w:basedOn w:val="Standardskrifttypeiafsnit"/>
    <w:link w:val="Overskrift4"/>
    <w:uiPriority w:val="1"/>
    <w:rsid w:val="006C124F"/>
    <w:rPr>
      <w:rFonts w:eastAsiaTheme="majorEastAsia" w:cstheme="majorBidi"/>
      <w:b/>
      <w:bCs/>
      <w:iCs/>
      <w:sz w:val="20"/>
    </w:rPr>
  </w:style>
  <w:style w:type="character" w:customStyle="1" w:styleId="Overskrift5Tegn">
    <w:name w:val="Overskrift 5 Tegn"/>
    <w:basedOn w:val="Standardskrifttypeiafsnit"/>
    <w:link w:val="Overskrift5"/>
    <w:uiPriority w:val="1"/>
    <w:rsid w:val="00302832"/>
    <w:rPr>
      <w:rFonts w:eastAsiaTheme="majorEastAsia" w:cstheme="majorBidi"/>
      <w:b/>
    </w:rPr>
  </w:style>
  <w:style w:type="character" w:customStyle="1" w:styleId="Overskrift6Tegn">
    <w:name w:val="Overskrift 6 Tegn"/>
    <w:basedOn w:val="Standardskrifttypeiafsnit"/>
    <w:link w:val="Overskrift6"/>
    <w:uiPriority w:val="1"/>
    <w:semiHidden/>
    <w:rsid w:val="00A67E67"/>
    <w:rPr>
      <w:rFonts w:eastAsiaTheme="majorEastAsia" w:cstheme="majorBidi"/>
      <w:b/>
      <w:iCs/>
    </w:rPr>
  </w:style>
  <w:style w:type="character" w:customStyle="1" w:styleId="Overskrift7Tegn">
    <w:name w:val="Overskrift 7 Tegn"/>
    <w:basedOn w:val="Standardskrifttypeiafsnit"/>
    <w:link w:val="Overskrift7"/>
    <w:uiPriority w:val="1"/>
    <w:semiHidden/>
    <w:rsid w:val="00A67E67"/>
    <w:rPr>
      <w:rFonts w:eastAsiaTheme="majorEastAsia" w:cstheme="majorBidi"/>
      <w:b/>
      <w:iCs/>
    </w:rPr>
  </w:style>
  <w:style w:type="character" w:customStyle="1" w:styleId="Overskrift8Tegn">
    <w:name w:val="Overskrift 8 Tegn"/>
    <w:basedOn w:val="Standardskrifttypeiafsnit"/>
    <w:link w:val="Overskrift8"/>
    <w:uiPriority w:val="1"/>
    <w:semiHidden/>
    <w:rsid w:val="00A67E67"/>
    <w:rPr>
      <w:rFonts w:eastAsiaTheme="majorEastAsia" w:cstheme="majorBidi"/>
      <w:b/>
      <w:szCs w:val="20"/>
    </w:rPr>
  </w:style>
  <w:style w:type="character" w:customStyle="1" w:styleId="Overskrift9Tegn">
    <w:name w:val="Overskrift 9 Tegn"/>
    <w:basedOn w:val="Standardskrifttypeiafsnit"/>
    <w:link w:val="Overskrift9"/>
    <w:uiPriority w:val="1"/>
    <w:semiHidden/>
    <w:rsid w:val="00A67E67"/>
    <w:rPr>
      <w:rFonts w:eastAsiaTheme="majorEastAsia" w:cstheme="majorBidi"/>
      <w:b/>
      <w:iCs/>
      <w:szCs w:val="20"/>
    </w:rPr>
  </w:style>
  <w:style w:type="paragraph" w:styleId="Titel">
    <w:name w:val="Title"/>
    <w:basedOn w:val="Normal"/>
    <w:next w:val="Normal"/>
    <w:link w:val="TitelTegn"/>
    <w:uiPriority w:val="19"/>
    <w:semiHidden/>
    <w:rsid w:val="009E4B94"/>
    <w:pPr>
      <w:spacing w:before="500" w:after="500" w:line="500" w:lineRule="atLeast"/>
      <w:contextualSpacing/>
    </w:pPr>
    <w:rPr>
      <w:rFonts w:eastAsiaTheme="majorEastAsia" w:cstheme="majorBidi"/>
      <w:b/>
      <w:kern w:val="28"/>
      <w:sz w:val="40"/>
      <w:szCs w:val="52"/>
    </w:rPr>
  </w:style>
  <w:style w:type="character" w:customStyle="1" w:styleId="TitelTegn">
    <w:name w:val="Titel Tegn"/>
    <w:basedOn w:val="Standardskrifttypeiafsnit"/>
    <w:link w:val="Titel"/>
    <w:uiPriority w:val="19"/>
    <w:semiHidden/>
    <w:rsid w:val="00F36A2C"/>
    <w:rPr>
      <w:rFonts w:eastAsiaTheme="majorEastAsia" w:cstheme="majorBidi"/>
      <w:b/>
      <w:kern w:val="28"/>
      <w:sz w:val="40"/>
      <w:szCs w:val="52"/>
    </w:rPr>
  </w:style>
  <w:style w:type="paragraph" w:styleId="Undertitel">
    <w:name w:val="Subtitle"/>
    <w:basedOn w:val="Normal"/>
    <w:next w:val="Normal"/>
    <w:link w:val="UndertitelTegn"/>
    <w:uiPriority w:val="19"/>
    <w:semiHidden/>
    <w:rsid w:val="009E4B94"/>
    <w:pPr>
      <w:numPr>
        <w:ilvl w:val="1"/>
      </w:numPr>
      <w:spacing w:before="400" w:after="400" w:line="400" w:lineRule="atLeast"/>
      <w:contextualSpacing/>
    </w:pPr>
    <w:rPr>
      <w:rFonts w:eastAsiaTheme="majorEastAsia" w:cstheme="majorBidi"/>
      <w:b/>
      <w:iCs/>
      <w:sz w:val="36"/>
      <w:szCs w:val="24"/>
    </w:rPr>
  </w:style>
  <w:style w:type="character" w:customStyle="1" w:styleId="UndertitelTegn">
    <w:name w:val="Undertitel Tegn"/>
    <w:basedOn w:val="Standardskrifttypeiafsnit"/>
    <w:link w:val="Undertitel"/>
    <w:uiPriority w:val="19"/>
    <w:semiHidden/>
    <w:rsid w:val="00F36A2C"/>
    <w:rPr>
      <w:rFonts w:eastAsiaTheme="majorEastAsia" w:cstheme="majorBidi"/>
      <w:b/>
      <w:iCs/>
      <w:sz w:val="36"/>
      <w:szCs w:val="24"/>
    </w:rPr>
  </w:style>
  <w:style w:type="character" w:styleId="Svagfremhvning">
    <w:name w:val="Subtle Emphasis"/>
    <w:basedOn w:val="Standardskrifttypeiafsnit"/>
    <w:uiPriority w:val="99"/>
    <w:semiHidden/>
    <w:qFormat/>
    <w:rsid w:val="009E4B94"/>
    <w:rPr>
      <w:i/>
      <w:iCs/>
      <w:color w:val="808080" w:themeColor="text1" w:themeTint="7F"/>
    </w:rPr>
  </w:style>
  <w:style w:type="character" w:styleId="Kraftigfremhvning">
    <w:name w:val="Intense Emphasis"/>
    <w:basedOn w:val="Standardskrifttypeiafsnit"/>
    <w:uiPriority w:val="19"/>
    <w:semiHidden/>
    <w:rsid w:val="009E4B94"/>
    <w:rPr>
      <w:b/>
      <w:bCs/>
      <w:i/>
      <w:iCs/>
      <w:color w:val="auto"/>
    </w:rPr>
  </w:style>
  <w:style w:type="character" w:styleId="Strk">
    <w:name w:val="Strong"/>
    <w:basedOn w:val="Standardskrifttypeiafsnit"/>
    <w:uiPriority w:val="19"/>
    <w:semiHidden/>
    <w:rsid w:val="009E4B94"/>
    <w:rPr>
      <w:b/>
      <w:bCs/>
    </w:rPr>
  </w:style>
  <w:style w:type="paragraph" w:styleId="Strktcitat">
    <w:name w:val="Intense Quote"/>
    <w:basedOn w:val="Normal"/>
    <w:next w:val="Normal"/>
    <w:link w:val="StrktcitatTegn"/>
    <w:uiPriority w:val="19"/>
    <w:semiHidden/>
    <w:rsid w:val="007546AF"/>
    <w:pPr>
      <w:spacing w:before="260" w:after="260"/>
      <w:ind w:left="851" w:right="851"/>
    </w:pPr>
    <w:rPr>
      <w:b/>
      <w:bCs/>
      <w:i/>
      <w:iCs/>
    </w:rPr>
  </w:style>
  <w:style w:type="character" w:customStyle="1" w:styleId="StrktcitatTegn">
    <w:name w:val="Stærkt citat Tegn"/>
    <w:basedOn w:val="Standardskrifttypeiafsnit"/>
    <w:link w:val="Strktcitat"/>
    <w:uiPriority w:val="19"/>
    <w:semiHidden/>
    <w:rsid w:val="00F36A2C"/>
    <w:rPr>
      <w:b/>
      <w:bCs/>
      <w:i/>
      <w:iCs/>
    </w:rPr>
  </w:style>
  <w:style w:type="character" w:styleId="Svaghenvisning">
    <w:name w:val="Subtle Reference"/>
    <w:basedOn w:val="Standardskrifttypeiafsnit"/>
    <w:uiPriority w:val="99"/>
    <w:semiHidden/>
    <w:qFormat/>
    <w:rsid w:val="002E74A4"/>
    <w:rPr>
      <w:caps w:val="0"/>
      <w:smallCaps w:val="0"/>
      <w:color w:val="auto"/>
      <w:u w:val="single"/>
    </w:rPr>
  </w:style>
  <w:style w:type="character" w:styleId="Kraftighenvisning">
    <w:name w:val="Intense Reference"/>
    <w:basedOn w:val="Standardskrifttypeiafsnit"/>
    <w:uiPriority w:val="99"/>
    <w:semiHidden/>
    <w:qFormat/>
    <w:rsid w:val="002E74A4"/>
    <w:rPr>
      <w:b/>
      <w:bCs/>
      <w:caps w:val="0"/>
      <w:smallCaps w:val="0"/>
      <w:color w:val="auto"/>
      <w:spacing w:val="5"/>
      <w:u w:val="single"/>
    </w:rPr>
  </w:style>
  <w:style w:type="paragraph" w:styleId="Billedtekst">
    <w:name w:val="caption"/>
    <w:basedOn w:val="Normal"/>
    <w:next w:val="Normal"/>
    <w:uiPriority w:val="4"/>
    <w:qFormat/>
    <w:rsid w:val="00867001"/>
    <w:pPr>
      <w:spacing w:before="120" w:after="200"/>
      <w:contextualSpacing/>
    </w:pPr>
    <w:rPr>
      <w:b/>
      <w:bCs/>
    </w:rPr>
  </w:style>
  <w:style w:type="paragraph" w:styleId="Indholdsfortegnelse1">
    <w:name w:val="toc 1"/>
    <w:basedOn w:val="Normal"/>
    <w:next w:val="Normal"/>
    <w:uiPriority w:val="39"/>
    <w:rsid w:val="00381CDB"/>
    <w:pPr>
      <w:tabs>
        <w:tab w:val="left" w:pos="794"/>
        <w:tab w:val="right" w:pos="7484"/>
      </w:tabs>
      <w:spacing w:before="260"/>
      <w:ind w:left="794" w:right="567" w:hanging="794"/>
    </w:pPr>
    <w:rPr>
      <w:b/>
    </w:rPr>
  </w:style>
  <w:style w:type="paragraph" w:styleId="Indholdsfortegnelse2">
    <w:name w:val="toc 2"/>
    <w:basedOn w:val="Normal"/>
    <w:next w:val="Normal"/>
    <w:uiPriority w:val="39"/>
    <w:rsid w:val="003C7A02"/>
    <w:pPr>
      <w:tabs>
        <w:tab w:val="left" w:pos="794"/>
        <w:tab w:val="right" w:pos="7484"/>
      </w:tabs>
      <w:ind w:left="794" w:right="567" w:hanging="794"/>
    </w:pPr>
  </w:style>
  <w:style w:type="paragraph" w:styleId="Indholdsfortegnelse3">
    <w:name w:val="toc 3"/>
    <w:basedOn w:val="Indholdsfortegnelse2"/>
    <w:next w:val="Normal"/>
    <w:uiPriority w:val="39"/>
    <w:rsid w:val="004B3E90"/>
    <w:rPr>
      <w:noProof/>
    </w:rPr>
  </w:style>
  <w:style w:type="paragraph" w:styleId="Indholdsfortegnelse4">
    <w:name w:val="toc 4"/>
    <w:basedOn w:val="Indholdsfortegnelse3"/>
    <w:next w:val="Normal"/>
    <w:uiPriority w:val="39"/>
    <w:semiHidden/>
    <w:rsid w:val="005F1B2D"/>
  </w:style>
  <w:style w:type="paragraph" w:styleId="Indholdsfortegnelse5">
    <w:name w:val="toc 5"/>
    <w:basedOn w:val="Indholdsfortegnelse4"/>
    <w:next w:val="Normal"/>
    <w:uiPriority w:val="39"/>
    <w:semiHidden/>
    <w:rsid w:val="005F1B2D"/>
  </w:style>
  <w:style w:type="paragraph" w:styleId="Indholdsfortegnelse6">
    <w:name w:val="toc 6"/>
    <w:basedOn w:val="Indholdsfortegnelse5"/>
    <w:next w:val="Normal"/>
    <w:uiPriority w:val="39"/>
    <w:semiHidden/>
    <w:rsid w:val="005F1B2D"/>
  </w:style>
  <w:style w:type="paragraph" w:styleId="Indholdsfortegnelse7">
    <w:name w:val="toc 7"/>
    <w:basedOn w:val="Indholdsfortegnelse6"/>
    <w:next w:val="Normal"/>
    <w:uiPriority w:val="39"/>
    <w:semiHidden/>
    <w:rsid w:val="005F1B2D"/>
  </w:style>
  <w:style w:type="paragraph" w:styleId="Indholdsfortegnelse8">
    <w:name w:val="toc 8"/>
    <w:basedOn w:val="Indholdsfortegnelse7"/>
    <w:next w:val="Normal"/>
    <w:uiPriority w:val="39"/>
    <w:rsid w:val="00F706C6"/>
    <w:pPr>
      <w:tabs>
        <w:tab w:val="clear" w:pos="794"/>
        <w:tab w:val="right" w:pos="1134"/>
      </w:tabs>
      <w:spacing w:before="260"/>
      <w:ind w:left="1134" w:hanging="1134"/>
      <w:contextualSpacing/>
    </w:pPr>
    <w:rPr>
      <w:b/>
    </w:rPr>
  </w:style>
  <w:style w:type="paragraph" w:styleId="Indholdsfortegnelse9">
    <w:name w:val="toc 9"/>
    <w:basedOn w:val="Indholdsfortegnelse8"/>
    <w:next w:val="Normal"/>
    <w:uiPriority w:val="39"/>
    <w:rsid w:val="00F706C6"/>
    <w:pPr>
      <w:tabs>
        <w:tab w:val="left" w:pos="1134"/>
      </w:tabs>
      <w:spacing w:before="0"/>
    </w:pPr>
    <w:rPr>
      <w:b w:val="0"/>
    </w:rPr>
  </w:style>
  <w:style w:type="paragraph" w:styleId="Overskrift">
    <w:name w:val="TOC Heading"/>
    <w:basedOn w:val="Normal"/>
    <w:next w:val="Normal"/>
    <w:uiPriority w:val="39"/>
    <w:semiHidden/>
    <w:rsid w:val="00B342D3"/>
    <w:pPr>
      <w:spacing w:after="1300" w:line="560" w:lineRule="atLeast"/>
      <w:contextualSpacing/>
    </w:pPr>
    <w:rPr>
      <w:b/>
      <w:color w:val="0E473E" w:themeColor="accent1"/>
      <w:sz w:val="50"/>
    </w:rPr>
  </w:style>
  <w:style w:type="paragraph" w:styleId="Bloktekst">
    <w:name w:val="Block Text"/>
    <w:basedOn w:val="Normal"/>
    <w:uiPriority w:val="99"/>
    <w:semiHidden/>
    <w:rsid w:val="009E4B94"/>
    <w:pPr>
      <w:pBdr>
        <w:top w:val="single" w:sz="2" w:space="10" w:color="7F7F7F" w:themeColor="text1" w:themeTint="80"/>
        <w:left w:val="single" w:sz="2" w:space="10" w:color="7F7F7F" w:themeColor="text1" w:themeTint="80"/>
        <w:bottom w:val="single" w:sz="2" w:space="10" w:color="7F7F7F" w:themeColor="text1" w:themeTint="80"/>
        <w:right w:val="single" w:sz="2" w:space="10" w:color="7F7F7F" w:themeColor="text1" w:themeTint="80"/>
      </w:pBdr>
      <w:ind w:left="1151" w:right="1151"/>
    </w:pPr>
    <w:rPr>
      <w:rFonts w:eastAsiaTheme="minorEastAsia"/>
      <w:i/>
      <w:iCs/>
    </w:rPr>
  </w:style>
  <w:style w:type="paragraph" w:styleId="Slutnotetekst">
    <w:name w:val="endnote text"/>
    <w:basedOn w:val="Normal"/>
    <w:link w:val="SlutnotetekstTegn"/>
    <w:uiPriority w:val="21"/>
    <w:semiHidden/>
    <w:rsid w:val="009E4B94"/>
    <w:pPr>
      <w:spacing w:after="120" w:line="240" w:lineRule="atLeast"/>
      <w:ind w:left="85" w:hanging="85"/>
    </w:pPr>
    <w:rPr>
      <w:sz w:val="16"/>
      <w:szCs w:val="20"/>
    </w:rPr>
  </w:style>
  <w:style w:type="character" w:customStyle="1" w:styleId="SlutnotetekstTegn">
    <w:name w:val="Slutnotetekst Tegn"/>
    <w:basedOn w:val="Standardskrifttypeiafsnit"/>
    <w:link w:val="Slutnotetekst"/>
    <w:uiPriority w:val="21"/>
    <w:semiHidden/>
    <w:rsid w:val="00F36A2C"/>
    <w:rPr>
      <w:sz w:val="16"/>
      <w:szCs w:val="20"/>
    </w:rPr>
  </w:style>
  <w:style w:type="character" w:styleId="Slutnotehenvisning">
    <w:name w:val="endnote reference"/>
    <w:basedOn w:val="Standardskrifttypeiafsnit"/>
    <w:uiPriority w:val="21"/>
    <w:semiHidden/>
    <w:rsid w:val="009E4B94"/>
    <w:rPr>
      <w:vertAlign w:val="superscript"/>
    </w:rPr>
  </w:style>
  <w:style w:type="paragraph" w:styleId="Fodnotetekst">
    <w:name w:val="footnote text"/>
    <w:basedOn w:val="Normal"/>
    <w:link w:val="FodnotetekstTegn"/>
    <w:uiPriority w:val="21"/>
    <w:semiHidden/>
    <w:rsid w:val="009E4B94"/>
    <w:pPr>
      <w:spacing w:after="120" w:line="240" w:lineRule="atLeast"/>
      <w:ind w:left="85" w:hanging="85"/>
    </w:pPr>
    <w:rPr>
      <w:sz w:val="16"/>
      <w:szCs w:val="20"/>
    </w:rPr>
  </w:style>
  <w:style w:type="character" w:customStyle="1" w:styleId="FodnotetekstTegn">
    <w:name w:val="Fodnotetekst Tegn"/>
    <w:basedOn w:val="Standardskrifttypeiafsnit"/>
    <w:link w:val="Fodnotetekst"/>
    <w:uiPriority w:val="21"/>
    <w:semiHidden/>
    <w:rsid w:val="00F36A2C"/>
    <w:rPr>
      <w:sz w:val="16"/>
      <w:szCs w:val="20"/>
    </w:rPr>
  </w:style>
  <w:style w:type="paragraph" w:styleId="Opstilling-punkttegn">
    <w:name w:val="List Bullet"/>
    <w:basedOn w:val="Normal"/>
    <w:uiPriority w:val="3"/>
    <w:qFormat/>
    <w:rsid w:val="006B30A9"/>
    <w:pPr>
      <w:numPr>
        <w:numId w:val="1"/>
      </w:numPr>
      <w:contextualSpacing/>
    </w:pPr>
  </w:style>
  <w:style w:type="paragraph" w:styleId="Opstilling-talellerbogst">
    <w:name w:val="List Number"/>
    <w:basedOn w:val="Normal"/>
    <w:uiPriority w:val="3"/>
    <w:qFormat/>
    <w:rsid w:val="006B30A9"/>
    <w:pPr>
      <w:numPr>
        <w:numId w:val="6"/>
      </w:numPr>
      <w:contextualSpacing/>
    </w:pPr>
  </w:style>
  <w:style w:type="character" w:styleId="Sidetal">
    <w:name w:val="page number"/>
    <w:basedOn w:val="Standardskrifttypeiafsnit"/>
    <w:uiPriority w:val="21"/>
    <w:semiHidden/>
    <w:rsid w:val="00042324"/>
    <w:rPr>
      <w:rFonts w:ascii="Arial Black" w:hAnsi="Arial Black"/>
      <w:color w:val="000000"/>
      <w:sz w:val="14"/>
    </w:rPr>
  </w:style>
  <w:style w:type="paragraph" w:customStyle="1" w:styleId="Template">
    <w:name w:val="Template"/>
    <w:uiPriority w:val="8"/>
    <w:semiHidden/>
    <w:rsid w:val="00042324"/>
    <w:rPr>
      <w:noProof/>
    </w:rPr>
  </w:style>
  <w:style w:type="paragraph" w:customStyle="1" w:styleId="Template-Adresse">
    <w:name w:val="Template - Adresse"/>
    <w:basedOn w:val="Template"/>
    <w:uiPriority w:val="8"/>
    <w:semiHidden/>
    <w:rsid w:val="00194598"/>
    <w:pPr>
      <w:tabs>
        <w:tab w:val="left" w:pos="567"/>
      </w:tabs>
      <w:suppressAutoHyphens/>
    </w:pPr>
    <w:rPr>
      <w:color w:val="FFFFFF"/>
    </w:rPr>
  </w:style>
  <w:style w:type="paragraph" w:customStyle="1" w:styleId="Template-Virksomhedsnavn">
    <w:name w:val="Template - Virksomheds navn"/>
    <w:basedOn w:val="Template-Adresse"/>
    <w:next w:val="Template-Adresse"/>
    <w:uiPriority w:val="8"/>
    <w:semiHidden/>
    <w:rsid w:val="00DD1936"/>
    <w:pPr>
      <w:spacing w:line="270" w:lineRule="atLeast"/>
    </w:pPr>
    <w:rPr>
      <w:b/>
    </w:rPr>
  </w:style>
  <w:style w:type="paragraph" w:styleId="Citatoverskrift">
    <w:name w:val="toa heading"/>
    <w:basedOn w:val="Normal"/>
    <w:next w:val="Normal"/>
    <w:uiPriority w:val="10"/>
    <w:semiHidden/>
    <w:rsid w:val="002E74A4"/>
    <w:pPr>
      <w:spacing w:after="520" w:line="360" w:lineRule="atLeast"/>
    </w:pPr>
    <w:rPr>
      <w:rFonts w:eastAsiaTheme="majorEastAsia" w:cstheme="majorBidi"/>
      <w:b/>
      <w:bCs/>
      <w:sz w:val="28"/>
      <w:szCs w:val="24"/>
    </w:rPr>
  </w:style>
  <w:style w:type="paragraph" w:styleId="Listeoverfigurer">
    <w:name w:val="table of figures"/>
    <w:basedOn w:val="Normal"/>
    <w:next w:val="Normal"/>
    <w:uiPriority w:val="99"/>
    <w:semiHidden/>
    <w:rsid w:val="00EF372A"/>
    <w:pPr>
      <w:tabs>
        <w:tab w:val="right" w:pos="4990"/>
      </w:tabs>
      <w:spacing w:before="120"/>
      <w:ind w:right="2336"/>
    </w:pPr>
    <w:rPr>
      <w:lang w:val="en-GB"/>
    </w:rPr>
  </w:style>
  <w:style w:type="paragraph" w:styleId="Underskrift">
    <w:name w:val="Signature"/>
    <w:basedOn w:val="Normal"/>
    <w:link w:val="UnderskriftTegn"/>
    <w:uiPriority w:val="99"/>
    <w:semiHidden/>
    <w:rsid w:val="00424709"/>
    <w:pPr>
      <w:spacing w:line="240" w:lineRule="auto"/>
      <w:ind w:left="4252"/>
    </w:pPr>
  </w:style>
  <w:style w:type="character" w:customStyle="1" w:styleId="UnderskriftTegn">
    <w:name w:val="Underskrift Tegn"/>
    <w:basedOn w:val="Standardskrifttypeiafsnit"/>
    <w:link w:val="Underskrift"/>
    <w:uiPriority w:val="99"/>
    <w:semiHidden/>
    <w:rsid w:val="00B96566"/>
  </w:style>
  <w:style w:type="character" w:styleId="Pladsholdertekst">
    <w:name w:val="Placeholder Text"/>
    <w:basedOn w:val="Standardskrifttypeiafsnit"/>
    <w:uiPriority w:val="99"/>
    <w:semiHidden/>
    <w:rsid w:val="00424709"/>
    <w:rPr>
      <w:color w:val="auto"/>
    </w:rPr>
  </w:style>
  <w:style w:type="paragraph" w:customStyle="1" w:styleId="Tabel">
    <w:name w:val="Tabel"/>
    <w:uiPriority w:val="5"/>
    <w:semiHidden/>
    <w:rsid w:val="00A5075C"/>
    <w:pPr>
      <w:spacing w:before="40" w:after="40" w:line="220" w:lineRule="atLeast"/>
      <w:ind w:left="57" w:right="57"/>
    </w:pPr>
    <w:rPr>
      <w:color w:val="0E473E" w:themeColor="accent1"/>
      <w:sz w:val="16"/>
    </w:rPr>
  </w:style>
  <w:style w:type="paragraph" w:customStyle="1" w:styleId="Tabel-Tekst">
    <w:name w:val="Tabel - Tekst"/>
    <w:basedOn w:val="Tabel"/>
    <w:uiPriority w:val="5"/>
    <w:rsid w:val="00424709"/>
  </w:style>
  <w:style w:type="paragraph" w:customStyle="1" w:styleId="Tabel-TekstTotal">
    <w:name w:val="Tabel - Tekst Total"/>
    <w:basedOn w:val="Tabel-Tekst"/>
    <w:uiPriority w:val="5"/>
    <w:rsid w:val="00424709"/>
    <w:rPr>
      <w:b/>
    </w:rPr>
  </w:style>
  <w:style w:type="paragraph" w:customStyle="1" w:styleId="Tabel-Tal">
    <w:name w:val="Tabel - Tal"/>
    <w:basedOn w:val="Tabel"/>
    <w:uiPriority w:val="5"/>
    <w:rsid w:val="00893791"/>
    <w:pPr>
      <w:jc w:val="right"/>
    </w:pPr>
  </w:style>
  <w:style w:type="paragraph" w:customStyle="1" w:styleId="Tabel-TalTotal">
    <w:name w:val="Tabel - Tal Total"/>
    <w:basedOn w:val="Tabel-Tal"/>
    <w:uiPriority w:val="5"/>
    <w:rsid w:val="00424709"/>
    <w:rPr>
      <w:b/>
    </w:rPr>
  </w:style>
  <w:style w:type="paragraph" w:styleId="Citat">
    <w:name w:val="Quote"/>
    <w:basedOn w:val="Normal"/>
    <w:next w:val="Normal"/>
    <w:link w:val="CitatTegn"/>
    <w:uiPriority w:val="2"/>
    <w:rsid w:val="009B46C2"/>
    <w:pPr>
      <w:spacing w:before="600" w:line="300" w:lineRule="atLeast"/>
      <w:ind w:left="510" w:right="397" w:hanging="113"/>
      <w:contextualSpacing/>
    </w:pPr>
    <w:rPr>
      <w:b/>
      <w:iCs/>
      <w:color w:val="0E473E" w:themeColor="accent1"/>
      <w:sz w:val="24"/>
    </w:rPr>
  </w:style>
  <w:style w:type="character" w:customStyle="1" w:styleId="CitatTegn">
    <w:name w:val="Citat Tegn"/>
    <w:basedOn w:val="Standardskrifttypeiafsnit"/>
    <w:link w:val="Citat"/>
    <w:uiPriority w:val="2"/>
    <w:rsid w:val="009B46C2"/>
    <w:rPr>
      <w:b/>
      <w:iCs/>
      <w:color w:val="0E473E" w:themeColor="accent1"/>
      <w:sz w:val="24"/>
    </w:rPr>
  </w:style>
  <w:style w:type="character" w:styleId="Bogenstitel">
    <w:name w:val="Book Title"/>
    <w:basedOn w:val="Standardskrifttypeiafsnit"/>
    <w:uiPriority w:val="99"/>
    <w:semiHidden/>
    <w:qFormat/>
    <w:rsid w:val="007546AF"/>
    <w:rPr>
      <w:b/>
      <w:bCs/>
      <w:caps w:val="0"/>
      <w:smallCaps w:val="0"/>
      <w:spacing w:val="5"/>
    </w:rPr>
  </w:style>
  <w:style w:type="paragraph" w:styleId="Citatsamling">
    <w:name w:val="table of authorities"/>
    <w:basedOn w:val="Normal"/>
    <w:next w:val="Normal"/>
    <w:uiPriority w:val="39"/>
    <w:semiHidden/>
    <w:rsid w:val="002E74A4"/>
    <w:pPr>
      <w:ind w:right="567"/>
    </w:pPr>
  </w:style>
  <w:style w:type="paragraph" w:styleId="Normalindrykning">
    <w:name w:val="Normal Indent"/>
    <w:basedOn w:val="Normal"/>
    <w:rsid w:val="005A28D4"/>
    <w:pPr>
      <w:ind w:left="1134"/>
    </w:pPr>
  </w:style>
  <w:style w:type="table" w:styleId="Tabel-Gitter">
    <w:name w:val="Table Grid"/>
    <w:basedOn w:val="Tabel-Normal"/>
    <w:uiPriority w:val="59"/>
    <w:rsid w:val="009737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Heading">
    <w:name w:val="Document Heading"/>
    <w:basedOn w:val="Normal"/>
    <w:uiPriority w:val="6"/>
    <w:semiHidden/>
    <w:rsid w:val="00655B49"/>
    <w:pPr>
      <w:spacing w:after="260" w:line="300" w:lineRule="atLeast"/>
    </w:pPr>
    <w:rPr>
      <w:b/>
      <w:sz w:val="22"/>
    </w:rPr>
  </w:style>
  <w:style w:type="paragraph" w:customStyle="1" w:styleId="DocumentName">
    <w:name w:val="Document Name"/>
    <w:basedOn w:val="Normal"/>
    <w:uiPriority w:val="8"/>
    <w:semiHidden/>
    <w:rsid w:val="00655B49"/>
    <w:pPr>
      <w:spacing w:line="360" w:lineRule="atLeast"/>
    </w:pPr>
    <w:rPr>
      <w:b/>
      <w:caps/>
      <w:sz w:val="28"/>
    </w:rPr>
  </w:style>
  <w:style w:type="paragraph" w:customStyle="1" w:styleId="Template-Dato">
    <w:name w:val="Template - Dato"/>
    <w:basedOn w:val="Template"/>
    <w:uiPriority w:val="8"/>
    <w:semiHidden/>
    <w:rsid w:val="00BD6FA2"/>
    <w:pPr>
      <w:framePr w:w="1066" w:wrap="around" w:vAnchor="page" w:hAnchor="page" w:x="455" w:y="5104"/>
      <w:spacing w:line="280" w:lineRule="atLeast"/>
      <w:jc w:val="right"/>
    </w:pPr>
    <w:rPr>
      <w:b/>
      <w:sz w:val="22"/>
    </w:rPr>
  </w:style>
  <w:style w:type="paragraph" w:customStyle="1" w:styleId="Manchet">
    <w:name w:val="Manchet"/>
    <w:basedOn w:val="Normal"/>
    <w:uiPriority w:val="2"/>
    <w:qFormat/>
    <w:rsid w:val="00156275"/>
    <w:pPr>
      <w:spacing w:after="600" w:line="300" w:lineRule="atLeast"/>
      <w:contextualSpacing/>
    </w:pPr>
    <w:rPr>
      <w:b/>
      <w:sz w:val="24"/>
    </w:rPr>
  </w:style>
  <w:style w:type="paragraph" w:styleId="Markeringsbobletekst">
    <w:name w:val="Balloon Text"/>
    <w:basedOn w:val="Normal"/>
    <w:link w:val="MarkeringsbobletekstTegn"/>
    <w:uiPriority w:val="99"/>
    <w:semiHidden/>
    <w:rsid w:val="00CA4156"/>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F36A2C"/>
    <w:rPr>
      <w:rFonts w:ascii="Tahoma" w:hAnsi="Tahoma" w:cs="Tahoma"/>
      <w:sz w:val="16"/>
      <w:szCs w:val="16"/>
    </w:rPr>
  </w:style>
  <w:style w:type="paragraph" w:customStyle="1" w:styleId="ForsideTitelLinje1">
    <w:name w:val="Forside Titel Linje 1"/>
    <w:basedOn w:val="Normal"/>
    <w:next w:val="ForsideTitelLinje2"/>
    <w:uiPriority w:val="6"/>
    <w:rsid w:val="00B342D3"/>
    <w:pPr>
      <w:suppressAutoHyphens/>
      <w:spacing w:line="240" w:lineRule="auto"/>
      <w:jc w:val="right"/>
    </w:pPr>
    <w:rPr>
      <w:b/>
      <w:color w:val="FFFFFF"/>
      <w:sz w:val="70"/>
    </w:rPr>
  </w:style>
  <w:style w:type="paragraph" w:customStyle="1" w:styleId="ForsideTitelLinje2">
    <w:name w:val="Forside Titel Linje 2"/>
    <w:basedOn w:val="ForsideTitelLinje1"/>
    <w:uiPriority w:val="6"/>
    <w:rsid w:val="002135A1"/>
  </w:style>
  <w:style w:type="paragraph" w:customStyle="1" w:styleId="Template-tlfogemail">
    <w:name w:val="Template - tlf og email"/>
    <w:basedOn w:val="Template"/>
    <w:uiPriority w:val="8"/>
    <w:semiHidden/>
    <w:rsid w:val="00194598"/>
    <w:rPr>
      <w:b/>
      <w:color w:val="FFFFFF"/>
    </w:rPr>
  </w:style>
  <w:style w:type="paragraph" w:customStyle="1" w:styleId="Fakta-Tekst">
    <w:name w:val="Fakta - Tekst"/>
    <w:basedOn w:val="Normal"/>
    <w:next w:val="Normal"/>
    <w:uiPriority w:val="6"/>
    <w:rsid w:val="00535897"/>
    <w:pPr>
      <w:spacing w:before="280" w:after="560" w:line="280" w:lineRule="atLeast"/>
      <w:ind w:left="284" w:right="2835"/>
    </w:pPr>
    <w:rPr>
      <w:color w:val="0E473E" w:themeColor="accent1"/>
      <w:sz w:val="22"/>
    </w:rPr>
  </w:style>
  <w:style w:type="paragraph" w:customStyle="1" w:styleId="Fakta-Overskrift">
    <w:name w:val="Fakta - Overskrift"/>
    <w:basedOn w:val="Fakta-Tekst"/>
    <w:next w:val="Tabel-Tal"/>
    <w:uiPriority w:val="6"/>
    <w:rsid w:val="00535897"/>
    <w:pPr>
      <w:spacing w:before="560" w:after="0"/>
      <w:contextualSpacing/>
    </w:pPr>
    <w:rPr>
      <w:rFonts w:ascii="Arial Black" w:hAnsi="Arial Black"/>
    </w:rPr>
  </w:style>
  <w:style w:type="paragraph" w:customStyle="1" w:styleId="Fakta-Tal">
    <w:name w:val="Fakta - Tal"/>
    <w:basedOn w:val="Fakta-Overskrift"/>
    <w:next w:val="Fakta-Tekst"/>
    <w:uiPriority w:val="6"/>
    <w:rsid w:val="00DA28C5"/>
    <w:pPr>
      <w:spacing w:before="0" w:line="1600" w:lineRule="exact"/>
    </w:pPr>
    <w:rPr>
      <w:sz w:val="162"/>
    </w:rPr>
  </w:style>
  <w:style w:type="paragraph" w:customStyle="1" w:styleId="Faktaboks-Bullet">
    <w:name w:val="Faktaboks - Bullet"/>
    <w:basedOn w:val="Normal"/>
    <w:uiPriority w:val="6"/>
    <w:rsid w:val="00F708B5"/>
    <w:pPr>
      <w:numPr>
        <w:numId w:val="13"/>
      </w:numPr>
      <w:spacing w:before="260" w:after="260"/>
      <w:ind w:right="284"/>
    </w:pPr>
  </w:style>
  <w:style w:type="paragraph" w:customStyle="1" w:styleId="Notetekst">
    <w:name w:val="Note tekst"/>
    <w:basedOn w:val="Normal"/>
    <w:uiPriority w:val="6"/>
    <w:rsid w:val="00C25DAF"/>
    <w:pPr>
      <w:spacing w:before="1200" w:after="1200" w:line="200" w:lineRule="atLeast"/>
      <w:contextualSpacing/>
    </w:pPr>
    <w:rPr>
      <w:color w:val="FFFFFF"/>
      <w:sz w:val="14"/>
    </w:rPr>
  </w:style>
  <w:style w:type="paragraph" w:customStyle="1" w:styleId="FigurHelsideOverskrift">
    <w:name w:val="Figur Helside Overskrift"/>
    <w:basedOn w:val="Normal"/>
    <w:next w:val="FigurHelsideIndsttelse"/>
    <w:uiPriority w:val="6"/>
    <w:rsid w:val="00152D1F"/>
    <w:pPr>
      <w:spacing w:before="1080" w:after="1080" w:line="540" w:lineRule="atLeast"/>
      <w:contextualSpacing/>
    </w:pPr>
    <w:rPr>
      <w:b/>
      <w:color w:val="FFFFFF"/>
      <w:sz w:val="50"/>
    </w:rPr>
  </w:style>
  <w:style w:type="paragraph" w:customStyle="1" w:styleId="FigurHelsideIndsttelse">
    <w:name w:val="Figur Helside Indsættelse"/>
    <w:basedOn w:val="Normal"/>
    <w:uiPriority w:val="6"/>
    <w:rsid w:val="00974069"/>
    <w:pPr>
      <w:ind w:left="284" w:right="284"/>
      <w:jc w:val="center"/>
    </w:pPr>
    <w:rPr>
      <w:color w:val="FFFFFF"/>
    </w:rPr>
  </w:style>
  <w:style w:type="paragraph" w:customStyle="1" w:styleId="ForsideDato">
    <w:name w:val="Forside Dato"/>
    <w:basedOn w:val="Normal"/>
    <w:uiPriority w:val="6"/>
    <w:semiHidden/>
    <w:rsid w:val="00F67BC4"/>
    <w:pPr>
      <w:spacing w:line="280" w:lineRule="atLeast"/>
    </w:pPr>
    <w:rPr>
      <w:color w:val="FFFFFF"/>
      <w:sz w:val="24"/>
    </w:rPr>
  </w:style>
  <w:style w:type="paragraph" w:customStyle="1" w:styleId="BagsideTekst">
    <w:name w:val="Bagside Tekst"/>
    <w:basedOn w:val="Normal"/>
    <w:uiPriority w:val="7"/>
    <w:rsid w:val="00194598"/>
    <w:rPr>
      <w:color w:val="FFFFFF"/>
    </w:rPr>
  </w:style>
  <w:style w:type="paragraph" w:customStyle="1" w:styleId="BagsideOverskrift">
    <w:name w:val="Bagside Overskrift"/>
    <w:basedOn w:val="BagsideTekst"/>
    <w:next w:val="BagsideTekst"/>
    <w:uiPriority w:val="7"/>
    <w:rsid w:val="00116E8D"/>
    <w:rPr>
      <w:b/>
    </w:rPr>
  </w:style>
  <w:style w:type="paragraph" w:customStyle="1" w:styleId="Fakta-TekstiMargin">
    <w:name w:val="Fakta - Tekst i Margin"/>
    <w:basedOn w:val="Fakta-Tekst"/>
    <w:uiPriority w:val="6"/>
    <w:rsid w:val="005700E7"/>
    <w:pPr>
      <w:spacing w:before="0" w:after="0"/>
      <w:ind w:left="0" w:right="0"/>
    </w:pPr>
  </w:style>
  <w:style w:type="paragraph" w:customStyle="1" w:styleId="Fakta-Talimargin">
    <w:name w:val="Fakta - Tal i margin"/>
    <w:basedOn w:val="Fakta-Tal"/>
    <w:uiPriority w:val="6"/>
    <w:rsid w:val="005700E7"/>
    <w:pPr>
      <w:spacing w:line="240" w:lineRule="auto"/>
      <w:ind w:left="0" w:right="0"/>
    </w:pPr>
    <w:rPr>
      <w:spacing w:val="-28"/>
      <w:sz w:val="110"/>
    </w:rPr>
  </w:style>
  <w:style w:type="paragraph" w:customStyle="1" w:styleId="Billedbeskrivelse">
    <w:name w:val="Billedbeskrivelse"/>
    <w:basedOn w:val="Normal"/>
    <w:uiPriority w:val="2"/>
    <w:rsid w:val="000D763D"/>
    <w:pPr>
      <w:spacing w:before="227" w:line="240" w:lineRule="atLeast"/>
      <w:contextualSpacing/>
    </w:pPr>
    <w:rPr>
      <w:color w:val="0E473E" w:themeColor="accent1"/>
    </w:rPr>
  </w:style>
  <w:style w:type="paragraph" w:customStyle="1" w:styleId="Kolofon">
    <w:name w:val="Kolofon"/>
    <w:basedOn w:val="Normal"/>
    <w:uiPriority w:val="3"/>
    <w:semiHidden/>
    <w:rsid w:val="00E33972"/>
    <w:pPr>
      <w:tabs>
        <w:tab w:val="left" w:pos="851"/>
      </w:tabs>
    </w:pPr>
  </w:style>
  <w:style w:type="character" w:styleId="Hyperlink">
    <w:name w:val="Hyperlink"/>
    <w:basedOn w:val="Standardskrifttypeiafsnit"/>
    <w:uiPriority w:val="99"/>
    <w:rsid w:val="00AF64B0"/>
    <w:rPr>
      <w:color w:val="0000FF" w:themeColor="hyperlink"/>
      <w:u w:val="single"/>
    </w:rPr>
  </w:style>
  <w:style w:type="paragraph" w:customStyle="1" w:styleId="Overskriftudennr">
    <w:name w:val="Overskrift uden nr"/>
    <w:basedOn w:val="Normal"/>
    <w:uiPriority w:val="1"/>
    <w:qFormat/>
    <w:rsid w:val="002135A1"/>
    <w:pPr>
      <w:keepNext/>
      <w:keepLines/>
      <w:suppressAutoHyphens/>
    </w:pPr>
    <w:rPr>
      <w:b/>
    </w:rPr>
  </w:style>
  <w:style w:type="character" w:customStyle="1" w:styleId="ParadigmeKommentar">
    <w:name w:val="ParadigmeKommentar"/>
    <w:basedOn w:val="Standardskrifttypeiafsnit"/>
    <w:uiPriority w:val="7"/>
    <w:semiHidden/>
    <w:rsid w:val="00E7409A"/>
    <w:rPr>
      <w:rFonts w:ascii="Arial" w:hAnsi="Arial" w:hint="default"/>
      <w:i w:val="0"/>
      <w:iCs w:val="0"/>
      <w:strike w:val="0"/>
      <w:dstrike w:val="0"/>
      <w:color w:val="C00000"/>
      <w:sz w:val="17"/>
      <w:u w:val="none"/>
      <w:effect w:val="none"/>
    </w:rPr>
  </w:style>
  <w:style w:type="table" w:customStyle="1" w:styleId="MST-Tabel">
    <w:name w:val="MST - Tabel"/>
    <w:basedOn w:val="Tabel-Normal"/>
    <w:uiPriority w:val="99"/>
    <w:rsid w:val="0029163C"/>
    <w:pPr>
      <w:spacing w:before="40" w:after="40" w:line="240" w:lineRule="atLeast"/>
      <w:ind w:left="113" w:right="113"/>
    </w:pPr>
    <w:rPr>
      <w:sz w:val="16"/>
    </w:rPr>
    <w:tblPr>
      <w:tblBorders>
        <w:top w:val="single" w:sz="4" w:space="0" w:color="0E473E" w:themeColor="accent1"/>
        <w:bottom w:val="single" w:sz="4" w:space="0" w:color="0E473E" w:themeColor="accent1"/>
        <w:insideH w:val="single" w:sz="4" w:space="0" w:color="0E473E" w:themeColor="accent1"/>
      </w:tblBorders>
      <w:tblCellMar>
        <w:left w:w="0" w:type="dxa"/>
        <w:right w:w="0" w:type="dxa"/>
      </w:tblCellMar>
    </w:tblPr>
  </w:style>
  <w:style w:type="table" w:customStyle="1" w:styleId="MST-Tabel2">
    <w:name w:val="MST - Tabel 2"/>
    <w:basedOn w:val="Tabel-Normal"/>
    <w:uiPriority w:val="99"/>
    <w:rsid w:val="006679BD"/>
    <w:pPr>
      <w:spacing w:before="40" w:after="40" w:line="240" w:lineRule="atLeast"/>
      <w:ind w:left="113" w:right="113"/>
    </w:pPr>
    <w:rPr>
      <w:sz w:val="16"/>
    </w:rPr>
    <w:tblPr>
      <w:tblCellMar>
        <w:left w:w="0" w:type="dxa"/>
        <w:right w:w="0" w:type="dxa"/>
      </w:tblCellMar>
    </w:tblPr>
    <w:tcPr>
      <w:shd w:val="clear" w:color="auto" w:fill="DAE5DE" w:themeFill="accent4"/>
    </w:tcPr>
  </w:style>
  <w:style w:type="paragraph" w:customStyle="1" w:styleId="Bilagsoverskrift">
    <w:name w:val="Bilagsoverskrift"/>
    <w:basedOn w:val="Normal"/>
    <w:next w:val="Normal"/>
    <w:uiPriority w:val="4"/>
    <w:qFormat/>
    <w:rsid w:val="001A2CA5"/>
    <w:pPr>
      <w:keepNext/>
      <w:keepLines/>
      <w:numPr>
        <w:numId w:val="15"/>
      </w:numPr>
      <w:suppressAutoHyphens/>
      <w:spacing w:after="720" w:line="280" w:lineRule="atLeast"/>
      <w:contextualSpacing/>
    </w:pPr>
    <w:rPr>
      <w:b/>
      <w:sz w:val="50"/>
    </w:rPr>
  </w:style>
  <w:style w:type="paragraph" w:customStyle="1" w:styleId="Bilagsoverskrift2">
    <w:name w:val="Bilagsoverskrift 2"/>
    <w:basedOn w:val="Bilagsoverskrift"/>
    <w:next w:val="Normal"/>
    <w:uiPriority w:val="4"/>
    <w:qFormat/>
    <w:rsid w:val="002135A1"/>
    <w:pPr>
      <w:numPr>
        <w:ilvl w:val="1"/>
      </w:numPr>
      <w:spacing w:after="0"/>
    </w:pPr>
    <w:rPr>
      <w:sz w:val="20"/>
    </w:rPr>
  </w:style>
  <w:style w:type="paragraph" w:customStyle="1" w:styleId="Ansvarsfraskrivelse">
    <w:name w:val="Ansvarsfraskrivelse"/>
    <w:basedOn w:val="Kolofon"/>
    <w:uiPriority w:val="3"/>
    <w:rsid w:val="00AF02C5"/>
    <w:pPr>
      <w:spacing w:line="200" w:lineRule="atLeast"/>
    </w:pPr>
    <w:rPr>
      <w:sz w:val="14"/>
    </w:rPr>
  </w:style>
  <w:style w:type="paragraph" w:customStyle="1" w:styleId="Faktaboks-Overskrift">
    <w:name w:val="Faktaboks - Overskrift"/>
    <w:basedOn w:val="Fakta-Overskrift"/>
    <w:uiPriority w:val="6"/>
    <w:rsid w:val="00535897"/>
    <w:pPr>
      <w:ind w:right="284"/>
    </w:pPr>
  </w:style>
  <w:style w:type="paragraph" w:customStyle="1" w:styleId="Faktaboks-Tekst">
    <w:name w:val="Faktaboks - Tekst"/>
    <w:basedOn w:val="Fakta-Tekst"/>
    <w:uiPriority w:val="6"/>
    <w:rsid w:val="00535897"/>
    <w:pPr>
      <w:ind w:right="284"/>
    </w:pPr>
  </w:style>
  <w:style w:type="paragraph" w:customStyle="1" w:styleId="Overskrift1-Udennr">
    <w:name w:val="Overskrift 1 - Uden nr"/>
    <w:basedOn w:val="Overskrift1"/>
    <w:qFormat/>
    <w:rsid w:val="00EF2453"/>
    <w:pPr>
      <w:numPr>
        <w:numId w:val="0"/>
      </w:numPr>
    </w:pPr>
    <w:rPr>
      <w:lang w:val="en-GB"/>
    </w:rPr>
  </w:style>
  <w:style w:type="table" w:customStyle="1" w:styleId="MST-TabelStribet">
    <w:name w:val="MST - Tabel Stribet"/>
    <w:basedOn w:val="Tabel-Normal"/>
    <w:uiPriority w:val="99"/>
    <w:rsid w:val="006679BD"/>
    <w:pPr>
      <w:spacing w:before="40" w:after="40" w:line="240" w:lineRule="atLeast"/>
      <w:ind w:left="113" w:right="113"/>
    </w:pPr>
    <w:rPr>
      <w:sz w:val="16"/>
    </w:rPr>
    <w:tblPr>
      <w:tblStyleRowBandSize w:val="1"/>
      <w:tblInd w:w="0" w:type="nil"/>
      <w:tblCellMar>
        <w:left w:w="0" w:type="dxa"/>
        <w:right w:w="0" w:type="dxa"/>
      </w:tblCellMar>
    </w:tblPr>
    <w:tcPr>
      <w:shd w:val="clear" w:color="auto" w:fill="DAE5DE" w:themeFill="accent4"/>
    </w:tcPr>
    <w:tblStylePr w:type="band2Horz">
      <w:tblPr/>
      <w:tcPr>
        <w:shd w:val="clear" w:color="auto" w:fill="FFFFFF"/>
      </w:tcPr>
    </w:tblStylePr>
  </w:style>
  <w:style w:type="character" w:customStyle="1" w:styleId="BilledekildeOverskrift">
    <w:name w:val="Billede/kilde Overskrift"/>
    <w:basedOn w:val="Standardskrifttypeiafsnit"/>
    <w:uiPriority w:val="2"/>
    <w:rsid w:val="003A3C78"/>
    <w:rPr>
      <w:b/>
      <w:color w:val="0E473E" w:themeColor="accent1"/>
      <w:sz w:val="18"/>
    </w:rPr>
  </w:style>
  <w:style w:type="character" w:styleId="Fodnotehenvisning">
    <w:name w:val="footnote reference"/>
    <w:basedOn w:val="Standardskrifttypeiafsnit"/>
    <w:uiPriority w:val="21"/>
    <w:semiHidden/>
    <w:unhideWhenUsed/>
    <w:rsid w:val="00550F79"/>
    <w:rPr>
      <w:vertAlign w:val="superscript"/>
    </w:rPr>
  </w:style>
  <w:style w:type="paragraph" w:styleId="Listeafsnit">
    <w:name w:val="List Paragraph"/>
    <w:basedOn w:val="Normal"/>
    <w:uiPriority w:val="99"/>
    <w:rsid w:val="00550F79"/>
    <w:pPr>
      <w:ind w:left="720"/>
      <w:contextualSpacing/>
    </w:pPr>
  </w:style>
  <w:style w:type="character" w:styleId="Kommentarhenvisning">
    <w:name w:val="annotation reference"/>
    <w:basedOn w:val="Standardskrifttypeiafsnit"/>
    <w:uiPriority w:val="99"/>
    <w:semiHidden/>
    <w:unhideWhenUsed/>
    <w:rsid w:val="001051C3"/>
    <w:rPr>
      <w:sz w:val="16"/>
      <w:szCs w:val="16"/>
    </w:rPr>
  </w:style>
  <w:style w:type="paragraph" w:styleId="Kommentartekst">
    <w:name w:val="annotation text"/>
    <w:basedOn w:val="Normal"/>
    <w:link w:val="KommentartekstTegn"/>
    <w:uiPriority w:val="99"/>
    <w:semiHidden/>
    <w:unhideWhenUsed/>
    <w:rsid w:val="001051C3"/>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1051C3"/>
    <w:rPr>
      <w:sz w:val="20"/>
      <w:szCs w:val="20"/>
    </w:rPr>
  </w:style>
  <w:style w:type="table" w:customStyle="1" w:styleId="TableNormal">
    <w:name w:val="Table Normal"/>
    <w:uiPriority w:val="2"/>
    <w:semiHidden/>
    <w:unhideWhenUsed/>
    <w:qFormat/>
    <w:rsid w:val="00672C37"/>
    <w:pPr>
      <w:widowControl w:val="0"/>
      <w:autoSpaceDE w:val="0"/>
      <w:autoSpaceDN w:val="0"/>
      <w:spacing w:line="240" w:lineRule="auto"/>
    </w:pPr>
    <w:rPr>
      <w:rFonts w:asciiTheme="minorHAnsi" w:hAnsiTheme="minorHAnsi"/>
      <w:sz w:val="22"/>
      <w:szCs w:val="22"/>
      <w:lang w:val="en-US"/>
    </w:rPr>
    <w:tblPr>
      <w:tblInd w:w="0" w:type="dxa"/>
      <w:tblCellMar>
        <w:top w:w="0" w:type="dxa"/>
        <w:left w:w="0" w:type="dxa"/>
        <w:bottom w:w="0" w:type="dxa"/>
        <w:right w:w="0" w:type="dxa"/>
      </w:tblCellMar>
    </w:tblPr>
  </w:style>
  <w:style w:type="character" w:styleId="Ulstomtale">
    <w:name w:val="Unresolved Mention"/>
    <w:basedOn w:val="Standardskrifttypeiafsnit"/>
    <w:uiPriority w:val="99"/>
    <w:semiHidden/>
    <w:unhideWhenUsed/>
    <w:rsid w:val="00EA3D7F"/>
    <w:rPr>
      <w:color w:val="605E5C"/>
      <w:shd w:val="clear" w:color="auto" w:fill="E1DFDD"/>
    </w:rPr>
  </w:style>
  <w:style w:type="paragraph" w:styleId="Kommentaremne">
    <w:name w:val="annotation subject"/>
    <w:basedOn w:val="Kommentartekst"/>
    <w:next w:val="Kommentartekst"/>
    <w:link w:val="KommentaremneTegn"/>
    <w:uiPriority w:val="99"/>
    <w:semiHidden/>
    <w:unhideWhenUsed/>
    <w:rsid w:val="001F690E"/>
    <w:rPr>
      <w:b/>
      <w:bCs/>
    </w:rPr>
  </w:style>
  <w:style w:type="character" w:customStyle="1" w:styleId="KommentaremneTegn">
    <w:name w:val="Kommentaremne Tegn"/>
    <w:basedOn w:val="KommentartekstTegn"/>
    <w:link w:val="Kommentaremne"/>
    <w:uiPriority w:val="99"/>
    <w:semiHidden/>
    <w:rsid w:val="001F690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81425">
      <w:bodyDiv w:val="1"/>
      <w:marLeft w:val="0"/>
      <w:marRight w:val="0"/>
      <w:marTop w:val="0"/>
      <w:marBottom w:val="0"/>
      <w:divBdr>
        <w:top w:val="none" w:sz="0" w:space="0" w:color="auto"/>
        <w:left w:val="none" w:sz="0" w:space="0" w:color="auto"/>
        <w:bottom w:val="none" w:sz="0" w:space="0" w:color="auto"/>
        <w:right w:val="none" w:sz="0" w:space="0" w:color="auto"/>
      </w:divBdr>
    </w:div>
    <w:div w:id="161045341">
      <w:bodyDiv w:val="1"/>
      <w:marLeft w:val="0"/>
      <w:marRight w:val="0"/>
      <w:marTop w:val="0"/>
      <w:marBottom w:val="0"/>
      <w:divBdr>
        <w:top w:val="none" w:sz="0" w:space="0" w:color="auto"/>
        <w:left w:val="none" w:sz="0" w:space="0" w:color="auto"/>
        <w:bottom w:val="none" w:sz="0" w:space="0" w:color="auto"/>
        <w:right w:val="none" w:sz="0" w:space="0" w:color="auto"/>
      </w:divBdr>
    </w:div>
    <w:div w:id="240339785">
      <w:bodyDiv w:val="1"/>
      <w:marLeft w:val="0"/>
      <w:marRight w:val="0"/>
      <w:marTop w:val="0"/>
      <w:marBottom w:val="0"/>
      <w:divBdr>
        <w:top w:val="none" w:sz="0" w:space="0" w:color="auto"/>
        <w:left w:val="none" w:sz="0" w:space="0" w:color="auto"/>
        <w:bottom w:val="none" w:sz="0" w:space="0" w:color="auto"/>
        <w:right w:val="none" w:sz="0" w:space="0" w:color="auto"/>
      </w:divBdr>
    </w:div>
    <w:div w:id="269312800">
      <w:bodyDiv w:val="1"/>
      <w:marLeft w:val="0"/>
      <w:marRight w:val="0"/>
      <w:marTop w:val="0"/>
      <w:marBottom w:val="0"/>
      <w:divBdr>
        <w:top w:val="none" w:sz="0" w:space="0" w:color="auto"/>
        <w:left w:val="none" w:sz="0" w:space="0" w:color="auto"/>
        <w:bottom w:val="none" w:sz="0" w:space="0" w:color="auto"/>
        <w:right w:val="none" w:sz="0" w:space="0" w:color="auto"/>
      </w:divBdr>
    </w:div>
    <w:div w:id="311443982">
      <w:bodyDiv w:val="1"/>
      <w:marLeft w:val="0"/>
      <w:marRight w:val="0"/>
      <w:marTop w:val="0"/>
      <w:marBottom w:val="0"/>
      <w:divBdr>
        <w:top w:val="none" w:sz="0" w:space="0" w:color="auto"/>
        <w:left w:val="none" w:sz="0" w:space="0" w:color="auto"/>
        <w:bottom w:val="none" w:sz="0" w:space="0" w:color="auto"/>
        <w:right w:val="none" w:sz="0" w:space="0" w:color="auto"/>
      </w:divBdr>
    </w:div>
    <w:div w:id="390158924">
      <w:bodyDiv w:val="1"/>
      <w:marLeft w:val="0"/>
      <w:marRight w:val="0"/>
      <w:marTop w:val="0"/>
      <w:marBottom w:val="0"/>
      <w:divBdr>
        <w:top w:val="none" w:sz="0" w:space="0" w:color="auto"/>
        <w:left w:val="none" w:sz="0" w:space="0" w:color="auto"/>
        <w:bottom w:val="none" w:sz="0" w:space="0" w:color="auto"/>
        <w:right w:val="none" w:sz="0" w:space="0" w:color="auto"/>
      </w:divBdr>
    </w:div>
    <w:div w:id="466317669">
      <w:bodyDiv w:val="1"/>
      <w:marLeft w:val="0"/>
      <w:marRight w:val="0"/>
      <w:marTop w:val="0"/>
      <w:marBottom w:val="0"/>
      <w:divBdr>
        <w:top w:val="none" w:sz="0" w:space="0" w:color="auto"/>
        <w:left w:val="none" w:sz="0" w:space="0" w:color="auto"/>
        <w:bottom w:val="none" w:sz="0" w:space="0" w:color="auto"/>
        <w:right w:val="none" w:sz="0" w:space="0" w:color="auto"/>
      </w:divBdr>
    </w:div>
    <w:div w:id="487593947">
      <w:bodyDiv w:val="1"/>
      <w:marLeft w:val="0"/>
      <w:marRight w:val="0"/>
      <w:marTop w:val="0"/>
      <w:marBottom w:val="0"/>
      <w:divBdr>
        <w:top w:val="none" w:sz="0" w:space="0" w:color="auto"/>
        <w:left w:val="none" w:sz="0" w:space="0" w:color="auto"/>
        <w:bottom w:val="none" w:sz="0" w:space="0" w:color="auto"/>
        <w:right w:val="none" w:sz="0" w:space="0" w:color="auto"/>
      </w:divBdr>
    </w:div>
    <w:div w:id="925726503">
      <w:bodyDiv w:val="1"/>
      <w:marLeft w:val="0"/>
      <w:marRight w:val="0"/>
      <w:marTop w:val="0"/>
      <w:marBottom w:val="0"/>
      <w:divBdr>
        <w:top w:val="none" w:sz="0" w:space="0" w:color="auto"/>
        <w:left w:val="none" w:sz="0" w:space="0" w:color="auto"/>
        <w:bottom w:val="none" w:sz="0" w:space="0" w:color="auto"/>
        <w:right w:val="none" w:sz="0" w:space="0" w:color="auto"/>
      </w:divBdr>
    </w:div>
    <w:div w:id="1419786282">
      <w:bodyDiv w:val="1"/>
      <w:marLeft w:val="0"/>
      <w:marRight w:val="0"/>
      <w:marTop w:val="0"/>
      <w:marBottom w:val="0"/>
      <w:divBdr>
        <w:top w:val="none" w:sz="0" w:space="0" w:color="auto"/>
        <w:left w:val="none" w:sz="0" w:space="0" w:color="auto"/>
        <w:bottom w:val="none" w:sz="0" w:space="0" w:color="auto"/>
        <w:right w:val="none" w:sz="0" w:space="0" w:color="auto"/>
      </w:divBdr>
    </w:div>
    <w:div w:id="1440830340">
      <w:bodyDiv w:val="1"/>
      <w:marLeft w:val="0"/>
      <w:marRight w:val="0"/>
      <w:marTop w:val="0"/>
      <w:marBottom w:val="0"/>
      <w:divBdr>
        <w:top w:val="none" w:sz="0" w:space="0" w:color="auto"/>
        <w:left w:val="none" w:sz="0" w:space="0" w:color="auto"/>
        <w:bottom w:val="none" w:sz="0" w:space="0" w:color="auto"/>
        <w:right w:val="none" w:sz="0" w:space="0" w:color="auto"/>
      </w:divBdr>
    </w:div>
    <w:div w:id="1753042475">
      <w:bodyDiv w:val="1"/>
      <w:marLeft w:val="0"/>
      <w:marRight w:val="0"/>
      <w:marTop w:val="0"/>
      <w:marBottom w:val="0"/>
      <w:divBdr>
        <w:top w:val="none" w:sz="0" w:space="0" w:color="auto"/>
        <w:left w:val="none" w:sz="0" w:space="0" w:color="auto"/>
        <w:bottom w:val="none" w:sz="0" w:space="0" w:color="auto"/>
        <w:right w:val="none" w:sz="0" w:space="0" w:color="auto"/>
      </w:divBdr>
    </w:div>
    <w:div w:id="1806895478">
      <w:bodyDiv w:val="1"/>
      <w:marLeft w:val="0"/>
      <w:marRight w:val="0"/>
      <w:marTop w:val="0"/>
      <w:marBottom w:val="0"/>
      <w:divBdr>
        <w:top w:val="none" w:sz="0" w:space="0" w:color="auto"/>
        <w:left w:val="none" w:sz="0" w:space="0" w:color="auto"/>
        <w:bottom w:val="none" w:sz="0" w:space="0" w:color="auto"/>
        <w:right w:val="none" w:sz="0" w:space="0" w:color="auto"/>
      </w:divBdr>
    </w:div>
    <w:div w:id="1882016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3.jp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footer4.xml.rels><?xml version="1.0" encoding="UTF-8" standalone="yes"?>
<Relationships xmlns="http://schemas.openxmlformats.org/package/2006/relationships"><Relationship Id="rId1" Type="http://schemas.openxmlformats.org/officeDocument/2006/relationships/image" Target="media/image5.emf"/></Relationships>
</file>

<file path=word/_rels/footnotes.xml.rels><?xml version="1.0" encoding="UTF-8" standalone="yes"?>
<Relationships xmlns="http://schemas.openxmlformats.org/package/2006/relationships"><Relationship Id="rId1" Type="http://schemas.openxmlformats.org/officeDocument/2006/relationships/hyperlink" Target="https://www2.mst.dk/Udgiv/publikationer/2019/10/978-87-7038-113-0.pd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header5.xml.rels><?xml version="1.0" encoding="UTF-8" standalone="yes"?>
<Relationships xmlns="http://schemas.openxmlformats.org/package/2006/relationships"><Relationship Id="rId1" Type="http://schemas.openxmlformats.org/officeDocument/2006/relationships/image" Target="media/image4.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482354\AppData\Local\Temp\843ac097-5e16-4204-8d8f-42763c61d35f_Webtilg&#230;ngelige-skabeloner-MST.zip.35f\Webtilg&#230;ngelige-skabeloner-MST\MST\Publikationer\Rapport%20A4.dotm" TargetMode="External"/></Relationships>
</file>

<file path=word/theme/theme1.xml><?xml version="1.0" encoding="utf-8"?>
<a:theme xmlns:a="http://schemas.openxmlformats.org/drawingml/2006/main" name="Office Theme">
  <a:themeElements>
    <a:clrScheme name="Miljøstyrelsen 2023">
      <a:dk1>
        <a:srgbClr val="000000"/>
      </a:dk1>
      <a:lt1>
        <a:sysClr val="window" lastClr="FFFFFF"/>
      </a:lt1>
      <a:dk2>
        <a:srgbClr val="567E7B"/>
      </a:dk2>
      <a:lt2>
        <a:srgbClr val="97B0AE"/>
      </a:lt2>
      <a:accent1>
        <a:srgbClr val="0E473E"/>
      </a:accent1>
      <a:accent2>
        <a:srgbClr val="287876"/>
      </a:accent2>
      <a:accent3>
        <a:srgbClr val="78B5B1"/>
      </a:accent3>
      <a:accent4>
        <a:srgbClr val="DAE5DE"/>
      </a:accent4>
      <a:accent5>
        <a:srgbClr val="E9EFEB"/>
      </a:accent5>
      <a:accent6>
        <a:srgbClr val="F0F5F2"/>
      </a:accent6>
      <a:hlink>
        <a:srgbClr val="0000FF"/>
      </a:hlink>
      <a:folHlink>
        <a:srgbClr val="800080"/>
      </a:folHlink>
    </a:clrScheme>
    <a:fontScheme name="Miljø- og Fødevareministerie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UI/_rels/customUI14.xml.rels><?xml version="1.0" encoding="UTF-8" standalone="yes"?>
<Relationships xmlns="http://schemas.openxmlformats.org/package/2006/relationships"><Relationship Id="Accent5" Type="http://schemas.openxmlformats.org/officeDocument/2006/relationships/image" Target="images/Accent5.png"/><Relationship Id="White" Type="http://schemas.openxmlformats.org/officeDocument/2006/relationships/image" Target="images/White.png"/><Relationship Id="ikonhvidgrad" Type="http://schemas.openxmlformats.org/officeDocument/2006/relationships/image" Target="images/ikonhvidgrad.png"/><Relationship Id="ikonsortgrad" Type="http://schemas.openxmlformats.org/officeDocument/2006/relationships/image" Target="images/ikonsortgrad.png"/><Relationship Id="Accent4" Type="http://schemas.openxmlformats.org/officeDocument/2006/relationships/image" Target="images/Accent4.png"/><Relationship Id="Koncern" Type="http://schemas.openxmlformats.org/officeDocument/2006/relationships/image" Target="images/Koncern.png"/><Relationship Id="Accent3" Type="http://schemas.openxmlformats.org/officeDocument/2006/relationships/image" Target="images/Accent3.png"/><Relationship Id="Accent2" Type="http://schemas.openxmlformats.org/officeDocument/2006/relationships/image" Target="images/Accent2.png"/><Relationship Id="TextBackgroundDark" Type="http://schemas.openxmlformats.org/officeDocument/2006/relationships/image" Target="images/TextBackgroundDark.png"/><Relationship Id="Miljostyrelsen" Type="http://schemas.openxmlformats.org/officeDocument/2006/relationships/image" Target="images/Miljostyrelsen.png"/><Relationship Id="Accent1" Type="http://schemas.openxmlformats.org/officeDocument/2006/relationships/image" Target="images/Accent1.png"/><Relationship Id="Accent6" Type="http://schemas.openxmlformats.org/officeDocument/2006/relationships/image" Target="images/Accent6.png"/><Relationship Id="TextBackgroundLight" Type="http://schemas.openxmlformats.org/officeDocument/2006/relationships/image" Target="images/TextBackgroundLight.png"/></Relationships>
</file>

<file path=customUI/customUI14.xml><?xml version="1.0" encoding="utf-8"?>
<customUI xmlns="http://schemas.microsoft.com/office/2009/07/customui">
  <ribbon startFromScratch="false">
    <tabs>
      <tab id="tabMFVM" label="Miljøministeriet - Rapport" keytip="M">
        <group id="tSDGroupFrontpage" label="For- og bagside">
          <menu id="menu02" label="For- og bagside funktioner" itemSize="normal">
            <button id="BtntSDInsertFrontPage" label="Indsæt forside billede" keytip="A" onAction="IP_InBookmarkLockedHeight" tag="SD_FrontPagePicture" imageMso="ControlLogo"/>
            <button id="BtntSDEditFrontPage" label="Rediger forside billede" keytip="B" onAction="EditFrontPagePictureInBookmark" tag="SD_FrontPagePicture" imageMso="CropTool"/>
            <menuSeparator id="sep1"/>
            <button id="BtntSDPosLogo" label="Skift logo til positiv" keytip="C" onAction="ShowLogo" tag="PositivLogo" image="Koncern"/>
            <button id="BtntSDNegLogo" label="Skift logo til negative" keytip="D" onAction="ShowLogo" tag="NegativLogo" image="White"/>
            <menuSeparator id="sep2"/>
            <button id="BtntSDToner01" label="Indsæt sort forløbsfarve over billede (forside med helsidesbillede)" keytip="E" onAction="ShowGradientFill" tag="GRADIENTBLACK" image="ikonsortgrad"/>
            <button id="BtntSDToner02" label="Indsæt hvid forløbsfarve over billede (forside med helsidesbillede)" keytip="F" onAction="ShowGradientFill" tag="GRADIENTWHITE" image="ikonhvidgrad"/>
            <button id="BtntSDToner03" label="Fjern forløbsfarve over billede" keytip="G" onAction="ShowGradientFill" tag="GRADIENTNONE" imageMso="DeclineTask"/>
            <menuSeparator id="sep3"/>
            <button id="BtntSDFBackColor01" label="Forside - Hvid baggrundsfarve" keytip="H" onAction="FrontPageWhite" image="White"/>
            <button id="BtntSDFBackColor02" label="Forside - Styrelses baggrundsfarve" keytip="I" onAction="FrontPageStyrelse" image="Accent1"/>
            <menuSeparator id="sep4"/>
            <button id="BtntSDBBackColor01" label="Bagside - Hvid baggrundsfarve" keytip="J" onAction="BackPageWhite" image="White"/>
            <button id="BtntSDBackColor02" label="Bagside - Styrelses baggrundsfarve" keytip="K" onAction="BackPageKoncern" image="Accent1"/>
          </menu>
        </group>
        <group id="tSDGroupHeading" label="Overskrift 1">
          <button id="BtntSDH1" label="Overskrift 1 på ny side" keytip="L" onAction="InsertObject" tag="Overskrift 1 til Top margin" imageMso="AddTextToTextEffect"/>
          <button id="BtntSDH3" label="Billede og Overskrift 1" keytip="N" onAction="InsertObject" tag="Billede og Overskrift 1" imageMso="OmsSlideInsert"/>
        </group>
        <group id="tSDGroupInsert" label="Indsæt">
          <button id="BtntSDInsert1" label="Fakta i tekst" keytip="O" onAction="InsertObject" tag="Fakta i tekst" imageMso="HeaderFooterPageNumberInsert"/>
          <button id="BtntSDInsert2" label="Fakta i margin" keytip="P" onAction="InsertObject" tag="Fakta i margin" imageMso="HeaderFooterPageNumberInsert"/>
          <button id="BtntSDInsert8" label="Faktaboks" keytip="P" onAction="InsertObject" tag="Faktaboks" imageMso="HeaderFooterPageNumberInsert"/>
          <separator id="sep05"/>
          <button id="BtntSDInsert3" label="Citat" keytip="Q" onAction="InsertObject" tag="Citat" imageMso="CommaStyle"/>
          <button id="BtntSDInsert4" label="Skilleblad" keytip="R" onAction="InsertObject" tag="Skilleblad" imageMso="GroupInsertPages"/>
        </group>
        <group id="tSDGroupTabel" label="Tabel/Figur">
          <button id="BtntSDTable1" label="Tabel - Farvet baggrund" keytip="O" onAction="InsertObject" tag="Tabel - Farve" imageMso="AccessTableEvents"/>
          <button id="BtntSDTable2" label="Tabel - Streger" keytip="P" onAction="InsertObject" tag="Tabel - Streger" imageMso="AccessTableEvents"/>
          <button id="BtntSDTable3" label="Tabel - Stribet" keytip="P" onAction="InsertObject" tag="Tabel - Stribet" imageMso="AccessTableEvents"/>
          <separator id="sep08"/>
          <button id="BtntSDFigur1" label="Figurpladsholder indsat ved cursorsplacering" keytip="S" onAction="InsertObject" tag="Grafpladsholder" imageMso="ChartAxes"/>
          <button id="BtntSDFigur2" label="Figurpladsholder placering bundmargin" keytip="S" onAction="InsertObject" tag="Grafpladsholder placering bundmargin" imageMso="ChartAxes"/>
          <button id="BtntSDFigur3" label="Figurpladsholder helside" keytip="U" onAction="InsertObject" tag="Grafpladsholder helside" imageMso="ChartAxes"/>
        </group>
        <group id="tSDGroupFigur" label="Billede">
          <button id="BtntSDPicture1" label="Billede til top af siden" keytip="X" onAction="InsertObject" tag="Billede over to kolonner" imageMso="PictureReflectionGalleryItem"/>
          <button id="BtntSDPicture2" label="Billede ved cursors placering" keytip="X" onAction="InsertObject" tag="Billede i tekst" imageMso="PictureReflectionGalleryItem"/>
          <button id="BtntSDPicture3" label="Billede i margin med billedetekst" keytip="Y" onAction="InsertObject" tag="Billede i margin" imageMso="PictureReflectionGalleryItem"/>
          <separator id="sep06"/>
          <button id="BtntSDPicture4" label="Billede sidebredde" keytip="Z" onAction="InsertObject" tag="Billede Sidebredde" imageMso="PictureReflectionGalleryItem"/>
          <button id="BtntSDPicture5" label="Billede helside" keytip="ZY" onAction="InsertObject" tag="Billede Helside" imageMso="PictureReflectionGalleryItem"/>
          <separator id="sep07"/>
          <button id="BtntSDPicture6" label="Billedtekst i margin" keytip="ZX" onAction="InsertObject" tag="Billedtekst i margin" imageMso="PictureReflectionGalleryItem"/>
          <button id="BtntSDEditSelectecPicture" label="Rediger markeret billede" keytip="ZV" onAction="EditSelectedPicture" imageMso="CropTool"/>
        </group>
        <group id="tSDGroupColor" label="Skift farve på markeret tabelcelle">
          <button id="BtntSDInstitut" onAction="ChangeColor" tag="14,71,62," image="Accent1"/>
          <button id="BtntSDKoncern" onAction="ChangeColor" tag="40,120,118," image="Accent2"/>
          <button id="BtntSDNaturE80" onAction="ChangeColor" tag="120,181,177," image="Accent3"/>
          <button id="BtntSDKyst" onAction="ChangeColor" tag="218,229,222," image="Accent4"/>
          <button id="BtntSDFunktion4" onAction="ChangeColor" tag="233,239,235," image="Accent5"/>
          <button id="BtntSDFunktion6" onAction="ChangeColor" tag="240,245,242," image="Accent6"/>
          <button id="BtntSDFodev25" onAction="ChangeColor" tag="86,126,123," image="TextBackgroundDark"/>
          <button id="BtntSDFodev10" onAction="ChangeColor" tag="151,176,174," image="TextBackgroundLight"/>
        </group>
        <group id="tSDGroupColor01" label="Skift farve på markeret tekst">
          <button id="BtntSDInstitut01" onAction="ChangeColor" tag="14,71,62,Text" image="Accent1"/>
          <button id="BtntSDKoncern01" onAction="ChangeColor" tag="40,120,118,Text" image="Accent2"/>
          <button id="BtntSDNaturE8001" onAction="ChangeColor" tag="120,181,177,Text" image="Accent3"/>
          <button id="BtntSDKyst01" onAction="ChangeColor" tag="218,229,222,Text" image="Accent4"/>
          <button id="BtntSDFunktion401" onAction="ChangeColor" tag="233,239,235,Text" image="Accent5"/>
          <button id="BtntSDFunktion601" onAction="ChangeColor" tag="240,245,242,Text" image="Accent6"/>
          <button id="BtntSDWhite01" label="Hvid" onAction="ChangeColor" tag="255,255,255,Text" image="White"/>
        </group>
        <group id="tSDGroupPage" label="Liggende side">
          <button id="BtntSDLandscape" label="Indsæt liggende side" keytip="O" onAction="RibbonXOnAction" tag="doLandscape" imageMso="PageOrientationLandscape"/>
          <button id="BtntSDTableLandscape1" label="Tabel - Farvet baggrund (liggende side)" keytip="O" onAction="InsertObject" tag="Tabel - Farve Landscape" imageMso="AccessTableEvents"/>
          <button id="BtntSDTableLandscape2" label="Tabel - Streger (liggende side)" keytip="P" onAction="InsertObject" tag="Tabel - Streger Landscape" imageMso="AccessTableEvents"/>
          <button id="BtntSDTableLandscape3" label="Tabel - Stribet (liggende side)" keytip="P" onAction="InsertObject" tag="Tabel - Stribet Landscape" imageMso="AccessTableEvents"/>
        </group>
        <group id="tSDGroupUpdate" label="Funktioner">
          <button id="BtntSDUpdate" label="Opdater alle automatiske felter" onAction="RibbonXOnAction" tag="UpdateAllFields" imageMso="RecurrenceEdit"/>
          <button id="BtntSDDeleteH" label="Fjern Vejledning" onAction="RibbonXOnAction" tag="DeleteHelptext"/>
        </group>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DC81763-F8FC-4720-B3BF-69D0E4B81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 A4.dotm</Template>
  <TotalTime>1583</TotalTime>
  <Pages>28</Pages>
  <Words>7681</Words>
  <Characters>47702</Characters>
  <Application>Microsoft Office Word</Application>
  <DocSecurity>0</DocSecurity>
  <Lines>1255</Lines>
  <Paragraphs>667</Paragraphs>
  <ScaleCrop>false</ScaleCrop>
  <HeadingPairs>
    <vt:vector size="6" baseType="variant">
      <vt:variant>
        <vt:lpstr>Titel</vt:lpstr>
      </vt:variant>
      <vt:variant>
        <vt:i4>1</vt:i4>
      </vt:variant>
      <vt:variant>
        <vt:lpstr>Title</vt:lpstr>
      </vt:variant>
      <vt:variant>
        <vt:i4>1</vt:i4>
      </vt:variant>
      <vt:variant>
        <vt:lpstr>Headings</vt:lpstr>
      </vt:variant>
      <vt:variant>
        <vt:i4>2</vt:i4>
      </vt:variant>
    </vt:vector>
  </HeadingPairs>
  <TitlesOfParts>
    <vt:vector size="4" baseType="lpstr">
      <vt:lpstr>Drikkevand / Håndtering af overskridelser af de mikrobiologiske drikkevandsparametre - "Kogevejledningen"</vt:lpstr>
      <vt:lpstr/>
      <vt:lpstr/>
      <vt:lpstr>    </vt:lpstr>
    </vt:vector>
  </TitlesOfParts>
  <Company/>
  <LinksUpToDate>false</LinksUpToDate>
  <CharactersWithSpaces>54716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Drikkevand / Håndtering af overskridelser af de mikrobiologiske drikkevandsparametre - "Kogevejledningen"</dc:title>
  <dc:subject>Drikkevand / Håndtering af overskridelser af de mikrobiologiske drikkevandsparametre - "Kogevejledningen"</dc:subject>
  <dc:creator>Simone Krøyer Mc Pherson</dc:creator>
  <cp:lastModifiedBy>Signe Andersen</cp:lastModifiedBy>
  <cp:revision>34</cp:revision>
  <dcterms:created xsi:type="dcterms:W3CDTF">2025-09-04T06:16:00Z</dcterms:created>
  <dcterms:modified xsi:type="dcterms:W3CDTF">2025-12-11T11:34:00Z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y fmtid="{D5CDD505-2E9C-101B-9397-08002B2CF9AE}" pid="3" name="LastColorCommand">
    <vt:lpwstr>FrontPageStyrelse</vt:lpwstr>
  </property>
</Properties>
</file>