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4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4']" w:storeItemID="{0DF78CA2-A5B4-4729-81AC-A3F167FB8832}"/>
        <w:text w:multiLine="1"/>
      </w:sdtPr>
      <w:sdtEndPr/>
      <w:sdtContent>
        <w:p w:rsidR="006B30A9" w:rsidRDefault="00A728B5" w:rsidP="00E43EBB">
          <w:pPr>
            <w:pStyle w:val="Titel"/>
          </w:pPr>
          <w:r>
            <w:t>NOTAT</w:t>
          </w:r>
          <w:r>
            <w:br/>
          </w:r>
        </w:p>
      </w:sdtContent>
    </w:sdt>
    <w:p w:rsidR="00892685" w:rsidRPr="004A6941" w:rsidRDefault="00EB2BA8" w:rsidP="00892685">
      <w:pPr>
        <w:pStyle w:val="Overskrift1"/>
      </w:pPr>
      <w:r>
        <w:t>Oversigt over ændringer i de enkelte paragraffer i forslag til ændring af bekendtg</w:t>
      </w:r>
      <w:r>
        <w:t>ø</w:t>
      </w:r>
      <w:r>
        <w:t>relse om afmærkning af vejarbejder, februar 2017</w:t>
      </w:r>
    </w:p>
    <w:p w:rsidR="00EB2BA8" w:rsidRDefault="00EB2BA8" w:rsidP="00EB2BA8">
      <w:pPr>
        <w:rPr>
          <w:b/>
        </w:rPr>
      </w:pPr>
    </w:p>
    <w:p w:rsidR="00E210F4" w:rsidRDefault="00E210F4" w:rsidP="00EB2BA8">
      <w:r>
        <w:t xml:space="preserve">I </w:t>
      </w:r>
      <w:r w:rsidRPr="00E210F4">
        <w:rPr>
          <w:b/>
        </w:rPr>
        <w:t>§ 1</w:t>
      </w:r>
      <w:r>
        <w:t xml:space="preserve"> er der ingen ændringer.</w:t>
      </w:r>
    </w:p>
    <w:p w:rsidR="00E210F4" w:rsidRDefault="00E210F4" w:rsidP="00EB2BA8"/>
    <w:p w:rsidR="00E210F4" w:rsidRDefault="00E210F4" w:rsidP="00E210F4">
      <w:r>
        <w:t xml:space="preserve">I </w:t>
      </w:r>
      <w:r w:rsidRPr="00E210F4">
        <w:rPr>
          <w:b/>
        </w:rPr>
        <w:t>§ 2</w:t>
      </w:r>
      <w:r>
        <w:t xml:space="preserve"> er Transportministeriet ændret til Transport-, Bygnings og Boligministeriet.</w:t>
      </w:r>
    </w:p>
    <w:p w:rsidR="00E210F4" w:rsidRDefault="00E210F4" w:rsidP="00EB2BA8"/>
    <w:p w:rsidR="00EB2BA8" w:rsidRDefault="00EB2BA8" w:rsidP="00EB2BA8">
      <w:r>
        <w:t xml:space="preserve">I </w:t>
      </w:r>
      <w:r w:rsidRPr="00E210F4">
        <w:rPr>
          <w:b/>
        </w:rPr>
        <w:t>§ 3</w:t>
      </w:r>
      <w:r>
        <w:t xml:space="preserve"> er tilføjet definition på højdebegrænsningsportal, højdevarslingsportal, påkørselsportal, stopportal og vejservice af kort varighed. </w:t>
      </w:r>
    </w:p>
    <w:p w:rsidR="00EB2BA8" w:rsidRDefault="00EB2BA8" w:rsidP="00EB2BA8"/>
    <w:p w:rsidR="00EB2BA8" w:rsidRDefault="00EB2BA8" w:rsidP="00EB2BA8">
      <w:r>
        <w:t xml:space="preserve">I definitionen af Maskinelt vejarbejde er tilføjet ”udføres af en person i et køretøj eller på maskine” og </w:t>
      </w:r>
      <w:r w:rsidRPr="007A7A18">
        <w:rPr>
          <w:i/>
        </w:rPr>
        <w:t>”</w:t>
      </w:r>
      <w:r w:rsidRPr="00F801A9">
        <w:t>og er beskyttet af maskinens karosseri</w:t>
      </w:r>
      <w:r>
        <w:rPr>
          <w:i/>
        </w:rPr>
        <w:t>”</w:t>
      </w:r>
      <w:r>
        <w:t>. Der er en overgangsbestemmelse, jf. § 95 stk. 9, knyttet til denne æ</w:t>
      </w:r>
      <w:r>
        <w:t>n</w:t>
      </w:r>
      <w:r>
        <w:t>dring.</w:t>
      </w:r>
    </w:p>
    <w:p w:rsidR="00EB2BA8" w:rsidRDefault="00EB2BA8" w:rsidP="00EB2BA8"/>
    <w:p w:rsidR="00EB2BA8" w:rsidRDefault="00EB2BA8" w:rsidP="00EB2BA8">
      <w:r>
        <w:t>I definitionen af vejarbejde er det præciseret, hvad der forstås ved vejarbejde.</w:t>
      </w:r>
    </w:p>
    <w:p w:rsidR="00E210F4" w:rsidRDefault="00E210F4" w:rsidP="00EB2BA8"/>
    <w:p w:rsidR="00EB2BA8" w:rsidRDefault="00E210F4" w:rsidP="00EB2BA8">
      <w:r>
        <w:t xml:space="preserve">I </w:t>
      </w:r>
      <w:r w:rsidRPr="00E210F4">
        <w:rPr>
          <w:b/>
        </w:rPr>
        <w:t>§ 4</w:t>
      </w:r>
      <w:r>
        <w:t xml:space="preserve"> er der ingen ændringer.</w:t>
      </w:r>
    </w:p>
    <w:p w:rsidR="00E210F4" w:rsidRDefault="00E210F4" w:rsidP="00EB2BA8"/>
    <w:p w:rsidR="00E210F4" w:rsidRDefault="00E210F4" w:rsidP="00E210F4">
      <w:r>
        <w:t xml:space="preserve">I </w:t>
      </w:r>
      <w:r>
        <w:rPr>
          <w:b/>
        </w:rPr>
        <w:t>§ 5</w:t>
      </w:r>
      <w:r>
        <w:t xml:space="preserve"> er der ingen ændringer.</w:t>
      </w:r>
    </w:p>
    <w:p w:rsidR="00E210F4" w:rsidRDefault="00E210F4" w:rsidP="00EB2BA8"/>
    <w:p w:rsidR="00E210F4" w:rsidRDefault="00E210F4" w:rsidP="00E210F4">
      <w:r>
        <w:t xml:space="preserve">I </w:t>
      </w:r>
      <w:r>
        <w:rPr>
          <w:b/>
        </w:rPr>
        <w:t>§ 6</w:t>
      </w:r>
      <w:r>
        <w:t xml:space="preserve"> er der ingen ændringer.</w:t>
      </w:r>
    </w:p>
    <w:p w:rsidR="00E210F4" w:rsidRDefault="00E210F4" w:rsidP="00EB2BA8"/>
    <w:p w:rsidR="00E210F4" w:rsidRDefault="00E210F4" w:rsidP="00EB2BA8">
      <w:r>
        <w:t xml:space="preserve">I </w:t>
      </w:r>
      <w:r w:rsidRPr="00E210F4">
        <w:rPr>
          <w:b/>
        </w:rPr>
        <w:t>§ 7</w:t>
      </w:r>
      <w:r>
        <w:t xml:space="preserve"> er foretaget sproglige ændringer, så formuleringerne lægger sig op ad færdselslovens formuleringer.</w:t>
      </w:r>
    </w:p>
    <w:p w:rsidR="00E210F4" w:rsidRDefault="00E210F4" w:rsidP="00EB2BA8"/>
    <w:p w:rsidR="00E210F4" w:rsidRDefault="00E210F4" w:rsidP="00EB2BA8">
      <w:r>
        <w:t xml:space="preserve">I </w:t>
      </w:r>
      <w:r>
        <w:rPr>
          <w:b/>
        </w:rPr>
        <w:t>§ 8</w:t>
      </w:r>
      <w:r>
        <w:t xml:space="preserve"> er der ingen ændringer.</w:t>
      </w:r>
    </w:p>
    <w:p w:rsidR="00E210F4" w:rsidRDefault="00E210F4" w:rsidP="00EB2BA8"/>
    <w:p w:rsidR="00E210F4" w:rsidRDefault="00E210F4" w:rsidP="00EB2BA8">
      <w:r>
        <w:t xml:space="preserve">I </w:t>
      </w:r>
      <w:r>
        <w:rPr>
          <w:b/>
        </w:rPr>
        <w:t>§ 9</w:t>
      </w:r>
      <w:r>
        <w:t xml:space="preserve"> er der ingen ændringer.</w:t>
      </w:r>
    </w:p>
    <w:p w:rsidR="00E210F4" w:rsidRDefault="00E210F4" w:rsidP="00EB2BA8"/>
    <w:p w:rsidR="00E210F4" w:rsidRDefault="00E210F4" w:rsidP="00EB2BA8">
      <w:r>
        <w:t xml:space="preserve">I </w:t>
      </w:r>
      <w:r>
        <w:rPr>
          <w:b/>
        </w:rPr>
        <w:t>§ 10</w:t>
      </w:r>
      <w:r>
        <w:t xml:space="preserve"> er der ingen ændringer.</w:t>
      </w:r>
    </w:p>
    <w:p w:rsidR="00E210F4" w:rsidRDefault="00E210F4" w:rsidP="00EB2BA8"/>
    <w:p w:rsidR="00E210F4" w:rsidRDefault="00E210F4" w:rsidP="00EB2BA8">
      <w:r>
        <w:t xml:space="preserve">I </w:t>
      </w:r>
      <w:r>
        <w:rPr>
          <w:b/>
        </w:rPr>
        <w:t>§ 11</w:t>
      </w:r>
      <w:r>
        <w:t xml:space="preserve"> er der ingen ændringer.</w:t>
      </w:r>
    </w:p>
    <w:p w:rsidR="00E210F4" w:rsidRDefault="00E210F4" w:rsidP="00EB2BA8"/>
    <w:p w:rsidR="00E210F4" w:rsidRDefault="00E210F4" w:rsidP="00EB2BA8">
      <w:r>
        <w:t xml:space="preserve">I </w:t>
      </w:r>
      <w:r>
        <w:rPr>
          <w:b/>
        </w:rPr>
        <w:t>§ 12</w:t>
      </w:r>
      <w:r>
        <w:t xml:space="preserve"> er der ingen ændringer.</w:t>
      </w:r>
    </w:p>
    <w:p w:rsidR="00E210F4" w:rsidRDefault="00E210F4" w:rsidP="00EB2BA8"/>
    <w:p w:rsidR="00E210F4" w:rsidRDefault="00E210F4" w:rsidP="00EB2BA8">
      <w:r>
        <w:t xml:space="preserve">I </w:t>
      </w:r>
      <w:r>
        <w:rPr>
          <w:b/>
        </w:rPr>
        <w:t>§ 13</w:t>
      </w:r>
      <w:r>
        <w:t xml:space="preserve"> er der ingen ændringer.</w:t>
      </w:r>
    </w:p>
    <w:p w:rsidR="00E210F4" w:rsidRDefault="00E210F4" w:rsidP="00EB2BA8"/>
    <w:p w:rsidR="00E210F4" w:rsidRDefault="00E210F4" w:rsidP="00EB2BA8">
      <w:r>
        <w:t xml:space="preserve">I </w:t>
      </w:r>
      <w:r>
        <w:rPr>
          <w:b/>
        </w:rPr>
        <w:t>§ 14</w:t>
      </w:r>
      <w:r>
        <w:t xml:space="preserve"> er der ingen ændringer.</w:t>
      </w:r>
    </w:p>
    <w:p w:rsidR="00E210F4" w:rsidRDefault="00E210F4" w:rsidP="00EB2BA8"/>
    <w:p w:rsidR="00EB2BA8" w:rsidRDefault="00EB2BA8" w:rsidP="00EB2BA8">
      <w:r>
        <w:t xml:space="preserve">I </w:t>
      </w:r>
      <w:r w:rsidRPr="00E210F4">
        <w:rPr>
          <w:b/>
        </w:rPr>
        <w:t>§ 15</w:t>
      </w:r>
      <w:r>
        <w:t xml:space="preserve"> er henvisningen til cirkulære om dobbeltrettede cykelstier udgået. Det tillades ved vejarbejde, at skill</w:t>
      </w:r>
      <w:r>
        <w:t>e</w:t>
      </w:r>
      <w:r>
        <w:t>rabat kan bestå af kantsten eller kantafmærkning.</w:t>
      </w:r>
    </w:p>
    <w:p w:rsidR="00E210F4" w:rsidRDefault="00E210F4" w:rsidP="00EB2BA8">
      <w:r>
        <w:t xml:space="preserve">I </w:t>
      </w:r>
      <w:r>
        <w:rPr>
          <w:b/>
        </w:rPr>
        <w:t>§ 16</w:t>
      </w:r>
      <w:r>
        <w:t xml:space="preserve"> er der ingen ændringer.</w:t>
      </w:r>
    </w:p>
    <w:p w:rsidR="00E210F4" w:rsidRDefault="00E210F4" w:rsidP="00EB2BA8"/>
    <w:p w:rsidR="00EB2BA8" w:rsidRDefault="00EB2BA8" w:rsidP="00EB2BA8">
      <w:r>
        <w:t xml:space="preserve">I </w:t>
      </w:r>
      <w:r w:rsidRPr="00E210F4">
        <w:rPr>
          <w:b/>
        </w:rPr>
        <w:t>§ 17</w:t>
      </w:r>
      <w:r>
        <w:t xml:space="preserve"> er tilføjet, at eksisterende afmærkning kan demarkeres. Det er en lempelse i forhold til kørebanea</w:t>
      </w:r>
      <w:r>
        <w:t>f</w:t>
      </w:r>
      <w:r>
        <w:t xml:space="preserve">mærkning, der hidtil skulle fjernes. Desuden er kravet til at fjerne længdeafmærkning, der leder trafikken direkte ind på arbejdsområdet lempet, så det kun gælder ved stationære vejarbejder. </w:t>
      </w:r>
    </w:p>
    <w:p w:rsidR="005900E8" w:rsidRDefault="005900E8" w:rsidP="00EB2BA8"/>
    <w:p w:rsidR="005900E8" w:rsidRDefault="005900E8" w:rsidP="00EB2BA8">
      <w:r>
        <w:t xml:space="preserve">I </w:t>
      </w:r>
      <w:r>
        <w:rPr>
          <w:b/>
        </w:rPr>
        <w:t>§ 18</w:t>
      </w:r>
      <w:r>
        <w:t xml:space="preserve"> er der ingen ændringer.</w:t>
      </w:r>
    </w:p>
    <w:p w:rsidR="005900E8" w:rsidRDefault="005900E8" w:rsidP="00EB2BA8"/>
    <w:p w:rsidR="005900E8" w:rsidRDefault="005900E8" w:rsidP="00EB2BA8">
      <w:r>
        <w:t xml:space="preserve">I </w:t>
      </w:r>
      <w:r>
        <w:rPr>
          <w:b/>
        </w:rPr>
        <w:t>§ 19</w:t>
      </w:r>
      <w:r>
        <w:t xml:space="preserve"> er der ingen ændringer.</w:t>
      </w:r>
    </w:p>
    <w:p w:rsidR="005900E8" w:rsidRDefault="005900E8" w:rsidP="00EB2BA8"/>
    <w:p w:rsidR="005900E8" w:rsidRDefault="005900E8" w:rsidP="00EB2BA8">
      <w:r>
        <w:t xml:space="preserve">I </w:t>
      </w:r>
      <w:r>
        <w:rPr>
          <w:b/>
        </w:rPr>
        <w:t>§ 20</w:t>
      </w:r>
      <w:r>
        <w:t xml:space="preserve"> er der ingen ændringer.</w:t>
      </w:r>
    </w:p>
    <w:p w:rsidR="005900E8" w:rsidRDefault="005900E8" w:rsidP="00EB2BA8"/>
    <w:p w:rsidR="005900E8" w:rsidRDefault="005900E8" w:rsidP="00EB2BA8">
      <w:r>
        <w:t xml:space="preserve">I </w:t>
      </w:r>
      <w:r>
        <w:rPr>
          <w:b/>
        </w:rPr>
        <w:t>§ 21</w:t>
      </w:r>
      <w:r>
        <w:t xml:space="preserve"> er der ingen ændringer.</w:t>
      </w:r>
    </w:p>
    <w:p w:rsidR="005900E8" w:rsidRDefault="005900E8" w:rsidP="00EB2BA8"/>
    <w:p w:rsidR="005900E8" w:rsidRDefault="005900E8" w:rsidP="00EB2BA8">
      <w:r>
        <w:t xml:space="preserve">I </w:t>
      </w:r>
      <w:r>
        <w:rPr>
          <w:b/>
        </w:rPr>
        <w:t>§ 22</w:t>
      </w:r>
      <w:r>
        <w:t xml:space="preserve"> er der ingen ændringer.</w:t>
      </w:r>
    </w:p>
    <w:p w:rsidR="005900E8" w:rsidRDefault="005900E8" w:rsidP="00EB2BA8"/>
    <w:p w:rsidR="005900E8" w:rsidRDefault="005900E8" w:rsidP="00EB2BA8">
      <w:r>
        <w:t xml:space="preserve">I </w:t>
      </w:r>
      <w:r>
        <w:rPr>
          <w:b/>
        </w:rPr>
        <w:t>§ 23</w:t>
      </w:r>
      <w:r>
        <w:t xml:space="preserve"> er der ingen ændringer.</w:t>
      </w:r>
    </w:p>
    <w:p w:rsidR="005900E8" w:rsidRDefault="005900E8" w:rsidP="00EB2BA8"/>
    <w:p w:rsidR="005900E8" w:rsidRDefault="005900E8" w:rsidP="00EB2BA8">
      <w:r>
        <w:t xml:space="preserve">I </w:t>
      </w:r>
      <w:r>
        <w:rPr>
          <w:b/>
        </w:rPr>
        <w:t>§ 24</w:t>
      </w:r>
      <w:r>
        <w:t xml:space="preserve"> er der ingen ændringer.</w:t>
      </w:r>
    </w:p>
    <w:p w:rsidR="005900E8" w:rsidRDefault="005900E8" w:rsidP="00EB2BA8"/>
    <w:p w:rsidR="005900E8" w:rsidRDefault="005900E8" w:rsidP="00EB2BA8">
      <w:r>
        <w:t xml:space="preserve">I </w:t>
      </w:r>
      <w:r>
        <w:rPr>
          <w:b/>
        </w:rPr>
        <w:t>§ 25</w:t>
      </w:r>
      <w:r>
        <w:t xml:space="preserve"> er der ingen ændringer.</w:t>
      </w:r>
    </w:p>
    <w:p w:rsidR="00EB2BA8" w:rsidRDefault="00EB2BA8" w:rsidP="00EB2BA8"/>
    <w:p w:rsidR="00EB2BA8" w:rsidRDefault="00EB2BA8" w:rsidP="00EB2BA8">
      <w:r>
        <w:t xml:space="preserve">I </w:t>
      </w:r>
      <w:r w:rsidRPr="00CF4ABC">
        <w:rPr>
          <w:b/>
        </w:rPr>
        <w:t>§ 26</w:t>
      </w:r>
      <w:r>
        <w:t xml:space="preserve"> </w:t>
      </w:r>
      <w:r w:rsidR="00CF4ABC">
        <w:t xml:space="preserve">er Transportministeriet ændret til Transport-, Bygnings og Boligministeriet. Desuden er </w:t>
      </w:r>
      <w:r>
        <w:t xml:space="preserve">kravet til </w:t>
      </w:r>
      <w:proofErr w:type="spellStart"/>
      <w:r>
        <w:t>retro-reflektion</w:t>
      </w:r>
      <w:proofErr w:type="spellEnd"/>
      <w:r>
        <w:t xml:space="preserve"> ændret fra type 4 til type 3 for gul/sorte tavler på motorveje for at undgå blænding og for, at en indsat færdselstavle fx </w:t>
      </w:r>
      <w:r w:rsidRPr="00652B46">
        <w:rPr>
          <w:i/>
        </w:rPr>
        <w:t>C 41 Køretøjsbredde</w:t>
      </w:r>
      <w:r>
        <w:t xml:space="preserve"> kan være læsbar, når den anvendes i materialetype 4.</w:t>
      </w:r>
    </w:p>
    <w:p w:rsidR="00EB2BA8" w:rsidRDefault="00EB2BA8" w:rsidP="00EB2BA8"/>
    <w:p w:rsidR="00CF4ABC" w:rsidRDefault="00CF4ABC" w:rsidP="00CF4ABC">
      <w:r>
        <w:t xml:space="preserve">I </w:t>
      </w:r>
      <w:r>
        <w:rPr>
          <w:b/>
        </w:rPr>
        <w:t>§ 27</w:t>
      </w:r>
      <w:r>
        <w:t xml:space="preserve"> er der ingen ændringer.</w:t>
      </w:r>
    </w:p>
    <w:p w:rsidR="00CF4ABC" w:rsidRDefault="00CF4ABC" w:rsidP="00EB2BA8"/>
    <w:p w:rsidR="00EB2BA8" w:rsidRDefault="00EB2BA8" w:rsidP="00EB2BA8">
      <w:r w:rsidRPr="00CF4ABC">
        <w:rPr>
          <w:b/>
        </w:rPr>
        <w:t>§ 27a</w:t>
      </w:r>
      <w:r>
        <w:t xml:space="preserve"> er ny § 28.</w:t>
      </w:r>
      <w:r w:rsidR="00CF4ABC">
        <w:t xml:space="preserve"> Der er ingen ændringer.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28</w:t>
      </w:r>
      <w:r>
        <w:t xml:space="preserve"> er ny § 29. Paragraffen er lempet, så kravet kun gælder stationært vejarbejde, da kørende vejarbejde ikke</w:t>
      </w:r>
      <w:r w:rsidRPr="006E0C95">
        <w:t xml:space="preserve"> </w:t>
      </w:r>
      <w:r>
        <w:t>kan overholde gældende bestemmelse.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29</w:t>
      </w:r>
      <w:r>
        <w:t xml:space="preserve"> er ny § 30. </w:t>
      </w:r>
      <w:r w:rsidR="00CF4ABC">
        <w:t>Der er ingen ændringer.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30</w:t>
      </w:r>
      <w:r>
        <w:t xml:space="preserve"> er ny § 31.</w:t>
      </w:r>
      <w:r w:rsidR="00CF4ABC">
        <w:t xml:space="preserve"> Der er ingen ændringer.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31</w:t>
      </w:r>
      <w:r>
        <w:t xml:space="preserve"> er ny § 32. Det er tilføjet, at </w:t>
      </w:r>
      <w:r w:rsidRPr="006E0C95">
        <w:rPr>
          <w:i/>
        </w:rPr>
        <w:t>A 39 Vejarbejde</w:t>
      </w:r>
      <w:r>
        <w:t xml:space="preserve"> i størrelse 50 cm sidelængde kan placeres på arbejdskør</w:t>
      </w:r>
      <w:r>
        <w:t>e</w:t>
      </w:r>
      <w:r>
        <w:t xml:space="preserve">tøjer. Det er præciseret, at </w:t>
      </w:r>
      <w:r w:rsidRPr="00F75990">
        <w:rPr>
          <w:i/>
        </w:rPr>
        <w:t>A 39 Vejarbejde</w:t>
      </w:r>
      <w:r>
        <w:t xml:space="preserve"> på motorveje kan opsættes i anden afstand end de normale 200 – 400 m for advarselstavler.</w:t>
      </w:r>
      <w:r w:rsidR="00CF4ABC">
        <w:t xml:space="preserve"> </w:t>
      </w:r>
      <w:r>
        <w:t xml:space="preserve">Det tillades, at </w:t>
      </w:r>
      <w:r w:rsidRPr="006E0C95">
        <w:rPr>
          <w:i/>
        </w:rPr>
        <w:t>A 39 Vejarbejde</w:t>
      </w:r>
      <w:r>
        <w:t xml:space="preserve"> i visse situationer i forbindelse med vejservice af kort varighed kan udelades. I nogle situationer kan </w:t>
      </w:r>
      <w:r w:rsidRPr="00F615D7">
        <w:rPr>
          <w:i/>
        </w:rPr>
        <w:t>A 39</w:t>
      </w:r>
      <w:r>
        <w:t xml:space="preserve"> dog placeres på arbejdskøretøjet.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32</w:t>
      </w:r>
      <w:r>
        <w:t xml:space="preserve"> er ny § 33.</w:t>
      </w:r>
      <w:r w:rsidR="00CF4ABC">
        <w:t xml:space="preserve"> Der er ingen ændringer.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33</w:t>
      </w:r>
      <w:r>
        <w:t xml:space="preserve"> er ny § 34. Paragraffen er lempet, så kravet om, at </w:t>
      </w:r>
      <w:r w:rsidRPr="000A5EE1">
        <w:rPr>
          <w:i/>
        </w:rPr>
        <w:t>A 39 Vejarbejde</w:t>
      </w:r>
      <w:r>
        <w:t xml:space="preserve"> skal suppleres med </w:t>
      </w:r>
      <w:r w:rsidRPr="000A5EE1">
        <w:rPr>
          <w:i/>
        </w:rPr>
        <w:t>Z 93 Gult blin</w:t>
      </w:r>
      <w:r w:rsidRPr="000A5EE1">
        <w:rPr>
          <w:i/>
        </w:rPr>
        <w:t>k</w:t>
      </w:r>
      <w:r w:rsidRPr="000A5EE1">
        <w:rPr>
          <w:i/>
        </w:rPr>
        <w:t>signal</w:t>
      </w:r>
      <w:r>
        <w:t xml:space="preserve"> kun gælder for 4 sporede veje eller veje med flere end 4 spor med hastighedsbegrænsning på 90 km/h eller højere.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34</w:t>
      </w:r>
      <w:r>
        <w:t xml:space="preserve"> er ny § 35.</w:t>
      </w:r>
      <w:r w:rsidR="00CF4ABC">
        <w:t xml:space="preserve"> Der er ingen ændringer.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35</w:t>
      </w:r>
      <w:r>
        <w:t xml:space="preserve"> er ny § 36.</w:t>
      </w:r>
      <w:r w:rsidR="00CF4ABC">
        <w:t xml:space="preserve"> Der er ingen ændringer.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36</w:t>
      </w:r>
      <w:r>
        <w:t xml:space="preserve"> er ny § 37.</w:t>
      </w:r>
      <w:r w:rsidR="00CF4ABC">
        <w:t xml:space="preserve"> Der er ingen ændringer.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37</w:t>
      </w:r>
      <w:r>
        <w:t xml:space="preserve"> er ny § 38.</w:t>
      </w:r>
      <w:r w:rsidR="00CF4ABC">
        <w:t xml:space="preserve"> Der er ingen ændringer.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38</w:t>
      </w:r>
      <w:r>
        <w:t xml:space="preserve"> er ny § 39.</w:t>
      </w:r>
      <w:r w:rsidR="00CF4ABC">
        <w:t xml:space="preserve"> Der er ingen ændringer.</w:t>
      </w:r>
    </w:p>
    <w:p w:rsidR="00EB2BA8" w:rsidRDefault="00EB2BA8" w:rsidP="00EB2BA8"/>
    <w:p w:rsidR="00EB2BA8" w:rsidRDefault="00EB2BA8" w:rsidP="00EB2BA8">
      <w:r w:rsidRPr="00CF4ABC">
        <w:rPr>
          <w:b/>
        </w:rPr>
        <w:t>§ 39</w:t>
      </w:r>
      <w:r>
        <w:t xml:space="preserve"> er ny § 40.</w:t>
      </w:r>
      <w:r w:rsidR="00CF4ABC">
        <w:t xml:space="preserve"> Der er ingen ændringer.</w:t>
      </w:r>
    </w:p>
    <w:p w:rsidR="00EB2BA8" w:rsidRDefault="00EB2BA8" w:rsidP="00EB2BA8"/>
    <w:p w:rsidR="00CF4ABC" w:rsidRDefault="00CF4ABC" w:rsidP="00EB2BA8">
      <w:r w:rsidRPr="00CF4ABC">
        <w:rPr>
          <w:b/>
        </w:rPr>
        <w:t xml:space="preserve">§ 40 </w:t>
      </w:r>
      <w:r>
        <w:t>blev ophævet i ændringsbekendtgørelse nr. 1213 af 14. november 2014.</w:t>
      </w:r>
    </w:p>
    <w:p w:rsidR="00CF4ABC" w:rsidRDefault="00CF4ABC" w:rsidP="00EB2BA8"/>
    <w:p w:rsidR="00EB2BA8" w:rsidRDefault="00EB2BA8" w:rsidP="00EB2BA8">
      <w:r>
        <w:t xml:space="preserve">I </w:t>
      </w:r>
      <w:r w:rsidRPr="008835C5">
        <w:rPr>
          <w:b/>
        </w:rPr>
        <w:t>§ 41</w:t>
      </w:r>
      <w:r>
        <w:t xml:space="preserve"> er præciseret, at </w:t>
      </w:r>
      <w:r w:rsidRPr="003C0996">
        <w:rPr>
          <w:i/>
        </w:rPr>
        <w:t>E 16 Vognbaneforløb</w:t>
      </w:r>
      <w:r>
        <w:t xml:space="preserve"> kan udelades på det sted, hvor vognbanereduktionen sker, hvis der her er anvendt begrænsningslinje, afspærringsvogn eller TMA med </w:t>
      </w:r>
      <w:proofErr w:type="spellStart"/>
      <w:r>
        <w:t>lyspil</w:t>
      </w:r>
      <w:proofErr w:type="spellEnd"/>
      <w:r>
        <w:t xml:space="preserve">. </w:t>
      </w:r>
    </w:p>
    <w:p w:rsidR="00EB2BA8" w:rsidRDefault="00EB2BA8" w:rsidP="00EB2BA8"/>
    <w:p w:rsidR="00EB2BA8" w:rsidRDefault="00B66DA3" w:rsidP="00EB2BA8">
      <w:r>
        <w:t xml:space="preserve">Der har vist sig et </w:t>
      </w:r>
      <w:r w:rsidR="00EB2BA8">
        <w:t xml:space="preserve">behov for at tydeliggøre længdeafmærkning på </w:t>
      </w:r>
      <w:r w:rsidR="00EB2BA8" w:rsidRPr="003A7129">
        <w:rPr>
          <w:i/>
        </w:rPr>
        <w:t>E 16 Vognbaneforløb</w:t>
      </w:r>
      <w:r w:rsidR="00EB2BA8">
        <w:t>, der adskiller mo</w:t>
      </w:r>
      <w:r w:rsidR="00EB2BA8">
        <w:t>d</w:t>
      </w:r>
      <w:r w:rsidR="00EB2BA8">
        <w:t>satrettet færdsel. Længdeafmærkning skal udføres med sort omgivet af hvid kontur. Der er en overgangsp</w:t>
      </w:r>
      <w:r w:rsidR="00EB2BA8">
        <w:t>e</w:t>
      </w:r>
      <w:r w:rsidR="00EB2BA8">
        <w:t>riode jf. § 95 stk. 7 knyttet til denne ændring.</w:t>
      </w:r>
    </w:p>
    <w:p w:rsidR="00EB2BA8" w:rsidRDefault="00EB2BA8" w:rsidP="00EB2BA8"/>
    <w:p w:rsidR="00EB2BA8" w:rsidRDefault="00EB2BA8" w:rsidP="00EB2BA8">
      <w:r>
        <w:t xml:space="preserve">Det er præciseret, at </w:t>
      </w:r>
      <w:r w:rsidRPr="001B3C99">
        <w:rPr>
          <w:i/>
        </w:rPr>
        <w:t>C 41 Køretøjsbredde</w:t>
      </w:r>
      <w:r>
        <w:t xml:space="preserve"> anført på </w:t>
      </w:r>
      <w:r w:rsidRPr="001B3C99">
        <w:rPr>
          <w:i/>
        </w:rPr>
        <w:t>E 16 Vognbaneforløb</w:t>
      </w:r>
      <w:r>
        <w:t xml:space="preserve"> forbyder kørsel med køretøjer, hvis bredde inkl. læs er større end den angivne.</w:t>
      </w:r>
    </w:p>
    <w:p w:rsidR="00EB2BA8" w:rsidRDefault="00EB2BA8" w:rsidP="00EB2BA8"/>
    <w:p w:rsidR="00EB2BA8" w:rsidRDefault="00EB2BA8" w:rsidP="00EB2BA8">
      <w:r>
        <w:t xml:space="preserve">I </w:t>
      </w:r>
      <w:r w:rsidRPr="008835C5">
        <w:rPr>
          <w:b/>
        </w:rPr>
        <w:t>§ 42</w:t>
      </w:r>
      <w:r>
        <w:t xml:space="preserve"> er størrelsen af </w:t>
      </w:r>
      <w:r w:rsidRPr="00367F37">
        <w:rPr>
          <w:i/>
        </w:rPr>
        <w:t>E 53,4 Område med fartdæmp</w:t>
      </w:r>
      <w:r>
        <w:rPr>
          <w:i/>
        </w:rPr>
        <w:t>ende foranstaltninger</w:t>
      </w:r>
      <w:r>
        <w:t xml:space="preserve"> reduceret, så tavlen er lettere at håndtere i forbindelse med vejarbejdet. Det tillades, at tavlen kan opsættes kun i venstre side af kørebanen på strækninger i forbindelse med prioritering og signalanlæg.</w:t>
      </w:r>
    </w:p>
    <w:p w:rsidR="008835C5" w:rsidRDefault="008835C5" w:rsidP="00EB2BA8"/>
    <w:p w:rsidR="008835C5" w:rsidRDefault="008835C5" w:rsidP="008835C5">
      <w:r>
        <w:t xml:space="preserve">I </w:t>
      </w:r>
      <w:r>
        <w:rPr>
          <w:b/>
        </w:rPr>
        <w:t>§ 43</w:t>
      </w:r>
      <w:r>
        <w:t xml:space="preserve"> er der ingen ændringer.</w:t>
      </w:r>
    </w:p>
    <w:p w:rsidR="008835C5" w:rsidRDefault="008835C5" w:rsidP="00EB2BA8"/>
    <w:p w:rsidR="008835C5" w:rsidRDefault="008835C5" w:rsidP="008835C5">
      <w:r>
        <w:t xml:space="preserve">I </w:t>
      </w:r>
      <w:r>
        <w:rPr>
          <w:b/>
        </w:rPr>
        <w:t>§ 44</w:t>
      </w:r>
      <w:r>
        <w:t xml:space="preserve"> er der ingen ændringer.</w:t>
      </w:r>
    </w:p>
    <w:p w:rsidR="008835C5" w:rsidRDefault="008835C5" w:rsidP="00EB2BA8"/>
    <w:p w:rsidR="008835C5" w:rsidRDefault="008835C5" w:rsidP="008835C5">
      <w:r>
        <w:t xml:space="preserve">I </w:t>
      </w:r>
      <w:r>
        <w:rPr>
          <w:b/>
        </w:rPr>
        <w:t>§ 45</w:t>
      </w:r>
      <w:r>
        <w:t xml:space="preserve"> er der ingen ændringer.</w:t>
      </w:r>
    </w:p>
    <w:p w:rsidR="008835C5" w:rsidRDefault="008835C5" w:rsidP="00EB2BA8"/>
    <w:p w:rsidR="008835C5" w:rsidRDefault="008835C5" w:rsidP="008835C5">
      <w:r>
        <w:t xml:space="preserve">I </w:t>
      </w:r>
      <w:r>
        <w:rPr>
          <w:b/>
        </w:rPr>
        <w:t>§ 46</w:t>
      </w:r>
      <w:r>
        <w:t xml:space="preserve"> er der ingen ændringer.</w:t>
      </w:r>
    </w:p>
    <w:p w:rsidR="008835C5" w:rsidRDefault="008835C5" w:rsidP="00EB2BA8"/>
    <w:p w:rsidR="008835C5" w:rsidRDefault="008835C5" w:rsidP="008835C5">
      <w:r>
        <w:t xml:space="preserve">I </w:t>
      </w:r>
      <w:r>
        <w:rPr>
          <w:b/>
        </w:rPr>
        <w:t>§ 47</w:t>
      </w:r>
      <w:r>
        <w:t xml:space="preserve"> er der ingen ændringer.</w:t>
      </w:r>
    </w:p>
    <w:p w:rsidR="008835C5" w:rsidRDefault="008835C5" w:rsidP="00EB2BA8"/>
    <w:p w:rsidR="008835C5" w:rsidRDefault="008835C5" w:rsidP="008835C5">
      <w:r>
        <w:t xml:space="preserve">I </w:t>
      </w:r>
      <w:r>
        <w:rPr>
          <w:b/>
        </w:rPr>
        <w:t>§ 48</w:t>
      </w:r>
      <w:r>
        <w:t xml:space="preserve"> er der ingen ændringer.</w:t>
      </w:r>
    </w:p>
    <w:p w:rsidR="008835C5" w:rsidRDefault="008835C5" w:rsidP="00EB2BA8"/>
    <w:p w:rsidR="008835C5" w:rsidRDefault="008835C5" w:rsidP="008835C5">
      <w:r>
        <w:t xml:space="preserve">I </w:t>
      </w:r>
      <w:r>
        <w:rPr>
          <w:b/>
        </w:rPr>
        <w:t>§ 49</w:t>
      </w:r>
      <w:r>
        <w:t xml:space="preserve"> er der ingen ændringer.</w:t>
      </w:r>
    </w:p>
    <w:p w:rsidR="008835C5" w:rsidRDefault="008835C5" w:rsidP="00EB2BA8"/>
    <w:p w:rsidR="00EB2BA8" w:rsidRDefault="00EB2BA8" w:rsidP="00EB2BA8">
      <w:r>
        <w:t xml:space="preserve">I </w:t>
      </w:r>
      <w:r w:rsidRPr="008835C5">
        <w:rPr>
          <w:b/>
        </w:rPr>
        <w:t>§ 50</w:t>
      </w:r>
      <w:r>
        <w:t xml:space="preserve"> er præciseret, at en tavlevogn højst må vise to </w:t>
      </w:r>
      <w:r w:rsidRPr="004E24C0">
        <w:rPr>
          <w:i/>
        </w:rPr>
        <w:t>forskellige</w:t>
      </w:r>
      <w:r>
        <w:t xml:space="preserve"> hovedtavler med tilhørende undertavler. Herved er det muligt at supplere tavlerne i høj position eller over kørebanen.</w:t>
      </w:r>
    </w:p>
    <w:p w:rsidR="00B66DA3" w:rsidRDefault="00B66DA3" w:rsidP="00EB2BA8"/>
    <w:p w:rsidR="00EA211E" w:rsidRDefault="00EA211E" w:rsidP="00EA211E">
      <w:r>
        <w:t xml:space="preserve">I </w:t>
      </w:r>
      <w:r>
        <w:rPr>
          <w:b/>
        </w:rPr>
        <w:t>§ 51</w:t>
      </w:r>
      <w:r>
        <w:t xml:space="preserve"> er der ingen ændringer.</w:t>
      </w:r>
    </w:p>
    <w:p w:rsidR="00EA211E" w:rsidRDefault="00EA211E" w:rsidP="00EB2BA8"/>
    <w:p w:rsidR="00EA211E" w:rsidRDefault="00EA211E" w:rsidP="00EA211E">
      <w:r>
        <w:t xml:space="preserve">I </w:t>
      </w:r>
      <w:r>
        <w:rPr>
          <w:b/>
        </w:rPr>
        <w:t>§ 52</w:t>
      </w:r>
      <w:r>
        <w:t xml:space="preserve"> er foretaget en sproglig ændring, så formuleringen lægger sig op ad færdselslovens formuleringer. </w:t>
      </w:r>
    </w:p>
    <w:p w:rsidR="00EA211E" w:rsidRDefault="00EA211E" w:rsidP="00EB2BA8">
      <w:r>
        <w:t xml:space="preserve">I </w:t>
      </w:r>
      <w:r>
        <w:rPr>
          <w:b/>
        </w:rPr>
        <w:t>§ 53</w:t>
      </w:r>
      <w:r>
        <w:t xml:space="preserve"> er der ingen ændringer.</w:t>
      </w:r>
    </w:p>
    <w:p w:rsidR="00EA211E" w:rsidRDefault="00EA211E" w:rsidP="00EB2BA8"/>
    <w:p w:rsidR="00EA211E" w:rsidRDefault="00EA211E" w:rsidP="00EA211E">
      <w:r>
        <w:t xml:space="preserve">I </w:t>
      </w:r>
      <w:r>
        <w:rPr>
          <w:b/>
        </w:rPr>
        <w:t>§ 54</w:t>
      </w:r>
      <w:r>
        <w:t xml:space="preserve"> er der ingen ændringer.</w:t>
      </w:r>
    </w:p>
    <w:p w:rsidR="00EA211E" w:rsidRDefault="00EA211E" w:rsidP="00EB2BA8"/>
    <w:p w:rsidR="00EA211E" w:rsidRDefault="00EA211E" w:rsidP="00EB2BA8">
      <w:r>
        <w:t xml:space="preserve">I </w:t>
      </w:r>
      <w:r w:rsidRPr="00C1388E">
        <w:rPr>
          <w:b/>
        </w:rPr>
        <w:t>§ 55</w:t>
      </w:r>
      <w:r>
        <w:t xml:space="preserve"> </w:t>
      </w:r>
      <w:r w:rsidR="00C1388E">
        <w:t>er Transportministeriet ændret til Transport-, Bygnings og Boligministeriet.</w:t>
      </w:r>
    </w:p>
    <w:p w:rsidR="00EA211E" w:rsidRDefault="00EA211E" w:rsidP="00EB2BA8"/>
    <w:p w:rsidR="00C1388E" w:rsidRDefault="00C1388E" w:rsidP="00EB2BA8">
      <w:r>
        <w:t xml:space="preserve">I </w:t>
      </w:r>
      <w:r>
        <w:rPr>
          <w:b/>
        </w:rPr>
        <w:t>§ 56</w:t>
      </w:r>
      <w:r>
        <w:t xml:space="preserve"> er der ingen ændringer.</w:t>
      </w:r>
    </w:p>
    <w:p w:rsidR="00C1388E" w:rsidRDefault="00C1388E" w:rsidP="00EB2BA8"/>
    <w:p w:rsidR="00C1388E" w:rsidRDefault="00C1388E" w:rsidP="00EB2BA8">
      <w:r>
        <w:t xml:space="preserve">I </w:t>
      </w:r>
      <w:r>
        <w:rPr>
          <w:b/>
        </w:rPr>
        <w:t>§ 57</w:t>
      </w:r>
      <w:r>
        <w:t xml:space="preserve"> er der ingen ændringer.</w:t>
      </w:r>
    </w:p>
    <w:p w:rsidR="00C1388E" w:rsidRDefault="00C1388E" w:rsidP="00EB2BA8"/>
    <w:p w:rsidR="00C1388E" w:rsidRDefault="00C1388E" w:rsidP="00EB2BA8">
      <w:r>
        <w:t xml:space="preserve">I </w:t>
      </w:r>
      <w:r>
        <w:rPr>
          <w:b/>
        </w:rPr>
        <w:t>§ 58</w:t>
      </w:r>
      <w:r>
        <w:t xml:space="preserve"> er der ingen ændringer.</w:t>
      </w:r>
    </w:p>
    <w:p w:rsidR="00C1388E" w:rsidRDefault="00C1388E" w:rsidP="00EB2BA8"/>
    <w:p w:rsidR="00C1388E" w:rsidRDefault="00C1388E" w:rsidP="00EB2BA8">
      <w:r>
        <w:t xml:space="preserve">I </w:t>
      </w:r>
      <w:r>
        <w:rPr>
          <w:b/>
        </w:rPr>
        <w:t>§ 59</w:t>
      </w:r>
      <w:r>
        <w:t xml:space="preserve"> er der ingen ændringer.</w:t>
      </w:r>
    </w:p>
    <w:p w:rsidR="00C1388E" w:rsidRDefault="00C1388E" w:rsidP="00EB2BA8"/>
    <w:p w:rsidR="00C1388E" w:rsidRDefault="00C1388E" w:rsidP="00EB2BA8">
      <w:r>
        <w:t xml:space="preserve">I </w:t>
      </w:r>
      <w:r>
        <w:rPr>
          <w:b/>
        </w:rPr>
        <w:t>§ 60</w:t>
      </w:r>
      <w:r>
        <w:t xml:space="preserve"> er der ingen ændringer.</w:t>
      </w:r>
    </w:p>
    <w:p w:rsidR="00C1388E" w:rsidRDefault="00C1388E" w:rsidP="00EB2BA8"/>
    <w:p w:rsidR="00C1388E" w:rsidRDefault="00C1388E" w:rsidP="00EB2BA8">
      <w:r>
        <w:t xml:space="preserve">I </w:t>
      </w:r>
      <w:r>
        <w:rPr>
          <w:b/>
        </w:rPr>
        <w:t>§ 61</w:t>
      </w:r>
      <w:r>
        <w:t xml:space="preserve"> er der ingen ændringer.</w:t>
      </w:r>
    </w:p>
    <w:p w:rsidR="00C1388E" w:rsidRDefault="00C1388E" w:rsidP="00EB2BA8"/>
    <w:p w:rsidR="00EB2BA8" w:rsidRDefault="00EB2BA8" w:rsidP="00EB2BA8">
      <w:r>
        <w:t xml:space="preserve">I </w:t>
      </w:r>
      <w:r w:rsidRPr="00C1388E">
        <w:rPr>
          <w:b/>
        </w:rPr>
        <w:t>§ 62</w:t>
      </w:r>
      <w:r>
        <w:t xml:space="preserve"> er præciseret, at begrænsningslinjer, udført som fartdæmpende forsætning, skal forsynes med løb</w:t>
      </w:r>
      <w:r>
        <w:t>e</w:t>
      </w:r>
      <w:r>
        <w:t>lys, hvilket er en lempelse i forhold til nugældende bestemmelse. Det er præciseret, at løbelys ikke skal a</w:t>
      </w:r>
      <w:r>
        <w:t>n</w:t>
      </w:r>
      <w:r>
        <w:t>vendes på begrænsningslinjer, når disse er placeret tættere end stopsigtlængden til signalanlæg, røde blin</w:t>
      </w:r>
      <w:r>
        <w:t>k</w:t>
      </w:r>
      <w:r>
        <w:t>signalanlæg eller afmærkning for højdevarsling, der er forsynet med gule blinksignaler.</w:t>
      </w:r>
    </w:p>
    <w:p w:rsidR="00EB2BA8" w:rsidRDefault="00EB2BA8" w:rsidP="00EB2BA8"/>
    <w:p w:rsidR="00EB2BA8" w:rsidRDefault="00EB2BA8" w:rsidP="00EB2BA8">
      <w:r>
        <w:t>Løbelys kan udelades, hvor der efter en eller flere begrænsningslinjer orienteret i samme retning foreko</w:t>
      </w:r>
      <w:r>
        <w:t>m</w:t>
      </w:r>
      <w:r>
        <w:t>mer en eller flere begrænsningslinjer orienteret i modsat retning. Tilbageledninger skal dog altid forsynes med løbelys.</w:t>
      </w:r>
    </w:p>
    <w:p w:rsidR="00EB2BA8" w:rsidRDefault="00EB2BA8" w:rsidP="00EB2BA8"/>
    <w:p w:rsidR="00EB2BA8" w:rsidRDefault="00EB2BA8" w:rsidP="00EB2BA8">
      <w:r>
        <w:t xml:space="preserve">I </w:t>
      </w:r>
      <w:r w:rsidRPr="00C1388E">
        <w:rPr>
          <w:b/>
        </w:rPr>
        <w:t>§ 63</w:t>
      </w:r>
      <w:r>
        <w:t xml:space="preserve"> er præciseret, at </w:t>
      </w:r>
      <w:r w:rsidRPr="00630248">
        <w:rPr>
          <w:i/>
        </w:rPr>
        <w:t>Z 93 Gult blinksignal</w:t>
      </w:r>
      <w:r>
        <w:t xml:space="preserve"> ikke må anvendes på tværafspærring, når denne er placeret tættere end stopsigtlængden til signalanlæg, røde blinksignalanlæg eller afmærkning for højdevarsling, der er forsynet med gule blinksignaler.</w:t>
      </w:r>
      <w:r w:rsidR="00C1388E">
        <w:t xml:space="preserve"> Det præciseres, at det også gælder for tværafspærring på afmærkning</w:t>
      </w:r>
      <w:r w:rsidR="00C1388E">
        <w:t>s</w:t>
      </w:r>
      <w:r w:rsidR="00C1388E">
        <w:t>vogne.</w:t>
      </w:r>
    </w:p>
    <w:p w:rsidR="00C1388E" w:rsidRDefault="00C1388E" w:rsidP="00EB2BA8"/>
    <w:p w:rsidR="00C1388E" w:rsidRDefault="00C1388E" w:rsidP="00C1388E">
      <w:r>
        <w:t xml:space="preserve">I </w:t>
      </w:r>
      <w:r>
        <w:rPr>
          <w:b/>
        </w:rPr>
        <w:t>§ 64</w:t>
      </w:r>
      <w:r>
        <w:t xml:space="preserve"> er der ingen ændringer.</w:t>
      </w:r>
    </w:p>
    <w:p w:rsidR="00C1388E" w:rsidRDefault="00C1388E" w:rsidP="00EB2BA8"/>
    <w:p w:rsidR="001571AD" w:rsidRDefault="001571AD" w:rsidP="001571AD">
      <w:r>
        <w:t xml:space="preserve">I </w:t>
      </w:r>
      <w:r>
        <w:rPr>
          <w:b/>
        </w:rPr>
        <w:t>§ 64</w:t>
      </w:r>
      <w:r>
        <w:t xml:space="preserve"> er der ingen ændringer.</w:t>
      </w:r>
    </w:p>
    <w:p w:rsidR="00C1388E" w:rsidRDefault="00C1388E" w:rsidP="00EB2BA8"/>
    <w:p w:rsidR="00EB2BA8" w:rsidRDefault="00EB2BA8" w:rsidP="00EB2BA8">
      <w:r>
        <w:t xml:space="preserve">I </w:t>
      </w:r>
      <w:r w:rsidRPr="001571AD">
        <w:rPr>
          <w:b/>
        </w:rPr>
        <w:t>§ 66</w:t>
      </w:r>
      <w:r>
        <w:t xml:space="preserve"> er kravet om, at </w:t>
      </w:r>
      <w:r w:rsidRPr="00630248">
        <w:rPr>
          <w:i/>
        </w:rPr>
        <w:t>N 44,3 Vognbanedeler</w:t>
      </w:r>
      <w:r>
        <w:rPr>
          <w:i/>
        </w:rPr>
        <w:t xml:space="preserve">, </w:t>
      </w:r>
      <w:r w:rsidRPr="008E7F7D">
        <w:t>når den</w:t>
      </w:r>
      <w:r>
        <w:t xml:space="preserve"> erstatter </w:t>
      </w:r>
      <w:r w:rsidRPr="008E7F7D">
        <w:rPr>
          <w:i/>
        </w:rPr>
        <w:t>Q 44 Spærrelinje</w:t>
      </w:r>
      <w:r>
        <w:rPr>
          <w:i/>
        </w:rPr>
        <w:t>,</w:t>
      </w:r>
      <w:r>
        <w:t xml:space="preserve"> skal placeres med 5 m</w:t>
      </w:r>
      <w:r>
        <w:t>e</w:t>
      </w:r>
      <w:r>
        <w:t xml:space="preserve">ters mellemrum, lempet til kun at gælde i perioden fra 1. oktober til 1. april. </w:t>
      </w:r>
    </w:p>
    <w:p w:rsidR="00EB2BA8" w:rsidRDefault="00EB2BA8" w:rsidP="00EB2BA8"/>
    <w:p w:rsidR="00EB2BA8" w:rsidRDefault="001571AD" w:rsidP="00EB2BA8">
      <w:r>
        <w:t xml:space="preserve">I </w:t>
      </w:r>
      <w:r w:rsidRPr="001571AD">
        <w:rPr>
          <w:b/>
        </w:rPr>
        <w:t xml:space="preserve">§ </w:t>
      </w:r>
      <w:r w:rsidR="004F185C">
        <w:rPr>
          <w:b/>
        </w:rPr>
        <w:t>6</w:t>
      </w:r>
      <w:r w:rsidRPr="001571AD">
        <w:rPr>
          <w:b/>
        </w:rPr>
        <w:t>7</w:t>
      </w:r>
      <w:r>
        <w:t xml:space="preserve"> er b</w:t>
      </w:r>
      <w:r w:rsidR="00EB2BA8">
        <w:t>estemmelserne opretholdt, men de er visse steder omformuleret, så der anvendes samme sprog som i færdselsloven. Der er flyttet rundt på rækkefølgen af nogle af stykkerne, så der er større samme</w:t>
      </w:r>
      <w:r w:rsidR="00EB2BA8">
        <w:t>n</w:t>
      </w:r>
      <w:r w:rsidR="00EB2BA8">
        <w:t xml:space="preserve">hæng. </w:t>
      </w:r>
    </w:p>
    <w:p w:rsidR="00EB2BA8" w:rsidRDefault="00EB2BA8" w:rsidP="00EB2BA8"/>
    <w:p w:rsidR="00EB2BA8" w:rsidRDefault="00EB2BA8" w:rsidP="00EB2BA8">
      <w:r>
        <w:t>Det er præciseret, at trafikværn opsættes i henhold til bestemmelser om opsætning af vejautoværn og p</w:t>
      </w:r>
      <w:r>
        <w:t>å</w:t>
      </w:r>
      <w:r>
        <w:t>kørselsdæmpere i åbent land.</w:t>
      </w:r>
    </w:p>
    <w:p w:rsidR="00EB2BA8" w:rsidRDefault="00EB2BA8" w:rsidP="00EB2BA8"/>
    <w:p w:rsidR="00EB2BA8" w:rsidRDefault="00EB2BA8" w:rsidP="00EB2BA8">
      <w:r>
        <w:t>Der er generelt henvist til DS/EN1317-serien eller tilsvarende. I Håndbog om afmærkning af vejarbejder er henvist til de enkelte hæfter.</w:t>
      </w:r>
    </w:p>
    <w:p w:rsidR="00EB2BA8" w:rsidRDefault="00EB2BA8" w:rsidP="00EB2BA8">
      <w:r>
        <w:t>Der er givet mulighed for, at trafikværn, energiabsorberende trafikværnsender, energiabsorberende tværa</w:t>
      </w:r>
      <w:r>
        <w:t>f</w:t>
      </w:r>
      <w:r>
        <w:t>spærring, koblingselementer og påkørselsdæmpere kan testes ved simulering, hvilket er en lempelse i fo</w:t>
      </w:r>
      <w:r>
        <w:t>r</w:t>
      </w:r>
      <w:r>
        <w:t>hold til gældende bestemmelse.</w:t>
      </w:r>
    </w:p>
    <w:p w:rsidR="00EB2BA8" w:rsidRDefault="00EB2BA8" w:rsidP="00EB2BA8"/>
    <w:p w:rsidR="00EB2BA8" w:rsidRDefault="00EB2BA8" w:rsidP="00EB2BA8">
      <w:r>
        <w:t xml:space="preserve">Det er præciseret, at byområder afmærket med </w:t>
      </w:r>
      <w:r w:rsidRPr="000F7448">
        <w:rPr>
          <w:i/>
        </w:rPr>
        <w:t>H 45 Stedtavle</w:t>
      </w:r>
      <w:r>
        <w:t>, betragtes som inden for tættere bebygget området.</w:t>
      </w:r>
    </w:p>
    <w:p w:rsidR="00EB2BA8" w:rsidRDefault="00EB2BA8" w:rsidP="00EB2BA8"/>
    <w:p w:rsidR="00EB2BA8" w:rsidRDefault="00EB2BA8" w:rsidP="00EB2BA8">
      <w:r>
        <w:t>Trafikværn, der opsættes i kortere længder end testlængderne, skal fastgøres til belægningen i begge ender af trafikværnet.</w:t>
      </w:r>
    </w:p>
    <w:p w:rsidR="00EB2BA8" w:rsidRDefault="00EB2BA8" w:rsidP="00EB2BA8"/>
    <w:p w:rsidR="00EB2BA8" w:rsidRDefault="00EB2BA8" w:rsidP="00EB2BA8">
      <w:r>
        <w:t>Det præciseres, at for trafikværn, der opsættes inden for tættere bebygget område, hvor hastighedsb</w:t>
      </w:r>
      <w:r>
        <w:t>e</w:t>
      </w:r>
      <w:r>
        <w:t>grænsningen er under 60 km/h, gælder, at hverken trafikværn eller trafikværnsender opfattes som påkørsel</w:t>
      </w:r>
      <w:r>
        <w:t>s</w:t>
      </w:r>
      <w:r>
        <w:t>farlige faste genstande. Dette er i overensstemmelse med, at der på samme veje ikke stilles krav om anve</w:t>
      </w:r>
      <w:r>
        <w:t>n</w:t>
      </w:r>
      <w:r>
        <w:t>delse af eftergivelige master.</w:t>
      </w:r>
    </w:p>
    <w:p w:rsidR="00EB2BA8" w:rsidRPr="00510AE5" w:rsidRDefault="00EB2BA8" w:rsidP="00EB2BA8">
      <w:pPr>
        <w:rPr>
          <w:rFonts w:asciiTheme="minorHAnsi" w:hAnsiTheme="minorHAnsi" w:cstheme="minorHAnsi"/>
        </w:rPr>
      </w:pPr>
    </w:p>
    <w:p w:rsidR="00EB2BA8" w:rsidRPr="00AF1497" w:rsidRDefault="00EB2BA8" w:rsidP="00EB2BA8">
      <w:pPr>
        <w:rPr>
          <w:rFonts w:eastAsia="Times New Roman" w:cs="Arial"/>
          <w:color w:val="000000"/>
          <w:lang w:eastAsia="da-DK"/>
        </w:rPr>
      </w:pPr>
      <w:r w:rsidRPr="00AF1497">
        <w:rPr>
          <w:rFonts w:eastAsia="Times New Roman" w:cs="Arial"/>
          <w:color w:val="000000"/>
          <w:lang w:eastAsia="da-DK"/>
        </w:rPr>
        <w:t>Det præciseres, at ved vejarbejde med en hastighedsbegrænsning på 60 km/t eller højere må trafikværn opstillet i horisontalkurver ikke opstilles langs selve kurven, men skal opstilles på en ret linje, der i forhold til den retlinjede vejstrækning før horisontalkurven har en vinkel 1:16 eller fladere.</w:t>
      </w:r>
      <w:r>
        <w:rPr>
          <w:rFonts w:eastAsia="Times New Roman" w:cs="Arial"/>
          <w:color w:val="000000"/>
          <w:lang w:eastAsia="da-DK"/>
        </w:rPr>
        <w:t xml:space="preserve"> Kan dette ikke lade sig gøre, kan vejmyndigheden godkende, at der opsættes påkørselsdæmpere foran trafikværn opsat i kurver.</w:t>
      </w:r>
    </w:p>
    <w:p w:rsidR="00EB2BA8" w:rsidRPr="00AF1497" w:rsidRDefault="00EB2BA8" w:rsidP="00EB2BA8">
      <w:pPr>
        <w:rPr>
          <w:rFonts w:eastAsia="Times New Roman" w:cs="Arial"/>
          <w:color w:val="000000"/>
          <w:lang w:eastAsia="da-DK"/>
        </w:rPr>
      </w:pPr>
    </w:p>
    <w:p w:rsidR="00EB2BA8" w:rsidRDefault="00EB2BA8" w:rsidP="00EB2BA8">
      <w:pPr>
        <w:rPr>
          <w:rFonts w:cs="Arial"/>
        </w:rPr>
      </w:pPr>
      <w:r w:rsidRPr="004F185C">
        <w:rPr>
          <w:rFonts w:cs="Arial"/>
          <w:b/>
        </w:rPr>
        <w:t>§ 68</w:t>
      </w:r>
      <w:r w:rsidRPr="00AF1497">
        <w:rPr>
          <w:rFonts w:cs="Arial"/>
        </w:rPr>
        <w:t xml:space="preserve"> udgår, da indholdet er indarbejdet i § 67.</w:t>
      </w:r>
    </w:p>
    <w:p w:rsidR="004F185C" w:rsidRDefault="004F185C" w:rsidP="00EB2BA8">
      <w:pPr>
        <w:rPr>
          <w:rFonts w:cs="Arial"/>
        </w:rPr>
      </w:pPr>
    </w:p>
    <w:p w:rsidR="004F185C" w:rsidRDefault="004F185C" w:rsidP="00EB2BA8">
      <w:pPr>
        <w:rPr>
          <w:rFonts w:cs="Arial"/>
        </w:rPr>
      </w:pPr>
      <w:r w:rsidRPr="004F185C">
        <w:rPr>
          <w:rFonts w:cs="Arial"/>
          <w:b/>
        </w:rPr>
        <w:t>§ 69</w:t>
      </w:r>
      <w:r w:rsidRPr="00AF1497">
        <w:rPr>
          <w:rFonts w:cs="Arial"/>
        </w:rPr>
        <w:t xml:space="preserve"> udgår, da indholdet er indarbejdet i § 67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F185C">
        <w:rPr>
          <w:rFonts w:cs="Arial"/>
          <w:b/>
        </w:rPr>
        <w:t>§ 70</w:t>
      </w:r>
      <w:r>
        <w:rPr>
          <w:rFonts w:cs="Arial"/>
        </w:rPr>
        <w:t xml:space="preserve"> er ny § 68.</w:t>
      </w:r>
      <w:r w:rsidR="004C339D">
        <w:rPr>
          <w:rFonts w:cs="Arial"/>
        </w:rPr>
        <w:t xml:space="preserve"> </w:t>
      </w:r>
      <w:r w:rsidR="004C339D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C339D">
        <w:rPr>
          <w:rFonts w:cs="Arial"/>
          <w:b/>
        </w:rPr>
        <w:t>§ 71</w:t>
      </w:r>
      <w:r>
        <w:rPr>
          <w:rFonts w:cs="Arial"/>
        </w:rPr>
        <w:t xml:space="preserve"> er ny § 69.</w:t>
      </w:r>
      <w:r w:rsidR="004C339D">
        <w:rPr>
          <w:rFonts w:cs="Arial"/>
        </w:rPr>
        <w:t xml:space="preserve"> </w:t>
      </w:r>
      <w:r w:rsidR="004C339D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C339D">
        <w:rPr>
          <w:rFonts w:cs="Arial"/>
          <w:b/>
        </w:rPr>
        <w:t>§ 72</w:t>
      </w:r>
      <w:r>
        <w:rPr>
          <w:rFonts w:cs="Arial"/>
        </w:rPr>
        <w:t xml:space="preserve"> er ny § 70.</w:t>
      </w:r>
      <w:r w:rsidR="004C339D">
        <w:rPr>
          <w:rFonts w:cs="Arial"/>
        </w:rPr>
        <w:t xml:space="preserve"> </w:t>
      </w:r>
      <w:r w:rsidR="004C339D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Pr="00AF1497" w:rsidRDefault="00EB2BA8" w:rsidP="00EB2BA8">
      <w:pPr>
        <w:rPr>
          <w:rFonts w:cs="Arial"/>
        </w:rPr>
      </w:pPr>
      <w:r w:rsidRPr="004C339D">
        <w:rPr>
          <w:rFonts w:cs="Arial"/>
          <w:b/>
        </w:rPr>
        <w:t>§ 73</w:t>
      </w:r>
      <w:r>
        <w:rPr>
          <w:rFonts w:cs="Arial"/>
        </w:rPr>
        <w:t xml:space="preserve"> er ny § 71. </w:t>
      </w:r>
      <w:r w:rsidR="004C339D">
        <w:rPr>
          <w:rFonts w:cs="Arial"/>
        </w:rPr>
        <w:t>H</w:t>
      </w:r>
      <w:r w:rsidRPr="00AF1497">
        <w:rPr>
          <w:rFonts w:cs="Arial"/>
        </w:rPr>
        <w:t>øjdebegrænsningsportaler erstattet med højdevarslingsportaler jf. definitionen i § 3.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 xml:space="preserve">I </w:t>
      </w:r>
      <w:r w:rsidRPr="004C339D">
        <w:rPr>
          <w:rFonts w:cs="Arial"/>
          <w:b/>
        </w:rPr>
        <w:t>ny § 72</w:t>
      </w:r>
      <w:r>
        <w:rPr>
          <w:rFonts w:cs="Arial"/>
        </w:rPr>
        <w:t xml:space="preserve"> er </w:t>
      </w:r>
      <w:r w:rsidRPr="00AF1497">
        <w:rPr>
          <w:rFonts w:cs="Arial"/>
        </w:rPr>
        <w:t>anført, at påkørsels</w:t>
      </w:r>
      <w:r>
        <w:rPr>
          <w:rFonts w:cs="Arial"/>
        </w:rPr>
        <w:t>- og stop</w:t>
      </w:r>
      <w:r w:rsidRPr="00AF1497">
        <w:rPr>
          <w:rFonts w:cs="Arial"/>
        </w:rPr>
        <w:t>portaler ikke må anvendes, hvor modkørende færdsel kan blive ramt af konstruktionen ved påkørslen. Portale</w:t>
      </w:r>
      <w:r>
        <w:rPr>
          <w:rFonts w:cs="Arial"/>
        </w:rPr>
        <w:t>r</w:t>
      </w:r>
      <w:r w:rsidRPr="00AF1497">
        <w:rPr>
          <w:rFonts w:cs="Arial"/>
        </w:rPr>
        <w:t>n</w:t>
      </w:r>
      <w:r>
        <w:rPr>
          <w:rFonts w:cs="Arial"/>
        </w:rPr>
        <w:t>e</w:t>
      </w:r>
      <w:r w:rsidRPr="00AF1497">
        <w:rPr>
          <w:rFonts w:cs="Arial"/>
        </w:rPr>
        <w:t xml:space="preserve"> må anvendes ved en hastighedsbegrænsning på 80 km/h eller lavere.</w:t>
      </w:r>
      <w:r>
        <w:rPr>
          <w:rFonts w:cs="Arial"/>
        </w:rPr>
        <w:t xml:space="preserve"> Hvis der før en stopportal opsat på motorvej detekteres et for højt køretøj, skal en variabel </w:t>
      </w:r>
      <w:r w:rsidRPr="0043386D">
        <w:rPr>
          <w:rFonts w:cs="Arial"/>
          <w:i/>
        </w:rPr>
        <w:t>C 55 Lokal hastighedsbegrænsning</w:t>
      </w:r>
      <w:r>
        <w:rPr>
          <w:rFonts w:cs="Arial"/>
          <w:i/>
        </w:rPr>
        <w:t>,</w:t>
      </w:r>
      <w:r>
        <w:rPr>
          <w:rFonts w:cs="Arial"/>
        </w:rPr>
        <w:t xml:space="preserve"> der viser 50 km/h aktiveres. </w:t>
      </w:r>
    </w:p>
    <w:p w:rsidR="00EB2BA8" w:rsidRDefault="00EB2BA8" w:rsidP="00EB2BA8">
      <w:pPr>
        <w:rPr>
          <w:rFonts w:cs="Arial"/>
        </w:rPr>
      </w:pPr>
    </w:p>
    <w:p w:rsidR="00EB2BA8" w:rsidRPr="00AF1497" w:rsidRDefault="00EB2BA8" w:rsidP="00EB2BA8">
      <w:pPr>
        <w:rPr>
          <w:rFonts w:cs="Arial"/>
        </w:rPr>
      </w:pPr>
      <w:r w:rsidRPr="004C339D">
        <w:rPr>
          <w:rFonts w:cs="Arial"/>
          <w:b/>
        </w:rPr>
        <w:t>§ 74</w:t>
      </w:r>
      <w:r>
        <w:rPr>
          <w:rFonts w:cs="Arial"/>
        </w:rPr>
        <w:t xml:space="preserve"> er ny § 73.</w:t>
      </w:r>
      <w:r w:rsidR="004C339D">
        <w:rPr>
          <w:rFonts w:cs="Arial"/>
        </w:rPr>
        <w:t xml:space="preserve"> </w:t>
      </w:r>
      <w:r w:rsidR="004C339D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C339D">
        <w:rPr>
          <w:rFonts w:cs="Arial"/>
          <w:b/>
        </w:rPr>
        <w:t>§ 75</w:t>
      </w:r>
      <w:r>
        <w:rPr>
          <w:rFonts w:cs="Arial"/>
        </w:rPr>
        <w:t xml:space="preserve"> er ny § 78.</w:t>
      </w:r>
      <w:r w:rsidR="004C339D">
        <w:rPr>
          <w:rFonts w:cs="Arial"/>
        </w:rPr>
        <w:t xml:space="preserve"> </w:t>
      </w:r>
      <w:r w:rsidR="004C339D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C339D">
        <w:rPr>
          <w:rFonts w:cs="Arial"/>
          <w:b/>
        </w:rPr>
        <w:t>§ 76</w:t>
      </w:r>
      <w:r>
        <w:rPr>
          <w:rFonts w:cs="Arial"/>
        </w:rPr>
        <w:t xml:space="preserve"> er ny § 74.</w:t>
      </w:r>
      <w:r w:rsidR="004C339D">
        <w:rPr>
          <w:rFonts w:cs="Arial"/>
        </w:rPr>
        <w:t xml:space="preserve"> </w:t>
      </w:r>
      <w:r w:rsidR="004C339D">
        <w:t>Der er ingen ændringer.</w:t>
      </w:r>
    </w:p>
    <w:p w:rsidR="00EB2BA8" w:rsidRDefault="00EB2BA8" w:rsidP="00EB2BA8">
      <w:pPr>
        <w:rPr>
          <w:rFonts w:cs="Arial"/>
        </w:rPr>
      </w:pPr>
      <w:r w:rsidRPr="004C339D">
        <w:rPr>
          <w:rFonts w:cs="Arial"/>
          <w:b/>
        </w:rPr>
        <w:t>§ 77</w:t>
      </w:r>
      <w:r>
        <w:rPr>
          <w:rFonts w:cs="Arial"/>
        </w:rPr>
        <w:t xml:space="preserve"> er ny § 75.</w:t>
      </w:r>
      <w:r w:rsidR="004C339D">
        <w:rPr>
          <w:rFonts w:cs="Arial"/>
        </w:rPr>
        <w:t xml:space="preserve"> </w:t>
      </w:r>
      <w:r w:rsidR="004C339D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C339D">
        <w:rPr>
          <w:rFonts w:cs="Arial"/>
          <w:b/>
        </w:rPr>
        <w:t>§ 78</w:t>
      </w:r>
      <w:r>
        <w:rPr>
          <w:rFonts w:cs="Arial"/>
        </w:rPr>
        <w:t xml:space="preserve"> er ny § 76.</w:t>
      </w:r>
      <w:r w:rsidR="004C339D">
        <w:rPr>
          <w:rFonts w:cs="Arial"/>
        </w:rPr>
        <w:t xml:space="preserve"> </w:t>
      </w:r>
      <w:r w:rsidR="004C339D">
        <w:t>Der er ingen ændringer.</w:t>
      </w:r>
    </w:p>
    <w:p w:rsidR="00EB2BA8" w:rsidRPr="00AF1497" w:rsidRDefault="00EB2BA8" w:rsidP="00EB2BA8">
      <w:pPr>
        <w:rPr>
          <w:rFonts w:cs="Arial"/>
        </w:rPr>
      </w:pPr>
    </w:p>
    <w:p w:rsidR="00EB2BA8" w:rsidRPr="00AF1497" w:rsidRDefault="00EB2BA8" w:rsidP="00B66DA3">
      <w:pPr>
        <w:rPr>
          <w:rFonts w:cs="Arial"/>
        </w:rPr>
      </w:pPr>
      <w:r w:rsidRPr="004C339D">
        <w:rPr>
          <w:rFonts w:cs="Arial"/>
          <w:b/>
        </w:rPr>
        <w:t>§ 78a</w:t>
      </w:r>
      <w:r>
        <w:rPr>
          <w:rFonts w:cs="Arial"/>
        </w:rPr>
        <w:t xml:space="preserve"> er ny § 77. </w:t>
      </w:r>
      <w:r w:rsidR="004C339D">
        <w:rPr>
          <w:rFonts w:cs="Arial"/>
        </w:rPr>
        <w:t>Det</w:t>
      </w:r>
      <w:r w:rsidRPr="00AF1497">
        <w:rPr>
          <w:rFonts w:cs="Arial"/>
        </w:rPr>
        <w:t xml:space="preserve"> er tilføjet, </w:t>
      </w:r>
      <w:proofErr w:type="gramStart"/>
      <w:r w:rsidRPr="00AF1497">
        <w:rPr>
          <w:rFonts w:cs="Arial"/>
        </w:rPr>
        <w:t>at</w:t>
      </w:r>
      <w:proofErr w:type="gramEnd"/>
      <w:r w:rsidRPr="00AF1497">
        <w:rPr>
          <w:rFonts w:cs="Arial"/>
        </w:rPr>
        <w:t xml:space="preserve"> </w:t>
      </w:r>
      <w:proofErr w:type="gramStart"/>
      <w:r w:rsidRPr="00AF1497">
        <w:rPr>
          <w:rFonts w:cs="Arial"/>
        </w:rPr>
        <w:t>ved</w:t>
      </w:r>
      <w:proofErr w:type="gramEnd"/>
      <w:r w:rsidRPr="00AF1497">
        <w:rPr>
          <w:rFonts w:cs="Arial"/>
        </w:rPr>
        <w:t xml:space="preserve"> vejarbejde kan </w:t>
      </w:r>
      <w:r w:rsidRPr="00AF1497">
        <w:rPr>
          <w:rFonts w:cs="Arial"/>
          <w:i/>
        </w:rPr>
        <w:t>Q 44 Spærrelinje</w:t>
      </w:r>
      <w:r w:rsidRPr="00AF1497">
        <w:rPr>
          <w:rFonts w:cs="Arial"/>
        </w:rPr>
        <w:t xml:space="preserve"> udelades i forbindelse med </w:t>
      </w:r>
      <w:r w:rsidRPr="00AF1497">
        <w:rPr>
          <w:rFonts w:cs="Arial"/>
          <w:i/>
        </w:rPr>
        <w:t>C 51 Overhaling</w:t>
      </w:r>
      <w:r w:rsidRPr="00AF1497">
        <w:rPr>
          <w:rFonts w:cs="Arial"/>
        </w:rPr>
        <w:t xml:space="preserve"> forbudt i </w:t>
      </w:r>
      <w:r w:rsidR="00B66DA3">
        <w:rPr>
          <w:rFonts w:cs="Arial"/>
        </w:rPr>
        <w:t>visse situationer i forbindelse med stationært vejarbejde.</w:t>
      </w:r>
    </w:p>
    <w:p w:rsidR="004C339D" w:rsidRDefault="004C339D" w:rsidP="004C339D">
      <w:r>
        <w:rPr>
          <w:rFonts w:cs="Arial"/>
        </w:rPr>
        <w:t xml:space="preserve">I </w:t>
      </w:r>
      <w:r w:rsidRPr="004C339D">
        <w:rPr>
          <w:rFonts w:cs="Arial"/>
          <w:b/>
        </w:rPr>
        <w:t>§ 79</w:t>
      </w:r>
      <w:r>
        <w:rPr>
          <w:rFonts w:cs="Arial"/>
        </w:rPr>
        <w:t xml:space="preserve"> </w:t>
      </w:r>
      <w:r>
        <w:t>er der ingen ændringer.</w:t>
      </w:r>
    </w:p>
    <w:p w:rsidR="004C339D" w:rsidRDefault="004C339D" w:rsidP="00EB2BA8">
      <w:pPr>
        <w:rPr>
          <w:rFonts w:cs="Arial"/>
        </w:rPr>
      </w:pPr>
    </w:p>
    <w:p w:rsidR="00AE6E1C" w:rsidRDefault="00AE6E1C" w:rsidP="00AE6E1C">
      <w:r>
        <w:t xml:space="preserve">I </w:t>
      </w:r>
      <w:r>
        <w:rPr>
          <w:b/>
        </w:rPr>
        <w:t>§ 80</w:t>
      </w:r>
      <w:r>
        <w:t xml:space="preserve"> er der ingen ændringer.</w:t>
      </w:r>
    </w:p>
    <w:p w:rsidR="004C339D" w:rsidRPr="00AF1497" w:rsidRDefault="004C339D" w:rsidP="00EB2BA8">
      <w:pPr>
        <w:rPr>
          <w:rFonts w:cs="Arial"/>
        </w:rPr>
      </w:pPr>
    </w:p>
    <w:p w:rsidR="00EB2BA8" w:rsidRPr="00AF1497" w:rsidRDefault="00EB2BA8" w:rsidP="00EB2BA8">
      <w:pPr>
        <w:rPr>
          <w:rFonts w:cs="Arial"/>
        </w:rPr>
      </w:pPr>
      <w:r w:rsidRPr="00AF1497">
        <w:rPr>
          <w:rFonts w:cs="Arial"/>
        </w:rPr>
        <w:t xml:space="preserve">I </w:t>
      </w:r>
      <w:r w:rsidRPr="00AE6E1C">
        <w:rPr>
          <w:rFonts w:cs="Arial"/>
          <w:b/>
        </w:rPr>
        <w:t>ny § 81</w:t>
      </w:r>
      <w:r w:rsidRPr="00AF1497">
        <w:rPr>
          <w:rFonts w:cs="Arial"/>
        </w:rPr>
        <w:t xml:space="preserve"> er anført, at i forbindelse med bevægelige vejarbejder, hvor midlertidige lyssignaler i drift skal fly</w:t>
      </w:r>
      <w:r w:rsidRPr="00AF1497">
        <w:rPr>
          <w:rFonts w:cs="Arial"/>
        </w:rPr>
        <w:t>t</w:t>
      </w:r>
      <w:r w:rsidRPr="00AF1497">
        <w:rPr>
          <w:rFonts w:cs="Arial"/>
        </w:rPr>
        <w:t xml:space="preserve">tes i takt med, at arbejdet skrider frem, må flytningen kun ske i den periode, hvor signalet viser grønt lys. 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5019C">
        <w:rPr>
          <w:rFonts w:cs="Arial"/>
          <w:b/>
        </w:rPr>
        <w:t>§ 81</w:t>
      </w:r>
      <w:r>
        <w:rPr>
          <w:rFonts w:cs="Arial"/>
        </w:rPr>
        <w:t xml:space="preserve"> er ny § 82.</w:t>
      </w:r>
      <w:r w:rsidR="0045019C">
        <w:rPr>
          <w:rFonts w:cs="Arial"/>
        </w:rPr>
        <w:t xml:space="preserve"> </w:t>
      </w:r>
      <w:r w:rsidR="0045019C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5019C">
        <w:rPr>
          <w:rFonts w:cs="Arial"/>
          <w:b/>
        </w:rPr>
        <w:t>§ 82</w:t>
      </w:r>
      <w:r>
        <w:rPr>
          <w:rFonts w:cs="Arial"/>
        </w:rPr>
        <w:t xml:space="preserve"> er ny § 83.</w:t>
      </w:r>
      <w:r w:rsidR="0045019C" w:rsidRPr="0045019C">
        <w:t xml:space="preserve"> </w:t>
      </w:r>
      <w:r w:rsidR="0045019C">
        <w:t>Der er ingen ændringer.</w:t>
      </w:r>
    </w:p>
    <w:p w:rsidR="00EB2BA8" w:rsidRPr="00AF1497" w:rsidRDefault="00EB2BA8" w:rsidP="00EB2BA8">
      <w:pPr>
        <w:rPr>
          <w:rFonts w:cs="Arial"/>
        </w:rPr>
      </w:pPr>
    </w:p>
    <w:p w:rsidR="00EB2BA8" w:rsidRPr="00AF1497" w:rsidRDefault="00EB2BA8" w:rsidP="00EB2BA8">
      <w:pPr>
        <w:rPr>
          <w:rFonts w:cs="Arial"/>
        </w:rPr>
      </w:pPr>
      <w:r w:rsidRPr="0045019C">
        <w:rPr>
          <w:rFonts w:cs="Arial"/>
          <w:b/>
        </w:rPr>
        <w:t xml:space="preserve">Ny § 84 </w:t>
      </w:r>
      <w:r w:rsidRPr="00AF1497">
        <w:rPr>
          <w:rFonts w:cs="Arial"/>
        </w:rPr>
        <w:t>præciserer, at vejbelysning kan udelades i forbindelse med midlertidige lyssignaler, hvis der ikke findes svingbaner eller fodgængerfelter i krydset eller på vejstrækningen med midlertidige signalanlæg. P</w:t>
      </w:r>
      <w:r w:rsidRPr="00AF1497">
        <w:rPr>
          <w:rFonts w:cs="Arial"/>
        </w:rPr>
        <w:t>a</w:t>
      </w:r>
      <w:r w:rsidRPr="00AF1497">
        <w:rPr>
          <w:rFonts w:cs="Arial"/>
        </w:rPr>
        <w:t>ragraffen er medtaget, fordi cirkulære om vejbelysning ikke har en bestemmelse</w:t>
      </w:r>
      <w:r>
        <w:rPr>
          <w:rFonts w:cs="Arial"/>
        </w:rPr>
        <w:t>,</w:t>
      </w:r>
      <w:r w:rsidRPr="00AF1497">
        <w:rPr>
          <w:rFonts w:cs="Arial"/>
        </w:rPr>
        <w:t xml:space="preserve"> der undtager vejarbejde.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5019C">
        <w:rPr>
          <w:rFonts w:cs="Arial"/>
          <w:b/>
        </w:rPr>
        <w:t>§ 83</w:t>
      </w:r>
      <w:r>
        <w:rPr>
          <w:rFonts w:cs="Arial"/>
        </w:rPr>
        <w:t xml:space="preserve"> er ny § 85.</w:t>
      </w:r>
      <w:r w:rsidR="0045019C">
        <w:rPr>
          <w:rFonts w:cs="Arial"/>
        </w:rPr>
        <w:t xml:space="preserve"> </w:t>
      </w:r>
      <w:r w:rsidR="0045019C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5019C">
        <w:rPr>
          <w:rFonts w:cs="Arial"/>
          <w:b/>
        </w:rPr>
        <w:t>§ 84</w:t>
      </w:r>
      <w:r>
        <w:rPr>
          <w:rFonts w:cs="Arial"/>
        </w:rPr>
        <w:t xml:space="preserve"> er ny § 86.</w:t>
      </w:r>
      <w:r w:rsidR="0045019C">
        <w:rPr>
          <w:rFonts w:cs="Arial"/>
        </w:rPr>
        <w:t xml:space="preserve"> </w:t>
      </w:r>
      <w:r w:rsidR="0045019C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5019C">
        <w:rPr>
          <w:rFonts w:cs="Arial"/>
          <w:b/>
        </w:rPr>
        <w:t>§ 85</w:t>
      </w:r>
      <w:r>
        <w:rPr>
          <w:rFonts w:cs="Arial"/>
        </w:rPr>
        <w:t xml:space="preserve"> er ny § 87.</w:t>
      </w:r>
      <w:r w:rsidR="0045019C">
        <w:rPr>
          <w:rFonts w:cs="Arial"/>
        </w:rPr>
        <w:t xml:space="preserve"> </w:t>
      </w:r>
      <w:r w:rsidR="0045019C">
        <w:t>Der er ingen ændringer.</w:t>
      </w:r>
    </w:p>
    <w:p w:rsidR="00EB2BA8" w:rsidRPr="00AF1497" w:rsidRDefault="00EB2BA8" w:rsidP="00EB2BA8">
      <w:pPr>
        <w:rPr>
          <w:rFonts w:cs="Arial"/>
        </w:rPr>
      </w:pPr>
    </w:p>
    <w:p w:rsidR="00EB2BA8" w:rsidRPr="00AF1497" w:rsidRDefault="00EB2BA8" w:rsidP="00EB2BA8">
      <w:pPr>
        <w:rPr>
          <w:rFonts w:cs="Arial"/>
        </w:rPr>
      </w:pPr>
      <w:r w:rsidRPr="0045019C">
        <w:rPr>
          <w:rFonts w:cs="Arial"/>
          <w:b/>
        </w:rPr>
        <w:t>§ 86</w:t>
      </w:r>
      <w:r w:rsidRPr="00AF1497">
        <w:rPr>
          <w:rFonts w:cs="Arial"/>
        </w:rPr>
        <w:t xml:space="preserve"> </w:t>
      </w:r>
      <w:r>
        <w:rPr>
          <w:rFonts w:cs="Arial"/>
        </w:rPr>
        <w:t xml:space="preserve">er ny § 88. Her </w:t>
      </w:r>
      <w:r w:rsidRPr="00AF1497">
        <w:rPr>
          <w:rFonts w:cs="Arial"/>
        </w:rPr>
        <w:t xml:space="preserve">præciseres det, at afsætning af og udførelse af afstribning på motorveje skal ske i et afspærret arbejdsområde. Længden af arbejdsområdet må ikke overstige </w:t>
      </w:r>
      <w:r>
        <w:rPr>
          <w:rFonts w:cs="Arial"/>
        </w:rPr>
        <w:t>5</w:t>
      </w:r>
      <w:r w:rsidRPr="00AF1497">
        <w:rPr>
          <w:rFonts w:cs="Arial"/>
        </w:rPr>
        <w:t xml:space="preserve"> km</w:t>
      </w:r>
      <w:r>
        <w:rPr>
          <w:rFonts w:cs="Arial"/>
        </w:rPr>
        <w:t>, hvilket er en lempelse i fo</w:t>
      </w:r>
      <w:r>
        <w:rPr>
          <w:rFonts w:cs="Arial"/>
        </w:rPr>
        <w:t>r</w:t>
      </w:r>
      <w:r>
        <w:rPr>
          <w:rFonts w:cs="Arial"/>
        </w:rPr>
        <w:t>hold til gæld</w:t>
      </w:r>
      <w:r w:rsidR="00B66DA3">
        <w:rPr>
          <w:rFonts w:cs="Arial"/>
        </w:rPr>
        <w:t>ende</w:t>
      </w:r>
      <w:r>
        <w:rPr>
          <w:rFonts w:cs="Arial"/>
        </w:rPr>
        <w:t xml:space="preserve"> bekendtgørelse</w:t>
      </w:r>
      <w:r w:rsidRPr="00AF1497">
        <w:rPr>
          <w:rFonts w:cs="Arial"/>
        </w:rPr>
        <w:t>.</w:t>
      </w:r>
    </w:p>
    <w:p w:rsidR="00EB2BA8" w:rsidRDefault="00EB2BA8" w:rsidP="00EB2BA8">
      <w:pPr>
        <w:rPr>
          <w:rFonts w:asciiTheme="minorHAnsi" w:hAnsiTheme="minorHAnsi" w:cstheme="minorHAnsi"/>
        </w:rPr>
      </w:pPr>
    </w:p>
    <w:p w:rsidR="00EB2BA8" w:rsidRDefault="00EB2BA8" w:rsidP="00EB2BA8">
      <w:pPr>
        <w:rPr>
          <w:rFonts w:cs="Arial"/>
        </w:rPr>
      </w:pPr>
      <w:r w:rsidRPr="0045019C">
        <w:rPr>
          <w:rFonts w:cs="Arial"/>
          <w:b/>
        </w:rPr>
        <w:t>§ 87</w:t>
      </w:r>
      <w:r w:rsidRPr="00AF1497">
        <w:rPr>
          <w:rFonts w:cs="Arial"/>
        </w:rPr>
        <w:t xml:space="preserve"> </w:t>
      </w:r>
      <w:r>
        <w:rPr>
          <w:rFonts w:cs="Arial"/>
        </w:rPr>
        <w:t xml:space="preserve">er ny § 89. Her </w:t>
      </w:r>
      <w:r w:rsidRPr="00AF1497">
        <w:rPr>
          <w:rFonts w:cs="Arial"/>
        </w:rPr>
        <w:t xml:space="preserve">præciseres det, at paragraffen gælder for veje, der ikke er motorveje. 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AF1497">
        <w:rPr>
          <w:rFonts w:cs="Arial"/>
        </w:rPr>
        <w:t xml:space="preserve">Kravet om, at der ved arbejdsområdets begyndelse, i flugt med den påtænkte kørebaneafmærkning, skal opsættes </w:t>
      </w:r>
      <w:r w:rsidRPr="00AF1497">
        <w:rPr>
          <w:rFonts w:cs="Arial"/>
          <w:i/>
        </w:rPr>
        <w:t>N 44,1 Markeringscylinder</w:t>
      </w:r>
      <w:r w:rsidRPr="00AF1497">
        <w:rPr>
          <w:rFonts w:cs="Arial"/>
        </w:rPr>
        <w:t xml:space="preserve">, </w:t>
      </w:r>
      <w:r w:rsidRPr="00AF1497">
        <w:rPr>
          <w:rFonts w:cs="Arial"/>
          <w:i/>
        </w:rPr>
        <w:t>N 44,2 Markeringskegle</w:t>
      </w:r>
      <w:r w:rsidRPr="00AF1497">
        <w:rPr>
          <w:rFonts w:cs="Arial"/>
        </w:rPr>
        <w:t xml:space="preserve"> eller </w:t>
      </w:r>
      <w:r w:rsidRPr="00AF1497">
        <w:rPr>
          <w:rFonts w:cs="Arial"/>
          <w:i/>
        </w:rPr>
        <w:t>N 42 Kantafmærkningsplader</w:t>
      </w:r>
      <w:r w:rsidRPr="00AF1497">
        <w:rPr>
          <w:rFonts w:cs="Arial"/>
        </w:rPr>
        <w:t xml:space="preserve"> suppleret med tavle </w:t>
      </w:r>
      <w:r w:rsidRPr="00AF1497">
        <w:rPr>
          <w:rFonts w:cs="Arial"/>
          <w:i/>
        </w:rPr>
        <w:t>D 15 Påbudt passage</w:t>
      </w:r>
      <w:r w:rsidRPr="00AF1497">
        <w:rPr>
          <w:rFonts w:cs="Arial"/>
        </w:rPr>
        <w:t xml:space="preserve"> og evt. suppleret med </w:t>
      </w:r>
      <w:r w:rsidRPr="00AF1497">
        <w:rPr>
          <w:rFonts w:cs="Arial"/>
          <w:i/>
        </w:rPr>
        <w:t>Z 93 Gult Blinksignal</w:t>
      </w:r>
      <w:r w:rsidRPr="00AF1497">
        <w:rPr>
          <w:rFonts w:cs="Arial"/>
        </w:rPr>
        <w:t xml:space="preserve"> ophæves. 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5019C">
        <w:rPr>
          <w:rFonts w:cs="Arial"/>
          <w:b/>
        </w:rPr>
        <w:t>§ 88</w:t>
      </w:r>
      <w:r>
        <w:rPr>
          <w:rFonts w:cs="Arial"/>
        </w:rPr>
        <w:t xml:space="preserve"> ophæves. K</w:t>
      </w:r>
      <w:r w:rsidRPr="00AF1497">
        <w:rPr>
          <w:rFonts w:cs="Arial"/>
        </w:rPr>
        <w:t xml:space="preserve">ravet om, at et afstribningskøretøj skal være forsynet med </w:t>
      </w:r>
      <w:r w:rsidRPr="00AF1497">
        <w:rPr>
          <w:rFonts w:cs="Arial"/>
          <w:i/>
        </w:rPr>
        <w:t>D 15 Påbudt passage</w:t>
      </w:r>
      <w:r w:rsidRPr="00AF1497">
        <w:rPr>
          <w:rFonts w:cs="Arial"/>
        </w:rPr>
        <w:t xml:space="preserve"> </w:t>
      </w:r>
      <w:r>
        <w:rPr>
          <w:rFonts w:cs="Arial"/>
        </w:rPr>
        <w:t xml:space="preserve">er </w:t>
      </w:r>
      <w:r w:rsidRPr="00AF1497">
        <w:rPr>
          <w:rFonts w:cs="Arial"/>
        </w:rPr>
        <w:t xml:space="preserve">blevet ophævet, fordi det ikke ønskes, at der anvendes </w:t>
      </w:r>
      <w:r w:rsidRPr="00B75FF7">
        <w:rPr>
          <w:rFonts w:cs="Arial"/>
          <w:i/>
        </w:rPr>
        <w:t>D 15,2 Påbudt passage</w:t>
      </w:r>
      <w:r w:rsidRPr="00AF1497">
        <w:rPr>
          <w:rFonts w:cs="Arial"/>
        </w:rPr>
        <w:t xml:space="preserve"> til venstre til vognbaner med mo</w:t>
      </w:r>
      <w:r w:rsidRPr="00AF1497">
        <w:rPr>
          <w:rFonts w:cs="Arial"/>
        </w:rPr>
        <w:t>d</w:t>
      </w:r>
      <w:r w:rsidRPr="00AF1497">
        <w:rPr>
          <w:rFonts w:cs="Arial"/>
        </w:rPr>
        <w:t>satrettet færdsel.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45019C">
        <w:rPr>
          <w:rFonts w:cs="Arial"/>
          <w:b/>
        </w:rPr>
        <w:t>§ 89</w:t>
      </w:r>
      <w:r>
        <w:rPr>
          <w:rFonts w:cs="Arial"/>
        </w:rPr>
        <w:t xml:space="preserve"> er ny § 90.</w:t>
      </w:r>
      <w:r w:rsidR="0005727F">
        <w:rPr>
          <w:rFonts w:cs="Arial"/>
        </w:rPr>
        <w:t xml:space="preserve"> Afspærringsvogn på motorveje er erstattet med TMA.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05727F">
        <w:rPr>
          <w:rFonts w:cs="Arial"/>
          <w:b/>
        </w:rPr>
        <w:t>§ 90</w:t>
      </w:r>
      <w:r>
        <w:rPr>
          <w:rFonts w:cs="Arial"/>
        </w:rPr>
        <w:t xml:space="preserve"> er ny § 91.</w:t>
      </w:r>
      <w:r w:rsidR="0005727F">
        <w:rPr>
          <w:rFonts w:cs="Arial"/>
        </w:rPr>
        <w:t xml:space="preserve"> Det er præciseret, at </w:t>
      </w:r>
      <w:r w:rsidR="0005727F" w:rsidRPr="0005727F">
        <w:rPr>
          <w:rFonts w:cs="Arial"/>
          <w:i/>
        </w:rPr>
        <w:t>inden for tættere bebygget område</w:t>
      </w:r>
      <w:r w:rsidR="0005727F">
        <w:rPr>
          <w:rFonts w:cs="Arial"/>
        </w:rPr>
        <w:t xml:space="preserve"> med en hastighedsbegrænsning på 50 km/h eller lavere kan A 39-tavlen placeres 50 m før arbejdsområdets begyndelse. 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B877BD">
        <w:rPr>
          <w:rFonts w:cs="Arial"/>
          <w:b/>
        </w:rPr>
        <w:t>§ 91</w:t>
      </w:r>
      <w:r>
        <w:rPr>
          <w:rFonts w:cs="Arial"/>
        </w:rPr>
        <w:t xml:space="preserve"> er ny § 92. Det er præciseret, at længden af opmålingsstrækningen ikke må overstige 3 km, hvilket svarer til længden for stribe- og asfaltarbejde på andre veje end motorveje.</w:t>
      </w:r>
    </w:p>
    <w:p w:rsidR="00EB2BA8" w:rsidRDefault="00EB2BA8" w:rsidP="00EB2BA8">
      <w:pPr>
        <w:rPr>
          <w:rFonts w:cs="Arial"/>
        </w:rPr>
      </w:pPr>
    </w:p>
    <w:p w:rsidR="00EB2BA8" w:rsidRPr="00AF1497" w:rsidRDefault="00EB2BA8" w:rsidP="00EB2BA8">
      <w:pPr>
        <w:rPr>
          <w:rFonts w:cs="Arial"/>
        </w:rPr>
      </w:pPr>
      <w:r w:rsidRPr="00B877BD">
        <w:rPr>
          <w:rFonts w:cs="Arial"/>
          <w:b/>
        </w:rPr>
        <w:t>§ 92</w:t>
      </w:r>
      <w:r>
        <w:rPr>
          <w:rFonts w:cs="Arial"/>
        </w:rPr>
        <w:t xml:space="preserve"> er ny § 93. H</w:t>
      </w:r>
      <w:r w:rsidRPr="00AF1497">
        <w:rPr>
          <w:rFonts w:cs="Arial"/>
        </w:rPr>
        <w:t>envisningen til bekendtgørelsen om anbringelse af beholdere og lignende genstande på vej fjernet, da bekendtgørelsen er ophævet.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B877BD">
        <w:rPr>
          <w:rFonts w:cs="Arial"/>
          <w:b/>
        </w:rPr>
        <w:t>§ 93</w:t>
      </w:r>
      <w:r>
        <w:rPr>
          <w:rFonts w:cs="Arial"/>
        </w:rPr>
        <w:t xml:space="preserve"> er ny § 94.</w:t>
      </w:r>
      <w:r w:rsidR="00B877BD">
        <w:rPr>
          <w:rFonts w:cs="Arial"/>
        </w:rPr>
        <w:t xml:space="preserve"> </w:t>
      </w:r>
      <w:r w:rsidR="00B877BD">
        <w:t>Der er ingen ændringer.</w:t>
      </w:r>
    </w:p>
    <w:p w:rsidR="00EB2BA8" w:rsidRDefault="00EB2BA8" w:rsidP="00EB2BA8">
      <w:pPr>
        <w:rPr>
          <w:rFonts w:cs="Arial"/>
        </w:rPr>
      </w:pPr>
    </w:p>
    <w:p w:rsidR="00EB2BA8" w:rsidRPr="00AF1497" w:rsidRDefault="00EB2BA8" w:rsidP="00EB2BA8">
      <w:pPr>
        <w:rPr>
          <w:rFonts w:cs="Arial"/>
        </w:rPr>
      </w:pPr>
      <w:r w:rsidRPr="00B877BD">
        <w:rPr>
          <w:rFonts w:cs="Arial"/>
          <w:b/>
        </w:rPr>
        <w:t>§ 94</w:t>
      </w:r>
      <w:r>
        <w:rPr>
          <w:rFonts w:cs="Arial"/>
        </w:rPr>
        <w:t xml:space="preserve"> er ny § 96. </w:t>
      </w:r>
      <w:r w:rsidRPr="00AF1497">
        <w:rPr>
          <w:rFonts w:cs="Arial"/>
        </w:rPr>
        <w:t>§ 94 er stk. 1 udgået, da overgangsbestemmelsen er udløbet.</w:t>
      </w:r>
    </w:p>
    <w:p w:rsidR="00EB2BA8" w:rsidRPr="00AF1497" w:rsidRDefault="00EB2BA8" w:rsidP="00EB2BA8">
      <w:pPr>
        <w:rPr>
          <w:rFonts w:cs="Arial"/>
        </w:rPr>
      </w:pPr>
    </w:p>
    <w:p w:rsidR="00EB2BA8" w:rsidRPr="00AF1497" w:rsidRDefault="00EB2BA8" w:rsidP="00EB2BA8">
      <w:pPr>
        <w:rPr>
          <w:rFonts w:cs="Arial"/>
        </w:rPr>
      </w:pPr>
      <w:r w:rsidRPr="00AF1497">
        <w:rPr>
          <w:rFonts w:cs="Arial"/>
        </w:rPr>
        <w:t xml:space="preserve">Der er tilføjet en overgangsbestemmelse for udformningen (den ændrede størrelse) af </w:t>
      </w:r>
      <w:r w:rsidRPr="00AF1497">
        <w:rPr>
          <w:rFonts w:cs="Arial"/>
          <w:i/>
        </w:rPr>
        <w:t>E 53,4 Område med fartdæmp</w:t>
      </w:r>
      <w:r>
        <w:rPr>
          <w:rFonts w:cs="Arial"/>
          <w:i/>
        </w:rPr>
        <w:t>ning</w:t>
      </w:r>
      <w:r w:rsidRPr="00AF1497">
        <w:rPr>
          <w:rFonts w:cs="Arial"/>
        </w:rPr>
        <w:t xml:space="preserve">. </w:t>
      </w:r>
      <w:r w:rsidRPr="0038527F">
        <w:rPr>
          <w:rFonts w:cs="Arial"/>
          <w:i/>
        </w:rPr>
        <w:t>E 53,4</w:t>
      </w:r>
      <w:r w:rsidRPr="00AF1497">
        <w:rPr>
          <w:rFonts w:cs="Arial"/>
        </w:rPr>
        <w:t xml:space="preserve"> kan anvendes indtil 1. januar 20</w:t>
      </w:r>
      <w:r>
        <w:rPr>
          <w:rFonts w:cs="Arial"/>
        </w:rPr>
        <w:t>2</w:t>
      </w:r>
      <w:r w:rsidRPr="00AF1497">
        <w:rPr>
          <w:rFonts w:cs="Arial"/>
        </w:rPr>
        <w:t>7 i den udformning, der fremgår af bekendtgørelse nr. 1129 af 18. september 2013.</w:t>
      </w:r>
    </w:p>
    <w:p w:rsidR="00EB2BA8" w:rsidRPr="00AF1497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 w:rsidRPr="00DA682A">
        <w:rPr>
          <w:rFonts w:cs="Arial"/>
        </w:rPr>
        <w:t xml:space="preserve">Der er tilføjet en overgangsbestemmelse om </w:t>
      </w:r>
      <w:r w:rsidRPr="00DA682A">
        <w:rPr>
          <w:rFonts w:cs="Arial"/>
          <w:i/>
        </w:rPr>
        <w:t>E 16 Vognbaneforløb</w:t>
      </w:r>
      <w:r w:rsidRPr="00DA682A">
        <w:rPr>
          <w:rFonts w:cs="Arial"/>
        </w:rPr>
        <w:t>, der angiver længdeafmærkning, som adskiller modsatrettet færdsel, kan anvendes i den udformning, der fremgår af bekendtgørelse nr. 1129 af 18. september 2013 indtil 1. januar 202</w:t>
      </w:r>
      <w:r>
        <w:rPr>
          <w:rFonts w:cs="Arial"/>
        </w:rPr>
        <w:t>5</w:t>
      </w:r>
      <w:r w:rsidRPr="00DA682A">
        <w:rPr>
          <w:rFonts w:cs="Arial"/>
        </w:rPr>
        <w:t>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>Der er tilføjet en overgangsbestemmelse til kravet om, at trafikværn skal fastgøres i belægningen, hvis ikke det kan opsættes i testlængden. Overgangsbestemmelsen udløber 1. juli 2018.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>Der er tilføjet en overgangsbestemmelse, så det hidtidige krav til beskyttelsesniveau 5 fortsat kan bruges frem til 1. juli 2027.</w:t>
      </w:r>
    </w:p>
    <w:p w:rsidR="00EB2BA8" w:rsidRDefault="00EB2BA8" w:rsidP="00EB2BA8">
      <w:pPr>
        <w:rPr>
          <w:rFonts w:cs="Arial"/>
        </w:rPr>
      </w:pPr>
    </w:p>
    <w:p w:rsidR="00EB2BA8" w:rsidRPr="00AF1497" w:rsidRDefault="00EB2BA8" w:rsidP="00EB2BA8">
      <w:pPr>
        <w:rPr>
          <w:rFonts w:cs="Arial"/>
        </w:rPr>
      </w:pPr>
      <w:r>
        <w:rPr>
          <w:rFonts w:cs="Arial"/>
        </w:rPr>
        <w:t>Der er tilføjet en overgangsbestemmelse, så den hidtidige definition af maskinelt vejarbejde fortsat kan br</w:t>
      </w:r>
      <w:r>
        <w:rPr>
          <w:rFonts w:cs="Arial"/>
        </w:rPr>
        <w:t>u</w:t>
      </w:r>
      <w:r>
        <w:rPr>
          <w:rFonts w:cs="Arial"/>
        </w:rPr>
        <w:t>ges frem til 1. juli 2027.</w:t>
      </w:r>
    </w:p>
    <w:p w:rsidR="00EB2BA8" w:rsidRDefault="00EB2BA8" w:rsidP="00EB2BA8">
      <w:pPr>
        <w:spacing w:line="240" w:lineRule="auto"/>
        <w:rPr>
          <w:rFonts w:cs="Arial"/>
        </w:rPr>
      </w:pPr>
    </w:p>
    <w:p w:rsidR="00EB2BA8" w:rsidRPr="00AF1497" w:rsidRDefault="00EB2BA8" w:rsidP="00EB2BA8">
      <w:pPr>
        <w:spacing w:line="240" w:lineRule="auto"/>
        <w:rPr>
          <w:rFonts w:cs="Arial"/>
        </w:rPr>
      </w:pPr>
      <w:r w:rsidRPr="00AF1497">
        <w:rPr>
          <w:rFonts w:cs="Arial"/>
        </w:rPr>
        <w:t xml:space="preserve">I </w:t>
      </w:r>
      <w:r w:rsidRPr="00B877BD">
        <w:rPr>
          <w:rFonts w:cs="Arial"/>
          <w:b/>
        </w:rPr>
        <w:t>§ 95</w:t>
      </w:r>
      <w:r w:rsidRPr="00AF1497">
        <w:rPr>
          <w:rFonts w:cs="Arial"/>
        </w:rPr>
        <w:t xml:space="preserve"> ophæves den nuværende bekendtgørelse nr. 1129 af 18. september 2013</w:t>
      </w:r>
      <w:r>
        <w:rPr>
          <w:rFonts w:cs="Arial"/>
        </w:rPr>
        <w:t>,</w:t>
      </w:r>
      <w:r w:rsidRPr="00AF1497">
        <w:rPr>
          <w:rFonts w:cs="Arial"/>
        </w:rPr>
        <w:t xml:space="preserve"> </w:t>
      </w:r>
      <w:r w:rsidRPr="00AF1497">
        <w:rPr>
          <w:rFonts w:eastAsia="Times New Roman" w:cs="Arial"/>
          <w:color w:val="000000"/>
          <w:lang w:eastAsia="da-DK"/>
        </w:rPr>
        <w:t>bekendtgørelse nr. 1211 af 16. oktober 2013, bekendtgørelse nr. 1213 af 14. november 2014 og bekendtgørelse nr. 775 af 29. maj 2015 om afmærkning af vejarbejder mv.</w:t>
      </w:r>
    </w:p>
    <w:p w:rsidR="00EB2BA8" w:rsidRDefault="00EB2BA8" w:rsidP="00EB2BA8">
      <w:pPr>
        <w:rPr>
          <w:rFonts w:cs="Arial"/>
        </w:rPr>
      </w:pPr>
    </w:p>
    <w:p w:rsidR="00EB2BA8" w:rsidRPr="00E37696" w:rsidRDefault="00EB2BA8" w:rsidP="00EB2BA8">
      <w:pPr>
        <w:rPr>
          <w:rFonts w:cs="Arial"/>
          <w:b/>
        </w:rPr>
      </w:pPr>
      <w:r w:rsidRPr="00E37696">
        <w:rPr>
          <w:rFonts w:cs="Arial"/>
          <w:b/>
        </w:rPr>
        <w:t>I bilag 4 er ændret: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>Beskyttelsesniveau 1: sproglig ændring.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>Beskyttelsesniveau 2: ”mv.” er erstattet af en opremsning af relevant kant- og baggrundsafmærkning.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 xml:space="preserve">I note *) er præciseret, at det er </w:t>
      </w:r>
      <w:r w:rsidRPr="00F801A9">
        <w:rPr>
          <w:rFonts w:cs="Arial"/>
          <w:i/>
        </w:rPr>
        <w:t>O 45</w:t>
      </w:r>
      <w:r>
        <w:rPr>
          <w:rFonts w:cs="Arial"/>
          <w:i/>
        </w:rPr>
        <w:t>,</w:t>
      </w:r>
      <w:r>
        <w:rPr>
          <w:rFonts w:cs="Arial"/>
        </w:rPr>
        <w:t xml:space="preserve"> som kan være monteret på en afmærkningsvogn eller arbejdskøretøj.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>Ny Note **) giver mulighed for, at beskyttelsesmodul med en faktisk totalvægt &gt;= 2 t kan anvendes, hvor hastigheden er 50 km/h eller lavere.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 xml:space="preserve">Note **) er ændret til note ***). Der er tilføjet, som angivet med kursiv: </w:t>
      </w:r>
      <w:r w:rsidRPr="00387614">
        <w:rPr>
          <w:rFonts w:cs="Arial"/>
        </w:rPr>
        <w:t xml:space="preserve">Fjernbetjent maskine eller maskine med en aktuel totalvægt på mindst 1,5 tons og med fører/hjælpere udelukkende på dertil indrettede pladser </w:t>
      </w:r>
      <w:r w:rsidRPr="00387614">
        <w:rPr>
          <w:rFonts w:cs="Arial"/>
          <w:i/>
        </w:rPr>
        <w:t>med ryglæn, nakkestøtte og en sikkerhedssele, der anvendes</w:t>
      </w:r>
      <w:r w:rsidRPr="00387614">
        <w:rPr>
          <w:rFonts w:cs="Arial"/>
        </w:rPr>
        <w:t>.</w:t>
      </w:r>
      <w:r>
        <w:rPr>
          <w:rFonts w:cs="Arial"/>
        </w:rPr>
        <w:t xml:space="preserve"> Der er en overgangsbestemmelse, jf. § 95 stk. 10, knyttet til denne ændring.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 xml:space="preserve">Ny Note ****) præciserer, </w:t>
      </w:r>
      <w:proofErr w:type="gramStart"/>
      <w:r>
        <w:rPr>
          <w:rFonts w:cs="Arial"/>
        </w:rPr>
        <w:t>at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ved</w:t>
      </w:r>
      <w:proofErr w:type="gramEnd"/>
      <w:r>
        <w:rPr>
          <w:rFonts w:cs="Arial"/>
        </w:rPr>
        <w:t xml:space="preserve"> længdeafspærring anvendes trafikværn, mens der ved tværafspærring kan anvendes påkørselsdæmpere fx dæksøjler med kædenet.</w:t>
      </w:r>
    </w:p>
    <w:p w:rsidR="00EB2BA8" w:rsidRDefault="00EB2BA8" w:rsidP="00EB2BA8">
      <w:pPr>
        <w:rPr>
          <w:rFonts w:cs="Arial"/>
        </w:rPr>
      </w:pPr>
    </w:p>
    <w:p w:rsidR="00EB2BA8" w:rsidRDefault="00EB2BA8" w:rsidP="00EB2BA8">
      <w:pPr>
        <w:rPr>
          <w:rFonts w:cs="Arial"/>
        </w:rPr>
      </w:pPr>
      <w:r>
        <w:rPr>
          <w:rFonts w:cs="Arial"/>
        </w:rPr>
        <w:t>Note ***) er ændret til note *****).</w:t>
      </w:r>
    </w:p>
    <w:p w:rsidR="00EB2BA8" w:rsidRPr="00AF1497" w:rsidRDefault="00EB2BA8" w:rsidP="00EB2BA8">
      <w:pPr>
        <w:rPr>
          <w:rFonts w:cs="Arial"/>
        </w:rPr>
      </w:pPr>
    </w:p>
    <w:p w:rsidR="008D3654" w:rsidRDefault="008D3654"/>
    <w:sectPr w:rsidR="008D3654" w:rsidSect="00E13FE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38" w:right="1134" w:bottom="1701" w:left="1134" w:header="601" w:footer="36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DB" w:rsidRDefault="00DE00DB" w:rsidP="009E4B94">
      <w:pPr>
        <w:spacing w:line="240" w:lineRule="auto"/>
      </w:pPr>
      <w:r>
        <w:separator/>
      </w:r>
    </w:p>
  </w:endnote>
  <w:endnote w:type="continuationSeparator" w:id="0">
    <w:p w:rsidR="00DE00DB" w:rsidRDefault="00DE00D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9D" w:rsidRPr="00681D83" w:rsidRDefault="004C339D">
    <w:pPr>
      <w:pStyle w:val="Sidefod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FA5FDA" wp14:editId="5EFA5FD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39D" w:rsidRPr="00094ABD" w:rsidRDefault="004C339D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9445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4C339D" w:rsidRPr="00094ABD" w:rsidRDefault="004C339D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9445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9D" w:rsidRPr="00094ABD" w:rsidRDefault="004C339D" w:rsidP="00D260F5">
    <w:pPr>
      <w:pStyle w:val="Sidefod"/>
      <w:spacing w:before="454"/>
    </w:pPr>
    <w:r>
      <w:rPr>
        <w:lang w:eastAsia="da-DK"/>
      </w:rPr>
      <w:drawing>
        <wp:anchor distT="0" distB="0" distL="114300" distR="114300" simplePos="0" relativeHeight="251667456" behindDoc="0" locked="0" layoutInCell="1" allowOverlap="1" wp14:anchorId="5EFA5FE0" wp14:editId="5EFA5FE1">
          <wp:simplePos x="0" y="0"/>
          <wp:positionH relativeFrom="page">
            <wp:posOffset>5594313</wp:posOffset>
          </wp:positionH>
          <wp:positionV relativeFrom="page">
            <wp:posOffset>9867014</wp:posOffset>
          </wp:positionV>
          <wp:extent cx="1292225" cy="363220"/>
          <wp:effectExtent l="0" t="0" r="3175" b="0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63">
      <w:rPr>
        <w:lang w:eastAsia="da-DK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5EFA5FE2" wp14:editId="5EFA5FE3">
              <wp:simplePos x="0" y="0"/>
              <wp:positionH relativeFrom="page">
                <wp:posOffset>723900</wp:posOffset>
              </wp:positionH>
              <wp:positionV relativeFrom="page">
                <wp:posOffset>9692640</wp:posOffset>
              </wp:positionV>
              <wp:extent cx="1440000" cy="547200"/>
              <wp:effectExtent l="0" t="0" r="825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39D" w:rsidRPr="0045019C" w:rsidRDefault="004C339D" w:rsidP="00AB5763">
                          <w:pPr>
                            <w:pStyle w:val="Sidefod"/>
                          </w:pPr>
                          <w:r w:rsidRPr="0045019C">
                            <w:t>Vejdirektoratet</w:t>
                          </w:r>
                        </w:p>
                        <w:sdt>
                          <w:sdtPr>
                            <w:tag w:val="Notes"/>
                            <w:id w:val="10007"/>
      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      <w:text/>
                          </w:sdtPr>
                          <w:sdtEndPr/>
                          <w:sdtContent>
                            <w:p w:rsidR="004C339D" w:rsidRDefault="004C339D" w:rsidP="00AB5763">
                              <w:pPr>
                                <w:pStyle w:val="Sidefod"/>
                              </w:pPr>
                              <w:r>
                                <w:t>Niels Juels Gade 13</w:t>
                              </w:r>
                            </w:p>
                          </w:sdtContent>
                        </w:sdt>
                        <w:p w:rsidR="004C339D" w:rsidRDefault="00DE00DB" w:rsidP="00AB5763">
                          <w:pPr>
                            <w:pStyle w:val="Sidefod"/>
                          </w:pPr>
                          <w:sdt>
                            <w:sdtPr>
                              <w:tag w:val="Notes"/>
                              <w:id w:val="10008"/>
      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      <w:text/>
                            </w:sdtPr>
                            <w:sdtEndPr/>
                            <w:sdtContent>
                              <w:r w:rsidR="004C339D">
                                <w:t>1022</w:t>
                              </w:r>
                            </w:sdtContent>
                          </w:sdt>
                          <w:r w:rsidR="004C339D">
                            <w:t xml:space="preserve"> </w:t>
                          </w:r>
                          <w:sdt>
                            <w:sdtPr>
                              <w:tag w:val="Notes"/>
                              <w:id w:val="10009"/>
      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      <w:text/>
                            </w:sdtPr>
                            <w:sdtEndPr/>
                            <w:sdtContent>
                              <w:r w:rsidR="004C339D">
                                <w:t>København 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7pt;margin-top:763.2pt;width:113.4pt;height:43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Q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" filled="f" fillcolor="white [3201]" stroked="f" strokeweight=".5pt">
              <v:textbox inset="0,0,0,0">
                <w:txbxContent>
                  <w:p w:rsidR="004C339D" w:rsidRPr="0045019C" w:rsidRDefault="004C339D" w:rsidP="00AB5763">
                    <w:pPr>
                      <w:pStyle w:val="Sidefod"/>
                    </w:pPr>
                    <w:r w:rsidRPr="0045019C">
                      <w:t>Vejdirektoratet</w:t>
                    </w:r>
                  </w:p>
                  <w:sdt>
                    <w:sdtPr>
                      <w:tag w:val="Notes"/>
                      <w:id w:val="10007"/>
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<w:text/>
                    </w:sdtPr>
                    <w:sdtEndPr/>
                    <w:sdtContent>
                      <w:p w:rsidR="004C339D" w:rsidRDefault="004C339D" w:rsidP="00AB5763">
                        <w:pPr>
                          <w:pStyle w:val="Sidefod"/>
                        </w:pPr>
                        <w:r>
                          <w:t>Niels Juels Gade 13</w:t>
                        </w:r>
                      </w:p>
                    </w:sdtContent>
                  </w:sdt>
                  <w:p w:rsidR="004C339D" w:rsidRDefault="00DE00DB" w:rsidP="00AB5763">
                    <w:pPr>
                      <w:pStyle w:val="Sidefod"/>
                    </w:pPr>
                    <w:sdt>
                      <w:sdtPr>
                        <w:tag w:val="Notes"/>
                        <w:id w:val="10008"/>
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<w:text/>
                      </w:sdtPr>
                      <w:sdtEndPr/>
                      <w:sdtContent>
                        <w:r w:rsidR="004C339D">
                          <w:t>1022</w:t>
                        </w:r>
                      </w:sdtContent>
                    </w:sdt>
                    <w:r w:rsidR="004C339D">
                      <w:t xml:space="preserve"> </w:t>
                    </w:r>
                    <w:sdt>
                      <w:sdtPr>
                        <w:tag w:val="Notes"/>
                        <w:id w:val="10009"/>
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<w:text/>
                      </w:sdtPr>
                      <w:sdtEndPr/>
                      <w:sdtContent>
                        <w:r w:rsidR="004C339D">
                          <w:t>København K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lang w:eastAsia="da-DK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EFA5FE4" wp14:editId="5EFA5FE5">
              <wp:simplePos x="0" y="0"/>
              <wp:positionH relativeFrom="page">
                <wp:posOffset>2257425</wp:posOffset>
              </wp:positionH>
              <wp:positionV relativeFrom="page">
                <wp:posOffset>9692640</wp:posOffset>
              </wp:positionV>
              <wp:extent cx="1440000" cy="547200"/>
              <wp:effectExtent l="0" t="0" r="825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39D" w:rsidRPr="0066045F" w:rsidRDefault="004C339D" w:rsidP="00AB5763">
                          <w:pPr>
                            <w:pStyle w:val="Sidefod"/>
                          </w:pPr>
                          <w:r w:rsidRPr="0066045F">
                            <w:t xml:space="preserve">Telefon </w:t>
                          </w:r>
                          <w:sdt>
                            <w:sdtPr>
                              <w:tag w:val="Notes"/>
                              <w:id w:val="10006"/>
      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      <w:text/>
                            </w:sdtPr>
                            <w:sdtEndPr/>
                            <w:sdtContent>
                              <w:r>
                                <w:t>+45 7244 3333</w:t>
                              </w:r>
                            </w:sdtContent>
                          </w:sdt>
                        </w:p>
                        <w:p w:rsidR="004C339D" w:rsidRPr="0066045F" w:rsidRDefault="004C339D" w:rsidP="00AB5763">
                          <w:pPr>
                            <w:pStyle w:val="Sidefod"/>
                          </w:pPr>
                          <w:r w:rsidRPr="0066045F">
                            <w:t>vd@vd.dk</w:t>
                          </w:r>
                        </w:p>
                        <w:p w:rsidR="004C339D" w:rsidRDefault="004C339D" w:rsidP="00AB5763">
                          <w:pPr>
                            <w:pStyle w:val="Sidefod"/>
                          </w:pPr>
                          <w:r w:rsidRPr="0066045F">
                            <w:t>vejdirektoratet.dk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77.75pt;margin-top:763.2pt;width:113.4pt;height:43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" filled="f" fillcolor="white [3201]" stroked="f" strokeweight=".5pt">
              <v:textbox inset="0,0,0,0">
                <w:txbxContent>
                  <w:p w:rsidR="004C339D" w:rsidRPr="0066045F" w:rsidRDefault="004C339D" w:rsidP="00AB5763">
                    <w:pPr>
                      <w:pStyle w:val="Sidefod"/>
                    </w:pPr>
                    <w:r w:rsidRPr="0066045F">
                      <w:t xml:space="preserve">Telefon </w:t>
                    </w:r>
                    <w:sdt>
                      <w:sdtPr>
                        <w:tag w:val="Notes"/>
                        <w:id w:val="10006"/>
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<w:text/>
                      </w:sdtPr>
                      <w:sdtEndPr/>
                      <w:sdtContent>
                        <w:r>
                          <w:t>+45 7244 3333</w:t>
                        </w:r>
                      </w:sdtContent>
                    </w:sdt>
                  </w:p>
                  <w:p w:rsidR="004C339D" w:rsidRPr="0066045F" w:rsidRDefault="004C339D" w:rsidP="00AB5763">
                    <w:pPr>
                      <w:pStyle w:val="Sidefod"/>
                    </w:pPr>
                    <w:r w:rsidRPr="0066045F">
                      <w:t>vd@vd.dk</w:t>
                    </w:r>
                  </w:p>
                  <w:p w:rsidR="004C339D" w:rsidRDefault="004C339D" w:rsidP="00AB5763">
                    <w:pPr>
                      <w:pStyle w:val="Sidefod"/>
                    </w:pPr>
                    <w:r w:rsidRPr="0066045F">
                      <w:t>vejdirektoratet.dk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lang w:eastAsia="da-DK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5EFA5FE6" wp14:editId="5EFA5FE7">
              <wp:simplePos x="0" y="0"/>
              <wp:positionH relativeFrom="page">
                <wp:posOffset>3802380</wp:posOffset>
              </wp:positionH>
              <wp:positionV relativeFrom="page">
                <wp:posOffset>9692640</wp:posOffset>
              </wp:positionV>
              <wp:extent cx="1440000" cy="547200"/>
              <wp:effectExtent l="0" t="0" r="8255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39D" w:rsidRDefault="004C339D" w:rsidP="00AB5763">
                          <w:pPr>
                            <w:pStyle w:val="Sidefod"/>
                          </w:pPr>
                        </w:p>
                        <w:p w:rsidR="004C339D" w:rsidRDefault="004C339D" w:rsidP="00AB5763">
                          <w:pPr>
                            <w:pStyle w:val="Sidefod"/>
                          </w:pPr>
                          <w:r>
                            <w:t>SE 60729018</w:t>
                          </w:r>
                        </w:p>
                        <w:p w:rsidR="004C339D" w:rsidRDefault="004C339D" w:rsidP="00AB5763">
                          <w:pPr>
                            <w:pStyle w:val="Sidefod"/>
                          </w:pPr>
                          <w:r>
                            <w:t>EAN 5798000893450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9.4pt;margin-top:763.2pt;width:113.4pt;height:43.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zQ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" filled="f" fillcolor="white [3201]" stroked="f" strokeweight=".5pt">
              <v:textbox inset="0,0,0,0">
                <w:txbxContent>
                  <w:p w:rsidR="004C339D" w:rsidRDefault="004C339D" w:rsidP="00AB5763">
                    <w:pPr>
                      <w:pStyle w:val="Sidefod"/>
                    </w:pPr>
                  </w:p>
                  <w:p w:rsidR="004C339D" w:rsidRDefault="004C339D" w:rsidP="00AB5763">
                    <w:pPr>
                      <w:pStyle w:val="Sidefod"/>
                    </w:pPr>
                    <w:r>
                      <w:t>SE 60729018</w:t>
                    </w:r>
                  </w:p>
                  <w:p w:rsidR="004C339D" w:rsidRDefault="004C339D" w:rsidP="00AB5763">
                    <w:pPr>
                      <w:pStyle w:val="Sidefod"/>
                    </w:pPr>
                    <w:r>
                      <w:t>EAN 5798000893450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DB" w:rsidRDefault="00DE00DB" w:rsidP="009E4B94">
      <w:pPr>
        <w:spacing w:line="240" w:lineRule="auto"/>
      </w:pPr>
      <w:r>
        <w:separator/>
      </w:r>
    </w:p>
  </w:footnote>
  <w:footnote w:type="continuationSeparator" w:id="0">
    <w:p w:rsidR="00DE00DB" w:rsidRDefault="00DE00D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9D" w:rsidRDefault="004C339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5EFA5FD8" wp14:editId="5EFA5FD9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9D" w:rsidRDefault="004C339D" w:rsidP="00AB5763">
    <w:pPr>
      <w:pStyle w:val="Sidehoved"/>
    </w:pPr>
    <w:r w:rsidRPr="0066045F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FA5FDC" wp14:editId="5EFA5FDD">
              <wp:simplePos x="0" y="0"/>
              <wp:positionH relativeFrom="page">
                <wp:posOffset>4495800</wp:posOffset>
              </wp:positionH>
              <wp:positionV relativeFrom="page">
                <wp:posOffset>695325</wp:posOffset>
              </wp:positionV>
              <wp:extent cx="3063240" cy="108585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240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39D" w:rsidRDefault="004C339D" w:rsidP="00464BF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Dato</w:t>
                          </w:r>
                          <w:r>
                            <w:tab/>
                          </w:r>
                          <w:sdt>
                            <w:sdtPr>
                              <w:tag w:val="DocumentDate"/>
                              <w:id w:val="10005"/>
                              <w:placeholder>
                                <w:docPart w:val="C5AC6CBBA95342F8B990763EB95A2D51"/>
                              </w:placeholder>
                              <w:dataBinding w:prefixMappings="xmlns:gbs='http://www.software-innovation.no/growBusinessDocument'" w:xpath="/gbs:GrowBusinessDocument/gbs:DocumentDate[@gbs:key='10005']" w:storeItemID="{0DF78CA2-A5B4-4729-81AC-A3F167FB8832}"/>
                              <w:date w:fullDate="2017-03-13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94456">
                                <w:t>13. marts</w:t>
                              </w:r>
                              <w:r w:rsidR="0068135F">
                                <w:t xml:space="preserve"> 2017</w:t>
                              </w:r>
                            </w:sdtContent>
                          </w:sdt>
                        </w:p>
                        <w:p w:rsidR="004C339D" w:rsidRDefault="004C339D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Sagsbehandler</w:t>
                          </w:r>
                          <w:r>
                            <w:tab/>
                          </w:r>
                          <w:sdt>
                            <w:sdtPr>
                              <w:tag w:val="OurRef.Name"/>
                              <w:id w:val="10001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Name[@gbs:key='10001']" w:storeItemID="{0DF78CA2-A5B4-4729-81AC-A3F167FB8832}"/>
                              <w:text/>
                            </w:sdtPr>
                            <w:sdtEndPr/>
                            <w:sdtContent>
                              <w:r>
                                <w:t>Ulrik Winther Blindum</w:t>
                              </w:r>
                            </w:sdtContent>
                          </w:sdt>
                        </w:p>
                        <w:p w:rsidR="004C339D" w:rsidRDefault="004C339D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Mail</w:t>
                          </w:r>
                          <w:r>
                            <w:tab/>
                          </w:r>
                          <w:sdt>
                            <w:sdtPr>
                              <w:tag w:val="OurRef.E-mail"/>
                              <w:id w:val="10002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E-mail[@gbs:key='10002']" w:storeItemID="{0DF78CA2-A5B4-4729-81AC-A3F167FB8832}"/>
                              <w:text/>
                            </w:sdtPr>
                            <w:sdtEndPr/>
                            <w:sdtContent>
                              <w:r>
                                <w:t>ub@vd.dk</w:t>
                              </w:r>
                            </w:sdtContent>
                          </w:sdt>
                        </w:p>
                        <w:p w:rsidR="004C339D" w:rsidRDefault="004C339D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</w:r>
                          <w:sdt>
                            <w:sdtPr>
                              <w:tag w:val="OurRef.DirectLine"/>
                              <w:id w:val="10003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      <w:text/>
                            </w:sdtPr>
                            <w:sdtEndPr/>
                            <w:sdtContent>
                              <w:r>
                                <w:t>+45 7244 3457</w:t>
                              </w:r>
                            </w:sdtContent>
                          </w:sdt>
                        </w:p>
                        <w:p w:rsidR="004C339D" w:rsidRDefault="004C339D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Dokument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773771A399E443CCA2FE49185A2A0AD0"/>
                              </w:placeholder>
                              <w:dataBinding w:prefixMappings="xmlns:gbs='http://www.software-innovation.no/growBusinessDocument'" w:xpath="/gbs:GrowBusinessDocument/gbs:DocumentNumber[@gbs:key='10000']" w:storeItemID="{0DF78CA2-A5B4-4729-81AC-A3F167FB8832}"/>
                              <w:text/>
                            </w:sdtPr>
                            <w:sdtEndPr/>
                            <w:sdtContent>
                              <w:r>
                                <w:t>16/08059-7</w:t>
                              </w:r>
                            </w:sdtContent>
                          </w:sdt>
                        </w:p>
                        <w:p w:rsidR="004C339D" w:rsidRDefault="004C339D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Side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D94456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D94456">
                            <w:t>7</w:t>
                          </w:r>
                          <w:r>
                            <w:fldChar w:fldCharType="end"/>
                          </w:r>
                        </w:p>
                        <w:p w:rsidR="004C339D" w:rsidRDefault="004C339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4pt;margin-top:54.75pt;width:241.2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" filled="f" stroked="f" strokeweight=".5pt">
              <v:textbox style="mso-fit-shape-to-text:t" inset="0,0,0,0">
                <w:txbxContent>
                  <w:p w:rsidR="004C339D" w:rsidRDefault="004C339D" w:rsidP="00464BF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Dato</w:t>
                    </w:r>
                    <w:r>
                      <w:tab/>
                    </w:r>
                    <w:sdt>
                      <w:sdtPr>
                        <w:tag w:val="DocumentDate"/>
                        <w:id w:val="10005"/>
                        <w:placeholder>
                          <w:docPart w:val="C5AC6CBBA95342F8B990763EB95A2D51"/>
                        </w:placeholder>
                        <w:dataBinding w:prefixMappings="xmlns:gbs='http://www.software-innovation.no/growBusinessDocument'" w:xpath="/gbs:GrowBusinessDocument/gbs:DocumentDate[@gbs:key='10005']" w:storeItemID="{0DF78CA2-A5B4-4729-81AC-A3F167FB8832}"/>
                        <w:date w:fullDate="2017-03-13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94456">
                          <w:t>13. marts</w:t>
                        </w:r>
                        <w:r w:rsidR="0068135F">
                          <w:t xml:space="preserve"> 2017</w:t>
                        </w:r>
                      </w:sdtContent>
                    </w:sdt>
                  </w:p>
                  <w:p w:rsidR="004C339D" w:rsidRDefault="004C339D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Sagsbehandler</w:t>
                    </w:r>
                    <w:r>
                      <w:tab/>
                    </w:r>
                    <w:sdt>
                      <w:sdtPr>
                        <w:tag w:val="OurRef.Name"/>
                        <w:id w:val="10001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Name[@gbs:key='10001']" w:storeItemID="{0DF78CA2-A5B4-4729-81AC-A3F167FB8832}"/>
                        <w:text/>
                      </w:sdtPr>
                      <w:sdtEndPr/>
                      <w:sdtContent>
                        <w:r>
                          <w:t>Ulrik Winther Blindum</w:t>
                        </w:r>
                      </w:sdtContent>
                    </w:sdt>
                  </w:p>
                  <w:p w:rsidR="004C339D" w:rsidRDefault="004C339D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Mail</w:t>
                    </w:r>
                    <w:r>
                      <w:tab/>
                    </w:r>
                    <w:sdt>
                      <w:sdtPr>
                        <w:tag w:val="OurRef.E-mail"/>
                        <w:id w:val="10002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E-mail[@gbs:key='10002']" w:storeItemID="{0DF78CA2-A5B4-4729-81AC-A3F167FB8832}"/>
                        <w:text/>
                      </w:sdtPr>
                      <w:sdtEndPr/>
                      <w:sdtContent>
                        <w:r>
                          <w:t>ub@vd.dk</w:t>
                        </w:r>
                      </w:sdtContent>
                    </w:sdt>
                  </w:p>
                  <w:p w:rsidR="004C339D" w:rsidRDefault="004C339D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Telefon</w:t>
                    </w:r>
                    <w:r>
                      <w:tab/>
                    </w:r>
                    <w:sdt>
                      <w:sdtPr>
                        <w:tag w:val="OurRef.DirectLine"/>
                        <w:id w:val="10003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<w:text/>
                      </w:sdtPr>
                      <w:sdtEndPr/>
                      <w:sdtContent>
                        <w:r>
                          <w:t>+45 7244 3457</w:t>
                        </w:r>
                      </w:sdtContent>
                    </w:sdt>
                  </w:p>
                  <w:p w:rsidR="004C339D" w:rsidRDefault="004C339D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Dokument</w:t>
                    </w:r>
                    <w:r>
                      <w:tab/>
                    </w:r>
                    <w:sdt>
                      <w:sdtPr>
                        <w:tag w:val="DocumentNumber"/>
                        <w:id w:val="10000"/>
                        <w:placeholder>
                          <w:docPart w:val="773771A399E443CCA2FE49185A2A0AD0"/>
                        </w:placeholder>
                        <w:dataBinding w:prefixMappings="xmlns:gbs='http://www.software-innovation.no/growBusinessDocument'" w:xpath="/gbs:GrowBusinessDocument/gbs:DocumentNumber[@gbs:key='10000']" w:storeItemID="{0DF78CA2-A5B4-4729-81AC-A3F167FB8832}"/>
                        <w:text/>
                      </w:sdtPr>
                      <w:sdtEndPr/>
                      <w:sdtContent>
                        <w:r>
                          <w:t>16/08059-7</w:t>
                        </w:r>
                      </w:sdtContent>
                    </w:sdt>
                  </w:p>
                  <w:p w:rsidR="004C339D" w:rsidRDefault="004C339D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Side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D94456"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</w:instrText>
                    </w:r>
                    <w:r>
                      <w:fldChar w:fldCharType="separate"/>
                    </w:r>
                    <w:r w:rsidR="00D94456">
                      <w:t>7</w:t>
                    </w:r>
                    <w:r>
                      <w:fldChar w:fldCharType="end"/>
                    </w:r>
                  </w:p>
                  <w:p w:rsidR="004C339D" w:rsidRDefault="004C339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C339D" w:rsidRDefault="004C339D" w:rsidP="00AB5763">
    <w:pPr>
      <w:pStyle w:val="Sidehoved"/>
    </w:pPr>
  </w:p>
  <w:p w:rsidR="004C339D" w:rsidRDefault="004C339D" w:rsidP="00AB5763">
    <w:pPr>
      <w:pStyle w:val="Sidehoved"/>
    </w:pPr>
  </w:p>
  <w:p w:rsidR="004C339D" w:rsidRDefault="004C339D" w:rsidP="00AB5763">
    <w:pPr>
      <w:pStyle w:val="Sidehoved"/>
    </w:pPr>
  </w:p>
  <w:p w:rsidR="004C339D" w:rsidRDefault="004C339D" w:rsidP="00AB5763">
    <w:pPr>
      <w:pStyle w:val="Sidehoved"/>
    </w:pPr>
  </w:p>
  <w:p w:rsidR="004C339D" w:rsidRDefault="004C339D" w:rsidP="00AB5763">
    <w:pPr>
      <w:pStyle w:val="Sidehoved"/>
    </w:pPr>
  </w:p>
  <w:p w:rsidR="004C339D" w:rsidRDefault="004C339D" w:rsidP="00AB5763">
    <w:pPr>
      <w:pStyle w:val="Sidehoved"/>
    </w:pPr>
  </w:p>
  <w:p w:rsidR="004C339D" w:rsidRDefault="004C339D" w:rsidP="00AB5763">
    <w:pPr>
      <w:pStyle w:val="Sidehoved"/>
    </w:pPr>
  </w:p>
  <w:p w:rsidR="004C339D" w:rsidRPr="0066045F" w:rsidRDefault="004C339D" w:rsidP="00AB576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EFA5FDE" wp14:editId="5EFA5FDF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D26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6AE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81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EF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07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49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43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6A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F65"/>
    <w:rsid w:val="00007516"/>
    <w:rsid w:val="000404F7"/>
    <w:rsid w:val="0005727F"/>
    <w:rsid w:val="00094ABD"/>
    <w:rsid w:val="000B7478"/>
    <w:rsid w:val="000B7541"/>
    <w:rsid w:val="000C6326"/>
    <w:rsid w:val="000D3980"/>
    <w:rsid w:val="000E0A6C"/>
    <w:rsid w:val="000E15B0"/>
    <w:rsid w:val="000F1DA6"/>
    <w:rsid w:val="00102946"/>
    <w:rsid w:val="00107A35"/>
    <w:rsid w:val="0012483A"/>
    <w:rsid w:val="0013244F"/>
    <w:rsid w:val="00135C27"/>
    <w:rsid w:val="001453E3"/>
    <w:rsid w:val="0015064E"/>
    <w:rsid w:val="00151850"/>
    <w:rsid w:val="00156C17"/>
    <w:rsid w:val="001571AD"/>
    <w:rsid w:val="00182651"/>
    <w:rsid w:val="00194C85"/>
    <w:rsid w:val="001C049B"/>
    <w:rsid w:val="001F2E56"/>
    <w:rsid w:val="0021464C"/>
    <w:rsid w:val="00223A04"/>
    <w:rsid w:val="00235333"/>
    <w:rsid w:val="00244D70"/>
    <w:rsid w:val="002578CD"/>
    <w:rsid w:val="002E74A4"/>
    <w:rsid w:val="00302B31"/>
    <w:rsid w:val="00362F35"/>
    <w:rsid w:val="00382F77"/>
    <w:rsid w:val="003A2491"/>
    <w:rsid w:val="003A54F4"/>
    <w:rsid w:val="003B0812"/>
    <w:rsid w:val="003B35B0"/>
    <w:rsid w:val="003B55F4"/>
    <w:rsid w:val="003C4F9F"/>
    <w:rsid w:val="003C5F66"/>
    <w:rsid w:val="003C60F1"/>
    <w:rsid w:val="003E1C6D"/>
    <w:rsid w:val="003E5FCC"/>
    <w:rsid w:val="003E6620"/>
    <w:rsid w:val="003E74EA"/>
    <w:rsid w:val="003F1086"/>
    <w:rsid w:val="003F396A"/>
    <w:rsid w:val="004063D8"/>
    <w:rsid w:val="0041144F"/>
    <w:rsid w:val="00411579"/>
    <w:rsid w:val="00413443"/>
    <w:rsid w:val="0042285B"/>
    <w:rsid w:val="00424709"/>
    <w:rsid w:val="0045019C"/>
    <w:rsid w:val="00456953"/>
    <w:rsid w:val="00461152"/>
    <w:rsid w:val="00461F59"/>
    <w:rsid w:val="0046324D"/>
    <w:rsid w:val="00464BF3"/>
    <w:rsid w:val="0048650C"/>
    <w:rsid w:val="004A7482"/>
    <w:rsid w:val="004C01B2"/>
    <w:rsid w:val="004C339D"/>
    <w:rsid w:val="004D42B9"/>
    <w:rsid w:val="004D6DB6"/>
    <w:rsid w:val="004E0864"/>
    <w:rsid w:val="004F185C"/>
    <w:rsid w:val="004F2E27"/>
    <w:rsid w:val="00523156"/>
    <w:rsid w:val="00546779"/>
    <w:rsid w:val="005521D5"/>
    <w:rsid w:val="005529C8"/>
    <w:rsid w:val="00585257"/>
    <w:rsid w:val="005900E8"/>
    <w:rsid w:val="00592CC1"/>
    <w:rsid w:val="005A28D4"/>
    <w:rsid w:val="005B311F"/>
    <w:rsid w:val="005B4538"/>
    <w:rsid w:val="005C5F97"/>
    <w:rsid w:val="005F1580"/>
    <w:rsid w:val="005F3ED8"/>
    <w:rsid w:val="00600D87"/>
    <w:rsid w:val="00623CDE"/>
    <w:rsid w:val="00637533"/>
    <w:rsid w:val="00655B49"/>
    <w:rsid w:val="0066045F"/>
    <w:rsid w:val="00674B39"/>
    <w:rsid w:val="0068135F"/>
    <w:rsid w:val="00681D83"/>
    <w:rsid w:val="006900C2"/>
    <w:rsid w:val="006976B8"/>
    <w:rsid w:val="006B30A9"/>
    <w:rsid w:val="006D6661"/>
    <w:rsid w:val="0070267E"/>
    <w:rsid w:val="00706E32"/>
    <w:rsid w:val="007078D4"/>
    <w:rsid w:val="0072254F"/>
    <w:rsid w:val="0074189F"/>
    <w:rsid w:val="00750450"/>
    <w:rsid w:val="00750881"/>
    <w:rsid w:val="007546AF"/>
    <w:rsid w:val="00760A81"/>
    <w:rsid w:val="00765934"/>
    <w:rsid w:val="007727C6"/>
    <w:rsid w:val="007D4844"/>
    <w:rsid w:val="007D4F96"/>
    <w:rsid w:val="007D7B95"/>
    <w:rsid w:val="007E373C"/>
    <w:rsid w:val="007F3336"/>
    <w:rsid w:val="007F7D49"/>
    <w:rsid w:val="00800AC5"/>
    <w:rsid w:val="008351BD"/>
    <w:rsid w:val="0087103E"/>
    <w:rsid w:val="00874E6B"/>
    <w:rsid w:val="008835C5"/>
    <w:rsid w:val="00892685"/>
    <w:rsid w:val="00892D08"/>
    <w:rsid w:val="00893791"/>
    <w:rsid w:val="008949B7"/>
    <w:rsid w:val="00894F8B"/>
    <w:rsid w:val="008A03CB"/>
    <w:rsid w:val="008A1CCE"/>
    <w:rsid w:val="008B184F"/>
    <w:rsid w:val="008B7BA0"/>
    <w:rsid w:val="008C0ECE"/>
    <w:rsid w:val="008D3654"/>
    <w:rsid w:val="008E5A6D"/>
    <w:rsid w:val="008E5B40"/>
    <w:rsid w:val="008F32DF"/>
    <w:rsid w:val="008F4D20"/>
    <w:rsid w:val="00951B25"/>
    <w:rsid w:val="009559EF"/>
    <w:rsid w:val="009731DD"/>
    <w:rsid w:val="009771AC"/>
    <w:rsid w:val="00980878"/>
    <w:rsid w:val="00983B74"/>
    <w:rsid w:val="00990263"/>
    <w:rsid w:val="009A4CCC"/>
    <w:rsid w:val="009E4B94"/>
    <w:rsid w:val="009F2188"/>
    <w:rsid w:val="00A138CB"/>
    <w:rsid w:val="00A21261"/>
    <w:rsid w:val="00A26A8E"/>
    <w:rsid w:val="00A33000"/>
    <w:rsid w:val="00A704E9"/>
    <w:rsid w:val="00A728B5"/>
    <w:rsid w:val="00A81DAB"/>
    <w:rsid w:val="00A85EF6"/>
    <w:rsid w:val="00A9082A"/>
    <w:rsid w:val="00A91CDD"/>
    <w:rsid w:val="00AA3139"/>
    <w:rsid w:val="00AB356A"/>
    <w:rsid w:val="00AB3AD0"/>
    <w:rsid w:val="00AB5763"/>
    <w:rsid w:val="00AC7EB0"/>
    <w:rsid w:val="00AE342B"/>
    <w:rsid w:val="00AE507A"/>
    <w:rsid w:val="00AE6E1C"/>
    <w:rsid w:val="00AF1D02"/>
    <w:rsid w:val="00B00D92"/>
    <w:rsid w:val="00B603FE"/>
    <w:rsid w:val="00B655DD"/>
    <w:rsid w:val="00B66DA3"/>
    <w:rsid w:val="00B858CF"/>
    <w:rsid w:val="00B875E2"/>
    <w:rsid w:val="00B877BD"/>
    <w:rsid w:val="00BA12BD"/>
    <w:rsid w:val="00BF0A66"/>
    <w:rsid w:val="00C1388E"/>
    <w:rsid w:val="00C30B2B"/>
    <w:rsid w:val="00C408F3"/>
    <w:rsid w:val="00C43C5C"/>
    <w:rsid w:val="00C56405"/>
    <w:rsid w:val="00C61638"/>
    <w:rsid w:val="00C67F5B"/>
    <w:rsid w:val="00C83CE3"/>
    <w:rsid w:val="00C85A13"/>
    <w:rsid w:val="00C907DC"/>
    <w:rsid w:val="00CB47D0"/>
    <w:rsid w:val="00CC0579"/>
    <w:rsid w:val="00CC4B20"/>
    <w:rsid w:val="00CC6322"/>
    <w:rsid w:val="00CD0411"/>
    <w:rsid w:val="00CD7739"/>
    <w:rsid w:val="00CF4ABC"/>
    <w:rsid w:val="00D23821"/>
    <w:rsid w:val="00D260F5"/>
    <w:rsid w:val="00D55C85"/>
    <w:rsid w:val="00D7312F"/>
    <w:rsid w:val="00D94456"/>
    <w:rsid w:val="00D95A42"/>
    <w:rsid w:val="00D96141"/>
    <w:rsid w:val="00D971F4"/>
    <w:rsid w:val="00DA72EC"/>
    <w:rsid w:val="00DB31AF"/>
    <w:rsid w:val="00DB42E9"/>
    <w:rsid w:val="00DB4D1E"/>
    <w:rsid w:val="00DE00DB"/>
    <w:rsid w:val="00DE2B28"/>
    <w:rsid w:val="00E13FE5"/>
    <w:rsid w:val="00E172A0"/>
    <w:rsid w:val="00E175A9"/>
    <w:rsid w:val="00E210F4"/>
    <w:rsid w:val="00E43EBB"/>
    <w:rsid w:val="00E536B6"/>
    <w:rsid w:val="00E661BC"/>
    <w:rsid w:val="00E750CB"/>
    <w:rsid w:val="00EA211E"/>
    <w:rsid w:val="00EA50BB"/>
    <w:rsid w:val="00EB1D47"/>
    <w:rsid w:val="00EB2BA8"/>
    <w:rsid w:val="00ED143A"/>
    <w:rsid w:val="00ED3B7D"/>
    <w:rsid w:val="00ED7674"/>
    <w:rsid w:val="00EE2C01"/>
    <w:rsid w:val="00EE719A"/>
    <w:rsid w:val="00EF0DBC"/>
    <w:rsid w:val="00EF44E4"/>
    <w:rsid w:val="00EF702C"/>
    <w:rsid w:val="00F13808"/>
    <w:rsid w:val="00F20D01"/>
    <w:rsid w:val="00F52844"/>
    <w:rsid w:val="00F57C11"/>
    <w:rsid w:val="00F83E10"/>
    <w:rsid w:val="00F87E9B"/>
    <w:rsid w:val="00F91B99"/>
    <w:rsid w:val="00FA10A4"/>
    <w:rsid w:val="00FB6BAB"/>
    <w:rsid w:val="00FE2C9C"/>
    <w:rsid w:val="00FE7126"/>
    <w:rsid w:val="00FF3C40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A5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7103E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E13FE5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13FE5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87103E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customStyle="1" w:styleId="match6">
    <w:name w:val="match6"/>
    <w:basedOn w:val="Standardskrifttypeiafsnit"/>
    <w:rsid w:val="001571AD"/>
    <w:rPr>
      <w:rFonts w:ascii="Trebuchet MS" w:hAnsi="Trebuchet MS" w:hint="default"/>
      <w:b w:val="0"/>
      <w:bCs w:val="0"/>
      <w:color w:val="CC000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87103E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E13FE5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13FE5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87103E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customStyle="1" w:styleId="match6">
    <w:name w:val="match6"/>
    <w:basedOn w:val="Standardskrifttypeiafsnit"/>
    <w:rsid w:val="001571AD"/>
    <w:rPr>
      <w:rFonts w:ascii="Trebuchet MS" w:hAnsi="Trebuchet MS" w:hint="default"/>
      <w:b w:val="0"/>
      <w:bCs w:val="0"/>
      <w:color w:val="CC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dk-esdhfile01\docprod\templates\Notat%20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5D24-401F-4DD0-9199-06727D852788}"/>
      </w:docPartPr>
      <w:docPartBody>
        <w:p w:rsidR="00603887" w:rsidRDefault="00014088">
          <w:r w:rsidRPr="00026B7E">
            <w:rPr>
              <w:rStyle w:val="Pladsholdertekst"/>
            </w:rPr>
            <w:t>Click here to enter text.</w:t>
          </w:r>
        </w:p>
      </w:docPartBody>
    </w:docPart>
    <w:docPart>
      <w:docPartPr>
        <w:name w:val="C5AC6CBBA95342F8B990763EB95A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318-585E-4C2D-B45B-C71079340D58}"/>
      </w:docPartPr>
      <w:docPartBody>
        <w:p w:rsidR="00DA74EA" w:rsidRDefault="004F0905" w:rsidP="004F0905">
          <w:pPr>
            <w:pStyle w:val="C5AC6CBBA95342F8B990763EB95A2D51"/>
          </w:pPr>
          <w:r w:rsidRPr="00513B4B">
            <w:rPr>
              <w:rStyle w:val="Pladsholdertekst"/>
            </w:rPr>
            <w:t>Click here to enter a date.</w:t>
          </w:r>
        </w:p>
      </w:docPartBody>
    </w:docPart>
    <w:docPart>
      <w:docPartPr>
        <w:name w:val="773771A399E443CCA2FE49185A2A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3FDB-7EE5-4B56-AC30-289C7785BDC2}"/>
      </w:docPartPr>
      <w:docPartBody>
        <w:p w:rsidR="00DA74EA" w:rsidRDefault="004F0905" w:rsidP="004F0905">
          <w:pPr>
            <w:pStyle w:val="773771A399E443CCA2FE49185A2A0AD0"/>
          </w:pPr>
          <w:r w:rsidRPr="00026B7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140DD"/>
    <w:rsid w:val="00124ABC"/>
    <w:rsid w:val="0019034D"/>
    <w:rsid w:val="00257380"/>
    <w:rsid w:val="00261D9E"/>
    <w:rsid w:val="00272583"/>
    <w:rsid w:val="003539EE"/>
    <w:rsid w:val="00360822"/>
    <w:rsid w:val="00424779"/>
    <w:rsid w:val="00440D27"/>
    <w:rsid w:val="00440EF3"/>
    <w:rsid w:val="0049542E"/>
    <w:rsid w:val="004A0F01"/>
    <w:rsid w:val="004E7C8A"/>
    <w:rsid w:val="004F0905"/>
    <w:rsid w:val="00603887"/>
    <w:rsid w:val="00611529"/>
    <w:rsid w:val="00747524"/>
    <w:rsid w:val="007E44DC"/>
    <w:rsid w:val="00817EA0"/>
    <w:rsid w:val="00846003"/>
    <w:rsid w:val="0086242D"/>
    <w:rsid w:val="00945ADA"/>
    <w:rsid w:val="009564B7"/>
    <w:rsid w:val="009E1694"/>
    <w:rsid w:val="00B06E99"/>
    <w:rsid w:val="00B62E4E"/>
    <w:rsid w:val="00B93DA2"/>
    <w:rsid w:val="00BA3312"/>
    <w:rsid w:val="00C579E0"/>
    <w:rsid w:val="00C77F73"/>
    <w:rsid w:val="00CB30F7"/>
    <w:rsid w:val="00CC5418"/>
    <w:rsid w:val="00CD5C58"/>
    <w:rsid w:val="00D21F9C"/>
    <w:rsid w:val="00DA74EA"/>
    <w:rsid w:val="00E10B49"/>
    <w:rsid w:val="00E26F0C"/>
    <w:rsid w:val="00ED4A3D"/>
    <w:rsid w:val="00F1748C"/>
    <w:rsid w:val="00F61BE4"/>
    <w:rsid w:val="00F66E72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2CAE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0905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766121" gbs:entity="Document" gbs:templateDesignerVersion="3.1 F">
  <gbs:DocumentNumber gbs:loadFromGrowBusiness="OnEdit" gbs:saveInGrowBusiness="False" gbs:connected="true" gbs:recno="" gbs:entity="" gbs:datatype="string" gbs:key="10000" gbs:removeContentControl="0">16/08059-7</gbs:DocumentNumber>
  <gbs:OurRef.Name gbs:loadFromGrowBusiness="OnEdit" gbs:saveInGrowBusiness="False" gbs:connected="true" gbs:recno="" gbs:entity="" gbs:datatype="string" gbs:key="10001" gbs:removeContentControl="0">Ulrik Winther Blindum</gbs:OurRef.Name>
  <gbs:OurRef.E-mail gbs:loadFromGrowBusiness="OnEdit" gbs:saveInGrowBusiness="False" gbs:connected="true" gbs:recno="" gbs:entity="" gbs:datatype="string" gbs:key="10002" gbs:removeContentControl="0">ub@vd.dk</gbs:OurRef.E-mail>
  <gbs:OurRef.DirectLine gbs:loadFromGrowBusiness="OnEdit" gbs:saveInGrowBusiness="False" gbs:connected="true" gbs:recno="" gbs:entity="" gbs:datatype="string" gbs:key="10003" gbs:removeContentControl="0">+45 7244 3457</gbs:OurRef.DirectLine>
  <gbs:Title gbs:loadFromGrowBusiness="OnProduce" gbs:saveInGrowBusiness="False" gbs:connected="true" gbs:recno="" gbs:entity="" gbs:datatype="string" gbs:key="10004">NOTAT
</gbs:Title>
  <gbs:DocumentDate gbs:loadFromGrowBusiness="OnEdit" gbs:saveInGrowBusiness="False" gbs:connected="true" gbs:recno="" gbs:entity="" gbs:datatype="date" gbs:key="10005" gbs:removeContentControl="0">2017-03-13T00:00:00</gbs:DocumentDate>
  <gbs:OurRef.CF_Tjenestested.TelefonUK gbs:loadFromGrowBusiness="OnEdit" gbs:saveInGrowBusiness="False" gbs:connected="true" gbs:recno="" gbs:entity="" gbs:datatype="note" gbs:key="10006" gbs:removeContentControl="0">+45 7244 3333</gbs:OurRef.CF_Tjenestested.TelefonUK>
  <gbs:OurRef.CF_Tjenestested.Vej gbs:loadFromGrowBusiness="OnEdit" gbs:saveInGrowBusiness="False" gbs:connected="true" gbs:recno="" gbs:entity="" gbs:datatype="note" gbs:key="10007" gbs:removeContentControl="0">Niels Juels Gade 13</gbs:OurRef.CF_Tjenestested.Vej>
  <gbs:OurRef.CF_Tjenestested.Postnr gbs:loadFromGrowBusiness="OnEdit" gbs:saveInGrowBusiness="False" gbs:connected="true" gbs:recno="" gbs:entity="" gbs:datatype="note" gbs:key="10008" gbs:removeContentControl="0">1022</gbs:OurRef.CF_Tjenestested.Postnr>
  <gbs:OurRef.CF_Tjenestested.By gbs:loadFromGrowBusiness="OnEdit" gbs:saveInGrowBusiness="False" gbs:connected="true" gbs:recno="" gbs:entity="" gbs:datatype="note" gbs:key="10009" gbs:removeContentControl="0">København K</gbs:OurRef.CF_Tjenestested.By>
</gbs:GrowBusinessDocument>
</file>

<file path=customXml/itemProps1.xml><?xml version="1.0" encoding="utf-8"?>
<ds:datastoreItem xmlns:ds="http://schemas.openxmlformats.org/officeDocument/2006/customXml" ds:itemID="{0DF78CA2-A5B4-4729-81AC-A3F167FB883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DK.dotx</Template>
  <TotalTime>204</TotalTime>
  <Pages>1</Pages>
  <Words>2318</Words>
  <Characters>11526</Characters>
  <Application>Microsoft Office Word</Application>
  <DocSecurity>0</DocSecurity>
  <Lines>329</Lines>
  <Paragraphs>153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stående</vt:lpstr>
      <vt:lpstr>Notat stående</vt:lpstr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stående</dc:title>
  <dc:creator>Ulrik Winther Blindum</dc:creator>
  <cp:lastModifiedBy>Ulrik Winther Blindum</cp:lastModifiedBy>
  <cp:revision>24</cp:revision>
  <cp:lastPrinted>2017-02-17T08:32:00Z</cp:lastPrinted>
  <dcterms:created xsi:type="dcterms:W3CDTF">2016-02-02T09:54:00Z</dcterms:created>
  <dcterms:modified xsi:type="dcterms:W3CDTF">2017-02-17T08:35:00Z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ageOrientationBehavior">
    <vt:lpwstr>Normal</vt:lpwstr>
  </property>
  <property fmtid="{D5CDD505-2E9C-101B-9397-08002B2CF9AE}" pid="3" name="Engine">
    <vt:lpwstr>SkabelonEngine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Memo</vt:lpwstr>
  </property>
  <property fmtid="{D5CDD505-2E9C-101B-9397-08002B2CF9AE}" pid="8" name="SD_HasLandscapeLayoutProperties">
    <vt:lpwstr>True</vt:lpwstr>
  </property>
  <property fmtid="{D5CDD505-2E9C-101B-9397-08002B2CF9AE}" pid="9" name="templateFilePath">
    <vt:lpwstr>\\vdk-esdhfile01\docprod\templates\Notat DK.dotx</vt:lpwstr>
  </property>
  <property fmtid="{D5CDD505-2E9C-101B-9397-08002B2CF9AE}" pid="10" name="filePathOneNote">
    <vt:lpwstr>\\vdk-esdhfile01\360users\onenote\vdnet\ub\</vt:lpwstr>
  </property>
  <property fmtid="{D5CDD505-2E9C-101B-9397-08002B2CF9AE}" pid="11" name="comment">
    <vt:lpwstr>NOTAT
Oversigt over ændringer i de enkelte paragraffer i forslag til ændring af bekendtgørelse om afmærkning af vejarbejder, februar 2017</vt:lpwstr>
  </property>
  <property fmtid="{D5CDD505-2E9C-101B-9397-08002B2CF9AE}" pid="12" name="server">
    <vt:lpwstr>esdhnetprod</vt:lpwstr>
  </property>
  <property fmtid="{D5CDD505-2E9C-101B-9397-08002B2CF9AE}" pid="13" name="docId">
    <vt:lpwstr>1766121</vt:lpwstr>
  </property>
  <property fmtid="{D5CDD505-2E9C-101B-9397-08002B2CF9AE}" pid="14" name="verId">
    <vt:lpwstr>1628278</vt:lpwstr>
  </property>
  <property fmtid="{D5CDD505-2E9C-101B-9397-08002B2CF9AE}" pid="15" name="fileVersionId">
    <vt:lpwstr>
    </vt:lpwstr>
  </property>
  <property fmtid="{D5CDD505-2E9C-101B-9397-08002B2CF9AE}" pid="16" name="sourceId">
    <vt:lpwstr>
    </vt:lpwstr>
  </property>
  <property fmtid="{D5CDD505-2E9C-101B-9397-08002B2CF9AE}" pid="17" name="templateId">
    <vt:lpwstr>200061</vt:lpwstr>
  </property>
  <property fmtid="{D5CDD505-2E9C-101B-9397-08002B2CF9AE}" pid="18" name="module">
    <vt:lpwstr>
    </vt:lpwstr>
  </property>
  <property fmtid="{D5CDD505-2E9C-101B-9397-08002B2CF9AE}" pid="19" name="customParams">
    <vt:lpwstr>
    </vt:lpwstr>
  </property>
  <property fmtid="{D5CDD505-2E9C-101B-9397-08002B2CF9AE}" pid="20" name="external">
    <vt:lpwstr>0</vt:lpwstr>
  </property>
  <property fmtid="{D5CDD505-2E9C-101B-9397-08002B2CF9AE}" pid="21" name="ExternalControlledCheckOut">
    <vt:lpwstr>
    </vt:lpwstr>
  </property>
  <property fmtid="{D5CDD505-2E9C-101B-9397-08002B2CF9AE}" pid="22" name="createdBy">
    <vt:lpwstr>Ulrik Winther Blindum</vt:lpwstr>
  </property>
  <property fmtid="{D5CDD505-2E9C-101B-9397-08002B2CF9AE}" pid="23" name="modifiedBy">
    <vt:lpwstr>Ulrik Winther Blindum</vt:lpwstr>
  </property>
  <property fmtid="{D5CDD505-2E9C-101B-9397-08002B2CF9AE}" pid="24" name="action">
    <vt:lpwstr>edit</vt:lpwstr>
  </property>
  <property fmtid="{D5CDD505-2E9C-101B-9397-08002B2CF9AE}" pid="25" name="serverName">
    <vt:lpwstr>esdhnetprod</vt:lpwstr>
  </property>
  <property fmtid="{D5CDD505-2E9C-101B-9397-08002B2CF9AE}" pid="26" name="protocol">
    <vt:lpwstr>off</vt:lpwstr>
  </property>
  <property fmtid="{D5CDD505-2E9C-101B-9397-08002B2CF9AE}" pid="27" name="site">
    <vt:lpwstr>/locator.aspx</vt:lpwstr>
  </property>
  <property fmtid="{D5CDD505-2E9C-101B-9397-08002B2CF9AE}" pid="28" name="externalUser">
    <vt:lpwstr>
    </vt:lpwstr>
  </property>
  <property fmtid="{D5CDD505-2E9C-101B-9397-08002B2CF9AE}" pid="29" name="currentVerId">
    <vt:lpwstr>1628278</vt:lpwstr>
  </property>
  <property fmtid="{D5CDD505-2E9C-101B-9397-08002B2CF9AE}" pid="30" name="filePath">
    <vt:lpwstr>C:\Windows\TEMP\Upload\</vt:lpwstr>
  </property>
  <property fmtid="{D5CDD505-2E9C-101B-9397-08002B2CF9AE}" pid="31" name="fileName">
    <vt:lpwstr>9c1a21f1-18e2-4f41-aca8-270badea7a21.DOCX</vt:lpwstr>
  </property>
  <property fmtid="{D5CDD505-2E9C-101B-9397-08002B2CF9AE}" pid="32" name="fileId">
    <vt:lpwstr>4197313</vt:lpwstr>
  </property>
  <property fmtid="{D5CDD505-2E9C-101B-9397-08002B2CF9AE}" pid="33" name="Operation">
    <vt:lpwstr>OpenFile</vt:lpwstr>
  </property>
</Properties>
</file>