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4EEB" w14:textId="11ADEC3D" w:rsidR="007C5FAB" w:rsidRPr="000345F0" w:rsidRDefault="007C5FAB" w:rsidP="005507CD">
      <w:pPr>
        <w:spacing w:after="0" w:line="240" w:lineRule="auto"/>
        <w:jc w:val="center"/>
        <w:rPr>
          <w:b/>
          <w:i/>
        </w:rPr>
      </w:pPr>
      <w:bookmarkStart w:id="0" w:name="_GoBack"/>
      <w:bookmarkEnd w:id="0"/>
      <w:r w:rsidRPr="000345F0">
        <w:rPr>
          <w:b/>
          <w:i/>
        </w:rPr>
        <w:t xml:space="preserve">Vejledning om udlejning </w:t>
      </w:r>
      <w:r w:rsidR="002804AD">
        <w:rPr>
          <w:b/>
          <w:i/>
        </w:rPr>
        <w:t xml:space="preserve">af arealer </w:t>
      </w:r>
      <w:r>
        <w:rPr>
          <w:b/>
          <w:i/>
        </w:rPr>
        <w:t>på markedsvilkår</w:t>
      </w:r>
      <w:r w:rsidRPr="000345F0">
        <w:rPr>
          <w:b/>
          <w:i/>
        </w:rPr>
        <w:t xml:space="preserve"> til brug for </w:t>
      </w:r>
      <w:r>
        <w:rPr>
          <w:b/>
          <w:i/>
        </w:rPr>
        <w:t xml:space="preserve">udbygning af elektroniske kommunikationsnet </w:t>
      </w:r>
    </w:p>
    <w:sdt>
      <w:sdtPr>
        <w:rPr>
          <w:rFonts w:asciiTheme="minorHAnsi" w:eastAsiaTheme="minorEastAsia" w:hAnsiTheme="minorHAnsi" w:cstheme="minorBidi"/>
          <w:color w:val="auto"/>
          <w:sz w:val="22"/>
          <w:szCs w:val="22"/>
        </w:rPr>
        <w:id w:val="661981873"/>
        <w:docPartObj>
          <w:docPartGallery w:val="Table of Contents"/>
          <w:docPartUnique/>
        </w:docPartObj>
      </w:sdtPr>
      <w:sdtEndPr>
        <w:rPr>
          <w:b/>
          <w:bCs/>
        </w:rPr>
      </w:sdtEndPr>
      <w:sdtContent>
        <w:p w14:paraId="1775717A" w14:textId="77777777" w:rsidR="001911E1" w:rsidRDefault="001911E1" w:rsidP="00645A86">
          <w:pPr>
            <w:pStyle w:val="Overskrift"/>
            <w:spacing w:before="0" w:line="240" w:lineRule="auto"/>
          </w:pPr>
          <w:r>
            <w:t>Indholdsfortegnelse</w:t>
          </w:r>
        </w:p>
        <w:p w14:paraId="5AA3BBE1" w14:textId="0FCA51A8" w:rsidR="00D2704F" w:rsidRPr="00D2704F" w:rsidRDefault="001911E1" w:rsidP="00D2704F">
          <w:pPr>
            <w:pStyle w:val="Indholdsfortegnelse1"/>
            <w:rPr>
              <w:noProof/>
              <w:sz w:val="20"/>
              <w:szCs w:val="20"/>
              <w:lang w:eastAsia="da-DK"/>
            </w:rPr>
          </w:pPr>
          <w:r>
            <w:fldChar w:fldCharType="begin"/>
          </w:r>
          <w:r>
            <w:instrText xml:space="preserve"> TOC \o "1-3" \h \z \u </w:instrText>
          </w:r>
          <w:r>
            <w:fldChar w:fldCharType="separate"/>
          </w:r>
          <w:hyperlink w:anchor="_Toc55892875" w:history="1">
            <w:r w:rsidR="00D2704F" w:rsidRPr="00D2704F">
              <w:rPr>
                <w:rStyle w:val="Hyperlink"/>
                <w:noProof/>
                <w:sz w:val="20"/>
                <w:szCs w:val="20"/>
              </w:rPr>
              <w:t>1. Indledning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_Toc55892875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w:t>
            </w:r>
            <w:r w:rsidR="00D2704F" w:rsidRPr="00D2704F">
              <w:rPr>
                <w:noProof/>
                <w:webHidden/>
                <w:sz w:val="20"/>
                <w:szCs w:val="20"/>
              </w:rPr>
              <w:fldChar w:fldCharType="end"/>
            </w:r>
          </w:hyperlink>
        </w:p>
        <w:p w14:paraId="566B80F3" w14:textId="5FAB47F6" w:rsidR="00D2704F" w:rsidRPr="00D2704F" w:rsidRDefault="005E04F5" w:rsidP="00D2704F">
          <w:pPr>
            <w:pStyle w:val="Indholdsfortegnelse1"/>
            <w:rPr>
              <w:noProof/>
              <w:sz w:val="20"/>
              <w:szCs w:val="20"/>
              <w:lang w:eastAsia="da-DK"/>
            </w:rPr>
          </w:pPr>
          <w:hyperlink w:anchor="_Toc55892876" w:history="1">
            <w:r w:rsidR="00D2704F" w:rsidRPr="00D2704F">
              <w:rPr>
                <w:rStyle w:val="Hyperlink"/>
                <w:noProof/>
                <w:sz w:val="20"/>
                <w:szCs w:val="20"/>
              </w:rPr>
              <w:t>2. Regler jeg bør kende</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_Toc55892876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w:t>
            </w:r>
            <w:r w:rsidR="00D2704F" w:rsidRPr="00D2704F">
              <w:rPr>
                <w:noProof/>
                <w:webHidden/>
                <w:sz w:val="20"/>
                <w:szCs w:val="20"/>
              </w:rPr>
              <w:fldChar w:fldCharType="end"/>
            </w:r>
          </w:hyperlink>
        </w:p>
        <w:p w14:paraId="753EDECA" w14:textId="48F48F78" w:rsidR="00D2704F" w:rsidRPr="00D2704F" w:rsidRDefault="005E04F5" w:rsidP="00D2704F">
          <w:pPr>
            <w:pStyle w:val="Indholdsfortegnelse1"/>
            <w:rPr>
              <w:noProof/>
              <w:sz w:val="20"/>
              <w:szCs w:val="20"/>
              <w:lang w:eastAsia="da-DK"/>
            </w:rPr>
          </w:pPr>
          <w:hyperlink w:anchor="_Toc55892877" w:history="1">
            <w:r w:rsidR="00D2704F" w:rsidRPr="00D2704F">
              <w:rPr>
                <w:rStyle w:val="Hyperlink"/>
                <w:noProof/>
                <w:sz w:val="20"/>
                <w:szCs w:val="20"/>
              </w:rPr>
              <w:t>3. Tre metoder til fastsættelse af lejepris på markedsniveau</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_Toc55892877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3</w:t>
            </w:r>
            <w:r w:rsidR="00D2704F" w:rsidRPr="00D2704F">
              <w:rPr>
                <w:noProof/>
                <w:webHidden/>
                <w:sz w:val="20"/>
                <w:szCs w:val="20"/>
              </w:rPr>
              <w:fldChar w:fldCharType="end"/>
            </w:r>
          </w:hyperlink>
        </w:p>
        <w:p w14:paraId="07F5D689" w14:textId="6930C608" w:rsidR="00D2704F" w:rsidRPr="00D2704F" w:rsidRDefault="005E04F5" w:rsidP="003669CB">
          <w:pPr>
            <w:pStyle w:val="Indholdsfortegnelse2"/>
            <w:spacing w:after="0" w:line="240" w:lineRule="auto"/>
            <w:ind w:left="0"/>
            <w:rPr>
              <w:noProof/>
              <w:sz w:val="20"/>
              <w:szCs w:val="20"/>
              <w:lang w:eastAsia="da-DK"/>
            </w:rPr>
          </w:pPr>
          <w:hyperlink w:anchor="_Toc55892878" w:history="1">
            <w:r w:rsidR="00D2704F" w:rsidRPr="00D2704F">
              <w:rPr>
                <w:rStyle w:val="Hyperlink"/>
                <w:noProof/>
                <w:sz w:val="20"/>
                <w:szCs w:val="20"/>
              </w:rPr>
              <w:t>Oversigt – metoder til fastsættelse af lejepris på markedsniveau i tabelform</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_Toc55892878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4</w:t>
            </w:r>
            <w:r w:rsidR="00D2704F" w:rsidRPr="00D2704F">
              <w:rPr>
                <w:noProof/>
                <w:webHidden/>
                <w:sz w:val="20"/>
                <w:szCs w:val="20"/>
              </w:rPr>
              <w:fldChar w:fldCharType="end"/>
            </w:r>
          </w:hyperlink>
        </w:p>
        <w:p w14:paraId="7D33EFA7" w14:textId="0F2A2023" w:rsidR="00D2704F" w:rsidRPr="00D2704F" w:rsidRDefault="005E04F5" w:rsidP="003669CB">
          <w:pPr>
            <w:pStyle w:val="Indholdsfortegnelse2"/>
            <w:spacing w:after="0" w:line="240" w:lineRule="auto"/>
            <w:ind w:left="0"/>
            <w:rPr>
              <w:noProof/>
              <w:sz w:val="20"/>
              <w:szCs w:val="20"/>
              <w:lang w:eastAsia="da-DK"/>
            </w:rPr>
          </w:pPr>
          <w:hyperlink w:anchor="_Toc55892879" w:history="1">
            <w:r w:rsidR="00D2704F" w:rsidRPr="00D2704F">
              <w:rPr>
                <w:rStyle w:val="Hyperlink"/>
                <w:noProof/>
                <w:sz w:val="20"/>
                <w:szCs w:val="20"/>
              </w:rPr>
              <w:t>3.1. Metode I: Den offentlige vurdering som grundlag for fastsættelse af lejepriser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_Toc55892879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5</w:t>
            </w:r>
            <w:r w:rsidR="00D2704F" w:rsidRPr="00D2704F">
              <w:rPr>
                <w:noProof/>
                <w:webHidden/>
                <w:sz w:val="20"/>
                <w:szCs w:val="20"/>
              </w:rPr>
              <w:fldChar w:fldCharType="end"/>
            </w:r>
          </w:hyperlink>
        </w:p>
        <w:p w14:paraId="6E172980" w14:textId="77777777" w:rsidR="00D2704F" w:rsidRDefault="005E04F5" w:rsidP="00D2704F">
          <w:pPr>
            <w:pStyle w:val="Indholdsfortegnelse3"/>
            <w:ind w:left="0"/>
            <w:rPr>
              <w:rStyle w:val="Hyperlink"/>
              <w:noProof/>
              <w:sz w:val="20"/>
              <w:szCs w:val="20"/>
            </w:rPr>
          </w:pPr>
          <w:hyperlink w:anchor="_Toc55892880" w:history="1">
            <w:r w:rsidR="00D2704F" w:rsidRPr="00D2704F">
              <w:rPr>
                <w:rStyle w:val="Hyperlink"/>
                <w:noProof/>
                <w:sz w:val="20"/>
                <w:szCs w:val="20"/>
              </w:rPr>
              <w:t>3.1.1. Metode I – Anvendelsesscenarier, fordele og ulemper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_Toc55892880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6</w:t>
            </w:r>
            <w:r w:rsidR="00D2704F" w:rsidRPr="00D2704F">
              <w:rPr>
                <w:noProof/>
                <w:webHidden/>
                <w:sz w:val="20"/>
                <w:szCs w:val="20"/>
              </w:rPr>
              <w:fldChar w:fldCharType="end"/>
            </w:r>
          </w:hyperlink>
        </w:p>
        <w:p w14:paraId="1072D07D" w14:textId="1144D6C8" w:rsidR="00D2704F" w:rsidRPr="00D2704F" w:rsidRDefault="005E04F5" w:rsidP="00D2704F">
          <w:pPr>
            <w:pStyle w:val="Indholdsfortegnelse3"/>
            <w:ind w:left="0"/>
            <w:rPr>
              <w:noProof/>
              <w:lang w:eastAsia="da-DK"/>
            </w:rPr>
          </w:pPr>
          <w:hyperlink w:anchor="_Toc55892881" w:history="1">
            <w:r w:rsidR="00D2704F" w:rsidRPr="00D2704F">
              <w:rPr>
                <w:rStyle w:val="Hyperlink"/>
                <w:noProof/>
                <w:sz w:val="20"/>
                <w:szCs w:val="20"/>
              </w:rPr>
              <w:t>3.2. Metode II: Gennemsnitspriser i området for sammenlignelige arealer som grundlag for fastsættelse af lejepriser</w:t>
            </w:r>
            <w:r w:rsidR="00D2704F" w:rsidRPr="00D2704F">
              <w:rPr>
                <w:noProof/>
                <w:webHidden/>
              </w:rPr>
              <w:tab/>
            </w:r>
            <w:r w:rsidR="00D2704F" w:rsidRPr="00D2704F">
              <w:rPr>
                <w:noProof/>
                <w:webHidden/>
              </w:rPr>
              <w:fldChar w:fldCharType="begin"/>
            </w:r>
            <w:r w:rsidR="00D2704F" w:rsidRPr="00D2704F">
              <w:rPr>
                <w:noProof/>
                <w:webHidden/>
              </w:rPr>
              <w:instrText xml:space="preserve"> PAGEREF _Toc55892881 \h </w:instrText>
            </w:r>
            <w:r w:rsidR="00D2704F" w:rsidRPr="00D2704F">
              <w:rPr>
                <w:noProof/>
                <w:webHidden/>
              </w:rPr>
            </w:r>
            <w:r w:rsidR="00D2704F" w:rsidRPr="00D2704F">
              <w:rPr>
                <w:noProof/>
                <w:webHidden/>
              </w:rPr>
              <w:fldChar w:fldCharType="separate"/>
            </w:r>
            <w:r w:rsidR="00D2704F">
              <w:rPr>
                <w:noProof/>
                <w:webHidden/>
              </w:rPr>
              <w:t>7</w:t>
            </w:r>
            <w:r w:rsidR="00D2704F" w:rsidRPr="00D2704F">
              <w:rPr>
                <w:noProof/>
                <w:webHidden/>
              </w:rPr>
              <w:fldChar w:fldCharType="end"/>
            </w:r>
          </w:hyperlink>
        </w:p>
        <w:p w14:paraId="1FB4F79F" w14:textId="7060AAD5" w:rsidR="00D2704F" w:rsidRPr="00D2704F" w:rsidRDefault="005E04F5" w:rsidP="003669CB">
          <w:pPr>
            <w:pStyle w:val="Indholdsfortegnelse3"/>
            <w:ind w:left="0"/>
            <w:rPr>
              <w:noProof/>
              <w:sz w:val="20"/>
              <w:szCs w:val="20"/>
              <w:lang w:eastAsia="da-DK"/>
            </w:rPr>
          </w:pPr>
          <w:hyperlink w:anchor="_Toc55892882" w:history="1">
            <w:r w:rsidR="00D2704F" w:rsidRPr="00D2704F">
              <w:rPr>
                <w:rStyle w:val="Hyperlink"/>
                <w:noProof/>
                <w:sz w:val="20"/>
                <w:szCs w:val="20"/>
              </w:rPr>
              <w:t>3.2.1. Metode II – Anvendelsesscenarier, fordele og ulemper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_Toc55892882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8</w:t>
            </w:r>
            <w:r w:rsidR="00D2704F" w:rsidRPr="00D2704F">
              <w:rPr>
                <w:noProof/>
                <w:webHidden/>
                <w:sz w:val="20"/>
                <w:szCs w:val="20"/>
              </w:rPr>
              <w:fldChar w:fldCharType="end"/>
            </w:r>
          </w:hyperlink>
        </w:p>
        <w:p w14:paraId="7C8C48AE" w14:textId="40640181" w:rsidR="00D2704F" w:rsidRPr="00D2704F" w:rsidRDefault="005E04F5" w:rsidP="003669CB">
          <w:pPr>
            <w:pStyle w:val="Indholdsfortegnelse2"/>
            <w:spacing w:after="0" w:line="240" w:lineRule="auto"/>
            <w:ind w:left="0"/>
            <w:rPr>
              <w:noProof/>
              <w:sz w:val="20"/>
              <w:szCs w:val="20"/>
              <w:lang w:eastAsia="da-DK"/>
            </w:rPr>
          </w:pPr>
          <w:hyperlink w:anchor="_Toc55892883" w:history="1">
            <w:r w:rsidR="00D2704F" w:rsidRPr="00D2704F">
              <w:rPr>
                <w:rStyle w:val="Hyperlink"/>
                <w:noProof/>
                <w:sz w:val="20"/>
                <w:szCs w:val="20"/>
              </w:rPr>
              <w:t>3.3. Metode III: Professionelt fagligt skøn som grundlag for fastsættelse af lejepriser  – også velegnet til pristjek/tvisteløsning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_Toc55892883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8</w:t>
            </w:r>
            <w:r w:rsidR="00D2704F" w:rsidRPr="00D2704F">
              <w:rPr>
                <w:noProof/>
                <w:webHidden/>
                <w:sz w:val="20"/>
                <w:szCs w:val="20"/>
              </w:rPr>
              <w:fldChar w:fldCharType="end"/>
            </w:r>
          </w:hyperlink>
        </w:p>
        <w:p w14:paraId="2CCD24B6" w14:textId="139E8BD0" w:rsidR="00D2704F" w:rsidRPr="00D2704F" w:rsidRDefault="005E04F5" w:rsidP="003669CB">
          <w:pPr>
            <w:pStyle w:val="Indholdsfortegnelse3"/>
            <w:ind w:left="0"/>
            <w:rPr>
              <w:noProof/>
              <w:sz w:val="20"/>
              <w:szCs w:val="20"/>
              <w:lang w:eastAsia="da-DK"/>
            </w:rPr>
          </w:pPr>
          <w:hyperlink w:anchor="_Toc55892884" w:history="1">
            <w:r w:rsidR="00D2704F" w:rsidRPr="00D2704F">
              <w:rPr>
                <w:rStyle w:val="Hyperlink"/>
                <w:noProof/>
                <w:sz w:val="20"/>
                <w:szCs w:val="20"/>
              </w:rPr>
              <w:t>3.3.1. Metode III variant 1 – Den konkrete vurdering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_Toc55892884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8</w:t>
            </w:r>
            <w:r w:rsidR="00D2704F" w:rsidRPr="00D2704F">
              <w:rPr>
                <w:noProof/>
                <w:webHidden/>
                <w:sz w:val="20"/>
                <w:szCs w:val="20"/>
              </w:rPr>
              <w:fldChar w:fldCharType="end"/>
            </w:r>
          </w:hyperlink>
        </w:p>
        <w:p w14:paraId="55062A5D" w14:textId="44665AAB" w:rsidR="00D2704F" w:rsidRPr="00D2704F" w:rsidRDefault="005E04F5" w:rsidP="003669CB">
          <w:pPr>
            <w:pStyle w:val="Indholdsfortegnelse3"/>
            <w:ind w:left="0"/>
            <w:rPr>
              <w:noProof/>
              <w:sz w:val="20"/>
              <w:szCs w:val="20"/>
              <w:lang w:eastAsia="da-DK"/>
            </w:rPr>
          </w:pPr>
          <w:hyperlink w:anchor="_Toc55892885" w:history="1">
            <w:r w:rsidR="00D2704F" w:rsidRPr="00D2704F">
              <w:rPr>
                <w:rStyle w:val="Hyperlink"/>
                <w:noProof/>
                <w:sz w:val="20"/>
                <w:szCs w:val="20"/>
              </w:rPr>
              <w:t>3.3.2. Metode III variant 2 – Generel vurdering af arealtyper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_Toc55892885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9</w:t>
            </w:r>
            <w:r w:rsidR="00D2704F" w:rsidRPr="00D2704F">
              <w:rPr>
                <w:noProof/>
                <w:webHidden/>
                <w:sz w:val="20"/>
                <w:szCs w:val="20"/>
              </w:rPr>
              <w:fldChar w:fldCharType="end"/>
            </w:r>
          </w:hyperlink>
        </w:p>
        <w:p w14:paraId="6894203A" w14:textId="25B11D20" w:rsidR="00D2704F" w:rsidRPr="00D2704F" w:rsidRDefault="005E04F5" w:rsidP="003669CB">
          <w:pPr>
            <w:pStyle w:val="Indholdsfortegnelse3"/>
            <w:ind w:left="0"/>
            <w:rPr>
              <w:noProof/>
              <w:sz w:val="20"/>
              <w:szCs w:val="20"/>
              <w:lang w:eastAsia="da-DK"/>
            </w:rPr>
          </w:pPr>
          <w:hyperlink w:anchor="_Toc55892886" w:history="1">
            <w:r w:rsidR="00D2704F" w:rsidRPr="00D2704F">
              <w:rPr>
                <w:rStyle w:val="Hyperlink"/>
                <w:noProof/>
                <w:sz w:val="20"/>
                <w:szCs w:val="20"/>
              </w:rPr>
              <w:t>3.3.3. Generelle opmærksomhedspunkter for metode III (brug af vurderingsmand)</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_Toc55892886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10</w:t>
            </w:r>
            <w:r w:rsidR="00D2704F" w:rsidRPr="00D2704F">
              <w:rPr>
                <w:noProof/>
                <w:webHidden/>
                <w:sz w:val="20"/>
                <w:szCs w:val="20"/>
              </w:rPr>
              <w:fldChar w:fldCharType="end"/>
            </w:r>
          </w:hyperlink>
        </w:p>
        <w:p w14:paraId="15A5473C" w14:textId="16B727A6" w:rsidR="00D2704F" w:rsidRPr="00D2704F" w:rsidRDefault="005E04F5" w:rsidP="00D2704F">
          <w:pPr>
            <w:pStyle w:val="Indholdsfortegnelse1"/>
            <w:rPr>
              <w:noProof/>
              <w:sz w:val="20"/>
              <w:szCs w:val="20"/>
              <w:lang w:eastAsia="da-DK"/>
            </w:rPr>
          </w:pPr>
          <w:hyperlink w:anchor="_Toc55892887" w:history="1">
            <w:r w:rsidR="00D2704F" w:rsidRPr="00D2704F">
              <w:rPr>
                <w:rStyle w:val="Hyperlink"/>
                <w:noProof/>
                <w:sz w:val="20"/>
                <w:szCs w:val="20"/>
              </w:rPr>
              <w:t>4. Skønsmargin – tillæg og fradrag efter anvendelse af en metode</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_Toc55892887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11</w:t>
            </w:r>
            <w:r w:rsidR="00D2704F" w:rsidRPr="00D2704F">
              <w:rPr>
                <w:noProof/>
                <w:webHidden/>
                <w:sz w:val="20"/>
                <w:szCs w:val="20"/>
              </w:rPr>
              <w:fldChar w:fldCharType="end"/>
            </w:r>
          </w:hyperlink>
        </w:p>
        <w:p w14:paraId="00AA8D6F" w14:textId="0B78C8AD" w:rsidR="00D2704F" w:rsidRPr="00D2704F" w:rsidRDefault="005E04F5" w:rsidP="00D2704F">
          <w:pPr>
            <w:pStyle w:val="Indholdsfortegnelse1"/>
            <w:rPr>
              <w:noProof/>
              <w:sz w:val="20"/>
              <w:szCs w:val="20"/>
              <w:lang w:eastAsia="da-DK"/>
            </w:rPr>
          </w:pPr>
          <w:hyperlink w:anchor="_Toc55892888" w:history="1">
            <w:r w:rsidR="00D2704F" w:rsidRPr="00D2704F">
              <w:rPr>
                <w:rStyle w:val="Hyperlink"/>
                <w:noProof/>
                <w:sz w:val="20"/>
                <w:szCs w:val="20"/>
              </w:rPr>
              <w:t>5. Enhedspriser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_Toc55892888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11</w:t>
            </w:r>
            <w:r w:rsidR="00D2704F" w:rsidRPr="00D2704F">
              <w:rPr>
                <w:noProof/>
                <w:webHidden/>
                <w:sz w:val="20"/>
                <w:szCs w:val="20"/>
              </w:rPr>
              <w:fldChar w:fldCharType="end"/>
            </w:r>
          </w:hyperlink>
        </w:p>
        <w:p w14:paraId="2A009D7D" w14:textId="33B73F42" w:rsidR="00D2704F" w:rsidRPr="00D2704F" w:rsidRDefault="005E04F5" w:rsidP="00D2704F">
          <w:pPr>
            <w:pStyle w:val="Indholdsfortegnelse1"/>
            <w:rPr>
              <w:noProof/>
              <w:sz w:val="20"/>
              <w:szCs w:val="20"/>
              <w:lang w:eastAsia="da-DK"/>
            </w:rPr>
          </w:pPr>
          <w:hyperlink w:anchor="_Toc55892889" w:history="1">
            <w:r w:rsidR="00D2704F" w:rsidRPr="00D2704F">
              <w:rPr>
                <w:rStyle w:val="Hyperlink"/>
                <w:noProof/>
                <w:sz w:val="20"/>
                <w:szCs w:val="20"/>
              </w:rPr>
              <w:t>6. Lejeregulering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_Toc55892889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11</w:t>
            </w:r>
            <w:r w:rsidR="00D2704F" w:rsidRPr="00D2704F">
              <w:rPr>
                <w:noProof/>
                <w:webHidden/>
                <w:sz w:val="20"/>
                <w:szCs w:val="20"/>
              </w:rPr>
              <w:fldChar w:fldCharType="end"/>
            </w:r>
          </w:hyperlink>
        </w:p>
        <w:p w14:paraId="74A686CB" w14:textId="1802997A" w:rsidR="00D2704F" w:rsidRPr="00D2704F" w:rsidRDefault="005E04F5" w:rsidP="00D2704F">
          <w:pPr>
            <w:pStyle w:val="Indholdsfortegnelse1"/>
            <w:rPr>
              <w:noProof/>
              <w:sz w:val="20"/>
              <w:szCs w:val="20"/>
              <w:lang w:eastAsia="da-DK"/>
            </w:rPr>
          </w:pPr>
          <w:hyperlink w:anchor="_Toc55892890" w:history="1">
            <w:r w:rsidR="00D2704F" w:rsidRPr="00D2704F">
              <w:rPr>
                <w:rStyle w:val="Hyperlink"/>
                <w:noProof/>
                <w:sz w:val="20"/>
                <w:szCs w:val="20"/>
              </w:rPr>
              <w:t>7. Juridiske forhold og opmærksomhedspunkter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_Toc55892890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12</w:t>
            </w:r>
            <w:r w:rsidR="00D2704F" w:rsidRPr="00D2704F">
              <w:rPr>
                <w:noProof/>
                <w:webHidden/>
                <w:sz w:val="20"/>
                <w:szCs w:val="20"/>
              </w:rPr>
              <w:fldChar w:fldCharType="end"/>
            </w:r>
          </w:hyperlink>
        </w:p>
        <w:p w14:paraId="338E22E7" w14:textId="36C69046" w:rsidR="00D2704F" w:rsidRPr="00D2704F" w:rsidRDefault="005E04F5" w:rsidP="003669CB">
          <w:pPr>
            <w:pStyle w:val="Indholdsfortegnelse2"/>
            <w:spacing w:after="0" w:line="240" w:lineRule="auto"/>
            <w:ind w:left="0"/>
            <w:rPr>
              <w:noProof/>
              <w:sz w:val="20"/>
              <w:szCs w:val="20"/>
              <w:lang w:eastAsia="da-DK"/>
            </w:rPr>
          </w:pPr>
          <w:hyperlink w:anchor="_Toc55892891" w:history="1">
            <w:r w:rsidR="00D2704F" w:rsidRPr="00D2704F">
              <w:rPr>
                <w:rStyle w:val="Hyperlink"/>
                <w:noProof/>
                <w:sz w:val="20"/>
                <w:szCs w:val="20"/>
              </w:rPr>
              <w:t>7.1. Uddybning ang. telelovens § 60 a og begrebet ”markedsvilkår”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_Toc55892891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12</w:t>
            </w:r>
            <w:r w:rsidR="00D2704F" w:rsidRPr="00D2704F">
              <w:rPr>
                <w:noProof/>
                <w:webHidden/>
                <w:sz w:val="20"/>
                <w:szCs w:val="20"/>
              </w:rPr>
              <w:fldChar w:fldCharType="end"/>
            </w:r>
          </w:hyperlink>
        </w:p>
        <w:p w14:paraId="6EDDD19B" w14:textId="7A9994AF" w:rsidR="00D2704F" w:rsidRPr="00D2704F" w:rsidRDefault="005E04F5" w:rsidP="003669CB">
          <w:pPr>
            <w:pStyle w:val="Indholdsfortegnelse2"/>
            <w:spacing w:after="0" w:line="240" w:lineRule="auto"/>
            <w:ind w:left="0"/>
            <w:rPr>
              <w:noProof/>
              <w:sz w:val="20"/>
              <w:szCs w:val="20"/>
              <w:lang w:eastAsia="da-DK"/>
            </w:rPr>
          </w:pPr>
          <w:hyperlink w:anchor="_Toc55892892" w:history="1">
            <w:r w:rsidR="00D2704F" w:rsidRPr="00D2704F">
              <w:rPr>
                <w:rStyle w:val="Hyperlink"/>
                <w:noProof/>
                <w:sz w:val="20"/>
                <w:szCs w:val="20"/>
              </w:rPr>
              <w:t>7.2 Nedre grænse for lejepris på markedsvilkår og nulleje</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_Toc55892892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12</w:t>
            </w:r>
            <w:r w:rsidR="00D2704F" w:rsidRPr="00D2704F">
              <w:rPr>
                <w:noProof/>
                <w:webHidden/>
                <w:sz w:val="20"/>
                <w:szCs w:val="20"/>
              </w:rPr>
              <w:fldChar w:fldCharType="end"/>
            </w:r>
          </w:hyperlink>
        </w:p>
        <w:p w14:paraId="4EBF1168" w14:textId="70E9F3CF" w:rsidR="00D2704F" w:rsidRPr="00D2704F" w:rsidRDefault="005E04F5" w:rsidP="003669CB">
          <w:pPr>
            <w:pStyle w:val="Indholdsfortegnelse2"/>
            <w:spacing w:after="0" w:line="240" w:lineRule="auto"/>
            <w:ind w:left="0"/>
            <w:rPr>
              <w:noProof/>
              <w:sz w:val="20"/>
              <w:szCs w:val="20"/>
              <w:lang w:eastAsia="da-DK"/>
            </w:rPr>
          </w:pPr>
          <w:hyperlink w:anchor="_Toc55892893" w:history="1">
            <w:r w:rsidR="00D2704F" w:rsidRPr="00D2704F">
              <w:rPr>
                <w:rStyle w:val="Hyperlink"/>
                <w:noProof/>
                <w:sz w:val="20"/>
                <w:szCs w:val="20"/>
              </w:rPr>
              <w:t>7.3 Leje under markedsniveauet kan være ulovlig statsstøtte</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_Toc55892893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13</w:t>
            </w:r>
            <w:r w:rsidR="00D2704F" w:rsidRPr="00D2704F">
              <w:rPr>
                <w:noProof/>
                <w:webHidden/>
                <w:sz w:val="20"/>
                <w:szCs w:val="20"/>
              </w:rPr>
              <w:fldChar w:fldCharType="end"/>
            </w:r>
          </w:hyperlink>
        </w:p>
        <w:p w14:paraId="130BA46A" w14:textId="5A3B3E50" w:rsidR="00D2704F" w:rsidRPr="00D2704F" w:rsidRDefault="005E04F5" w:rsidP="003669CB">
          <w:pPr>
            <w:pStyle w:val="Indholdsfortegnelse2"/>
            <w:spacing w:after="0" w:line="240" w:lineRule="auto"/>
            <w:ind w:left="0"/>
            <w:rPr>
              <w:noProof/>
              <w:sz w:val="20"/>
              <w:szCs w:val="20"/>
              <w:lang w:eastAsia="da-DK"/>
            </w:rPr>
          </w:pPr>
          <w:hyperlink w:anchor="_Toc55892894" w:history="1">
            <w:r w:rsidR="00D2704F" w:rsidRPr="00D2704F">
              <w:rPr>
                <w:rStyle w:val="Hyperlink"/>
                <w:noProof/>
                <w:sz w:val="20"/>
                <w:szCs w:val="20"/>
              </w:rPr>
              <w:t>7.4. Konkurrenceretten</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_Toc55892894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14</w:t>
            </w:r>
            <w:r w:rsidR="00D2704F" w:rsidRPr="00D2704F">
              <w:rPr>
                <w:noProof/>
                <w:webHidden/>
                <w:sz w:val="20"/>
                <w:szCs w:val="20"/>
              </w:rPr>
              <w:fldChar w:fldCharType="end"/>
            </w:r>
          </w:hyperlink>
        </w:p>
        <w:p w14:paraId="40AF43FC" w14:textId="2DD2757B" w:rsidR="00D2704F" w:rsidRPr="00D2704F" w:rsidRDefault="005E04F5" w:rsidP="003669CB">
          <w:pPr>
            <w:pStyle w:val="Indholdsfortegnelse3"/>
            <w:ind w:left="0"/>
            <w:rPr>
              <w:noProof/>
              <w:sz w:val="20"/>
              <w:szCs w:val="20"/>
              <w:lang w:eastAsia="da-DK"/>
            </w:rPr>
          </w:pPr>
          <w:hyperlink w:anchor="_Toc55892895" w:history="1">
            <w:r w:rsidR="00D2704F" w:rsidRPr="00D2704F">
              <w:rPr>
                <w:rStyle w:val="Hyperlink"/>
                <w:noProof/>
                <w:sz w:val="20"/>
                <w:szCs w:val="20"/>
              </w:rPr>
              <w:t>7.4.1. Forbud mod misbrug af dominerende stilling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_Toc55892895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14</w:t>
            </w:r>
            <w:r w:rsidR="00D2704F" w:rsidRPr="00D2704F">
              <w:rPr>
                <w:noProof/>
                <w:webHidden/>
                <w:sz w:val="20"/>
                <w:szCs w:val="20"/>
              </w:rPr>
              <w:fldChar w:fldCharType="end"/>
            </w:r>
          </w:hyperlink>
        </w:p>
        <w:p w14:paraId="1ECFED58" w14:textId="7DF1B12B" w:rsidR="00D2704F" w:rsidRPr="00D2704F" w:rsidRDefault="005E04F5" w:rsidP="003669CB">
          <w:pPr>
            <w:pStyle w:val="Indholdsfortegnelse3"/>
            <w:ind w:left="0"/>
            <w:rPr>
              <w:noProof/>
              <w:sz w:val="20"/>
              <w:szCs w:val="20"/>
              <w:lang w:eastAsia="da-DK"/>
            </w:rPr>
          </w:pPr>
          <w:hyperlink w:anchor="_Toc55892896" w:history="1">
            <w:r w:rsidR="00D2704F" w:rsidRPr="00D2704F">
              <w:rPr>
                <w:rStyle w:val="Hyperlink"/>
                <w:noProof/>
                <w:sz w:val="20"/>
                <w:szCs w:val="20"/>
              </w:rPr>
              <w:t>7.4.2. Udveksling af prisoplysninger og andre konkurrencesensitive oplysninger kan være ulovlig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_Toc55892896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14</w:t>
            </w:r>
            <w:r w:rsidR="00D2704F" w:rsidRPr="00D2704F">
              <w:rPr>
                <w:noProof/>
                <w:webHidden/>
                <w:sz w:val="20"/>
                <w:szCs w:val="20"/>
              </w:rPr>
              <w:fldChar w:fldCharType="end"/>
            </w:r>
          </w:hyperlink>
        </w:p>
        <w:p w14:paraId="29D117CC" w14:textId="3C26B562" w:rsidR="00D2704F" w:rsidRPr="00D2704F" w:rsidRDefault="005E04F5" w:rsidP="003669CB">
          <w:pPr>
            <w:pStyle w:val="Indholdsfortegnelse2"/>
            <w:spacing w:after="0" w:line="240" w:lineRule="auto"/>
            <w:ind w:left="0"/>
            <w:rPr>
              <w:noProof/>
              <w:sz w:val="20"/>
              <w:szCs w:val="20"/>
              <w:lang w:eastAsia="da-DK"/>
            </w:rPr>
          </w:pPr>
          <w:hyperlink w:anchor="_Toc55892897" w:history="1">
            <w:r w:rsidR="00D2704F" w:rsidRPr="00D2704F">
              <w:rPr>
                <w:rStyle w:val="Hyperlink"/>
                <w:noProof/>
                <w:sz w:val="20"/>
                <w:szCs w:val="20"/>
              </w:rPr>
              <w:t>7.5. Erhvervslejeloven</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_Toc55892897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14</w:t>
            </w:r>
            <w:r w:rsidR="00D2704F" w:rsidRPr="00D2704F">
              <w:rPr>
                <w:noProof/>
                <w:webHidden/>
                <w:sz w:val="20"/>
                <w:szCs w:val="20"/>
              </w:rPr>
              <w:fldChar w:fldCharType="end"/>
            </w:r>
          </w:hyperlink>
        </w:p>
        <w:p w14:paraId="558AA3E2" w14:textId="340946B2" w:rsidR="00D2704F" w:rsidRPr="00D2704F" w:rsidRDefault="005E04F5" w:rsidP="00D2704F">
          <w:pPr>
            <w:pStyle w:val="Indholdsfortegnelse1"/>
            <w:rPr>
              <w:noProof/>
              <w:sz w:val="20"/>
              <w:szCs w:val="20"/>
              <w:lang w:eastAsia="da-DK"/>
            </w:rPr>
          </w:pPr>
          <w:hyperlink w:anchor="_Toc55892898" w:history="1">
            <w:r w:rsidR="00D2704F" w:rsidRPr="00D2704F">
              <w:rPr>
                <w:rStyle w:val="Hyperlink"/>
                <w:noProof/>
                <w:sz w:val="20"/>
                <w:szCs w:val="20"/>
              </w:rPr>
              <w:t>8. Ved spørgsmål</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_Toc55892898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15</w:t>
            </w:r>
            <w:r w:rsidR="00D2704F" w:rsidRPr="00D2704F">
              <w:rPr>
                <w:noProof/>
                <w:webHidden/>
                <w:sz w:val="20"/>
                <w:szCs w:val="20"/>
              </w:rPr>
              <w:fldChar w:fldCharType="end"/>
            </w:r>
          </w:hyperlink>
        </w:p>
        <w:p w14:paraId="42BDE679" w14:textId="62E9E930" w:rsidR="00D2704F" w:rsidRPr="00D2704F" w:rsidRDefault="005E04F5" w:rsidP="00D2704F">
          <w:pPr>
            <w:pStyle w:val="Indholdsfortegnelse1"/>
            <w:rPr>
              <w:noProof/>
              <w:sz w:val="20"/>
              <w:szCs w:val="20"/>
              <w:lang w:eastAsia="da-DK"/>
            </w:rPr>
          </w:pPr>
          <w:hyperlink w:anchor="_Toc55892899" w:history="1">
            <w:r w:rsidR="00D2704F" w:rsidRPr="00D2704F">
              <w:rPr>
                <w:rStyle w:val="Hyperlink"/>
                <w:noProof/>
                <w:sz w:val="20"/>
                <w:szCs w:val="20"/>
              </w:rPr>
              <w:t>Bilag 1. Øvrige forhold, som prisen kan justeres på baggrund af</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_Toc55892899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16</w:t>
            </w:r>
            <w:r w:rsidR="00D2704F" w:rsidRPr="00D2704F">
              <w:rPr>
                <w:noProof/>
                <w:webHidden/>
                <w:sz w:val="20"/>
                <w:szCs w:val="20"/>
              </w:rPr>
              <w:fldChar w:fldCharType="end"/>
            </w:r>
          </w:hyperlink>
        </w:p>
        <w:p w14:paraId="0A3F93D7" w14:textId="42A3BE10" w:rsidR="00D2704F" w:rsidRPr="00D2704F" w:rsidRDefault="005E04F5" w:rsidP="00D2704F">
          <w:pPr>
            <w:pStyle w:val="Indholdsfortegnelse1"/>
            <w:rPr>
              <w:noProof/>
              <w:sz w:val="20"/>
              <w:szCs w:val="20"/>
              <w:lang w:eastAsia="da-DK"/>
            </w:rPr>
          </w:pPr>
          <w:hyperlink w:anchor="_Toc55892900" w:history="1">
            <w:r w:rsidR="00D2704F" w:rsidRPr="00D2704F">
              <w:rPr>
                <w:rStyle w:val="Hyperlink"/>
                <w:noProof/>
                <w:sz w:val="20"/>
                <w:szCs w:val="20"/>
              </w:rPr>
              <w:t>Bilag 2. Omkostninger ud over lejen</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_Toc55892900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17</w:t>
            </w:r>
            <w:r w:rsidR="00D2704F" w:rsidRPr="00D2704F">
              <w:rPr>
                <w:noProof/>
                <w:webHidden/>
                <w:sz w:val="20"/>
                <w:szCs w:val="20"/>
              </w:rPr>
              <w:fldChar w:fldCharType="end"/>
            </w:r>
          </w:hyperlink>
        </w:p>
        <w:p w14:paraId="44175774" w14:textId="1EBF4DAC" w:rsidR="00D2704F" w:rsidRPr="00D2704F" w:rsidRDefault="005E04F5" w:rsidP="003669CB">
          <w:pPr>
            <w:pStyle w:val="Indholdsfortegnelse2"/>
            <w:spacing w:after="0" w:line="240" w:lineRule="auto"/>
            <w:ind w:left="0"/>
            <w:rPr>
              <w:noProof/>
              <w:sz w:val="20"/>
              <w:szCs w:val="20"/>
              <w:lang w:eastAsia="da-DK"/>
            </w:rPr>
          </w:pPr>
          <w:hyperlink w:anchor="_Toc55892901" w:history="1">
            <w:r w:rsidR="00D2704F" w:rsidRPr="00D2704F">
              <w:rPr>
                <w:rStyle w:val="Hyperlink"/>
                <w:noProof/>
                <w:sz w:val="20"/>
                <w:szCs w:val="20"/>
              </w:rPr>
              <w:t>B2.1. Administrationsomkostninger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_Toc55892901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17</w:t>
            </w:r>
            <w:r w:rsidR="00D2704F" w:rsidRPr="00D2704F">
              <w:rPr>
                <w:noProof/>
                <w:webHidden/>
                <w:sz w:val="20"/>
                <w:szCs w:val="20"/>
              </w:rPr>
              <w:fldChar w:fldCharType="end"/>
            </w:r>
          </w:hyperlink>
        </w:p>
        <w:p w14:paraId="4E82C765" w14:textId="2C137B81" w:rsidR="00D2704F" w:rsidRPr="00D2704F" w:rsidRDefault="005E04F5" w:rsidP="003669CB">
          <w:pPr>
            <w:pStyle w:val="Indholdsfortegnelse2"/>
            <w:spacing w:after="0" w:line="240" w:lineRule="auto"/>
            <w:ind w:left="0"/>
            <w:rPr>
              <w:noProof/>
              <w:sz w:val="20"/>
              <w:szCs w:val="20"/>
              <w:lang w:eastAsia="da-DK"/>
            </w:rPr>
          </w:pPr>
          <w:hyperlink w:anchor="_Toc55892902" w:history="1">
            <w:r w:rsidR="00D2704F" w:rsidRPr="00D2704F">
              <w:rPr>
                <w:rStyle w:val="Hyperlink"/>
                <w:noProof/>
                <w:sz w:val="20"/>
                <w:szCs w:val="20"/>
              </w:rPr>
              <w:t>B2.2. Omkostninger til drift, vedligehold m.m. udført af udlejer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_Toc55892902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17</w:t>
            </w:r>
            <w:r w:rsidR="00D2704F" w:rsidRPr="00D2704F">
              <w:rPr>
                <w:noProof/>
                <w:webHidden/>
                <w:sz w:val="20"/>
                <w:szCs w:val="20"/>
              </w:rPr>
              <w:fldChar w:fldCharType="end"/>
            </w:r>
          </w:hyperlink>
        </w:p>
        <w:p w14:paraId="0A2847C2" w14:textId="0275CA4D" w:rsidR="00D2704F" w:rsidRPr="00D2704F" w:rsidRDefault="005E04F5" w:rsidP="003669CB">
          <w:pPr>
            <w:pStyle w:val="Indholdsfortegnelse2"/>
            <w:spacing w:after="0" w:line="240" w:lineRule="auto"/>
            <w:ind w:left="0"/>
            <w:rPr>
              <w:noProof/>
              <w:sz w:val="20"/>
              <w:szCs w:val="20"/>
              <w:lang w:eastAsia="da-DK"/>
            </w:rPr>
          </w:pPr>
          <w:hyperlink w:anchor="_Toc55892903" w:history="1">
            <w:r w:rsidR="00D2704F" w:rsidRPr="00D2704F">
              <w:rPr>
                <w:rStyle w:val="Hyperlink"/>
                <w:noProof/>
                <w:sz w:val="20"/>
                <w:szCs w:val="20"/>
              </w:rPr>
              <w:t>B2.3. Afregning af el gennem udlejer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_Toc55892903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17</w:t>
            </w:r>
            <w:r w:rsidR="00D2704F" w:rsidRPr="00D2704F">
              <w:rPr>
                <w:noProof/>
                <w:webHidden/>
                <w:sz w:val="20"/>
                <w:szCs w:val="20"/>
              </w:rPr>
              <w:fldChar w:fldCharType="end"/>
            </w:r>
          </w:hyperlink>
        </w:p>
        <w:p w14:paraId="46559DB1" w14:textId="7BDE958E" w:rsidR="00D2704F" w:rsidRPr="00D2704F" w:rsidRDefault="005E04F5" w:rsidP="003669CB">
          <w:pPr>
            <w:pStyle w:val="Indholdsfortegnelse2"/>
            <w:spacing w:after="0" w:line="240" w:lineRule="auto"/>
            <w:ind w:left="0"/>
            <w:rPr>
              <w:noProof/>
              <w:sz w:val="20"/>
              <w:szCs w:val="20"/>
              <w:lang w:eastAsia="da-DK"/>
            </w:rPr>
          </w:pPr>
          <w:hyperlink w:anchor="_Toc55892904" w:history="1">
            <w:r w:rsidR="00D2704F" w:rsidRPr="00D2704F">
              <w:rPr>
                <w:rStyle w:val="Hyperlink"/>
                <w:noProof/>
                <w:sz w:val="20"/>
                <w:szCs w:val="20"/>
              </w:rPr>
              <w:t>B2.4. Omkostninger til øvrige tillægsydelser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_Toc55892904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18</w:t>
            </w:r>
            <w:r w:rsidR="00D2704F" w:rsidRPr="00D2704F">
              <w:rPr>
                <w:noProof/>
                <w:webHidden/>
                <w:sz w:val="20"/>
                <w:szCs w:val="20"/>
              </w:rPr>
              <w:fldChar w:fldCharType="end"/>
            </w:r>
          </w:hyperlink>
        </w:p>
        <w:p w14:paraId="5D8F5C53" w14:textId="251C6186" w:rsidR="00D2704F" w:rsidRPr="00D2704F" w:rsidRDefault="005E04F5" w:rsidP="00D2704F">
          <w:pPr>
            <w:pStyle w:val="Indholdsfortegnelse1"/>
            <w:rPr>
              <w:noProof/>
              <w:sz w:val="20"/>
              <w:szCs w:val="20"/>
              <w:lang w:eastAsia="da-DK"/>
            </w:rPr>
          </w:pPr>
          <w:hyperlink w:anchor="_Toc55892905" w:history="1">
            <w:r w:rsidR="00D2704F" w:rsidRPr="00D2704F">
              <w:rPr>
                <w:rStyle w:val="Hyperlink"/>
                <w:noProof/>
                <w:sz w:val="20"/>
                <w:szCs w:val="20"/>
              </w:rPr>
              <w:t>Bilag 3. Baggrund</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_Toc55892905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19</w:t>
            </w:r>
            <w:r w:rsidR="00D2704F" w:rsidRPr="00D2704F">
              <w:rPr>
                <w:noProof/>
                <w:webHidden/>
                <w:sz w:val="20"/>
                <w:szCs w:val="20"/>
              </w:rPr>
              <w:fldChar w:fldCharType="end"/>
            </w:r>
          </w:hyperlink>
        </w:p>
        <w:p w14:paraId="5FD5D1DD" w14:textId="4CD622AD" w:rsidR="00D2704F" w:rsidRPr="00D2704F" w:rsidRDefault="005E04F5" w:rsidP="003669CB">
          <w:pPr>
            <w:pStyle w:val="Indholdsfortegnelse2"/>
            <w:spacing w:after="0" w:line="240" w:lineRule="auto"/>
            <w:ind w:left="0"/>
            <w:rPr>
              <w:noProof/>
              <w:sz w:val="20"/>
              <w:szCs w:val="20"/>
              <w:lang w:eastAsia="da-DK"/>
            </w:rPr>
          </w:pPr>
          <w:hyperlink w:anchor="_Toc55892906" w:history="1">
            <w:r w:rsidR="00D2704F" w:rsidRPr="00D2704F">
              <w:rPr>
                <w:rStyle w:val="Hyperlink"/>
                <w:noProof/>
                <w:sz w:val="20"/>
                <w:szCs w:val="20"/>
              </w:rPr>
              <w:t>B3.1. Mobilmaster og antenner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_Toc55892906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19</w:t>
            </w:r>
            <w:r w:rsidR="00D2704F" w:rsidRPr="00D2704F">
              <w:rPr>
                <w:noProof/>
                <w:webHidden/>
                <w:sz w:val="20"/>
                <w:szCs w:val="20"/>
              </w:rPr>
              <w:fldChar w:fldCharType="end"/>
            </w:r>
          </w:hyperlink>
        </w:p>
        <w:p w14:paraId="28E0F2D6" w14:textId="4DFD2E40" w:rsidR="00D2704F" w:rsidRPr="00D2704F" w:rsidRDefault="005E04F5" w:rsidP="003669CB">
          <w:pPr>
            <w:pStyle w:val="Indholdsfortegnelse2"/>
            <w:spacing w:after="0" w:line="240" w:lineRule="auto"/>
            <w:ind w:left="0"/>
            <w:rPr>
              <w:noProof/>
              <w:sz w:val="20"/>
              <w:szCs w:val="20"/>
              <w:lang w:eastAsia="da-DK"/>
            </w:rPr>
          </w:pPr>
          <w:hyperlink w:anchor="_Toc55892907" w:history="1">
            <w:r w:rsidR="00D2704F" w:rsidRPr="00D2704F">
              <w:rPr>
                <w:rStyle w:val="Hyperlink"/>
                <w:noProof/>
                <w:sz w:val="20"/>
                <w:szCs w:val="20"/>
              </w:rPr>
              <w:t>B3.2. Master skal placeres inden for et afgrænset område for at skabe dækning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_Toc55892907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19</w:t>
            </w:r>
            <w:r w:rsidR="00D2704F" w:rsidRPr="00D2704F">
              <w:rPr>
                <w:noProof/>
                <w:webHidden/>
                <w:sz w:val="20"/>
                <w:szCs w:val="20"/>
              </w:rPr>
              <w:fldChar w:fldCharType="end"/>
            </w:r>
          </w:hyperlink>
        </w:p>
        <w:p w14:paraId="58D0D6A1" w14:textId="04E41A35" w:rsidR="00D2704F" w:rsidRPr="00D2704F" w:rsidRDefault="005E04F5" w:rsidP="003669CB">
          <w:pPr>
            <w:pStyle w:val="Indholdsfortegnelse2"/>
            <w:spacing w:after="0" w:line="240" w:lineRule="auto"/>
            <w:ind w:left="0"/>
            <w:rPr>
              <w:noProof/>
              <w:sz w:val="20"/>
              <w:szCs w:val="20"/>
              <w:lang w:eastAsia="da-DK"/>
            </w:rPr>
          </w:pPr>
          <w:hyperlink w:anchor="_Toc55892908" w:history="1">
            <w:r w:rsidR="00D2704F" w:rsidRPr="00D2704F">
              <w:rPr>
                <w:rStyle w:val="Hyperlink"/>
                <w:noProof/>
                <w:sz w:val="20"/>
                <w:szCs w:val="20"/>
              </w:rPr>
              <w:t>B3.2.1. Markedsmagt (dominerende stilling) som følge af begrænset antal egnede placeringer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_Toc55892908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19</w:t>
            </w:r>
            <w:r w:rsidR="00D2704F" w:rsidRPr="00D2704F">
              <w:rPr>
                <w:noProof/>
                <w:webHidden/>
                <w:sz w:val="20"/>
                <w:szCs w:val="20"/>
              </w:rPr>
              <w:fldChar w:fldCharType="end"/>
            </w:r>
          </w:hyperlink>
        </w:p>
        <w:p w14:paraId="5EC6C4FD" w14:textId="3DCE0546" w:rsidR="00D2704F" w:rsidRPr="00D2704F" w:rsidRDefault="005E04F5" w:rsidP="003669CB">
          <w:pPr>
            <w:pStyle w:val="Indholdsfortegnelse2"/>
            <w:spacing w:after="0" w:line="240" w:lineRule="auto"/>
            <w:ind w:left="0"/>
            <w:rPr>
              <w:noProof/>
              <w:sz w:val="20"/>
              <w:szCs w:val="20"/>
              <w:lang w:eastAsia="da-DK"/>
            </w:rPr>
          </w:pPr>
          <w:hyperlink w:anchor="_Toc55892909" w:history="1">
            <w:r w:rsidR="00D2704F" w:rsidRPr="00D2704F">
              <w:rPr>
                <w:rStyle w:val="Hyperlink"/>
                <w:noProof/>
                <w:sz w:val="20"/>
                <w:szCs w:val="20"/>
              </w:rPr>
              <w:t>B3.3. Typer af arealer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_Toc55892909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20</w:t>
            </w:r>
            <w:r w:rsidR="00D2704F" w:rsidRPr="00D2704F">
              <w:rPr>
                <w:noProof/>
                <w:webHidden/>
                <w:sz w:val="20"/>
                <w:szCs w:val="20"/>
              </w:rPr>
              <w:fldChar w:fldCharType="end"/>
            </w:r>
          </w:hyperlink>
        </w:p>
        <w:p w14:paraId="0A800A56" w14:textId="23AD13BE" w:rsidR="00D2704F" w:rsidRPr="00D2704F" w:rsidRDefault="005E04F5" w:rsidP="003669CB">
          <w:pPr>
            <w:pStyle w:val="Indholdsfortegnelse2"/>
            <w:spacing w:after="0" w:line="240" w:lineRule="auto"/>
            <w:ind w:left="0"/>
            <w:rPr>
              <w:noProof/>
              <w:sz w:val="20"/>
              <w:szCs w:val="20"/>
              <w:lang w:eastAsia="da-DK"/>
            </w:rPr>
          </w:pPr>
          <w:hyperlink w:anchor="_Toc55892910" w:history="1">
            <w:r w:rsidR="00D2704F" w:rsidRPr="00D2704F">
              <w:rPr>
                <w:rStyle w:val="Hyperlink"/>
                <w:noProof/>
                <w:sz w:val="20"/>
                <w:szCs w:val="20"/>
              </w:rPr>
              <w:t>B3.4. Hensynet til god mobil- og bredbåndsdækning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_Toc55892910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20</w:t>
            </w:r>
            <w:r w:rsidR="00D2704F" w:rsidRPr="00D2704F">
              <w:rPr>
                <w:noProof/>
                <w:webHidden/>
                <w:sz w:val="20"/>
                <w:szCs w:val="20"/>
              </w:rPr>
              <w:fldChar w:fldCharType="end"/>
            </w:r>
          </w:hyperlink>
        </w:p>
        <w:p w14:paraId="6D193259" w14:textId="41DB142C" w:rsidR="00D2704F" w:rsidRPr="00D2704F" w:rsidRDefault="005E04F5" w:rsidP="00D2704F">
          <w:pPr>
            <w:pStyle w:val="Indholdsfortegnelse1"/>
            <w:rPr>
              <w:noProof/>
              <w:sz w:val="20"/>
              <w:szCs w:val="20"/>
              <w:lang w:eastAsia="da-DK"/>
            </w:rPr>
          </w:pPr>
          <w:hyperlink w:anchor="_Toc55892911" w:history="1">
            <w:r w:rsidR="00D2704F" w:rsidRPr="00D2704F">
              <w:rPr>
                <w:rStyle w:val="Hyperlink"/>
                <w:noProof/>
                <w:sz w:val="20"/>
                <w:szCs w:val="20"/>
              </w:rPr>
              <w:t>Bilag 4. Kontrakter – Standardkontrakt og tvisteløsning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_Toc55892911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21</w:t>
            </w:r>
            <w:r w:rsidR="00D2704F" w:rsidRPr="00D2704F">
              <w:rPr>
                <w:noProof/>
                <w:webHidden/>
                <w:sz w:val="20"/>
                <w:szCs w:val="20"/>
              </w:rPr>
              <w:fldChar w:fldCharType="end"/>
            </w:r>
          </w:hyperlink>
        </w:p>
        <w:p w14:paraId="7AAD6781" w14:textId="0CA1C603" w:rsidR="00D2704F" w:rsidRPr="00D2704F" w:rsidRDefault="005E04F5" w:rsidP="003669CB">
          <w:pPr>
            <w:pStyle w:val="Indholdsfortegnelse2"/>
            <w:spacing w:after="0" w:line="240" w:lineRule="auto"/>
            <w:ind w:left="0"/>
            <w:rPr>
              <w:noProof/>
              <w:sz w:val="20"/>
              <w:szCs w:val="20"/>
              <w:lang w:eastAsia="da-DK"/>
            </w:rPr>
          </w:pPr>
          <w:hyperlink w:anchor="_Toc55892912" w:history="1">
            <w:r w:rsidR="00D2704F" w:rsidRPr="00D2704F">
              <w:rPr>
                <w:rStyle w:val="Hyperlink"/>
                <w:noProof/>
                <w:sz w:val="20"/>
                <w:szCs w:val="20"/>
              </w:rPr>
              <w:t>B4.1. Standardkontrakter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_Toc55892912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21</w:t>
            </w:r>
            <w:r w:rsidR="00D2704F" w:rsidRPr="00D2704F">
              <w:rPr>
                <w:noProof/>
                <w:webHidden/>
                <w:sz w:val="20"/>
                <w:szCs w:val="20"/>
              </w:rPr>
              <w:fldChar w:fldCharType="end"/>
            </w:r>
          </w:hyperlink>
        </w:p>
        <w:p w14:paraId="6968C4B5" w14:textId="35361564" w:rsidR="00D2704F" w:rsidRPr="00D2704F" w:rsidRDefault="005E04F5" w:rsidP="003669CB">
          <w:pPr>
            <w:pStyle w:val="Indholdsfortegnelse2"/>
            <w:spacing w:after="0" w:line="240" w:lineRule="auto"/>
            <w:ind w:left="0"/>
            <w:rPr>
              <w:noProof/>
              <w:sz w:val="20"/>
              <w:szCs w:val="20"/>
              <w:lang w:eastAsia="da-DK"/>
            </w:rPr>
          </w:pPr>
          <w:hyperlink w:anchor="_Toc55892913" w:history="1">
            <w:r w:rsidR="00D2704F" w:rsidRPr="00D2704F">
              <w:rPr>
                <w:rStyle w:val="Hyperlink"/>
                <w:noProof/>
                <w:sz w:val="20"/>
                <w:szCs w:val="20"/>
              </w:rPr>
              <w:t>B4.2. Uopsigelighed og genforhandling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_Toc55892913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21</w:t>
            </w:r>
            <w:r w:rsidR="00D2704F" w:rsidRPr="00D2704F">
              <w:rPr>
                <w:noProof/>
                <w:webHidden/>
                <w:sz w:val="20"/>
                <w:szCs w:val="20"/>
              </w:rPr>
              <w:fldChar w:fldCharType="end"/>
            </w:r>
          </w:hyperlink>
        </w:p>
        <w:p w14:paraId="734F55E7" w14:textId="76DF6EEC" w:rsidR="00D2704F" w:rsidRPr="00D2704F" w:rsidRDefault="005E04F5" w:rsidP="003669CB">
          <w:pPr>
            <w:pStyle w:val="Indholdsfortegnelse2"/>
            <w:spacing w:after="0" w:line="240" w:lineRule="auto"/>
            <w:ind w:left="0"/>
            <w:rPr>
              <w:noProof/>
              <w:sz w:val="20"/>
              <w:szCs w:val="20"/>
              <w:lang w:eastAsia="da-DK"/>
            </w:rPr>
          </w:pPr>
          <w:hyperlink w:anchor="_Toc55892914" w:history="1">
            <w:r w:rsidR="00D2704F" w:rsidRPr="00D2704F">
              <w:rPr>
                <w:rStyle w:val="Hyperlink"/>
                <w:noProof/>
                <w:sz w:val="20"/>
                <w:szCs w:val="20"/>
              </w:rPr>
              <w:t>B4.3. Kontraktvilkår</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_Toc55892914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21</w:t>
            </w:r>
            <w:r w:rsidR="00D2704F" w:rsidRPr="00D2704F">
              <w:rPr>
                <w:noProof/>
                <w:webHidden/>
                <w:sz w:val="20"/>
                <w:szCs w:val="20"/>
              </w:rPr>
              <w:fldChar w:fldCharType="end"/>
            </w:r>
          </w:hyperlink>
        </w:p>
        <w:p w14:paraId="459F6C50" w14:textId="74AF4C84" w:rsidR="00D2704F" w:rsidRPr="00D2704F" w:rsidRDefault="005E04F5" w:rsidP="003669CB">
          <w:pPr>
            <w:pStyle w:val="Indholdsfortegnelse2"/>
            <w:spacing w:after="0" w:line="240" w:lineRule="auto"/>
            <w:ind w:left="0"/>
            <w:rPr>
              <w:noProof/>
              <w:sz w:val="20"/>
              <w:szCs w:val="20"/>
              <w:lang w:eastAsia="da-DK"/>
            </w:rPr>
          </w:pPr>
          <w:hyperlink w:anchor="_Toc55892915" w:history="1">
            <w:r w:rsidR="00D2704F" w:rsidRPr="00D2704F">
              <w:rPr>
                <w:rStyle w:val="Hyperlink"/>
                <w:noProof/>
                <w:sz w:val="20"/>
                <w:szCs w:val="20"/>
              </w:rPr>
              <w:t>B4.4. Tvisteløsning</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_Toc55892915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21</w:t>
            </w:r>
            <w:r w:rsidR="00D2704F" w:rsidRPr="00D2704F">
              <w:rPr>
                <w:noProof/>
                <w:webHidden/>
                <w:sz w:val="20"/>
                <w:szCs w:val="20"/>
              </w:rPr>
              <w:fldChar w:fldCharType="end"/>
            </w:r>
          </w:hyperlink>
        </w:p>
        <w:p w14:paraId="100B1A66" w14:textId="04175CAB" w:rsidR="00D2704F" w:rsidRDefault="005E04F5" w:rsidP="003669CB">
          <w:pPr>
            <w:pStyle w:val="Indholdsfortegnelse2"/>
            <w:spacing w:after="0" w:line="240" w:lineRule="auto"/>
            <w:ind w:left="0"/>
            <w:rPr>
              <w:noProof/>
              <w:lang w:eastAsia="da-DK"/>
            </w:rPr>
          </w:pPr>
          <w:hyperlink w:anchor="_Toc55892916" w:history="1">
            <w:r w:rsidR="00D2704F" w:rsidRPr="00D2704F">
              <w:rPr>
                <w:rStyle w:val="Hyperlink"/>
                <w:noProof/>
                <w:sz w:val="20"/>
                <w:szCs w:val="20"/>
              </w:rPr>
              <w:t>Bilag 5. Metode III, variant 2 - Eksempel</w:t>
            </w:r>
            <w:r w:rsidR="00D2704F" w:rsidRPr="00D2704F">
              <w:rPr>
                <w:noProof/>
                <w:webHidden/>
                <w:sz w:val="20"/>
                <w:szCs w:val="20"/>
              </w:rPr>
              <w:tab/>
            </w:r>
            <w:r w:rsidR="00D2704F" w:rsidRPr="00D2704F">
              <w:rPr>
                <w:noProof/>
                <w:webHidden/>
                <w:sz w:val="20"/>
                <w:szCs w:val="20"/>
              </w:rPr>
              <w:fldChar w:fldCharType="begin"/>
            </w:r>
            <w:r w:rsidR="00D2704F" w:rsidRPr="00D2704F">
              <w:rPr>
                <w:noProof/>
                <w:webHidden/>
                <w:sz w:val="20"/>
                <w:szCs w:val="20"/>
              </w:rPr>
              <w:instrText xml:space="preserve"> PAGEREF _Toc55892916 \h </w:instrText>
            </w:r>
            <w:r w:rsidR="00D2704F" w:rsidRPr="00D2704F">
              <w:rPr>
                <w:noProof/>
                <w:webHidden/>
                <w:sz w:val="20"/>
                <w:szCs w:val="20"/>
              </w:rPr>
            </w:r>
            <w:r w:rsidR="00D2704F" w:rsidRPr="00D2704F">
              <w:rPr>
                <w:noProof/>
                <w:webHidden/>
                <w:sz w:val="20"/>
                <w:szCs w:val="20"/>
              </w:rPr>
              <w:fldChar w:fldCharType="separate"/>
            </w:r>
            <w:r w:rsidR="00D2704F">
              <w:rPr>
                <w:noProof/>
                <w:webHidden/>
                <w:sz w:val="20"/>
                <w:szCs w:val="20"/>
              </w:rPr>
              <w:t>22</w:t>
            </w:r>
            <w:r w:rsidR="00D2704F" w:rsidRPr="00D2704F">
              <w:rPr>
                <w:noProof/>
                <w:webHidden/>
                <w:sz w:val="20"/>
                <w:szCs w:val="20"/>
              </w:rPr>
              <w:fldChar w:fldCharType="end"/>
            </w:r>
          </w:hyperlink>
        </w:p>
        <w:p w14:paraId="7342BC53" w14:textId="2EC30B6D" w:rsidR="001911E1" w:rsidRDefault="001911E1" w:rsidP="00490B58">
          <w:pPr>
            <w:spacing w:after="0" w:line="240" w:lineRule="auto"/>
          </w:pPr>
          <w:r>
            <w:rPr>
              <w:b/>
              <w:bCs/>
            </w:rPr>
            <w:fldChar w:fldCharType="end"/>
          </w:r>
        </w:p>
      </w:sdtContent>
    </w:sdt>
    <w:p w14:paraId="623FB3A9" w14:textId="77777777" w:rsidR="001911E1" w:rsidRDefault="001911E1" w:rsidP="005507CD">
      <w:pPr>
        <w:spacing w:after="0" w:line="240" w:lineRule="auto"/>
        <w:rPr>
          <w:b/>
        </w:rPr>
      </w:pPr>
      <w:r>
        <w:rPr>
          <w:b/>
        </w:rPr>
        <w:br w:type="page"/>
      </w:r>
    </w:p>
    <w:p w14:paraId="40DC4FCF" w14:textId="77777777" w:rsidR="00C13271" w:rsidRDefault="00C13271" w:rsidP="005507CD">
      <w:pPr>
        <w:pStyle w:val="Overskrift1"/>
        <w:spacing w:line="240" w:lineRule="auto"/>
      </w:pPr>
      <w:bookmarkStart w:id="1" w:name="_Toc43198511"/>
      <w:bookmarkStart w:id="2" w:name="_Toc55892875"/>
      <w:r w:rsidRPr="00A0481B">
        <w:lastRenderedPageBreak/>
        <w:t>1. Indledning</w:t>
      </w:r>
      <w:bookmarkEnd w:id="1"/>
      <w:bookmarkEnd w:id="2"/>
    </w:p>
    <w:p w14:paraId="5EEE83E0" w14:textId="6656BB7A" w:rsidR="00C13271" w:rsidRPr="00E72FCF" w:rsidRDefault="00B63766" w:rsidP="005507CD">
      <w:pPr>
        <w:spacing w:after="0" w:line="240" w:lineRule="auto"/>
      </w:pPr>
      <w:r w:rsidRPr="00E72FCF">
        <w:t>Det følger af telelovens</w:t>
      </w:r>
      <w:r w:rsidRPr="00E72FCF">
        <w:rPr>
          <w:rStyle w:val="Fodnotehenvisning"/>
        </w:rPr>
        <w:footnoteReference w:id="2"/>
      </w:r>
      <w:r w:rsidRPr="00E72FCF">
        <w:t xml:space="preserve"> § 60 a, at</w:t>
      </w:r>
      <w:r w:rsidR="0001343A" w:rsidRPr="00E72FCF">
        <w:t xml:space="preserve"> </w:t>
      </w:r>
      <w:r w:rsidR="00151DCB" w:rsidRPr="00E72FCF">
        <w:t>offentlige myndigheder, herunder kommuner, regioner og statslige myndigheder</w:t>
      </w:r>
      <w:r w:rsidR="006C7833">
        <w:t>,</w:t>
      </w:r>
      <w:r w:rsidR="0001343A" w:rsidRPr="00E72FCF">
        <w:t xml:space="preserve"> </w:t>
      </w:r>
      <w:r w:rsidRPr="00E72FCF">
        <w:t xml:space="preserve">kan </w:t>
      </w:r>
      <w:r w:rsidR="0001343A" w:rsidRPr="00E72FCF">
        <w:t xml:space="preserve">udleje arealer til brug for </w:t>
      </w:r>
      <w:r w:rsidR="007C5FAB" w:rsidRPr="00E72FCF">
        <w:t>udbygning af elektroniske kommunikationsnet</w:t>
      </w:r>
      <w:r w:rsidR="0001343A" w:rsidRPr="00E72FCF">
        <w:t xml:space="preserve"> (fx </w:t>
      </w:r>
      <w:r w:rsidR="00AF7399" w:rsidRPr="00E72FCF">
        <w:t xml:space="preserve">jordarealer til </w:t>
      </w:r>
      <w:r w:rsidR="0001343A" w:rsidRPr="00E72FCF">
        <w:t xml:space="preserve">mobilmaster </w:t>
      </w:r>
      <w:r w:rsidR="00AF7399" w:rsidRPr="00E72FCF">
        <w:t xml:space="preserve">eller </w:t>
      </w:r>
      <w:r w:rsidR="007E7666" w:rsidRPr="00E72FCF">
        <w:t>tagkonstruktioner eller facader på bygninger</w:t>
      </w:r>
      <w:r w:rsidR="00AF7399" w:rsidRPr="00E72FCF">
        <w:t xml:space="preserve"> til</w:t>
      </w:r>
      <w:r w:rsidR="0001343A" w:rsidRPr="00E72FCF">
        <w:t xml:space="preserve"> antenner) på markedsvilkår, dvs. til en lejepris på markedsniveau.  </w:t>
      </w:r>
    </w:p>
    <w:p w14:paraId="7F4613BE" w14:textId="77777777" w:rsidR="00C13271" w:rsidRPr="00E72FCF" w:rsidRDefault="00C13271" w:rsidP="005507CD">
      <w:pPr>
        <w:spacing w:after="0" w:line="240" w:lineRule="auto"/>
      </w:pPr>
    </w:p>
    <w:p w14:paraId="3E706B64" w14:textId="4A4D6182" w:rsidR="00C13271" w:rsidRPr="00E72FCF" w:rsidRDefault="0001343A" w:rsidP="005507CD">
      <w:pPr>
        <w:spacing w:after="0" w:line="240" w:lineRule="auto"/>
      </w:pPr>
      <w:r w:rsidRPr="00E72FCF">
        <w:t>Denne v</w:t>
      </w:r>
      <w:r w:rsidR="00C42FAE" w:rsidRPr="00E72FCF">
        <w:t xml:space="preserve">ejledning </w:t>
      </w:r>
      <w:r w:rsidRPr="00E72FCF">
        <w:t>skal</w:t>
      </w:r>
      <w:r w:rsidR="00C42FAE" w:rsidRPr="00E72FCF">
        <w:t xml:space="preserve"> hjælpe primært kommuner, regioner og statslige myndigheder </w:t>
      </w:r>
      <w:r w:rsidR="005D13E6" w:rsidRPr="00E72FCF">
        <w:t>(h</w:t>
      </w:r>
      <w:r w:rsidR="00762B84">
        <w:t>erefter offentlige myndigheder)</w:t>
      </w:r>
      <w:r w:rsidR="002A353F" w:rsidRPr="00E72FCF">
        <w:t xml:space="preserve"> med at fastsætte </w:t>
      </w:r>
      <w:r w:rsidRPr="00E72FCF">
        <w:t>en lejepris på markedsniveau</w:t>
      </w:r>
      <w:r w:rsidR="00C42FAE" w:rsidRPr="00E72FCF">
        <w:t xml:space="preserve">. </w:t>
      </w:r>
      <w:r w:rsidRPr="00E72FCF">
        <w:t>Vejledningen kan</w:t>
      </w:r>
      <w:r w:rsidR="00AF7399" w:rsidRPr="00E72FCF">
        <w:t xml:space="preserve"> </w:t>
      </w:r>
      <w:r w:rsidRPr="00E72FCF">
        <w:t xml:space="preserve">også </w:t>
      </w:r>
      <w:r w:rsidR="00C37809" w:rsidRPr="00E72FCF">
        <w:t xml:space="preserve">benyttes af </w:t>
      </w:r>
      <w:r w:rsidRPr="00E72FCF">
        <w:t>offentligt ejede forsyningsselskaber, skoler, uddannelsesinstitutioner m.v. eller private personer og virksomheder i deres prisfastsættelse ved udlejning af arealer.</w:t>
      </w:r>
      <w:r w:rsidR="00C37809" w:rsidRPr="00E72FCF">
        <w:rPr>
          <w:rStyle w:val="Fodnotehenvisning"/>
        </w:rPr>
        <w:footnoteReference w:id="3"/>
      </w:r>
      <w:r w:rsidR="00C37809" w:rsidRPr="00E72FCF">
        <w:t xml:space="preserve"> Når der i denne vejledning refereres til ”udlejere”, skal dette dog forstås som </w:t>
      </w:r>
      <w:r w:rsidR="00C37809" w:rsidRPr="00E72FCF">
        <w:rPr>
          <w:i/>
        </w:rPr>
        <w:t xml:space="preserve">offentlige </w:t>
      </w:r>
      <w:r w:rsidR="00C37809" w:rsidRPr="00E72FCF">
        <w:t>udlejere.</w:t>
      </w:r>
    </w:p>
    <w:p w14:paraId="79D4AF78" w14:textId="77777777" w:rsidR="00C13271" w:rsidRPr="00E72FCF" w:rsidRDefault="00C13271" w:rsidP="005507CD">
      <w:pPr>
        <w:spacing w:after="0" w:line="240" w:lineRule="auto"/>
      </w:pPr>
    </w:p>
    <w:p w14:paraId="6F5C8E1F" w14:textId="40EBE164" w:rsidR="00C37809" w:rsidRPr="00E72FCF" w:rsidRDefault="0001343A" w:rsidP="005507CD">
      <w:pPr>
        <w:spacing w:after="0" w:line="240" w:lineRule="auto"/>
      </w:pPr>
      <w:r w:rsidRPr="00E72FCF">
        <w:t xml:space="preserve">Vejledningen beskriver </w:t>
      </w:r>
      <w:r w:rsidR="00AF7399" w:rsidRPr="00E72FCF">
        <w:t xml:space="preserve">i afsnit </w:t>
      </w:r>
      <w:r w:rsidR="000D7249" w:rsidRPr="00E72FCF">
        <w:t>3</w:t>
      </w:r>
      <w:r w:rsidR="00AF7399" w:rsidRPr="00E72FCF">
        <w:t xml:space="preserve"> </w:t>
      </w:r>
      <w:r w:rsidR="006C7833">
        <w:t xml:space="preserve">nogle </w:t>
      </w:r>
      <w:r w:rsidRPr="00E72FCF">
        <w:t>metoder til, hvordan offentlige myndigheder</w:t>
      </w:r>
      <w:r w:rsidR="007E7666" w:rsidRPr="00E72FCF">
        <w:t>, der udlejer arealer</w:t>
      </w:r>
      <w:r w:rsidR="001C433E" w:rsidRPr="00E72FCF">
        <w:t xml:space="preserve"> til brug for mobilmaster og -antenne</w:t>
      </w:r>
      <w:r w:rsidR="00195586" w:rsidRPr="00E72FCF">
        <w:t>positione</w:t>
      </w:r>
      <w:r w:rsidR="001C433E" w:rsidRPr="00E72FCF">
        <w:t>r</w:t>
      </w:r>
      <w:r w:rsidR="007E7666" w:rsidRPr="00E72FCF">
        <w:t>,</w:t>
      </w:r>
      <w:r w:rsidRPr="00E72FCF">
        <w:t xml:space="preserve"> kan fastsætte lejeprisen</w:t>
      </w:r>
      <w:r w:rsidR="00F25190" w:rsidRPr="00E72FCF">
        <w:t>:</w:t>
      </w:r>
      <w:r w:rsidR="001C433E" w:rsidRPr="00E72FCF">
        <w:t xml:space="preserve"> </w:t>
      </w:r>
    </w:p>
    <w:p w14:paraId="4CC51B18" w14:textId="77777777" w:rsidR="00C37809" w:rsidRPr="00E72FCF" w:rsidRDefault="00C37809" w:rsidP="005507CD">
      <w:pPr>
        <w:pStyle w:val="Listeafsnit"/>
        <w:numPr>
          <w:ilvl w:val="0"/>
          <w:numId w:val="24"/>
        </w:numPr>
        <w:spacing w:after="0" w:line="240" w:lineRule="auto"/>
      </w:pPr>
      <w:r w:rsidRPr="00E72FCF">
        <w:t xml:space="preserve">Prisfastsættelse med den offentlige vurdering som grundlag. </w:t>
      </w:r>
    </w:p>
    <w:p w14:paraId="40AD4DD9" w14:textId="332D1926" w:rsidR="00C37809" w:rsidRPr="00E72FCF" w:rsidRDefault="00C37809" w:rsidP="005507CD">
      <w:pPr>
        <w:pStyle w:val="Listeafsnit"/>
        <w:numPr>
          <w:ilvl w:val="0"/>
          <w:numId w:val="24"/>
        </w:numPr>
        <w:spacing w:after="0" w:line="240" w:lineRule="auto"/>
      </w:pPr>
      <w:r w:rsidRPr="00E72FCF">
        <w:t>Prisfastsættelse baseret på gennemsnitsprisen i samme område for sammenlignelige udlejningsarealer</w:t>
      </w:r>
      <w:r w:rsidR="00886ACC">
        <w:t xml:space="preserve"> ud fra offentligt tilgængelige oplysninger</w:t>
      </w:r>
      <w:r w:rsidRPr="00E72FCF">
        <w:t>.</w:t>
      </w:r>
    </w:p>
    <w:p w14:paraId="53904769" w14:textId="77777777" w:rsidR="00C37809" w:rsidRPr="00E72FCF" w:rsidRDefault="00C37809" w:rsidP="005507CD">
      <w:pPr>
        <w:pStyle w:val="Listeafsnit"/>
        <w:numPr>
          <w:ilvl w:val="0"/>
          <w:numId w:val="24"/>
        </w:numPr>
        <w:spacing w:after="0" w:line="240" w:lineRule="auto"/>
      </w:pPr>
      <w:r w:rsidRPr="00E72FCF">
        <w:t>Brug af vurderingsmand – professionelt fagligt skøn.</w:t>
      </w:r>
    </w:p>
    <w:p w14:paraId="61106F38" w14:textId="77777777" w:rsidR="00C37809" w:rsidRPr="00E72FCF" w:rsidRDefault="00C37809" w:rsidP="005507CD">
      <w:pPr>
        <w:spacing w:after="0" w:line="240" w:lineRule="auto"/>
      </w:pPr>
    </w:p>
    <w:p w14:paraId="4E879CA5" w14:textId="2B181BED" w:rsidR="00C13271" w:rsidRPr="00E72FCF" w:rsidRDefault="0001343A" w:rsidP="005507CD">
      <w:pPr>
        <w:spacing w:after="0" w:line="240" w:lineRule="auto"/>
      </w:pPr>
      <w:r w:rsidRPr="00E72FCF">
        <w:t>Metoderne er udviklet</w:t>
      </w:r>
      <w:r w:rsidR="00C37809" w:rsidRPr="00E72FCF">
        <w:t xml:space="preserve"> </w:t>
      </w:r>
      <w:r w:rsidR="001C433E" w:rsidRPr="00E72FCF">
        <w:t>i et samarbejde mellem</w:t>
      </w:r>
      <w:r w:rsidR="00C37809" w:rsidRPr="00E72FCF">
        <w:t xml:space="preserve"> Energistyrelsen</w:t>
      </w:r>
      <w:r w:rsidR="001C433E" w:rsidRPr="00E72FCF">
        <w:t>,</w:t>
      </w:r>
      <w:r w:rsidRPr="00E72FCF">
        <w:t xml:space="preserve"> telebranchen, kommuner, regioner</w:t>
      </w:r>
      <w:r w:rsidR="001C433E" w:rsidRPr="00E72FCF">
        <w:t xml:space="preserve"> og</w:t>
      </w:r>
      <w:r w:rsidRPr="00E72FCF">
        <w:t xml:space="preserve"> statslige myndigheder. </w:t>
      </w:r>
    </w:p>
    <w:p w14:paraId="439155F6" w14:textId="77777777" w:rsidR="00C13271" w:rsidRPr="00E72FCF" w:rsidRDefault="00C13271" w:rsidP="005507CD">
      <w:pPr>
        <w:spacing w:after="0" w:line="240" w:lineRule="auto"/>
      </w:pPr>
    </w:p>
    <w:p w14:paraId="399B870C" w14:textId="35C73F72" w:rsidR="00C13271" w:rsidRPr="00E72FCF" w:rsidRDefault="00C37809" w:rsidP="00D711A0">
      <w:pPr>
        <w:pStyle w:val="Ingenafstand"/>
      </w:pPr>
      <w:r w:rsidRPr="00E72FCF">
        <w:t>I tråd med teleforliget</w:t>
      </w:r>
      <w:r w:rsidR="006D1BC8" w:rsidRPr="00E72FCF">
        <w:rPr>
          <w:rStyle w:val="Fodnotehenvisning"/>
        </w:rPr>
        <w:footnoteReference w:id="4"/>
      </w:r>
      <w:r w:rsidRPr="00E72FCF">
        <w:t xml:space="preserve"> skal vejledningen</w:t>
      </w:r>
      <w:r w:rsidR="00277131" w:rsidRPr="00E72FCF">
        <w:t xml:space="preserve"> bidrage til at sikre optimale rammer for udrulningen af digital infrastruktur</w:t>
      </w:r>
      <w:r w:rsidR="00777439" w:rsidRPr="00E72FCF">
        <w:t xml:space="preserve"> ved at</w:t>
      </w:r>
      <w:r w:rsidRPr="00E72FCF">
        <w:t xml:space="preserve"> skabe mere ensartethed, gennemsigtighed og forudsigelighed om offentlige myndigheders udlejning af arealer samt skabe en mindre ressourcetung administration af både nye og gamle lejeaftaler. </w:t>
      </w:r>
      <w:r w:rsidR="0094427C" w:rsidRPr="00E72FCF">
        <w:t xml:space="preserve">Offentlige myndigheder </w:t>
      </w:r>
      <w:r w:rsidR="005D13E6" w:rsidRPr="00E72FCF">
        <w:t>spiller</w:t>
      </w:r>
      <w:r w:rsidR="0094427C" w:rsidRPr="00E72FCF">
        <w:t xml:space="preserve"> en væsentlig rolle for at fremme god mobildækning i et område ved at have fokus på betydningen af en rimelig masteleje i forhold til målet om god mobildækning</w:t>
      </w:r>
      <w:r w:rsidR="0094427C" w:rsidRPr="00E72FCF">
        <w:rPr>
          <w:rStyle w:val="Fodnotehenvisning"/>
        </w:rPr>
        <w:footnoteReference w:id="5"/>
      </w:r>
      <w:r w:rsidR="0094427C" w:rsidRPr="00E72FCF">
        <w:t xml:space="preserve">. </w:t>
      </w:r>
      <w:r w:rsidRPr="00E72FCF">
        <w:t>Derfor opfordres offentlige myndigheder til at anvende vejledningen til fastsættelse af lejepriser</w:t>
      </w:r>
      <w:r w:rsidR="007F0752" w:rsidRPr="00E72FCF">
        <w:t xml:space="preserve"> både</w:t>
      </w:r>
      <w:r w:rsidR="006D1BC8" w:rsidRPr="00E72FCF">
        <w:t xml:space="preserve"> ved indgåelse af</w:t>
      </w:r>
      <w:r w:rsidR="007F0752" w:rsidRPr="00E72FCF">
        <w:t xml:space="preserve"> nye lejeaftaler og </w:t>
      </w:r>
      <w:r w:rsidR="002221F7" w:rsidRPr="00E72FCF">
        <w:t>ved genforhandling af</w:t>
      </w:r>
      <w:r w:rsidR="007F0752" w:rsidRPr="00E72FCF">
        <w:t xml:space="preserve"> eksisterende lejeaftaler</w:t>
      </w:r>
      <w:r w:rsidRPr="00E72FCF">
        <w:t xml:space="preserve">. </w:t>
      </w:r>
    </w:p>
    <w:p w14:paraId="1E98B88B" w14:textId="77777777" w:rsidR="00C13271" w:rsidRPr="00E72FCF" w:rsidRDefault="00C13271" w:rsidP="005507CD">
      <w:pPr>
        <w:spacing w:after="0" w:line="240" w:lineRule="auto"/>
      </w:pPr>
    </w:p>
    <w:p w14:paraId="34F811F2" w14:textId="31D775E0" w:rsidR="00A61E10" w:rsidRPr="00E72FCF" w:rsidRDefault="00A733C7" w:rsidP="005507CD">
      <w:pPr>
        <w:spacing w:after="0" w:line="240" w:lineRule="auto"/>
      </w:pPr>
      <w:r w:rsidRPr="00E72FCF">
        <w:t>Opsætning af trådløse adgangspunkter med lille rækkevidde</w:t>
      </w:r>
      <w:r w:rsidR="00CF0A1A">
        <w:rPr>
          <w:rStyle w:val="Fodnotehenvisning"/>
        </w:rPr>
        <w:footnoteReference w:id="6"/>
      </w:r>
      <w:r w:rsidRPr="00E72FCF">
        <w:t xml:space="preserve"> (såkaldte small cells</w:t>
      </w:r>
      <w:r w:rsidR="00174F5F" w:rsidRPr="00E72FCF">
        <w:t xml:space="preserve"> til brug for 5G</w:t>
      </w:r>
      <w:r w:rsidRPr="00E72FCF">
        <w:t>) er også omfattet af telelovens § 60 a og dermed som udgangspunkt også omfattet af denne vejledning.</w:t>
      </w:r>
      <w:r w:rsidR="00F343D8">
        <w:t xml:space="preserve"> </w:t>
      </w:r>
      <w:r w:rsidRPr="00E72FCF">
        <w:t xml:space="preserve"> </w:t>
      </w:r>
    </w:p>
    <w:p w14:paraId="018BDE35" w14:textId="77777777" w:rsidR="005507CD" w:rsidRPr="00E72FCF" w:rsidRDefault="005507CD" w:rsidP="005507CD">
      <w:pPr>
        <w:spacing w:after="0" w:line="240" w:lineRule="auto"/>
        <w:rPr>
          <w:rStyle w:val="Overskrift1Tegn"/>
          <w:color w:val="auto"/>
        </w:rPr>
      </w:pPr>
      <w:bookmarkStart w:id="3" w:name="_Toc43198512"/>
    </w:p>
    <w:p w14:paraId="6DD83D77" w14:textId="2229132A" w:rsidR="00E87637" w:rsidRPr="00E72FCF" w:rsidRDefault="00027B70" w:rsidP="005507CD">
      <w:pPr>
        <w:spacing w:after="0" w:line="240" w:lineRule="auto"/>
      </w:pPr>
      <w:bookmarkStart w:id="4" w:name="_Toc55892876"/>
      <w:r w:rsidRPr="00D711A0">
        <w:rPr>
          <w:rStyle w:val="Overskrift1Tegn"/>
        </w:rPr>
        <w:t>2</w:t>
      </w:r>
      <w:r w:rsidR="0045434C" w:rsidRPr="00D711A0">
        <w:rPr>
          <w:rStyle w:val="Overskrift1Tegn"/>
        </w:rPr>
        <w:t xml:space="preserve">. </w:t>
      </w:r>
      <w:r w:rsidR="00457FA4" w:rsidRPr="00D711A0">
        <w:rPr>
          <w:rStyle w:val="Overskrift1Tegn"/>
        </w:rPr>
        <w:t>Regler jeg bør kende</w:t>
      </w:r>
      <w:bookmarkEnd w:id="3"/>
      <w:bookmarkEnd w:id="4"/>
      <w:r w:rsidR="006A74B7" w:rsidRPr="00E72FCF">
        <w:br/>
      </w:r>
      <w:r w:rsidR="00EE3AA5" w:rsidRPr="00E72FCF">
        <w:t>Det fremgår af</w:t>
      </w:r>
      <w:r w:rsidRPr="00E72FCF">
        <w:t xml:space="preserve"> telelovens § 60 a</w:t>
      </w:r>
      <w:r w:rsidR="00866AEF" w:rsidRPr="00E72FCF">
        <w:t>,</w:t>
      </w:r>
      <w:r w:rsidRPr="00E72FCF">
        <w:t xml:space="preserve"> at </w:t>
      </w:r>
      <w:r w:rsidR="00EF2994" w:rsidRPr="00E72FCF">
        <w:t>offentlige myndigheder</w:t>
      </w:r>
      <w:r w:rsidR="00457FA4" w:rsidRPr="00E72FCF">
        <w:t xml:space="preserve"> kan</w:t>
      </w:r>
      <w:r w:rsidR="00637A54" w:rsidRPr="00E72FCF">
        <w:t xml:space="preserve"> leje arealer ud til mobilmaster og antenne</w:t>
      </w:r>
      <w:r w:rsidR="00195586" w:rsidRPr="00E72FCF">
        <w:t>positione</w:t>
      </w:r>
      <w:r w:rsidR="00637A54" w:rsidRPr="00E72FCF">
        <w:t>r på markedsvilkår dvs. til</w:t>
      </w:r>
      <w:r w:rsidRPr="00E72FCF">
        <w:t xml:space="preserve"> en lejepris på </w:t>
      </w:r>
      <w:r w:rsidR="00C13271" w:rsidRPr="00E72FCF">
        <w:t>markedsniveau</w:t>
      </w:r>
      <w:r w:rsidRPr="00E72FCF">
        <w:t>.</w:t>
      </w:r>
      <w:r w:rsidR="00637A54" w:rsidRPr="00E72FCF">
        <w:t xml:space="preserve"> </w:t>
      </w:r>
      <w:r w:rsidRPr="00E72FCF">
        <w:t xml:space="preserve"> </w:t>
      </w:r>
    </w:p>
    <w:p w14:paraId="1FC8B00F" w14:textId="77777777" w:rsidR="00D35CB3" w:rsidRPr="00E72FCF" w:rsidRDefault="00D35CB3" w:rsidP="005507CD">
      <w:pPr>
        <w:spacing w:after="0" w:line="240" w:lineRule="auto"/>
      </w:pPr>
    </w:p>
    <w:p w14:paraId="564867CA" w14:textId="21573DAD" w:rsidR="00D35CB3" w:rsidRDefault="004834DA" w:rsidP="005507CD">
      <w:pPr>
        <w:spacing w:after="0" w:line="240" w:lineRule="auto"/>
      </w:pPr>
      <w:r w:rsidRPr="00E72FCF">
        <w:t>Offentlige myndigheder er underlagt</w:t>
      </w:r>
      <w:r w:rsidR="006A74B7" w:rsidRPr="00E72FCF">
        <w:t xml:space="preserve"> statsstøttereglerne og</w:t>
      </w:r>
      <w:r w:rsidR="00BA2716" w:rsidRPr="00E72FCF">
        <w:t>, i det omfang de udøver erhvervsvirksomhed,</w:t>
      </w:r>
      <w:r w:rsidR="00674350" w:rsidRPr="00E72FCF">
        <w:t xml:space="preserve"> </w:t>
      </w:r>
      <w:r w:rsidR="006A74B7" w:rsidRPr="00E72FCF">
        <w:t>konkurrence</w:t>
      </w:r>
      <w:r w:rsidRPr="00E72FCF">
        <w:t>reglerne</w:t>
      </w:r>
      <w:r w:rsidR="006A74B7" w:rsidRPr="00E72FCF">
        <w:t>.</w:t>
      </w:r>
      <w:r w:rsidR="00C37809" w:rsidRPr="00E72FCF">
        <w:rPr>
          <w:rStyle w:val="Fodnotehenvisning"/>
        </w:rPr>
        <w:footnoteReference w:id="7"/>
      </w:r>
      <w:r w:rsidR="006A74B7" w:rsidRPr="00E72FCF">
        <w:t xml:space="preserve"> Efter </w:t>
      </w:r>
      <w:r w:rsidR="00895BA8">
        <w:t xml:space="preserve">EU’s </w:t>
      </w:r>
      <w:r w:rsidR="006A74B7" w:rsidRPr="00E72FCF">
        <w:t>statsstøtteregler</w:t>
      </w:r>
      <w:r w:rsidR="00895BA8">
        <w:t xml:space="preserve"> og konkurrencelovens § 11 a</w:t>
      </w:r>
      <w:r w:rsidR="006A74B7" w:rsidRPr="00E72FCF">
        <w:t xml:space="preserve"> </w:t>
      </w:r>
      <w:r w:rsidR="00E922FC">
        <w:t>kan</w:t>
      </w:r>
      <w:r w:rsidR="006A74B7" w:rsidRPr="00E72FCF">
        <w:t xml:space="preserve"> </w:t>
      </w:r>
      <w:r w:rsidR="00895BA8">
        <w:t>det være ulovligt</w:t>
      </w:r>
      <w:r w:rsidR="006A74B7" w:rsidRPr="00E72FCF">
        <w:t xml:space="preserve">, hvis </w:t>
      </w:r>
      <w:r w:rsidR="006A74B7" w:rsidRPr="00E72FCF">
        <w:lastRenderedPageBreak/>
        <w:t xml:space="preserve">en offentlig myndighed </w:t>
      </w:r>
      <w:r w:rsidR="006D37D2" w:rsidRPr="00E72FCF">
        <w:t>fastsætter</w:t>
      </w:r>
      <w:r w:rsidR="006A74B7" w:rsidRPr="00E72FCF">
        <w:t xml:space="preserve"> en lejepris under markedsniveau. Efter konkurrencereglerne </w:t>
      </w:r>
      <w:r w:rsidR="00CC35A8" w:rsidRPr="00E72FCF">
        <w:t xml:space="preserve">er det </w:t>
      </w:r>
      <w:r w:rsidR="006A74B7" w:rsidRPr="00E72FCF">
        <w:t xml:space="preserve">ikke tilladt at udnytte en </w:t>
      </w:r>
      <w:r w:rsidR="00E922FC">
        <w:t xml:space="preserve">dominerende </w:t>
      </w:r>
      <w:r w:rsidR="00564366">
        <w:t>position</w:t>
      </w:r>
      <w:r w:rsidR="00E71F4F" w:rsidRPr="00E72FCF">
        <w:rPr>
          <w:rStyle w:val="Fodnotehenvisning"/>
        </w:rPr>
        <w:footnoteReference w:id="8"/>
      </w:r>
      <w:r w:rsidR="006A74B7" w:rsidRPr="00E72FCF">
        <w:t xml:space="preserve"> med henblik på at opnå en </w:t>
      </w:r>
      <w:r w:rsidR="00564366">
        <w:t>urimelig</w:t>
      </w:r>
      <w:r w:rsidR="006A74B7" w:rsidRPr="00E72FCF">
        <w:t xml:space="preserve"> lejepris</w:t>
      </w:r>
      <w:r w:rsidRPr="00E72FCF">
        <w:t xml:space="preserve">, ligesom </w:t>
      </w:r>
      <w:r w:rsidR="00BA2716" w:rsidRPr="00E72FCF">
        <w:t xml:space="preserve">der er </w:t>
      </w:r>
      <w:r w:rsidR="00E87637" w:rsidRPr="00E72FCF">
        <w:t>forbud mod konkurrencebegrænsende aftaler</w:t>
      </w:r>
      <w:r w:rsidR="00BA2716" w:rsidRPr="00E72FCF">
        <w:t>.</w:t>
      </w:r>
      <w:r w:rsidR="006A74B7" w:rsidRPr="00E72FCF">
        <w:t xml:space="preserve"> </w:t>
      </w:r>
    </w:p>
    <w:p w14:paraId="66691C8F" w14:textId="77777777" w:rsidR="00F07EFF" w:rsidRDefault="00F07EFF" w:rsidP="005507CD">
      <w:pPr>
        <w:spacing w:after="0" w:line="240" w:lineRule="auto"/>
      </w:pPr>
    </w:p>
    <w:p w14:paraId="6DA91DA9" w14:textId="213E199B" w:rsidR="00027B70" w:rsidRDefault="00866AEF" w:rsidP="005507CD">
      <w:pPr>
        <w:spacing w:after="0" w:line="240" w:lineRule="auto"/>
      </w:pPr>
      <w:r>
        <w:t>Telelovens § 60 a, statsstøttereglerne, konkurrencereglerne m.v.</w:t>
      </w:r>
      <w:r w:rsidR="006A74B7">
        <w:t xml:space="preserve"> uddybes </w:t>
      </w:r>
      <w:r w:rsidR="006A74B7" w:rsidRPr="005507CD">
        <w:t xml:space="preserve">i </w:t>
      </w:r>
      <w:r w:rsidR="000D7249" w:rsidRPr="005507CD">
        <w:t>afsnit 7</w:t>
      </w:r>
      <w:r w:rsidR="006A74B7" w:rsidRPr="005507CD">
        <w:t>.</w:t>
      </w:r>
      <w:r w:rsidR="005B7308" w:rsidRPr="005507CD">
        <w:t xml:space="preserve"> </w:t>
      </w:r>
    </w:p>
    <w:p w14:paraId="3DC19137" w14:textId="4F42BA7C" w:rsidR="00340EB2" w:rsidRDefault="00340EB2" w:rsidP="005507CD">
      <w:pPr>
        <w:spacing w:after="0" w:line="240" w:lineRule="auto"/>
      </w:pPr>
    </w:p>
    <w:p w14:paraId="4DF9132B" w14:textId="5C1F3083" w:rsidR="00340EB2" w:rsidRPr="005507CD" w:rsidRDefault="00D1654E" w:rsidP="005507CD">
      <w:pPr>
        <w:spacing w:after="0" w:line="240" w:lineRule="auto"/>
      </w:pPr>
      <w:r>
        <w:t>For så vidt angår mobilmaster, antenner m.v., som placeres på offentlige vejarealer, så gælder der særlige regler i vejloven</w:t>
      </w:r>
      <w:r>
        <w:rPr>
          <w:rStyle w:val="Fodnotehenvisning"/>
        </w:rPr>
        <w:footnoteReference w:id="9"/>
      </w:r>
      <w:r>
        <w:t>, navnlig § 80, der vurderes udtømmende at regulere retsforholdet mellem en vejmyndighed og en teleoperatør for så vidt angår denne</w:t>
      </w:r>
      <w:r w:rsidR="001238E2">
        <w:t>s</w:t>
      </w:r>
      <w:r>
        <w:t xml:space="preserve"> råden over vejarealet. </w:t>
      </w:r>
      <w:r w:rsidR="00340EB2">
        <w:t>Telelovens § 60 a finder</w:t>
      </w:r>
      <w:r>
        <w:t xml:space="preserve"> således</w:t>
      </w:r>
      <w:r w:rsidR="00340EB2">
        <w:t xml:space="preserve"> ikke anvendelse på vejareal</w:t>
      </w:r>
      <w:r>
        <w:t>er</w:t>
      </w:r>
      <w:r w:rsidR="00340EB2">
        <w:t xml:space="preserve"> i vejlovens forstand.</w:t>
      </w:r>
      <w:r w:rsidRPr="00D1654E">
        <w:t xml:space="preserve"> </w:t>
      </w:r>
      <w:r>
        <w:t>Der henvises til Vejdirektoratet for vejledning om vejlovens regler.</w:t>
      </w:r>
    </w:p>
    <w:p w14:paraId="0BE3E152" w14:textId="77777777" w:rsidR="005507CD" w:rsidRPr="005507CD" w:rsidRDefault="005507CD" w:rsidP="005507CD">
      <w:pPr>
        <w:spacing w:after="0" w:line="240" w:lineRule="auto"/>
        <w:rPr>
          <w:rStyle w:val="Overskrift1Tegn"/>
        </w:rPr>
      </w:pPr>
      <w:bookmarkStart w:id="5" w:name="_Toc43198513"/>
    </w:p>
    <w:p w14:paraId="4047C342" w14:textId="42A1078E" w:rsidR="006C2555" w:rsidRDefault="005B7308" w:rsidP="005507CD">
      <w:pPr>
        <w:spacing w:after="0" w:line="240" w:lineRule="auto"/>
      </w:pPr>
      <w:bookmarkStart w:id="6" w:name="_Toc55892877"/>
      <w:r w:rsidRPr="005507CD">
        <w:rPr>
          <w:rStyle w:val="Overskrift1Tegn"/>
        </w:rPr>
        <w:t>3. Tre metoder til fastsættelse</w:t>
      </w:r>
      <w:r w:rsidR="006D37D2" w:rsidRPr="005507CD">
        <w:rPr>
          <w:rStyle w:val="Overskrift1Tegn"/>
        </w:rPr>
        <w:t xml:space="preserve"> af lejepris på markedsniveau</w:t>
      </w:r>
      <w:bookmarkEnd w:id="5"/>
      <w:bookmarkEnd w:id="6"/>
      <w:r w:rsidR="006C2555" w:rsidRPr="005507CD">
        <w:rPr>
          <w:b/>
        </w:rPr>
        <w:br/>
      </w:r>
      <w:r w:rsidR="00AF60B8" w:rsidRPr="005507CD">
        <w:t>I</w:t>
      </w:r>
      <w:r w:rsidR="00C1099E" w:rsidRPr="005507CD">
        <w:t xml:space="preserve"> dette afsnit</w:t>
      </w:r>
      <w:r w:rsidR="00AF60B8" w:rsidRPr="005507CD">
        <w:t xml:space="preserve"> beskrives</w:t>
      </w:r>
      <w:r w:rsidR="0045434C" w:rsidRPr="005507CD">
        <w:t xml:space="preserve"> tre metoder til</w:t>
      </w:r>
      <w:r w:rsidR="00100827" w:rsidRPr="005507CD">
        <w:t>,</w:t>
      </w:r>
      <w:r w:rsidR="0045434C" w:rsidRPr="005507CD">
        <w:t xml:space="preserve"> </w:t>
      </w:r>
      <w:r w:rsidR="00C1099E" w:rsidRPr="005507CD">
        <w:t>hvordan offentlige myndigheder</w:t>
      </w:r>
      <w:r w:rsidR="0045434C" w:rsidRPr="005507CD">
        <w:t xml:space="preserve"> </w:t>
      </w:r>
      <w:r w:rsidR="00C1099E" w:rsidRPr="005507CD">
        <w:t xml:space="preserve">kan </w:t>
      </w:r>
      <w:r w:rsidR="0045434C" w:rsidRPr="005507CD">
        <w:t xml:space="preserve">fastsætte </w:t>
      </w:r>
      <w:r w:rsidR="00E87637" w:rsidRPr="005507CD">
        <w:t>en lejepris på markedsniveau</w:t>
      </w:r>
      <w:r w:rsidR="0045434C" w:rsidRPr="005507CD">
        <w:t xml:space="preserve"> </w:t>
      </w:r>
      <w:r w:rsidR="00323853">
        <w:t>ved</w:t>
      </w:r>
      <w:r w:rsidR="0045434C" w:rsidRPr="005507CD">
        <w:t xml:space="preserve"> udlejning af arealer til brug for </w:t>
      </w:r>
      <w:r w:rsidR="007C5FAB" w:rsidRPr="005507CD">
        <w:t>mobilmaster og -antenne</w:t>
      </w:r>
      <w:r w:rsidR="00195586">
        <w:t>positione</w:t>
      </w:r>
      <w:r w:rsidR="007C5FAB" w:rsidRPr="005507CD">
        <w:t>r</w:t>
      </w:r>
      <w:r w:rsidR="0045434C" w:rsidRPr="005507CD">
        <w:t xml:space="preserve">. </w:t>
      </w:r>
      <w:r w:rsidR="00EF2994" w:rsidRPr="005507CD">
        <w:t>Offentlige myndigheder kan</w:t>
      </w:r>
      <w:r w:rsidR="0045434C" w:rsidRPr="005507CD">
        <w:t xml:space="preserve"> benytte den metode, de finder mest anvendelig i relation til </w:t>
      </w:r>
      <w:r w:rsidR="00C265B9" w:rsidRPr="005507CD">
        <w:t>de konkrete</w:t>
      </w:r>
      <w:r w:rsidR="0045434C" w:rsidRPr="005507CD">
        <w:t xml:space="preserve"> forhold</w:t>
      </w:r>
      <w:r w:rsidR="008C68AF" w:rsidRPr="005507CD">
        <w:t>,</w:t>
      </w:r>
      <w:r w:rsidR="008C68AF">
        <w:t xml:space="preserve"> der gør sig gældende for et areal eller</w:t>
      </w:r>
      <w:r w:rsidR="00C1099E" w:rsidRPr="000345F0">
        <w:t xml:space="preserve"> </w:t>
      </w:r>
      <w:r w:rsidR="004A3C2D" w:rsidRPr="000345F0">
        <w:t>område</w:t>
      </w:r>
      <w:r w:rsidR="00027B70">
        <w:t>.</w:t>
      </w:r>
      <w:r w:rsidR="00027B70" w:rsidRPr="00027B70">
        <w:t xml:space="preserve"> </w:t>
      </w:r>
    </w:p>
    <w:p w14:paraId="1C1A84DC" w14:textId="77777777" w:rsidR="005507CD" w:rsidRPr="00A0481B" w:rsidRDefault="005507CD" w:rsidP="005507CD">
      <w:pPr>
        <w:spacing w:after="0" w:line="240" w:lineRule="auto"/>
        <w:rPr>
          <w:b/>
        </w:rPr>
      </w:pPr>
    </w:p>
    <w:p w14:paraId="5CB9B07E" w14:textId="30D20C82" w:rsidR="00BD3E8B" w:rsidRDefault="00AF60B8" w:rsidP="005507CD">
      <w:pPr>
        <w:spacing w:after="0" w:line="240" w:lineRule="auto"/>
      </w:pPr>
      <w:r>
        <w:t xml:space="preserve">For hver metode </w:t>
      </w:r>
      <w:r w:rsidR="00786B56">
        <w:t>er beskrevet</w:t>
      </w:r>
      <w:r w:rsidR="00C1099E" w:rsidRPr="000345F0">
        <w:t xml:space="preserve"> metode</w:t>
      </w:r>
      <w:r w:rsidR="00786B56">
        <w:t>n</w:t>
      </w:r>
      <w:r w:rsidR="00C1099E" w:rsidRPr="000345F0">
        <w:t>s</w:t>
      </w:r>
      <w:r w:rsidR="00CC35A8">
        <w:t xml:space="preserve"> </w:t>
      </w:r>
      <w:r w:rsidR="00090364">
        <w:t xml:space="preserve">generelle </w:t>
      </w:r>
      <w:r w:rsidR="00EF2994">
        <w:t>fordele og ulemper</w:t>
      </w:r>
      <w:r w:rsidR="008C68AF">
        <w:t xml:space="preserve"> og</w:t>
      </w:r>
      <w:r w:rsidR="00C1099E" w:rsidRPr="000345F0">
        <w:t xml:space="preserve"> </w:t>
      </w:r>
      <w:r w:rsidR="00090364">
        <w:t xml:space="preserve">metodens </w:t>
      </w:r>
      <w:r w:rsidR="00C1099E" w:rsidRPr="00181B0F">
        <w:t>anvendelighed på forskellige typer</w:t>
      </w:r>
      <w:r w:rsidR="000360BA">
        <w:t xml:space="preserve"> </w:t>
      </w:r>
      <w:r w:rsidR="008C68AF">
        <w:t>af arealer</w:t>
      </w:r>
      <w:r w:rsidR="00CC35A8">
        <w:t>.</w:t>
      </w:r>
    </w:p>
    <w:p w14:paraId="77A67FC1" w14:textId="77777777" w:rsidR="005507CD" w:rsidRDefault="005507CD" w:rsidP="005507CD">
      <w:pPr>
        <w:spacing w:after="0" w:line="240" w:lineRule="auto"/>
      </w:pPr>
    </w:p>
    <w:p w14:paraId="498000EE" w14:textId="3F13680D" w:rsidR="003E05FD" w:rsidRPr="00E72FCF" w:rsidRDefault="00AF60B8" w:rsidP="005507CD">
      <w:pPr>
        <w:spacing w:after="0" w:line="240" w:lineRule="auto"/>
      </w:pPr>
      <w:r w:rsidRPr="00E72FCF">
        <w:t xml:space="preserve">I afsnit </w:t>
      </w:r>
      <w:r w:rsidR="005F5EF3" w:rsidRPr="00E72FCF">
        <w:t>4</w:t>
      </w:r>
      <w:r w:rsidR="00CC35A8" w:rsidRPr="00E72FCF">
        <w:t xml:space="preserve"> </w:t>
      </w:r>
      <w:r w:rsidR="000D7249" w:rsidRPr="00E72FCF">
        <w:t>samt i</w:t>
      </w:r>
      <w:r w:rsidR="00CC35A8" w:rsidRPr="00E72FCF">
        <w:t xml:space="preserve"> bilag </w:t>
      </w:r>
      <w:r w:rsidR="00555A20" w:rsidRPr="00E72FCF">
        <w:t>1</w:t>
      </w:r>
      <w:r w:rsidR="0088419C" w:rsidRPr="00E72FCF">
        <w:t xml:space="preserve"> og 2</w:t>
      </w:r>
      <w:r w:rsidR="00584E55" w:rsidRPr="00E72FCF">
        <w:t xml:space="preserve"> omtales forhold,</w:t>
      </w:r>
      <w:r w:rsidRPr="00E72FCF">
        <w:t xml:space="preserve"> </w:t>
      </w:r>
      <w:r w:rsidR="00584E55" w:rsidRPr="00E72FCF">
        <w:t xml:space="preserve">som kan </w:t>
      </w:r>
      <w:r w:rsidR="00BD3E8B" w:rsidRPr="00E72FCF">
        <w:t>begrund</w:t>
      </w:r>
      <w:r w:rsidR="00584E55" w:rsidRPr="00E72FCF">
        <w:t xml:space="preserve">e </w:t>
      </w:r>
      <w:r w:rsidR="00866AEF" w:rsidRPr="00E72FCF">
        <w:t>justeringer</w:t>
      </w:r>
      <w:r w:rsidR="0088419C" w:rsidRPr="00E72FCF">
        <w:t xml:space="preserve"> i og tillæg til den pris</w:t>
      </w:r>
      <w:r w:rsidR="002C3B5A" w:rsidRPr="00E72FCF">
        <w:t>,</w:t>
      </w:r>
      <w:r w:rsidR="0088419C" w:rsidRPr="00E72FCF">
        <w:t xml:space="preserve"> som </w:t>
      </w:r>
      <w:r w:rsidR="000A00CD" w:rsidRPr="00E72FCF">
        <w:t>den enkelte</w:t>
      </w:r>
      <w:r w:rsidR="0088419C" w:rsidRPr="00E72FCF">
        <w:t xml:space="preserve"> metode resulterer i</w:t>
      </w:r>
      <w:r w:rsidR="00CC35A8" w:rsidRPr="00E72FCF">
        <w:t>.</w:t>
      </w:r>
      <w:r w:rsidR="0088419C" w:rsidRPr="00E72FCF">
        <w:t xml:space="preserve"> </w:t>
      </w:r>
    </w:p>
    <w:p w14:paraId="4EB08101" w14:textId="77777777" w:rsidR="005507CD" w:rsidRPr="00E72FCF" w:rsidRDefault="005507CD" w:rsidP="005507CD">
      <w:pPr>
        <w:spacing w:after="0" w:line="240" w:lineRule="auto"/>
      </w:pPr>
    </w:p>
    <w:p w14:paraId="519944A0" w14:textId="5330C010" w:rsidR="000A00CD" w:rsidRDefault="00584E55" w:rsidP="005507CD">
      <w:pPr>
        <w:spacing w:after="0" w:line="240" w:lineRule="auto"/>
      </w:pPr>
      <w:r w:rsidRPr="00E72FCF">
        <w:t>I a</w:t>
      </w:r>
      <w:r w:rsidR="005F5EF3" w:rsidRPr="00E72FCF">
        <w:t>fsnit 5</w:t>
      </w:r>
      <w:r w:rsidR="00555A20" w:rsidRPr="00E72FCF">
        <w:t xml:space="preserve"> </w:t>
      </w:r>
      <w:r w:rsidRPr="00E72FCF">
        <w:t xml:space="preserve">omtales </w:t>
      </w:r>
      <w:r w:rsidR="00555A20" w:rsidRPr="00E72FCF">
        <w:t xml:space="preserve">enhedspriser dvs.  samme </w:t>
      </w:r>
      <w:r w:rsidR="004D24ED" w:rsidRPr="00E72FCF">
        <w:t>leje</w:t>
      </w:r>
      <w:r w:rsidR="00555A20" w:rsidRPr="00E72FCF">
        <w:t xml:space="preserve">pris for </w:t>
      </w:r>
      <w:r w:rsidR="004D24ED" w:rsidRPr="00E72FCF">
        <w:t xml:space="preserve">alle arealer i </w:t>
      </w:r>
      <w:r w:rsidR="00C003AA" w:rsidRPr="00E72FCF">
        <w:t xml:space="preserve">et helt område eller </w:t>
      </w:r>
      <w:r w:rsidR="00555A20" w:rsidRPr="00E72FCF">
        <w:t>en hel kommune</w:t>
      </w:r>
      <w:r w:rsidR="00555A20">
        <w:t xml:space="preserve">. </w:t>
      </w:r>
    </w:p>
    <w:p w14:paraId="56B0AFE8" w14:textId="77777777" w:rsidR="000A00CD" w:rsidRDefault="000A00CD" w:rsidP="005507CD">
      <w:pPr>
        <w:spacing w:after="0" w:line="240" w:lineRule="auto"/>
      </w:pPr>
    </w:p>
    <w:p w14:paraId="42F85278" w14:textId="59B7BF79" w:rsidR="000A00CD" w:rsidRDefault="00090364" w:rsidP="005507CD">
      <w:pPr>
        <w:spacing w:after="0" w:line="240" w:lineRule="auto"/>
      </w:pPr>
      <w:r>
        <w:t xml:space="preserve">En aftalt lejepris skal løbende holdes på markedsniveau ift. prisudviklingen. </w:t>
      </w:r>
      <w:r w:rsidR="00982AE6">
        <w:t>I afsnit 6 omtales</w:t>
      </w:r>
      <w:r w:rsidR="003C614B">
        <w:t xml:space="preserve"> </w:t>
      </w:r>
      <w:r>
        <w:t xml:space="preserve">derfor </w:t>
      </w:r>
      <w:r w:rsidR="003C614B">
        <w:t>lejeregulering</w:t>
      </w:r>
      <w:r>
        <w:t xml:space="preserve"> som vilkår i en aftale.</w:t>
      </w:r>
      <w:r w:rsidR="000A00CD">
        <w:t xml:space="preserve"> </w:t>
      </w:r>
      <w:r w:rsidR="000A00CD">
        <w:br/>
      </w:r>
    </w:p>
    <w:p w14:paraId="6451D555" w14:textId="29D0FFF4" w:rsidR="00555A20" w:rsidRDefault="00584E55" w:rsidP="005507CD">
      <w:pPr>
        <w:spacing w:after="0" w:line="240" w:lineRule="auto"/>
      </w:pPr>
      <w:r>
        <w:t xml:space="preserve">I afsnit 7 uddybes </w:t>
      </w:r>
      <w:r w:rsidR="005F1D7C">
        <w:t xml:space="preserve">de </w:t>
      </w:r>
      <w:r>
        <w:t>relevante regler</w:t>
      </w:r>
      <w:r w:rsidR="005F1D7C">
        <w:t xml:space="preserve"> samt en række opmærksomhedspunkter vedr. begrebet ”markedsvilkår”.</w:t>
      </w:r>
    </w:p>
    <w:p w14:paraId="32721325" w14:textId="77777777" w:rsidR="005507CD" w:rsidRDefault="005507CD" w:rsidP="005507CD">
      <w:pPr>
        <w:spacing w:after="0" w:line="240" w:lineRule="auto"/>
      </w:pPr>
    </w:p>
    <w:p w14:paraId="5241408F" w14:textId="77777777" w:rsidR="00090364" w:rsidRDefault="0070424D" w:rsidP="005507CD">
      <w:pPr>
        <w:spacing w:after="0" w:line="240" w:lineRule="auto"/>
      </w:pPr>
      <w:r>
        <w:t>I bilag 3 findes b</w:t>
      </w:r>
      <w:r w:rsidR="00555A20">
        <w:t xml:space="preserve">aggrundsviden om </w:t>
      </w:r>
      <w:r>
        <w:t>mobil</w:t>
      </w:r>
      <w:r w:rsidR="00555A20">
        <w:t>maste</w:t>
      </w:r>
      <w:r>
        <w:t>r</w:t>
      </w:r>
      <w:r w:rsidR="00555A20">
        <w:t xml:space="preserve"> og antenne</w:t>
      </w:r>
      <w:r>
        <w:t>r</w:t>
      </w:r>
      <w:r w:rsidR="00555A20">
        <w:t>,</w:t>
      </w:r>
      <w:r w:rsidRPr="0070424D">
        <w:t xml:space="preserve"> </w:t>
      </w:r>
      <w:r w:rsidR="0032483B">
        <w:t>særlige forhold ved markedet for arealer til mobilmaster og -antenner</w:t>
      </w:r>
      <w:r>
        <w:t>,</w:t>
      </w:r>
      <w:r w:rsidR="00555A20">
        <w:t xml:space="preserve"> arealtyper</w:t>
      </w:r>
      <w:r>
        <w:t xml:space="preserve"> m.v.</w:t>
      </w:r>
      <w:r w:rsidR="00E91D29">
        <w:t xml:space="preserve"> </w:t>
      </w:r>
    </w:p>
    <w:p w14:paraId="5B3D463D" w14:textId="77777777" w:rsidR="00090364" w:rsidRDefault="00090364" w:rsidP="005507CD">
      <w:pPr>
        <w:spacing w:after="0" w:line="240" w:lineRule="auto"/>
      </w:pPr>
    </w:p>
    <w:p w14:paraId="760A65D2" w14:textId="77777777" w:rsidR="00090364" w:rsidRDefault="00E91D29" w:rsidP="005507CD">
      <w:pPr>
        <w:spacing w:after="0" w:line="240" w:lineRule="auto"/>
      </w:pPr>
      <w:r>
        <w:t>I bilag 4 omtales kontrakt</w:t>
      </w:r>
      <w:r w:rsidR="0070424D">
        <w:t>forhold</w:t>
      </w:r>
      <w:r w:rsidR="00555A20" w:rsidRPr="007D74F1">
        <w:rPr>
          <w:i/>
        </w:rPr>
        <w:t>.</w:t>
      </w:r>
      <w:r w:rsidR="00090364">
        <w:t xml:space="preserve"> </w:t>
      </w:r>
    </w:p>
    <w:p w14:paraId="7C0223FA" w14:textId="77777777" w:rsidR="00090364" w:rsidRDefault="00090364" w:rsidP="005507CD">
      <w:pPr>
        <w:spacing w:after="0" w:line="240" w:lineRule="auto"/>
      </w:pPr>
    </w:p>
    <w:p w14:paraId="5D55302E" w14:textId="3B27AC1A" w:rsidR="00AF60B8" w:rsidRDefault="00090364" w:rsidP="005507CD">
      <w:pPr>
        <w:spacing w:after="0" w:line="240" w:lineRule="auto"/>
        <w:rPr>
          <w:i/>
        </w:rPr>
      </w:pPr>
      <w:r>
        <w:t>I bilag 5 gives et eksempel på anvendelse af metode III, variant 2.</w:t>
      </w:r>
      <w:r w:rsidR="00555A20" w:rsidRPr="007D74F1">
        <w:rPr>
          <w:i/>
        </w:rPr>
        <w:t xml:space="preserve"> </w:t>
      </w:r>
    </w:p>
    <w:p w14:paraId="36FE7CF8" w14:textId="51F806E3" w:rsidR="00E91D29" w:rsidRDefault="00E91D29" w:rsidP="005507CD">
      <w:pPr>
        <w:spacing w:after="0" w:line="240" w:lineRule="auto"/>
        <w:rPr>
          <w:strike/>
        </w:rPr>
      </w:pPr>
    </w:p>
    <w:p w14:paraId="34FD9F3C" w14:textId="77777777" w:rsidR="000D6104" w:rsidRDefault="000D6104" w:rsidP="005507CD">
      <w:pPr>
        <w:spacing w:after="0" w:line="240" w:lineRule="auto"/>
        <w:rPr>
          <w:b/>
        </w:rPr>
      </w:pPr>
    </w:p>
    <w:p w14:paraId="35F40438" w14:textId="77777777" w:rsidR="00CE1CB5" w:rsidRDefault="00CE1CB5">
      <w:pPr>
        <w:sectPr w:rsidR="00CE1CB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pPr>
      <w:bookmarkStart w:id="7" w:name="_Toc43198514"/>
    </w:p>
    <w:p w14:paraId="1F5445F8" w14:textId="332D04BD" w:rsidR="00CE1CB5" w:rsidRPr="00E72FCF" w:rsidRDefault="00EA01CF" w:rsidP="00E72FCF">
      <w:pPr>
        <w:pStyle w:val="Overskrift2"/>
      </w:pPr>
      <w:bookmarkStart w:id="8" w:name="_Toc55892878"/>
      <w:r w:rsidRPr="00E72FCF">
        <w:lastRenderedPageBreak/>
        <w:t xml:space="preserve">Oversigt </w:t>
      </w:r>
      <w:r w:rsidR="00C003AA" w:rsidRPr="00E72FCF">
        <w:t>– metoder til fastsættelse af lejepris på markedsniveau</w:t>
      </w:r>
      <w:r w:rsidR="00C003AA" w:rsidRPr="00E72FCF" w:rsidDel="00C003AA">
        <w:t xml:space="preserve"> </w:t>
      </w:r>
      <w:r w:rsidRPr="00E72FCF">
        <w:t>i tabelform</w:t>
      </w:r>
      <w:bookmarkEnd w:id="8"/>
    </w:p>
    <w:tbl>
      <w:tblPr>
        <w:tblStyle w:val="Tabel-Gitter"/>
        <w:tblW w:w="15735" w:type="dxa"/>
        <w:tblInd w:w="-5" w:type="dxa"/>
        <w:tblLayout w:type="fixed"/>
        <w:tblLook w:val="04A0" w:firstRow="1" w:lastRow="0" w:firstColumn="1" w:lastColumn="0" w:noHBand="0" w:noVBand="1"/>
      </w:tblPr>
      <w:tblGrid>
        <w:gridCol w:w="3545"/>
        <w:gridCol w:w="4393"/>
        <w:gridCol w:w="4536"/>
        <w:gridCol w:w="3261"/>
      </w:tblGrid>
      <w:tr w:rsidR="00C948BA" w14:paraId="4AA6B43E" w14:textId="77777777" w:rsidTr="00D0124C">
        <w:trPr>
          <w:trHeight w:val="769"/>
        </w:trPr>
        <w:tc>
          <w:tcPr>
            <w:tcW w:w="3545" w:type="dxa"/>
          </w:tcPr>
          <w:p w14:paraId="5D248C2B" w14:textId="54F22815" w:rsidR="00C948BA" w:rsidRPr="00E72FCF" w:rsidRDefault="00C948BA" w:rsidP="003B40C3">
            <w:pPr>
              <w:rPr>
                <w:b/>
              </w:rPr>
            </w:pPr>
            <w:r w:rsidRPr="00E72FCF">
              <w:rPr>
                <w:b/>
              </w:rPr>
              <w:t>Metode</w:t>
            </w:r>
          </w:p>
        </w:tc>
        <w:tc>
          <w:tcPr>
            <w:tcW w:w="4393" w:type="dxa"/>
          </w:tcPr>
          <w:p w14:paraId="5E224282" w14:textId="77777777" w:rsidR="00C948BA" w:rsidRPr="00E72FCF" w:rsidRDefault="00C948BA" w:rsidP="003B40C3">
            <w:pPr>
              <w:rPr>
                <w:b/>
              </w:rPr>
            </w:pPr>
            <w:r w:rsidRPr="00E72FCF">
              <w:rPr>
                <w:b/>
              </w:rPr>
              <w:t>Generelle fordele</w:t>
            </w:r>
          </w:p>
        </w:tc>
        <w:tc>
          <w:tcPr>
            <w:tcW w:w="4536" w:type="dxa"/>
          </w:tcPr>
          <w:p w14:paraId="635E5CDA" w14:textId="77777777" w:rsidR="00C948BA" w:rsidRPr="00E72FCF" w:rsidRDefault="00C948BA" w:rsidP="003B40C3">
            <w:pPr>
              <w:rPr>
                <w:b/>
              </w:rPr>
            </w:pPr>
            <w:r w:rsidRPr="00E72FCF">
              <w:rPr>
                <w:b/>
              </w:rPr>
              <w:t>Generelle ulemper</w:t>
            </w:r>
          </w:p>
        </w:tc>
        <w:tc>
          <w:tcPr>
            <w:tcW w:w="3261" w:type="dxa"/>
          </w:tcPr>
          <w:p w14:paraId="361CF90D" w14:textId="0D511D6D" w:rsidR="00C948BA" w:rsidRPr="00E72FCF" w:rsidRDefault="00C948BA" w:rsidP="003B40C3">
            <w:pPr>
              <w:rPr>
                <w:b/>
              </w:rPr>
            </w:pPr>
            <w:r w:rsidRPr="00E72FCF">
              <w:rPr>
                <w:b/>
              </w:rPr>
              <w:t>Anvendelsesscenarier</w:t>
            </w:r>
          </w:p>
        </w:tc>
      </w:tr>
      <w:tr w:rsidR="00C948BA" w14:paraId="7A2B9FDB" w14:textId="77777777" w:rsidTr="00D0124C">
        <w:trPr>
          <w:trHeight w:val="1252"/>
        </w:trPr>
        <w:tc>
          <w:tcPr>
            <w:tcW w:w="3545" w:type="dxa"/>
          </w:tcPr>
          <w:p w14:paraId="10E261B9" w14:textId="050D2733" w:rsidR="00C948BA" w:rsidRPr="00E72FCF" w:rsidRDefault="005E04F5" w:rsidP="003B40C3">
            <w:pPr>
              <w:rPr>
                <w:b/>
              </w:rPr>
            </w:pPr>
            <w:hyperlink w:anchor="_3.1._Metode_I:" w:history="1">
              <w:r w:rsidR="00C948BA" w:rsidRPr="00E72FCF">
                <w:rPr>
                  <w:rStyle w:val="Hyperlink"/>
                  <w:b/>
                  <w:color w:val="auto"/>
                </w:rPr>
                <w:t>I – Offentlig vurdering</w:t>
              </w:r>
            </w:hyperlink>
          </w:p>
          <w:p w14:paraId="785D7E78" w14:textId="412ACAE9" w:rsidR="00C948BA" w:rsidRPr="00E72FCF" w:rsidRDefault="00C948BA" w:rsidP="003B40C3">
            <w:pPr>
              <w:rPr>
                <w:sz w:val="20"/>
                <w:szCs w:val="20"/>
              </w:rPr>
            </w:pPr>
            <w:r w:rsidRPr="00E72FCF">
              <w:rPr>
                <w:sz w:val="20"/>
                <w:szCs w:val="20"/>
              </w:rPr>
              <w:t>Lejeprisen beregnes på baggrund af arealets offentlige vurdering pr. m</w:t>
            </w:r>
            <w:r w:rsidRPr="00E72FCF">
              <w:rPr>
                <w:sz w:val="20"/>
                <w:szCs w:val="20"/>
                <w:vertAlign w:val="superscript"/>
              </w:rPr>
              <w:t>2</w:t>
            </w:r>
            <w:r w:rsidRPr="00E72FCF">
              <w:rPr>
                <w:sz w:val="20"/>
                <w:szCs w:val="20"/>
              </w:rPr>
              <w:t xml:space="preserve"> og en forrentningsprocent. </w:t>
            </w:r>
          </w:p>
        </w:tc>
        <w:tc>
          <w:tcPr>
            <w:tcW w:w="4393" w:type="dxa"/>
          </w:tcPr>
          <w:p w14:paraId="35C9BA87" w14:textId="77777777" w:rsidR="00C948BA" w:rsidRPr="00E72FCF" w:rsidRDefault="00C948BA" w:rsidP="003B40C3">
            <w:pPr>
              <w:rPr>
                <w:sz w:val="20"/>
                <w:szCs w:val="20"/>
              </w:rPr>
            </w:pPr>
            <w:r w:rsidRPr="00E72FCF">
              <w:rPr>
                <w:sz w:val="20"/>
                <w:szCs w:val="20"/>
              </w:rPr>
              <w:t>Administrativt enkel at benytte, når et areal er genstand for en offentlig vurdering, jf. ejendomsvurderingsloven.</w:t>
            </w:r>
          </w:p>
        </w:tc>
        <w:tc>
          <w:tcPr>
            <w:tcW w:w="4536" w:type="dxa"/>
          </w:tcPr>
          <w:p w14:paraId="1705AD7A" w14:textId="53245661" w:rsidR="00C948BA" w:rsidRPr="00E72FCF" w:rsidRDefault="0060502A" w:rsidP="005142AE">
            <w:pPr>
              <w:rPr>
                <w:sz w:val="20"/>
                <w:szCs w:val="20"/>
              </w:rPr>
            </w:pPr>
            <w:r w:rsidRPr="00E72FCF">
              <w:rPr>
                <w:sz w:val="20"/>
                <w:szCs w:val="20"/>
              </w:rPr>
              <w:t>Risiko for</w:t>
            </w:r>
            <w:r w:rsidR="00EB2318">
              <w:rPr>
                <w:sz w:val="20"/>
                <w:szCs w:val="20"/>
              </w:rPr>
              <w:t>,</w:t>
            </w:r>
            <w:r w:rsidRPr="00E72FCF">
              <w:rPr>
                <w:sz w:val="20"/>
                <w:szCs w:val="20"/>
              </w:rPr>
              <w:t xml:space="preserve"> </w:t>
            </w:r>
            <w:r w:rsidR="005142AE" w:rsidRPr="00E72FCF">
              <w:rPr>
                <w:sz w:val="20"/>
                <w:szCs w:val="20"/>
              </w:rPr>
              <w:t>at en offentlig vurdering ikke er retvisende</w:t>
            </w:r>
            <w:r w:rsidRPr="00E72FCF">
              <w:rPr>
                <w:sz w:val="20"/>
                <w:szCs w:val="20"/>
              </w:rPr>
              <w:t>. Vurderingen skal dog sammenholdes med den generelle prisudvikling.</w:t>
            </w:r>
            <w:r w:rsidR="00C948BA" w:rsidRPr="00E72FCF">
              <w:rPr>
                <w:sz w:val="20"/>
                <w:szCs w:val="20"/>
              </w:rPr>
              <w:br/>
            </w:r>
            <w:r w:rsidR="00C948BA" w:rsidRPr="00E72FCF">
              <w:rPr>
                <w:sz w:val="20"/>
                <w:szCs w:val="20"/>
              </w:rPr>
              <w:br/>
              <w:t xml:space="preserve">Forrentningsprocenten skal være på markedsniveau – vurdering </w:t>
            </w:r>
            <w:r w:rsidR="009D2547" w:rsidRPr="00E72FCF">
              <w:rPr>
                <w:sz w:val="20"/>
                <w:szCs w:val="20"/>
              </w:rPr>
              <w:t xml:space="preserve">er derfor </w:t>
            </w:r>
            <w:r w:rsidR="00C948BA" w:rsidRPr="00E72FCF">
              <w:rPr>
                <w:sz w:val="20"/>
                <w:szCs w:val="20"/>
              </w:rPr>
              <w:t>nødvendig.</w:t>
            </w:r>
            <w:r w:rsidR="00C948BA" w:rsidRPr="00E72FCF">
              <w:rPr>
                <w:sz w:val="20"/>
                <w:szCs w:val="20"/>
              </w:rPr>
              <w:br/>
            </w:r>
          </w:p>
        </w:tc>
        <w:tc>
          <w:tcPr>
            <w:tcW w:w="3261" w:type="dxa"/>
          </w:tcPr>
          <w:p w14:paraId="4FDCF264" w14:textId="6B59C42E" w:rsidR="00C948BA" w:rsidRPr="00E72FCF" w:rsidRDefault="00090364" w:rsidP="009637EA">
            <w:pPr>
              <w:rPr>
                <w:sz w:val="20"/>
                <w:szCs w:val="20"/>
              </w:rPr>
            </w:pPr>
            <w:r w:rsidRPr="00E72FCF">
              <w:rPr>
                <w:sz w:val="20"/>
                <w:szCs w:val="20"/>
              </w:rPr>
              <w:t>A</w:t>
            </w:r>
            <w:r w:rsidR="00C948BA" w:rsidRPr="00E72FCF">
              <w:rPr>
                <w:sz w:val="20"/>
                <w:szCs w:val="20"/>
              </w:rPr>
              <w:t xml:space="preserve">lle </w:t>
            </w:r>
            <w:r w:rsidR="006A6991" w:rsidRPr="00E72FCF">
              <w:rPr>
                <w:sz w:val="20"/>
                <w:szCs w:val="20"/>
              </w:rPr>
              <w:t xml:space="preserve">typer </w:t>
            </w:r>
            <w:r w:rsidR="00C948BA" w:rsidRPr="00E72FCF">
              <w:rPr>
                <w:sz w:val="20"/>
                <w:szCs w:val="20"/>
              </w:rPr>
              <w:t>arealer</w:t>
            </w:r>
            <w:r w:rsidR="00174F5F" w:rsidRPr="00E72FCF">
              <w:rPr>
                <w:sz w:val="20"/>
                <w:szCs w:val="20"/>
              </w:rPr>
              <w:t>, der er genstand for en offentlig ejendomsvurdering</w:t>
            </w:r>
            <w:r w:rsidR="00C948BA" w:rsidRPr="00E72FCF">
              <w:rPr>
                <w:sz w:val="20"/>
                <w:szCs w:val="20"/>
              </w:rPr>
              <w:t xml:space="preserve">. </w:t>
            </w:r>
            <w:r w:rsidRPr="00E72FCF">
              <w:rPr>
                <w:sz w:val="20"/>
                <w:szCs w:val="20"/>
              </w:rPr>
              <w:t>S</w:t>
            </w:r>
            <w:r w:rsidR="00174F5F" w:rsidRPr="00E72FCF">
              <w:rPr>
                <w:sz w:val="20"/>
                <w:szCs w:val="20"/>
              </w:rPr>
              <w:t xml:space="preserve">ærligt anvendelig på ubebyggede jordarealer. </w:t>
            </w:r>
            <w:r w:rsidRPr="00E72FCF">
              <w:rPr>
                <w:sz w:val="20"/>
                <w:szCs w:val="20"/>
              </w:rPr>
              <w:t xml:space="preserve">Kan </w:t>
            </w:r>
            <w:r w:rsidR="00174F5F" w:rsidRPr="00E72FCF">
              <w:rPr>
                <w:sz w:val="20"/>
                <w:szCs w:val="20"/>
              </w:rPr>
              <w:t>anvendes på bygninger og andre konstruktioner</w:t>
            </w:r>
            <w:r w:rsidR="00C948BA" w:rsidRPr="00E72FCF">
              <w:rPr>
                <w:sz w:val="20"/>
                <w:szCs w:val="20"/>
              </w:rPr>
              <w:t xml:space="preserve">. </w:t>
            </w:r>
          </w:p>
        </w:tc>
      </w:tr>
      <w:tr w:rsidR="00C948BA" w14:paraId="6EBF9E3B" w14:textId="77777777" w:rsidTr="00D0124C">
        <w:trPr>
          <w:trHeight w:val="1467"/>
        </w:trPr>
        <w:tc>
          <w:tcPr>
            <w:tcW w:w="3545" w:type="dxa"/>
          </w:tcPr>
          <w:p w14:paraId="368179D6" w14:textId="74F8DDE8" w:rsidR="00C948BA" w:rsidRPr="00E72FCF" w:rsidRDefault="005E04F5" w:rsidP="003B40C3">
            <w:pPr>
              <w:rPr>
                <w:b/>
              </w:rPr>
            </w:pPr>
            <w:hyperlink w:anchor="_3.2._Metode_II:" w:history="1">
              <w:r w:rsidR="00C948BA" w:rsidRPr="00E72FCF">
                <w:rPr>
                  <w:rStyle w:val="Hyperlink"/>
                  <w:b/>
                  <w:color w:val="auto"/>
                </w:rPr>
                <w:t>II – Beregning af gennemsnitspriser i området</w:t>
              </w:r>
            </w:hyperlink>
          </w:p>
          <w:p w14:paraId="76A083AD" w14:textId="51FE83BD" w:rsidR="00C948BA" w:rsidRPr="00E72FCF" w:rsidRDefault="00C948BA" w:rsidP="003B40C3">
            <w:pPr>
              <w:rPr>
                <w:sz w:val="20"/>
                <w:szCs w:val="20"/>
              </w:rPr>
            </w:pPr>
            <w:r w:rsidRPr="00E72FCF">
              <w:rPr>
                <w:sz w:val="20"/>
                <w:szCs w:val="20"/>
              </w:rPr>
              <w:t>Lejeprisen beregnes på baggrund af gennemsnitsprisen pr. m</w:t>
            </w:r>
            <w:r w:rsidRPr="00E72FCF">
              <w:rPr>
                <w:sz w:val="20"/>
                <w:szCs w:val="20"/>
                <w:vertAlign w:val="superscript"/>
              </w:rPr>
              <w:t>2</w:t>
            </w:r>
            <w:r w:rsidRPr="00E72FCF">
              <w:rPr>
                <w:sz w:val="20"/>
                <w:szCs w:val="20"/>
              </w:rPr>
              <w:t xml:space="preserve"> for en række sammenlignelige lejemål ud fra offentligt tilgængelige oplysninger.</w:t>
            </w:r>
          </w:p>
        </w:tc>
        <w:tc>
          <w:tcPr>
            <w:tcW w:w="4393" w:type="dxa"/>
          </w:tcPr>
          <w:p w14:paraId="06E86C14" w14:textId="77777777" w:rsidR="00C948BA" w:rsidRPr="00E72FCF" w:rsidRDefault="00C948BA" w:rsidP="003B40C3">
            <w:pPr>
              <w:rPr>
                <w:sz w:val="20"/>
                <w:szCs w:val="20"/>
              </w:rPr>
            </w:pPr>
            <w:r w:rsidRPr="00E72FCF">
              <w:rPr>
                <w:sz w:val="20"/>
                <w:szCs w:val="20"/>
              </w:rPr>
              <w:t xml:space="preserve">Enkel at anvende, hvis der er et tilstrækkeligt sammenligningsgrundlag. </w:t>
            </w:r>
          </w:p>
        </w:tc>
        <w:tc>
          <w:tcPr>
            <w:tcW w:w="4536" w:type="dxa"/>
          </w:tcPr>
          <w:p w14:paraId="1D86E1DB" w14:textId="557360A1" w:rsidR="00C948BA" w:rsidRPr="00E72FCF" w:rsidRDefault="0060502A" w:rsidP="003B40C3">
            <w:pPr>
              <w:rPr>
                <w:sz w:val="20"/>
                <w:szCs w:val="20"/>
              </w:rPr>
            </w:pPr>
            <w:r w:rsidRPr="00E72FCF">
              <w:rPr>
                <w:sz w:val="20"/>
                <w:szCs w:val="20"/>
              </w:rPr>
              <w:t>Risiko for l</w:t>
            </w:r>
            <w:r w:rsidR="00C948BA" w:rsidRPr="00E72FCF">
              <w:rPr>
                <w:sz w:val="20"/>
                <w:szCs w:val="20"/>
              </w:rPr>
              <w:t>ille sammenligningsgrundlag i tyndt befolkede områder.</w:t>
            </w:r>
          </w:p>
          <w:p w14:paraId="5A9356F0" w14:textId="77777777" w:rsidR="00C948BA" w:rsidRPr="00E72FCF" w:rsidRDefault="00C948BA" w:rsidP="003B40C3">
            <w:pPr>
              <w:rPr>
                <w:sz w:val="20"/>
                <w:szCs w:val="20"/>
              </w:rPr>
            </w:pPr>
          </w:p>
          <w:p w14:paraId="617B20DC" w14:textId="56808D57" w:rsidR="00C948BA" w:rsidRPr="00E72FCF" w:rsidRDefault="00C948BA" w:rsidP="003B40C3">
            <w:pPr>
              <w:rPr>
                <w:sz w:val="20"/>
                <w:szCs w:val="20"/>
              </w:rPr>
            </w:pPr>
            <w:r w:rsidRPr="00E72FCF">
              <w:rPr>
                <w:sz w:val="20"/>
                <w:szCs w:val="20"/>
              </w:rPr>
              <w:t>Risiko for tvivl om, hvad der er ”sammenligneligt”.</w:t>
            </w:r>
          </w:p>
          <w:p w14:paraId="4BA8726F" w14:textId="77777777" w:rsidR="00C948BA" w:rsidRPr="00E72FCF" w:rsidRDefault="00C948BA" w:rsidP="003B40C3">
            <w:pPr>
              <w:rPr>
                <w:sz w:val="20"/>
                <w:szCs w:val="20"/>
              </w:rPr>
            </w:pPr>
          </w:p>
        </w:tc>
        <w:tc>
          <w:tcPr>
            <w:tcW w:w="3261" w:type="dxa"/>
          </w:tcPr>
          <w:p w14:paraId="183AF65A" w14:textId="4181C20C" w:rsidR="00C948BA" w:rsidRPr="00E72FCF" w:rsidRDefault="00090364" w:rsidP="009637EA">
            <w:pPr>
              <w:rPr>
                <w:sz w:val="20"/>
                <w:szCs w:val="20"/>
              </w:rPr>
            </w:pPr>
            <w:r w:rsidRPr="00E72FCF">
              <w:rPr>
                <w:sz w:val="20"/>
                <w:szCs w:val="20"/>
              </w:rPr>
              <w:t>A</w:t>
            </w:r>
            <w:r w:rsidR="00C948BA" w:rsidRPr="00E72FCF">
              <w:rPr>
                <w:sz w:val="20"/>
                <w:szCs w:val="20"/>
              </w:rPr>
              <w:t xml:space="preserve">lle </w:t>
            </w:r>
            <w:r w:rsidR="006A6991" w:rsidRPr="00E72FCF">
              <w:rPr>
                <w:sz w:val="20"/>
                <w:szCs w:val="20"/>
              </w:rPr>
              <w:t xml:space="preserve">typer </w:t>
            </w:r>
            <w:r w:rsidR="00C948BA" w:rsidRPr="00E72FCF">
              <w:rPr>
                <w:sz w:val="20"/>
                <w:szCs w:val="20"/>
              </w:rPr>
              <w:t>arealer</w:t>
            </w:r>
            <w:r w:rsidRPr="00E72FCF">
              <w:rPr>
                <w:sz w:val="20"/>
                <w:szCs w:val="20"/>
              </w:rPr>
              <w:t>. S</w:t>
            </w:r>
            <w:r w:rsidR="009D2547" w:rsidRPr="00E72FCF">
              <w:rPr>
                <w:sz w:val="20"/>
                <w:szCs w:val="20"/>
              </w:rPr>
              <w:t xml:space="preserve">ærligt </w:t>
            </w:r>
            <w:r w:rsidR="00174F5F" w:rsidRPr="00E72FCF">
              <w:rPr>
                <w:sz w:val="20"/>
                <w:szCs w:val="20"/>
              </w:rPr>
              <w:t xml:space="preserve">anvendelig på arealer med begrænsede anvendelsesmuligheder som fx facader på bygninger, </w:t>
            </w:r>
            <w:r w:rsidR="009637EA" w:rsidRPr="00E72FCF">
              <w:rPr>
                <w:sz w:val="20"/>
                <w:szCs w:val="20"/>
              </w:rPr>
              <w:t>tagkonstruktioner, skorstene m.v</w:t>
            </w:r>
            <w:r w:rsidR="00174F5F" w:rsidRPr="00E72FCF">
              <w:rPr>
                <w:sz w:val="20"/>
                <w:szCs w:val="20"/>
              </w:rPr>
              <w:t xml:space="preserve">. </w:t>
            </w:r>
            <w:r w:rsidRPr="00E72FCF">
              <w:rPr>
                <w:sz w:val="20"/>
                <w:szCs w:val="20"/>
              </w:rPr>
              <w:t xml:space="preserve">Anvendelig på </w:t>
            </w:r>
            <w:r w:rsidR="00174F5F" w:rsidRPr="00E72FCF">
              <w:rPr>
                <w:sz w:val="20"/>
                <w:szCs w:val="20"/>
              </w:rPr>
              <w:t>ubebyggede jordarealer, hvis der sammenlignes med andre ubebyggede jordarealer.</w:t>
            </w:r>
            <w:r w:rsidR="00C948BA" w:rsidRPr="00E72FCF">
              <w:rPr>
                <w:sz w:val="20"/>
                <w:szCs w:val="20"/>
              </w:rPr>
              <w:t xml:space="preserve"> </w:t>
            </w:r>
          </w:p>
        </w:tc>
      </w:tr>
      <w:tr w:rsidR="00C948BA" w14:paraId="6B7EBD1B" w14:textId="77777777" w:rsidTr="00D0124C">
        <w:trPr>
          <w:trHeight w:val="2194"/>
        </w:trPr>
        <w:tc>
          <w:tcPr>
            <w:tcW w:w="3545" w:type="dxa"/>
          </w:tcPr>
          <w:p w14:paraId="0309EB87" w14:textId="13FB4696" w:rsidR="00C948BA" w:rsidRPr="00E72FCF" w:rsidRDefault="005E04F5" w:rsidP="003B40C3">
            <w:pPr>
              <w:rPr>
                <w:b/>
              </w:rPr>
            </w:pPr>
            <w:hyperlink w:anchor="_3.3.1._Metode_III" w:history="1">
              <w:r w:rsidR="00C948BA" w:rsidRPr="00E72FCF">
                <w:rPr>
                  <w:rStyle w:val="Hyperlink"/>
                  <w:b/>
                  <w:color w:val="auto"/>
                </w:rPr>
                <w:t xml:space="preserve">III </w:t>
              </w:r>
              <w:r w:rsidR="0060502A" w:rsidRPr="00E72FCF">
                <w:rPr>
                  <w:rStyle w:val="Hyperlink"/>
                  <w:b/>
                  <w:color w:val="auto"/>
                </w:rPr>
                <w:t>–</w:t>
              </w:r>
              <w:r w:rsidR="00C948BA" w:rsidRPr="00E72FCF">
                <w:rPr>
                  <w:rStyle w:val="Hyperlink"/>
                  <w:b/>
                  <w:color w:val="auto"/>
                </w:rPr>
                <w:t xml:space="preserve"> </w:t>
              </w:r>
              <w:r w:rsidR="0060502A" w:rsidRPr="00E72FCF">
                <w:rPr>
                  <w:rStyle w:val="Hyperlink"/>
                  <w:b/>
                  <w:color w:val="auto"/>
                </w:rPr>
                <w:t>Professionelt fagligt skøn (</w:t>
              </w:r>
              <w:r w:rsidR="00C948BA" w:rsidRPr="00E72FCF">
                <w:rPr>
                  <w:rStyle w:val="Hyperlink"/>
                  <w:b/>
                  <w:color w:val="auto"/>
                </w:rPr>
                <w:t>Variant 1</w:t>
              </w:r>
            </w:hyperlink>
            <w:r w:rsidR="0060502A" w:rsidRPr="00E72FCF">
              <w:rPr>
                <w:rStyle w:val="Hyperlink"/>
                <w:b/>
                <w:color w:val="auto"/>
              </w:rPr>
              <w:t>)</w:t>
            </w:r>
          </w:p>
          <w:p w14:paraId="3DBE55AE" w14:textId="305019FF" w:rsidR="00C948BA" w:rsidRPr="00E72FCF" w:rsidRDefault="00C948BA" w:rsidP="003B40C3">
            <w:pPr>
              <w:rPr>
                <w:sz w:val="20"/>
                <w:szCs w:val="20"/>
              </w:rPr>
            </w:pPr>
            <w:r w:rsidRPr="00E72FCF">
              <w:rPr>
                <w:sz w:val="20"/>
                <w:szCs w:val="20"/>
              </w:rPr>
              <w:t>En professionel vurderingsmand vurderer markedslejen konkret for det aktuelle areal.</w:t>
            </w:r>
          </w:p>
        </w:tc>
        <w:tc>
          <w:tcPr>
            <w:tcW w:w="4393" w:type="dxa"/>
          </w:tcPr>
          <w:p w14:paraId="49E9C3DC" w14:textId="3001C754" w:rsidR="00C948BA" w:rsidRPr="00E72FCF" w:rsidRDefault="00C948BA" w:rsidP="003B40C3">
            <w:pPr>
              <w:rPr>
                <w:sz w:val="20"/>
                <w:szCs w:val="20"/>
              </w:rPr>
            </w:pPr>
            <w:r w:rsidRPr="00E72FCF">
              <w:rPr>
                <w:sz w:val="20"/>
                <w:szCs w:val="20"/>
              </w:rPr>
              <w:t xml:space="preserve">Konkret og tidssvarende </w:t>
            </w:r>
            <w:r w:rsidR="00C903F8" w:rsidRPr="00E72FCF">
              <w:rPr>
                <w:sz w:val="20"/>
                <w:szCs w:val="20"/>
              </w:rPr>
              <w:t xml:space="preserve">professionel </w:t>
            </w:r>
            <w:r w:rsidRPr="00E72FCF">
              <w:rPr>
                <w:sz w:val="20"/>
                <w:szCs w:val="20"/>
              </w:rPr>
              <w:t>vurdering.</w:t>
            </w:r>
            <w:r w:rsidR="008A26BD" w:rsidRPr="00E72FCF">
              <w:rPr>
                <w:sz w:val="20"/>
                <w:szCs w:val="20"/>
              </w:rPr>
              <w:t xml:space="preserve"> </w:t>
            </w:r>
          </w:p>
          <w:p w14:paraId="280BABFC" w14:textId="77777777" w:rsidR="00C948BA" w:rsidRPr="00E72FCF" w:rsidRDefault="00C948BA" w:rsidP="003B40C3">
            <w:pPr>
              <w:rPr>
                <w:sz w:val="20"/>
                <w:szCs w:val="20"/>
              </w:rPr>
            </w:pPr>
          </w:p>
          <w:p w14:paraId="62D1ACF3" w14:textId="3F596321" w:rsidR="00C948BA" w:rsidRPr="00E72FCF" w:rsidRDefault="00C948BA" w:rsidP="003B40C3">
            <w:pPr>
              <w:rPr>
                <w:sz w:val="20"/>
                <w:szCs w:val="20"/>
              </w:rPr>
            </w:pPr>
            <w:r w:rsidRPr="00E72FCF">
              <w:rPr>
                <w:sz w:val="20"/>
                <w:szCs w:val="20"/>
              </w:rPr>
              <w:t xml:space="preserve">Velegnet til </w:t>
            </w:r>
            <w:r w:rsidR="0060502A" w:rsidRPr="00E72FCF">
              <w:rPr>
                <w:sz w:val="20"/>
                <w:szCs w:val="20"/>
              </w:rPr>
              <w:t>at efterprøve</w:t>
            </w:r>
            <w:r w:rsidR="00EB2318">
              <w:rPr>
                <w:sz w:val="20"/>
                <w:szCs w:val="20"/>
              </w:rPr>
              <w:t>,</w:t>
            </w:r>
            <w:r w:rsidRPr="00E72FCF">
              <w:rPr>
                <w:sz w:val="20"/>
                <w:szCs w:val="20"/>
              </w:rPr>
              <w:t xml:space="preserve"> om lejepris</w:t>
            </w:r>
            <w:r w:rsidR="009637EA" w:rsidRPr="00E72FCF">
              <w:rPr>
                <w:sz w:val="20"/>
                <w:szCs w:val="20"/>
              </w:rPr>
              <w:t>er</w:t>
            </w:r>
            <w:r w:rsidRPr="00E72FCF">
              <w:rPr>
                <w:sz w:val="20"/>
                <w:szCs w:val="20"/>
              </w:rPr>
              <w:t xml:space="preserve"> er på markedsniveau, eller om en valgt beregningsmetode er retvisende for</w:t>
            </w:r>
            <w:r w:rsidR="009637EA" w:rsidRPr="00E72FCF">
              <w:rPr>
                <w:sz w:val="20"/>
                <w:szCs w:val="20"/>
              </w:rPr>
              <w:t xml:space="preserve"> </w:t>
            </w:r>
            <w:r w:rsidRPr="00E72FCF">
              <w:rPr>
                <w:sz w:val="20"/>
                <w:szCs w:val="20"/>
              </w:rPr>
              <w:t>markedsniveau</w:t>
            </w:r>
            <w:r w:rsidR="009637EA" w:rsidRPr="00E72FCF">
              <w:rPr>
                <w:sz w:val="20"/>
                <w:szCs w:val="20"/>
              </w:rPr>
              <w:t>et</w:t>
            </w:r>
            <w:r w:rsidRPr="00E72FCF">
              <w:rPr>
                <w:sz w:val="20"/>
                <w:szCs w:val="20"/>
              </w:rPr>
              <w:t>.</w:t>
            </w:r>
          </w:p>
          <w:p w14:paraId="20E4CE48" w14:textId="77777777" w:rsidR="00C948BA" w:rsidRPr="00E72FCF" w:rsidRDefault="00C948BA" w:rsidP="003B40C3">
            <w:pPr>
              <w:rPr>
                <w:sz w:val="20"/>
                <w:szCs w:val="20"/>
              </w:rPr>
            </w:pPr>
          </w:p>
          <w:p w14:paraId="61A3B7C3" w14:textId="2F952466" w:rsidR="00C948BA" w:rsidRPr="00E72FCF" w:rsidRDefault="00C948BA">
            <w:r w:rsidRPr="00E72FCF">
              <w:rPr>
                <w:sz w:val="20"/>
                <w:szCs w:val="20"/>
              </w:rPr>
              <w:t>Velegnet</w:t>
            </w:r>
            <w:r w:rsidR="00EB2318">
              <w:rPr>
                <w:sz w:val="20"/>
                <w:szCs w:val="20"/>
              </w:rPr>
              <w:t>,</w:t>
            </w:r>
            <w:r w:rsidRPr="00E72FCF">
              <w:rPr>
                <w:sz w:val="20"/>
                <w:szCs w:val="20"/>
              </w:rPr>
              <w:t xml:space="preserve"> hvor der er uenighed om lejeprisen (tvisteløsning).</w:t>
            </w:r>
          </w:p>
        </w:tc>
        <w:tc>
          <w:tcPr>
            <w:tcW w:w="4536" w:type="dxa"/>
          </w:tcPr>
          <w:p w14:paraId="60CDA282" w14:textId="03D0EFE6" w:rsidR="00C948BA" w:rsidRPr="00E72FCF" w:rsidRDefault="00C948BA" w:rsidP="003B40C3">
            <w:pPr>
              <w:rPr>
                <w:sz w:val="20"/>
                <w:szCs w:val="20"/>
              </w:rPr>
            </w:pPr>
            <w:r w:rsidRPr="00E72FCF">
              <w:rPr>
                <w:sz w:val="20"/>
                <w:szCs w:val="20"/>
              </w:rPr>
              <w:t>Kræver ekstern vurdering og kan derfor være omkostningstung.</w:t>
            </w:r>
          </w:p>
          <w:p w14:paraId="4BE039EE" w14:textId="77777777" w:rsidR="00C948BA" w:rsidRPr="00E72FCF" w:rsidRDefault="00C948BA" w:rsidP="003B40C3">
            <w:pPr>
              <w:rPr>
                <w:sz w:val="20"/>
                <w:szCs w:val="20"/>
              </w:rPr>
            </w:pPr>
          </w:p>
          <w:p w14:paraId="542A085E" w14:textId="7F11E19B" w:rsidR="00C948BA" w:rsidRPr="00E72FCF" w:rsidRDefault="00C948BA">
            <w:pPr>
              <w:rPr>
                <w:sz w:val="20"/>
                <w:szCs w:val="20"/>
              </w:rPr>
            </w:pPr>
            <w:r w:rsidRPr="00E72FCF">
              <w:rPr>
                <w:sz w:val="20"/>
                <w:szCs w:val="20"/>
              </w:rPr>
              <w:t>Tidskrævende, da man skal inddrage en professionel vurderingsmand ved hvert lejemål.</w:t>
            </w:r>
          </w:p>
        </w:tc>
        <w:tc>
          <w:tcPr>
            <w:tcW w:w="3261" w:type="dxa"/>
          </w:tcPr>
          <w:p w14:paraId="1EECF577" w14:textId="764CD022" w:rsidR="006A6991" w:rsidRPr="00E72FCF" w:rsidRDefault="006A6991" w:rsidP="006A6991">
            <w:pPr>
              <w:rPr>
                <w:sz w:val="20"/>
                <w:szCs w:val="20"/>
              </w:rPr>
            </w:pPr>
            <w:r w:rsidRPr="00E72FCF">
              <w:rPr>
                <w:sz w:val="20"/>
                <w:szCs w:val="20"/>
              </w:rPr>
              <w:t>Kan bruges for alle typer arealer</w:t>
            </w:r>
            <w:r w:rsidR="009637EA" w:rsidRPr="00E72FCF">
              <w:rPr>
                <w:sz w:val="20"/>
                <w:szCs w:val="20"/>
              </w:rPr>
              <w:t>.</w:t>
            </w:r>
          </w:p>
          <w:p w14:paraId="3BF716B6" w14:textId="77777777" w:rsidR="006A6991" w:rsidRPr="00E72FCF" w:rsidRDefault="006A6991" w:rsidP="006A6991">
            <w:pPr>
              <w:rPr>
                <w:sz w:val="20"/>
                <w:szCs w:val="20"/>
              </w:rPr>
            </w:pPr>
          </w:p>
          <w:p w14:paraId="6B8FDC7B" w14:textId="2FDD8EB7" w:rsidR="00C948BA" w:rsidRPr="00E72FCF" w:rsidRDefault="0060502A" w:rsidP="003B336D">
            <w:pPr>
              <w:rPr>
                <w:sz w:val="20"/>
                <w:szCs w:val="20"/>
              </w:rPr>
            </w:pPr>
            <w:r w:rsidRPr="00E72FCF">
              <w:rPr>
                <w:sz w:val="20"/>
                <w:szCs w:val="20"/>
              </w:rPr>
              <w:t>Velegnet til efterprøvelse</w:t>
            </w:r>
            <w:r w:rsidR="006A6991" w:rsidRPr="00E72FCF">
              <w:rPr>
                <w:sz w:val="20"/>
                <w:szCs w:val="20"/>
              </w:rPr>
              <w:t xml:space="preserve"> af lejepriser</w:t>
            </w:r>
            <w:r w:rsidR="00EA01CF" w:rsidRPr="00E72FCF">
              <w:rPr>
                <w:sz w:val="20"/>
                <w:szCs w:val="20"/>
              </w:rPr>
              <w:t xml:space="preserve"> eller til tvisteløsning. </w:t>
            </w:r>
          </w:p>
        </w:tc>
      </w:tr>
      <w:tr w:rsidR="00C948BA" w14:paraId="7F632130" w14:textId="77777777" w:rsidTr="00D0124C">
        <w:trPr>
          <w:trHeight w:val="1626"/>
        </w:trPr>
        <w:tc>
          <w:tcPr>
            <w:tcW w:w="3545" w:type="dxa"/>
          </w:tcPr>
          <w:p w14:paraId="5445BD6F" w14:textId="4F698D59" w:rsidR="00C948BA" w:rsidRPr="00E72FCF" w:rsidRDefault="005E04F5" w:rsidP="003B40C3">
            <w:pPr>
              <w:rPr>
                <w:b/>
              </w:rPr>
            </w:pPr>
            <w:hyperlink w:anchor="_3.3.2._Metode_III" w:history="1">
              <w:r w:rsidR="00C948BA" w:rsidRPr="00E72FCF">
                <w:rPr>
                  <w:rStyle w:val="Hyperlink"/>
                  <w:b/>
                  <w:color w:val="auto"/>
                </w:rPr>
                <w:t xml:space="preserve">III </w:t>
              </w:r>
              <w:r w:rsidR="0060502A" w:rsidRPr="00E72FCF">
                <w:rPr>
                  <w:rStyle w:val="Hyperlink"/>
                  <w:b/>
                  <w:color w:val="auto"/>
                </w:rPr>
                <w:t>–</w:t>
              </w:r>
              <w:r w:rsidR="00C948BA" w:rsidRPr="00E72FCF">
                <w:rPr>
                  <w:rStyle w:val="Hyperlink"/>
                  <w:b/>
                  <w:color w:val="auto"/>
                </w:rPr>
                <w:t xml:space="preserve"> </w:t>
              </w:r>
              <w:r w:rsidR="0060502A" w:rsidRPr="00E72FCF">
                <w:rPr>
                  <w:rStyle w:val="Hyperlink"/>
                  <w:b/>
                  <w:color w:val="auto"/>
                </w:rPr>
                <w:t>Professionelt fagligt skøn (</w:t>
              </w:r>
              <w:r w:rsidR="00C948BA" w:rsidRPr="00E72FCF">
                <w:rPr>
                  <w:rStyle w:val="Hyperlink"/>
                  <w:b/>
                  <w:color w:val="auto"/>
                </w:rPr>
                <w:t>Variant 2</w:t>
              </w:r>
            </w:hyperlink>
            <w:r w:rsidR="0060502A" w:rsidRPr="00E72FCF">
              <w:rPr>
                <w:rStyle w:val="Hyperlink"/>
                <w:b/>
                <w:color w:val="auto"/>
              </w:rPr>
              <w:t>)</w:t>
            </w:r>
          </w:p>
          <w:p w14:paraId="7829A772" w14:textId="3708F90D" w:rsidR="00C948BA" w:rsidRPr="00E72FCF" w:rsidRDefault="00C948BA" w:rsidP="003B40C3">
            <w:pPr>
              <w:rPr>
                <w:sz w:val="20"/>
                <w:szCs w:val="20"/>
              </w:rPr>
            </w:pPr>
            <w:r w:rsidRPr="00E72FCF">
              <w:rPr>
                <w:sz w:val="20"/>
                <w:szCs w:val="20"/>
              </w:rPr>
              <w:t>En professionel vurderingsmand vurderer, hvad kvadratmeterprisen bør være på den/de type</w:t>
            </w:r>
            <w:r w:rsidR="00EB2318">
              <w:rPr>
                <w:sz w:val="20"/>
                <w:szCs w:val="20"/>
              </w:rPr>
              <w:t>(</w:t>
            </w:r>
            <w:r w:rsidRPr="00E72FCF">
              <w:rPr>
                <w:sz w:val="20"/>
                <w:szCs w:val="20"/>
              </w:rPr>
              <w:t>r</w:t>
            </w:r>
            <w:r w:rsidR="00EB2318">
              <w:rPr>
                <w:sz w:val="20"/>
                <w:szCs w:val="20"/>
              </w:rPr>
              <w:t>)</w:t>
            </w:r>
            <w:r w:rsidRPr="00E72FCF">
              <w:rPr>
                <w:sz w:val="20"/>
                <w:szCs w:val="20"/>
              </w:rPr>
              <w:t xml:space="preserve"> sammenlignelige områder, udlejer råder over i en årrække. </w:t>
            </w:r>
          </w:p>
        </w:tc>
        <w:tc>
          <w:tcPr>
            <w:tcW w:w="4393" w:type="dxa"/>
          </w:tcPr>
          <w:p w14:paraId="0E657583" w14:textId="44B6F14D" w:rsidR="008A7ADC" w:rsidRPr="00E72FCF" w:rsidRDefault="00C903F8" w:rsidP="008A7ADC">
            <w:pPr>
              <w:rPr>
                <w:sz w:val="20"/>
                <w:szCs w:val="20"/>
              </w:rPr>
            </w:pPr>
            <w:r w:rsidRPr="00E72FCF">
              <w:rPr>
                <w:sz w:val="20"/>
                <w:szCs w:val="20"/>
              </w:rPr>
              <w:t>Professionel</w:t>
            </w:r>
            <w:r w:rsidR="008A7ADC" w:rsidRPr="00E72FCF">
              <w:rPr>
                <w:sz w:val="20"/>
                <w:szCs w:val="20"/>
              </w:rPr>
              <w:t xml:space="preserve"> vurdering.</w:t>
            </w:r>
          </w:p>
          <w:p w14:paraId="433EBCD1" w14:textId="77777777" w:rsidR="004C50B8" w:rsidRPr="00E72FCF" w:rsidRDefault="004C50B8" w:rsidP="00C903F8">
            <w:pPr>
              <w:rPr>
                <w:sz w:val="20"/>
                <w:szCs w:val="20"/>
              </w:rPr>
            </w:pPr>
          </w:p>
          <w:p w14:paraId="20AC0E0C" w14:textId="0B4196FA" w:rsidR="00C948BA" w:rsidRPr="00E72FCF" w:rsidRDefault="00C903F8" w:rsidP="009637EA">
            <w:pPr>
              <w:rPr>
                <w:sz w:val="20"/>
                <w:szCs w:val="20"/>
              </w:rPr>
            </w:pPr>
            <w:r w:rsidRPr="00E72FCF">
              <w:rPr>
                <w:sz w:val="20"/>
                <w:szCs w:val="20"/>
              </w:rPr>
              <w:t>Velegnet til at efterprøve</w:t>
            </w:r>
            <w:r w:rsidR="00EB2318">
              <w:rPr>
                <w:sz w:val="20"/>
                <w:szCs w:val="20"/>
              </w:rPr>
              <w:t>,</w:t>
            </w:r>
            <w:r w:rsidR="009637EA" w:rsidRPr="00E72FCF">
              <w:rPr>
                <w:sz w:val="20"/>
                <w:szCs w:val="20"/>
              </w:rPr>
              <w:t xml:space="preserve"> om</w:t>
            </w:r>
            <w:r w:rsidRPr="00E72FCF">
              <w:rPr>
                <w:sz w:val="20"/>
                <w:szCs w:val="20"/>
              </w:rPr>
              <w:t xml:space="preserve"> lejepriser</w:t>
            </w:r>
            <w:r w:rsidR="009637EA" w:rsidRPr="00E72FCF">
              <w:rPr>
                <w:sz w:val="20"/>
                <w:szCs w:val="20"/>
              </w:rPr>
              <w:t xml:space="preserve"> er på markedsniveau, eller om en valgt beregningsmetode er retvisende for markedsniveauet</w:t>
            </w:r>
            <w:r w:rsidRPr="00E72FCF">
              <w:rPr>
                <w:sz w:val="20"/>
                <w:szCs w:val="20"/>
              </w:rPr>
              <w:t>.</w:t>
            </w:r>
          </w:p>
          <w:p w14:paraId="3900443D" w14:textId="77777777" w:rsidR="009637EA" w:rsidRPr="00E72FCF" w:rsidRDefault="009637EA" w:rsidP="00841ECE">
            <w:pPr>
              <w:rPr>
                <w:sz w:val="20"/>
                <w:szCs w:val="20"/>
              </w:rPr>
            </w:pPr>
          </w:p>
          <w:p w14:paraId="5677D78C" w14:textId="50634DBA" w:rsidR="009637EA" w:rsidRPr="00E72FCF" w:rsidRDefault="009637EA" w:rsidP="00841ECE">
            <w:pPr>
              <w:rPr>
                <w:sz w:val="20"/>
                <w:szCs w:val="20"/>
              </w:rPr>
            </w:pPr>
            <w:r w:rsidRPr="00E72FCF">
              <w:rPr>
                <w:sz w:val="20"/>
                <w:szCs w:val="20"/>
              </w:rPr>
              <w:t>Velegnet</w:t>
            </w:r>
            <w:r w:rsidR="00EB2318">
              <w:rPr>
                <w:sz w:val="20"/>
                <w:szCs w:val="20"/>
              </w:rPr>
              <w:t>,</w:t>
            </w:r>
            <w:r w:rsidRPr="00E72FCF">
              <w:rPr>
                <w:sz w:val="20"/>
                <w:szCs w:val="20"/>
              </w:rPr>
              <w:t xml:space="preserve"> hvor der er uenighed om lejeprisen (tvisteløsning).</w:t>
            </w:r>
          </w:p>
        </w:tc>
        <w:tc>
          <w:tcPr>
            <w:tcW w:w="4536" w:type="dxa"/>
          </w:tcPr>
          <w:p w14:paraId="4E94F6F7" w14:textId="43395D22" w:rsidR="00C948BA" w:rsidRPr="00E72FCF" w:rsidRDefault="00C948BA" w:rsidP="003B40C3">
            <w:pPr>
              <w:rPr>
                <w:sz w:val="20"/>
                <w:szCs w:val="20"/>
              </w:rPr>
            </w:pPr>
            <w:r w:rsidRPr="00E72FCF">
              <w:rPr>
                <w:sz w:val="20"/>
                <w:szCs w:val="20"/>
              </w:rPr>
              <w:t>Omkostningstung</w:t>
            </w:r>
            <w:r w:rsidR="009637EA" w:rsidRPr="00E72FCF">
              <w:rPr>
                <w:sz w:val="20"/>
                <w:szCs w:val="20"/>
              </w:rPr>
              <w:t xml:space="preserve"> og tidskrævende</w:t>
            </w:r>
            <w:r w:rsidRPr="00E72FCF">
              <w:rPr>
                <w:sz w:val="20"/>
                <w:szCs w:val="20"/>
              </w:rPr>
              <w:t xml:space="preserve"> </w:t>
            </w:r>
            <w:r w:rsidR="009637EA" w:rsidRPr="00E72FCF">
              <w:rPr>
                <w:sz w:val="20"/>
                <w:szCs w:val="20"/>
              </w:rPr>
              <w:t>-</w:t>
            </w:r>
            <w:r w:rsidRPr="00E72FCF">
              <w:rPr>
                <w:sz w:val="20"/>
                <w:szCs w:val="20"/>
              </w:rPr>
              <w:t xml:space="preserve"> dog samlet set mindre </w:t>
            </w:r>
            <w:r w:rsidR="009637EA" w:rsidRPr="00E72FCF">
              <w:rPr>
                <w:sz w:val="20"/>
                <w:szCs w:val="20"/>
              </w:rPr>
              <w:t xml:space="preserve">omkostningstung og tidskrævende </w:t>
            </w:r>
            <w:r w:rsidRPr="00E72FCF">
              <w:rPr>
                <w:sz w:val="20"/>
                <w:szCs w:val="20"/>
              </w:rPr>
              <w:t>end variant 1.</w:t>
            </w:r>
          </w:p>
          <w:p w14:paraId="6ECD25C3" w14:textId="77777777" w:rsidR="00C948BA" w:rsidRPr="00E72FCF" w:rsidRDefault="00C948BA" w:rsidP="003B40C3">
            <w:pPr>
              <w:rPr>
                <w:sz w:val="20"/>
                <w:szCs w:val="20"/>
              </w:rPr>
            </w:pPr>
          </w:p>
          <w:p w14:paraId="4B3F53C0" w14:textId="77777777" w:rsidR="00C948BA" w:rsidRPr="00E72FCF" w:rsidRDefault="00C948BA" w:rsidP="003B40C3">
            <w:pPr>
              <w:rPr>
                <w:sz w:val="20"/>
                <w:szCs w:val="20"/>
              </w:rPr>
            </w:pPr>
            <w:r w:rsidRPr="00E72FCF">
              <w:rPr>
                <w:sz w:val="20"/>
                <w:szCs w:val="20"/>
              </w:rPr>
              <w:t>Foretages med jævne mellemrum.</w:t>
            </w:r>
          </w:p>
          <w:p w14:paraId="62C533C8" w14:textId="77777777" w:rsidR="00522223" w:rsidRPr="00E72FCF" w:rsidRDefault="00522223" w:rsidP="003B40C3">
            <w:pPr>
              <w:rPr>
                <w:sz w:val="20"/>
                <w:szCs w:val="20"/>
              </w:rPr>
            </w:pPr>
          </w:p>
          <w:p w14:paraId="29FBAFB6" w14:textId="260E0554" w:rsidR="00522223" w:rsidRPr="00E72FCF" w:rsidRDefault="00522223" w:rsidP="003B40C3">
            <w:pPr>
              <w:rPr>
                <w:sz w:val="20"/>
                <w:szCs w:val="20"/>
              </w:rPr>
            </w:pPr>
            <w:r w:rsidRPr="00E72FCF">
              <w:rPr>
                <w:sz w:val="20"/>
                <w:szCs w:val="20"/>
              </w:rPr>
              <w:t>Indebærer en form for enhedspriser, jf. nærmere herom afsnit 5.</w:t>
            </w:r>
          </w:p>
        </w:tc>
        <w:tc>
          <w:tcPr>
            <w:tcW w:w="3261" w:type="dxa"/>
          </w:tcPr>
          <w:p w14:paraId="76BBA9ED" w14:textId="720F144A" w:rsidR="006A6991" w:rsidRPr="00E72FCF" w:rsidRDefault="006A6991" w:rsidP="006A6991">
            <w:pPr>
              <w:rPr>
                <w:sz w:val="20"/>
                <w:szCs w:val="20"/>
              </w:rPr>
            </w:pPr>
            <w:r w:rsidRPr="00E72FCF">
              <w:rPr>
                <w:sz w:val="20"/>
                <w:szCs w:val="20"/>
              </w:rPr>
              <w:t>Kan bruges for alle typer arealer</w:t>
            </w:r>
            <w:r w:rsidR="009637EA" w:rsidRPr="00E72FCF">
              <w:rPr>
                <w:sz w:val="20"/>
                <w:szCs w:val="20"/>
              </w:rPr>
              <w:t>.</w:t>
            </w:r>
            <w:r w:rsidR="00EA01CF" w:rsidRPr="00E72FCF">
              <w:rPr>
                <w:sz w:val="20"/>
                <w:szCs w:val="20"/>
              </w:rPr>
              <w:t xml:space="preserve"> </w:t>
            </w:r>
          </w:p>
          <w:p w14:paraId="4896C2A7" w14:textId="77777777" w:rsidR="006A6991" w:rsidRPr="00E72FCF" w:rsidRDefault="006A6991" w:rsidP="006A6991">
            <w:pPr>
              <w:rPr>
                <w:sz w:val="20"/>
                <w:szCs w:val="20"/>
              </w:rPr>
            </w:pPr>
          </w:p>
          <w:p w14:paraId="379099A2" w14:textId="09CEAA4A" w:rsidR="00C948BA" w:rsidRPr="00E72FCF" w:rsidRDefault="006A6991" w:rsidP="0060502A">
            <w:pPr>
              <w:rPr>
                <w:sz w:val="20"/>
                <w:szCs w:val="20"/>
              </w:rPr>
            </w:pPr>
            <w:r w:rsidRPr="00E72FCF">
              <w:rPr>
                <w:sz w:val="20"/>
                <w:szCs w:val="20"/>
              </w:rPr>
              <w:t>Vel</w:t>
            </w:r>
            <w:r w:rsidR="00EA01CF" w:rsidRPr="00E72FCF">
              <w:rPr>
                <w:sz w:val="20"/>
                <w:szCs w:val="20"/>
              </w:rPr>
              <w:t>egnet til</w:t>
            </w:r>
            <w:r w:rsidRPr="00E72FCF">
              <w:rPr>
                <w:sz w:val="20"/>
                <w:szCs w:val="20"/>
              </w:rPr>
              <w:t xml:space="preserve"> </w:t>
            </w:r>
            <w:r w:rsidR="0060502A" w:rsidRPr="00E72FCF">
              <w:rPr>
                <w:sz w:val="20"/>
                <w:szCs w:val="20"/>
              </w:rPr>
              <w:t>efterprøvelse</w:t>
            </w:r>
            <w:r w:rsidRPr="00E72FCF">
              <w:rPr>
                <w:sz w:val="20"/>
                <w:szCs w:val="20"/>
              </w:rPr>
              <w:t xml:space="preserve"> af lej</w:t>
            </w:r>
            <w:r w:rsidR="00A55EDA" w:rsidRPr="00E72FCF">
              <w:rPr>
                <w:sz w:val="20"/>
                <w:szCs w:val="20"/>
              </w:rPr>
              <w:t>epriser eller til tvisteløsning</w:t>
            </w:r>
            <w:r w:rsidR="00EA01CF" w:rsidRPr="00E72FCF">
              <w:rPr>
                <w:sz w:val="20"/>
                <w:szCs w:val="20"/>
              </w:rPr>
              <w:t>.</w:t>
            </w:r>
          </w:p>
        </w:tc>
      </w:tr>
    </w:tbl>
    <w:p w14:paraId="41FCD548" w14:textId="77777777" w:rsidR="00CE1CB5" w:rsidRDefault="00CE1CB5"/>
    <w:p w14:paraId="0BD3FB5E" w14:textId="77777777" w:rsidR="00CE1CB5" w:rsidRDefault="00CE1CB5">
      <w:pPr>
        <w:sectPr w:rsidR="00CE1CB5" w:rsidSect="00EA01CF">
          <w:pgSz w:w="16838" w:h="11906" w:orient="landscape"/>
          <w:pgMar w:top="720" w:right="720" w:bottom="720" w:left="720" w:header="708" w:footer="708" w:gutter="0"/>
          <w:cols w:space="708"/>
          <w:docGrid w:linePitch="360"/>
        </w:sectPr>
      </w:pPr>
    </w:p>
    <w:p w14:paraId="5C0D121B" w14:textId="1781FEE7" w:rsidR="0045434C" w:rsidRPr="000345F0" w:rsidRDefault="008C68AF" w:rsidP="005507CD">
      <w:pPr>
        <w:pStyle w:val="Overskrift2"/>
        <w:spacing w:line="240" w:lineRule="auto"/>
      </w:pPr>
      <w:bookmarkStart w:id="9" w:name="_3.1._Metode_I:"/>
      <w:bookmarkStart w:id="10" w:name="_Toc55892879"/>
      <w:bookmarkEnd w:id="9"/>
      <w:r>
        <w:lastRenderedPageBreak/>
        <w:t>3</w:t>
      </w:r>
      <w:r w:rsidR="0045434C" w:rsidRPr="00181B0F">
        <w:t>.1. Metode I: Den offentlige vurdering som grundlag</w:t>
      </w:r>
      <w:bookmarkEnd w:id="7"/>
      <w:r w:rsidR="00EE3AA5">
        <w:t xml:space="preserve"> for fastsættelse af lejepriser</w:t>
      </w:r>
      <w:bookmarkEnd w:id="10"/>
    </w:p>
    <w:p w14:paraId="7C7C71BE" w14:textId="444AF125" w:rsidR="0045434C" w:rsidRPr="00E72FCF" w:rsidRDefault="00132504" w:rsidP="005507CD">
      <w:pPr>
        <w:spacing w:after="0" w:line="240" w:lineRule="auto"/>
      </w:pPr>
      <w:r w:rsidRPr="00E72FCF">
        <w:t>Med d</w:t>
      </w:r>
      <w:r w:rsidR="003D70E5" w:rsidRPr="00E72FCF">
        <w:t xml:space="preserve">enne metode </w:t>
      </w:r>
      <w:r w:rsidRPr="00E72FCF">
        <w:t>fastsættes lejeprisen for et areal</w:t>
      </w:r>
      <w:r w:rsidR="0045434C" w:rsidRPr="00E72FCF">
        <w:t xml:space="preserve"> </w:t>
      </w:r>
      <w:r w:rsidRPr="00E72FCF">
        <w:t>på grundlag af</w:t>
      </w:r>
      <w:r w:rsidR="0045434C" w:rsidRPr="00E72FCF">
        <w:t xml:space="preserve"> </w:t>
      </w:r>
      <w:r w:rsidR="00BD0780" w:rsidRPr="00E72FCF">
        <w:t xml:space="preserve">Vurderingsstyrelsens </w:t>
      </w:r>
      <w:r w:rsidR="0045434C" w:rsidRPr="00E72FCF">
        <w:t xml:space="preserve">offentlige ejendomsvurdering. </w:t>
      </w:r>
      <w:r w:rsidR="00516F23" w:rsidRPr="00E72FCF">
        <w:t>Metoden er anvendelig på arealer, som er genstand for en offentlig vurdering i medfør af ejendomsvurderingsloven.</w:t>
      </w:r>
      <w:r w:rsidR="0045434C" w:rsidRPr="00E72FCF">
        <w:t xml:space="preserve"> </w:t>
      </w:r>
    </w:p>
    <w:p w14:paraId="2D19D584" w14:textId="77777777" w:rsidR="00490B58" w:rsidRPr="00E72FCF" w:rsidRDefault="00490B58" w:rsidP="005507CD">
      <w:pPr>
        <w:spacing w:after="0" w:line="240" w:lineRule="auto"/>
      </w:pPr>
    </w:p>
    <w:p w14:paraId="4D24815B" w14:textId="77777777" w:rsidR="0045434C" w:rsidRPr="00E72FCF" w:rsidRDefault="00E76E3D" w:rsidP="005507CD">
      <w:pPr>
        <w:spacing w:after="0" w:line="240" w:lineRule="auto"/>
      </w:pPr>
      <w:r w:rsidRPr="00E72FCF">
        <w:t>Lejeprisen</w:t>
      </w:r>
      <w:r w:rsidR="0045434C" w:rsidRPr="00E72FCF">
        <w:t xml:space="preserve"> fastsættes ved at omregne den</w:t>
      </w:r>
      <w:r w:rsidR="00106FCE" w:rsidRPr="00E72FCF">
        <w:t xml:space="preserve"> offentlige ejendomsvurdering</w:t>
      </w:r>
      <w:r w:rsidR="0045434C" w:rsidRPr="00E72FCF">
        <w:t xml:space="preserve"> til en årlig lejepris på grundlag af en </w:t>
      </w:r>
      <w:r w:rsidR="005F5493" w:rsidRPr="00E72FCF">
        <w:t>forrentningsprocen</w:t>
      </w:r>
      <w:r w:rsidR="0045434C" w:rsidRPr="00E72FCF">
        <w:t>t.</w:t>
      </w:r>
      <w:r w:rsidR="008C315F" w:rsidRPr="00E72FCF">
        <w:t xml:space="preserve"> </w:t>
      </w:r>
      <w:r w:rsidR="00664F50" w:rsidRPr="00E72FCF">
        <w:t>Den årlige leje for det antal kvadratmeter, som en teleoperatør skal benytte, fastsættes herefter på baggrund af kvadratmeterprisen for det samlede areal.</w:t>
      </w:r>
    </w:p>
    <w:p w14:paraId="0C83594D" w14:textId="0A11E971" w:rsidR="00685A89" w:rsidRPr="00E72FCF" w:rsidRDefault="00982AE6" w:rsidP="005507CD">
      <w:pPr>
        <w:spacing w:before="240" w:after="0" w:line="240" w:lineRule="auto"/>
        <w:jc w:val="both"/>
        <w:rPr>
          <w:i/>
        </w:rPr>
      </w:pPr>
      <w:r w:rsidRPr="00E72FCF">
        <w:rPr>
          <w:i/>
        </w:rPr>
        <w:t>F</w:t>
      </w:r>
      <w:r w:rsidR="00685A89" w:rsidRPr="00E72FCF">
        <w:rPr>
          <w:i/>
        </w:rPr>
        <w:t>orrentningsprocent</w:t>
      </w:r>
    </w:p>
    <w:p w14:paraId="26059F43" w14:textId="38543EA7" w:rsidR="002A3B0A" w:rsidRPr="00E72FCF" w:rsidRDefault="00685A89" w:rsidP="005507CD">
      <w:pPr>
        <w:spacing w:after="0" w:line="240" w:lineRule="auto"/>
        <w:jc w:val="both"/>
      </w:pPr>
      <w:r w:rsidRPr="00E72FCF">
        <w:t>Forrentningsprocenten</w:t>
      </w:r>
      <w:r w:rsidR="002A3B0A" w:rsidRPr="00E72FCF">
        <w:t xml:space="preserve"> er den procentsats af </w:t>
      </w:r>
      <w:r w:rsidR="007B3656" w:rsidRPr="00E72FCF">
        <w:t>d</w:t>
      </w:r>
      <w:r w:rsidR="002A3B0A" w:rsidRPr="00E72FCF">
        <w:t>e</w:t>
      </w:r>
      <w:r w:rsidR="00E76E3D" w:rsidRPr="00E72FCF">
        <w:t>n</w:t>
      </w:r>
      <w:r w:rsidR="002A3B0A" w:rsidRPr="00E72FCF">
        <w:t xml:space="preserve"> </w:t>
      </w:r>
      <w:r w:rsidR="00951974" w:rsidRPr="00E72FCF">
        <w:t>offentlige ejendomsværdi</w:t>
      </w:r>
      <w:r w:rsidR="002A3B0A" w:rsidRPr="00E72FCF">
        <w:t xml:space="preserve">, som </w:t>
      </w:r>
      <w:r w:rsidR="00951974" w:rsidRPr="00E72FCF">
        <w:t>en offentlig myndighed</w:t>
      </w:r>
      <w:r w:rsidR="002A3B0A" w:rsidRPr="00E72FCF">
        <w:t xml:space="preserve"> tager sig betalt i </w:t>
      </w:r>
      <w:r w:rsidR="00951974" w:rsidRPr="00E72FCF">
        <w:t xml:space="preserve">årlig </w:t>
      </w:r>
      <w:r w:rsidR="002A3B0A" w:rsidRPr="00E72FCF">
        <w:t>leje</w:t>
      </w:r>
      <w:r w:rsidR="00951974" w:rsidRPr="00E72FCF">
        <w:t xml:space="preserve"> for udlejning af </w:t>
      </w:r>
      <w:r w:rsidR="00B1439A" w:rsidRPr="00E72FCF">
        <w:t xml:space="preserve">et </w:t>
      </w:r>
      <w:r w:rsidR="00951974" w:rsidRPr="00E72FCF">
        <w:t>areal</w:t>
      </w:r>
      <w:r w:rsidR="00EB2318">
        <w:t xml:space="preserve"> (afkast)</w:t>
      </w:r>
      <w:r w:rsidR="002A3B0A" w:rsidRPr="00E72FCF">
        <w:t>.</w:t>
      </w:r>
      <w:r w:rsidR="007E5BBE" w:rsidRPr="00E72FCF">
        <w:t xml:space="preserve"> </w:t>
      </w:r>
      <w:r w:rsidR="000979E6" w:rsidRPr="00E72FCF">
        <w:t xml:space="preserve">Offentlige myndigheder skal anvende en </w:t>
      </w:r>
      <w:r w:rsidR="001400FD" w:rsidRPr="00E72FCF">
        <w:t>forrentningsprocent</w:t>
      </w:r>
      <w:r w:rsidR="00B1439A" w:rsidRPr="00E72FCF">
        <w:t xml:space="preserve"> på markedsniveau. </w:t>
      </w:r>
      <w:r w:rsidR="003874DF" w:rsidRPr="00E72FCF">
        <w:t>Ved</w:t>
      </w:r>
      <w:r w:rsidR="002A3B0A" w:rsidRPr="00E72FCF">
        <w:t xml:space="preserve"> tvivl om</w:t>
      </w:r>
      <w:r w:rsidR="00DD593A" w:rsidRPr="00E72FCF">
        <w:t>, hvilken</w:t>
      </w:r>
      <w:r w:rsidR="00F42470" w:rsidRPr="00E72FCF">
        <w:t xml:space="preserve"> procentsats</w:t>
      </w:r>
      <w:r w:rsidR="00DD593A" w:rsidRPr="00E72FCF">
        <w:t xml:space="preserve"> der skal anvendes</w:t>
      </w:r>
      <w:r w:rsidR="00CE6353" w:rsidRPr="00E72FCF">
        <w:t xml:space="preserve"> som </w:t>
      </w:r>
      <w:r w:rsidR="00B3296D" w:rsidRPr="00E72FCF">
        <w:t>forrentningsprocent</w:t>
      </w:r>
      <w:r w:rsidR="00F42470" w:rsidRPr="00E72FCF">
        <w:t xml:space="preserve">, kan </w:t>
      </w:r>
      <w:r w:rsidR="003874DF" w:rsidRPr="00E72FCF">
        <w:t xml:space="preserve">den offentlige </w:t>
      </w:r>
      <w:r w:rsidR="00F42470" w:rsidRPr="00E72FCF">
        <w:t>myndighed indhente markedsstatistikker</w:t>
      </w:r>
      <w:r w:rsidR="003B336D" w:rsidRPr="00E72FCF">
        <w:t>, oplysninger om afkastet på sammenlignelige udlejningsejendomme</w:t>
      </w:r>
      <w:r w:rsidR="00F42470" w:rsidRPr="00E72FCF">
        <w:t xml:space="preserve"> eller lignende </w:t>
      </w:r>
      <w:r w:rsidR="002A3B0A" w:rsidRPr="00E72FCF">
        <w:t>for</w:t>
      </w:r>
      <w:r w:rsidR="00F42470" w:rsidRPr="00E72FCF">
        <w:t xml:space="preserve"> den</w:t>
      </w:r>
      <w:r w:rsidR="002A3B0A" w:rsidRPr="00E72FCF">
        <w:t xml:space="preserve"> relevante ejendomstype</w:t>
      </w:r>
      <w:r w:rsidR="00C644F8" w:rsidRPr="00E72FCF">
        <w:t xml:space="preserve"> via eksterne datakilder som fx Ejendomstorvet (www.ejendomstorvet.dk) eller andre offentlige eller private datakilder og registre m.v. </w:t>
      </w:r>
      <w:r w:rsidR="005F5493" w:rsidRPr="00E72FCF">
        <w:t xml:space="preserve">Det bemærkes i den forbindelse, at en vis rimelig forrentning (ren fortjeneste) </w:t>
      </w:r>
      <w:r w:rsidR="005F5493" w:rsidRPr="00E72FCF">
        <w:rPr>
          <w:i/>
        </w:rPr>
        <w:t>ud over</w:t>
      </w:r>
      <w:r w:rsidR="005F5493" w:rsidRPr="00E72FCF">
        <w:t xml:space="preserve"> den omkostningsdækkende del af lejen er almindelig praksis på private markeder for udlejning</w:t>
      </w:r>
      <w:r w:rsidR="005F1538" w:rsidRPr="00E72FCF">
        <w:t xml:space="preserve"> (se fx boligreguleringslovens § 9)</w:t>
      </w:r>
      <w:r w:rsidR="001400FD" w:rsidRPr="00E72FCF">
        <w:t>.</w:t>
      </w:r>
      <w:r w:rsidR="00674350" w:rsidRPr="00E72FCF">
        <w:t xml:space="preserve"> </w:t>
      </w:r>
      <w:r w:rsidR="000A05F3" w:rsidRPr="00E72FCF">
        <w:t>Det bemærkes, at markedsniveauet for forrentningen vil variere fra område til område og over tid, hvorfor det ikke kan tilrådes uden nogen konkret vurdering blot at følge fx procentsatsen fastsat i boligreguleringsloven eller andre etablerede procentsatser.</w:t>
      </w:r>
      <w:r w:rsidR="00360868" w:rsidRPr="00E72FCF">
        <w:t xml:space="preserve"> Det er almindelig praksis ifm. salg af investeringsejendomme fra udlejer til udlejer at angive en afkastprocent</w:t>
      </w:r>
      <w:r w:rsidR="00573D41" w:rsidRPr="00E72FCF">
        <w:t xml:space="preserve"> på fx salgsportaler</w:t>
      </w:r>
      <w:r w:rsidR="00360868" w:rsidRPr="00E72FCF">
        <w:t>, hvilket der evt. kan tages udgangspunkt i</w:t>
      </w:r>
      <w:r w:rsidR="00BE3606" w:rsidRPr="00E72FCF">
        <w:t>.</w:t>
      </w:r>
      <w:r w:rsidR="00573D41" w:rsidRPr="00E72FCF">
        <w:t xml:space="preserve"> </w:t>
      </w:r>
    </w:p>
    <w:p w14:paraId="40BBA156" w14:textId="77777777" w:rsidR="00E91D29" w:rsidRPr="00E72FCF" w:rsidRDefault="00E91D29" w:rsidP="005507CD">
      <w:pPr>
        <w:spacing w:after="0" w:line="240" w:lineRule="auto"/>
        <w:jc w:val="both"/>
        <w:rPr>
          <w:i/>
        </w:rPr>
      </w:pPr>
    </w:p>
    <w:p w14:paraId="79292B78" w14:textId="54513122" w:rsidR="00797B11" w:rsidRPr="00E72FCF" w:rsidRDefault="00797B11" w:rsidP="005507CD">
      <w:pPr>
        <w:spacing w:after="0" w:line="240" w:lineRule="auto"/>
        <w:jc w:val="both"/>
        <w:rPr>
          <w:i/>
        </w:rPr>
      </w:pPr>
      <w:r w:rsidRPr="00E72FCF">
        <w:rPr>
          <w:i/>
        </w:rPr>
        <w:t xml:space="preserve">Retvisende offentlig </w:t>
      </w:r>
      <w:r w:rsidR="000659F9" w:rsidRPr="00E72FCF">
        <w:rPr>
          <w:i/>
        </w:rPr>
        <w:t>ejendoms</w:t>
      </w:r>
      <w:r w:rsidRPr="00E72FCF">
        <w:rPr>
          <w:i/>
        </w:rPr>
        <w:t>vurdering</w:t>
      </w:r>
    </w:p>
    <w:p w14:paraId="3B758285" w14:textId="030455BC" w:rsidR="00135A0F" w:rsidRPr="00E72FCF" w:rsidRDefault="004A6CD1" w:rsidP="005507CD">
      <w:pPr>
        <w:spacing w:after="0" w:line="240" w:lineRule="auto"/>
        <w:jc w:val="both"/>
      </w:pPr>
      <w:r w:rsidRPr="00E72FCF">
        <w:t xml:space="preserve">Beregning af </w:t>
      </w:r>
      <w:r w:rsidR="00435085" w:rsidRPr="00E72FCF">
        <w:t>lejeprisen</w:t>
      </w:r>
      <w:r w:rsidR="004A19AD" w:rsidRPr="00E72FCF">
        <w:t xml:space="preserve"> på bag</w:t>
      </w:r>
      <w:r w:rsidR="00A9435D" w:rsidRPr="00E72FCF">
        <w:t xml:space="preserve">grund af den offentlige </w:t>
      </w:r>
      <w:r w:rsidR="004A19AD" w:rsidRPr="00E72FCF">
        <w:t xml:space="preserve">vurdering </w:t>
      </w:r>
      <w:r w:rsidRPr="00E72FCF">
        <w:t>er baseret på den præmis, at vurdering</w:t>
      </w:r>
      <w:r w:rsidR="004A19AD" w:rsidRPr="00E72FCF">
        <w:t>en</w:t>
      </w:r>
      <w:r w:rsidRPr="00E72FCF">
        <w:t xml:space="preserve"> er retvisende. </w:t>
      </w:r>
      <w:r w:rsidR="004A19AD" w:rsidRPr="00E72FCF">
        <w:t xml:space="preserve">I </w:t>
      </w:r>
      <w:r w:rsidRPr="00E72FCF">
        <w:t xml:space="preserve">2013 </w:t>
      </w:r>
      <w:r w:rsidR="004A19AD" w:rsidRPr="00E72FCF">
        <w:t>blev de offentlige ejendomsvurderinger suspenderet</w:t>
      </w:r>
      <w:r w:rsidR="00AF7C09" w:rsidRPr="00E72FCF">
        <w:t>, og siden da har tidligere vurderinger været anvendt som grundlag for de offentlige vurderinger.</w:t>
      </w:r>
      <w:r w:rsidRPr="00E72FCF">
        <w:t xml:space="preserve"> I samme periode har der i nogle områder i landet været kraftige prisudviklinger på ejendomsmarkedet, som den seneste offentlige vurdering derfor ikke</w:t>
      </w:r>
      <w:r w:rsidR="00AF7C09" w:rsidRPr="00E72FCF">
        <w:t xml:space="preserve"> nødvendigvis</w:t>
      </w:r>
      <w:r w:rsidRPr="00E72FCF">
        <w:t xml:space="preserve"> har taget højde for. I områder</w:t>
      </w:r>
      <w:r w:rsidR="005C4164" w:rsidRPr="00E72FCF">
        <w:t>,</w:t>
      </w:r>
      <w:r w:rsidRPr="00E72FCF">
        <w:t xml:space="preserve"> hvor den faktiske prisudvikling har ført til højere (eller lavere) ejendomspriser end den seneste offentlige vurdering, kan en fastsættelse af lejeprisen med udgangspunkt i den offentlige vurdering derfor føre til en lejepris under (eller over) markedsniveau. </w:t>
      </w:r>
    </w:p>
    <w:p w14:paraId="261CFFC2" w14:textId="77777777" w:rsidR="00135A0F" w:rsidRPr="00E72FCF" w:rsidRDefault="00135A0F" w:rsidP="005507CD">
      <w:pPr>
        <w:spacing w:after="0" w:line="240" w:lineRule="auto"/>
        <w:jc w:val="both"/>
      </w:pPr>
    </w:p>
    <w:p w14:paraId="418C8E57" w14:textId="32229CD9" w:rsidR="00135A0F" w:rsidRPr="00E72FCF" w:rsidRDefault="00A9435D" w:rsidP="005507CD">
      <w:pPr>
        <w:spacing w:after="0" w:line="240" w:lineRule="auto"/>
        <w:jc w:val="both"/>
      </w:pPr>
      <w:r w:rsidRPr="00E72FCF">
        <w:t>Indtil et nyt offentligt ejendomsvurderingssystem er fuldt ud implementeret og i brug</w:t>
      </w:r>
      <w:r w:rsidR="00EB2318">
        <w:t>,</w:t>
      </w:r>
      <w:r w:rsidR="00594417" w:rsidRPr="00E72FCF">
        <w:t xml:space="preserve"> skal</w:t>
      </w:r>
      <w:r w:rsidR="004A6CD1" w:rsidRPr="00E72FCF">
        <w:t xml:space="preserve"> offentlige myndigheder, </w:t>
      </w:r>
      <w:r w:rsidRPr="00E72FCF">
        <w:t>når de anvender den offentlige vurdering som grundlag for fastsættelse af lejeprisen</w:t>
      </w:r>
      <w:r w:rsidR="00EB2318">
        <w:t xml:space="preserve"> iht. telelovens § 60 a</w:t>
      </w:r>
      <w:r w:rsidR="004A6CD1" w:rsidRPr="00E72FCF">
        <w:t xml:space="preserve"> altid </w:t>
      </w:r>
      <w:r w:rsidR="00797B11" w:rsidRPr="00E72FCF">
        <w:t>foretage en vurdering af</w:t>
      </w:r>
      <w:r w:rsidR="004A6CD1" w:rsidRPr="00E72FCF">
        <w:t>, om den seneste offentlige vurdering af et areal</w:t>
      </w:r>
      <w:r w:rsidR="00834817">
        <w:rPr>
          <w:strike/>
        </w:rPr>
        <w:t xml:space="preserve"> </w:t>
      </w:r>
      <w:r w:rsidR="004A6CD1" w:rsidRPr="00E72FCF">
        <w:t>er retvisende. Eventuelle ændringer i prisudviklingen for et areal kan undersøges v</w:t>
      </w:r>
      <w:r w:rsidR="00B3296D" w:rsidRPr="00E72FCF">
        <w:t>ia</w:t>
      </w:r>
      <w:r w:rsidR="004A6CD1" w:rsidRPr="00E72FCF">
        <w:t xml:space="preserve"> fx statistik</w:t>
      </w:r>
      <w:r w:rsidR="004F3B46" w:rsidRPr="00E72FCF">
        <w:t xml:space="preserve">ker eller </w:t>
      </w:r>
      <w:r w:rsidR="004A6CD1" w:rsidRPr="00E72FCF">
        <w:t xml:space="preserve">databaser over prisudviklingen på ejendomme/arealer eller brug af </w:t>
      </w:r>
      <w:r w:rsidR="00B3296D" w:rsidRPr="00E72FCF">
        <w:t xml:space="preserve">fx </w:t>
      </w:r>
      <w:r w:rsidR="004A6CD1" w:rsidRPr="00E72FCF">
        <w:t xml:space="preserve">ejendomsmægler. </w:t>
      </w:r>
      <w:r w:rsidR="00C37809" w:rsidRPr="00E72FCF">
        <w:t>Danmarks Statistik har en række forskellige prisindekser for ejendomspriser</w:t>
      </w:r>
      <w:r w:rsidR="00C37809" w:rsidRPr="00E72FCF">
        <w:rPr>
          <w:rStyle w:val="Fodnotehenvisning"/>
        </w:rPr>
        <w:footnoteReference w:id="10"/>
      </w:r>
      <w:r w:rsidR="00C37809" w:rsidRPr="00E72FCF">
        <w:t>, der evt. kan anvendes til formålet.</w:t>
      </w:r>
    </w:p>
    <w:p w14:paraId="483D89C7" w14:textId="77777777" w:rsidR="00135A0F" w:rsidRPr="00E72FCF" w:rsidRDefault="00135A0F" w:rsidP="005507CD">
      <w:pPr>
        <w:spacing w:after="0" w:line="240" w:lineRule="auto"/>
        <w:jc w:val="both"/>
      </w:pPr>
    </w:p>
    <w:p w14:paraId="7BDB7FE4" w14:textId="0FB24ACB" w:rsidR="004A6CD1" w:rsidRPr="00E72FCF" w:rsidRDefault="004A6CD1" w:rsidP="005507CD">
      <w:pPr>
        <w:spacing w:after="0" w:line="240" w:lineRule="auto"/>
      </w:pPr>
      <w:r w:rsidRPr="00E72FCF">
        <w:t xml:space="preserve">Er den offentlige vurdering </w:t>
      </w:r>
      <w:r w:rsidR="007F0752" w:rsidRPr="00E72FCF">
        <w:t>ikke retvisende</w:t>
      </w:r>
      <w:r w:rsidR="00797B11" w:rsidRPr="00E72FCF">
        <w:t>, skal</w:t>
      </w:r>
      <w:r w:rsidRPr="00E72FCF">
        <w:t xml:space="preserve"> den offentlige myndighed fastsætte lejen på baggrund af den seneste offentlige vurdering</w:t>
      </w:r>
      <w:r w:rsidR="00E72FCF">
        <w:rPr>
          <w:strike/>
        </w:rPr>
        <w:t xml:space="preserve"> </w:t>
      </w:r>
    </w:p>
    <w:p w14:paraId="2EC63D8C" w14:textId="641F50DF" w:rsidR="004A6CD1" w:rsidRPr="00E72FCF" w:rsidRDefault="004A6CD1" w:rsidP="005507CD">
      <w:pPr>
        <w:pStyle w:val="Listeafsnit"/>
        <w:numPr>
          <w:ilvl w:val="0"/>
          <w:numId w:val="13"/>
        </w:numPr>
        <w:spacing w:after="0" w:line="240" w:lineRule="auto"/>
      </w:pPr>
      <w:r w:rsidRPr="00E72FCF">
        <w:t xml:space="preserve">med tillæg af den </w:t>
      </w:r>
      <w:r w:rsidR="00A9435D" w:rsidRPr="00E72FCF">
        <w:t>gennemsnitlige</w:t>
      </w:r>
      <w:r w:rsidRPr="00E72FCF">
        <w:t xml:space="preserve"> stigning i procent, som areale</w:t>
      </w:r>
      <w:r w:rsidR="00250AC7" w:rsidRPr="00E72FCF">
        <w:t>r i området</w:t>
      </w:r>
      <w:r w:rsidRPr="00E72FCF">
        <w:t xml:space="preserve"> er steget siden den seneste</w:t>
      </w:r>
      <w:r w:rsidR="002C3B5A" w:rsidRPr="00E72FCF">
        <w:rPr>
          <w:rStyle w:val="Fodnotehenvisning"/>
        </w:rPr>
        <w:footnoteReference w:id="11"/>
      </w:r>
      <w:r w:rsidRPr="00E72FCF">
        <w:t xml:space="preserve"> offentlige vurdering, eller </w:t>
      </w:r>
    </w:p>
    <w:p w14:paraId="0633F71C" w14:textId="49192360" w:rsidR="00797B11" w:rsidRPr="000345F0" w:rsidRDefault="004A6CD1" w:rsidP="00CF0A1A">
      <w:pPr>
        <w:pStyle w:val="Listeafsnit"/>
        <w:numPr>
          <w:ilvl w:val="0"/>
          <w:numId w:val="13"/>
        </w:numPr>
        <w:spacing w:after="0" w:line="240" w:lineRule="auto"/>
      </w:pPr>
      <w:r w:rsidRPr="000345F0">
        <w:lastRenderedPageBreak/>
        <w:t xml:space="preserve">fratrukket det </w:t>
      </w:r>
      <w:r w:rsidR="00A9435D">
        <w:t xml:space="preserve">gennemsnitlige </w:t>
      </w:r>
      <w:r w:rsidRPr="000345F0">
        <w:t>fald i procent, som areale</w:t>
      </w:r>
      <w:r w:rsidR="00250AC7">
        <w:t>r i området</w:t>
      </w:r>
      <w:r w:rsidRPr="000345F0">
        <w:t xml:space="preserve"> er faldet siden den seneste offentlige vurdering. </w:t>
      </w:r>
    </w:p>
    <w:p w14:paraId="129B9915" w14:textId="77777777" w:rsidR="00072EAB" w:rsidRDefault="00072EAB" w:rsidP="005507CD">
      <w:pPr>
        <w:spacing w:after="0" w:line="240" w:lineRule="auto"/>
        <w:jc w:val="center"/>
      </w:pPr>
    </w:p>
    <w:p w14:paraId="764C7F09" w14:textId="77777777" w:rsidR="0045434C" w:rsidRPr="000345F0" w:rsidRDefault="0045434C" w:rsidP="005507CD">
      <w:pPr>
        <w:spacing w:after="0" w:line="240" w:lineRule="auto"/>
        <w:jc w:val="center"/>
      </w:pPr>
      <w:r w:rsidRPr="000345F0">
        <w:t>----------------------------------------------------------------------------------------------------------------------------------------</w:t>
      </w:r>
    </w:p>
    <w:p w14:paraId="6FB27640" w14:textId="77777777" w:rsidR="0045434C" w:rsidRPr="007D74F1" w:rsidRDefault="00155F9B" w:rsidP="00C34D3C">
      <w:pPr>
        <w:spacing w:after="0" w:line="240" w:lineRule="auto"/>
        <w:jc w:val="center"/>
        <w:rPr>
          <w:b/>
          <w:i/>
          <w:u w:val="single"/>
        </w:rPr>
      </w:pPr>
      <w:r w:rsidRPr="007D74F1">
        <w:rPr>
          <w:b/>
          <w:i/>
          <w:u w:val="single"/>
        </w:rPr>
        <w:t>Beregningsmåde</w:t>
      </w:r>
      <w:r w:rsidR="00605AFF">
        <w:rPr>
          <w:b/>
          <w:i/>
          <w:u w:val="single"/>
        </w:rPr>
        <w:t xml:space="preserve"> for metode I</w:t>
      </w:r>
    </w:p>
    <w:p w14:paraId="7E32A522" w14:textId="77777777" w:rsidR="00164734" w:rsidRPr="00E72FCF" w:rsidRDefault="00E540E1" w:rsidP="00C34D3C">
      <w:pPr>
        <w:spacing w:after="0" w:line="240" w:lineRule="auto"/>
        <w:jc w:val="center"/>
      </w:pPr>
      <w:r>
        <w:t>Årlig l</w:t>
      </w:r>
      <w:r w:rsidR="00605AFF">
        <w:t xml:space="preserve">ejepris = </w:t>
      </w:r>
      <w:r w:rsidR="0045434C" w:rsidRPr="007D74F1">
        <w:rPr>
          <w:b/>
        </w:rPr>
        <w:t xml:space="preserve">Antal </w:t>
      </w:r>
      <w:r w:rsidR="00956414" w:rsidRPr="007D74F1">
        <w:rPr>
          <w:b/>
        </w:rPr>
        <w:t>m²</w:t>
      </w:r>
      <w:r w:rsidR="0045434C" w:rsidRPr="007D74F1">
        <w:rPr>
          <w:b/>
        </w:rPr>
        <w:t xml:space="preserve"> </w:t>
      </w:r>
      <w:r w:rsidR="000555EC">
        <w:rPr>
          <w:i/>
        </w:rPr>
        <w:t>ganget med</w:t>
      </w:r>
      <w:r w:rsidR="0045434C" w:rsidRPr="007D74F1">
        <w:rPr>
          <w:i/>
        </w:rPr>
        <w:t xml:space="preserve"> </w:t>
      </w:r>
      <w:r w:rsidR="00B267D9" w:rsidRPr="007D74F1">
        <w:rPr>
          <w:b/>
        </w:rPr>
        <w:t xml:space="preserve">kvadratmeterprisen ifølge den offentlige vurdering </w:t>
      </w:r>
      <w:r w:rsidR="000555EC" w:rsidRPr="007D74F1">
        <w:rPr>
          <w:i/>
        </w:rPr>
        <w:t>ganget med</w:t>
      </w:r>
      <w:r w:rsidR="00B267D9" w:rsidRPr="007D74F1">
        <w:rPr>
          <w:i/>
        </w:rPr>
        <w:t xml:space="preserve"> </w:t>
      </w:r>
      <w:r w:rsidR="000555EC" w:rsidRPr="00E72FCF">
        <w:rPr>
          <w:b/>
        </w:rPr>
        <w:t>forrentningsprocent</w:t>
      </w:r>
      <w:r w:rsidR="00605AFF" w:rsidRPr="00E72FCF">
        <w:rPr>
          <w:b/>
        </w:rPr>
        <w:t xml:space="preserve"> </w:t>
      </w:r>
      <w:r w:rsidR="00605AFF" w:rsidRPr="00E72FCF">
        <w:rPr>
          <w:i/>
        </w:rPr>
        <w:t>delt med</w:t>
      </w:r>
      <w:r w:rsidR="00605AFF" w:rsidRPr="00E72FCF">
        <w:rPr>
          <w:b/>
        </w:rPr>
        <w:t xml:space="preserve"> 100</w:t>
      </w:r>
      <w:r w:rsidR="00605AFF" w:rsidRPr="00E72FCF">
        <w:t>.</w:t>
      </w:r>
    </w:p>
    <w:p w14:paraId="5BE269B4" w14:textId="77777777" w:rsidR="00164734" w:rsidRPr="00E72FCF" w:rsidRDefault="00164734" w:rsidP="00C34D3C">
      <w:pPr>
        <w:spacing w:after="0" w:line="240" w:lineRule="auto"/>
        <w:jc w:val="center"/>
      </w:pPr>
    </w:p>
    <w:p w14:paraId="35A84F9A" w14:textId="7C080CDD" w:rsidR="00164734" w:rsidRPr="00E72FCF" w:rsidRDefault="00164734" w:rsidP="00C34D3C">
      <w:pPr>
        <w:spacing w:after="0" w:line="240" w:lineRule="auto"/>
        <w:jc w:val="center"/>
      </w:pPr>
      <w:r w:rsidRPr="00E72FCF">
        <w:t>Udtrykt som formel:</w:t>
      </w:r>
    </w:p>
    <w:p w14:paraId="63357ECA" w14:textId="20FE1C33" w:rsidR="00164734" w:rsidRPr="00E72FCF" w:rsidRDefault="00605AFF" w:rsidP="00C34D3C">
      <w:pPr>
        <w:spacing w:after="0" w:line="240" w:lineRule="auto"/>
        <w:jc w:val="center"/>
        <w:rPr>
          <w:i/>
          <w:sz w:val="18"/>
        </w:rPr>
      </w:pPr>
      <w:r w:rsidRPr="00E72FCF">
        <w:br/>
      </w:r>
      <m:oMathPara>
        <m:oMath>
          <m:sSup>
            <m:sSupPr>
              <m:ctrlPr>
                <w:rPr>
                  <w:rFonts w:ascii="Cambria Math" w:hAnsi="Cambria Math"/>
                  <w:i/>
                </w:rPr>
              </m:ctrlPr>
            </m:sSupPr>
            <m:e>
              <m:r>
                <w:rPr>
                  <w:rFonts w:ascii="Cambria Math" w:hAnsi="Cambria Math"/>
                </w:rPr>
                <m:t>lejet antal m</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offentlig vurdering af hele arealet/ejendommen</m:t>
              </m:r>
            </m:num>
            <m:den>
              <m:r>
                <w:rPr>
                  <w:rFonts w:ascii="Cambria Math" w:hAnsi="Cambria Math"/>
                </w:rPr>
                <m:t xml:space="preserve">hele arealets antal </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 xml:space="preserve"> × </m:t>
          </m:r>
          <m:f>
            <m:fPr>
              <m:ctrlPr>
                <w:rPr>
                  <w:rFonts w:ascii="Cambria Math" w:hAnsi="Cambria Math"/>
                  <w:i/>
                </w:rPr>
              </m:ctrlPr>
            </m:fPr>
            <m:num>
              <m:r>
                <w:rPr>
                  <w:rFonts w:ascii="Cambria Math" w:hAnsi="Cambria Math"/>
                </w:rPr>
                <m:t>forrentningsprocent</m:t>
              </m:r>
            </m:num>
            <m:den>
              <m:r>
                <w:rPr>
                  <w:rFonts w:ascii="Cambria Math" w:hAnsi="Cambria Math"/>
                </w:rPr>
                <m:t>100</m:t>
              </m:r>
            </m:den>
          </m:f>
          <m:r>
            <m:rPr>
              <m:sty m:val="p"/>
            </m:rPr>
            <w:br/>
          </m:r>
        </m:oMath>
      </m:oMathPara>
    </w:p>
    <w:p w14:paraId="2C6F6A5D" w14:textId="67528141" w:rsidR="00E540E1" w:rsidRPr="00E72FCF" w:rsidRDefault="00E540E1" w:rsidP="00C34D3C">
      <w:pPr>
        <w:spacing w:after="0" w:line="240" w:lineRule="auto"/>
        <w:jc w:val="center"/>
        <w:rPr>
          <w:i/>
          <w:sz w:val="18"/>
        </w:rPr>
      </w:pPr>
      <w:r w:rsidRPr="00E72FCF">
        <w:rPr>
          <w:i/>
          <w:sz w:val="18"/>
        </w:rPr>
        <w:t>Til grund for kvadratmetertallet lægges både areal til selve masten/antennen</w:t>
      </w:r>
      <w:r w:rsidR="00E63B09" w:rsidRPr="00E72FCF">
        <w:rPr>
          <w:rStyle w:val="Fodnotehenvisning"/>
          <w:i/>
          <w:sz w:val="18"/>
        </w:rPr>
        <w:footnoteReference w:id="12"/>
      </w:r>
      <w:r w:rsidRPr="00E72FCF">
        <w:rPr>
          <w:i/>
          <w:sz w:val="18"/>
        </w:rPr>
        <w:t xml:space="preserve"> og areal til teknikskabe, adgangsvej m.m.</w:t>
      </w:r>
    </w:p>
    <w:p w14:paraId="49504807" w14:textId="77777777" w:rsidR="00072EAB" w:rsidRPr="00E72FCF" w:rsidRDefault="00072EAB" w:rsidP="00C34D3C">
      <w:pPr>
        <w:spacing w:after="0" w:line="240" w:lineRule="auto"/>
        <w:jc w:val="center"/>
        <w:rPr>
          <w:i/>
          <w:sz w:val="18"/>
        </w:rPr>
      </w:pPr>
    </w:p>
    <w:p w14:paraId="27E81102" w14:textId="08AB3547" w:rsidR="0045434C" w:rsidRPr="00E72FCF" w:rsidRDefault="00605AFF">
      <w:pPr>
        <w:spacing w:after="0" w:line="240" w:lineRule="auto"/>
        <w:jc w:val="center"/>
        <w:rPr>
          <w:i/>
          <w:sz w:val="18"/>
        </w:rPr>
      </w:pPr>
      <w:r w:rsidRPr="00E72FCF">
        <w:rPr>
          <w:i/>
          <w:sz w:val="18"/>
        </w:rPr>
        <w:t>Hvor den offentlige vurdering synes at være forældet, skal kvadratmeterprisen først ganges med en faktor for prisudviklingen siden seneste vurderingsdato. Faktoren vil være 1 plus eller minus prisudviklingen i procent delt med 100. Dette gælder frem til</w:t>
      </w:r>
      <w:r w:rsidR="00FD35A6" w:rsidRPr="00E72FCF">
        <w:rPr>
          <w:i/>
          <w:sz w:val="18"/>
        </w:rPr>
        <w:t>,</w:t>
      </w:r>
      <w:r w:rsidRPr="00E72FCF">
        <w:rPr>
          <w:i/>
          <w:sz w:val="18"/>
        </w:rPr>
        <w:t xml:space="preserve"> at det nye offentlige vurderingssystem er anvendeligt for det pågældende areal.</w:t>
      </w:r>
    </w:p>
    <w:p w14:paraId="0CE132C0" w14:textId="77777777" w:rsidR="00072EAB" w:rsidRPr="007D74F1" w:rsidRDefault="00072EAB">
      <w:pPr>
        <w:spacing w:after="0" w:line="240" w:lineRule="auto"/>
        <w:jc w:val="center"/>
        <w:rPr>
          <w:i/>
          <w:sz w:val="18"/>
        </w:rPr>
      </w:pPr>
    </w:p>
    <w:p w14:paraId="3664ABFE" w14:textId="77777777" w:rsidR="003B3892" w:rsidRPr="00605AFF" w:rsidRDefault="003B3892">
      <w:pPr>
        <w:spacing w:after="0" w:line="240" w:lineRule="auto"/>
        <w:jc w:val="center"/>
      </w:pPr>
      <w:r>
        <w:rPr>
          <w:i/>
          <w:sz w:val="18"/>
        </w:rPr>
        <w:t>For evt. justeringer af lejeprisen og tillæg/gebyrer ud over lejeprisen se afs</w:t>
      </w:r>
      <w:r w:rsidR="005F5EF3">
        <w:rPr>
          <w:i/>
          <w:sz w:val="18"/>
        </w:rPr>
        <w:t>nit 4</w:t>
      </w:r>
      <w:r>
        <w:rPr>
          <w:i/>
          <w:sz w:val="18"/>
        </w:rPr>
        <w:t xml:space="preserve"> samt bilag 1 og 2.</w:t>
      </w:r>
    </w:p>
    <w:p w14:paraId="4F270A9C" w14:textId="77777777" w:rsidR="0045434C" w:rsidRPr="000345F0" w:rsidRDefault="0045434C" w:rsidP="005507CD">
      <w:pPr>
        <w:spacing w:after="0" w:line="240" w:lineRule="auto"/>
        <w:jc w:val="center"/>
      </w:pPr>
      <w:r w:rsidRPr="000345F0">
        <w:t>-----------------------------------------------------------------------------------------------------------------------------------------</w:t>
      </w:r>
    </w:p>
    <w:p w14:paraId="27CEEC9F" w14:textId="77777777" w:rsidR="00DA2A8C" w:rsidRPr="000345F0" w:rsidDel="00FC6DBB" w:rsidRDefault="00973CD1" w:rsidP="005507CD">
      <w:pPr>
        <w:pStyle w:val="Overskrift3"/>
        <w:spacing w:line="240" w:lineRule="auto"/>
      </w:pPr>
      <w:bookmarkStart w:id="11" w:name="_Toc43198515"/>
      <w:bookmarkStart w:id="12" w:name="_Toc55892880"/>
      <w:r>
        <w:t xml:space="preserve">3.1.1. </w:t>
      </w:r>
      <w:r w:rsidR="006B53DE">
        <w:t xml:space="preserve">Metode </w:t>
      </w:r>
      <w:r w:rsidR="00D076A6">
        <w:t>I</w:t>
      </w:r>
      <w:r w:rsidR="006B53DE">
        <w:t xml:space="preserve"> –</w:t>
      </w:r>
      <w:r w:rsidR="00DA2A8C" w:rsidRPr="000345F0" w:rsidDel="00FC6DBB">
        <w:t xml:space="preserve"> Anvendelsesscenarier</w:t>
      </w:r>
      <w:r w:rsidR="003B2970" w:rsidRPr="000345F0" w:rsidDel="00FC6DBB">
        <w:t>, fordele</w:t>
      </w:r>
      <w:r w:rsidR="00DA2A8C" w:rsidRPr="000345F0" w:rsidDel="00FC6DBB">
        <w:t xml:space="preserve"> og </w:t>
      </w:r>
      <w:r w:rsidR="003B2970" w:rsidRPr="000345F0" w:rsidDel="00FC6DBB">
        <w:t>ulemper</w:t>
      </w:r>
      <w:bookmarkEnd w:id="11"/>
      <w:bookmarkEnd w:id="12"/>
    </w:p>
    <w:p w14:paraId="48586375" w14:textId="77777777" w:rsidR="00D45ADD" w:rsidRPr="00E72FCF" w:rsidRDefault="00D45ADD" w:rsidP="005507CD">
      <w:pPr>
        <w:spacing w:after="0" w:line="240" w:lineRule="auto"/>
        <w:jc w:val="both"/>
        <w:rPr>
          <w:i/>
        </w:rPr>
      </w:pPr>
      <w:r w:rsidRPr="00E72FCF">
        <w:rPr>
          <w:i/>
        </w:rPr>
        <w:t>Anvendelsesscenarier</w:t>
      </w:r>
    </w:p>
    <w:p w14:paraId="01EC553A" w14:textId="15784095" w:rsidR="00A771E0" w:rsidRPr="00E72FCF" w:rsidRDefault="00D45ADD" w:rsidP="005507CD">
      <w:pPr>
        <w:spacing w:after="0" w:line="240" w:lineRule="auto"/>
        <w:jc w:val="both"/>
      </w:pPr>
      <w:r w:rsidRPr="00E72FCF">
        <w:t>Metoden kan finde anvendelse på alle areal</w:t>
      </w:r>
      <w:r w:rsidR="00EB7EBB" w:rsidRPr="00E72FCF">
        <w:t>er</w:t>
      </w:r>
      <w:r w:rsidRPr="00E72FCF">
        <w:t xml:space="preserve">, der er genstand for en offentlig ejendomsvurdering, jf. ejendomsvurderingsloven. Størstedelen af alle ejendomme og jordarealer i Danmark er genstand for en offentlig vurdering. </w:t>
      </w:r>
    </w:p>
    <w:p w14:paraId="628E3DC0" w14:textId="77777777" w:rsidR="00A771E0" w:rsidRPr="00E72FCF" w:rsidRDefault="00A771E0" w:rsidP="005507CD">
      <w:pPr>
        <w:spacing w:after="0" w:line="240" w:lineRule="auto"/>
        <w:jc w:val="both"/>
      </w:pPr>
    </w:p>
    <w:p w14:paraId="05E3EAFD" w14:textId="41F6941A" w:rsidR="00A771E0" w:rsidRPr="00E72FCF" w:rsidRDefault="00A771E0" w:rsidP="005507CD">
      <w:pPr>
        <w:spacing w:after="0" w:line="240" w:lineRule="auto"/>
        <w:jc w:val="both"/>
        <w:rPr>
          <w:i/>
        </w:rPr>
      </w:pPr>
      <w:r w:rsidRPr="00E72FCF" w:rsidDel="00FC6DBB">
        <w:t>Der kan også være tilfælde, hvor et areal undtagelsesvis</w:t>
      </w:r>
      <w:r w:rsidR="003E39BA" w:rsidRPr="00E72FCF">
        <w:t>t</w:t>
      </w:r>
      <w:r w:rsidRPr="00E72FCF" w:rsidDel="00FC6DBB">
        <w:t xml:space="preserve"> ikke er selvstændigt vurderet. </w:t>
      </w:r>
      <w:r w:rsidR="00502011">
        <w:t>Metoden</w:t>
      </w:r>
      <w:r w:rsidRPr="00E72FCF" w:rsidDel="00FC6DBB">
        <w:t xml:space="preserve"> vil kunne</w:t>
      </w:r>
      <w:r w:rsidR="00502011">
        <w:t xml:space="preserve"> anvendes til at</w:t>
      </w:r>
      <w:r w:rsidRPr="00E72FCF" w:rsidDel="00FC6DBB">
        <w:t xml:space="preserve"> fastsætte arealets værdi pr. m² som en gennemsnitsværdi af den offentlige vurdering pr. m² af de nærmeste omkringliggende arealer. </w:t>
      </w:r>
    </w:p>
    <w:p w14:paraId="13BA962C" w14:textId="77777777" w:rsidR="00A771E0" w:rsidRPr="00E72FCF" w:rsidRDefault="00A771E0" w:rsidP="005507CD">
      <w:pPr>
        <w:spacing w:after="0" w:line="240" w:lineRule="auto"/>
        <w:jc w:val="both"/>
      </w:pPr>
    </w:p>
    <w:p w14:paraId="580587E9" w14:textId="739C99D5" w:rsidR="000E62F4" w:rsidRPr="00E72FCF" w:rsidRDefault="00D45ADD" w:rsidP="00D00125">
      <w:pPr>
        <w:spacing w:after="0" w:line="240" w:lineRule="auto"/>
        <w:jc w:val="both"/>
      </w:pPr>
      <w:r w:rsidRPr="00E72FCF">
        <w:t xml:space="preserve">Metoden er særligt anvendelig på </w:t>
      </w:r>
      <w:r w:rsidR="00D00125" w:rsidRPr="00E72FCF">
        <w:t xml:space="preserve">ubebyggede </w:t>
      </w:r>
      <w:r w:rsidRPr="00E72FCF">
        <w:t xml:space="preserve">jordarealer til opsætning af </w:t>
      </w:r>
      <w:r w:rsidR="00875438" w:rsidRPr="00E72FCF">
        <w:t>mobil</w:t>
      </w:r>
      <w:r w:rsidRPr="00E72FCF">
        <w:t>master.</w:t>
      </w:r>
      <w:r w:rsidR="000A05F3" w:rsidRPr="00E72FCF">
        <w:t xml:space="preserve"> </w:t>
      </w:r>
      <w:r w:rsidR="00D00125" w:rsidRPr="00E72FCF">
        <w:t>Metoden kan også anvendes på bygninger og andre konstruktioner, hvorpå der kan opsættes antenner, i det omfang der foreligger en offentlig ejendomsvurdering for den pågældende bygning eller konstruktion, og at der på baggrund af den offentlige vurdering kan beregnes en retvisende lejepris for det konkrete areal</w:t>
      </w:r>
      <w:r w:rsidR="003E39BA" w:rsidRPr="00E72FCF">
        <w:t>,</w:t>
      </w:r>
      <w:r w:rsidR="00D00125" w:rsidRPr="00E72FCF">
        <w:t xml:space="preserve"> en antenne optager.</w:t>
      </w:r>
      <w:r w:rsidR="000A05F3" w:rsidRPr="00E72FCF">
        <w:t xml:space="preserve"> </w:t>
      </w:r>
    </w:p>
    <w:p w14:paraId="0FC0454B" w14:textId="72AFF9DC" w:rsidR="000E62F4" w:rsidRPr="00E72FCF" w:rsidRDefault="000E62F4">
      <w:pPr>
        <w:spacing w:after="0" w:line="240" w:lineRule="auto"/>
        <w:jc w:val="both"/>
      </w:pPr>
    </w:p>
    <w:p w14:paraId="724627BE" w14:textId="60E632FF" w:rsidR="00DA2A8C" w:rsidRPr="00E72FCF" w:rsidDel="00FC6DBB" w:rsidRDefault="00A14914" w:rsidP="005507CD">
      <w:pPr>
        <w:spacing w:after="0" w:line="240" w:lineRule="auto"/>
        <w:jc w:val="both"/>
        <w:rPr>
          <w:i/>
        </w:rPr>
      </w:pPr>
      <w:r w:rsidRPr="00E72FCF">
        <w:rPr>
          <w:i/>
        </w:rPr>
        <w:t>Generelle f</w:t>
      </w:r>
      <w:r w:rsidR="00DA2A8C" w:rsidRPr="00E72FCF" w:rsidDel="00FC6DBB">
        <w:rPr>
          <w:i/>
        </w:rPr>
        <w:t>ordele</w:t>
      </w:r>
    </w:p>
    <w:p w14:paraId="086F88F5" w14:textId="11133F76" w:rsidR="00135A0F" w:rsidDel="00FC6DBB" w:rsidRDefault="00DA2A8C" w:rsidP="005507CD">
      <w:pPr>
        <w:spacing w:after="0" w:line="240" w:lineRule="auto"/>
        <w:jc w:val="both"/>
      </w:pPr>
      <w:r w:rsidRPr="000345F0" w:rsidDel="00FC6DBB">
        <w:t>M</w:t>
      </w:r>
      <w:r w:rsidR="00A43900" w:rsidRPr="000345F0" w:rsidDel="00FC6DBB">
        <w:t>etoden</w:t>
      </w:r>
      <w:r w:rsidRPr="000345F0" w:rsidDel="00FC6DBB">
        <w:t xml:space="preserve"> er administrativt nem at anvende</w:t>
      </w:r>
      <w:r w:rsidR="00CA23A5" w:rsidRPr="000345F0" w:rsidDel="00FC6DBB">
        <w:t>, når der for et areal foreligger en offentlig vurdering</w:t>
      </w:r>
      <w:r w:rsidR="006B53DE">
        <w:t xml:space="preserve"> i medfør af ejendomsvurderingsloven</w:t>
      </w:r>
      <w:r w:rsidR="006B53DE" w:rsidRPr="000345F0">
        <w:t>.</w:t>
      </w:r>
      <w:r w:rsidR="00CA23A5" w:rsidRPr="000345F0" w:rsidDel="00FC6DBB">
        <w:t xml:space="preserve"> </w:t>
      </w:r>
    </w:p>
    <w:p w14:paraId="39E5C5E4" w14:textId="77777777" w:rsidR="00135A0F" w:rsidDel="00FC6DBB" w:rsidRDefault="00135A0F" w:rsidP="005507CD">
      <w:pPr>
        <w:spacing w:after="0" w:line="240" w:lineRule="auto"/>
        <w:jc w:val="both"/>
        <w:rPr>
          <w:i/>
        </w:rPr>
      </w:pPr>
    </w:p>
    <w:p w14:paraId="3EE5A015" w14:textId="2A7640EC" w:rsidR="00DA2A8C" w:rsidRPr="000345F0" w:rsidDel="00FC6DBB" w:rsidRDefault="00A14914" w:rsidP="005507CD">
      <w:pPr>
        <w:spacing w:after="0" w:line="240" w:lineRule="auto"/>
        <w:jc w:val="both"/>
      </w:pPr>
      <w:r>
        <w:rPr>
          <w:i/>
        </w:rPr>
        <w:t>Generelle u</w:t>
      </w:r>
      <w:r w:rsidR="00F42470" w:rsidRPr="000345F0" w:rsidDel="00FC6DBB">
        <w:rPr>
          <w:i/>
        </w:rPr>
        <w:t>lemper</w:t>
      </w:r>
      <w:r w:rsidR="00DA2A8C" w:rsidRPr="000345F0" w:rsidDel="00FC6DBB">
        <w:t xml:space="preserve"> </w:t>
      </w:r>
    </w:p>
    <w:p w14:paraId="362616AE" w14:textId="697EC7BA" w:rsidR="002E5994" w:rsidRPr="00E72FCF" w:rsidRDefault="0061031D" w:rsidP="005507CD">
      <w:pPr>
        <w:spacing w:after="0" w:line="240" w:lineRule="auto"/>
        <w:jc w:val="both"/>
      </w:pPr>
      <w:r w:rsidRPr="00E72FCF">
        <w:t>Indtil et nyt offentligt ejendomsvurderingssystem er fuldt ud implementeret og i brug, er der risiko for</w:t>
      </w:r>
      <w:r w:rsidR="00826ECC">
        <w:t>,</w:t>
      </w:r>
      <w:r w:rsidRPr="00E72FCF">
        <w:t xml:space="preserve"> at</w:t>
      </w:r>
      <w:r w:rsidR="005142AE" w:rsidRPr="00E72FCF">
        <w:t xml:space="preserve"> en offentlig vurdering ikke er retvisende</w:t>
      </w:r>
      <w:r w:rsidRPr="00E72FCF">
        <w:t xml:space="preserve">. Den offentlige myndighed vil skulle foretage en vurdering af prisudviklingen </w:t>
      </w:r>
      <w:r w:rsidR="00EB7EBB" w:rsidRPr="00E72FCF">
        <w:t>i området siden seneste offentlige ejendomsvurdering</w:t>
      </w:r>
      <w:r w:rsidRPr="00E72FCF">
        <w:t>.</w:t>
      </w:r>
      <w:r w:rsidR="002E5994" w:rsidRPr="00E72FCF">
        <w:t xml:space="preserve"> </w:t>
      </w:r>
    </w:p>
    <w:p w14:paraId="29352E0E" w14:textId="77777777" w:rsidR="002E5994" w:rsidRDefault="002E5994" w:rsidP="005507CD">
      <w:pPr>
        <w:spacing w:after="0" w:line="240" w:lineRule="auto"/>
        <w:jc w:val="both"/>
      </w:pPr>
    </w:p>
    <w:p w14:paraId="17F74C21" w14:textId="10551920" w:rsidR="0061031D" w:rsidRPr="00E72FCF" w:rsidRDefault="00AA7C60" w:rsidP="005507CD">
      <w:pPr>
        <w:spacing w:after="0" w:line="240" w:lineRule="auto"/>
        <w:jc w:val="both"/>
      </w:pPr>
      <w:r w:rsidRPr="00E72FCF">
        <w:lastRenderedPageBreak/>
        <w:t>Hvor den offentlige myndighed vurderer</w:t>
      </w:r>
      <w:r w:rsidR="002E5994" w:rsidRPr="00E72FCF">
        <w:t>, at det med de</w:t>
      </w:r>
      <w:r w:rsidRPr="00E72FCF">
        <w:t>n</w:t>
      </w:r>
      <w:r w:rsidR="002E5994" w:rsidRPr="00E72FCF">
        <w:t xml:space="preserve"> </w:t>
      </w:r>
      <w:r w:rsidRPr="00E72FCF">
        <w:t>seneste</w:t>
      </w:r>
      <w:r w:rsidR="002E5994" w:rsidRPr="00E72FCF">
        <w:t xml:space="preserve"> offentlige vurdering kan være vanskeligt at opnå en leje</w:t>
      </w:r>
      <w:r w:rsidRPr="00E72FCF">
        <w:t>pris</w:t>
      </w:r>
      <w:r w:rsidR="002E5994" w:rsidRPr="00E72FCF">
        <w:t xml:space="preserve"> på markedsniveau efter metode I</w:t>
      </w:r>
      <w:r w:rsidR="00482DB7" w:rsidRPr="00E72FCF">
        <w:t>,</w:t>
      </w:r>
      <w:r w:rsidR="002E5994" w:rsidRPr="00E72FCF">
        <w:t xml:space="preserve"> </w:t>
      </w:r>
      <w:r w:rsidRPr="00E72FCF">
        <w:t xml:space="preserve">så </w:t>
      </w:r>
      <w:r w:rsidR="002E5994" w:rsidRPr="00E72FCF">
        <w:t xml:space="preserve">kan den offentlige vurdering justeres </w:t>
      </w:r>
      <w:r w:rsidRPr="00E72FCF">
        <w:t>på baggrund af</w:t>
      </w:r>
      <w:r w:rsidR="002E5994" w:rsidRPr="00E72FCF">
        <w:t xml:space="preserve"> prisudviklingen siden seneste vurdering</w:t>
      </w:r>
      <w:r w:rsidR="0074709E" w:rsidRPr="00E72FCF">
        <w:t>, jf. nærmere beskrivelse heraf ovenfor</w:t>
      </w:r>
      <w:r w:rsidR="00482DB7" w:rsidRPr="00E72FCF">
        <w:t>,</w:t>
      </w:r>
      <w:r w:rsidR="002E5994" w:rsidRPr="00E72FCF">
        <w:t xml:space="preserve"> eller </w:t>
      </w:r>
      <w:r w:rsidRPr="00E72FCF">
        <w:t>den offentlige myndighed</w:t>
      </w:r>
      <w:r w:rsidR="002E5994" w:rsidRPr="00E72FCF">
        <w:t xml:space="preserve"> kan anvende en anden metode.</w:t>
      </w:r>
    </w:p>
    <w:p w14:paraId="05303C99" w14:textId="77777777" w:rsidR="0061031D" w:rsidRPr="00E72FCF" w:rsidRDefault="0061031D" w:rsidP="005507CD">
      <w:pPr>
        <w:spacing w:after="0" w:line="240" w:lineRule="auto"/>
        <w:jc w:val="both"/>
      </w:pPr>
    </w:p>
    <w:p w14:paraId="26916C4F" w14:textId="33C906F2" w:rsidR="00135A0F" w:rsidRPr="00E72FCF" w:rsidDel="00FC6DBB" w:rsidRDefault="0061031D" w:rsidP="005507CD">
      <w:pPr>
        <w:spacing w:after="0" w:line="240" w:lineRule="auto"/>
        <w:jc w:val="both"/>
      </w:pPr>
      <w:r w:rsidRPr="00E72FCF">
        <w:t xml:space="preserve">Den offentlige myndighed </w:t>
      </w:r>
      <w:r w:rsidR="00AA7C60" w:rsidRPr="00E72FCF">
        <w:t>skal</w:t>
      </w:r>
      <w:r w:rsidRPr="00E72FCF">
        <w:t xml:space="preserve"> foretage</w:t>
      </w:r>
      <w:r w:rsidR="003E39BA" w:rsidRPr="00E72FCF">
        <w:t xml:space="preserve"> en</w:t>
      </w:r>
      <w:r w:rsidRPr="00E72FCF">
        <w:t xml:space="preserve"> vurdering af, </w:t>
      </w:r>
      <w:r w:rsidR="002E5994" w:rsidRPr="00E72FCF">
        <w:t xml:space="preserve">om </w:t>
      </w:r>
      <w:r w:rsidR="005F1538" w:rsidRPr="00E72FCF">
        <w:t>metoden</w:t>
      </w:r>
      <w:r w:rsidR="002E5994" w:rsidRPr="00E72FCF">
        <w:t xml:space="preserve"> samlet set fører til en leje på markedsniveau.</w:t>
      </w:r>
    </w:p>
    <w:p w14:paraId="33F4EB6A" w14:textId="77777777" w:rsidR="00A771E0" w:rsidRPr="00E72FCF" w:rsidRDefault="00A771E0" w:rsidP="005507CD">
      <w:pPr>
        <w:pStyle w:val="Overskrift2"/>
        <w:spacing w:line="240" w:lineRule="auto"/>
        <w:rPr>
          <w:color w:val="auto"/>
        </w:rPr>
      </w:pPr>
      <w:bookmarkStart w:id="13" w:name="_Toc43198516"/>
    </w:p>
    <w:p w14:paraId="3A33E3E6" w14:textId="2CD3ABAA" w:rsidR="00472B12" w:rsidRPr="00E72FCF" w:rsidRDefault="00B3566C" w:rsidP="00E72FCF">
      <w:pPr>
        <w:pStyle w:val="Overskrift2"/>
      </w:pPr>
      <w:bookmarkStart w:id="14" w:name="_3.2._Metode_II:"/>
      <w:bookmarkStart w:id="15" w:name="_Toc55892881"/>
      <w:bookmarkEnd w:id="14"/>
      <w:r w:rsidRPr="00E72FCF">
        <w:t xml:space="preserve">3.2. Metode II: </w:t>
      </w:r>
      <w:r w:rsidR="00D076A6" w:rsidRPr="00E72FCF">
        <w:t>Gennemsnitspriser i området for sammenlignelige arealer</w:t>
      </w:r>
      <w:bookmarkEnd w:id="13"/>
      <w:r w:rsidR="00472B12" w:rsidRPr="00E72FCF">
        <w:t xml:space="preserve"> som grundlag for fastsættelse af lejepriser</w:t>
      </w:r>
      <w:bookmarkEnd w:id="15"/>
    </w:p>
    <w:p w14:paraId="2A99F2DE" w14:textId="516D0C03" w:rsidR="005C0C87" w:rsidRPr="00E72FCF" w:rsidRDefault="00132504" w:rsidP="005507CD">
      <w:pPr>
        <w:spacing w:after="0" w:line="240" w:lineRule="auto"/>
        <w:jc w:val="both"/>
      </w:pPr>
      <w:r w:rsidRPr="00E72FCF">
        <w:t xml:space="preserve">Med denne </w:t>
      </w:r>
      <w:r w:rsidR="00DD1DCD" w:rsidRPr="00E72FCF">
        <w:t>metode</w:t>
      </w:r>
      <w:r w:rsidRPr="00E72FCF">
        <w:t xml:space="preserve"> fastsættes lejeprisen for et areal</w:t>
      </w:r>
      <w:r w:rsidR="009A41D7" w:rsidRPr="00E72FCF">
        <w:t xml:space="preserve"> på grundlag af en sammenligning med</w:t>
      </w:r>
      <w:r w:rsidR="00ED3C24" w:rsidRPr="00E72FCF">
        <w:t xml:space="preserve"> andre</w:t>
      </w:r>
      <w:r w:rsidR="009A41D7" w:rsidRPr="00E72FCF">
        <w:t xml:space="preserve"> tilsvarende arealer</w:t>
      </w:r>
      <w:r w:rsidR="00826ECC">
        <w:t>. Metoden går ud på at sammenligne</w:t>
      </w:r>
      <w:r w:rsidR="00AF695E" w:rsidRPr="00E72FCF">
        <w:t xml:space="preserve"> med</w:t>
      </w:r>
      <w:r w:rsidR="00826ECC">
        <w:t xml:space="preserve"> arealer, der har et tilsvarende omfang af</w:t>
      </w:r>
      <w:r w:rsidR="00AF695E" w:rsidRPr="00E72FCF">
        <w:t xml:space="preserve"> anvendelsesmuligheder</w:t>
      </w:r>
      <w:r w:rsidR="00826ECC">
        <w:t xml:space="preserve"> som det areal, der skal udlejes</w:t>
      </w:r>
      <w:r w:rsidR="009A41D7" w:rsidRPr="00E72FCF">
        <w:t xml:space="preserve">. </w:t>
      </w:r>
      <w:r w:rsidR="00516F23" w:rsidRPr="00E72FCF">
        <w:t>Metoden</w:t>
      </w:r>
      <w:r w:rsidR="00DD1DCD" w:rsidRPr="00E72FCF">
        <w:t xml:space="preserve"> er </w:t>
      </w:r>
      <w:r w:rsidR="00516F23" w:rsidRPr="00E72FCF">
        <w:t xml:space="preserve">velegnet </w:t>
      </w:r>
      <w:r w:rsidR="002C521B" w:rsidRPr="00E72FCF">
        <w:t>på</w:t>
      </w:r>
      <w:r w:rsidR="00250AC7" w:rsidRPr="00E72FCF">
        <w:t xml:space="preserve"> </w:t>
      </w:r>
      <w:r w:rsidR="00B3566C" w:rsidRPr="00E72FCF">
        <w:t>areal</w:t>
      </w:r>
      <w:r w:rsidR="00516F23" w:rsidRPr="00E72FCF">
        <w:t>er</w:t>
      </w:r>
      <w:r w:rsidR="00B3566C" w:rsidRPr="00E72FCF">
        <w:t xml:space="preserve"> </w:t>
      </w:r>
      <w:r w:rsidR="00DD1DCD" w:rsidRPr="00E72FCF">
        <w:t xml:space="preserve">til brug </w:t>
      </w:r>
      <w:r w:rsidR="00B3566C" w:rsidRPr="00E72FCF">
        <w:t>for opsætning af antenne</w:t>
      </w:r>
      <w:r w:rsidR="00BD65DF" w:rsidRPr="00E72FCF">
        <w:t>systemer</w:t>
      </w:r>
      <w:r w:rsidR="00B3566C" w:rsidRPr="00E72FCF">
        <w:t xml:space="preserve"> og tilhørende udstyr.</w:t>
      </w:r>
    </w:p>
    <w:p w14:paraId="6F06F740" w14:textId="77777777" w:rsidR="00072EAB" w:rsidRPr="00E72FCF" w:rsidRDefault="00072EAB" w:rsidP="005507CD">
      <w:pPr>
        <w:spacing w:after="0" w:line="240" w:lineRule="auto"/>
        <w:jc w:val="both"/>
      </w:pPr>
    </w:p>
    <w:p w14:paraId="794852D3" w14:textId="2B9C714E" w:rsidR="00B3566C" w:rsidRPr="00E72FCF" w:rsidRDefault="00B3566C" w:rsidP="005507CD">
      <w:pPr>
        <w:spacing w:after="0" w:line="240" w:lineRule="auto"/>
        <w:jc w:val="both"/>
      </w:pPr>
      <w:r w:rsidRPr="00E72FCF">
        <w:t>I denne m</w:t>
      </w:r>
      <w:r w:rsidR="001C52B0" w:rsidRPr="00E72FCF">
        <w:t>etode</w:t>
      </w:r>
      <w:r w:rsidRPr="00E72FCF">
        <w:t xml:space="preserve"> fastsætte</w:t>
      </w:r>
      <w:r w:rsidR="004F6B6E">
        <w:t>s</w:t>
      </w:r>
      <w:r w:rsidRPr="00E72FCF">
        <w:t xml:space="preserve"> leje</w:t>
      </w:r>
      <w:r w:rsidR="00D45ADD" w:rsidRPr="00E72FCF">
        <w:t>prisen</w:t>
      </w:r>
      <w:r w:rsidR="002F201F" w:rsidRPr="00E72FCF">
        <w:t xml:space="preserve"> </w:t>
      </w:r>
      <w:r w:rsidRPr="00E72FCF">
        <w:t xml:space="preserve">på baggrund af den gennemsnitlige kvadratmeterpris for </w:t>
      </w:r>
      <w:r w:rsidR="00AF695E" w:rsidRPr="00E72FCF">
        <w:t xml:space="preserve">eksempelvis </w:t>
      </w:r>
      <w:r w:rsidR="00DD1DCD" w:rsidRPr="00E72FCF">
        <w:t xml:space="preserve">5-10 sammenlignelige </w:t>
      </w:r>
      <w:r w:rsidRPr="00E72FCF">
        <w:t>lejemål</w:t>
      </w:r>
      <w:r w:rsidR="001C52B0" w:rsidRPr="00E72FCF">
        <w:t xml:space="preserve"> med tilsvarende anvendelsesmuligheder</w:t>
      </w:r>
      <w:r w:rsidR="00421660" w:rsidRPr="00E72FCF">
        <w:t xml:space="preserve"> i kommunen eller omkringliggende områder</w:t>
      </w:r>
      <w:r w:rsidR="001C52B0" w:rsidRPr="00E72FCF">
        <w:t xml:space="preserve">. </w:t>
      </w:r>
      <w:r w:rsidR="001A1F62" w:rsidRPr="001A1F62">
        <w:t>Lejeprisen beregnes på baggrund af gennemsnitsprisen pr. m2 for en række sammenlignelige lejemål ud fra offentligt tilgængelige oplysninger</w:t>
      </w:r>
      <w:r w:rsidR="001A1F62">
        <w:t>.</w:t>
      </w:r>
      <w:r w:rsidR="001A1F62" w:rsidRPr="001A1F62">
        <w:t xml:space="preserve"> </w:t>
      </w:r>
      <w:r w:rsidR="008C10A0" w:rsidRPr="00E72FCF">
        <w:t>Ved brug af denne metode</w:t>
      </w:r>
      <w:r w:rsidR="008912B7">
        <w:t xml:space="preserve"> på arealer med begrænsede anvendelsesmuligheder (fx facader</w:t>
      </w:r>
      <w:r w:rsidR="00266821">
        <w:t xml:space="preserve"> på bygninger</w:t>
      </w:r>
      <w:r w:rsidR="008912B7">
        <w:t xml:space="preserve"> og </w:t>
      </w:r>
      <w:r w:rsidR="00266821">
        <w:t>tagkonstruktioner</w:t>
      </w:r>
      <w:r w:rsidR="008912B7">
        <w:t>)</w:t>
      </w:r>
      <w:r w:rsidR="008C10A0" w:rsidRPr="00E72FCF">
        <w:t xml:space="preserve"> kan det være relevant at afgrænse markedet til arealer, der anvendes til det samme eller til sammenlignelige formål. </w:t>
      </w:r>
      <w:r w:rsidR="00460F0F" w:rsidRPr="00E72FCF">
        <w:t xml:space="preserve">Udbudte lejemål, der kan sammenlignes med lejemål på eksisterende konstruktioner til opsætning af antenner, kan fx være offentlige eller private lejemål af </w:t>
      </w:r>
      <w:r w:rsidRPr="00E72FCF">
        <w:t>lagerhaller, kælderlokaler, pr</w:t>
      </w:r>
      <w:r w:rsidR="001C52B0" w:rsidRPr="00E72FCF">
        <w:t>oduktionslokaler</w:t>
      </w:r>
      <w:r w:rsidR="00A865C2" w:rsidRPr="00E72FCF">
        <w:t>,</w:t>
      </w:r>
      <w:r w:rsidR="001C52B0" w:rsidRPr="00E72FCF">
        <w:t xml:space="preserve"> </w:t>
      </w:r>
      <w:r w:rsidR="008912B7">
        <w:t xml:space="preserve">kølerum, </w:t>
      </w:r>
      <w:r w:rsidR="00460F0F" w:rsidRPr="00E72FCF">
        <w:t>plads på</w:t>
      </w:r>
      <w:r w:rsidR="00092231" w:rsidRPr="00E72FCF">
        <w:t xml:space="preserve"> </w:t>
      </w:r>
      <w:r w:rsidR="00460F0F" w:rsidRPr="00E72FCF">
        <w:t>facader m.m.</w:t>
      </w:r>
      <w:r w:rsidR="008912B7">
        <w:t xml:space="preserve"> </w:t>
      </w:r>
      <w:r w:rsidR="008912B7" w:rsidRPr="00E72FCF" w:rsidDel="00FC6DBB">
        <w:t xml:space="preserve">Metoden </w:t>
      </w:r>
      <w:r w:rsidR="008912B7" w:rsidRPr="00E72FCF">
        <w:t>kan også</w:t>
      </w:r>
      <w:r w:rsidR="008912B7" w:rsidRPr="00E72FCF" w:rsidDel="00FC6DBB">
        <w:t xml:space="preserve"> bruges for </w:t>
      </w:r>
      <w:r w:rsidR="008912B7" w:rsidRPr="00E72FCF">
        <w:t xml:space="preserve">ubebyggede </w:t>
      </w:r>
      <w:r w:rsidR="008912B7" w:rsidRPr="00E72FCF" w:rsidDel="00FC6DBB">
        <w:t>jordarealer, h</w:t>
      </w:r>
      <w:r w:rsidR="008912B7" w:rsidRPr="00E72FCF">
        <w:t xml:space="preserve">vis der sammenlignes med andre </w:t>
      </w:r>
      <w:r w:rsidR="008912B7" w:rsidRPr="00E72FCF" w:rsidDel="00FC6DBB">
        <w:t>ubebyggede jordarealer</w:t>
      </w:r>
      <w:r w:rsidR="008912B7" w:rsidRPr="00E72FCF">
        <w:t xml:space="preserve">.  </w:t>
      </w:r>
    </w:p>
    <w:p w14:paraId="12775711" w14:textId="77777777" w:rsidR="00460F0F" w:rsidRPr="00E72FCF" w:rsidRDefault="00460F0F" w:rsidP="005507CD">
      <w:pPr>
        <w:spacing w:after="0" w:line="240" w:lineRule="auto"/>
        <w:jc w:val="both"/>
      </w:pPr>
    </w:p>
    <w:p w14:paraId="669E5D2A" w14:textId="6400EC55" w:rsidR="00B3566C" w:rsidRPr="00E72FCF" w:rsidRDefault="00B3566C" w:rsidP="005507CD">
      <w:pPr>
        <w:spacing w:after="0" w:line="240" w:lineRule="auto"/>
        <w:jc w:val="both"/>
      </w:pPr>
      <w:r w:rsidRPr="00E72FCF">
        <w:t xml:space="preserve">Den årlige </w:t>
      </w:r>
      <w:r w:rsidR="00092231" w:rsidRPr="00E72FCF">
        <w:t>lejepris</w:t>
      </w:r>
      <w:r w:rsidRPr="00E72FCF">
        <w:t xml:space="preserve"> beregnes herefter som</w:t>
      </w:r>
      <w:r w:rsidR="001C52B0" w:rsidRPr="00E72FCF">
        <w:t xml:space="preserve"> kvadratmeterprisen for </w:t>
      </w:r>
      <w:r w:rsidRPr="00E72FCF">
        <w:t>lejemål</w:t>
      </w:r>
      <w:r w:rsidR="001C52B0" w:rsidRPr="00E72FCF">
        <w:t xml:space="preserve"> med tilsvarende begrænsede anvendelsesmuligheder</w:t>
      </w:r>
      <w:r w:rsidRPr="00E72FCF">
        <w:t xml:space="preserve"> gange arealets størrelse.</w:t>
      </w:r>
    </w:p>
    <w:p w14:paraId="6468FF7A" w14:textId="77777777" w:rsidR="00072EAB" w:rsidRPr="00E72FCF" w:rsidRDefault="00072EAB" w:rsidP="005507CD">
      <w:pPr>
        <w:spacing w:after="0" w:line="240" w:lineRule="auto"/>
        <w:jc w:val="both"/>
      </w:pPr>
    </w:p>
    <w:p w14:paraId="2B1DE8C0" w14:textId="3943E53C" w:rsidR="00875438" w:rsidRPr="00E72FCF" w:rsidRDefault="00B3566C" w:rsidP="005507CD">
      <w:pPr>
        <w:spacing w:after="0" w:line="240" w:lineRule="auto"/>
        <w:jc w:val="both"/>
      </w:pPr>
      <w:r w:rsidRPr="00E72FCF">
        <w:t xml:space="preserve">Baggrunden for den gennemsnitlige kvadratmeterpris er ved denne metode en </w:t>
      </w:r>
      <w:r w:rsidR="001A1F62">
        <w:t xml:space="preserve">offentlig tilgængelig </w:t>
      </w:r>
      <w:r w:rsidR="003E39BA" w:rsidRPr="00E72FCF">
        <w:t xml:space="preserve">ekstern </w:t>
      </w:r>
      <w:r w:rsidRPr="00E72FCF">
        <w:t xml:space="preserve">datakilde </w:t>
      </w:r>
      <w:r w:rsidR="00421660" w:rsidRPr="00E72FCF">
        <w:t xml:space="preserve">som </w:t>
      </w:r>
      <w:r w:rsidRPr="00E72FCF">
        <w:t>fx Danmarks Statistik (www.dst.dk)</w:t>
      </w:r>
      <w:r w:rsidR="00421660" w:rsidRPr="00E72FCF">
        <w:t>,</w:t>
      </w:r>
      <w:r w:rsidRPr="00E72FCF">
        <w:t xml:space="preserve"> Ejendomstorvet (</w:t>
      </w:r>
      <w:hyperlink r:id="rId13" w:history="1">
        <w:r w:rsidRPr="00E72FCF">
          <w:rPr>
            <w:rStyle w:val="Hyperlink"/>
            <w:color w:val="auto"/>
          </w:rPr>
          <w:t>www.ejendomstorvet.dk</w:t>
        </w:r>
      </w:hyperlink>
      <w:r w:rsidRPr="00E72FCF">
        <w:t>)</w:t>
      </w:r>
      <w:r w:rsidR="00421660" w:rsidRPr="00E72FCF">
        <w:t xml:space="preserve"> eller andre offentlige eller private datakilder og registre m.v</w:t>
      </w:r>
      <w:r w:rsidRPr="00E72FCF">
        <w:t xml:space="preserve">. </w:t>
      </w:r>
    </w:p>
    <w:p w14:paraId="3576EA23" w14:textId="77777777" w:rsidR="005C0C87" w:rsidRDefault="005C0C87" w:rsidP="005507CD">
      <w:pPr>
        <w:spacing w:after="0" w:line="240" w:lineRule="auto"/>
        <w:jc w:val="both"/>
      </w:pPr>
    </w:p>
    <w:p w14:paraId="2E011922" w14:textId="1F18406F" w:rsidR="009E1F5E" w:rsidRPr="000345F0" w:rsidRDefault="008840F0" w:rsidP="005507CD">
      <w:pPr>
        <w:spacing w:after="0" w:line="240" w:lineRule="auto"/>
        <w:jc w:val="both"/>
      </w:pPr>
      <w:r w:rsidRPr="000345F0">
        <w:t xml:space="preserve">Ved brug af denne metode skal den offentlige myndighed være særligt opmærksom på </w:t>
      </w:r>
      <w:r w:rsidR="00875438">
        <w:t>forbud</w:t>
      </w:r>
      <w:r w:rsidR="00564366">
        <w:t>det</w:t>
      </w:r>
      <w:r w:rsidR="00875438">
        <w:t xml:space="preserve"> mod</w:t>
      </w:r>
      <w:r w:rsidRPr="000345F0">
        <w:t xml:space="preserve"> konkurrencebegrænsende aftaler i konkurrencelovens § 6</w:t>
      </w:r>
      <w:r>
        <w:t xml:space="preserve">. </w:t>
      </w:r>
      <w:r w:rsidRPr="001911E1">
        <w:t>Se nærmere om forholdet til konkurrence</w:t>
      </w:r>
      <w:r w:rsidR="00A375DA">
        <w:t>loven</w:t>
      </w:r>
      <w:r w:rsidRPr="001911E1">
        <w:t xml:space="preserve"> i afsnit </w:t>
      </w:r>
      <w:r w:rsidR="00250AC7" w:rsidRPr="001911E1">
        <w:t>7.4.2</w:t>
      </w:r>
      <w:r w:rsidRPr="001911E1">
        <w:t>.</w:t>
      </w:r>
      <w:r>
        <w:t xml:space="preserve"> </w:t>
      </w:r>
    </w:p>
    <w:p w14:paraId="7B2DEDB6" w14:textId="77777777" w:rsidR="00B3566C" w:rsidRPr="000345F0" w:rsidRDefault="00B3566C" w:rsidP="005507CD">
      <w:pPr>
        <w:spacing w:after="0" w:line="240" w:lineRule="auto"/>
        <w:jc w:val="center"/>
      </w:pPr>
      <w:r w:rsidRPr="000345F0">
        <w:t>----------------------------------------------------------------------------------------------------------------------------------------</w:t>
      </w:r>
    </w:p>
    <w:p w14:paraId="2C056072" w14:textId="77777777" w:rsidR="00B3566C" w:rsidRPr="00CC5F64" w:rsidRDefault="00155F9B" w:rsidP="005507CD">
      <w:pPr>
        <w:spacing w:after="0" w:line="240" w:lineRule="auto"/>
        <w:jc w:val="center"/>
        <w:rPr>
          <w:b/>
          <w:i/>
          <w:u w:val="single"/>
        </w:rPr>
      </w:pPr>
      <w:r w:rsidRPr="00CC5F64">
        <w:rPr>
          <w:b/>
          <w:i/>
          <w:u w:val="single"/>
        </w:rPr>
        <w:t>Beregningsmåde</w:t>
      </w:r>
      <w:r w:rsidR="00E540E1" w:rsidRPr="00CC5F64">
        <w:rPr>
          <w:b/>
          <w:i/>
          <w:u w:val="single"/>
        </w:rPr>
        <w:t xml:space="preserve"> for metode II</w:t>
      </w:r>
    </w:p>
    <w:p w14:paraId="6551BCAB" w14:textId="77777777" w:rsidR="00B3566C" w:rsidRPr="00CC5F64" w:rsidRDefault="00E540E1" w:rsidP="00C34D3C">
      <w:pPr>
        <w:spacing w:after="0" w:line="240" w:lineRule="auto"/>
        <w:jc w:val="center"/>
        <w:rPr>
          <w:b/>
        </w:rPr>
      </w:pPr>
      <w:r>
        <w:t xml:space="preserve">Årlig lejepris = </w:t>
      </w:r>
      <w:r w:rsidR="00B3566C" w:rsidRPr="00CC5F64">
        <w:rPr>
          <w:b/>
        </w:rPr>
        <w:t xml:space="preserve">Antal </w:t>
      </w:r>
      <w:r w:rsidR="00956414" w:rsidRPr="00CC5F64">
        <w:rPr>
          <w:b/>
        </w:rPr>
        <w:t>m²</w:t>
      </w:r>
      <w:r w:rsidR="00B3566C" w:rsidRPr="000345F0">
        <w:t xml:space="preserve"> </w:t>
      </w:r>
      <w:r>
        <w:rPr>
          <w:i/>
        </w:rPr>
        <w:t>ganget med</w:t>
      </w:r>
      <w:r w:rsidR="00B3566C" w:rsidRPr="000345F0">
        <w:t xml:space="preserve"> </w:t>
      </w:r>
      <w:r>
        <w:rPr>
          <w:b/>
        </w:rPr>
        <w:t>den gennemsnitlige kvadratmeterpris i sammenligningsgrundlaget.</w:t>
      </w:r>
    </w:p>
    <w:p w14:paraId="3F310921" w14:textId="50BFA15D" w:rsidR="005960F5" w:rsidRDefault="00E540E1" w:rsidP="00C34D3C">
      <w:pPr>
        <w:tabs>
          <w:tab w:val="left" w:pos="2410"/>
          <w:tab w:val="left" w:pos="2552"/>
          <w:tab w:val="left" w:pos="2694"/>
        </w:tabs>
        <w:spacing w:after="0" w:line="240" w:lineRule="auto"/>
        <w:jc w:val="center"/>
      </w:pPr>
      <w:r>
        <w:t>Gennemsnitlig kvadratmeterpris beregnes således baseret på data om lejemål nr. 1-n i sammenligningsgrundlaget:</w:t>
      </w:r>
      <w:r w:rsidR="005960F5">
        <w:br/>
      </w:r>
    </w:p>
    <w:p w14:paraId="0BBFE25D" w14:textId="3C3F6BC5" w:rsidR="00B3566C" w:rsidRPr="000345F0" w:rsidRDefault="00B3566C">
      <w:pPr>
        <w:tabs>
          <w:tab w:val="left" w:pos="2410"/>
          <w:tab w:val="left" w:pos="2552"/>
          <w:tab w:val="left" w:pos="2694"/>
        </w:tabs>
        <w:spacing w:after="0" w:line="240" w:lineRule="auto"/>
        <w:jc w:val="center"/>
      </w:pPr>
      <w:r w:rsidRPr="000345F0">
        <w:t>lejemål 1</w:t>
      </w:r>
      <w:r w:rsidRPr="000345F0">
        <w:tab/>
      </w:r>
      <w:r w:rsidRPr="000345F0">
        <w:tab/>
      </w:r>
      <w:r w:rsidR="00F40668" w:rsidRPr="000345F0">
        <w:tab/>
      </w:r>
      <w:r w:rsidR="006E0615" w:rsidRPr="000345F0">
        <w:t xml:space="preserve">X </w:t>
      </w:r>
      <w:r w:rsidRPr="000345F0">
        <w:t xml:space="preserve">kr. pr. </w:t>
      </w:r>
      <w:r w:rsidR="00956414" w:rsidRPr="000345F0">
        <w:t>m²</w:t>
      </w:r>
      <w:r w:rsidRPr="000345F0">
        <w:br/>
        <w:t>lejemål 2</w:t>
      </w:r>
      <w:r w:rsidRPr="000345F0">
        <w:tab/>
      </w:r>
      <w:r w:rsidRPr="000345F0">
        <w:tab/>
      </w:r>
      <w:r w:rsidR="00F40668" w:rsidRPr="000345F0">
        <w:tab/>
      </w:r>
      <w:r w:rsidR="00036775">
        <w:t>Y</w:t>
      </w:r>
      <w:r w:rsidR="006E0615" w:rsidRPr="000345F0">
        <w:t xml:space="preserve"> </w:t>
      </w:r>
      <w:r w:rsidRPr="000345F0">
        <w:t xml:space="preserve">kr. pr. </w:t>
      </w:r>
      <w:r w:rsidR="00956414" w:rsidRPr="000345F0">
        <w:t>m²</w:t>
      </w:r>
      <w:r w:rsidR="005960F5">
        <w:br/>
      </w:r>
      <w:r w:rsidRPr="000345F0">
        <w:t xml:space="preserve">lejemål </w:t>
      </w:r>
      <w:r w:rsidRPr="00C34D3C">
        <w:rPr>
          <w:i/>
        </w:rPr>
        <w:t>n</w:t>
      </w:r>
      <w:r w:rsidRPr="000345F0">
        <w:tab/>
      </w:r>
      <w:r w:rsidRPr="000345F0">
        <w:tab/>
      </w:r>
      <w:r w:rsidR="00F40668" w:rsidRPr="000345F0">
        <w:tab/>
      </w:r>
      <w:r w:rsidR="00036775">
        <w:t>Z</w:t>
      </w:r>
      <w:r w:rsidR="00036775" w:rsidRPr="000345F0">
        <w:t xml:space="preserve"> </w:t>
      </w:r>
      <w:r w:rsidRPr="000345F0">
        <w:t>kr.</w:t>
      </w:r>
      <w:r w:rsidR="006E0615" w:rsidRPr="000345F0">
        <w:t xml:space="preserve"> </w:t>
      </w:r>
      <w:r w:rsidRPr="000345F0">
        <w:t xml:space="preserve">pr. </w:t>
      </w:r>
      <w:r w:rsidR="00956414" w:rsidRPr="000345F0">
        <w:t>m²</w:t>
      </w:r>
      <w:r w:rsidR="005960F5">
        <w:br/>
      </w:r>
    </w:p>
    <w:p w14:paraId="5B5BAF06" w14:textId="1EF7E9C0" w:rsidR="00B3566C" w:rsidRDefault="00B3566C" w:rsidP="00C34D3C">
      <w:pPr>
        <w:spacing w:after="0" w:line="240" w:lineRule="auto"/>
        <w:jc w:val="center"/>
        <w:rPr>
          <w:vertAlign w:val="superscript"/>
        </w:rPr>
      </w:pPr>
      <w:r w:rsidRPr="000345F0">
        <w:t>Gennemsnitlig kvadratmeterpris</w:t>
      </w:r>
      <w:r w:rsidRPr="000345F0">
        <w:tab/>
      </w:r>
      <w:r w:rsidR="00036775">
        <w:t>(</w:t>
      </w:r>
      <w:r w:rsidR="006E0615" w:rsidRPr="000345F0">
        <w:t>X</w:t>
      </w:r>
      <w:r w:rsidR="00036775">
        <w:t>+Y+Z)/</w:t>
      </w:r>
      <w:r w:rsidR="00036775">
        <w:rPr>
          <w:i/>
        </w:rPr>
        <w:t>n</w:t>
      </w:r>
      <w:r w:rsidR="006E0615" w:rsidRPr="000345F0">
        <w:t xml:space="preserve"> </w:t>
      </w:r>
      <w:r w:rsidRPr="000345F0">
        <w:t xml:space="preserve">kr. pr. </w:t>
      </w:r>
      <w:r w:rsidR="00956414" w:rsidRPr="000345F0">
        <w:t>m²</w:t>
      </w:r>
      <w:r w:rsidR="00036775">
        <w:t xml:space="preserve"> = </w:t>
      </w:r>
      <w:r w:rsidR="00E540E1">
        <w:t>…</w:t>
      </w:r>
      <w:r w:rsidR="00036775">
        <w:t xml:space="preserve"> kr. pr. m</w:t>
      </w:r>
      <w:r w:rsidR="00036775" w:rsidRPr="00036775">
        <w:rPr>
          <w:vertAlign w:val="superscript"/>
        </w:rPr>
        <w:t>2</w:t>
      </w:r>
    </w:p>
    <w:p w14:paraId="27CF1F47" w14:textId="77777777" w:rsidR="000E62F4" w:rsidRPr="000345F0" w:rsidRDefault="000E62F4" w:rsidP="005507CD">
      <w:pPr>
        <w:spacing w:after="0" w:line="240" w:lineRule="auto"/>
        <w:jc w:val="center"/>
      </w:pPr>
    </w:p>
    <w:p w14:paraId="67565D95" w14:textId="15346B0E" w:rsidR="00E540E1" w:rsidRDefault="00E540E1" w:rsidP="005507CD">
      <w:pPr>
        <w:spacing w:after="0" w:line="240" w:lineRule="auto"/>
        <w:jc w:val="center"/>
        <w:rPr>
          <w:i/>
          <w:sz w:val="18"/>
        </w:rPr>
      </w:pPr>
      <w:r>
        <w:rPr>
          <w:i/>
          <w:sz w:val="18"/>
        </w:rPr>
        <w:lastRenderedPageBreak/>
        <w:t>Til grund for kvadratmetertallet lægges både areal til selve masten/</w:t>
      </w:r>
      <w:r w:rsidRPr="00D711A0">
        <w:rPr>
          <w:i/>
          <w:sz w:val="18"/>
        </w:rPr>
        <w:t>antennen</w:t>
      </w:r>
      <w:r w:rsidR="00E63B09" w:rsidRPr="00D711A0">
        <w:rPr>
          <w:rStyle w:val="Fodnotehenvisning"/>
          <w:i/>
          <w:sz w:val="18"/>
        </w:rPr>
        <w:footnoteReference w:id="13"/>
      </w:r>
      <w:r w:rsidRPr="00D711A0">
        <w:rPr>
          <w:i/>
          <w:sz w:val="18"/>
        </w:rPr>
        <w:t xml:space="preserve"> og </w:t>
      </w:r>
      <w:r>
        <w:rPr>
          <w:i/>
          <w:sz w:val="18"/>
        </w:rPr>
        <w:t>areal til teknikskabe, adgangsvej m.m.</w:t>
      </w:r>
    </w:p>
    <w:p w14:paraId="77510640" w14:textId="77777777" w:rsidR="003B3892" w:rsidRPr="000345F0" w:rsidRDefault="003B3892" w:rsidP="005507CD">
      <w:pPr>
        <w:spacing w:after="0" w:line="240" w:lineRule="auto"/>
        <w:jc w:val="center"/>
      </w:pPr>
      <w:r>
        <w:rPr>
          <w:i/>
          <w:sz w:val="18"/>
        </w:rPr>
        <w:t xml:space="preserve">For evt. justeringer af lejeprisen og tillæg/gebyrer ud over lejeprisen se afsnit </w:t>
      </w:r>
      <w:r w:rsidR="005F5EF3">
        <w:rPr>
          <w:i/>
          <w:sz w:val="18"/>
        </w:rPr>
        <w:t>4</w:t>
      </w:r>
      <w:r>
        <w:rPr>
          <w:i/>
          <w:sz w:val="18"/>
        </w:rPr>
        <w:t xml:space="preserve"> samt bilag 1 og 2.</w:t>
      </w:r>
    </w:p>
    <w:p w14:paraId="7A69BF61" w14:textId="77777777" w:rsidR="00B3566C" w:rsidRPr="000345F0" w:rsidRDefault="00B3566C" w:rsidP="005507CD">
      <w:pPr>
        <w:spacing w:after="0" w:line="240" w:lineRule="auto"/>
        <w:jc w:val="center"/>
      </w:pPr>
      <w:r w:rsidRPr="000345F0">
        <w:t>-----------------------------------------------------------------------------------------------------------------------------------------</w:t>
      </w:r>
    </w:p>
    <w:p w14:paraId="45DFEF70" w14:textId="77777777" w:rsidR="00A55DC7" w:rsidRPr="000345F0" w:rsidDel="00FC6DBB" w:rsidRDefault="00A55DC7" w:rsidP="005507CD">
      <w:pPr>
        <w:pStyle w:val="Overskrift3"/>
        <w:spacing w:line="240" w:lineRule="auto"/>
      </w:pPr>
      <w:bookmarkStart w:id="16" w:name="_Toc43198517"/>
      <w:bookmarkStart w:id="17" w:name="_Toc55892882"/>
      <w:r w:rsidRPr="000345F0" w:rsidDel="00FC6DBB">
        <w:t xml:space="preserve">3.2.1. </w:t>
      </w:r>
      <w:r w:rsidR="001911E1">
        <w:t xml:space="preserve">Metode II – </w:t>
      </w:r>
      <w:r w:rsidRPr="000345F0" w:rsidDel="00FC6DBB">
        <w:t>Anvendelsesscenarier, fordele og ulemper</w:t>
      </w:r>
      <w:bookmarkEnd w:id="16"/>
      <w:bookmarkEnd w:id="17"/>
    </w:p>
    <w:p w14:paraId="3AF177A0" w14:textId="77777777" w:rsidR="00875438" w:rsidRDefault="00875438" w:rsidP="005507CD">
      <w:pPr>
        <w:spacing w:after="0" w:line="240" w:lineRule="auto"/>
        <w:rPr>
          <w:i/>
        </w:rPr>
      </w:pPr>
      <w:r>
        <w:rPr>
          <w:i/>
        </w:rPr>
        <w:t>Anvendelsesscenarier</w:t>
      </w:r>
    </w:p>
    <w:p w14:paraId="5B7A4D00" w14:textId="35B0C905" w:rsidR="0058768D" w:rsidRPr="00DD21DD" w:rsidRDefault="00875438" w:rsidP="00983132">
      <w:pPr>
        <w:spacing w:after="0" w:line="240" w:lineRule="auto"/>
      </w:pPr>
      <w:r>
        <w:t xml:space="preserve">Metoden </w:t>
      </w:r>
      <w:r w:rsidR="00DD21DD">
        <w:t xml:space="preserve">kan anvendes på alle typer arealer alt efter, hvad der sammenlignes med. Metoden </w:t>
      </w:r>
      <w:r>
        <w:t>er særligt anvendelig på arealer med begrænsede anvendelsesmuligheder som fx facader på bygninger, tagkonstruktioner, skorstene, siloer, vandtårne m.v.</w:t>
      </w:r>
      <w:r w:rsidR="00525D04">
        <w:t>,</w:t>
      </w:r>
      <w:r>
        <w:t xml:space="preserve"> hvorpå der kan opsættes antenner.</w:t>
      </w:r>
      <w:r w:rsidRPr="00875438" w:rsidDel="00FC6DBB">
        <w:t xml:space="preserve"> </w:t>
      </w:r>
      <w:r w:rsidRPr="000345F0" w:rsidDel="00FC6DBB">
        <w:t xml:space="preserve">Metoden er også anvendelig på </w:t>
      </w:r>
      <w:r w:rsidRPr="00DD21DD" w:rsidDel="00FC6DBB">
        <w:t xml:space="preserve">eksisterende master ejet af offentlige myndigheder. Opsætning af antenner på master ejet af teleoperatører er reguleret ved en </w:t>
      </w:r>
      <w:r w:rsidRPr="005E3B7E" w:rsidDel="00FC6DBB">
        <w:t>brancheaftale</w:t>
      </w:r>
      <w:r w:rsidR="00B31B50" w:rsidRPr="005E3B7E">
        <w:t>, som kan findes på Teleindustriens hjemmeside</w:t>
      </w:r>
      <w:r w:rsidR="00DD21DD">
        <w:t>.</w:t>
      </w:r>
      <w:r w:rsidR="00DD21DD" w:rsidRPr="00983132">
        <w:footnoteReference w:id="14"/>
      </w:r>
      <w:r w:rsidR="004F6B6E">
        <w:t xml:space="preserve"> </w:t>
      </w:r>
      <w:r w:rsidR="004F6B6E" w:rsidRPr="00983132">
        <w:t>Metoden kan også bruges for ubebyggede jordarealer, hvis der sammenlignes med andre ubebyggede jordarealer.</w:t>
      </w:r>
      <w:r w:rsidR="004F6B6E">
        <w:rPr>
          <w:rFonts w:ascii="Times New Roman" w:hAnsi="Times New Roman" w:cs="Times New Roman"/>
          <w:sz w:val="24"/>
          <w:szCs w:val="24"/>
          <w:lang w:eastAsia="da-DK"/>
        </w:rPr>
        <w:t xml:space="preserve"> </w:t>
      </w:r>
    </w:p>
    <w:p w14:paraId="2F53C4EA" w14:textId="77777777" w:rsidR="00072EAB" w:rsidRPr="00DD21DD" w:rsidRDefault="00072EAB" w:rsidP="0058768D">
      <w:pPr>
        <w:spacing w:after="0" w:line="240" w:lineRule="auto"/>
        <w:jc w:val="both"/>
      </w:pPr>
    </w:p>
    <w:p w14:paraId="3BB6213F" w14:textId="6F24F03F" w:rsidR="00A55DC7" w:rsidRPr="00DD21DD" w:rsidDel="00FC6DBB" w:rsidRDefault="002C5011" w:rsidP="0058768D">
      <w:pPr>
        <w:spacing w:after="0" w:line="240" w:lineRule="auto"/>
        <w:rPr>
          <w:i/>
        </w:rPr>
      </w:pPr>
      <w:r w:rsidRPr="00DD21DD">
        <w:rPr>
          <w:i/>
        </w:rPr>
        <w:t>Generelle f</w:t>
      </w:r>
      <w:r w:rsidR="00A55DC7" w:rsidRPr="00DD21DD" w:rsidDel="00FC6DBB">
        <w:rPr>
          <w:i/>
        </w:rPr>
        <w:t>ordele</w:t>
      </w:r>
    </w:p>
    <w:p w14:paraId="5526385D" w14:textId="0EC67236" w:rsidR="00A55DC7" w:rsidRPr="00E72FCF" w:rsidDel="00FC6DBB" w:rsidRDefault="00875438" w:rsidP="0058768D">
      <w:pPr>
        <w:spacing w:after="0" w:line="240" w:lineRule="auto"/>
      </w:pPr>
      <w:r w:rsidRPr="00DD21DD">
        <w:t>Metoden er enkel at anvende</w:t>
      </w:r>
      <w:r w:rsidRPr="00E72FCF">
        <w:t>, såfremt der er et tilstrækkeligt sammenligningsgrundlag, dvs. tilstrækkeligt med arealer med tilsvarende anvendelsesmuligheder</w:t>
      </w:r>
      <w:r w:rsidR="005531C7" w:rsidRPr="00E72FCF">
        <w:t>, fx kælderlok</w:t>
      </w:r>
      <w:r w:rsidRPr="00E72FCF">
        <w:t>a</w:t>
      </w:r>
      <w:r w:rsidR="005531C7" w:rsidRPr="00E72FCF">
        <w:t>l</w:t>
      </w:r>
      <w:r w:rsidRPr="00E72FCF">
        <w:t>er, produktionslokaler, lagerhaller m.v.</w:t>
      </w:r>
    </w:p>
    <w:p w14:paraId="364D36C1" w14:textId="77777777" w:rsidR="00135A0F" w:rsidRPr="00E72FCF" w:rsidDel="00FC6DBB" w:rsidRDefault="00135A0F" w:rsidP="005507CD">
      <w:pPr>
        <w:spacing w:after="0" w:line="240" w:lineRule="auto"/>
      </w:pPr>
    </w:p>
    <w:p w14:paraId="4B3A6454" w14:textId="64EDC41C" w:rsidR="00A55DC7" w:rsidRPr="00E72FCF" w:rsidDel="00FC6DBB" w:rsidRDefault="002C5011" w:rsidP="005507CD">
      <w:pPr>
        <w:spacing w:after="0" w:line="240" w:lineRule="auto"/>
        <w:rPr>
          <w:i/>
        </w:rPr>
      </w:pPr>
      <w:r w:rsidRPr="00E72FCF">
        <w:rPr>
          <w:i/>
        </w:rPr>
        <w:t>Generelle u</w:t>
      </w:r>
      <w:r w:rsidR="00A55DC7" w:rsidRPr="00E72FCF" w:rsidDel="00FC6DBB">
        <w:rPr>
          <w:i/>
        </w:rPr>
        <w:t>lemper</w:t>
      </w:r>
    </w:p>
    <w:p w14:paraId="1A27B8AB" w14:textId="7D695940" w:rsidR="001911E1" w:rsidRPr="00E72FCF" w:rsidRDefault="00802D12" w:rsidP="00072EAB">
      <w:pPr>
        <w:spacing w:after="0" w:line="240" w:lineRule="auto"/>
        <w:jc w:val="both"/>
      </w:pPr>
      <w:r w:rsidRPr="00E72FCF">
        <w:t>I tyndt befolkede områder kan det være en</w:t>
      </w:r>
      <w:r w:rsidR="00F40668" w:rsidRPr="00E72FCF" w:rsidDel="00FC6DBB">
        <w:t xml:space="preserve"> udfordring at finde et tilstrækkeligt </w:t>
      </w:r>
      <w:r w:rsidRPr="00E72FCF">
        <w:t>sammenligningsgrundlag</w:t>
      </w:r>
      <w:r w:rsidR="00F40668" w:rsidRPr="00E72FCF" w:rsidDel="00FC6DBB">
        <w:t xml:space="preserve">, </w:t>
      </w:r>
      <w:r w:rsidRPr="00E72FCF">
        <w:t>da</w:t>
      </w:r>
      <w:r w:rsidR="00F40668" w:rsidRPr="00E72FCF" w:rsidDel="00FC6DBB">
        <w:t xml:space="preserve"> der typisk ikke findes mange lejemål som kælderlokaler, produktionslokaler, lagerhaller m.v. </w:t>
      </w:r>
    </w:p>
    <w:p w14:paraId="00E43CE9" w14:textId="77777777" w:rsidR="00072EAB" w:rsidRDefault="00072EAB" w:rsidP="00072EAB">
      <w:pPr>
        <w:spacing w:after="0" w:line="240" w:lineRule="auto"/>
        <w:jc w:val="both"/>
        <w:rPr>
          <w:rStyle w:val="Overskrift2Tegn"/>
        </w:rPr>
      </w:pPr>
    </w:p>
    <w:p w14:paraId="4F016061" w14:textId="62C3F3BC" w:rsidR="005C0C87" w:rsidRPr="00E72FCF" w:rsidRDefault="00B3566C" w:rsidP="005E3B7E">
      <w:pPr>
        <w:pStyle w:val="Overskrift2"/>
        <w:rPr>
          <w:color w:val="auto"/>
        </w:rPr>
      </w:pPr>
      <w:bookmarkStart w:id="18" w:name="_Toc43198518"/>
      <w:bookmarkStart w:id="19" w:name="_Toc55892883"/>
      <w:r w:rsidRPr="00E72FCF">
        <w:rPr>
          <w:rStyle w:val="Overskrift2Tegn"/>
        </w:rPr>
        <w:t>3.3.</w:t>
      </w:r>
      <w:r w:rsidR="0045434C" w:rsidRPr="00E72FCF">
        <w:rPr>
          <w:rStyle w:val="Overskrift2Tegn"/>
        </w:rPr>
        <w:t xml:space="preserve"> </w:t>
      </w:r>
      <w:r w:rsidRPr="00E72FCF">
        <w:rPr>
          <w:rStyle w:val="Overskrift2Tegn"/>
        </w:rPr>
        <w:t>Metode</w:t>
      </w:r>
      <w:r w:rsidR="00D9376F" w:rsidRPr="00E72FCF">
        <w:rPr>
          <w:rStyle w:val="Overskrift2Tegn"/>
        </w:rPr>
        <w:t xml:space="preserve"> III</w:t>
      </w:r>
      <w:r w:rsidR="0045434C" w:rsidRPr="00E72FCF">
        <w:rPr>
          <w:rStyle w:val="Overskrift2Tegn"/>
        </w:rPr>
        <w:t>: Professionelt fagligt skøn som grundlag</w:t>
      </w:r>
      <w:r w:rsidR="00D9376F" w:rsidRPr="00E72FCF">
        <w:rPr>
          <w:rStyle w:val="Overskrift2Tegn"/>
        </w:rPr>
        <w:t xml:space="preserve"> </w:t>
      </w:r>
      <w:r w:rsidR="00472B12" w:rsidRPr="00E72FCF">
        <w:t xml:space="preserve">for fastsættelse af lejepriser  </w:t>
      </w:r>
      <w:r w:rsidR="00D9376F" w:rsidRPr="00E72FCF">
        <w:rPr>
          <w:rStyle w:val="Overskrift2Tegn"/>
        </w:rPr>
        <w:t xml:space="preserve">– </w:t>
      </w:r>
      <w:r w:rsidR="00EB6DBE" w:rsidRPr="00E72FCF">
        <w:rPr>
          <w:rStyle w:val="Overskrift2Tegn"/>
        </w:rPr>
        <w:t>også velegnet</w:t>
      </w:r>
      <w:r w:rsidR="00D9376F" w:rsidRPr="00E72FCF">
        <w:rPr>
          <w:rStyle w:val="Overskrift2Tegn"/>
        </w:rPr>
        <w:t xml:space="preserve"> til pristjek/tvisteløsning</w:t>
      </w:r>
      <w:bookmarkEnd w:id="18"/>
      <w:r w:rsidR="00DB125E" w:rsidRPr="00E72FCF">
        <w:br/>
      </w:r>
      <w:r w:rsidR="009A41D7" w:rsidRPr="00E72FCF">
        <w:rPr>
          <w:rFonts w:asciiTheme="minorHAnsi" w:eastAsiaTheme="minorEastAsia" w:hAnsiTheme="minorHAnsi" w:cstheme="minorBidi"/>
          <w:color w:val="auto"/>
          <w:sz w:val="22"/>
          <w:szCs w:val="22"/>
        </w:rPr>
        <w:t xml:space="preserve">Med denne metode </w:t>
      </w:r>
      <w:r w:rsidR="0045434C" w:rsidRPr="00E72FCF">
        <w:rPr>
          <w:rFonts w:asciiTheme="minorHAnsi" w:eastAsiaTheme="minorEastAsia" w:hAnsiTheme="minorHAnsi" w:cstheme="minorBidi"/>
          <w:color w:val="auto"/>
          <w:sz w:val="22"/>
          <w:szCs w:val="22"/>
        </w:rPr>
        <w:t>fastsætte</w:t>
      </w:r>
      <w:r w:rsidR="002A0C8C">
        <w:rPr>
          <w:rFonts w:asciiTheme="minorHAnsi" w:eastAsiaTheme="minorEastAsia" w:hAnsiTheme="minorHAnsi" w:cstheme="minorBidi"/>
          <w:color w:val="auto"/>
          <w:sz w:val="22"/>
          <w:szCs w:val="22"/>
        </w:rPr>
        <w:t>s</w:t>
      </w:r>
      <w:r w:rsidR="0045434C" w:rsidRPr="00E72FCF">
        <w:rPr>
          <w:rFonts w:asciiTheme="minorHAnsi" w:eastAsiaTheme="minorEastAsia" w:hAnsiTheme="minorHAnsi" w:cstheme="minorBidi"/>
          <w:color w:val="auto"/>
          <w:sz w:val="22"/>
          <w:szCs w:val="22"/>
        </w:rPr>
        <w:t xml:space="preserve"> </w:t>
      </w:r>
      <w:r w:rsidR="009A41D7" w:rsidRPr="00E72FCF">
        <w:rPr>
          <w:rFonts w:asciiTheme="minorHAnsi" w:eastAsiaTheme="minorEastAsia" w:hAnsiTheme="minorHAnsi" w:cstheme="minorBidi"/>
          <w:color w:val="auto"/>
          <w:sz w:val="22"/>
          <w:szCs w:val="22"/>
        </w:rPr>
        <w:t>lejeprisen på baggrund af</w:t>
      </w:r>
      <w:r w:rsidR="0045434C" w:rsidRPr="00E72FCF">
        <w:rPr>
          <w:rFonts w:asciiTheme="minorHAnsi" w:eastAsiaTheme="minorEastAsia" w:hAnsiTheme="minorHAnsi" w:cstheme="minorBidi"/>
          <w:color w:val="auto"/>
          <w:sz w:val="22"/>
          <w:szCs w:val="22"/>
        </w:rPr>
        <w:t xml:space="preserve"> et </w:t>
      </w:r>
      <w:r w:rsidR="001E2AF9" w:rsidRPr="00E72FCF">
        <w:rPr>
          <w:rFonts w:asciiTheme="minorHAnsi" w:eastAsiaTheme="minorEastAsia" w:hAnsiTheme="minorHAnsi" w:cstheme="minorBidi"/>
          <w:color w:val="auto"/>
          <w:sz w:val="22"/>
          <w:szCs w:val="22"/>
        </w:rPr>
        <w:t xml:space="preserve">fagligt </w:t>
      </w:r>
      <w:r w:rsidR="0045434C" w:rsidRPr="00E72FCF">
        <w:rPr>
          <w:rFonts w:asciiTheme="minorHAnsi" w:eastAsiaTheme="minorEastAsia" w:hAnsiTheme="minorHAnsi" w:cstheme="minorBidi"/>
          <w:color w:val="auto"/>
          <w:sz w:val="22"/>
          <w:szCs w:val="22"/>
        </w:rPr>
        <w:t xml:space="preserve">skøn </w:t>
      </w:r>
      <w:r w:rsidR="00ED3C24" w:rsidRPr="00E72FCF">
        <w:rPr>
          <w:rFonts w:asciiTheme="minorHAnsi" w:eastAsiaTheme="minorEastAsia" w:hAnsiTheme="minorHAnsi" w:cstheme="minorBidi"/>
          <w:color w:val="auto"/>
          <w:sz w:val="22"/>
          <w:szCs w:val="22"/>
        </w:rPr>
        <w:t>foretaget af en professionel vurderingsmand</w:t>
      </w:r>
      <w:r w:rsidR="0045434C" w:rsidRPr="00E72FCF">
        <w:rPr>
          <w:rFonts w:asciiTheme="minorHAnsi" w:eastAsiaTheme="minorEastAsia" w:hAnsiTheme="minorHAnsi" w:cstheme="minorBidi"/>
          <w:color w:val="auto"/>
          <w:sz w:val="22"/>
          <w:szCs w:val="22"/>
        </w:rPr>
        <w:t>.</w:t>
      </w:r>
      <w:r w:rsidR="00BD5BDF" w:rsidRPr="00E72FCF">
        <w:rPr>
          <w:rFonts w:asciiTheme="minorHAnsi" w:eastAsiaTheme="minorEastAsia" w:hAnsiTheme="minorHAnsi" w:cstheme="minorBidi"/>
          <w:color w:val="auto"/>
          <w:sz w:val="22"/>
          <w:szCs w:val="22"/>
        </w:rPr>
        <w:t xml:space="preserve"> </w:t>
      </w:r>
      <w:r w:rsidR="004C4E9A" w:rsidRPr="00E72FCF">
        <w:rPr>
          <w:rFonts w:asciiTheme="minorHAnsi" w:eastAsiaTheme="minorEastAsia" w:hAnsiTheme="minorHAnsi" w:cstheme="minorBidi"/>
          <w:color w:val="auto"/>
          <w:sz w:val="22"/>
          <w:szCs w:val="22"/>
        </w:rPr>
        <w:t>Vurderingsmanden foretage</w:t>
      </w:r>
      <w:r w:rsidR="002C5011" w:rsidRPr="00E72FCF">
        <w:rPr>
          <w:rFonts w:asciiTheme="minorHAnsi" w:eastAsiaTheme="minorEastAsia" w:hAnsiTheme="minorHAnsi" w:cstheme="minorBidi"/>
          <w:color w:val="auto"/>
          <w:sz w:val="22"/>
          <w:szCs w:val="22"/>
        </w:rPr>
        <w:t>r</w:t>
      </w:r>
      <w:r w:rsidR="004C4E9A" w:rsidRPr="00E72FCF">
        <w:rPr>
          <w:rFonts w:asciiTheme="minorHAnsi" w:eastAsiaTheme="minorEastAsia" w:hAnsiTheme="minorHAnsi" w:cstheme="minorBidi"/>
          <w:color w:val="auto"/>
          <w:sz w:val="22"/>
          <w:szCs w:val="22"/>
        </w:rPr>
        <w:t xml:space="preserve"> sin vurdering ud fra markedsforholdene for både offentlig og privat udlejning i området. </w:t>
      </w:r>
      <w:r w:rsidR="00FE6764" w:rsidRPr="00E72FCF">
        <w:rPr>
          <w:rFonts w:asciiTheme="minorHAnsi" w:eastAsiaTheme="minorEastAsia" w:hAnsiTheme="minorHAnsi" w:cstheme="minorBidi"/>
          <w:color w:val="auto"/>
          <w:sz w:val="22"/>
          <w:szCs w:val="22"/>
        </w:rPr>
        <w:t>Det faglige skøn</w:t>
      </w:r>
      <w:r w:rsidR="00956414" w:rsidRPr="00E72FCF">
        <w:rPr>
          <w:rFonts w:asciiTheme="minorHAnsi" w:eastAsiaTheme="minorEastAsia" w:hAnsiTheme="minorHAnsi" w:cstheme="minorBidi"/>
          <w:color w:val="auto"/>
          <w:sz w:val="22"/>
          <w:szCs w:val="22"/>
        </w:rPr>
        <w:t xml:space="preserve"> kan </w:t>
      </w:r>
      <w:r w:rsidR="00FE6764" w:rsidRPr="00E72FCF">
        <w:rPr>
          <w:rFonts w:asciiTheme="minorHAnsi" w:eastAsiaTheme="minorEastAsia" w:hAnsiTheme="minorHAnsi" w:cstheme="minorBidi"/>
          <w:color w:val="auto"/>
          <w:sz w:val="22"/>
          <w:szCs w:val="22"/>
        </w:rPr>
        <w:t>foretages</w:t>
      </w:r>
      <w:r w:rsidR="00956414" w:rsidRPr="00E72FCF">
        <w:rPr>
          <w:rFonts w:asciiTheme="minorHAnsi" w:eastAsiaTheme="minorEastAsia" w:hAnsiTheme="minorHAnsi" w:cstheme="minorBidi"/>
          <w:color w:val="auto"/>
          <w:sz w:val="22"/>
          <w:szCs w:val="22"/>
        </w:rPr>
        <w:t xml:space="preserve"> med henblik på to typer vurderinger alt efter behov</w:t>
      </w:r>
      <w:r w:rsidR="00320497" w:rsidRPr="00E72FCF">
        <w:rPr>
          <w:rFonts w:asciiTheme="minorHAnsi" w:eastAsiaTheme="minorEastAsia" w:hAnsiTheme="minorHAnsi" w:cstheme="minorBidi"/>
          <w:color w:val="auto"/>
          <w:sz w:val="22"/>
          <w:szCs w:val="22"/>
        </w:rPr>
        <w:t>:</w:t>
      </w:r>
      <w:bookmarkEnd w:id="19"/>
    </w:p>
    <w:p w14:paraId="02DB49C0" w14:textId="77777777" w:rsidR="00072EAB" w:rsidRPr="00CC5F64" w:rsidRDefault="00072EAB" w:rsidP="005507CD">
      <w:pPr>
        <w:spacing w:after="0" w:line="240" w:lineRule="auto"/>
        <w:jc w:val="both"/>
      </w:pPr>
    </w:p>
    <w:p w14:paraId="31A907E5" w14:textId="77777777" w:rsidR="00320497" w:rsidRPr="00CC5F64" w:rsidRDefault="00320497" w:rsidP="005507CD">
      <w:pPr>
        <w:pStyle w:val="Listeafsnit"/>
        <w:numPr>
          <w:ilvl w:val="0"/>
          <w:numId w:val="19"/>
        </w:numPr>
        <w:spacing w:after="0" w:line="240" w:lineRule="auto"/>
        <w:jc w:val="both"/>
      </w:pPr>
      <w:r w:rsidRPr="00CC5F64">
        <w:t xml:space="preserve">en </w:t>
      </w:r>
      <w:r w:rsidR="0036474C" w:rsidRPr="00CC5F64">
        <w:t>konkret</w:t>
      </w:r>
      <w:r w:rsidRPr="00CC5F64">
        <w:t xml:space="preserve"> vurdering af et konkret areal,</w:t>
      </w:r>
      <w:r w:rsidR="00BD5BDF" w:rsidRPr="00CC5F64">
        <w:t xml:space="preserve"> eller </w:t>
      </w:r>
    </w:p>
    <w:p w14:paraId="43CC6530" w14:textId="270591F4" w:rsidR="005C0C87" w:rsidRDefault="00320497" w:rsidP="005507CD">
      <w:pPr>
        <w:pStyle w:val="Listeafsnit"/>
        <w:numPr>
          <w:ilvl w:val="0"/>
          <w:numId w:val="19"/>
        </w:numPr>
        <w:spacing w:after="0" w:line="240" w:lineRule="auto"/>
        <w:jc w:val="both"/>
      </w:pPr>
      <w:r w:rsidRPr="00CC5F64">
        <w:t>en generel vurdering</w:t>
      </w:r>
      <w:r w:rsidR="00013EA6" w:rsidRPr="00CC5F64">
        <w:t xml:space="preserve"> af typer</w:t>
      </w:r>
      <w:r w:rsidRPr="00CC5F64">
        <w:t xml:space="preserve"> af arealer, der </w:t>
      </w:r>
      <w:r w:rsidR="00BD5BDF" w:rsidRPr="00CC5F64">
        <w:t>indhentes med passende mellemrum fx hvert femte år</w:t>
      </w:r>
      <w:r w:rsidR="00DD21DD">
        <w:t>.</w:t>
      </w:r>
      <w:r w:rsidR="00BD5BDF" w:rsidRPr="00CC5F64">
        <w:rPr>
          <w:rStyle w:val="Fodnotehenvisning"/>
        </w:rPr>
        <w:footnoteReference w:id="15"/>
      </w:r>
    </w:p>
    <w:p w14:paraId="1352B516" w14:textId="77777777" w:rsidR="00072EAB" w:rsidRPr="00CC5F64" w:rsidRDefault="00072EAB" w:rsidP="005507CD">
      <w:pPr>
        <w:spacing w:after="0" w:line="240" w:lineRule="auto"/>
        <w:jc w:val="both"/>
      </w:pPr>
    </w:p>
    <w:p w14:paraId="66F9CDE1" w14:textId="6F3ED4B9" w:rsidR="00B27D1D" w:rsidRPr="000345F0" w:rsidRDefault="00250AC7" w:rsidP="005507CD">
      <w:pPr>
        <w:pStyle w:val="Overskrift3"/>
        <w:spacing w:line="240" w:lineRule="auto"/>
      </w:pPr>
      <w:bookmarkStart w:id="20" w:name="_3.3.1._Metode_III"/>
      <w:bookmarkStart w:id="21" w:name="_Toc43198519"/>
      <w:bookmarkStart w:id="22" w:name="_Toc55892884"/>
      <w:bookmarkEnd w:id="20"/>
      <w:r>
        <w:t xml:space="preserve">3.3.1. Metode III </w:t>
      </w:r>
      <w:r w:rsidR="004B2F00">
        <w:t>v</w:t>
      </w:r>
      <w:r w:rsidR="00B27D1D" w:rsidRPr="000345F0">
        <w:t>ariant 1 – Den konkrete vurdering</w:t>
      </w:r>
      <w:bookmarkEnd w:id="21"/>
      <w:bookmarkEnd w:id="22"/>
      <w:r w:rsidR="00F56C97" w:rsidRPr="00F56C97">
        <w:t xml:space="preserve"> </w:t>
      </w:r>
    </w:p>
    <w:p w14:paraId="185C161E" w14:textId="2D679731" w:rsidR="005A3C57" w:rsidRPr="00E72FCF" w:rsidRDefault="00FE6764" w:rsidP="005507CD">
      <w:pPr>
        <w:spacing w:after="0" w:line="240" w:lineRule="auto"/>
        <w:jc w:val="both"/>
      </w:pPr>
      <w:r w:rsidRPr="00E72FCF">
        <w:t xml:space="preserve">Ved den konkrete vurdering af et </w:t>
      </w:r>
      <w:r w:rsidR="003E39BA" w:rsidRPr="00E72FCF">
        <w:t xml:space="preserve">bestemt </w:t>
      </w:r>
      <w:r w:rsidRPr="00E72FCF">
        <w:t xml:space="preserve">areal </w:t>
      </w:r>
      <w:r w:rsidR="003E39BA" w:rsidRPr="00E72FCF">
        <w:t xml:space="preserve">vurderer </w:t>
      </w:r>
      <w:r w:rsidRPr="00E72FCF">
        <w:t>en professionel vurderingsmand, hvad lejeprisen for et specifikt areal bør være</w:t>
      </w:r>
      <w:r w:rsidR="0045434C" w:rsidRPr="00E72FCF">
        <w:t xml:space="preserve"> ud fra et konkret skøn</w:t>
      </w:r>
      <w:r w:rsidR="00CA5067" w:rsidRPr="00E72FCF">
        <w:t xml:space="preserve"> over de forhold, der gør sig g</w:t>
      </w:r>
      <w:r w:rsidR="00013EA6" w:rsidRPr="00E72FCF">
        <w:t>ældende for det konkrete areal.</w:t>
      </w:r>
      <w:r w:rsidR="0045434C" w:rsidRPr="00E72FCF">
        <w:t xml:space="preserve"> </w:t>
      </w:r>
      <w:r w:rsidR="00645D13" w:rsidRPr="00E72FCF">
        <w:t xml:space="preserve"> </w:t>
      </w:r>
    </w:p>
    <w:p w14:paraId="1FC94D86" w14:textId="77777777" w:rsidR="003B3892" w:rsidRDefault="003B3892" w:rsidP="005507CD">
      <w:pPr>
        <w:spacing w:after="0" w:line="240" w:lineRule="auto"/>
        <w:jc w:val="center"/>
      </w:pPr>
      <w:r w:rsidRPr="000345F0">
        <w:t>-----------------------------------------------------------------------------------------------------------------------------------------</w:t>
      </w:r>
    </w:p>
    <w:p w14:paraId="08AFD23E" w14:textId="77777777" w:rsidR="003B3892" w:rsidRDefault="003B3892" w:rsidP="005507CD">
      <w:pPr>
        <w:spacing w:after="0" w:line="240" w:lineRule="auto"/>
        <w:jc w:val="center"/>
        <w:rPr>
          <w:b/>
          <w:i/>
        </w:rPr>
      </w:pPr>
      <w:r w:rsidRPr="00CC5F64">
        <w:rPr>
          <w:b/>
          <w:i/>
          <w:u w:val="single"/>
        </w:rPr>
        <w:t>Beregningsmåde for metode III, variant 1</w:t>
      </w:r>
    </w:p>
    <w:p w14:paraId="5C214FB7" w14:textId="77777777" w:rsidR="003B3892" w:rsidRPr="00CC5F64" w:rsidRDefault="003B3892" w:rsidP="005507CD">
      <w:pPr>
        <w:spacing w:after="0" w:line="240" w:lineRule="auto"/>
        <w:jc w:val="center"/>
        <w:rPr>
          <w:i/>
        </w:rPr>
      </w:pPr>
      <w:r>
        <w:rPr>
          <w:b/>
        </w:rPr>
        <w:t>Ingen beregninger. Vurderingsmanden udarbejder en konkret årlig lejepris for arealet.</w:t>
      </w:r>
      <w:r>
        <w:rPr>
          <w:b/>
        </w:rPr>
        <w:br/>
      </w:r>
      <w:r>
        <w:rPr>
          <w:b/>
        </w:rPr>
        <w:br/>
      </w:r>
      <w:r>
        <w:rPr>
          <w:i/>
          <w:sz w:val="18"/>
        </w:rPr>
        <w:t xml:space="preserve">For evt. justeringer af lejeprisen og tillæg/gebyrer ud over lejeprisen se afsnit </w:t>
      </w:r>
      <w:r w:rsidR="005F5EF3">
        <w:rPr>
          <w:i/>
          <w:sz w:val="18"/>
        </w:rPr>
        <w:t>4</w:t>
      </w:r>
      <w:r>
        <w:rPr>
          <w:i/>
          <w:sz w:val="18"/>
        </w:rPr>
        <w:t xml:space="preserve"> samt bilag 1 og 2.</w:t>
      </w:r>
    </w:p>
    <w:p w14:paraId="04FC0C5B" w14:textId="77777777" w:rsidR="003B3892" w:rsidRPr="000345F0" w:rsidRDefault="003B3892" w:rsidP="005507CD">
      <w:pPr>
        <w:spacing w:after="0" w:line="240" w:lineRule="auto"/>
        <w:jc w:val="center"/>
        <w:rPr>
          <w:strike/>
        </w:rPr>
      </w:pPr>
      <w:r w:rsidRPr="000345F0">
        <w:t>-----------------------------------------------------------------------------------------------------------------------------------------</w:t>
      </w:r>
    </w:p>
    <w:p w14:paraId="5472AF9C" w14:textId="77777777" w:rsidR="008D4469" w:rsidRPr="008D4469" w:rsidRDefault="008D4469" w:rsidP="005507CD">
      <w:pPr>
        <w:pStyle w:val="Overskrift4"/>
        <w:spacing w:line="240" w:lineRule="auto"/>
      </w:pPr>
      <w:bookmarkStart w:id="23" w:name="_Toc43198520"/>
      <w:r>
        <w:lastRenderedPageBreak/>
        <w:t>3.3.1.1.</w:t>
      </w:r>
      <w:r w:rsidRPr="008D4469">
        <w:t xml:space="preserve"> Metode II</w:t>
      </w:r>
      <w:r>
        <w:t>I, variant 1</w:t>
      </w:r>
      <w:r w:rsidRPr="008D4469">
        <w:t xml:space="preserve"> – Anvendelsesscenarier, fordele og ulemper</w:t>
      </w:r>
    </w:p>
    <w:p w14:paraId="4EC7E87C" w14:textId="77777777" w:rsidR="008D4469" w:rsidRDefault="008D4469" w:rsidP="005507CD">
      <w:pPr>
        <w:spacing w:after="0" w:line="240" w:lineRule="auto"/>
        <w:jc w:val="both"/>
        <w:rPr>
          <w:i/>
        </w:rPr>
      </w:pPr>
      <w:r>
        <w:rPr>
          <w:i/>
        </w:rPr>
        <w:t xml:space="preserve">Anvendelsesscenarier </w:t>
      </w:r>
    </w:p>
    <w:p w14:paraId="662EBDB4" w14:textId="144675F8" w:rsidR="008D4469" w:rsidRDefault="008D4469" w:rsidP="005507CD">
      <w:pPr>
        <w:spacing w:after="0" w:line="240" w:lineRule="auto"/>
        <w:jc w:val="both"/>
      </w:pPr>
      <w:r>
        <w:t>Variant 1</w:t>
      </w:r>
      <w:r w:rsidRPr="000345F0" w:rsidDel="00FC6DBB">
        <w:t xml:space="preserve"> er velegnet til alle typer arealer, herunder både jordarealer til opsætning af mobilmaster og facader på bygninger, tagkonstruktioner, skorstene, siloer, vandtårne og lignende konstruktioner til opsætning af antenner, hvor der typisk er tale om arealer med begrænsede anvendelsesmuligheder.</w:t>
      </w:r>
    </w:p>
    <w:p w14:paraId="6E28561A" w14:textId="77FEDC13" w:rsidR="00994D3A" w:rsidRDefault="00994D3A" w:rsidP="005507CD">
      <w:pPr>
        <w:spacing w:after="0" w:line="240" w:lineRule="auto"/>
        <w:jc w:val="both"/>
      </w:pPr>
    </w:p>
    <w:p w14:paraId="074DB36D" w14:textId="62A0E0A8" w:rsidR="00994D3A" w:rsidRPr="00E72FCF" w:rsidRDefault="00994D3A" w:rsidP="005507CD">
      <w:pPr>
        <w:spacing w:after="0" w:line="240" w:lineRule="auto"/>
        <w:jc w:val="both"/>
      </w:pPr>
      <w:r w:rsidRPr="00E72FCF">
        <w:t>Variant 1 er velegnet i de tilfælde, hvor anvendelse af metode I eller metode II indebærer en betydelig risiko for at fastsætte en for høj eller for lav lejepris for et areal.</w:t>
      </w:r>
    </w:p>
    <w:p w14:paraId="2A30885F" w14:textId="77777777" w:rsidR="008D4469" w:rsidRPr="00E72FCF" w:rsidRDefault="008D4469" w:rsidP="005507CD">
      <w:pPr>
        <w:spacing w:after="0" w:line="240" w:lineRule="auto"/>
        <w:jc w:val="both"/>
      </w:pPr>
    </w:p>
    <w:p w14:paraId="5953F53C" w14:textId="14357F31" w:rsidR="00994D3A" w:rsidRPr="00E72FCF" w:rsidRDefault="004C4E9A" w:rsidP="005507CD">
      <w:pPr>
        <w:spacing w:after="0" w:line="240" w:lineRule="auto"/>
        <w:jc w:val="both"/>
      </w:pPr>
      <w:r w:rsidRPr="00E72FCF">
        <w:t>Variant 1 er velegnet til tjek af, om den pris, som</w:t>
      </w:r>
      <w:r w:rsidR="008D4469" w:rsidRPr="00E72FCF">
        <w:t xml:space="preserve"> en offentlig myndighed tager</w:t>
      </w:r>
      <w:r w:rsidR="002F3010" w:rsidRPr="00E72FCF">
        <w:t xml:space="preserve"> eller overvejer at tage</w:t>
      </w:r>
      <w:r w:rsidR="008D4469" w:rsidRPr="00E72FCF">
        <w:t xml:space="preserve"> for udlejning af et areal til mobilmaster eller antenner, </w:t>
      </w:r>
      <w:r w:rsidRPr="00E72FCF">
        <w:t>er</w:t>
      </w:r>
      <w:r w:rsidR="008D4469" w:rsidRPr="00E72FCF">
        <w:t xml:space="preserve"> på markedsniveau, eller om den metode, som myndigheden anvender til fastsættelse af lejeprisen, er retvisende</w:t>
      </w:r>
      <w:r w:rsidR="00994D3A" w:rsidRPr="00E72FCF">
        <w:t xml:space="preserve"> for markedsniveauet</w:t>
      </w:r>
      <w:r w:rsidRPr="00E72FCF">
        <w:t xml:space="preserve">. </w:t>
      </w:r>
    </w:p>
    <w:p w14:paraId="5047145C" w14:textId="77777777" w:rsidR="00994D3A" w:rsidRPr="00E72FCF" w:rsidRDefault="00994D3A" w:rsidP="005507CD">
      <w:pPr>
        <w:spacing w:after="0" w:line="240" w:lineRule="auto"/>
        <w:jc w:val="both"/>
      </w:pPr>
    </w:p>
    <w:p w14:paraId="22EC6028" w14:textId="0C574258" w:rsidR="008D4469" w:rsidRPr="00E72FCF" w:rsidRDefault="004C4E9A" w:rsidP="005507CD">
      <w:pPr>
        <w:spacing w:after="0" w:line="240" w:lineRule="auto"/>
        <w:jc w:val="both"/>
      </w:pPr>
      <w:r w:rsidRPr="00E72FCF">
        <w:t xml:space="preserve">Variant 1 er endvidere velegnet </w:t>
      </w:r>
      <w:r w:rsidR="00994D3A" w:rsidRPr="00E72FCF">
        <w:t>til tvisteløsning</w:t>
      </w:r>
      <w:r w:rsidRPr="00E72FCF">
        <w:t xml:space="preserve"> i de tilfælde, hvor der er uenighed om lejeprisen for et konkret areal.</w:t>
      </w:r>
    </w:p>
    <w:p w14:paraId="6131A87C" w14:textId="77777777" w:rsidR="008D4469" w:rsidRPr="00E72FCF" w:rsidRDefault="008D4469" w:rsidP="005507CD">
      <w:pPr>
        <w:spacing w:after="0" w:line="240" w:lineRule="auto"/>
        <w:jc w:val="both"/>
      </w:pPr>
    </w:p>
    <w:p w14:paraId="2147B308" w14:textId="0A98D6DB" w:rsidR="008D4469" w:rsidRPr="00E72FCF" w:rsidDel="00FC6DBB" w:rsidRDefault="00DF6090" w:rsidP="005507CD">
      <w:pPr>
        <w:spacing w:after="0" w:line="240" w:lineRule="auto"/>
        <w:jc w:val="both"/>
        <w:rPr>
          <w:i/>
        </w:rPr>
      </w:pPr>
      <w:r w:rsidRPr="00E72FCF">
        <w:rPr>
          <w:i/>
        </w:rPr>
        <w:t>Generelle f</w:t>
      </w:r>
      <w:r w:rsidR="008D4469" w:rsidRPr="00E72FCF" w:rsidDel="00FC6DBB">
        <w:rPr>
          <w:i/>
        </w:rPr>
        <w:t xml:space="preserve">ordele </w:t>
      </w:r>
    </w:p>
    <w:p w14:paraId="56AC00CA" w14:textId="32E50CFC" w:rsidR="008D4469" w:rsidRPr="00E72FCF" w:rsidDel="00FC6DBB" w:rsidRDefault="008D4469" w:rsidP="005507CD">
      <w:pPr>
        <w:spacing w:after="0" w:line="240" w:lineRule="auto"/>
        <w:jc w:val="both"/>
      </w:pPr>
      <w:r w:rsidRPr="00E72FCF">
        <w:t xml:space="preserve">Variant 1 </w:t>
      </w:r>
      <w:r w:rsidRPr="00E72FCF" w:rsidDel="00FC6DBB">
        <w:t>forholder sig konkret og tidssvarende til det enkelte areal og tager udgangspunkt i en professionel</w:t>
      </w:r>
      <w:r w:rsidR="006E13A2" w:rsidRPr="00E72FCF">
        <w:t>,</w:t>
      </w:r>
      <w:r w:rsidRPr="00E72FCF" w:rsidDel="00FC6DBB">
        <w:t xml:space="preserve"> faglig vurdering. Der er derfor meget lille risiko for at fastsætte en </w:t>
      </w:r>
      <w:r w:rsidRPr="00E72FCF">
        <w:t>lejepris</w:t>
      </w:r>
      <w:r w:rsidRPr="00E72FCF" w:rsidDel="00FC6DBB">
        <w:t xml:space="preserve"> under eller over markedsniveau ved brug af denne metode. </w:t>
      </w:r>
    </w:p>
    <w:p w14:paraId="1FA718C8" w14:textId="254E9351" w:rsidR="008D4469" w:rsidRPr="00E72FCF" w:rsidRDefault="008D4469" w:rsidP="005507CD">
      <w:pPr>
        <w:spacing w:after="0" w:line="240" w:lineRule="auto"/>
        <w:jc w:val="both"/>
        <w:rPr>
          <w:strike/>
        </w:rPr>
      </w:pPr>
    </w:p>
    <w:p w14:paraId="785AFB65" w14:textId="4C8CC015" w:rsidR="008D4469" w:rsidRPr="00E72FCF" w:rsidRDefault="00DF6090" w:rsidP="00E72FCF">
      <w:pPr>
        <w:tabs>
          <w:tab w:val="left" w:pos="993"/>
        </w:tabs>
        <w:spacing w:after="0" w:line="240" w:lineRule="auto"/>
      </w:pPr>
      <w:r w:rsidRPr="00E72FCF">
        <w:rPr>
          <w:i/>
        </w:rPr>
        <w:t>Generelle u</w:t>
      </w:r>
      <w:r w:rsidR="008D4469" w:rsidRPr="00E72FCF">
        <w:rPr>
          <w:i/>
        </w:rPr>
        <w:t>lemper</w:t>
      </w:r>
      <w:r w:rsidR="008D4469" w:rsidRPr="00E72FCF">
        <w:rPr>
          <w:i/>
        </w:rPr>
        <w:br/>
      </w:r>
      <w:r w:rsidR="008D4469" w:rsidRPr="00E72FCF" w:rsidDel="00FC6DBB">
        <w:t>Metoden kræver køb af en professionel ydelse, hvilket kan være omkostningstungt og tidskrævende</w:t>
      </w:r>
      <w:r w:rsidR="008D4469" w:rsidRPr="00E72FCF">
        <w:t xml:space="preserve">, og i nogle tilfælde </w:t>
      </w:r>
      <w:r w:rsidR="009C7643" w:rsidRPr="00E72FCF">
        <w:t>står</w:t>
      </w:r>
      <w:r w:rsidR="008D4469" w:rsidRPr="00E72FCF">
        <w:t xml:space="preserve"> omkostningerne til en uvildig vurderingsmand</w:t>
      </w:r>
      <w:r w:rsidR="009C7643" w:rsidRPr="00E72FCF">
        <w:t xml:space="preserve"> ikke mål med de forventede lejeindtægter</w:t>
      </w:r>
      <w:r w:rsidR="00900E8D" w:rsidRPr="00E72FCF">
        <w:t xml:space="preserve"> (fx hvis udlejer har en begrundet forventning om, at vurderingen viser en meget lav arealværdi).</w:t>
      </w:r>
      <w:r w:rsidR="009C7643" w:rsidRPr="00E72FCF" w:rsidDel="009C7643">
        <w:t xml:space="preserve"> </w:t>
      </w:r>
      <w:r w:rsidR="008D4469" w:rsidRPr="00E72FCF">
        <w:t xml:space="preserve"> </w:t>
      </w:r>
      <w:r w:rsidR="00900E8D" w:rsidRPr="00E72FCF">
        <w:t xml:space="preserve"> </w:t>
      </w:r>
    </w:p>
    <w:p w14:paraId="556B406F" w14:textId="77777777" w:rsidR="00072EAB" w:rsidRPr="008D4469" w:rsidDel="00FC6DBB" w:rsidRDefault="00072EAB" w:rsidP="005507CD">
      <w:pPr>
        <w:spacing w:after="0" w:line="240" w:lineRule="auto"/>
        <w:jc w:val="both"/>
        <w:rPr>
          <w:i/>
        </w:rPr>
      </w:pPr>
    </w:p>
    <w:p w14:paraId="0E93CE26" w14:textId="77777777" w:rsidR="00B27D1D" w:rsidRPr="000345F0" w:rsidRDefault="00250AC7" w:rsidP="005507CD">
      <w:pPr>
        <w:pStyle w:val="Overskrift3"/>
        <w:spacing w:line="240" w:lineRule="auto"/>
      </w:pPr>
      <w:bookmarkStart w:id="24" w:name="_3.3.2._Metode_III"/>
      <w:bookmarkStart w:id="25" w:name="_Toc55892885"/>
      <w:bookmarkEnd w:id="24"/>
      <w:r>
        <w:t xml:space="preserve">3.3.2. Metode III </w:t>
      </w:r>
      <w:r w:rsidR="004B2F00">
        <w:t>v</w:t>
      </w:r>
      <w:r w:rsidR="00B27D1D" w:rsidRPr="000345F0">
        <w:t>ariant 2 – Generel</w:t>
      </w:r>
      <w:r w:rsidR="00ED3C24">
        <w:t xml:space="preserve"> vurdering af arealtyper</w:t>
      </w:r>
      <w:bookmarkEnd w:id="23"/>
      <w:bookmarkEnd w:id="25"/>
    </w:p>
    <w:p w14:paraId="575849E4" w14:textId="6A45CDD7" w:rsidR="008840F0" w:rsidRPr="00E72FCF" w:rsidRDefault="00707F61" w:rsidP="005507CD">
      <w:pPr>
        <w:spacing w:after="0" w:line="240" w:lineRule="auto"/>
        <w:jc w:val="both"/>
      </w:pPr>
      <w:r w:rsidRPr="00E72FCF">
        <w:t xml:space="preserve">Ved den generelle vurdering af </w:t>
      </w:r>
      <w:r w:rsidR="00F72203" w:rsidRPr="00E72FCF">
        <w:t>typer af arealer foretager</w:t>
      </w:r>
      <w:r w:rsidR="00320497" w:rsidRPr="00E72FCF">
        <w:t xml:space="preserve"> en</w:t>
      </w:r>
      <w:r w:rsidR="00A865C2" w:rsidRPr="00E72FCF">
        <w:t xml:space="preserve"> </w:t>
      </w:r>
      <w:r w:rsidR="00F72203" w:rsidRPr="00E72FCF">
        <w:t>professionel vurderings</w:t>
      </w:r>
      <w:r w:rsidR="004C56E7" w:rsidRPr="00E72FCF">
        <w:t>mand</w:t>
      </w:r>
      <w:r w:rsidR="00320497" w:rsidRPr="00E72FCF">
        <w:t xml:space="preserve"> med passende mellemrum en </w:t>
      </w:r>
      <w:r w:rsidR="00013EA6" w:rsidRPr="00E72FCF">
        <w:t xml:space="preserve">vurdering af </w:t>
      </w:r>
      <w:r w:rsidR="005A16C7" w:rsidRPr="00E72FCF">
        <w:t xml:space="preserve">kvadratmeterpriserne for et </w:t>
      </w:r>
      <w:r w:rsidR="00F72203" w:rsidRPr="00E72FCF">
        <w:t xml:space="preserve">eller flere </w:t>
      </w:r>
      <w:r w:rsidR="005A16C7" w:rsidRPr="00E72FCF">
        <w:t>relevant</w:t>
      </w:r>
      <w:r w:rsidR="00F72203" w:rsidRPr="00E72FCF">
        <w:t>e</w:t>
      </w:r>
      <w:r w:rsidR="005A16C7" w:rsidRPr="00E72FCF">
        <w:t xml:space="preserve"> </w:t>
      </w:r>
      <w:r w:rsidR="00013EA6" w:rsidRPr="00E72FCF">
        <w:t xml:space="preserve">typer af arealer i </w:t>
      </w:r>
      <w:r w:rsidR="00F72203" w:rsidRPr="00E72FCF">
        <w:t xml:space="preserve">et </w:t>
      </w:r>
      <w:r w:rsidR="00013EA6" w:rsidRPr="00E72FCF">
        <w:t>område</w:t>
      </w:r>
      <w:r w:rsidR="004C56E7" w:rsidRPr="00E72FCF">
        <w:t xml:space="preserve">, </w:t>
      </w:r>
      <w:r w:rsidR="0074517C" w:rsidRPr="00E72FCF">
        <w:t>jf.</w:t>
      </w:r>
      <w:r w:rsidR="004C56E7" w:rsidRPr="00E72FCF">
        <w:t xml:space="preserve"> </w:t>
      </w:r>
      <w:r w:rsidR="0074517C" w:rsidRPr="00E72FCF">
        <w:t xml:space="preserve">afsnit </w:t>
      </w:r>
      <w:r w:rsidR="005F5EF3" w:rsidRPr="00E72FCF">
        <w:t>5</w:t>
      </w:r>
      <w:r w:rsidR="005A16C7" w:rsidRPr="00E72FCF">
        <w:t xml:space="preserve"> om enhedspriser</w:t>
      </w:r>
      <w:r w:rsidR="00BB1991">
        <w:t xml:space="preserve"> og bilag 5, der viser et eksempel</w:t>
      </w:r>
      <w:r w:rsidR="00013EA6" w:rsidRPr="00E72FCF">
        <w:t xml:space="preserve">. </w:t>
      </w:r>
      <w:r w:rsidR="009061CB" w:rsidRPr="00E72FCF">
        <w:t xml:space="preserve">En sådan vurdering bør foretages med passende mellemrum, fx hvert tredje eller femte år, for at tage højde for den prisudvikling, der har været i et område. </w:t>
      </w:r>
    </w:p>
    <w:p w14:paraId="7117919B" w14:textId="77777777" w:rsidR="008840F0" w:rsidRPr="00E72FCF" w:rsidRDefault="008840F0" w:rsidP="005507CD">
      <w:pPr>
        <w:spacing w:after="0" w:line="240" w:lineRule="auto"/>
        <w:jc w:val="both"/>
      </w:pPr>
    </w:p>
    <w:p w14:paraId="3039E916" w14:textId="72B41731" w:rsidR="00320497" w:rsidRDefault="00A7114D" w:rsidP="005507CD">
      <w:pPr>
        <w:spacing w:after="0" w:line="240" w:lineRule="auto"/>
        <w:jc w:val="both"/>
      </w:pPr>
      <w:r w:rsidRPr="00E72FCF">
        <w:t>Den generelle vurdering</w:t>
      </w:r>
      <w:r w:rsidR="00575D77" w:rsidRPr="00E72FCF">
        <w:t xml:space="preserve"> kan </w:t>
      </w:r>
      <w:r w:rsidRPr="00E72FCF">
        <w:t>foretages</w:t>
      </w:r>
      <w:r w:rsidR="00575D77" w:rsidRPr="00E72FCF">
        <w:t xml:space="preserve"> for alle arealtyper, men s</w:t>
      </w:r>
      <w:r w:rsidR="002D6EB7" w:rsidRPr="00E72FCF">
        <w:t xml:space="preserve">åfremt metoden skal anvendes på eksisterende konstruktioner </w:t>
      </w:r>
      <w:r w:rsidR="00802D12" w:rsidRPr="00E72FCF">
        <w:t>fx master, tagkonstruktioner, facader, siloer, skorstene m.v.</w:t>
      </w:r>
      <w:r w:rsidR="002D6EB7" w:rsidRPr="00E72FCF">
        <w:t xml:space="preserve"> bør </w:t>
      </w:r>
      <w:r w:rsidR="00112990" w:rsidRPr="00E72FCF">
        <w:t>vurderingsmand</w:t>
      </w:r>
      <w:r w:rsidR="004C56E7" w:rsidRPr="00E72FCF">
        <w:t>en</w:t>
      </w:r>
      <w:r w:rsidR="002D6EB7" w:rsidRPr="00E72FCF">
        <w:t xml:space="preserve"> tage udgangspunkt i</w:t>
      </w:r>
      <w:r w:rsidR="00575D77" w:rsidRPr="00E72FCF">
        <w:t xml:space="preserve"> </w:t>
      </w:r>
      <w:r w:rsidR="0029307C" w:rsidRPr="00E72FCF">
        <w:t xml:space="preserve">en relevant </w:t>
      </w:r>
      <w:r w:rsidR="002D6EB7" w:rsidRPr="00E72FCF">
        <w:t xml:space="preserve">type </w:t>
      </w:r>
      <w:r w:rsidR="00CA1793" w:rsidRPr="00E72FCF">
        <w:t>arealer</w:t>
      </w:r>
      <w:r w:rsidR="0029307C" w:rsidRPr="00E72FCF">
        <w:t xml:space="preserve"> fx de arealtyper,</w:t>
      </w:r>
      <w:r w:rsidR="002D6EB7" w:rsidRPr="00E72FCF">
        <w:t xml:space="preserve"> som er omfattet af metode II pga. denne arealtypes begrænsede anvendelsesmuligheder. </w:t>
      </w:r>
      <w:r w:rsidR="00956414" w:rsidRPr="00E72FCF">
        <w:t xml:space="preserve">For at sikre, at en sådan generel vurdering er på markedsniveau frem til næste vurderingsperiode, kan vurderingen ved det enkelte lejemåls indgåelse reguleres </w:t>
      </w:r>
      <w:r w:rsidR="005F2220" w:rsidRPr="00E72FCF">
        <w:t>ud fra</w:t>
      </w:r>
      <w:r w:rsidR="00956414" w:rsidRPr="00E72FCF">
        <w:t xml:space="preserve"> udvikling</w:t>
      </w:r>
      <w:r w:rsidR="00112990" w:rsidRPr="00E72FCF">
        <w:t>en</w:t>
      </w:r>
      <w:r w:rsidR="00956414" w:rsidRPr="00E72FCF">
        <w:t xml:space="preserve"> i nettoprisindekset</w:t>
      </w:r>
      <w:r w:rsidR="00DD21DD">
        <w:t>,</w:t>
      </w:r>
      <w:r w:rsidR="00956414" w:rsidRPr="00E72FCF">
        <w:t xml:space="preserve"> siden den generelle vurdering blev foretaget</w:t>
      </w:r>
      <w:r w:rsidR="004C56E7" w:rsidRPr="00E72FCF">
        <w:t>, jf.</w:t>
      </w:r>
      <w:r w:rsidR="005F2220" w:rsidRPr="00E72FCF">
        <w:t xml:space="preserve"> afsnit </w:t>
      </w:r>
      <w:r w:rsidR="005F5EF3" w:rsidRPr="00E72FCF">
        <w:t>6</w:t>
      </w:r>
      <w:r w:rsidR="00956414" w:rsidRPr="00072EAB">
        <w:t>.</w:t>
      </w:r>
    </w:p>
    <w:p w14:paraId="38AFBB8C" w14:textId="77777777" w:rsidR="00A31523" w:rsidRDefault="00A31523" w:rsidP="005507CD">
      <w:pPr>
        <w:spacing w:after="0" w:line="240" w:lineRule="auto"/>
        <w:jc w:val="both"/>
      </w:pPr>
    </w:p>
    <w:p w14:paraId="48BAB96F" w14:textId="06068E07" w:rsidR="00072EAB" w:rsidRPr="00072EAB" w:rsidDel="00F56C97" w:rsidRDefault="00072EAB" w:rsidP="005507CD">
      <w:pPr>
        <w:spacing w:after="0" w:line="240" w:lineRule="auto"/>
        <w:jc w:val="both"/>
      </w:pPr>
    </w:p>
    <w:p w14:paraId="3E68AD6B" w14:textId="77777777" w:rsidR="003B3892" w:rsidDel="00F56C97" w:rsidRDefault="003B3892" w:rsidP="005507CD">
      <w:pPr>
        <w:spacing w:after="0" w:line="240" w:lineRule="auto"/>
        <w:jc w:val="center"/>
      </w:pPr>
      <w:r w:rsidRPr="000345F0" w:rsidDel="00F56C97">
        <w:t>-----------------------------------------------------------------------------------------------------------------------------------------</w:t>
      </w:r>
    </w:p>
    <w:p w14:paraId="50D1B065" w14:textId="77777777" w:rsidR="003B3892" w:rsidDel="00F56C97" w:rsidRDefault="003B3892" w:rsidP="005507CD">
      <w:pPr>
        <w:spacing w:after="0" w:line="240" w:lineRule="auto"/>
        <w:jc w:val="center"/>
        <w:rPr>
          <w:b/>
          <w:i/>
        </w:rPr>
      </w:pPr>
      <w:r w:rsidRPr="00342FF4" w:rsidDel="00F56C97">
        <w:rPr>
          <w:b/>
          <w:i/>
          <w:u w:val="single"/>
        </w:rPr>
        <w:t>Beregningsmåde for metode III, v</w:t>
      </w:r>
      <w:r w:rsidDel="00F56C97">
        <w:rPr>
          <w:b/>
          <w:i/>
          <w:u w:val="single"/>
        </w:rPr>
        <w:t>ariant 2</w:t>
      </w:r>
    </w:p>
    <w:p w14:paraId="546924CA" w14:textId="77777777" w:rsidR="002567D8" w:rsidRDefault="003B3892" w:rsidP="002567D8">
      <w:pPr>
        <w:spacing w:after="0" w:line="240" w:lineRule="auto"/>
        <w:jc w:val="center"/>
        <w:rPr>
          <w:i/>
          <w:sz w:val="18"/>
        </w:rPr>
      </w:pPr>
      <w:r w:rsidRPr="00CC5F64" w:rsidDel="00F56C97">
        <w:t>Årlig lejepris</w:t>
      </w:r>
      <w:r w:rsidDel="00F56C97">
        <w:rPr>
          <w:b/>
        </w:rPr>
        <w:t xml:space="preserve"> = Antal m</w:t>
      </w:r>
      <w:r w:rsidRPr="00CC5F64" w:rsidDel="00F56C97">
        <w:rPr>
          <w:b/>
          <w:vertAlign w:val="superscript"/>
        </w:rPr>
        <w:t>2</w:t>
      </w:r>
      <w:r w:rsidDel="00F56C97">
        <w:rPr>
          <w:b/>
        </w:rPr>
        <w:t xml:space="preserve"> </w:t>
      </w:r>
      <w:r w:rsidDel="00F56C97">
        <w:rPr>
          <w:i/>
        </w:rPr>
        <w:t xml:space="preserve">ganget med </w:t>
      </w:r>
      <w:r w:rsidRPr="00CC5F64" w:rsidDel="00F56C97">
        <w:rPr>
          <w:b/>
        </w:rPr>
        <w:t>v</w:t>
      </w:r>
      <w:r w:rsidDel="00F56C97">
        <w:rPr>
          <w:b/>
        </w:rPr>
        <w:t>urderingsmandens skøn for kvadratmeterpris i området.</w:t>
      </w:r>
      <w:r w:rsidDel="00F56C97">
        <w:rPr>
          <w:b/>
        </w:rPr>
        <w:br/>
      </w:r>
      <w:r w:rsidDel="00F56C97">
        <w:rPr>
          <w:b/>
        </w:rPr>
        <w:br/>
      </w:r>
      <w:r w:rsidR="002567D8">
        <w:rPr>
          <w:i/>
          <w:sz w:val="18"/>
        </w:rPr>
        <w:t>Til grund for kvadratmetertallet lægges både areal til selve masten/</w:t>
      </w:r>
      <w:r w:rsidR="002567D8" w:rsidRPr="00D711A0">
        <w:rPr>
          <w:i/>
          <w:sz w:val="18"/>
        </w:rPr>
        <w:t>antennen</w:t>
      </w:r>
      <w:r w:rsidR="002567D8" w:rsidRPr="00D711A0">
        <w:rPr>
          <w:rStyle w:val="Fodnotehenvisning"/>
          <w:i/>
          <w:sz w:val="18"/>
        </w:rPr>
        <w:footnoteReference w:id="16"/>
      </w:r>
      <w:r w:rsidR="002567D8" w:rsidRPr="00D711A0">
        <w:rPr>
          <w:i/>
          <w:sz w:val="18"/>
        </w:rPr>
        <w:t xml:space="preserve"> og </w:t>
      </w:r>
      <w:r w:rsidR="002567D8">
        <w:rPr>
          <w:i/>
          <w:sz w:val="18"/>
        </w:rPr>
        <w:t>areal til teknikskabe, adgangsvej m.m.</w:t>
      </w:r>
    </w:p>
    <w:p w14:paraId="1768FA52" w14:textId="5E9D70BE" w:rsidR="003B3892" w:rsidRPr="00342FF4" w:rsidDel="00F56C97" w:rsidRDefault="003B3892" w:rsidP="005507CD">
      <w:pPr>
        <w:spacing w:after="0" w:line="240" w:lineRule="auto"/>
        <w:jc w:val="center"/>
        <w:rPr>
          <w:i/>
        </w:rPr>
      </w:pPr>
      <w:r w:rsidDel="00F56C97">
        <w:rPr>
          <w:i/>
          <w:sz w:val="18"/>
        </w:rPr>
        <w:t>For evt. justeringer af lejeprisen og tillæg/gebyre</w:t>
      </w:r>
      <w:r w:rsidR="005F5EF3">
        <w:rPr>
          <w:i/>
          <w:sz w:val="18"/>
        </w:rPr>
        <w:t>r ud over lejeprisen se afsnit 4</w:t>
      </w:r>
      <w:r w:rsidDel="00F56C97">
        <w:rPr>
          <w:i/>
          <w:sz w:val="18"/>
        </w:rPr>
        <w:t xml:space="preserve"> samt bilag 1 og 2.</w:t>
      </w:r>
    </w:p>
    <w:p w14:paraId="3157D749" w14:textId="77777777" w:rsidR="003B3892" w:rsidRPr="000345F0" w:rsidRDefault="003B3892" w:rsidP="005507CD">
      <w:pPr>
        <w:spacing w:after="0" w:line="240" w:lineRule="auto"/>
        <w:jc w:val="center"/>
        <w:rPr>
          <w:strike/>
        </w:rPr>
      </w:pPr>
      <w:r w:rsidRPr="000345F0" w:rsidDel="00F56C97">
        <w:lastRenderedPageBreak/>
        <w:t>-----------------------------------------------------------------------------------------------------------------------------------------</w:t>
      </w:r>
    </w:p>
    <w:p w14:paraId="11EAC78A" w14:textId="77777777" w:rsidR="008D4469" w:rsidRPr="008D4469" w:rsidRDefault="008D4469" w:rsidP="005507CD">
      <w:pPr>
        <w:pStyle w:val="Overskrift4"/>
        <w:spacing w:line="240" w:lineRule="auto"/>
      </w:pPr>
      <w:bookmarkStart w:id="26" w:name="_Toc43198521"/>
      <w:r>
        <w:t xml:space="preserve">3.3.2.1. </w:t>
      </w:r>
      <w:r w:rsidRPr="008D4469">
        <w:t xml:space="preserve">Metode III, variant </w:t>
      </w:r>
      <w:r>
        <w:t>2</w:t>
      </w:r>
      <w:r w:rsidRPr="008D4469">
        <w:t xml:space="preserve"> – Anvendelsesscenarier, fordele og ulemper</w:t>
      </w:r>
    </w:p>
    <w:p w14:paraId="36E28120" w14:textId="3F5CCBB5" w:rsidR="00460F0F" w:rsidRDefault="00460F0F" w:rsidP="00460F0F">
      <w:pPr>
        <w:spacing w:after="0" w:line="240" w:lineRule="auto"/>
        <w:jc w:val="both"/>
        <w:rPr>
          <w:i/>
        </w:rPr>
      </w:pPr>
      <w:r>
        <w:rPr>
          <w:i/>
        </w:rPr>
        <w:t>Anvendelsesscenarier</w:t>
      </w:r>
    </w:p>
    <w:p w14:paraId="6B882E6E" w14:textId="6BDCB029" w:rsidR="004C56E7" w:rsidRPr="00E72FCF" w:rsidRDefault="00460F0F" w:rsidP="00460F0F">
      <w:pPr>
        <w:spacing w:after="0" w:line="240" w:lineRule="auto"/>
        <w:jc w:val="both"/>
      </w:pPr>
      <w:r w:rsidRPr="00E72FCF">
        <w:t>Variant 2 er velegnet til alle typer arealer, herunder både jordarealer til opsætning af mobilmaster og facader på bygninger, tagkonstruktioner, skorstene, siloer, vandtårne og lignende konstruktioner til opsætning af antenner, hvor der typisk er tale om arealer med begrænsede anvendelsesmuligheder.</w:t>
      </w:r>
    </w:p>
    <w:p w14:paraId="5DEC5D83" w14:textId="77777777" w:rsidR="00151887" w:rsidRPr="00E72FCF" w:rsidRDefault="00151887" w:rsidP="005507CD">
      <w:pPr>
        <w:spacing w:after="0" w:line="240" w:lineRule="auto"/>
        <w:jc w:val="both"/>
      </w:pPr>
    </w:p>
    <w:p w14:paraId="0111F56C" w14:textId="12BFAA13" w:rsidR="00E52A0E" w:rsidRPr="00E72FCF" w:rsidRDefault="004C56E7" w:rsidP="005507CD">
      <w:pPr>
        <w:spacing w:after="0" w:line="240" w:lineRule="auto"/>
        <w:jc w:val="both"/>
      </w:pPr>
      <w:r w:rsidRPr="00E72FCF">
        <w:t>Variant 2 er velegnet i de tilfælde, hvor anvendelse af metode I eller metode II indebærer en betydelig risiko for at fastsætte en for høj eller for lav lejepris for et areal.</w:t>
      </w:r>
    </w:p>
    <w:p w14:paraId="19FDFE0E" w14:textId="77777777" w:rsidR="00151887" w:rsidRPr="00E72FCF" w:rsidRDefault="00151887" w:rsidP="005507CD">
      <w:pPr>
        <w:spacing w:after="0" w:line="240" w:lineRule="auto"/>
        <w:jc w:val="both"/>
      </w:pPr>
    </w:p>
    <w:p w14:paraId="5485E176" w14:textId="136C6D38" w:rsidR="00E52A0E" w:rsidRPr="00E72FCF" w:rsidRDefault="00E52A0E" w:rsidP="005507CD">
      <w:pPr>
        <w:spacing w:after="0" w:line="240" w:lineRule="auto"/>
        <w:jc w:val="both"/>
      </w:pPr>
      <w:r w:rsidRPr="00E72FCF">
        <w:t>Variant 2 kan være et godt alternativ til metode II i forhold til arealer med begrænsede anvendelsesmuligheder til opsætning af antenner fx i tilfælde af, at der i et område ikke er et tilstrækkeligt sammenligningsgrundlag til brug for metode II.</w:t>
      </w:r>
    </w:p>
    <w:p w14:paraId="36A78217" w14:textId="77777777" w:rsidR="009C7643" w:rsidRPr="00E72FCF" w:rsidRDefault="009C7643" w:rsidP="005507CD">
      <w:pPr>
        <w:spacing w:after="0" w:line="240" w:lineRule="auto"/>
        <w:jc w:val="both"/>
        <w:rPr>
          <w:i/>
        </w:rPr>
      </w:pPr>
    </w:p>
    <w:p w14:paraId="68F6B070" w14:textId="78692A17" w:rsidR="00460F0F" w:rsidRPr="00E72FCF" w:rsidRDefault="00DF6090" w:rsidP="005507CD">
      <w:pPr>
        <w:spacing w:after="0" w:line="240" w:lineRule="auto"/>
        <w:jc w:val="both"/>
        <w:rPr>
          <w:i/>
        </w:rPr>
      </w:pPr>
      <w:r w:rsidRPr="00E72FCF">
        <w:rPr>
          <w:i/>
        </w:rPr>
        <w:t>Generelle f</w:t>
      </w:r>
      <w:r w:rsidR="009C7643" w:rsidRPr="00E72FCF">
        <w:rPr>
          <w:i/>
        </w:rPr>
        <w:t>ordele</w:t>
      </w:r>
    </w:p>
    <w:p w14:paraId="4CC2EDA0" w14:textId="09E37AB1" w:rsidR="008D4469" w:rsidRPr="00E72FCF" w:rsidDel="00FC6DBB" w:rsidRDefault="00F817A3" w:rsidP="005507CD">
      <w:pPr>
        <w:spacing w:after="0" w:line="240" w:lineRule="auto"/>
        <w:jc w:val="both"/>
      </w:pPr>
      <w:r w:rsidRPr="00E72FCF">
        <w:t xml:space="preserve">Anvendelse af variant 2 kan indebære lavere omkostninger end ved variant 1, </w:t>
      </w:r>
      <w:r w:rsidR="008D4469" w:rsidRPr="00E72FCF" w:rsidDel="00FC6DBB">
        <w:t>idet vurderingen ikke skal indhentes for hvert enkelt lejemål.</w:t>
      </w:r>
      <w:r w:rsidR="00291F73" w:rsidRPr="00E72FCF">
        <w:t xml:space="preserve"> I nogle kommuner er prisforskellen på arealer i kommunen</w:t>
      </w:r>
      <w:r w:rsidR="00CB654C" w:rsidRPr="00E72FCF">
        <w:t xml:space="preserve"> evt.</w:t>
      </w:r>
      <w:r w:rsidR="00291F73" w:rsidRPr="00E72FCF">
        <w:t xml:space="preserve"> </w:t>
      </w:r>
      <w:r w:rsidR="002567D8">
        <w:t>ubetydelig</w:t>
      </w:r>
      <w:r w:rsidR="00CB654C" w:rsidRPr="00E72FCF">
        <w:t>,</w:t>
      </w:r>
      <w:r w:rsidR="00291F73" w:rsidRPr="00E72FCF">
        <w:t xml:space="preserve"> og derfor kan det være muligt at </w:t>
      </w:r>
      <w:r w:rsidR="0097398F" w:rsidRPr="00E72FCF">
        <w:t>fast</w:t>
      </w:r>
      <w:r w:rsidR="00291F73" w:rsidRPr="00E72FCF">
        <w:t>sætte en enhedspris for arealer og</w:t>
      </w:r>
      <w:r w:rsidR="00CB654C" w:rsidRPr="00E72FCF">
        <w:t>/eller</w:t>
      </w:r>
      <w:r w:rsidR="00291F73" w:rsidRPr="00E72FCF">
        <w:t xml:space="preserve"> bygning</w:t>
      </w:r>
      <w:r w:rsidR="00CB654C" w:rsidRPr="00E72FCF">
        <w:t>er</w:t>
      </w:r>
      <w:r w:rsidR="00291F73" w:rsidRPr="00E72FCF">
        <w:t xml:space="preserve"> i hele kommunen. Dette indgår i vurderingsmandens vurdering af arealer</w:t>
      </w:r>
      <w:r w:rsidR="00CB654C" w:rsidRPr="00E72FCF">
        <w:t>ne</w:t>
      </w:r>
      <w:r w:rsidR="00291F73" w:rsidRPr="00E72FCF">
        <w:t xml:space="preserve"> og bygninger</w:t>
      </w:r>
      <w:r w:rsidR="00CB654C" w:rsidRPr="00E72FCF">
        <w:t>ne</w:t>
      </w:r>
      <w:r w:rsidR="00291F73" w:rsidRPr="00E72FCF">
        <w:t>.</w:t>
      </w:r>
    </w:p>
    <w:p w14:paraId="6D22E5C5" w14:textId="77777777" w:rsidR="008D4469" w:rsidRPr="00E72FCF" w:rsidDel="00FC6DBB" w:rsidRDefault="008D4469" w:rsidP="005507CD">
      <w:pPr>
        <w:spacing w:after="0" w:line="240" w:lineRule="auto"/>
        <w:jc w:val="both"/>
      </w:pPr>
    </w:p>
    <w:p w14:paraId="6ED59DD1" w14:textId="2C621D22" w:rsidR="008D4469" w:rsidRPr="00E72FCF" w:rsidDel="00FC6DBB" w:rsidRDefault="00DF6090" w:rsidP="005507CD">
      <w:pPr>
        <w:spacing w:after="0" w:line="240" w:lineRule="auto"/>
        <w:jc w:val="both"/>
        <w:rPr>
          <w:i/>
        </w:rPr>
      </w:pPr>
      <w:r w:rsidRPr="00E72FCF">
        <w:rPr>
          <w:i/>
        </w:rPr>
        <w:t>Generelle u</w:t>
      </w:r>
      <w:r w:rsidR="008D4469" w:rsidRPr="00E72FCF">
        <w:rPr>
          <w:i/>
        </w:rPr>
        <w:t>lemper</w:t>
      </w:r>
    </w:p>
    <w:p w14:paraId="14144075" w14:textId="70C8355A" w:rsidR="008D4469" w:rsidRPr="00E72FCF" w:rsidDel="00FC6DBB" w:rsidRDefault="008D4469" w:rsidP="005507CD">
      <w:pPr>
        <w:spacing w:after="0" w:line="240" w:lineRule="auto"/>
        <w:jc w:val="both"/>
      </w:pPr>
      <w:r w:rsidRPr="00E72FCF" w:rsidDel="00FC6DBB">
        <w:t xml:space="preserve">Metoden kræver køb af en professionel ydelse, men dog ikke hver gang et lejemål indgås. </w:t>
      </w:r>
    </w:p>
    <w:p w14:paraId="67F980C6" w14:textId="77777777" w:rsidR="008D4469" w:rsidRPr="00E72FCF" w:rsidDel="00FC6DBB" w:rsidRDefault="008D4469" w:rsidP="005507CD">
      <w:pPr>
        <w:spacing w:after="0" w:line="240" w:lineRule="auto"/>
        <w:jc w:val="both"/>
      </w:pPr>
    </w:p>
    <w:p w14:paraId="69CE1594" w14:textId="4B04774B" w:rsidR="008D4469" w:rsidRPr="00E72FCF" w:rsidRDefault="008D4469" w:rsidP="005507CD">
      <w:pPr>
        <w:spacing w:after="0" w:line="240" w:lineRule="auto"/>
        <w:jc w:val="both"/>
      </w:pPr>
      <w:r w:rsidRPr="00E72FCF" w:rsidDel="00FC6DBB">
        <w:t xml:space="preserve">Fremgangsmåden er ikke lige så konkret som vurderingen under </w:t>
      </w:r>
      <w:r w:rsidRPr="00E72FCF">
        <w:t xml:space="preserve">variant </w:t>
      </w:r>
      <w:r w:rsidRPr="00E72FCF" w:rsidDel="00FC6DBB">
        <w:t xml:space="preserve">1, og </w:t>
      </w:r>
      <w:r w:rsidR="00F817A3" w:rsidRPr="00E72FCF">
        <w:t xml:space="preserve">som offentlig myndighed skal </w:t>
      </w:r>
      <w:r w:rsidRPr="00E72FCF" w:rsidDel="00FC6DBB">
        <w:t xml:space="preserve">man være opmærksom på forholdene beskrevet i afsnit </w:t>
      </w:r>
      <w:r w:rsidR="005F5EF3" w:rsidRPr="00E72FCF">
        <w:t>5</w:t>
      </w:r>
      <w:r w:rsidRPr="00E72FCF">
        <w:t xml:space="preserve"> </w:t>
      </w:r>
      <w:r w:rsidRPr="00E72FCF" w:rsidDel="00FC6DBB">
        <w:t>om enhedspriser</w:t>
      </w:r>
      <w:r w:rsidR="00F817A3" w:rsidRPr="00E72FCF">
        <w:t>.</w:t>
      </w:r>
      <w:r w:rsidRPr="00E72FCF">
        <w:t xml:space="preserve"> </w:t>
      </w:r>
      <w:r w:rsidR="00F817A3" w:rsidRPr="00E72FCF">
        <w:t>S</w:t>
      </w:r>
      <w:r w:rsidRPr="00E72FCF">
        <w:t>e også afsnit 3.3.2.2.</w:t>
      </w:r>
      <w:r w:rsidRPr="00E72FCF" w:rsidDel="00FC6DBB">
        <w:t xml:space="preserve"> </w:t>
      </w:r>
    </w:p>
    <w:p w14:paraId="221EACF4" w14:textId="77777777" w:rsidR="00072EAB" w:rsidRPr="00E72FCF" w:rsidDel="00FC6DBB" w:rsidRDefault="00072EAB" w:rsidP="005507CD">
      <w:pPr>
        <w:spacing w:after="0" w:line="240" w:lineRule="auto"/>
        <w:jc w:val="both"/>
      </w:pPr>
    </w:p>
    <w:p w14:paraId="10FA5B3C" w14:textId="6AECC98F" w:rsidR="00072EAB" w:rsidRPr="000345F0" w:rsidDel="00FC6DBB" w:rsidRDefault="008D4469" w:rsidP="005507CD">
      <w:pPr>
        <w:spacing w:after="0" w:line="240" w:lineRule="auto"/>
        <w:jc w:val="both"/>
      </w:pPr>
      <w:r w:rsidRPr="00E72FCF" w:rsidDel="00FC6DBB">
        <w:t>Anvendes denne fremgangsmåde, bør det endvidere sikres, at der indhentes fornyede vurderinger med passende mellemrum fx hvert 3. eller 5. år (afhængig af prisudviklingen</w:t>
      </w:r>
      <w:r w:rsidR="00F817A3" w:rsidRPr="00E72FCF">
        <w:t xml:space="preserve"> i et område</w:t>
      </w:r>
      <w:r w:rsidRPr="00E72FCF" w:rsidDel="00FC6DBB">
        <w:t xml:space="preserve">), hvilket indebærer tilbagevendende omkostninger til metoden. </w:t>
      </w:r>
    </w:p>
    <w:p w14:paraId="6AD0D942" w14:textId="333A46AD" w:rsidR="00072EAB" w:rsidRPr="008D4469" w:rsidRDefault="00072EAB" w:rsidP="005507CD">
      <w:pPr>
        <w:spacing w:after="0" w:line="240" w:lineRule="auto"/>
      </w:pPr>
    </w:p>
    <w:p w14:paraId="692B9B35" w14:textId="77777777" w:rsidR="0005067E" w:rsidRPr="001911E1" w:rsidRDefault="003B3892" w:rsidP="005507CD">
      <w:pPr>
        <w:pStyle w:val="Overskrift3"/>
        <w:spacing w:line="240" w:lineRule="auto"/>
      </w:pPr>
      <w:bookmarkStart w:id="27" w:name="_Toc55892886"/>
      <w:r>
        <w:t xml:space="preserve">3.3.3. </w:t>
      </w:r>
      <w:bookmarkEnd w:id="26"/>
      <w:r w:rsidR="008D4469">
        <w:t>Generelle opmærksomhedspunkter for metode III (brug af vurderingsmand)</w:t>
      </w:r>
      <w:bookmarkEnd w:id="27"/>
    </w:p>
    <w:p w14:paraId="48EE1F30" w14:textId="0CCD4B29" w:rsidR="00B27D1D" w:rsidRPr="00E72FCF" w:rsidRDefault="0005067E" w:rsidP="00E72FCF">
      <w:pPr>
        <w:pStyle w:val="Overskrift4"/>
      </w:pPr>
      <w:r w:rsidRPr="00E72FCF">
        <w:t xml:space="preserve">3.3.3.1. </w:t>
      </w:r>
      <w:r w:rsidR="00917586" w:rsidRPr="00E72FCF">
        <w:t>Opmærksomhed på evt. dominerende stilling ift. teleoperatører</w:t>
      </w:r>
    </w:p>
    <w:p w14:paraId="722F5398" w14:textId="63CD12D1" w:rsidR="0045434C" w:rsidRPr="00E72FCF" w:rsidRDefault="00BB3647" w:rsidP="005507CD">
      <w:pPr>
        <w:spacing w:after="0" w:line="240" w:lineRule="auto"/>
        <w:jc w:val="both"/>
      </w:pPr>
      <w:r w:rsidRPr="00E72FCF">
        <w:t>Udlejere</w:t>
      </w:r>
      <w:r w:rsidR="0005067E" w:rsidRPr="00E72FCF">
        <w:t xml:space="preserve"> af arealer til </w:t>
      </w:r>
      <w:r w:rsidR="00CF508A" w:rsidRPr="00E72FCF">
        <w:t>mobil</w:t>
      </w:r>
      <w:r w:rsidR="0005067E" w:rsidRPr="00E72FCF">
        <w:t>master</w:t>
      </w:r>
      <w:r w:rsidR="00CF508A" w:rsidRPr="00E72FCF">
        <w:t xml:space="preserve"> og antenner</w:t>
      </w:r>
      <w:r w:rsidR="0005067E" w:rsidRPr="00E72FCF">
        <w:t xml:space="preserve"> </w:t>
      </w:r>
      <w:r w:rsidR="00DE5317" w:rsidRPr="00E72FCF">
        <w:t xml:space="preserve">vil </w:t>
      </w:r>
      <w:r w:rsidR="0005067E" w:rsidRPr="00E72FCF">
        <w:t xml:space="preserve">i nogle tilfælde </w:t>
      </w:r>
      <w:r w:rsidR="00CF508A" w:rsidRPr="00E72FCF">
        <w:t>have</w:t>
      </w:r>
      <w:r w:rsidR="0005067E" w:rsidRPr="00E72FCF">
        <w:t xml:space="preserve"> en dominerende stilling</w:t>
      </w:r>
      <w:r w:rsidRPr="00E72FCF">
        <w:t xml:space="preserve"> på det lille lokale marked for egnede </w:t>
      </w:r>
      <w:r w:rsidR="004D634A" w:rsidRPr="00E72FCF">
        <w:t>placeringer for</w:t>
      </w:r>
      <w:r w:rsidRPr="00E72FCF">
        <w:t xml:space="preserve"> maste- eller antennepositioner</w:t>
      </w:r>
      <w:r w:rsidR="00D433DD" w:rsidRPr="00E72FCF">
        <w:t>. Den situation kan opstå</w:t>
      </w:r>
      <w:r w:rsidRPr="00E72FCF">
        <w:t>, fordi master</w:t>
      </w:r>
      <w:r w:rsidR="00CF508A" w:rsidRPr="00E72FCF">
        <w:t xml:space="preserve"> og antenner</w:t>
      </w:r>
      <w:r w:rsidRPr="00E72FCF">
        <w:t xml:space="preserve"> skal placeres inden for et afgrænset geografisk område</w:t>
      </w:r>
      <w:r w:rsidR="0005067E" w:rsidRPr="00E72FCF">
        <w:t xml:space="preserve"> (jf. afsnit 7.4.1 og bilag 3, afsnit B.3.2). </w:t>
      </w:r>
      <w:r w:rsidR="0045434C" w:rsidRPr="00E72FCF">
        <w:t>Vurderingsmanden</w:t>
      </w:r>
      <w:r w:rsidR="00917586" w:rsidRPr="00E72FCF">
        <w:t xml:space="preserve"> </w:t>
      </w:r>
      <w:r w:rsidR="0045434C" w:rsidRPr="00E72FCF">
        <w:t xml:space="preserve">bør </w:t>
      </w:r>
      <w:r w:rsidR="00917586" w:rsidRPr="00E72FCF">
        <w:t xml:space="preserve">være opmærksom på </w:t>
      </w:r>
      <w:r w:rsidR="0045434C" w:rsidRPr="00E72FCF">
        <w:t>dette forhold og fastsætte en pris for de pågældende arealer m.v.</w:t>
      </w:r>
      <w:r w:rsidR="005A16C7" w:rsidRPr="00E72FCF">
        <w:t>,</w:t>
      </w:r>
      <w:r w:rsidR="0045434C" w:rsidRPr="00E72FCF">
        <w:t xml:space="preserve"> som baserer sig på den </w:t>
      </w:r>
      <w:r w:rsidR="00C249CB" w:rsidRPr="00E72FCF">
        <w:t>leje</w:t>
      </w:r>
      <w:r w:rsidR="0045434C" w:rsidRPr="00E72FCF">
        <w:t xml:space="preserve">pris, </w:t>
      </w:r>
      <w:r w:rsidR="00E909A9" w:rsidRPr="00E72FCF">
        <w:t>som e</w:t>
      </w:r>
      <w:r w:rsidR="00291F73" w:rsidRPr="00E72FCF">
        <w:t>t</w:t>
      </w:r>
      <w:r w:rsidR="00E909A9" w:rsidRPr="00E72FCF">
        <w:t xml:space="preserve"> areal har</w:t>
      </w:r>
      <w:r w:rsidR="00C249CB" w:rsidRPr="00E72FCF">
        <w:t>, hvis ingen havde en dominerende stilling på dette lokale marked, eller som arealet ville kunne udlejes</w:t>
      </w:r>
      <w:r w:rsidR="00334013" w:rsidRPr="00E72FCF">
        <w:t xml:space="preserve"> for</w:t>
      </w:r>
      <w:r w:rsidR="00C249CB" w:rsidRPr="00E72FCF">
        <w:t xml:space="preserve"> til en lejer, der </w:t>
      </w:r>
      <w:r w:rsidR="00334013" w:rsidRPr="00E72FCF">
        <w:t xml:space="preserve">ikke på samme måde som en teleoperatør </w:t>
      </w:r>
      <w:r w:rsidR="00E909A9" w:rsidRPr="00E72FCF">
        <w:t>er begrænset i sit geografisk</w:t>
      </w:r>
      <w:r w:rsidR="00C20AAA">
        <w:t>e</w:t>
      </w:r>
      <w:r w:rsidR="00E909A9" w:rsidRPr="00E72FCF">
        <w:t xml:space="preserve"> søgeområde</w:t>
      </w:r>
      <w:r w:rsidR="00C249CB" w:rsidRPr="00E72FCF">
        <w:t>.</w:t>
      </w:r>
      <w:r w:rsidR="0045434C" w:rsidRPr="00E72FCF">
        <w:t xml:space="preserve"> </w:t>
      </w:r>
      <w:r w:rsidR="0062695E" w:rsidRPr="00E72FCF">
        <w:t>Lejeprisen bør således baseres på det almindelige marked for sådanne arealer og ikke på det geografisk noget snævrere marked, der opstår pga. de radiotekniske behov hos en teleoperatør.</w:t>
      </w:r>
      <w:r w:rsidR="00D12EBC" w:rsidRPr="00E72FCF">
        <w:t xml:space="preserve"> Det almindelige marked udgøres af både offentlige og private arealer.</w:t>
      </w:r>
    </w:p>
    <w:p w14:paraId="1CA6E249" w14:textId="77777777" w:rsidR="00072EAB" w:rsidRPr="000345F0" w:rsidRDefault="00072EAB" w:rsidP="005507CD">
      <w:pPr>
        <w:spacing w:after="0" w:line="240" w:lineRule="auto"/>
        <w:jc w:val="both"/>
      </w:pPr>
    </w:p>
    <w:p w14:paraId="4943CBEF" w14:textId="77777777" w:rsidR="005C0C87" w:rsidRPr="00CC5F64" w:rsidRDefault="0005067E" w:rsidP="005507CD">
      <w:pPr>
        <w:pStyle w:val="Overskrift4"/>
        <w:spacing w:line="240" w:lineRule="auto"/>
      </w:pPr>
      <w:r>
        <w:t>3.3.3.2. Vurderingsgrundlag og prisjustering</w:t>
      </w:r>
    </w:p>
    <w:p w14:paraId="48F35941" w14:textId="7CC17869" w:rsidR="0005067E" w:rsidRPr="00E72FCF" w:rsidRDefault="000B37F2" w:rsidP="005507CD">
      <w:pPr>
        <w:spacing w:after="0" w:line="240" w:lineRule="auto"/>
        <w:jc w:val="both"/>
      </w:pPr>
      <w:r w:rsidRPr="00E72FCF">
        <w:t xml:space="preserve">Ved brug af </w:t>
      </w:r>
      <w:r w:rsidR="008E1CAF" w:rsidRPr="00E72FCF">
        <w:t>metode III</w:t>
      </w:r>
      <w:r w:rsidRPr="00E72FCF">
        <w:t xml:space="preserve"> er det</w:t>
      </w:r>
      <w:r w:rsidR="0045434C" w:rsidRPr="00E72FCF">
        <w:t xml:space="preserve"> væsentligt for </w:t>
      </w:r>
      <w:r w:rsidR="008E1CAF" w:rsidRPr="00E72FCF">
        <w:t>fastsættelse</w:t>
      </w:r>
      <w:r w:rsidR="002A0C8C">
        <w:t>n</w:t>
      </w:r>
      <w:r w:rsidR="008E1CAF" w:rsidRPr="00E72FCF">
        <w:t xml:space="preserve"> af lejeprisen</w:t>
      </w:r>
      <w:r w:rsidR="0045434C" w:rsidRPr="00E72FCF">
        <w:t xml:space="preserve">, at vurderingsmandens vurderingsgrundlag er kendt. Vurderingsmanden bør derfor altid skriftligt tilkendegive, hvilke parametre der ligger til grund for hans vurdering af </w:t>
      </w:r>
      <w:r w:rsidRPr="00E72FCF">
        <w:t>et konkret areal eller typer af arealer</w:t>
      </w:r>
      <w:r w:rsidR="0045434C" w:rsidRPr="00E72FCF">
        <w:t>.</w:t>
      </w:r>
      <w:r w:rsidR="003B3892" w:rsidRPr="00E72FCF">
        <w:t xml:space="preserve"> </w:t>
      </w:r>
      <w:r w:rsidR="008E1CAF" w:rsidRPr="00E72FCF">
        <w:t>Vurderingsmanden bør foretage sin vurdering ud fra markedsforholdene for både offentlig og privat udlejning i området.</w:t>
      </w:r>
      <w:r w:rsidR="00F6611E" w:rsidRPr="00E72FCF" w:rsidDel="00F6611E">
        <w:rPr>
          <w:strike/>
        </w:rPr>
        <w:t xml:space="preserve"> </w:t>
      </w:r>
    </w:p>
    <w:p w14:paraId="3AB3ECC1" w14:textId="77777777" w:rsidR="00072EAB" w:rsidRPr="00E72FCF" w:rsidRDefault="00072EAB" w:rsidP="005507CD">
      <w:pPr>
        <w:spacing w:after="0" w:line="240" w:lineRule="auto"/>
        <w:jc w:val="both"/>
        <w:rPr>
          <w:b/>
        </w:rPr>
      </w:pPr>
    </w:p>
    <w:p w14:paraId="6D38BAAD" w14:textId="710AEEF1" w:rsidR="00B14AD8" w:rsidRPr="00C20AAA" w:rsidRDefault="0005067E" w:rsidP="005507CD">
      <w:pPr>
        <w:spacing w:after="0" w:line="240" w:lineRule="auto"/>
        <w:jc w:val="both"/>
      </w:pPr>
      <w:r w:rsidRPr="00E72FCF">
        <w:lastRenderedPageBreak/>
        <w:t>Vurderingsgrundlaget</w:t>
      </w:r>
      <w:r w:rsidR="003B3892" w:rsidRPr="00E72FCF">
        <w:t xml:space="preserve"> har også betydning </w:t>
      </w:r>
      <w:r w:rsidR="008E1CAF" w:rsidRPr="00E72FCF">
        <w:t>ved en</w:t>
      </w:r>
      <w:r w:rsidR="003B3892" w:rsidRPr="00E72FCF">
        <w:t xml:space="preserve"> evt. justering af lejeprisen</w:t>
      </w:r>
      <w:r w:rsidRPr="00E72FCF">
        <w:t>.</w:t>
      </w:r>
      <w:r w:rsidR="003B3892" w:rsidRPr="00E72FCF">
        <w:t xml:space="preserve"> </w:t>
      </w:r>
      <w:r w:rsidR="008E1CAF" w:rsidRPr="00E72FCF">
        <w:t xml:space="preserve">Der bør således ikke foretages prisjustering af vurderingsmandens skønnede pris </w:t>
      </w:r>
      <w:r w:rsidR="0029307C" w:rsidRPr="00E72FCF">
        <w:t>baseret på</w:t>
      </w:r>
      <w:r w:rsidR="008E1CAF" w:rsidRPr="00E72FCF">
        <w:t xml:space="preserve"> forhold</w:t>
      </w:r>
      <w:r w:rsidR="003B3892" w:rsidRPr="00E72FCF">
        <w:t>, der allerede ligger til grund for vurderingen</w:t>
      </w:r>
      <w:r w:rsidR="00F6611E" w:rsidRPr="00E72FCF">
        <w:t xml:space="preserve">. </w:t>
      </w:r>
      <w:r w:rsidRPr="00E72FCF">
        <w:t xml:space="preserve">Se afsnit </w:t>
      </w:r>
      <w:r w:rsidR="005F5EF3" w:rsidRPr="00E72FCF">
        <w:t>4</w:t>
      </w:r>
      <w:r w:rsidRPr="00E72FCF">
        <w:t xml:space="preserve"> samt bilag 1 og 2 om prisjustering og tillæg.</w:t>
      </w:r>
    </w:p>
    <w:p w14:paraId="345E62E1" w14:textId="77777777" w:rsidR="001911E1" w:rsidRPr="001911E1" w:rsidRDefault="001911E1" w:rsidP="005507CD">
      <w:pPr>
        <w:spacing w:after="0" w:line="240" w:lineRule="auto"/>
        <w:jc w:val="both"/>
      </w:pPr>
    </w:p>
    <w:p w14:paraId="192F7C82" w14:textId="13B59547" w:rsidR="00236DE2" w:rsidRDefault="005F5EF3" w:rsidP="005507CD">
      <w:pPr>
        <w:spacing w:after="0" w:line="240" w:lineRule="auto"/>
      </w:pPr>
      <w:bookmarkStart w:id="28" w:name="_Toc43198525"/>
      <w:bookmarkStart w:id="29" w:name="_Toc55892887"/>
      <w:r>
        <w:rPr>
          <w:rStyle w:val="Overskrift1Tegn"/>
        </w:rPr>
        <w:t>4</w:t>
      </w:r>
      <w:r w:rsidR="00D12EF6" w:rsidRPr="001911E1">
        <w:rPr>
          <w:rStyle w:val="Overskrift1Tegn"/>
        </w:rPr>
        <w:t>.</w:t>
      </w:r>
      <w:r w:rsidR="005B7308" w:rsidRPr="001911E1">
        <w:rPr>
          <w:rStyle w:val="Overskrift1Tegn"/>
        </w:rPr>
        <w:t xml:space="preserve"> Skønsmargin – tillæg og fradrag efter anvendelse af en metode</w:t>
      </w:r>
      <w:bookmarkEnd w:id="28"/>
      <w:bookmarkEnd w:id="29"/>
      <w:r w:rsidR="005B7308">
        <w:rPr>
          <w:b/>
        </w:rPr>
        <w:br/>
      </w:r>
      <w:r w:rsidR="005B7308" w:rsidRPr="000345F0">
        <w:t xml:space="preserve">Fastsættelse af </w:t>
      </w:r>
      <w:r w:rsidR="0069730D">
        <w:t>lejeprisen</w:t>
      </w:r>
      <w:r w:rsidR="005B7308" w:rsidRPr="000345F0">
        <w:t xml:space="preserve"> vil altid i et vist omfang være præget af et skøn på baggrund af de objektive forhold, der gør sig gældende for det konkrete areal eller område. Derfor overlades offentlige myndigheder en rimelig skønsmargin, når de skal </w:t>
      </w:r>
      <w:r w:rsidR="005B7308" w:rsidRPr="00E72FCF">
        <w:t xml:space="preserve">fastsætte </w:t>
      </w:r>
      <w:r w:rsidR="0069730D" w:rsidRPr="00E72FCF">
        <w:t>en lejepris på markedsniveau</w:t>
      </w:r>
      <w:r w:rsidR="005B7308" w:rsidRPr="00E72FCF">
        <w:t xml:space="preserve">. </w:t>
      </w:r>
      <w:r w:rsidR="00561C4E" w:rsidRPr="00E72FCF">
        <w:t>Eksempelvis kan der foretages en justering af den pris, der fremkommer ved brug af en af metoderne i afsnit 3</w:t>
      </w:r>
      <w:r w:rsidR="007F706B">
        <w:t xml:space="preserve"> (”bruttoprisen”)</w:t>
      </w:r>
      <w:r w:rsidR="00C652E5" w:rsidRPr="00E72FCF">
        <w:t xml:space="preserve"> ud fra forholdene</w:t>
      </w:r>
      <w:r w:rsidR="005B7308" w:rsidRPr="00E72FCF">
        <w:t xml:space="preserve"> </w:t>
      </w:r>
      <w:r w:rsidR="00923392" w:rsidRPr="00E72FCF">
        <w:t xml:space="preserve">beskrevet </w:t>
      </w:r>
      <w:r w:rsidR="005B7308" w:rsidRPr="00E72FCF">
        <w:t xml:space="preserve">i bilag </w:t>
      </w:r>
      <w:r w:rsidR="00555A20" w:rsidRPr="00E72FCF">
        <w:t>1</w:t>
      </w:r>
      <w:r w:rsidR="005B7308" w:rsidRPr="00E72FCF">
        <w:t xml:space="preserve">. </w:t>
      </w:r>
      <w:r w:rsidR="00215306">
        <w:t>Det bør</w:t>
      </w:r>
      <w:r w:rsidR="005B7308">
        <w:t xml:space="preserve"> </w:t>
      </w:r>
      <w:r w:rsidR="00C20AAA">
        <w:t>naturligvis undgås</w:t>
      </w:r>
      <w:r w:rsidR="00593B30">
        <w:t xml:space="preserve"> at dobbeltkompensere</w:t>
      </w:r>
      <w:r w:rsidR="00C20AAA">
        <w:t>,</w:t>
      </w:r>
      <w:r w:rsidR="00593B30">
        <w:t xml:space="preserve"> ved</w:t>
      </w:r>
      <w:r w:rsidR="00C20AAA">
        <w:t xml:space="preserve"> at der</w:t>
      </w:r>
      <w:r w:rsidR="006C4A9A">
        <w:t xml:space="preserve"> </w:t>
      </w:r>
      <w:r w:rsidR="00C20AAA">
        <w:t xml:space="preserve">fx fastsættes </w:t>
      </w:r>
      <w:r w:rsidR="001911E1">
        <w:t xml:space="preserve">rabat </w:t>
      </w:r>
      <w:r w:rsidR="00C20AAA">
        <w:t xml:space="preserve">eller tillæg </w:t>
      </w:r>
      <w:r w:rsidR="001911E1">
        <w:t>for</w:t>
      </w:r>
      <w:r w:rsidR="00C20AAA">
        <w:t xml:space="preserve"> en bestemt parameter ved arealet</w:t>
      </w:r>
      <w:r w:rsidR="00593B30">
        <w:t>, hvor denne</w:t>
      </w:r>
      <w:r w:rsidR="00C20AAA">
        <w:t xml:space="preserve"> param</w:t>
      </w:r>
      <w:r w:rsidR="00593B30">
        <w:t xml:space="preserve">eter allerede er indregnet i </w:t>
      </w:r>
      <w:r w:rsidR="007F706B">
        <w:t>”bruttoprisen”</w:t>
      </w:r>
      <w:r w:rsidR="00593B30">
        <w:t>.</w:t>
      </w:r>
      <w:r w:rsidR="00C20AAA">
        <w:t xml:space="preserve"> </w:t>
      </w:r>
      <w:r w:rsidR="00593B30">
        <w:t>Ved brug af</w:t>
      </w:r>
      <w:r w:rsidR="00215306">
        <w:t xml:space="preserve"> metode III h</w:t>
      </w:r>
      <w:r w:rsidR="00593B30">
        <w:t>ar</w:t>
      </w:r>
      <w:r w:rsidR="00215306">
        <w:t xml:space="preserve"> en professionel vurderingsmand </w:t>
      </w:r>
      <w:r w:rsidR="00593B30">
        <w:t xml:space="preserve">fx </w:t>
      </w:r>
      <w:r w:rsidR="00215306">
        <w:t xml:space="preserve">allerede ladet en lang række </w:t>
      </w:r>
      <w:r w:rsidR="00593B30">
        <w:t xml:space="preserve">kendte </w:t>
      </w:r>
      <w:r w:rsidR="00215306">
        <w:t>parametre indgå i grundlaget for sin vurdering (se afsnit 3.3.3.2).</w:t>
      </w:r>
    </w:p>
    <w:p w14:paraId="454B2434" w14:textId="57AB2B7F" w:rsidR="00D6418A" w:rsidRDefault="00D6418A" w:rsidP="005507CD">
      <w:pPr>
        <w:spacing w:after="0" w:line="240" w:lineRule="auto"/>
      </w:pPr>
    </w:p>
    <w:p w14:paraId="5CB07B5B" w14:textId="3835E852" w:rsidR="00D6418A" w:rsidRPr="001911E1" w:rsidRDefault="00982AE6" w:rsidP="005507CD">
      <w:pPr>
        <w:spacing w:after="0" w:line="240" w:lineRule="auto"/>
      </w:pPr>
      <w:r>
        <w:t>Der</w:t>
      </w:r>
      <w:r w:rsidR="00D6418A">
        <w:t xml:space="preserve"> er ikke noget til hinder for, at den offentlige myndighed får </w:t>
      </w:r>
      <w:r>
        <w:t>præsenteret en lejeberegning</w:t>
      </w:r>
      <w:r w:rsidR="00D6418A">
        <w:t xml:space="preserve"> af den potentielle lejer og (fx ud fra denne vejlednings metoder) vurderer, om </w:t>
      </w:r>
      <w:r>
        <w:t>lejeberegningen afspejler</w:t>
      </w:r>
      <w:r w:rsidR="00D6418A">
        <w:t xml:space="preserve"> markedsniveauet. Det er den offentlige myndigheds ansvar at sikre sig, at lejeprisen er udtryk for markedsniveauet, inden lejeaftale indgås.</w:t>
      </w:r>
    </w:p>
    <w:p w14:paraId="4DC840C5" w14:textId="77777777" w:rsidR="005B7308" w:rsidRPr="000345F0" w:rsidRDefault="005F5EF3" w:rsidP="005507CD">
      <w:pPr>
        <w:pStyle w:val="Overskrift1"/>
        <w:spacing w:line="240" w:lineRule="auto"/>
      </w:pPr>
      <w:bookmarkStart w:id="30" w:name="_Toc43198526"/>
      <w:bookmarkStart w:id="31" w:name="_Toc55892888"/>
      <w:r>
        <w:t>5</w:t>
      </w:r>
      <w:r w:rsidR="00D12EF6">
        <w:t>.</w:t>
      </w:r>
      <w:r w:rsidR="005B7308" w:rsidRPr="000345F0">
        <w:t xml:space="preserve"> Enhedspriser</w:t>
      </w:r>
      <w:bookmarkEnd w:id="30"/>
      <w:bookmarkEnd w:id="31"/>
      <w:r w:rsidR="005B7308" w:rsidRPr="000345F0">
        <w:t xml:space="preserve"> </w:t>
      </w:r>
    </w:p>
    <w:p w14:paraId="2F774B53" w14:textId="38CC0C4C" w:rsidR="00B74C0B" w:rsidRPr="00E72FCF" w:rsidRDefault="00C652E5" w:rsidP="00B74C0B">
      <w:pPr>
        <w:spacing w:after="0" w:line="240" w:lineRule="auto"/>
      </w:pPr>
      <w:r w:rsidRPr="00E72FCF">
        <w:t>Der</w:t>
      </w:r>
      <w:r w:rsidR="001B28FD" w:rsidRPr="00E72FCF">
        <w:t xml:space="preserve"> </w:t>
      </w:r>
      <w:r w:rsidR="005B7308" w:rsidRPr="00E72FCF">
        <w:t xml:space="preserve">findes ikke ét </w:t>
      </w:r>
      <w:r w:rsidRPr="00E72FCF">
        <w:t>lejepris-</w:t>
      </w:r>
      <w:r w:rsidR="005B7308" w:rsidRPr="00E72FCF">
        <w:t xml:space="preserve">niveau for </w:t>
      </w:r>
      <w:r w:rsidR="001B28FD" w:rsidRPr="00E72FCF">
        <w:t>arealer til master og antenner</w:t>
      </w:r>
      <w:r w:rsidR="005B7308" w:rsidRPr="00E72FCF">
        <w:t xml:space="preserve">, der gælder i hele Danmark eller nødvendigvis i en hel kommune. </w:t>
      </w:r>
      <w:r w:rsidR="00B74C0B" w:rsidRPr="00E72FCF">
        <w:t>Det klare udgangspunkt er, at offentlige myndigheder for hvert enkelt areal skal fastsætte en lejepris på markedsniveau. Hvis en offentlig myndighed ikke vurderer det enkelte areal konkret, er der risiko for, at en generel pris i et konkret tilfælde er for lav eller for høj, hvilket kan være problematisk ift. statsstøttereglerne og konkurrencereglerne, jf. nærmere afsnit 7.</w:t>
      </w:r>
    </w:p>
    <w:p w14:paraId="6FF50958" w14:textId="5AE4C09B" w:rsidR="00072EAB" w:rsidRDefault="00072EAB" w:rsidP="005507CD">
      <w:pPr>
        <w:spacing w:after="0" w:line="240" w:lineRule="auto"/>
        <w:rPr>
          <w:strike/>
        </w:rPr>
      </w:pPr>
    </w:p>
    <w:p w14:paraId="2674618B" w14:textId="5883C839" w:rsidR="005B7308" w:rsidRDefault="005B7308" w:rsidP="005507CD">
      <w:pPr>
        <w:spacing w:after="0" w:line="240" w:lineRule="auto"/>
      </w:pPr>
      <w:r w:rsidRPr="000345F0">
        <w:t>En kommune, der fx har både tæt befolkede byområder med generelt højere ejendomspriser og tyndt befolkede områder med generelt lavere ejendomspriser, vil</w:t>
      </w:r>
      <w:r>
        <w:t xml:space="preserve"> formentlig</w:t>
      </w:r>
      <w:r w:rsidRPr="000345F0">
        <w:t xml:space="preserve"> ikke kunne anvende en enhedspris, der </w:t>
      </w:r>
      <w:r w:rsidRPr="00E72FCF">
        <w:t>dækker hele kommunen</w:t>
      </w:r>
      <w:r w:rsidR="00B74C0B" w:rsidRPr="00E72FCF">
        <w:t>, da</w:t>
      </w:r>
      <w:r w:rsidRPr="00E72FCF">
        <w:t xml:space="preserve"> enhedsprisen formentlig vil medføre en for høj lejepris i de tyndt befolkede områder og en for lav lejepris i de tæt befolkede byområder</w:t>
      </w:r>
      <w:r w:rsidRPr="000345F0">
        <w:t>.</w:t>
      </w:r>
    </w:p>
    <w:p w14:paraId="59CECC9D" w14:textId="77777777" w:rsidR="00072EAB" w:rsidRPr="000345F0" w:rsidRDefault="00072EAB" w:rsidP="005507CD">
      <w:pPr>
        <w:spacing w:after="0" w:line="240" w:lineRule="auto"/>
      </w:pPr>
    </w:p>
    <w:p w14:paraId="6D8C88EF" w14:textId="77777777" w:rsidR="00236DE2" w:rsidRDefault="005B7308" w:rsidP="005507CD">
      <w:pPr>
        <w:spacing w:after="0" w:line="240" w:lineRule="auto"/>
      </w:pPr>
      <w:r w:rsidRPr="000345F0">
        <w:t>Omvendt kan det ikke afvises, at enhedspriser for sammenlignelige og homogene områder – fx én enhedspris for</w:t>
      </w:r>
      <w:r w:rsidR="001B28FD">
        <w:t xml:space="preserve"> en kommunes</w:t>
      </w:r>
      <w:r w:rsidRPr="000345F0">
        <w:t xml:space="preserve"> tyndt befolkede områder og én enhedspris for </w:t>
      </w:r>
      <w:r w:rsidR="001B28FD">
        <w:t xml:space="preserve">kommunens </w:t>
      </w:r>
      <w:r w:rsidRPr="000345F0">
        <w:t xml:space="preserve">tæt befolkede byområder – kan være i overensstemmelse med kravet om </w:t>
      </w:r>
      <w:r w:rsidR="00C652E5">
        <w:t>lejepris på markedsniveau</w:t>
      </w:r>
      <w:r w:rsidR="001B28FD">
        <w:t xml:space="preserve"> og med statsstøttereglerne</w:t>
      </w:r>
      <w:r w:rsidRPr="000345F0">
        <w:t>.</w:t>
      </w:r>
      <w:r w:rsidR="001B28FD">
        <w:t xml:space="preserve"> </w:t>
      </w:r>
    </w:p>
    <w:p w14:paraId="436E3A3A" w14:textId="77777777" w:rsidR="00072EAB" w:rsidRDefault="00072EAB" w:rsidP="005507CD">
      <w:pPr>
        <w:spacing w:after="0" w:line="240" w:lineRule="auto"/>
      </w:pPr>
    </w:p>
    <w:p w14:paraId="76BC9138" w14:textId="061B7F0F" w:rsidR="001B28FD" w:rsidRPr="00E72FCF" w:rsidRDefault="005B7308" w:rsidP="005507CD">
      <w:pPr>
        <w:spacing w:after="0" w:line="240" w:lineRule="auto"/>
      </w:pPr>
      <w:r>
        <w:t xml:space="preserve">Energistyrelsen vurderer samlet set, at enhedspriser </w:t>
      </w:r>
      <w:r>
        <w:rPr>
          <w:i/>
        </w:rPr>
        <w:t xml:space="preserve">kan </w:t>
      </w:r>
      <w:r>
        <w:t xml:space="preserve">være inden for rammerne af </w:t>
      </w:r>
      <w:r w:rsidR="00C652E5">
        <w:t>telelovens</w:t>
      </w:r>
      <w:r>
        <w:t xml:space="preserve"> § 60 a og </w:t>
      </w:r>
      <w:r w:rsidRPr="00E72FCF">
        <w:t xml:space="preserve">statsstøttereglerne, men </w:t>
      </w:r>
      <w:r w:rsidR="007D5364" w:rsidRPr="00E72FCF">
        <w:t xml:space="preserve">opfordrer til </w:t>
      </w:r>
      <w:r w:rsidR="005F3C8E" w:rsidRPr="00E72FCF">
        <w:t>kritisk omtanke</w:t>
      </w:r>
      <w:r w:rsidR="007D5364" w:rsidRPr="00E72FCF">
        <w:t xml:space="preserve"> ved brug af enhedspriser. En offentlig myndighed bør så vidt muligt fastsætte priser på baggrund af konkrete vurderinger af konkrete arealer.</w:t>
      </w:r>
      <w:r w:rsidRPr="00E72FCF">
        <w:t xml:space="preserve"> </w:t>
      </w:r>
    </w:p>
    <w:p w14:paraId="3B1BFC7E" w14:textId="77777777" w:rsidR="00072EAB" w:rsidRPr="00E72FCF" w:rsidRDefault="00072EAB" w:rsidP="005507CD">
      <w:pPr>
        <w:spacing w:after="0" w:line="240" w:lineRule="auto"/>
      </w:pPr>
    </w:p>
    <w:p w14:paraId="3BB23E06" w14:textId="6768E738" w:rsidR="00236DE2" w:rsidRPr="00E72FCF" w:rsidRDefault="007D5364" w:rsidP="005507CD">
      <w:pPr>
        <w:spacing w:after="0" w:line="240" w:lineRule="auto"/>
      </w:pPr>
      <w:r w:rsidRPr="00E72FCF">
        <w:t>Metode III (v</w:t>
      </w:r>
      <w:r w:rsidR="003C13FD" w:rsidRPr="00E72FCF">
        <w:t>ariant 2</w:t>
      </w:r>
      <w:r w:rsidRPr="00E72FCF">
        <w:t>)</w:t>
      </w:r>
      <w:r w:rsidR="003C13FD" w:rsidRPr="00E72FCF">
        <w:t xml:space="preserve"> </w:t>
      </w:r>
      <w:r w:rsidR="005B7308" w:rsidRPr="00E72FCF">
        <w:t>indebærer</w:t>
      </w:r>
      <w:r w:rsidR="009B53B8" w:rsidRPr="00E72FCF">
        <w:t xml:space="preserve"> en form for</w:t>
      </w:r>
      <w:r w:rsidR="005B7308" w:rsidRPr="00E72FCF">
        <w:t xml:space="preserve"> enhedspriser</w:t>
      </w:r>
      <w:r w:rsidR="001B28FD" w:rsidRPr="00E72FCF">
        <w:t xml:space="preserve"> – se hertil </w:t>
      </w:r>
      <w:r w:rsidR="003C13FD" w:rsidRPr="00E72FCF">
        <w:t xml:space="preserve">afsnit </w:t>
      </w:r>
      <w:r w:rsidR="00555A20" w:rsidRPr="00E72FCF">
        <w:t>3.</w:t>
      </w:r>
      <w:r w:rsidR="00787E31" w:rsidRPr="00E72FCF">
        <w:t>3.2</w:t>
      </w:r>
      <w:r w:rsidR="005B7308" w:rsidRPr="00E72FCF">
        <w:t>. Metode I</w:t>
      </w:r>
      <w:r w:rsidRPr="00E72FCF">
        <w:t>, metode</w:t>
      </w:r>
      <w:r w:rsidR="005B7308" w:rsidRPr="00E72FCF">
        <w:t xml:space="preserve"> II samt metode III</w:t>
      </w:r>
      <w:r w:rsidRPr="00E72FCF">
        <w:t xml:space="preserve"> (variant 1)</w:t>
      </w:r>
      <w:r w:rsidR="005B7308" w:rsidRPr="00E72FCF">
        <w:t xml:space="preserve"> er tænkt</w:t>
      </w:r>
      <w:r w:rsidR="00085EE2" w:rsidRPr="00E72FCF">
        <w:t xml:space="preserve"> som</w:t>
      </w:r>
      <w:r w:rsidR="005B7308" w:rsidRPr="00E72FCF">
        <w:t xml:space="preserve"> konkrete vurderinger af det enkelte areal.</w:t>
      </w:r>
    </w:p>
    <w:p w14:paraId="40023443" w14:textId="77777777" w:rsidR="005F5EF3" w:rsidRDefault="005F5EF3" w:rsidP="005507CD">
      <w:pPr>
        <w:pStyle w:val="Overskrift1"/>
        <w:spacing w:line="240" w:lineRule="auto"/>
      </w:pPr>
      <w:bookmarkStart w:id="32" w:name="_Toc55892889"/>
      <w:r>
        <w:t>6. Lejeregulering</w:t>
      </w:r>
      <w:bookmarkEnd w:id="32"/>
    </w:p>
    <w:p w14:paraId="04DA2FB7" w14:textId="3A9715F9" w:rsidR="005F5EF3" w:rsidRPr="005F5EF3" w:rsidRDefault="005F5EF3" w:rsidP="005507CD">
      <w:pPr>
        <w:spacing w:after="0" w:line="240" w:lineRule="auto"/>
      </w:pPr>
      <w:r w:rsidRPr="00E72FCF">
        <w:t xml:space="preserve">Der kan i en lejeaftale </w:t>
      </w:r>
      <w:r w:rsidR="005F3C8E" w:rsidRPr="00E72FCF">
        <w:t>indgå</w:t>
      </w:r>
      <w:r w:rsidRPr="00E72FCF">
        <w:t xml:space="preserve"> vilkår om en årlig lejeregulering på baggrund af fx </w:t>
      </w:r>
      <w:r w:rsidR="00843BF9" w:rsidRPr="00E72FCF">
        <w:t xml:space="preserve">den procentvise </w:t>
      </w:r>
      <w:r w:rsidRPr="00E72FCF">
        <w:t xml:space="preserve">ændring i nettoprisindekset. Det er almindelig praksis, at nettoprisindekset anvendes af private og offentlige virksomheder til regulering af fx (husleje)kontrakter. Detaljer om nettoprisindekset og anvendelse heraf i </w:t>
      </w:r>
      <w:r w:rsidRPr="00E72FCF">
        <w:lastRenderedPageBreak/>
        <w:t>praksis fremgår af Danmarks Statistiks hjemmeside</w:t>
      </w:r>
      <w:r w:rsidR="002567D8">
        <w:t>.</w:t>
      </w:r>
      <w:r w:rsidRPr="00E72FCF">
        <w:rPr>
          <w:rStyle w:val="Fodnotehenvisning"/>
        </w:rPr>
        <w:footnoteReference w:id="17"/>
      </w:r>
      <w:r w:rsidR="007D5364" w:rsidRPr="00E72FCF">
        <w:t xml:space="preserve"> En lejeregulering</w:t>
      </w:r>
      <w:r w:rsidRPr="00E72FCF">
        <w:t xml:space="preserve"> sikrer, at </w:t>
      </w:r>
      <w:r>
        <w:t>leje</w:t>
      </w:r>
      <w:r w:rsidRPr="000345F0">
        <w:t>prisen løbende holdes på markedsniveau. Hvis den reelle prisudvikling i et område er steget eller faldet kraftigere end nettoprisindekset, kan der tages højde for dette fx ved en</w:t>
      </w:r>
      <w:r w:rsidR="00243728">
        <w:t xml:space="preserve"> evt.</w:t>
      </w:r>
      <w:r w:rsidRPr="000345F0">
        <w:t xml:space="preserve"> genforhandling af en lejeaftale. </w:t>
      </w:r>
    </w:p>
    <w:p w14:paraId="416541A4" w14:textId="77777777" w:rsidR="005A51F9" w:rsidRPr="005A51F9" w:rsidRDefault="00D12EF6" w:rsidP="005507CD">
      <w:pPr>
        <w:pStyle w:val="Overskrift1"/>
        <w:spacing w:line="240" w:lineRule="auto"/>
      </w:pPr>
      <w:bookmarkStart w:id="33" w:name="_Toc43198527"/>
      <w:bookmarkStart w:id="34" w:name="_Toc55892890"/>
      <w:r w:rsidRPr="00CC5F64">
        <w:t>7</w:t>
      </w:r>
      <w:r w:rsidR="00DB125E" w:rsidRPr="00236DE2">
        <w:t>.</w:t>
      </w:r>
      <w:r w:rsidR="00DB125E">
        <w:t xml:space="preserve"> Juridiske forhold og opmærksomhedspunkter</w:t>
      </w:r>
      <w:bookmarkEnd w:id="33"/>
      <w:bookmarkEnd w:id="34"/>
      <w:r w:rsidR="00DB125E">
        <w:t xml:space="preserve"> </w:t>
      </w:r>
    </w:p>
    <w:p w14:paraId="64941953" w14:textId="77777777" w:rsidR="00DB125E" w:rsidRPr="005A51F9" w:rsidRDefault="00D12EF6" w:rsidP="005507CD">
      <w:pPr>
        <w:pStyle w:val="Overskrift2"/>
        <w:spacing w:line="240" w:lineRule="auto"/>
      </w:pPr>
      <w:bookmarkStart w:id="35" w:name="_Toc43197684"/>
      <w:bookmarkStart w:id="36" w:name="_Toc43198528"/>
      <w:bookmarkStart w:id="37" w:name="_Toc55892891"/>
      <w:r w:rsidRPr="005A51F9">
        <w:t>7</w:t>
      </w:r>
      <w:r w:rsidR="00DB125E" w:rsidRPr="005A51F9">
        <w:t>.1. Uddybning ang. telelovens § 60 a og begrebet ”</w:t>
      </w:r>
      <w:r w:rsidR="00A1475C" w:rsidRPr="005A51F9">
        <w:t>markedsvilkår</w:t>
      </w:r>
      <w:r w:rsidR="00DB125E" w:rsidRPr="005A51F9">
        <w:t>”</w:t>
      </w:r>
      <w:bookmarkEnd w:id="35"/>
      <w:bookmarkEnd w:id="36"/>
      <w:bookmarkEnd w:id="37"/>
    </w:p>
    <w:p w14:paraId="209C82CF" w14:textId="77777777" w:rsidR="00DB125E" w:rsidRPr="000345F0" w:rsidRDefault="00DB125E" w:rsidP="005507CD">
      <w:pPr>
        <w:spacing w:after="0" w:line="240" w:lineRule="auto"/>
      </w:pPr>
      <w:r w:rsidRPr="000345F0">
        <w:t xml:space="preserve">Det følger af telelovens § 60 a, at </w:t>
      </w:r>
    </w:p>
    <w:p w14:paraId="2F530A21" w14:textId="6DBD9CCA" w:rsidR="00DB125E" w:rsidRPr="000345F0" w:rsidRDefault="00DB125E" w:rsidP="005507CD">
      <w:pPr>
        <w:spacing w:after="0" w:line="240" w:lineRule="auto"/>
      </w:pPr>
      <w:r w:rsidRPr="000345F0">
        <w:rPr>
          <w:i/>
        </w:rPr>
        <w:t>”</w:t>
      </w:r>
      <w:r w:rsidR="00843BF9">
        <w:rPr>
          <w:i/>
        </w:rPr>
        <w:t>offentlige myndigheder</w:t>
      </w:r>
      <w:r w:rsidRPr="000345F0">
        <w:rPr>
          <w:i/>
        </w:rPr>
        <w:t xml:space="preserve"> kan indgå aftaler på markedsvilkår med udbydere af elektroniske kommunikationsnet om udlejning af arealer, bygninger, høje konstruktioner, master m.v. med henblik på udbygning af radiokommunikationsnettet.”</w:t>
      </w:r>
    </w:p>
    <w:p w14:paraId="1FB8600B" w14:textId="55DB5F5D" w:rsidR="00DB125E" w:rsidRDefault="00DB125E" w:rsidP="005507CD">
      <w:pPr>
        <w:spacing w:after="0" w:line="240" w:lineRule="auto"/>
      </w:pPr>
      <w:r>
        <w:br/>
      </w:r>
      <w:r w:rsidRPr="000345F0">
        <w:t xml:space="preserve">Begrebet ”markedsvilkår” er ikke klart defineret, og bemærkningerne til bestemmelsen angiver ikke, hvilke økonomiske, regnskabsmæssige eller juridiske principper der skal lægges til grund for vurderingen af, hvad der er markedsvilkår. Vurderingen skal foretages konkret og afhænger af de forhold, der gør sig gældende for det pågældende areal. Lejevilkårene, herunder lejeprisen, er dog underlagt de almindelige krav om saglighed, ikke-diskrimination og konkurrencefordrejning m.v. </w:t>
      </w:r>
    </w:p>
    <w:p w14:paraId="7F49477B" w14:textId="77777777" w:rsidR="00072EAB" w:rsidRPr="000345F0" w:rsidRDefault="00072EAB" w:rsidP="005507CD">
      <w:pPr>
        <w:spacing w:after="0" w:line="240" w:lineRule="auto"/>
      </w:pPr>
    </w:p>
    <w:p w14:paraId="39483072" w14:textId="3D8D04EA" w:rsidR="00DB125E" w:rsidRDefault="00DB125E" w:rsidP="005507CD">
      <w:pPr>
        <w:spacing w:after="0" w:line="240" w:lineRule="auto"/>
      </w:pPr>
      <w:r w:rsidRPr="00E72FCF">
        <w:t xml:space="preserve">Det følger af statsstøttereglerne, at offentlige myndigheders udlejning af arealer skal følge markedsøkonomiske principper. </w:t>
      </w:r>
      <w:r w:rsidR="008D72C1" w:rsidRPr="00E72FCF">
        <w:t>Det indebærer, at</w:t>
      </w:r>
      <w:r w:rsidRPr="00E72FCF">
        <w:t xml:space="preserve"> offentlige myndigheder</w:t>
      </w:r>
      <w:r w:rsidR="008D72C1" w:rsidRPr="00E72FCF">
        <w:t xml:space="preserve"> skal</w:t>
      </w:r>
      <w:r w:rsidRPr="00E72FCF">
        <w:t xml:space="preserve"> foretage udlejning </w:t>
      </w:r>
      <w:r w:rsidR="00E038E8" w:rsidRPr="00E72FCF">
        <w:t xml:space="preserve">på samme måde som </w:t>
      </w:r>
      <w:r w:rsidRPr="00E72FCF">
        <w:t>en privat udlejer med de samme forudsætninger ville gøre det inden for lovens rammer.</w:t>
      </w:r>
      <w:r w:rsidR="009C5BDA" w:rsidRPr="00E72FCF">
        <w:t xml:space="preserve"> </w:t>
      </w:r>
      <w:r w:rsidR="00E038E8" w:rsidRPr="00E72FCF">
        <w:t xml:space="preserve">Der henvises i øvrigt afsnit 7.3 og 7.4 for nærmere beskrivelse af </w:t>
      </w:r>
      <w:r w:rsidR="009C5BDA" w:rsidRPr="00E72FCF">
        <w:t>konkurrenceretten og statsstøttereglerne.</w:t>
      </w:r>
    </w:p>
    <w:p w14:paraId="66025A33" w14:textId="210F6C35" w:rsidR="00CD67C7" w:rsidRDefault="00CD67C7" w:rsidP="005507CD">
      <w:pPr>
        <w:spacing w:after="0" w:line="240" w:lineRule="auto"/>
      </w:pPr>
    </w:p>
    <w:p w14:paraId="296EAB31" w14:textId="1E6D70F6" w:rsidR="00CD67C7" w:rsidRPr="005507CD" w:rsidRDefault="00CD67C7" w:rsidP="00CD67C7">
      <w:pPr>
        <w:spacing w:after="0" w:line="240" w:lineRule="auto"/>
      </w:pPr>
      <w:r>
        <w:t>For så vidt angår mobilmaster, antenner m.v., som placeres på offentlige vejarealer, så gælder der særlige regler i vejloven, navnlig § 80, der vurderes udtømmende at regulere retsforholdet mellem en vejmyndighed og en teleoperatør for så vidt angår denne</w:t>
      </w:r>
      <w:r w:rsidR="004A1ACA">
        <w:t>s</w:t>
      </w:r>
      <w:r>
        <w:t xml:space="preserve"> råden over vejarealet. Telelovens § 60 a finder således ikke anvendelse på vejarealer i vejlovens forstand.</w:t>
      </w:r>
      <w:r w:rsidRPr="00D1654E">
        <w:t xml:space="preserve"> </w:t>
      </w:r>
      <w:r>
        <w:t>Der henvises til Vejdirektoratet for vejledning om vejlovens regler.</w:t>
      </w:r>
    </w:p>
    <w:p w14:paraId="67B6FD6D" w14:textId="77777777" w:rsidR="00CD67C7" w:rsidRPr="00E72FCF" w:rsidRDefault="00CD67C7" w:rsidP="005507CD">
      <w:pPr>
        <w:spacing w:after="0" w:line="240" w:lineRule="auto"/>
      </w:pPr>
    </w:p>
    <w:p w14:paraId="21775B82" w14:textId="77777777" w:rsidR="00072EAB" w:rsidRDefault="00072EAB" w:rsidP="005507CD">
      <w:pPr>
        <w:spacing w:after="0" w:line="240" w:lineRule="auto"/>
      </w:pPr>
    </w:p>
    <w:p w14:paraId="7AFE58C0" w14:textId="443C97D0" w:rsidR="00DB125E" w:rsidRPr="005E3B7E" w:rsidRDefault="00D12EF6" w:rsidP="005507CD">
      <w:pPr>
        <w:spacing w:after="0" w:line="240" w:lineRule="auto"/>
        <w:rPr>
          <w:rFonts w:asciiTheme="majorHAnsi" w:eastAsiaTheme="majorEastAsia" w:hAnsiTheme="majorHAnsi" w:cstheme="majorBidi"/>
          <w:color w:val="365F91" w:themeColor="accent1" w:themeShade="BF"/>
          <w:sz w:val="28"/>
          <w:szCs w:val="28"/>
        </w:rPr>
      </w:pPr>
      <w:bookmarkStart w:id="38" w:name="_Toc43198529"/>
      <w:bookmarkStart w:id="39" w:name="_Toc55892892"/>
      <w:r w:rsidRPr="001911E1">
        <w:rPr>
          <w:rStyle w:val="Overskrift2Tegn"/>
        </w:rPr>
        <w:t>7</w:t>
      </w:r>
      <w:r w:rsidR="00DB125E" w:rsidRPr="001911E1">
        <w:rPr>
          <w:rStyle w:val="Overskrift2Tegn"/>
        </w:rPr>
        <w:t>.2 Nedre grænse for lejepris på markedsvilkår</w:t>
      </w:r>
      <w:r w:rsidR="009C5BDA" w:rsidRPr="001911E1">
        <w:rPr>
          <w:rStyle w:val="Overskrift2Tegn"/>
        </w:rPr>
        <w:t xml:space="preserve"> og nulleje</w:t>
      </w:r>
      <w:bookmarkEnd w:id="38"/>
      <w:bookmarkEnd w:id="39"/>
      <w:r w:rsidR="009C5BDA">
        <w:br/>
      </w:r>
      <w:r w:rsidR="00DB125E" w:rsidRPr="000345F0">
        <w:t>Selvom begrebet ”</w:t>
      </w:r>
      <w:r w:rsidR="00DB125E">
        <w:t>markedsvilkår</w:t>
      </w:r>
      <w:r w:rsidR="00DB125E" w:rsidRPr="000345F0">
        <w:t xml:space="preserve">” ikke er klart defineret i teleloven, fremgår der af bemærkningerne til bestemmelsen en nedre grænse: </w:t>
      </w:r>
    </w:p>
    <w:p w14:paraId="0A9FA561" w14:textId="77777777" w:rsidR="00072EAB" w:rsidRPr="000345F0" w:rsidRDefault="00072EAB" w:rsidP="005507CD">
      <w:pPr>
        <w:spacing w:after="0" w:line="240" w:lineRule="auto"/>
      </w:pPr>
    </w:p>
    <w:p w14:paraId="299835CF" w14:textId="77777777" w:rsidR="00DB125E" w:rsidRDefault="00DB125E" w:rsidP="005507CD">
      <w:pPr>
        <w:spacing w:after="0" w:line="240" w:lineRule="auto"/>
        <w:rPr>
          <w:i/>
        </w:rPr>
      </w:pPr>
      <w:r w:rsidRPr="000345F0">
        <w:rPr>
          <w:i/>
        </w:rPr>
        <w:t>”</w:t>
      </w:r>
      <w:r w:rsidR="00924A31" w:rsidRPr="00924A31">
        <w:rPr>
          <w:i/>
        </w:rPr>
        <w:t>Offentlige myndigheder kan undtagelsesvist og efter en konkret vurdering fastsætte en meget lav eller ingen leje i tilfælde, hvor den offentlige myndighed vurderer, at en meget lav eller ingen leje i det konkrete tilfælde reelt afspejler markedsvilkårene for udlejning af det pågældende areal, bygning, høje konstruktion, mast m.v. Det kan f.eks. være tilfældet, hvor antallet af potentielle lejere af det pågældende areal, bygning, høje konstruktion, mast m.v. er meget lavt.</w:t>
      </w:r>
      <w:r w:rsidRPr="000345F0">
        <w:rPr>
          <w:i/>
        </w:rPr>
        <w:t>”</w:t>
      </w:r>
    </w:p>
    <w:p w14:paraId="4F55092F" w14:textId="77777777" w:rsidR="00072EAB" w:rsidRPr="000345F0" w:rsidRDefault="00072EAB" w:rsidP="005507CD">
      <w:pPr>
        <w:spacing w:after="0" w:line="240" w:lineRule="auto"/>
        <w:rPr>
          <w:i/>
        </w:rPr>
      </w:pPr>
    </w:p>
    <w:p w14:paraId="56311DF3" w14:textId="5ABDC719" w:rsidR="00555A20" w:rsidRDefault="00DB125E" w:rsidP="005507CD">
      <w:pPr>
        <w:spacing w:after="0" w:line="240" w:lineRule="auto"/>
      </w:pPr>
      <w:r w:rsidRPr="00E72FCF">
        <w:t xml:space="preserve">Da teleloven ikke nærmere angiver, hvilke principper der skal ligge til grund for vurderingen af, hvad der er markedsvilkår, men at dette afgøres konkret, så kan offentlige myndigheder </w:t>
      </w:r>
      <w:r w:rsidR="00E933E9" w:rsidRPr="00E72FCF">
        <w:t>undtagelsesvist</w:t>
      </w:r>
      <w:r w:rsidR="008D72C1" w:rsidRPr="00E72FCF">
        <w:t xml:space="preserve"> og på baggrund af en konkret vurdering</w:t>
      </w:r>
      <w:r w:rsidRPr="00E72FCF">
        <w:t xml:space="preserve"> fastsætte en lav eller ingen leje. Det er afgørende, at den lave leje eller ingen leje </w:t>
      </w:r>
      <w:r w:rsidR="002623E9" w:rsidRPr="00E72FCF">
        <w:t xml:space="preserve">vurderes </w:t>
      </w:r>
      <w:r w:rsidRPr="00E72FCF">
        <w:t>reelt</w:t>
      </w:r>
      <w:r w:rsidR="002623E9" w:rsidRPr="00E72FCF">
        <w:t xml:space="preserve"> at være</w:t>
      </w:r>
      <w:r w:rsidRPr="00E72FCF">
        <w:t xml:space="preserve"> markedsniveauet for det konkrete areal</w:t>
      </w:r>
      <w:r w:rsidR="009C5BDA" w:rsidRPr="00E72FCF">
        <w:t xml:space="preserve">, da der i modsat fald vil være tale om statsstøtte, jf. </w:t>
      </w:r>
      <w:r w:rsidR="00555A20" w:rsidRPr="00E72FCF">
        <w:t>afsnit 7.3</w:t>
      </w:r>
      <w:r w:rsidRPr="00E72FCF">
        <w:t>.</w:t>
      </w:r>
      <w:r w:rsidR="009C5BDA" w:rsidRPr="00E72FCF">
        <w:t xml:space="preserve"> </w:t>
      </w:r>
      <w:r w:rsidR="00E933E9" w:rsidRPr="00E72FCF">
        <w:t>Det må antages</w:t>
      </w:r>
      <w:r w:rsidR="008D72C1" w:rsidRPr="00E72FCF">
        <w:t>,</w:t>
      </w:r>
      <w:r w:rsidR="00E933E9" w:rsidRPr="00E72FCF">
        <w:t xml:space="preserve"> at </w:t>
      </w:r>
      <w:r w:rsidR="008A265A" w:rsidRPr="00E72FCF">
        <w:t>et areals lejeværdi</w:t>
      </w:r>
      <w:r w:rsidR="008D72C1" w:rsidRPr="00E72FCF">
        <w:t xml:space="preserve"> sjældent</w:t>
      </w:r>
      <w:r w:rsidR="00E933E9" w:rsidRPr="00E72FCF">
        <w:t xml:space="preserve"> er </w:t>
      </w:r>
      <w:r w:rsidR="00E853FE" w:rsidRPr="00E72FCF">
        <w:t xml:space="preserve">netop </w:t>
      </w:r>
      <w:r w:rsidR="00E933E9" w:rsidRPr="00E72FCF">
        <w:t>0 kr., men der</w:t>
      </w:r>
      <w:r w:rsidR="008D72C1" w:rsidRPr="00E72FCF">
        <w:t xml:space="preserve"> kan</w:t>
      </w:r>
      <w:r w:rsidR="00E933E9" w:rsidRPr="00E72FCF">
        <w:t xml:space="preserve"> findes arealer</w:t>
      </w:r>
      <w:r w:rsidR="008A265A" w:rsidRPr="00E72FCF">
        <w:t xml:space="preserve"> i</w:t>
      </w:r>
      <w:r w:rsidR="00E933E9" w:rsidRPr="00E72FCF">
        <w:t xml:space="preserve"> </w:t>
      </w:r>
      <w:r w:rsidR="008D72C1" w:rsidRPr="00E72FCF">
        <w:t>yderområder</w:t>
      </w:r>
      <w:r w:rsidR="00E933E9" w:rsidRPr="00E72FCF">
        <w:t xml:space="preserve"> med en forholdsvis lav lejeværdi</w:t>
      </w:r>
      <w:r w:rsidR="005F1D7E" w:rsidRPr="00E72FCF">
        <w:t xml:space="preserve">. I de sjældne tilfælde, hvor en leje vil være så lav, at opkrævningen af lejen vil udgøre en større omkostning end den faktiske lejeindtægt, så </w:t>
      </w:r>
      <w:r w:rsidR="00A51061" w:rsidRPr="00E72FCF">
        <w:t xml:space="preserve">vil den </w:t>
      </w:r>
      <w:r w:rsidR="005F1D7E" w:rsidRPr="00E72FCF">
        <w:lastRenderedPageBreak/>
        <w:t xml:space="preserve">offentlige myndighed </w:t>
      </w:r>
      <w:r w:rsidR="00A51061" w:rsidRPr="00E72FCF">
        <w:t>skulle opkræve den lave leje</w:t>
      </w:r>
      <w:r w:rsidR="00E33EEC" w:rsidRPr="00E72FCF">
        <w:t>pris</w:t>
      </w:r>
      <w:r w:rsidR="00A51061" w:rsidRPr="00E72FCF">
        <w:t xml:space="preserve"> med tillæg af et beløb til dækning af administrationsomkostningerne. Se nærmere om administrationsomkostninger i bilag 2 til vejledningen</w:t>
      </w:r>
      <w:r w:rsidR="00E933E9" w:rsidRPr="00E72FCF">
        <w:t xml:space="preserve">. </w:t>
      </w:r>
    </w:p>
    <w:p w14:paraId="3556E552" w14:textId="77777777" w:rsidR="00DB125E" w:rsidRPr="000345F0" w:rsidRDefault="00DB125E" w:rsidP="005507CD">
      <w:pPr>
        <w:spacing w:after="0" w:line="240" w:lineRule="auto"/>
        <w:rPr>
          <w:strike/>
        </w:rPr>
      </w:pPr>
    </w:p>
    <w:p w14:paraId="61A83FCC" w14:textId="2ABBFEC8" w:rsidR="00DB125E" w:rsidRPr="00E72FCF" w:rsidRDefault="00D12EF6" w:rsidP="005507CD">
      <w:pPr>
        <w:spacing w:after="0" w:line="240" w:lineRule="auto"/>
      </w:pPr>
      <w:bookmarkStart w:id="40" w:name="_Toc43198530"/>
      <w:bookmarkStart w:id="41" w:name="_Toc55892893"/>
      <w:r w:rsidRPr="001911E1">
        <w:rPr>
          <w:rStyle w:val="Overskrift2Tegn"/>
        </w:rPr>
        <w:t>7</w:t>
      </w:r>
      <w:r w:rsidR="00DB125E" w:rsidRPr="001911E1">
        <w:rPr>
          <w:rStyle w:val="Overskrift2Tegn"/>
        </w:rPr>
        <w:t>.3 Leje under markedsniveauet kan være ulovlig statsstøtte</w:t>
      </w:r>
      <w:bookmarkEnd w:id="40"/>
      <w:bookmarkEnd w:id="41"/>
      <w:r w:rsidR="00DB125E" w:rsidRPr="001911E1">
        <w:rPr>
          <w:rStyle w:val="Overskrift2Tegn"/>
        </w:rPr>
        <w:t xml:space="preserve"> </w:t>
      </w:r>
      <w:r w:rsidR="009C5BDA" w:rsidRPr="001911E1">
        <w:rPr>
          <w:rStyle w:val="Overskrift2Tegn"/>
        </w:rPr>
        <w:br/>
      </w:r>
      <w:r w:rsidR="00DB125E" w:rsidRPr="000345F0">
        <w:t>En leje</w:t>
      </w:r>
      <w:r w:rsidR="008A265A">
        <w:t>pris</w:t>
      </w:r>
      <w:r w:rsidR="00DB125E" w:rsidRPr="000345F0">
        <w:t xml:space="preserve"> under markedsniveau </w:t>
      </w:r>
      <w:r w:rsidR="00E922FC">
        <w:t>kan</w:t>
      </w:r>
      <w:r w:rsidR="00DB125E" w:rsidRPr="000345F0">
        <w:t xml:space="preserve"> udgøre statsstøtte. Statsstøtte er som udgangspunkt i strid med</w:t>
      </w:r>
      <w:r w:rsidR="00DB125E">
        <w:t xml:space="preserve"> EU’s </w:t>
      </w:r>
      <w:r w:rsidR="00DB125E" w:rsidRPr="00E72FCF">
        <w:t>regler for det indre marked, medmindre støtten kan tilrettelægges inden for rammerne af gruppefritagelsesforordningen, de minimis-forordningen eller i form af en støtteordning, der er anmeldt til og godkendt særskilt af Europa-Kommissionen, inden den gennemføres. Statsstøtte kræver endvidere en konkret hjemmel i dansk ret. Der eksisterer ikke aktuelt i dansk ret en hjemmel til, at offentlige myndigheder kan give statsstøtte til teleoperatører i form af en lav leje eller ingen leje på arealer, hvor en sådan lav lejepris</w:t>
      </w:r>
      <w:r w:rsidR="008A265A" w:rsidRPr="00E72FCF">
        <w:t xml:space="preserve"> eller ingen leje</w:t>
      </w:r>
      <w:r w:rsidR="00DB125E" w:rsidRPr="00E72FCF">
        <w:t xml:space="preserve"> ikke svarer til markedsniveauet.</w:t>
      </w:r>
      <w:r w:rsidR="00E853FE" w:rsidRPr="00E72FCF">
        <w:t xml:space="preserve"> Derfor kan fx priser baseret på en forældet offentlig vurdering</w:t>
      </w:r>
      <w:r w:rsidR="00C8372B" w:rsidRPr="00E72FCF">
        <w:t xml:space="preserve"> eller faste enhedspriser, der i et konkret tilfælde rammer for lavt, </w:t>
      </w:r>
      <w:r w:rsidR="00E853FE" w:rsidRPr="00E72FCF">
        <w:t xml:space="preserve">føre til, at der gives ulovlig statsstøtte.  </w:t>
      </w:r>
    </w:p>
    <w:p w14:paraId="0EA45A1E" w14:textId="4AD3B545" w:rsidR="00072EAB" w:rsidRDefault="00072EAB" w:rsidP="005507CD">
      <w:pPr>
        <w:spacing w:after="0" w:line="240" w:lineRule="auto"/>
      </w:pPr>
    </w:p>
    <w:p w14:paraId="36DDE338" w14:textId="23C4D1A2" w:rsidR="002B4CB6" w:rsidRDefault="002B4CB6" w:rsidP="005507CD">
      <w:pPr>
        <w:spacing w:after="0" w:line="240" w:lineRule="auto"/>
      </w:pPr>
      <w:r w:rsidRPr="002B4CB6">
        <w:t xml:space="preserve">Det følger endvidere af konkurrencelovens § 11 a, stk. 1, at Konkurrence- og Forbrugerstyrelsen kan udstede påbud om, at støtte der er ydet ved hjælp af offentlige midler til fordel for bestemte former for erhvervsvirksomhed, skal bringes til ophør eller tilbagebetales. Sådanne påbud kan udstedes når støtten (i) direkte eller indirekte har til formål eller til følge at forvride konkurrencen og (ii) ikke er lovlig i henhold til offentlig regulering.  </w:t>
      </w:r>
    </w:p>
    <w:p w14:paraId="65C6CD6E" w14:textId="77777777" w:rsidR="002B4CB6" w:rsidRPr="00E72FCF" w:rsidRDefault="002B4CB6" w:rsidP="005507CD">
      <w:pPr>
        <w:spacing w:after="0" w:line="240" w:lineRule="auto"/>
      </w:pPr>
    </w:p>
    <w:p w14:paraId="5221DEAE" w14:textId="2774185E" w:rsidR="00DB125E" w:rsidRPr="00E72FCF" w:rsidRDefault="00DB125E" w:rsidP="005507CD">
      <w:pPr>
        <w:spacing w:after="0" w:line="240" w:lineRule="auto"/>
      </w:pPr>
      <w:r w:rsidRPr="00E72FCF">
        <w:t xml:space="preserve">Såfremt der er tale om udlejning på markedsvilkår, vil lejeforholdet omvendt falde uden for statsstøttereglerne. Dette følger af det markedsøkonomiske operatørprincip, hvorefter </w:t>
      </w:r>
      <w:r w:rsidR="008A265A" w:rsidRPr="00E72FCF">
        <w:t>offentlige myndigheder</w:t>
      </w:r>
      <w:r w:rsidRPr="00E72FCF">
        <w:t xml:space="preserve"> kan </w:t>
      </w:r>
      <w:r w:rsidR="008A265A" w:rsidRPr="00E72FCF">
        <w:t>foretage</w:t>
      </w:r>
      <w:r w:rsidRPr="00E72FCF">
        <w:t xml:space="preserve"> økonomiske transaktioner på markedet på lige fod med private markedsoperatører.</w:t>
      </w:r>
    </w:p>
    <w:p w14:paraId="7868925F" w14:textId="77777777" w:rsidR="00072EAB" w:rsidRPr="00E72FCF" w:rsidRDefault="00072EAB" w:rsidP="005507CD">
      <w:pPr>
        <w:spacing w:after="0" w:line="240" w:lineRule="auto"/>
      </w:pPr>
    </w:p>
    <w:p w14:paraId="0EA59219" w14:textId="0718B757" w:rsidR="00E853FE" w:rsidRPr="00E72FCF" w:rsidRDefault="00850FB0" w:rsidP="005507CD">
      <w:pPr>
        <w:spacing w:after="0" w:line="240" w:lineRule="auto"/>
      </w:pPr>
      <w:r w:rsidRPr="00E72FCF">
        <w:t xml:space="preserve">Begrebet markedsniveau dækker ikke over en eksakt pris. </w:t>
      </w:r>
      <w:r w:rsidR="00DB125E" w:rsidRPr="00E72FCF">
        <w:t xml:space="preserve">Fastsættelse af </w:t>
      </w:r>
      <w:r w:rsidR="00321DCC" w:rsidRPr="00E72FCF">
        <w:t>lejepriser på markedsniveau</w:t>
      </w:r>
      <w:r w:rsidR="00DB125E" w:rsidRPr="00E72FCF">
        <w:t xml:space="preserve"> skal foretages på baggrund af en konkret vurdering, hvor der skal tages udgangspunkt i objektive forhold ved det konkrete areal eller område. Væsentlige objektive forskelle, der typisk har betydning for prisniveauet, kan være forskelle mellem arealer i tæt befolkede byområder og tyndt befolkede landområder, eller forskelle på arealernes alternative anvendelsesmuligheder. </w:t>
      </w:r>
    </w:p>
    <w:p w14:paraId="152550E7" w14:textId="233E1524" w:rsidR="00236DE2" w:rsidRPr="00E72FCF" w:rsidRDefault="00DB125E" w:rsidP="005507CD">
      <w:pPr>
        <w:spacing w:after="0" w:line="240" w:lineRule="auto"/>
        <w:rPr>
          <w:strike/>
        </w:rPr>
      </w:pPr>
      <w:r w:rsidRPr="00E72FCF">
        <w:rPr>
          <w:strike/>
        </w:rPr>
        <w:t xml:space="preserve">  </w:t>
      </w:r>
    </w:p>
    <w:p w14:paraId="59B39A15" w14:textId="5A25A813" w:rsidR="00072EAB" w:rsidRPr="00E72FCF" w:rsidRDefault="00DB125E" w:rsidP="005507CD">
      <w:pPr>
        <w:spacing w:after="0" w:line="240" w:lineRule="auto"/>
      </w:pPr>
      <w:r w:rsidRPr="00E72FCF">
        <w:t xml:space="preserve">Der vil derfor ikke nødvendigvis være tale om statsstøtte alene af den grund, at der i samme område eksisterer et lignende areal i området med en marginalt højere lejepris. Omvendt vil en markant lavere pris i forhold til de øvrige priser i området, der ikke kan forklares på baggrund af objektive </w:t>
      </w:r>
      <w:r w:rsidR="001F3FB9" w:rsidRPr="00E72FCF">
        <w:t>egenskaber ved arealet</w:t>
      </w:r>
      <w:r w:rsidRPr="00E72FCF">
        <w:t xml:space="preserve">, være en indikator for, at prisen kan være under markedsniveau. </w:t>
      </w:r>
      <w:r w:rsidR="00027B70" w:rsidRPr="00E72FCF">
        <w:br/>
      </w:r>
      <w:r w:rsidR="00027B70" w:rsidRPr="00E72FCF">
        <w:br/>
      </w:r>
      <w:r w:rsidR="00027B70" w:rsidRPr="00E72FCF">
        <w:rPr>
          <w:i/>
        </w:rPr>
        <w:t>Ulovlig statsstøtte kan have alvorlige økonomiske konsekvenser for støttens modtager</w:t>
      </w:r>
      <w:r w:rsidR="00027B70" w:rsidRPr="00E72FCF">
        <w:br/>
      </w:r>
      <w:r w:rsidRPr="00E72FCF">
        <w:t xml:space="preserve">Hvis det viser sig, at </w:t>
      </w:r>
      <w:r w:rsidR="00850FB0" w:rsidRPr="00E72FCF">
        <w:t>lejeprisen for et areal</w:t>
      </w:r>
      <w:r w:rsidRPr="00E72FCF">
        <w:t xml:space="preserve"> ligger</w:t>
      </w:r>
      <w:r w:rsidR="00431D70" w:rsidRPr="00E72FCF">
        <w:t xml:space="preserve"> eller </w:t>
      </w:r>
      <w:r w:rsidRPr="00E72FCF">
        <w:t>har ligget under markeds</w:t>
      </w:r>
      <w:r w:rsidR="00431D70" w:rsidRPr="00E72FCF">
        <w:t>niveau</w:t>
      </w:r>
      <w:r w:rsidRPr="00E72FCF">
        <w:t xml:space="preserve">, vil den pågældende teleoperatør </w:t>
      </w:r>
      <w:r w:rsidR="00850FB0" w:rsidRPr="00E72FCF">
        <w:t>være</w:t>
      </w:r>
      <w:r w:rsidRPr="00E72FCF">
        <w:t xml:space="preserve"> modtager af ulovlig statsstøtte</w:t>
      </w:r>
      <w:r w:rsidR="00E922FC" w:rsidRPr="00E922FC">
        <w:t>, medmindre støtten er ydet inden for rammerne af gruppefritagelsesforordningen, de minimis-forordningen eller en støtteordning, der er anmeldt til og godkendt af Europa-Kommissionen</w:t>
      </w:r>
      <w:r w:rsidRPr="00E72FCF">
        <w:t xml:space="preserve">. </w:t>
      </w:r>
    </w:p>
    <w:p w14:paraId="5A2B0A7E" w14:textId="6AB2EDCE" w:rsidR="00072EAB" w:rsidRDefault="00072EAB" w:rsidP="005507CD">
      <w:pPr>
        <w:spacing w:after="0" w:line="240" w:lineRule="auto"/>
      </w:pPr>
    </w:p>
    <w:p w14:paraId="6D59D68B" w14:textId="51F121F8" w:rsidR="002B4CB6" w:rsidRDefault="002B4CB6" w:rsidP="005507CD">
      <w:pPr>
        <w:spacing w:after="0" w:line="240" w:lineRule="auto"/>
      </w:pPr>
      <w:r w:rsidRPr="002B4CB6">
        <w:t>Der henvises i denne forbindelse til afsnittet om konkurrencelovens § 11 a ovenfor.</w:t>
      </w:r>
    </w:p>
    <w:p w14:paraId="0ECCEA22" w14:textId="77777777" w:rsidR="002B4CB6" w:rsidRPr="00E72FCF" w:rsidRDefault="002B4CB6" w:rsidP="005507CD">
      <w:pPr>
        <w:spacing w:after="0" w:line="240" w:lineRule="auto"/>
      </w:pPr>
    </w:p>
    <w:p w14:paraId="403E6F12" w14:textId="1E8879E0" w:rsidR="00DB125E" w:rsidRPr="00E72FCF" w:rsidRDefault="00DB125E" w:rsidP="005507CD">
      <w:pPr>
        <w:spacing w:after="0" w:line="240" w:lineRule="auto"/>
      </w:pPr>
      <w:r w:rsidRPr="00E72FCF">
        <w:t xml:space="preserve">Konsekvensen af, at der er blevet ydet ulovlig statsstøtte vil som udgangspunkt være, at </w:t>
      </w:r>
      <w:r w:rsidR="00321DCC" w:rsidRPr="00E72FCF">
        <w:t>teleoperatøren</w:t>
      </w:r>
      <w:r w:rsidR="001F3FB9" w:rsidRPr="00E72FCF">
        <w:t>,</w:t>
      </w:r>
      <w:r w:rsidRPr="00E72FCF">
        <w:t xml:space="preserve"> som har modtaget støtten</w:t>
      </w:r>
      <w:r w:rsidR="00321DCC" w:rsidRPr="00E72FCF">
        <w:t xml:space="preserve">, </w:t>
      </w:r>
      <w:r w:rsidRPr="00E72FCF">
        <w:t>vil være forpligtet til at tilbagebetale det fulde støttebeløb</w:t>
      </w:r>
      <w:r w:rsidR="003D52CF" w:rsidRPr="00E72FCF">
        <w:t xml:space="preserve"> (der udgør</w:t>
      </w:r>
      <w:r w:rsidRPr="00E72FCF">
        <w:t xml:space="preserve"> (forskellen mellem </w:t>
      </w:r>
      <w:r w:rsidR="00321DCC" w:rsidRPr="00E72FCF">
        <w:t>lejeprisen på markedsniveau</w:t>
      </w:r>
      <w:r w:rsidRPr="00E72FCF">
        <w:t xml:space="preserve"> og den faktisk opkrævede leje</w:t>
      </w:r>
      <w:r w:rsidR="00321DCC" w:rsidRPr="00E72FCF">
        <w:t>pris</w:t>
      </w:r>
      <w:r w:rsidRPr="00E72FCF">
        <w:t xml:space="preserve">), inkl. ulovlighedsrenter for </w:t>
      </w:r>
      <w:r w:rsidR="00850FB0" w:rsidRPr="00E72FCF">
        <w:t>den</w:t>
      </w:r>
      <w:r w:rsidRPr="00E72FCF">
        <w:t xml:space="preserve"> periode, hvor teleoperatøren har modtaget </w:t>
      </w:r>
      <w:r w:rsidRPr="000345F0">
        <w:t xml:space="preserve">ulovlig statsstøtte. </w:t>
      </w:r>
      <w:r w:rsidRPr="00A54A39">
        <w:t>Såfremt Europa-</w:t>
      </w:r>
      <w:r w:rsidRPr="00E72FCF">
        <w:t>Kommissionen</w:t>
      </w:r>
      <w:r w:rsidR="00850FB0" w:rsidRPr="00E72FCF">
        <w:t xml:space="preserve"> går ind i</w:t>
      </w:r>
      <w:r w:rsidRPr="00E72FCF">
        <w:t xml:space="preserve"> sagen og vurderer</w:t>
      </w:r>
      <w:r w:rsidR="00AE19EB">
        <w:t>,</w:t>
      </w:r>
      <w:r w:rsidRPr="00E72FCF">
        <w:t xml:space="preserve"> at støtten – på trods af, at den er ydet ulovligt – må anses for forenelig med det </w:t>
      </w:r>
      <w:r w:rsidRPr="00E72FCF">
        <w:lastRenderedPageBreak/>
        <w:t xml:space="preserve">indre marked, vil </w:t>
      </w:r>
      <w:r w:rsidR="00321DCC" w:rsidRPr="00E72FCF">
        <w:t xml:space="preserve">teleoperatøren </w:t>
      </w:r>
      <w:r w:rsidRPr="00E72FCF">
        <w:t xml:space="preserve">alene blive pålagt at betale ulovlighedsrenter for den periode, hvori støtten blev ydet uden at være anmeldt til og godkendt af </w:t>
      </w:r>
      <w:r w:rsidR="00850FB0" w:rsidRPr="00E72FCF">
        <w:t>Europa-</w:t>
      </w:r>
      <w:r w:rsidRPr="00E72FCF">
        <w:t>Kommissionen.</w:t>
      </w:r>
    </w:p>
    <w:p w14:paraId="3637E393" w14:textId="77777777" w:rsidR="00072EAB" w:rsidRPr="00E72FCF" w:rsidRDefault="00072EAB" w:rsidP="005507CD">
      <w:pPr>
        <w:spacing w:after="0" w:line="240" w:lineRule="auto"/>
      </w:pPr>
    </w:p>
    <w:p w14:paraId="192256AC" w14:textId="619D3EB8" w:rsidR="00DB125E" w:rsidRPr="00E72FCF" w:rsidRDefault="00850FB0" w:rsidP="005507CD">
      <w:pPr>
        <w:spacing w:after="0" w:line="240" w:lineRule="auto"/>
      </w:pPr>
      <w:r w:rsidRPr="00E72FCF">
        <w:t>Efter statsstøttereglerne skal d</w:t>
      </w:r>
      <w:r w:rsidR="00DB125E" w:rsidRPr="00E72FCF">
        <w:t>okumentationen for, at udlejning</w:t>
      </w:r>
      <w:r w:rsidRPr="00E72FCF">
        <w:t xml:space="preserve"> af et areal</w:t>
      </w:r>
      <w:r w:rsidR="00DB125E" w:rsidRPr="00E72FCF">
        <w:t xml:space="preserve"> er foregået på markedsvilkår, foreligge </w:t>
      </w:r>
      <w:r w:rsidR="00DB125E" w:rsidRPr="00E72FCF">
        <w:rPr>
          <w:i/>
        </w:rPr>
        <w:t>ex ante</w:t>
      </w:r>
      <w:r w:rsidR="00DB125E" w:rsidRPr="00E72FCF">
        <w:t xml:space="preserve">, dvs. senest på det tidspunkt, hvor der indgås </w:t>
      </w:r>
      <w:r w:rsidRPr="00E72FCF">
        <w:t xml:space="preserve">en </w:t>
      </w:r>
      <w:r w:rsidR="00DB125E" w:rsidRPr="00E72FCF">
        <w:t>lejeaftale.</w:t>
      </w:r>
      <w:r w:rsidR="00CB654C" w:rsidRPr="00E72FCF">
        <w:t xml:space="preserve"> Derfor </w:t>
      </w:r>
      <w:r w:rsidR="00E33EEC" w:rsidRPr="00E72FCF">
        <w:t>er det vigtigt, at den offentlige myndighed kan dokumentere</w:t>
      </w:r>
      <w:r w:rsidR="00CB654C" w:rsidRPr="00E72FCF">
        <w:t>, hvordan lejeprisen er fastsat</w:t>
      </w:r>
      <w:r w:rsidR="00E33EEC" w:rsidRPr="00E72FCF">
        <w:t>,</w:t>
      </w:r>
      <w:r w:rsidR="00CB654C" w:rsidRPr="00E72FCF">
        <w:t xml:space="preserve"> herunder evt. beregninger, vurderinger m.</w:t>
      </w:r>
      <w:r w:rsidR="00E33EEC" w:rsidRPr="00E72FCF">
        <w:t>v</w:t>
      </w:r>
      <w:r w:rsidR="00CB654C" w:rsidRPr="00E72FCF">
        <w:t xml:space="preserve">. samt, </w:t>
      </w:r>
      <w:r w:rsidR="00E33EEC" w:rsidRPr="00E72FCF">
        <w:t>ved anvendelse</w:t>
      </w:r>
      <w:r w:rsidR="00CB654C" w:rsidRPr="00E72FCF">
        <w:t xml:space="preserve"> af metode III, vurderingsmandens </w:t>
      </w:r>
      <w:r w:rsidR="00B36420" w:rsidRPr="00E72FCF">
        <w:t xml:space="preserve">vurderingsgrundlag </w:t>
      </w:r>
      <w:r w:rsidR="00E33EEC" w:rsidRPr="00E72FCF">
        <w:t>m.v</w:t>
      </w:r>
      <w:r w:rsidR="00CB654C" w:rsidRPr="00E72FCF">
        <w:t>.</w:t>
      </w:r>
    </w:p>
    <w:p w14:paraId="7DACDF15" w14:textId="77777777" w:rsidR="002012DA" w:rsidRDefault="002012DA" w:rsidP="005507CD">
      <w:pPr>
        <w:pStyle w:val="Overskrift2"/>
        <w:spacing w:line="240" w:lineRule="auto"/>
      </w:pPr>
      <w:bookmarkStart w:id="42" w:name="_Toc43198532"/>
    </w:p>
    <w:p w14:paraId="1DA8ACF3" w14:textId="48018735" w:rsidR="009C5BDA" w:rsidRDefault="00D12EF6" w:rsidP="005507CD">
      <w:pPr>
        <w:pStyle w:val="Overskrift2"/>
        <w:spacing w:line="240" w:lineRule="auto"/>
      </w:pPr>
      <w:bookmarkStart w:id="43" w:name="_Toc55892894"/>
      <w:r>
        <w:t>7</w:t>
      </w:r>
      <w:r w:rsidR="00027B70">
        <w:t>.4</w:t>
      </w:r>
      <w:r w:rsidR="00DB125E" w:rsidRPr="000345F0">
        <w:t>. Konkurrenceretten</w:t>
      </w:r>
      <w:bookmarkEnd w:id="42"/>
      <w:bookmarkEnd w:id="43"/>
    </w:p>
    <w:p w14:paraId="6AFFAD4F" w14:textId="45CDAFED" w:rsidR="009C5BDA" w:rsidRPr="00E72FCF" w:rsidRDefault="00D12EF6" w:rsidP="005507CD">
      <w:pPr>
        <w:spacing w:after="0" w:line="240" w:lineRule="auto"/>
      </w:pPr>
      <w:bookmarkStart w:id="44" w:name="_Toc43198533"/>
      <w:bookmarkStart w:id="45" w:name="_Toc55892895"/>
      <w:r w:rsidRPr="001911E1">
        <w:rPr>
          <w:rStyle w:val="Overskrift3Tegn"/>
        </w:rPr>
        <w:t xml:space="preserve">7.4.1. </w:t>
      </w:r>
      <w:r w:rsidR="009C5BDA" w:rsidRPr="001911E1">
        <w:rPr>
          <w:rStyle w:val="Overskrift3Tegn"/>
        </w:rPr>
        <w:t xml:space="preserve">Forbud mod </w:t>
      </w:r>
      <w:r w:rsidR="002B4CB6">
        <w:rPr>
          <w:rStyle w:val="Overskrift3Tegn"/>
        </w:rPr>
        <w:t>misbrug</w:t>
      </w:r>
      <w:r w:rsidR="009C5BDA" w:rsidRPr="001911E1">
        <w:rPr>
          <w:rStyle w:val="Overskrift3Tegn"/>
        </w:rPr>
        <w:t xml:space="preserve"> af </w:t>
      </w:r>
      <w:r w:rsidR="006C2555" w:rsidRPr="001911E1">
        <w:rPr>
          <w:rStyle w:val="Overskrift3Tegn"/>
        </w:rPr>
        <w:t>dominerende stilling</w:t>
      </w:r>
      <w:bookmarkEnd w:id="44"/>
      <w:bookmarkEnd w:id="45"/>
      <w:r w:rsidR="009C5BDA" w:rsidRPr="001911E1">
        <w:rPr>
          <w:rStyle w:val="Overskrift3Tegn"/>
        </w:rPr>
        <w:br/>
      </w:r>
      <w:r w:rsidR="00916F97" w:rsidRPr="00E72FCF">
        <w:t>Af radiotekniske årsager skal e</w:t>
      </w:r>
      <w:r w:rsidR="006C2555" w:rsidRPr="00E72FCF">
        <w:t>n ny antenneposition placeres i et nærmere afgrænset geografisk område</w:t>
      </w:r>
      <w:r w:rsidR="00916F97" w:rsidRPr="00E72FCF">
        <w:t>, jf.</w:t>
      </w:r>
      <w:r w:rsidR="001F3FB9" w:rsidRPr="00E72FCF">
        <w:t xml:space="preserve"> nærmere herom i bilag 3</w:t>
      </w:r>
      <w:r w:rsidR="006F4376" w:rsidRPr="00E72FCF">
        <w:t xml:space="preserve"> til vejledningen</w:t>
      </w:r>
      <w:r w:rsidR="006C2555" w:rsidRPr="00E72FCF">
        <w:t xml:space="preserve">. Derfor kan </w:t>
      </w:r>
      <w:r w:rsidR="00916F97" w:rsidRPr="00E72FCF">
        <w:t xml:space="preserve">der i områder være </w:t>
      </w:r>
      <w:r w:rsidR="00583B48" w:rsidRPr="00E72FCF">
        <w:t>é</w:t>
      </w:r>
      <w:r w:rsidR="006C2555" w:rsidRPr="00E72FCF">
        <w:t>n udlejer</w:t>
      </w:r>
      <w:r w:rsidR="00A84EB0" w:rsidRPr="00E72FCF">
        <w:t xml:space="preserve">, </w:t>
      </w:r>
      <w:r w:rsidR="00791ACA" w:rsidRPr="00E72FCF">
        <w:t>som ejer</w:t>
      </w:r>
      <w:r w:rsidR="00C8372B" w:rsidRPr="00E72FCF">
        <w:t xml:space="preserve"> alle de</w:t>
      </w:r>
      <w:r w:rsidR="00791ACA" w:rsidRPr="00E72FCF">
        <w:t xml:space="preserve"> arealer, der er reelle valgmuligheder for en teleoperatør at placere en mobilmast eller antenne</w:t>
      </w:r>
      <w:r w:rsidR="00714801" w:rsidRPr="00E72FCF">
        <w:t>r</w:t>
      </w:r>
      <w:r w:rsidR="00791ACA" w:rsidRPr="00E72FCF">
        <w:t xml:space="preserve"> på</w:t>
      </w:r>
      <w:r w:rsidR="006C2555" w:rsidRPr="00E72FCF">
        <w:t xml:space="preserve">. </w:t>
      </w:r>
      <w:r w:rsidR="00916F97" w:rsidRPr="00E72FCF">
        <w:t xml:space="preserve">Denne </w:t>
      </w:r>
      <w:r w:rsidR="006C2555" w:rsidRPr="00E72FCF">
        <w:t xml:space="preserve">udlejer </w:t>
      </w:r>
      <w:r w:rsidR="002B4CB6">
        <w:t>kan da</w:t>
      </w:r>
      <w:r w:rsidR="006C2555" w:rsidRPr="00E72FCF">
        <w:t xml:space="preserve"> have en dominerende stilling, hvilket ikke i sig selv er problematisk, </w:t>
      </w:r>
      <w:r w:rsidR="00B359B0" w:rsidRPr="00E72FCF">
        <w:t>medmindre</w:t>
      </w:r>
      <w:r w:rsidR="006C2555" w:rsidRPr="00E72FCF">
        <w:t xml:space="preserve"> den dominerende stilling </w:t>
      </w:r>
      <w:r w:rsidR="002B4CB6" w:rsidRPr="00476D2A">
        <w:rPr>
          <w:i/>
        </w:rPr>
        <w:t>misbruges</w:t>
      </w:r>
      <w:r w:rsidR="006C2555" w:rsidRPr="00E72FCF">
        <w:t xml:space="preserve"> mhp. at opnå en </w:t>
      </w:r>
      <w:r w:rsidR="002B4CB6">
        <w:t xml:space="preserve">urimelig </w:t>
      </w:r>
      <w:r w:rsidR="006C2555" w:rsidRPr="00E72FCF">
        <w:t xml:space="preserve">pris. </w:t>
      </w:r>
      <w:r w:rsidR="002B4CB6">
        <w:t>Misbrug af en dominerende stilling</w:t>
      </w:r>
      <w:r w:rsidR="009C5BDA" w:rsidRPr="00E72FCF">
        <w:t xml:space="preserve"> vil </w:t>
      </w:r>
      <w:r w:rsidR="006C2555" w:rsidRPr="00E72FCF">
        <w:t xml:space="preserve">være </w:t>
      </w:r>
      <w:r w:rsidR="009C5BDA" w:rsidRPr="00E72FCF">
        <w:t>ulovlig iht. konkurrencelovens § 11</w:t>
      </w:r>
      <w:r w:rsidR="00235D12">
        <w:t xml:space="preserve"> og EU-traktatens artikel 102</w:t>
      </w:r>
      <w:r w:rsidR="009C5BDA" w:rsidRPr="00E72FCF">
        <w:t xml:space="preserve">. </w:t>
      </w:r>
      <w:r w:rsidR="00791ACA" w:rsidRPr="00E72FCF">
        <w:t>Grov eller forsætlig overtrædelse af konkurrencelovens § 11 straffes med bøde.</w:t>
      </w:r>
    </w:p>
    <w:p w14:paraId="76D0B7F2" w14:textId="72A86DB4" w:rsidR="009C5BDA" w:rsidRPr="0092204F" w:rsidRDefault="009C5BDA" w:rsidP="005507CD">
      <w:pPr>
        <w:spacing w:after="0" w:line="240" w:lineRule="auto"/>
        <w:rPr>
          <w:strike/>
        </w:rPr>
      </w:pPr>
    </w:p>
    <w:p w14:paraId="20F0812D" w14:textId="71448BA4" w:rsidR="004E6ADE" w:rsidRPr="005E3B7E" w:rsidRDefault="00D12EF6" w:rsidP="005E3B7E">
      <w:pPr>
        <w:spacing w:after="0" w:line="240" w:lineRule="auto"/>
      </w:pPr>
      <w:bookmarkStart w:id="46" w:name="_Toc43198534"/>
      <w:bookmarkStart w:id="47" w:name="_Toc55892896"/>
      <w:r w:rsidRPr="005E3B7E">
        <w:rPr>
          <w:rStyle w:val="Overskrift3Tegn"/>
        </w:rPr>
        <w:t xml:space="preserve">7.4.2. </w:t>
      </w:r>
      <w:r w:rsidR="00DB125E" w:rsidRPr="005E3B7E">
        <w:rPr>
          <w:rStyle w:val="Overskrift3Tegn"/>
        </w:rPr>
        <w:t>Udveksling af prisoplysninger og andre konkurrencesensitive oplysninger kan være ulovlig</w:t>
      </w:r>
      <w:bookmarkEnd w:id="46"/>
      <w:bookmarkEnd w:id="47"/>
      <w:r w:rsidRPr="005E3B7E">
        <w:br/>
      </w:r>
      <w:r w:rsidR="000C4223" w:rsidRPr="005E3B7E">
        <w:t>O</w:t>
      </w:r>
      <w:r w:rsidR="00DB125E" w:rsidRPr="005E3B7E">
        <w:t xml:space="preserve">ffentlige myndigheder, der udlejer arealer, </w:t>
      </w:r>
      <w:r w:rsidR="000C4223" w:rsidRPr="005E3B7E">
        <w:t xml:space="preserve">kan </w:t>
      </w:r>
      <w:r w:rsidR="00DB125E" w:rsidRPr="005E3B7E">
        <w:t>finde det relevant at rådføre sig med hinanden</w:t>
      </w:r>
      <w:r w:rsidR="00B359B0" w:rsidRPr="005E3B7E">
        <w:t xml:space="preserve"> eller andre</w:t>
      </w:r>
      <w:r w:rsidR="000C4223" w:rsidRPr="005E3B7E">
        <w:t>, når myndigheden skal fastsætte en lejepris på markedsvilkår</w:t>
      </w:r>
      <w:r w:rsidR="00DB125E" w:rsidRPr="005E3B7E">
        <w:t>.</w:t>
      </w:r>
      <w:r w:rsidR="000C4223" w:rsidRPr="005E3B7E">
        <w:t xml:space="preserve"> </w:t>
      </w:r>
      <w:r w:rsidR="00DB125E" w:rsidRPr="005E3B7E">
        <w:t>Hvis offentlige myndigheder rådfører sig med hinanden</w:t>
      </w:r>
      <w:r w:rsidR="00B359B0" w:rsidRPr="005E3B7E">
        <w:t xml:space="preserve"> eller andre</w:t>
      </w:r>
      <w:r w:rsidR="00DB125E" w:rsidRPr="005E3B7E">
        <w:t>, skal de være yderst opmærksomme på konkurrencelovens § 6, der indeholder et forbud mod aftaler, der direkte eller indirekte har til formål eller til følge at begrænse konkurrencen. Aftaler kan bl.a. bestå i fastsætte</w:t>
      </w:r>
      <w:r w:rsidR="006F4376" w:rsidRPr="005E3B7E">
        <w:t>lse af</w:t>
      </w:r>
      <w:r w:rsidR="00DB125E" w:rsidRPr="005E3B7E">
        <w:t xml:space="preserve"> priser eller andre</w:t>
      </w:r>
      <w:r w:rsidR="006F4376" w:rsidRPr="005E3B7E">
        <w:t xml:space="preserve"> vilkår</w:t>
      </w:r>
      <w:r w:rsidR="00E55F0B" w:rsidRPr="005E3B7E">
        <w:t xml:space="preserve"> eller i direkte eller indirekte koordiner</w:t>
      </w:r>
      <w:r w:rsidR="006F4376" w:rsidRPr="005E3B7E">
        <w:t>ing af</w:t>
      </w:r>
      <w:r w:rsidR="00E55F0B" w:rsidRPr="005E3B7E">
        <w:t xml:space="preserve"> adfærd på markedet</w:t>
      </w:r>
      <w:r w:rsidR="00DB125E" w:rsidRPr="005E3B7E">
        <w:t xml:space="preserve">. </w:t>
      </w:r>
      <w:r w:rsidR="00FD0CF3" w:rsidRPr="005E3B7E">
        <w:t xml:space="preserve">Det er lovligt, at en offentlig myndighed orienterer sig om markedet og andre myndigheders og virksomheders </w:t>
      </w:r>
      <w:r w:rsidR="00150963" w:rsidRPr="005E3B7E">
        <w:t xml:space="preserve">offentligt tilgængelige </w:t>
      </w:r>
      <w:r w:rsidR="00FD0CF3" w:rsidRPr="005E3B7E">
        <w:t>priser, når myndigheden skal fastsætte sine egne priser</w:t>
      </w:r>
      <w:r w:rsidR="000E34EF" w:rsidRPr="005E3B7E">
        <w:t>, fx via offentlige og private hjemmesider, databaser og registre m.v.</w:t>
      </w:r>
      <w:r w:rsidR="00FD0CF3" w:rsidRPr="005E3B7E">
        <w:t xml:space="preserve"> </w:t>
      </w:r>
    </w:p>
    <w:p w14:paraId="686BF35C" w14:textId="77777777" w:rsidR="004E6ADE" w:rsidRPr="005E3B7E" w:rsidRDefault="004E6ADE" w:rsidP="005E3B7E">
      <w:pPr>
        <w:spacing w:after="0" w:line="240" w:lineRule="auto"/>
      </w:pPr>
    </w:p>
    <w:p w14:paraId="6BC5A38B" w14:textId="77357C91" w:rsidR="000E34EF" w:rsidRPr="005E3B7E" w:rsidRDefault="00FD0CF3" w:rsidP="005E3B7E">
      <w:pPr>
        <w:spacing w:after="0" w:line="240" w:lineRule="auto"/>
      </w:pPr>
      <w:r w:rsidRPr="005E3B7E">
        <w:t xml:space="preserve">Det </w:t>
      </w:r>
      <w:r w:rsidR="00293F90">
        <w:t>kan</w:t>
      </w:r>
      <w:r w:rsidRPr="005E3B7E">
        <w:t xml:space="preserve"> derimod </w:t>
      </w:r>
      <w:r w:rsidR="00293F90">
        <w:t>være</w:t>
      </w:r>
      <w:r w:rsidRPr="005E3B7E">
        <w:t xml:space="preserve"> lovligt, hvis myndigheder og</w:t>
      </w:r>
      <w:r w:rsidR="004E6ADE" w:rsidRPr="005E3B7E">
        <w:t>/eller</w:t>
      </w:r>
      <w:r w:rsidRPr="005E3B7E">
        <w:t xml:space="preserve"> virksomheder </w:t>
      </w:r>
      <w:r w:rsidR="004E6ADE" w:rsidRPr="005E3B7E">
        <w:t xml:space="preserve">indbyrdes </w:t>
      </w:r>
      <w:r w:rsidRPr="005E3B7E">
        <w:t>udveksler oplysninger om deres priser eller anden konkurrencesensitiv information</w:t>
      </w:r>
      <w:r w:rsidR="00585E8A" w:rsidRPr="005E3B7E">
        <w:t>,</w:t>
      </w:r>
      <w:r w:rsidRPr="005E3B7E">
        <w:rPr>
          <w:rStyle w:val="Fodnotehenvisning"/>
        </w:rPr>
        <w:footnoteReference w:id="18"/>
      </w:r>
      <w:r w:rsidR="000E34EF" w:rsidRPr="005E3B7E">
        <w:t xml:space="preserve"> herunder navnlig </w:t>
      </w:r>
      <w:r w:rsidR="005674DB" w:rsidRPr="005E3B7E">
        <w:t>på tidspunkter</w:t>
      </w:r>
      <w:r w:rsidR="000E34EF" w:rsidRPr="005E3B7E">
        <w:t>, hvor en myndighed og/eller virksomhed skal fastsætte egne priser</w:t>
      </w:r>
      <w:r w:rsidRPr="005E3B7E">
        <w:t xml:space="preserve">. </w:t>
      </w:r>
      <w:r w:rsidR="00DB125E" w:rsidRPr="005E3B7E">
        <w:t xml:space="preserve">Det </w:t>
      </w:r>
      <w:r w:rsidR="00293F90">
        <w:t>kan</w:t>
      </w:r>
      <w:r w:rsidR="00DB125E" w:rsidRPr="005E3B7E">
        <w:t xml:space="preserve"> være ulovligt, hvis offentlige myndigheder koordinerer deres praksis</w:t>
      </w:r>
      <w:r w:rsidR="000C4223" w:rsidRPr="005E3B7E">
        <w:t xml:space="preserve"> fx</w:t>
      </w:r>
      <w:r w:rsidR="00DB125E" w:rsidRPr="005E3B7E">
        <w:t xml:space="preserve"> ved udveksling af eller koordinering af priser </w:t>
      </w:r>
      <w:r w:rsidR="00E81F91" w:rsidRPr="005E3B7E">
        <w:t>og</w:t>
      </w:r>
      <w:r w:rsidR="00DB125E" w:rsidRPr="005E3B7E">
        <w:t xml:space="preserve"> anden konkurrencesensitiv information. En sådan kontakt</w:t>
      </w:r>
      <w:r w:rsidR="00C51A1C" w:rsidRPr="005E3B7E">
        <w:t xml:space="preserve"> mellem myndigheder og andre</w:t>
      </w:r>
      <w:r w:rsidR="00293F90">
        <w:t xml:space="preserve"> kan være</w:t>
      </w:r>
      <w:r w:rsidR="00DB125E" w:rsidRPr="005E3B7E">
        <w:t xml:space="preserve"> i strid med konkurrenceloven</w:t>
      </w:r>
      <w:r w:rsidR="00742367" w:rsidRPr="005E3B7E">
        <w:t xml:space="preserve">, da det kan gøre det muligt for aktørerne at </w:t>
      </w:r>
      <w:r w:rsidR="00293F90">
        <w:t>koordinere</w:t>
      </w:r>
      <w:r w:rsidR="00742367" w:rsidRPr="005E3B7E">
        <w:t xml:space="preserve"> deres adfærd på markedet</w:t>
      </w:r>
      <w:r w:rsidR="00DB125E" w:rsidRPr="005E3B7E">
        <w:t>.</w:t>
      </w:r>
    </w:p>
    <w:p w14:paraId="01604FB5" w14:textId="77777777" w:rsidR="000E34EF" w:rsidRPr="005E3B7E" w:rsidRDefault="000E34EF" w:rsidP="005E3B7E">
      <w:pPr>
        <w:spacing w:after="0" w:line="240" w:lineRule="auto"/>
      </w:pPr>
    </w:p>
    <w:p w14:paraId="667FAECF" w14:textId="564DE022" w:rsidR="00E853FE" w:rsidRPr="005E3B7E" w:rsidRDefault="000E34EF" w:rsidP="005E3B7E">
      <w:pPr>
        <w:spacing w:after="0" w:line="240" w:lineRule="auto"/>
      </w:pPr>
      <w:r w:rsidRPr="005E3B7E">
        <w:t>Grov eller forsætlig overtrædelse af konkurrencelovens § 6 straffes med bøde eller fængselsstraf for fysiske personer.</w:t>
      </w:r>
    </w:p>
    <w:p w14:paraId="090AA6F7" w14:textId="634183AB" w:rsidR="004E6ADE" w:rsidRPr="005E3B7E" w:rsidRDefault="004E6ADE" w:rsidP="005E3B7E">
      <w:pPr>
        <w:spacing w:after="0" w:line="240" w:lineRule="auto"/>
      </w:pPr>
    </w:p>
    <w:p w14:paraId="74EA6EE5" w14:textId="728C853A" w:rsidR="00DB125E" w:rsidRPr="000345F0" w:rsidRDefault="00B423C5">
      <w:pPr>
        <w:spacing w:after="0" w:line="240" w:lineRule="auto"/>
      </w:pPr>
      <w:r w:rsidRPr="005E3B7E">
        <w:t xml:space="preserve">I forhold til offentlige myndigheders </w:t>
      </w:r>
      <w:r w:rsidR="00447923" w:rsidRPr="005E3B7E">
        <w:t xml:space="preserve">egen </w:t>
      </w:r>
      <w:r w:rsidRPr="005E3B7E">
        <w:t>offentliggørelse af information og oplysninger, så er der ikke</w:t>
      </w:r>
      <w:r w:rsidR="00293F90">
        <w:t xml:space="preserve"> umiddelbart</w:t>
      </w:r>
      <w:r w:rsidRPr="005E3B7E">
        <w:t xml:space="preserve"> i konkurrenceloven noget til hinder for at offentliggøre </w:t>
      </w:r>
      <w:r w:rsidR="00293F90">
        <w:t xml:space="preserve">generelle </w:t>
      </w:r>
      <w:r w:rsidRPr="005E3B7E">
        <w:t xml:space="preserve">oplysninger om, hvilke metoder der ligger til grund for den offentlige myndigheds lejefastsættelse. </w:t>
      </w:r>
    </w:p>
    <w:p w14:paraId="60AD44EB" w14:textId="77777777" w:rsidR="009C5BDA" w:rsidRPr="00E23455" w:rsidRDefault="00DA2FEA" w:rsidP="005507CD">
      <w:pPr>
        <w:spacing w:after="0" w:line="240" w:lineRule="auto"/>
      </w:pPr>
      <w:r>
        <w:t xml:space="preserve">  </w:t>
      </w:r>
    </w:p>
    <w:p w14:paraId="7239E3C7" w14:textId="77777777" w:rsidR="0081603A" w:rsidRDefault="0081603A" w:rsidP="005507CD">
      <w:pPr>
        <w:pStyle w:val="Overskrift2"/>
        <w:spacing w:line="240" w:lineRule="auto"/>
      </w:pPr>
      <w:bookmarkStart w:id="48" w:name="_Toc55892897"/>
      <w:r>
        <w:t>7.</w:t>
      </w:r>
      <w:r w:rsidR="008A093E">
        <w:t>5</w:t>
      </w:r>
      <w:r>
        <w:t>. Erhvervslejeloven</w:t>
      </w:r>
      <w:bookmarkEnd w:id="48"/>
    </w:p>
    <w:p w14:paraId="31E44586" w14:textId="77777777" w:rsidR="0081603A" w:rsidRDefault="006A0FA5" w:rsidP="005507CD">
      <w:pPr>
        <w:spacing w:after="0" w:line="240" w:lineRule="auto"/>
      </w:pPr>
      <w:r>
        <w:t>Det følger af e</w:t>
      </w:r>
      <w:r w:rsidR="0081603A">
        <w:t>rhvervslejelovens § 2</w:t>
      </w:r>
      <w:r>
        <w:t>, at loven ikke gælder</w:t>
      </w:r>
      <w:r w:rsidR="0081603A" w:rsidRPr="0081603A">
        <w:t>, i det omfang lejeforholdet er omfattet af særlige regler i anden lovgivning.</w:t>
      </w:r>
      <w:r w:rsidR="0081603A">
        <w:t xml:space="preserve"> Erhvervslejeloven gælder således ikke for udlejning</w:t>
      </w:r>
      <w:r>
        <w:t xml:space="preserve"> af arealer</w:t>
      </w:r>
      <w:r w:rsidR="0081603A">
        <w:t xml:space="preserve"> omfattet af </w:t>
      </w:r>
      <w:r w:rsidR="0081603A">
        <w:lastRenderedPageBreak/>
        <w:t xml:space="preserve">telelovens § 60 a. I øvrigt gælder erhvervslejeloven alene udlejning af lokaler og dermed ikke udlejning af jord-, tag- og facadearealer m.m. </w:t>
      </w:r>
    </w:p>
    <w:p w14:paraId="1D4C05D1" w14:textId="77777777" w:rsidR="00450337" w:rsidRDefault="00450337" w:rsidP="005507CD">
      <w:pPr>
        <w:spacing w:after="0" w:line="240" w:lineRule="auto"/>
      </w:pPr>
    </w:p>
    <w:p w14:paraId="0887D821" w14:textId="698A6642" w:rsidR="00C3011D" w:rsidRPr="00D079ED" w:rsidRDefault="00027B70" w:rsidP="005507CD">
      <w:pPr>
        <w:spacing w:after="0" w:line="240" w:lineRule="auto"/>
        <w:rPr>
          <w:b/>
        </w:rPr>
      </w:pPr>
      <w:bookmarkStart w:id="49" w:name="_Toc43198536"/>
      <w:bookmarkStart w:id="50" w:name="_Toc55892898"/>
      <w:r w:rsidRPr="001911E1">
        <w:rPr>
          <w:rStyle w:val="Overskrift1Tegn"/>
        </w:rPr>
        <w:t>8. Ved spørgsmål</w:t>
      </w:r>
      <w:bookmarkEnd w:id="49"/>
      <w:bookmarkEnd w:id="50"/>
      <w:r>
        <w:rPr>
          <w:b/>
        </w:rPr>
        <w:br/>
      </w:r>
      <w:r>
        <w:t xml:space="preserve">Spørgsmål til nærværende vejledning kan sendes til Energistyrelsen på </w:t>
      </w:r>
      <w:hyperlink r:id="rId14" w:history="1">
        <w:r w:rsidRPr="00441DA9">
          <w:rPr>
            <w:rStyle w:val="Hyperlink"/>
          </w:rPr>
          <w:t>tele@ens.dk</w:t>
        </w:r>
      </w:hyperlink>
      <w:r>
        <w:t>. Spørgsmål, der udelukkende vedrører konkurrenceret, kan afklares ved henvendelse til Konkurrence- og Forbrugerstyrelsen.</w:t>
      </w:r>
      <w:r w:rsidR="00CD67C7">
        <w:t xml:space="preserve"> Spørgsmål vedr. vejlovens regler og råden over vejareal kan afklares ved henvendelse til Vejdirektoratet.</w:t>
      </w:r>
    </w:p>
    <w:p w14:paraId="5E7B1C1D" w14:textId="77777777" w:rsidR="00236DE2" w:rsidRDefault="00236DE2" w:rsidP="005507CD">
      <w:pPr>
        <w:spacing w:after="0" w:line="240" w:lineRule="auto"/>
      </w:pPr>
    </w:p>
    <w:p w14:paraId="6022A729" w14:textId="77777777" w:rsidR="005E3B7E" w:rsidRDefault="005E3B7E" w:rsidP="005507CD">
      <w:pPr>
        <w:spacing w:after="0" w:line="240" w:lineRule="auto"/>
      </w:pPr>
    </w:p>
    <w:p w14:paraId="2925F4E1" w14:textId="77777777" w:rsidR="005E3B7E" w:rsidRDefault="005E3B7E" w:rsidP="005507CD">
      <w:pPr>
        <w:spacing w:after="0" w:line="240" w:lineRule="auto"/>
      </w:pPr>
    </w:p>
    <w:p w14:paraId="2B9CC826" w14:textId="77777777" w:rsidR="005E3B7E" w:rsidRDefault="005E3B7E" w:rsidP="005507CD">
      <w:pPr>
        <w:spacing w:after="0" w:line="240" w:lineRule="auto"/>
      </w:pPr>
    </w:p>
    <w:p w14:paraId="33F2723B" w14:textId="480659BF" w:rsidR="00217E2A" w:rsidRDefault="00C3011D" w:rsidP="005507CD">
      <w:pPr>
        <w:spacing w:after="0" w:line="240" w:lineRule="auto"/>
      </w:pPr>
      <w:r w:rsidRPr="000345F0">
        <w:t>Revideret d.</w:t>
      </w:r>
      <w:r w:rsidR="005A3C57">
        <w:t xml:space="preserve"> [dato]</w:t>
      </w:r>
      <w:r w:rsidRPr="000345F0">
        <w:t>.</w:t>
      </w:r>
    </w:p>
    <w:p w14:paraId="77151846" w14:textId="77777777" w:rsidR="00AA161D" w:rsidRDefault="00AA161D" w:rsidP="005507CD">
      <w:pPr>
        <w:spacing w:after="0" w:line="240" w:lineRule="auto"/>
        <w:rPr>
          <w:b/>
        </w:rPr>
      </w:pPr>
      <w:r>
        <w:rPr>
          <w:b/>
        </w:rPr>
        <w:br w:type="page"/>
      </w:r>
    </w:p>
    <w:p w14:paraId="7F512345" w14:textId="77777777" w:rsidR="00AA161D" w:rsidRDefault="00D0705C" w:rsidP="005507CD">
      <w:pPr>
        <w:pStyle w:val="Overskrift1"/>
        <w:spacing w:line="240" w:lineRule="auto"/>
      </w:pPr>
      <w:bookmarkStart w:id="51" w:name="_Toc43198537"/>
      <w:bookmarkStart w:id="52" w:name="_Toc55892899"/>
      <w:r>
        <w:lastRenderedPageBreak/>
        <w:t xml:space="preserve">Bilag </w:t>
      </w:r>
      <w:r w:rsidR="009B7D84">
        <w:t>1</w:t>
      </w:r>
      <w:r w:rsidR="00580A21">
        <w:t>.</w:t>
      </w:r>
      <w:r w:rsidR="00AA161D">
        <w:t xml:space="preserve"> </w:t>
      </w:r>
      <w:r w:rsidR="00073208">
        <w:t>Øvrige forhold, som prisen kan justeres på baggrund af</w:t>
      </w:r>
      <w:bookmarkEnd w:id="51"/>
      <w:bookmarkEnd w:id="52"/>
    </w:p>
    <w:p w14:paraId="66C3195B" w14:textId="1A946747" w:rsidR="00073208" w:rsidRPr="00E72FCF" w:rsidRDefault="00073208" w:rsidP="005507CD">
      <w:pPr>
        <w:spacing w:after="0" w:line="240" w:lineRule="auto"/>
      </w:pPr>
      <w:r w:rsidRPr="00E72FCF">
        <w:t xml:space="preserve">Som </w:t>
      </w:r>
      <w:r w:rsidR="008B4D30" w:rsidRPr="00E72FCF">
        <w:t xml:space="preserve">det </w:t>
      </w:r>
      <w:r w:rsidRPr="00E72FCF">
        <w:t>f</w:t>
      </w:r>
      <w:r w:rsidR="005F5EF3" w:rsidRPr="00E72FCF">
        <w:t>remgår af vejledningens afsnit 4</w:t>
      </w:r>
      <w:r w:rsidRPr="00E72FCF">
        <w:t xml:space="preserve">, kan </w:t>
      </w:r>
      <w:r w:rsidR="00A24288" w:rsidRPr="00E72FCF">
        <w:t>den leje</w:t>
      </w:r>
      <w:r w:rsidRPr="00E72FCF">
        <w:t>pris</w:t>
      </w:r>
      <w:r w:rsidR="00A24288" w:rsidRPr="00E72FCF">
        <w:t>, der fremkommer ved brug af en af metoderne i vejledningens afsnit 3,</w:t>
      </w:r>
      <w:r w:rsidRPr="00E72FCF">
        <w:t xml:space="preserve"> i et vist omfang justeres. Det skyldes, at </w:t>
      </w:r>
      <w:r w:rsidR="00A84EB0" w:rsidRPr="00E72FCF">
        <w:t xml:space="preserve">metoderne </w:t>
      </w:r>
      <w:r w:rsidR="00AA161D" w:rsidRPr="00E72FCF">
        <w:t>tager udgangspunkt i overordnede objektive betragtninger om arealet baseret på fx data fra forskellige registre m.v. eller på en professionel faglig vurdering. Der kan være forhold ved det konkrete areal, som metoderne ikke tager højde for, og som derfor ikke er afspejlet i den pris, der fastsættes på baggrund af metoderne. Disse forhold kan begrunde</w:t>
      </w:r>
      <w:r w:rsidR="008E67F7" w:rsidRPr="00E72FCF">
        <w:t xml:space="preserve"> en justering af</w:t>
      </w:r>
      <w:r w:rsidR="00AA161D" w:rsidRPr="00E72FCF">
        <w:t xml:space="preserve"> den lejepris, som den valgte overordnede metode har </w:t>
      </w:r>
      <w:r w:rsidR="00A84EB0" w:rsidRPr="00E72FCF">
        <w:t>resulteret i</w:t>
      </w:r>
      <w:r w:rsidR="00AA161D" w:rsidRPr="00E72FCF">
        <w:t xml:space="preserve">. </w:t>
      </w:r>
    </w:p>
    <w:p w14:paraId="65B0ABAC" w14:textId="77777777" w:rsidR="00450337" w:rsidRPr="00E72FCF" w:rsidRDefault="00450337" w:rsidP="005507CD">
      <w:pPr>
        <w:spacing w:after="0" w:line="240" w:lineRule="auto"/>
      </w:pPr>
    </w:p>
    <w:p w14:paraId="45B6C9BD" w14:textId="200E9044" w:rsidR="00073208" w:rsidRPr="00E72FCF" w:rsidRDefault="00073208" w:rsidP="005507CD">
      <w:pPr>
        <w:spacing w:after="0" w:line="240" w:lineRule="auto"/>
      </w:pPr>
      <w:r w:rsidRPr="00E72FCF">
        <w:t xml:space="preserve">Det bør undgås at justere prisen på baggrund af forhold, som allerede må formodes at være afspejlet i den pris, som den anvendte metode som udgangspunkt resulterer i. </w:t>
      </w:r>
    </w:p>
    <w:p w14:paraId="106632DA" w14:textId="77777777" w:rsidR="00450337" w:rsidRPr="00E72FCF" w:rsidRDefault="00450337" w:rsidP="005507CD">
      <w:pPr>
        <w:spacing w:after="0" w:line="240" w:lineRule="auto"/>
      </w:pPr>
    </w:p>
    <w:p w14:paraId="3BB98AD8" w14:textId="1DBE6644" w:rsidR="00AA161D" w:rsidRPr="00E72FCF" w:rsidRDefault="00AA161D" w:rsidP="005507CD">
      <w:pPr>
        <w:spacing w:after="0" w:line="240" w:lineRule="auto"/>
      </w:pPr>
      <w:r w:rsidRPr="00E72FCF">
        <w:t xml:space="preserve">Eksempler på </w:t>
      </w:r>
      <w:r w:rsidR="00073208" w:rsidRPr="00E72FCF">
        <w:t>forhold, der kan begrunde en justering af lejeprisen</w:t>
      </w:r>
      <w:r w:rsidR="00A24288" w:rsidRPr="00E72FCF">
        <w:t>,</w:t>
      </w:r>
      <w:r w:rsidR="00073208" w:rsidRPr="00E72FCF">
        <w:t xml:space="preserve"> er:</w:t>
      </w:r>
    </w:p>
    <w:p w14:paraId="58105C68" w14:textId="77777777" w:rsidR="00450337" w:rsidRPr="00E72FCF" w:rsidRDefault="00450337" w:rsidP="005507CD">
      <w:pPr>
        <w:spacing w:after="0" w:line="240" w:lineRule="auto"/>
        <w:rPr>
          <w:b/>
          <w:i/>
        </w:rPr>
      </w:pPr>
    </w:p>
    <w:p w14:paraId="06B5D6C1" w14:textId="020085A5" w:rsidR="00AA161D" w:rsidRPr="00E72FCF" w:rsidRDefault="00AA161D" w:rsidP="005507CD">
      <w:pPr>
        <w:pStyle w:val="Listeafsnit"/>
        <w:numPr>
          <w:ilvl w:val="0"/>
          <w:numId w:val="9"/>
        </w:numPr>
        <w:spacing w:after="0" w:line="240" w:lineRule="auto"/>
        <w:rPr>
          <w:b/>
          <w:i/>
        </w:rPr>
      </w:pPr>
      <w:r w:rsidRPr="00E72FCF">
        <w:t xml:space="preserve">Om den pågældende udlejer har alternative muligheder for at leje arealet ud fx </w:t>
      </w:r>
      <w:r w:rsidR="002C504A" w:rsidRPr="00E72FCF">
        <w:t xml:space="preserve">til </w:t>
      </w:r>
      <w:r w:rsidRPr="00E72FCF">
        <w:t xml:space="preserve">en anden type erhverv. </w:t>
      </w:r>
    </w:p>
    <w:p w14:paraId="08FC5CD8" w14:textId="2565B630" w:rsidR="00AA161D" w:rsidRPr="00E72FCF" w:rsidRDefault="00AA161D" w:rsidP="005507CD">
      <w:pPr>
        <w:pStyle w:val="Listeafsnit"/>
        <w:numPr>
          <w:ilvl w:val="0"/>
          <w:numId w:val="9"/>
        </w:numPr>
        <w:spacing w:after="0" w:line="240" w:lineRule="auto"/>
        <w:rPr>
          <w:b/>
          <w:i/>
        </w:rPr>
      </w:pPr>
      <w:r w:rsidRPr="00E72FCF">
        <w:t xml:space="preserve">Begrænsninger i anvendelsesmulighederne af </w:t>
      </w:r>
      <w:r w:rsidR="00A24288" w:rsidRPr="00E72FCF">
        <w:t>arealet</w:t>
      </w:r>
      <w:r w:rsidRPr="00E72FCF">
        <w:t xml:space="preserve"> som følge af lejemålet.</w:t>
      </w:r>
    </w:p>
    <w:p w14:paraId="334EA696" w14:textId="77777777" w:rsidR="002012DA" w:rsidRPr="00E72FCF" w:rsidRDefault="00AA161D" w:rsidP="002012DA">
      <w:pPr>
        <w:pStyle w:val="Listeafsnit"/>
        <w:numPr>
          <w:ilvl w:val="0"/>
          <w:numId w:val="9"/>
        </w:numPr>
        <w:spacing w:after="0" w:line="240" w:lineRule="auto"/>
        <w:rPr>
          <w:b/>
          <w:i/>
          <w:strike/>
        </w:rPr>
      </w:pPr>
      <w:r w:rsidRPr="00E72FCF">
        <w:t>Lejemålets påvirkning af den samlede grunds værdi, herunder fx herlighedsværdier og værdier, som den</w:t>
      </w:r>
      <w:r w:rsidR="007C5FAB" w:rsidRPr="00E72FCF">
        <w:t xml:space="preserve"> pågældende</w:t>
      </w:r>
      <w:r w:rsidRPr="00E72FCF">
        <w:t xml:space="preserve"> offentlige myndighed har til opgave at værne om.</w:t>
      </w:r>
    </w:p>
    <w:p w14:paraId="641C0E49" w14:textId="621C36EF" w:rsidR="00AA161D" w:rsidRPr="000345F0" w:rsidRDefault="00073208" w:rsidP="00E84062">
      <w:pPr>
        <w:pStyle w:val="Listeafsnit"/>
        <w:numPr>
          <w:ilvl w:val="0"/>
          <w:numId w:val="9"/>
        </w:numPr>
        <w:spacing w:after="0" w:line="240" w:lineRule="auto"/>
      </w:pPr>
      <w:r w:rsidRPr="00E72FCF">
        <w:rPr>
          <w:i/>
        </w:rPr>
        <w:t>For lejemål i en mast</w:t>
      </w:r>
      <w:r w:rsidR="00E63B09" w:rsidRPr="00E72FCF">
        <w:rPr>
          <w:i/>
        </w:rPr>
        <w:t xml:space="preserve"> o.l</w:t>
      </w:r>
      <w:r w:rsidR="009A4C17" w:rsidRPr="00E72FCF">
        <w:rPr>
          <w:i/>
        </w:rPr>
        <w:t>ign</w:t>
      </w:r>
      <w:r w:rsidR="00E63B09" w:rsidRPr="00E72FCF">
        <w:rPr>
          <w:i/>
        </w:rPr>
        <w:t>.</w:t>
      </w:r>
      <w:r w:rsidRPr="00E72FCF">
        <w:rPr>
          <w:i/>
        </w:rPr>
        <w:t xml:space="preserve">: </w:t>
      </w:r>
      <w:r w:rsidR="00AA161D" w:rsidRPr="00E72FCF">
        <w:t>Den øgede belastning</w:t>
      </w:r>
      <w:r w:rsidR="009A4C17" w:rsidRPr="00E72FCF">
        <w:t xml:space="preserve"> af mastens bæreevne</w:t>
      </w:r>
      <w:r w:rsidR="00E63B09" w:rsidRPr="00E72FCF">
        <w:t xml:space="preserve"> og heraf følgende slitage</w:t>
      </w:r>
      <w:r w:rsidR="00AA161D" w:rsidRPr="00E72FCF">
        <w:t xml:space="preserve">, der er forbundet med etablering af </w:t>
      </w:r>
      <w:r w:rsidR="009A4C17" w:rsidRPr="00E72FCF">
        <w:t xml:space="preserve">antennesystemets </w:t>
      </w:r>
      <w:r w:rsidR="00AA161D" w:rsidRPr="00E72FCF">
        <w:t>forskellige komponenter</w:t>
      </w:r>
      <w:r w:rsidR="00FA43A0">
        <w:t xml:space="preserve"> m.v</w:t>
      </w:r>
      <w:r w:rsidR="009A4C17" w:rsidRPr="00E72FCF">
        <w:t>.</w:t>
      </w:r>
      <w:r w:rsidR="00C8372B" w:rsidRPr="00E72FCF">
        <w:t xml:space="preserve"> </w:t>
      </w:r>
      <w:r w:rsidR="000043A1" w:rsidRPr="00E72FCF">
        <w:t>Disse forhold minder om princippet om forbrugte k</w:t>
      </w:r>
      <w:r w:rsidR="00E84062" w:rsidRPr="00E72FCF">
        <w:t>apacitetsenheder</w:t>
      </w:r>
      <w:r w:rsidR="000043A1" w:rsidRPr="00E72FCF">
        <w:t>, som teleoperatørerne lægger til grund ved indplacering i hinandens master.</w:t>
      </w:r>
      <w:r w:rsidR="00277B08" w:rsidRPr="00E72FCF">
        <w:t xml:space="preserve"> </w:t>
      </w:r>
      <w:r w:rsidR="000043A1" w:rsidRPr="00E72FCF">
        <w:t>Vejledning til princippet om</w:t>
      </w:r>
      <w:r w:rsidR="0015329A" w:rsidRPr="00E72FCF">
        <w:t xml:space="preserve"> forbrugte kapacitetsenheder</w:t>
      </w:r>
      <w:r w:rsidR="000043A1" w:rsidRPr="00E72FCF">
        <w:t xml:space="preserve"> kan findes </w:t>
      </w:r>
      <w:r w:rsidR="0015329A" w:rsidRPr="00E72FCF">
        <w:t>på Teleindustriens hjemmeside (www.teleindu.dk).</w:t>
      </w:r>
    </w:p>
    <w:p w14:paraId="3A5234B8" w14:textId="3705C0A8" w:rsidR="00DB14CD" w:rsidRDefault="00DB14CD" w:rsidP="00DB14CD">
      <w:pPr>
        <w:spacing w:after="0" w:line="240" w:lineRule="auto"/>
      </w:pPr>
    </w:p>
    <w:p w14:paraId="72BCD029" w14:textId="77777777" w:rsidR="00DB14CD" w:rsidRPr="000345F0" w:rsidRDefault="00DB14CD" w:rsidP="00E72FCF">
      <w:pPr>
        <w:spacing w:after="0" w:line="240" w:lineRule="auto"/>
      </w:pPr>
    </w:p>
    <w:p w14:paraId="235CE0BC" w14:textId="77777777" w:rsidR="00155F9B" w:rsidRDefault="00155F9B" w:rsidP="00E72FCF">
      <w:pPr>
        <w:spacing w:after="0" w:line="240" w:lineRule="auto"/>
        <w:rPr>
          <w:b/>
        </w:rPr>
      </w:pPr>
      <w:r>
        <w:rPr>
          <w:b/>
        </w:rPr>
        <w:br w:type="page"/>
      </w:r>
    </w:p>
    <w:p w14:paraId="3D265A73" w14:textId="77777777" w:rsidR="00390FC8" w:rsidRDefault="00155F9B" w:rsidP="005507CD">
      <w:pPr>
        <w:pStyle w:val="Overskrift1"/>
        <w:spacing w:line="240" w:lineRule="auto"/>
      </w:pPr>
      <w:bookmarkStart w:id="53" w:name="_Toc43198538"/>
      <w:bookmarkStart w:id="54" w:name="_Toc55892900"/>
      <w:r>
        <w:lastRenderedPageBreak/>
        <w:t>Bilag 2</w:t>
      </w:r>
      <w:r w:rsidR="00AA161D" w:rsidRPr="000345F0">
        <w:t xml:space="preserve">. </w:t>
      </w:r>
      <w:r w:rsidR="003D3DC6">
        <w:t>Omkostninger ud over lejen</w:t>
      </w:r>
      <w:bookmarkEnd w:id="53"/>
      <w:bookmarkEnd w:id="54"/>
    </w:p>
    <w:p w14:paraId="0368B291" w14:textId="7DD0B62F" w:rsidR="00390FC8" w:rsidRPr="00E72FCF" w:rsidRDefault="00FB5676" w:rsidP="005507CD">
      <w:pPr>
        <w:spacing w:after="0" w:line="240" w:lineRule="auto"/>
      </w:pPr>
      <w:r w:rsidRPr="00E72FCF">
        <w:t>I forbindelse med en offentlig myndigheds udlejning af arealer til mobilmaster og antenner kan der være en række forhold</w:t>
      </w:r>
      <w:r w:rsidR="001F0C74" w:rsidRPr="00E72FCF">
        <w:t xml:space="preserve"> (fx drift og vedligehold, forbrugsafregning m.v.)</w:t>
      </w:r>
      <w:r w:rsidRPr="00E72FCF">
        <w:t xml:space="preserve"> og omkostninger</w:t>
      </w:r>
      <w:r w:rsidR="001F0C74" w:rsidRPr="00E72FCF">
        <w:t xml:space="preserve"> (fx til administration af lejeaftalen)</w:t>
      </w:r>
      <w:r w:rsidRPr="00E72FCF">
        <w:t xml:space="preserve">, der ligger ud over de forhold, der </w:t>
      </w:r>
      <w:r w:rsidR="001F0C74" w:rsidRPr="00E72FCF">
        <w:t>ligger til grund for</w:t>
      </w:r>
      <w:r w:rsidRPr="00E72FCF">
        <w:t xml:space="preserve"> selve den lejepris, der fremkommer ved brug af en af metoderne i vejledningens afsnit 3 og de øvrige forhold, der fremgår af vejledningens afsnit 4 og bilag 1. Sådanne </w:t>
      </w:r>
      <w:r w:rsidR="001F0C74" w:rsidRPr="00E72FCF">
        <w:t xml:space="preserve">forhold og </w:t>
      </w:r>
      <w:r w:rsidRPr="00E72FCF">
        <w:t>omkostninger kan den offentlige myndighed kræve dækket af teleoperatøren</w:t>
      </w:r>
      <w:r w:rsidR="001F0C74" w:rsidRPr="00E72FCF">
        <w:t xml:space="preserve"> i tillæg til lejeprisen</w:t>
      </w:r>
      <w:r w:rsidRPr="00E72FCF">
        <w:t>.</w:t>
      </w:r>
      <w:r w:rsidR="00390FC8" w:rsidRPr="00E72FCF">
        <w:t xml:space="preserve"> I dette bilag beskrives en række af disse forhold</w:t>
      </w:r>
      <w:r w:rsidR="001F0C74" w:rsidRPr="00E72FCF">
        <w:t xml:space="preserve"> og omkostninger</w:t>
      </w:r>
      <w:r w:rsidR="00390FC8" w:rsidRPr="00E72FCF">
        <w:t xml:space="preserve">. </w:t>
      </w:r>
    </w:p>
    <w:p w14:paraId="62970E69" w14:textId="794305A0" w:rsidR="00450337" w:rsidRPr="007436EE" w:rsidRDefault="00450337" w:rsidP="005507CD">
      <w:pPr>
        <w:spacing w:after="0" w:line="240" w:lineRule="auto"/>
        <w:rPr>
          <w:strike/>
        </w:rPr>
      </w:pPr>
    </w:p>
    <w:p w14:paraId="4553619A" w14:textId="32821F3E" w:rsidR="00AA161D" w:rsidRDefault="003D3DC6" w:rsidP="005507CD">
      <w:pPr>
        <w:spacing w:after="0" w:line="240" w:lineRule="auto"/>
      </w:pPr>
      <w:bookmarkStart w:id="55" w:name="_Toc43198539"/>
      <w:bookmarkStart w:id="56" w:name="_Toc55892901"/>
      <w:r w:rsidRPr="00E72FCF">
        <w:rPr>
          <w:rStyle w:val="Overskrift2Tegn"/>
        </w:rPr>
        <w:t>B2.1. Administrations</w:t>
      </w:r>
      <w:r w:rsidR="009C5C96" w:rsidRPr="00E72FCF">
        <w:rPr>
          <w:rStyle w:val="Overskrift2Tegn"/>
        </w:rPr>
        <w:t>omkostninger</w:t>
      </w:r>
      <w:bookmarkEnd w:id="55"/>
      <w:bookmarkEnd w:id="56"/>
      <w:r>
        <w:br/>
      </w:r>
      <w:r w:rsidR="00AA161D" w:rsidRPr="00E72FCF">
        <w:t xml:space="preserve">En offentlig myndighed kan have en række omkostninger i forbindelse med den løbende administration af lejeaftaler vedrørende arealer til brug for </w:t>
      </w:r>
      <w:r w:rsidR="003B295A" w:rsidRPr="00E72FCF">
        <w:t>mobil</w:t>
      </w:r>
      <w:r w:rsidR="00AA161D" w:rsidRPr="00E72FCF">
        <w:t>master og antenner</w:t>
      </w:r>
      <w:r w:rsidR="001F0C74" w:rsidRPr="00E72FCF">
        <w:t xml:space="preserve">, herunder til </w:t>
      </w:r>
      <w:r w:rsidR="00A61E10" w:rsidRPr="00E72FCF">
        <w:t>opkrævning og håndtering af leje</w:t>
      </w:r>
      <w:r w:rsidR="004026F3" w:rsidRPr="00E72FCF">
        <w:t xml:space="preserve">. I nogle tilfælde kan der også opstå et ressourceforbrug til administrativt arbejde som </w:t>
      </w:r>
      <w:r w:rsidR="003B295A" w:rsidRPr="00E72FCF">
        <w:t xml:space="preserve">fx </w:t>
      </w:r>
      <w:r w:rsidR="004026F3" w:rsidRPr="00E72FCF">
        <w:t>koordinering mellem forskellige brugere af ejendommen</w:t>
      </w:r>
      <w:r w:rsidR="009D78A6">
        <w:t>,</w:t>
      </w:r>
      <w:r w:rsidR="003B295A" w:rsidRPr="00E72FCF">
        <w:t xml:space="preserve"> </w:t>
      </w:r>
      <w:r w:rsidR="004026F3" w:rsidRPr="00E72FCF">
        <w:t xml:space="preserve">når der skal udføres vedligehold af en antenne på en bygning, som også benyttes af tredjeparter, og lignende situationer, hvor tilstedeværelsen af </w:t>
      </w:r>
      <w:r w:rsidR="003B295A" w:rsidRPr="00E72FCF">
        <w:t>mobil</w:t>
      </w:r>
      <w:r w:rsidR="004026F3" w:rsidRPr="00E72FCF">
        <w:t>masten</w:t>
      </w:r>
      <w:r w:rsidR="003B295A" w:rsidRPr="00E72FCF">
        <w:t xml:space="preserve"> eller </w:t>
      </w:r>
      <w:r w:rsidR="004026F3" w:rsidRPr="00E72FCF">
        <w:t xml:space="preserve">antennen kræver øget administrativt arbejde i forbindelse med anvendelse af myndighedens arealer omkring </w:t>
      </w:r>
      <w:r w:rsidR="003B295A" w:rsidRPr="00E72FCF">
        <w:t>mobil</w:t>
      </w:r>
      <w:r w:rsidR="004026F3" w:rsidRPr="00E72FCF">
        <w:t>masten</w:t>
      </w:r>
      <w:r w:rsidR="003B295A" w:rsidRPr="00E72FCF">
        <w:t xml:space="preserve"> eller </w:t>
      </w:r>
      <w:r w:rsidR="004026F3" w:rsidRPr="00E72FCF">
        <w:t>antennen</w:t>
      </w:r>
      <w:r w:rsidR="00AA161D" w:rsidRPr="00E72FCF">
        <w:t>.</w:t>
      </w:r>
      <w:r w:rsidR="002068C5" w:rsidRPr="00E72FCF">
        <w:t xml:space="preserve"> </w:t>
      </w:r>
      <w:r w:rsidR="00AA161D" w:rsidRPr="00E72FCF">
        <w:t xml:space="preserve">I tillæg til </w:t>
      </w:r>
      <w:r w:rsidR="00016824" w:rsidRPr="00E72FCF">
        <w:t>lejeprisen</w:t>
      </w:r>
      <w:r w:rsidR="00AA161D" w:rsidRPr="00E72FCF">
        <w:t xml:space="preserve"> kan den offentlige myndighed</w:t>
      </w:r>
      <w:r w:rsidR="009C5C96" w:rsidRPr="00E72FCF">
        <w:t xml:space="preserve"> af en teleoperatør kræve betaling til</w:t>
      </w:r>
      <w:r w:rsidR="00AA161D" w:rsidRPr="00E72FCF">
        <w:t xml:space="preserve"> </w:t>
      </w:r>
      <w:r w:rsidR="009C5C96" w:rsidRPr="00E72FCF">
        <w:t xml:space="preserve">dækning af </w:t>
      </w:r>
      <w:r w:rsidR="00AA161D" w:rsidRPr="00E72FCF">
        <w:t>myndighedens</w:t>
      </w:r>
      <w:r w:rsidR="00016824" w:rsidRPr="00E72FCF">
        <w:t xml:space="preserve"> faktiske</w:t>
      </w:r>
      <w:r w:rsidR="00AA161D" w:rsidRPr="00E72FCF">
        <w:t xml:space="preserve"> omkostninger i forbindelse </w:t>
      </w:r>
      <w:r w:rsidR="00450337" w:rsidRPr="00E72FCF">
        <w:t xml:space="preserve">med den </w:t>
      </w:r>
      <w:r w:rsidR="00AA161D" w:rsidRPr="00E72FCF">
        <w:t>løbende administration af lejeaftaler.</w:t>
      </w:r>
      <w:r w:rsidR="009C5C96" w:rsidRPr="00E72FCF">
        <w:t xml:space="preserve"> </w:t>
      </w:r>
      <w:r w:rsidR="00AA161D" w:rsidRPr="00E72FCF">
        <w:t>Administrations</w:t>
      </w:r>
      <w:r w:rsidR="009C5C96" w:rsidRPr="00E72FCF">
        <w:t>omkostningernes størrelse afhænger af den offentlige myndigheds ressourceforbrug</w:t>
      </w:r>
      <w:r w:rsidR="00E40FEA" w:rsidRPr="00E72FCF">
        <w:t xml:space="preserve">. </w:t>
      </w:r>
      <w:r w:rsidR="00A61E10" w:rsidRPr="00E72FCF">
        <w:t>For at mindske omkostninger til administration kan det overvejes fx at anvende årlig i stedet for kvartalsmæssig fakturering m.m.</w:t>
      </w:r>
    </w:p>
    <w:p w14:paraId="2AD42B3C" w14:textId="77777777" w:rsidR="00450337" w:rsidRDefault="00450337" w:rsidP="005507CD">
      <w:pPr>
        <w:spacing w:after="0" w:line="240" w:lineRule="auto"/>
      </w:pPr>
    </w:p>
    <w:p w14:paraId="288B71EB" w14:textId="7BE72F62" w:rsidR="002068C5" w:rsidRPr="00E72FCF" w:rsidRDefault="002068C5" w:rsidP="005507CD">
      <w:pPr>
        <w:spacing w:after="0" w:line="240" w:lineRule="auto"/>
      </w:pPr>
      <w:r>
        <w:rPr>
          <w:i/>
        </w:rPr>
        <w:t>Hjemmelsgrundlag</w:t>
      </w:r>
      <w:r>
        <w:rPr>
          <w:i/>
        </w:rPr>
        <w:br/>
      </w:r>
      <w:r w:rsidRPr="00E72FCF">
        <w:t xml:space="preserve">Telelovens § 60 a hjemler ikke udelukkende </w:t>
      </w:r>
      <w:r w:rsidRPr="00E72FCF">
        <w:rPr>
          <w:i/>
        </w:rPr>
        <w:t>udlejning</w:t>
      </w:r>
      <w:r w:rsidRPr="00E72FCF">
        <w:t xml:space="preserve"> af arealer, men </w:t>
      </w:r>
      <w:r w:rsidRPr="00E72FCF">
        <w:rPr>
          <w:i/>
        </w:rPr>
        <w:t xml:space="preserve">aftaler på markedsvilkår </w:t>
      </w:r>
      <w:r w:rsidRPr="00E72FCF">
        <w:t xml:space="preserve">om sådan udlejning. </w:t>
      </w:r>
      <w:r w:rsidR="003B295A" w:rsidRPr="00E72FCF">
        <w:t>A</w:t>
      </w:r>
      <w:r w:rsidRPr="00E72FCF">
        <w:t>dministrations</w:t>
      </w:r>
      <w:r w:rsidR="00D155CB" w:rsidRPr="00E72FCF">
        <w:t>omkostninger</w:t>
      </w:r>
      <w:r w:rsidRPr="00E72FCF">
        <w:t xml:space="preserve"> i forbindelse med en lejeaftale</w:t>
      </w:r>
      <w:r w:rsidR="00E72FCF">
        <w:t xml:space="preserve"> vil</w:t>
      </w:r>
      <w:r w:rsidRPr="00E72FCF">
        <w:t xml:space="preserve"> også kunne dække</w:t>
      </w:r>
      <w:r w:rsidR="00D155CB" w:rsidRPr="00E72FCF">
        <w:t>s</w:t>
      </w:r>
      <w:r w:rsidRPr="00E72FCF">
        <w:t xml:space="preserve"> </w:t>
      </w:r>
      <w:r w:rsidR="00D155CB" w:rsidRPr="00E72FCF">
        <w:t>af</w:t>
      </w:r>
      <w:r w:rsidRPr="00E72FCF">
        <w:t xml:space="preserve"> lejer på det private udlejningsmarked</w:t>
      </w:r>
      <w:r w:rsidR="003B295A" w:rsidRPr="00E72FCF">
        <w:t>. T</w:t>
      </w:r>
      <w:r w:rsidRPr="00E72FCF">
        <w:t>elelovens § 60 a</w:t>
      </w:r>
      <w:r w:rsidR="003B295A" w:rsidRPr="00E72FCF">
        <w:t xml:space="preserve"> </w:t>
      </w:r>
      <w:r w:rsidRPr="00E72FCF">
        <w:t>hjemle</w:t>
      </w:r>
      <w:r w:rsidR="003B295A" w:rsidRPr="00E72FCF">
        <w:t>r</w:t>
      </w:r>
      <w:r w:rsidRPr="00E72FCF">
        <w:t xml:space="preserve"> </w:t>
      </w:r>
      <w:r w:rsidR="00D155CB" w:rsidRPr="00E72FCF">
        <w:t xml:space="preserve">betaling for </w:t>
      </w:r>
      <w:r w:rsidRPr="00E72FCF">
        <w:t>sådanne</w:t>
      </w:r>
      <w:r w:rsidR="003B295A" w:rsidRPr="00E72FCF">
        <w:rPr>
          <w:strike/>
        </w:rPr>
        <w:t xml:space="preserve"> </w:t>
      </w:r>
      <w:r w:rsidRPr="00E72FCF">
        <w:t>administrations</w:t>
      </w:r>
      <w:r w:rsidR="00D155CB" w:rsidRPr="00E72FCF">
        <w:t>omkostninger</w:t>
      </w:r>
      <w:r w:rsidRPr="00E72FCF">
        <w:t xml:space="preserve">. I henhold til proportionalitetsprincippet og god forvaltningsskik vil udlejer dog </w:t>
      </w:r>
      <w:r w:rsidR="003B295A" w:rsidRPr="00E72FCF">
        <w:t xml:space="preserve">gennem en konkret vurdering af arbejdsopgaver m.v. </w:t>
      </w:r>
      <w:r w:rsidRPr="00E72FCF">
        <w:t>skulle sikre, at administrations</w:t>
      </w:r>
      <w:r w:rsidR="003B295A" w:rsidRPr="00E72FCF">
        <w:t>omkostningen</w:t>
      </w:r>
      <w:r w:rsidRPr="00E72FCF">
        <w:t xml:space="preserve"> modsvarer et faktisk ressourceforbrug.</w:t>
      </w:r>
    </w:p>
    <w:p w14:paraId="6029548E" w14:textId="77777777" w:rsidR="0099454C" w:rsidRDefault="0099454C" w:rsidP="005507CD">
      <w:pPr>
        <w:spacing w:after="0" w:line="240" w:lineRule="auto"/>
        <w:rPr>
          <w:i/>
          <w:strike/>
        </w:rPr>
      </w:pPr>
    </w:p>
    <w:p w14:paraId="2336BE87" w14:textId="2D052A0B" w:rsidR="003D3DC6" w:rsidRDefault="003D3DC6" w:rsidP="005507CD">
      <w:pPr>
        <w:spacing w:after="0" w:line="240" w:lineRule="auto"/>
      </w:pPr>
      <w:bookmarkStart w:id="57" w:name="_Toc43198540"/>
      <w:bookmarkStart w:id="58" w:name="_Toc55892902"/>
      <w:r w:rsidRPr="00607456">
        <w:rPr>
          <w:rStyle w:val="Overskrift2Tegn"/>
        </w:rPr>
        <w:t>B2.2. Omkostninger til drift, vedligehold m.m. udført af udlejer</w:t>
      </w:r>
      <w:bookmarkEnd w:id="57"/>
      <w:bookmarkEnd w:id="58"/>
      <w:r w:rsidRPr="00607456">
        <w:rPr>
          <w:b/>
        </w:rPr>
        <w:t xml:space="preserve"> </w:t>
      </w:r>
      <w:r w:rsidRPr="00607456">
        <w:rPr>
          <w:b/>
        </w:rPr>
        <w:br/>
      </w:r>
      <w:r w:rsidR="00D511C5" w:rsidRPr="00E72FCF">
        <w:t>En offentlig myndighed</w:t>
      </w:r>
      <w:r w:rsidR="001D5198" w:rsidRPr="00E72FCF">
        <w:t xml:space="preserve"> kan have en række omkostninger til </w:t>
      </w:r>
      <w:r w:rsidR="006242B2" w:rsidRPr="00E72FCF">
        <w:t xml:space="preserve">løbende </w:t>
      </w:r>
      <w:r w:rsidR="001D5198" w:rsidRPr="00E72FCF">
        <w:t>drift, vedligeholde</w:t>
      </w:r>
      <w:r w:rsidR="006242B2" w:rsidRPr="00E72FCF">
        <w:t>lse</w:t>
      </w:r>
      <w:r w:rsidR="001D5198" w:rsidRPr="00E72FCF">
        <w:t xml:space="preserve"> m.v. af</w:t>
      </w:r>
      <w:r w:rsidR="005F78CE" w:rsidRPr="00E72FCF">
        <w:t xml:space="preserve"> arealet</w:t>
      </w:r>
      <w:r w:rsidR="00607456" w:rsidRPr="00E72FCF">
        <w:t>, der nødvendiggøres af lejemålet</w:t>
      </w:r>
      <w:r w:rsidR="001D5198" w:rsidRPr="00E72FCF">
        <w:t xml:space="preserve"> i forbindelse med placering af mobilmaster eller antenner</w:t>
      </w:r>
      <w:r w:rsidR="00607456" w:rsidRPr="00E72FCF">
        <w:t xml:space="preserve">. Der kan være tale om vedligehold af afskærmende beplantning eller øgede/nye opgaver til vedligehold af en adgangsvej. </w:t>
      </w:r>
      <w:r w:rsidR="001D5198" w:rsidRPr="00E72FCF">
        <w:t>I tillæg til lejeprisen kan den offentlige myndighed af en teleoperatør kræve betaling til dækning af myndighedens omkostninger hertil</w:t>
      </w:r>
      <w:r w:rsidR="00607456" w:rsidRPr="00E72FCF">
        <w:t xml:space="preserve">. </w:t>
      </w:r>
    </w:p>
    <w:p w14:paraId="063806CE" w14:textId="77777777" w:rsidR="00450337" w:rsidRPr="00607456" w:rsidRDefault="00450337" w:rsidP="005507CD">
      <w:pPr>
        <w:spacing w:after="0" w:line="240" w:lineRule="auto"/>
      </w:pPr>
    </w:p>
    <w:p w14:paraId="2E69C46F" w14:textId="24B66772" w:rsidR="00464BF3" w:rsidRDefault="00D076A6" w:rsidP="005507CD">
      <w:pPr>
        <w:spacing w:after="0" w:line="240" w:lineRule="auto"/>
      </w:pPr>
      <w:bookmarkStart w:id="59" w:name="_Toc43198541"/>
      <w:bookmarkStart w:id="60" w:name="_Toc55892903"/>
      <w:r w:rsidRPr="00607456">
        <w:rPr>
          <w:rStyle w:val="Overskrift2Tegn"/>
        </w:rPr>
        <w:t>B</w:t>
      </w:r>
      <w:r w:rsidR="00464BF3" w:rsidRPr="00607456">
        <w:rPr>
          <w:rStyle w:val="Overskrift2Tegn"/>
        </w:rPr>
        <w:t>2.3</w:t>
      </w:r>
      <w:r w:rsidRPr="00607456">
        <w:rPr>
          <w:rStyle w:val="Overskrift2Tegn"/>
        </w:rPr>
        <w:t>. Afregning af el gennem udlejer</w:t>
      </w:r>
      <w:bookmarkEnd w:id="59"/>
      <w:bookmarkEnd w:id="60"/>
      <w:r w:rsidRPr="00607456">
        <w:rPr>
          <w:b/>
        </w:rPr>
        <w:br/>
      </w:r>
      <w:r w:rsidR="001D5198" w:rsidRPr="003B4385">
        <w:t>I nogle tilfælde vil det være muligt for teleoperatører at etablere egen elforsyning</w:t>
      </w:r>
      <w:r w:rsidR="00681EEE" w:rsidRPr="003B4385">
        <w:t xml:space="preserve">, herunder en </w:t>
      </w:r>
      <w:r w:rsidR="003D1760" w:rsidRPr="003B4385">
        <w:t>hovedmåler</w:t>
      </w:r>
      <w:r w:rsidR="00681EEE" w:rsidRPr="003B4385">
        <w:t>,</w:t>
      </w:r>
      <w:r w:rsidR="001D5198" w:rsidRPr="003B4385">
        <w:t xml:space="preserve"> til en mobilmast eller antenne. I disse tilfælde afholder teleoperatøren selv omkostningerne hertil</w:t>
      </w:r>
      <w:r w:rsidR="00461B0F" w:rsidRPr="003B4385">
        <w:t xml:space="preserve"> og afregner selv elforbruget direkte med elselskabet</w:t>
      </w:r>
      <w:r w:rsidR="001D5198" w:rsidRPr="003B4385">
        <w:t xml:space="preserve">. </w:t>
      </w:r>
      <w:r w:rsidRPr="003B4385">
        <w:t xml:space="preserve">I de tilfælde, hvor det </w:t>
      </w:r>
      <w:r w:rsidR="001D5198" w:rsidRPr="003B4385">
        <w:t>ikke er muligt</w:t>
      </w:r>
      <w:r w:rsidRPr="003B4385">
        <w:t xml:space="preserve"> for teleoperatører at etablere egen elforsyning, kan det </w:t>
      </w:r>
      <w:r w:rsidR="008B62A5" w:rsidRPr="003B4385">
        <w:t>være nødvendigt</w:t>
      </w:r>
      <w:r w:rsidRPr="003B4385">
        <w:t>, at udlejer installerer en separat hoved- eller</w:t>
      </w:r>
      <w:r w:rsidR="00681EEE" w:rsidRPr="003B4385">
        <w:t xml:space="preserve"> </w:t>
      </w:r>
      <w:r w:rsidRPr="003B4385">
        <w:t xml:space="preserve">bi-elmåler. </w:t>
      </w:r>
      <w:r w:rsidR="005D29DE" w:rsidRPr="003B4385">
        <w:t>I tillæg til lejeprisen kan den offentlige myndighed af en teleoperatør kræve betaling for installation af en separat hoved- eller bi-måler</w:t>
      </w:r>
      <w:r w:rsidR="006242B2" w:rsidRPr="003B4385">
        <w:t xml:space="preserve"> (engangsopkrævning)</w:t>
      </w:r>
      <w:r w:rsidR="005D29DE" w:rsidRPr="003B4385">
        <w:t xml:space="preserve">. </w:t>
      </w:r>
      <w:r w:rsidRPr="003B4385">
        <w:t xml:space="preserve">Herefter kan teleoperatøren afregne elforbrug direkte med elselskabet eller med udlejer. </w:t>
      </w:r>
    </w:p>
    <w:p w14:paraId="2AA1A79F" w14:textId="35ABE0DA" w:rsidR="00450337" w:rsidRDefault="00450337" w:rsidP="005507CD">
      <w:pPr>
        <w:spacing w:after="0" w:line="240" w:lineRule="auto"/>
      </w:pPr>
    </w:p>
    <w:p w14:paraId="1DDDE03E" w14:textId="09D7CB99" w:rsidR="008B62A5" w:rsidRPr="003B4385" w:rsidRDefault="008B62A5" w:rsidP="008B62A5"/>
    <w:p w14:paraId="0FBEF407" w14:textId="77777777" w:rsidR="008B62A5" w:rsidRPr="00607456" w:rsidRDefault="008B62A5" w:rsidP="005507CD">
      <w:pPr>
        <w:spacing w:after="0" w:line="240" w:lineRule="auto"/>
      </w:pPr>
    </w:p>
    <w:p w14:paraId="16A85BAD" w14:textId="6F9A7CD6" w:rsidR="00464BF3" w:rsidRDefault="00464BF3" w:rsidP="005507CD">
      <w:pPr>
        <w:spacing w:after="0" w:line="240" w:lineRule="auto"/>
        <w:rPr>
          <w:b/>
          <w:i/>
        </w:rPr>
      </w:pPr>
      <w:bookmarkStart w:id="61" w:name="_Toc43198542"/>
      <w:bookmarkStart w:id="62" w:name="_Toc55892904"/>
      <w:r w:rsidRPr="00607456">
        <w:rPr>
          <w:rStyle w:val="Overskrift2Tegn"/>
        </w:rPr>
        <w:lastRenderedPageBreak/>
        <w:t>B2.</w:t>
      </w:r>
      <w:r w:rsidR="003B4385">
        <w:rPr>
          <w:rStyle w:val="Overskrift2Tegn"/>
        </w:rPr>
        <w:t>4</w:t>
      </w:r>
      <w:r w:rsidRPr="00607456">
        <w:rPr>
          <w:rStyle w:val="Overskrift2Tegn"/>
        </w:rPr>
        <w:t>. Omkostninger til øvrige tillægsydelser</w:t>
      </w:r>
      <w:bookmarkEnd w:id="61"/>
      <w:bookmarkEnd w:id="62"/>
      <w:r w:rsidRPr="00607456">
        <w:rPr>
          <w:b/>
        </w:rPr>
        <w:br/>
      </w:r>
      <w:r w:rsidR="00607456" w:rsidRPr="003B4385">
        <w:t xml:space="preserve">Der kan ikke gives en udtømmende liste over </w:t>
      </w:r>
      <w:r w:rsidR="009D345E" w:rsidRPr="003B4385">
        <w:t>forhold og ydelser</w:t>
      </w:r>
      <w:r w:rsidR="00607456" w:rsidRPr="003B4385">
        <w:t xml:space="preserve">, </w:t>
      </w:r>
      <w:r w:rsidR="009D345E" w:rsidRPr="003B4385">
        <w:t>som medfører omkostninger for den offentlige myndighed som følge af lejemålet. E</w:t>
      </w:r>
      <w:r w:rsidR="00DE26E2" w:rsidRPr="003B4385">
        <w:t xml:space="preserve">ksempelvis kan der være </w:t>
      </w:r>
      <w:r w:rsidR="00607456" w:rsidRPr="003B4385">
        <w:t>begrænset adgang</w:t>
      </w:r>
      <w:r w:rsidR="00DE26E2" w:rsidRPr="003B4385">
        <w:t xml:space="preserve"> til et areal</w:t>
      </w:r>
      <w:r w:rsidR="00607456" w:rsidRPr="003B4385">
        <w:t xml:space="preserve">, der nødvendiggør </w:t>
      </w:r>
      <w:r w:rsidRPr="003B4385">
        <w:t xml:space="preserve">fx eskorte og overvågning af </w:t>
      </w:r>
      <w:r w:rsidR="00607456" w:rsidRPr="003B4385">
        <w:t>tekniker ifm. vedligeholdelse eller</w:t>
      </w:r>
      <w:r w:rsidRPr="003B4385">
        <w:t xml:space="preserve"> sikkerhedsgodkendelse af teleoperatører eller underleverandører i forbindelse med adgang til </w:t>
      </w:r>
      <w:r w:rsidR="00DE26E2" w:rsidRPr="003B4385">
        <w:t>arealet</w:t>
      </w:r>
      <w:r w:rsidRPr="003B4385">
        <w:t>.</w:t>
      </w:r>
      <w:r w:rsidR="003B4385">
        <w:t xml:space="preserve"> </w:t>
      </w:r>
      <w:r w:rsidR="00241360">
        <w:t>Et andet eksempel kunne være</w:t>
      </w:r>
      <w:r w:rsidR="003B4385" w:rsidRPr="003B4385">
        <w:t xml:space="preserve"> </w:t>
      </w:r>
      <w:r w:rsidR="003B4385">
        <w:t>eventuelle</w:t>
      </w:r>
      <w:r w:rsidR="003B4385" w:rsidRPr="003B4385">
        <w:t xml:space="preserve"> tilfælde, hvor den offentlige myndighed </w:t>
      </w:r>
      <w:r w:rsidR="00241360">
        <w:t>udfører arbejde for myndighedens midler for at muliggøre udnyttelse af lejemålet (</w:t>
      </w:r>
      <w:r w:rsidR="003B4385">
        <w:t>fx</w:t>
      </w:r>
      <w:r w:rsidR="003B4385" w:rsidRPr="003B4385">
        <w:t xml:space="preserve"> </w:t>
      </w:r>
      <w:r w:rsidR="00241360">
        <w:t xml:space="preserve">ved at </w:t>
      </w:r>
      <w:r w:rsidR="003B4385" w:rsidRPr="003B4385">
        <w:t>etablere en ny adgangsvej på arealet eller foretage renoveringsarbejder på en eksisterende adgangsvej på arealet</w:t>
      </w:r>
      <w:r w:rsidR="00241360">
        <w:t>)</w:t>
      </w:r>
      <w:r w:rsidR="00CD67C7">
        <w:t>. I disse tilfælde</w:t>
      </w:r>
      <w:r w:rsidR="003B4385" w:rsidRPr="003B4385">
        <w:t xml:space="preserve"> vil den offentlige myndighed af en teleoperatør kunne kræve omkostningen hertil dækket som en engangsomkostning i tillæg til lejeprisen. </w:t>
      </w:r>
      <w:r w:rsidR="003B4385">
        <w:t xml:space="preserve"> </w:t>
      </w:r>
      <w:r w:rsidR="00607456" w:rsidRPr="003B4385">
        <w:rPr>
          <w:b/>
          <w:i/>
        </w:rPr>
        <w:t xml:space="preserve"> </w:t>
      </w:r>
    </w:p>
    <w:p w14:paraId="2CBFF24A" w14:textId="0DCE27AB" w:rsidR="008B62A5" w:rsidRDefault="008B62A5" w:rsidP="005507CD">
      <w:pPr>
        <w:spacing w:after="0" w:line="240" w:lineRule="auto"/>
        <w:rPr>
          <w:b/>
          <w:i/>
        </w:rPr>
      </w:pPr>
    </w:p>
    <w:p w14:paraId="53D1B850" w14:textId="77777777" w:rsidR="00222D30" w:rsidRDefault="00222D30" w:rsidP="005507CD">
      <w:pPr>
        <w:spacing w:after="0" w:line="240" w:lineRule="auto"/>
        <w:rPr>
          <w:b/>
        </w:rPr>
      </w:pPr>
    </w:p>
    <w:p w14:paraId="2F98C54E" w14:textId="77777777" w:rsidR="00217E2A" w:rsidRPr="00D076A6" w:rsidRDefault="00217E2A" w:rsidP="005507CD">
      <w:pPr>
        <w:spacing w:after="0" w:line="240" w:lineRule="auto"/>
        <w:rPr>
          <w:b/>
        </w:rPr>
      </w:pPr>
      <w:r w:rsidRPr="00D076A6">
        <w:rPr>
          <w:b/>
        </w:rPr>
        <w:br w:type="page"/>
      </w:r>
    </w:p>
    <w:p w14:paraId="12D61EED" w14:textId="77777777" w:rsidR="00217E2A" w:rsidRDefault="00217E2A" w:rsidP="005507CD">
      <w:pPr>
        <w:pStyle w:val="Overskrift1"/>
        <w:spacing w:line="240" w:lineRule="auto"/>
      </w:pPr>
      <w:bookmarkStart w:id="63" w:name="_Toc43198543"/>
      <w:bookmarkStart w:id="64" w:name="_Toc55892905"/>
      <w:r>
        <w:lastRenderedPageBreak/>
        <w:t xml:space="preserve">Bilag </w:t>
      </w:r>
      <w:r w:rsidR="00D0705C">
        <w:t>3</w:t>
      </w:r>
      <w:r>
        <w:t>. Baggrund</w:t>
      </w:r>
      <w:bookmarkEnd w:id="63"/>
      <w:bookmarkEnd w:id="64"/>
      <w:r>
        <w:t xml:space="preserve"> </w:t>
      </w:r>
    </w:p>
    <w:p w14:paraId="3B6D188E" w14:textId="77777777" w:rsidR="00217E2A" w:rsidRPr="00A1595A" w:rsidRDefault="00D0705C" w:rsidP="005507CD">
      <w:pPr>
        <w:pStyle w:val="Overskrift2"/>
        <w:spacing w:line="240" w:lineRule="auto"/>
      </w:pPr>
      <w:bookmarkStart w:id="65" w:name="_Toc43198544"/>
      <w:bookmarkStart w:id="66" w:name="_Toc55892906"/>
      <w:r>
        <w:t xml:space="preserve">B3.1. </w:t>
      </w:r>
      <w:r w:rsidR="00217E2A" w:rsidRPr="00A1595A">
        <w:t>Mobilmaster og antenner</w:t>
      </w:r>
      <w:bookmarkEnd w:id="65"/>
      <w:bookmarkEnd w:id="66"/>
    </w:p>
    <w:p w14:paraId="6353CABD" w14:textId="5FC79BA8" w:rsidR="00D0705C" w:rsidRPr="000345F0" w:rsidRDefault="00217E2A" w:rsidP="005507CD">
      <w:pPr>
        <w:spacing w:after="0" w:line="240" w:lineRule="auto"/>
      </w:pPr>
      <w:r w:rsidRPr="000345F0">
        <w:t>Mobilmaster og antenner sættes op rundt omkring i Danmark således</w:t>
      </w:r>
      <w:r>
        <w:t>,</w:t>
      </w:r>
      <w:r w:rsidRPr="000345F0">
        <w:t xml:space="preserve"> at brug</w:t>
      </w:r>
      <w:r w:rsidR="00E23455">
        <w:t>erne kan tale i mobiltelefon og</w:t>
      </w:r>
      <w:r w:rsidR="00A83A0B">
        <w:t xml:space="preserve"> benytte sig a</w:t>
      </w:r>
      <w:r w:rsidR="00085EE2">
        <w:t>f</w:t>
      </w:r>
      <w:r w:rsidR="00A83A0B">
        <w:t xml:space="preserve"> digitale tjenester via mobil</w:t>
      </w:r>
      <w:r w:rsidR="00DE26E2">
        <w:t xml:space="preserve">t </w:t>
      </w:r>
      <w:r w:rsidR="00A83A0B">
        <w:t>bredbånd</w:t>
      </w:r>
      <w:r w:rsidRPr="000345F0">
        <w:t xml:space="preserve">. </w:t>
      </w:r>
      <w:r w:rsidRPr="00D711A0">
        <w:t>Mobil</w:t>
      </w:r>
      <w:r w:rsidR="00085EE2" w:rsidRPr="00D711A0">
        <w:t>e tjenester</w:t>
      </w:r>
      <w:r w:rsidRPr="00D711A0">
        <w:t xml:space="preserve"> er uundværlige hjælpemidler i dagligdagen - både for virksomheder, offentlige myndigheder og i private </w:t>
      </w:r>
      <w:r w:rsidR="00085EE2" w:rsidRPr="00D711A0">
        <w:t>hjem</w:t>
      </w:r>
      <w:r w:rsidRPr="00D711A0">
        <w:t>.</w:t>
      </w:r>
      <w:r w:rsidR="00FD1379" w:rsidRPr="00D711A0">
        <w:t xml:space="preserve"> </w:t>
      </w:r>
      <w:r w:rsidR="0001343A" w:rsidRPr="00D711A0">
        <w:t xml:space="preserve">I dag er </w:t>
      </w:r>
      <w:r w:rsidR="0001343A" w:rsidRPr="000345F0">
        <w:t>ca. tre ud af fire mobilmaster og antenner placeret på privatejede arealer, mens resten er placeret på kommunalt, regionalt eller statsligt ejede arealer.</w:t>
      </w:r>
      <w:r w:rsidR="00D0705C">
        <w:t xml:space="preserve"> </w:t>
      </w:r>
    </w:p>
    <w:p w14:paraId="2095959F" w14:textId="77777777" w:rsidR="00217E2A" w:rsidRPr="000345F0" w:rsidRDefault="0001343A" w:rsidP="005507CD">
      <w:pPr>
        <w:pStyle w:val="Overskrift2"/>
        <w:spacing w:line="240" w:lineRule="auto"/>
      </w:pPr>
      <w:r>
        <w:br/>
      </w:r>
      <w:bookmarkStart w:id="67" w:name="_Toc43198545"/>
      <w:bookmarkStart w:id="68" w:name="_Toc55892907"/>
      <w:r w:rsidR="00D0705C">
        <w:t xml:space="preserve">B3.2. </w:t>
      </w:r>
      <w:r w:rsidR="00D0705C" w:rsidRPr="00D0705C">
        <w:t>Master skal</w:t>
      </w:r>
      <w:r w:rsidR="00D0705C" w:rsidRPr="00A1595A">
        <w:t xml:space="preserve"> placeres inden for et afgrænset område</w:t>
      </w:r>
      <w:r w:rsidR="00D0705C">
        <w:t xml:space="preserve"> for at skabe dækning</w:t>
      </w:r>
      <w:bookmarkEnd w:id="67"/>
      <w:bookmarkEnd w:id="68"/>
    </w:p>
    <w:p w14:paraId="2599A9E3" w14:textId="62B4831D" w:rsidR="00217E2A" w:rsidRDefault="005D43EB" w:rsidP="005507CD">
      <w:pPr>
        <w:spacing w:after="0" w:line="240" w:lineRule="auto"/>
        <w:rPr>
          <w:i/>
        </w:rPr>
      </w:pPr>
      <w:r>
        <w:t>Antenner på m</w:t>
      </w:r>
      <w:r w:rsidR="003B3E1D">
        <w:t>obilm</w:t>
      </w:r>
      <w:r w:rsidR="00217E2A" w:rsidRPr="000345F0">
        <w:t xml:space="preserve">aster og antenner </w:t>
      </w:r>
      <w:r w:rsidRPr="00D711A0">
        <w:t>på tag</w:t>
      </w:r>
      <w:r w:rsidR="00DE26E2" w:rsidRPr="00D711A0">
        <w:t>konstruktion</w:t>
      </w:r>
      <w:r w:rsidRPr="00D711A0">
        <w:t>e</w:t>
      </w:r>
      <w:r w:rsidR="00DE26E2" w:rsidRPr="00D711A0">
        <w:t>r</w:t>
      </w:r>
      <w:r w:rsidRPr="00D711A0">
        <w:t>, skorstene</w:t>
      </w:r>
      <w:r w:rsidR="00DE26E2" w:rsidRPr="00D711A0">
        <w:t>, vandtårne</w:t>
      </w:r>
      <w:r w:rsidRPr="00D711A0">
        <w:t xml:space="preserve"> m</w:t>
      </w:r>
      <w:r w:rsidR="00DE26E2" w:rsidRPr="00D711A0">
        <w:t>.</w:t>
      </w:r>
      <w:r w:rsidRPr="00D711A0">
        <w:t xml:space="preserve">v. </w:t>
      </w:r>
      <w:r w:rsidR="00217E2A" w:rsidRPr="00D711A0">
        <w:t xml:space="preserve"> indgår </w:t>
      </w:r>
      <w:r w:rsidR="009D78A6">
        <w:t xml:space="preserve">hver </w:t>
      </w:r>
      <w:r w:rsidR="00217E2A" w:rsidRPr="00D711A0">
        <w:t>i</w:t>
      </w:r>
      <w:r w:rsidR="009D78A6">
        <w:t xml:space="preserve"> et af</w:t>
      </w:r>
      <w:r w:rsidR="00217E2A" w:rsidRPr="00D711A0">
        <w:t xml:space="preserve"> </w:t>
      </w:r>
      <w:r w:rsidR="004C63C6" w:rsidRPr="00D711A0">
        <w:t xml:space="preserve">tre </w:t>
      </w:r>
      <w:r w:rsidR="009D78A6">
        <w:t xml:space="preserve">konkurrerende </w:t>
      </w:r>
      <w:r w:rsidR="004C63C6" w:rsidRPr="00D711A0">
        <w:t>mobil</w:t>
      </w:r>
      <w:r w:rsidR="00217E2A" w:rsidRPr="00D711A0">
        <w:t>net</w:t>
      </w:r>
      <w:r w:rsidR="009D78A6">
        <w:t xml:space="preserve"> (idet master m.v. dog ofte benyttes af flere selskaber samtidigt)</w:t>
      </w:r>
      <w:r w:rsidR="00217E2A" w:rsidRPr="00D711A0">
        <w:t xml:space="preserve">, </w:t>
      </w:r>
      <w:r w:rsidR="003C26EB" w:rsidRPr="00D711A0">
        <w:t>hvor antennernes placeringer</w:t>
      </w:r>
      <w:r w:rsidR="00217E2A" w:rsidRPr="00D711A0">
        <w:t xml:space="preserve"> ”spiller sammen” indbyrdes. Derfor skal nye </w:t>
      </w:r>
      <w:r w:rsidR="003B3E1D" w:rsidRPr="00D711A0">
        <w:t>mobil</w:t>
      </w:r>
      <w:r w:rsidR="00217E2A" w:rsidRPr="00D711A0">
        <w:t xml:space="preserve">master </w:t>
      </w:r>
      <w:r w:rsidR="00217E2A" w:rsidRPr="000345F0">
        <w:t>og antenner indpasses i de</w:t>
      </w:r>
      <w:r w:rsidR="004C63C6">
        <w:t>n aktuelle teleoperatørs</w:t>
      </w:r>
      <w:r w:rsidR="00217E2A" w:rsidRPr="000345F0">
        <w:t xml:space="preserve"> </w:t>
      </w:r>
      <w:r w:rsidR="004C63C6">
        <w:t>mobil</w:t>
      </w:r>
      <w:r w:rsidR="00217E2A" w:rsidRPr="000345F0">
        <w:t>net</w:t>
      </w:r>
      <w:r w:rsidR="00E23455">
        <w:t>,</w:t>
      </w:r>
      <w:r w:rsidR="003C26EB">
        <w:t xml:space="preserve"> for at der ikke opstår dækningshuller og lav dækningskvalitet</w:t>
      </w:r>
      <w:r w:rsidR="00217E2A" w:rsidRPr="000345F0">
        <w:t>. Dette kan sammenlignes med cellestrukturen i en bikube, hvor hver celle skal passe nøje sammen med de øvrige for at kunne give en samlet effektiv dækningsflade. Placeringen af mobilmaster og antenner er således i praksis oftest snævert geografisk afgrænset af de radiotekniske forhold og den indbyrdes placering af den øvrige mast</w:t>
      </w:r>
      <w:r w:rsidR="00217E2A">
        <w:t>e</w:t>
      </w:r>
      <w:r w:rsidR="00217E2A" w:rsidRPr="000345F0">
        <w:t>- og antenneinfrastruktur.</w:t>
      </w:r>
      <w:r w:rsidR="00D0705C">
        <w:t xml:space="preserve"> </w:t>
      </w:r>
      <w:r w:rsidR="00217E2A" w:rsidRPr="000345F0">
        <w:t>Populært s</w:t>
      </w:r>
      <w:r w:rsidR="00E23455">
        <w:t>agt skal en antenne placeres det sted</w:t>
      </w:r>
      <w:r w:rsidR="00217E2A" w:rsidRPr="000345F0">
        <w:t xml:space="preserve">, hvor </w:t>
      </w:r>
      <w:r w:rsidR="00E23455">
        <w:t xml:space="preserve">der er behov for en ny position i det samlede </w:t>
      </w:r>
      <w:r w:rsidR="004C63C6">
        <w:t>mobil</w:t>
      </w:r>
      <w:r w:rsidR="00E23455">
        <w:t xml:space="preserve">net </w:t>
      </w:r>
      <w:r w:rsidR="00217E2A" w:rsidRPr="000345F0">
        <w:t>–</w:t>
      </w:r>
      <w:r w:rsidR="00E23455">
        <w:t xml:space="preserve"> og</w:t>
      </w:r>
      <w:r w:rsidR="00217E2A" w:rsidRPr="000345F0">
        <w:t xml:space="preserve"> ikke i den anden ende af kommunen eller regionen.</w:t>
      </w:r>
    </w:p>
    <w:p w14:paraId="13173AFD" w14:textId="4A9109FD" w:rsidR="00E71F4F" w:rsidRDefault="00E71F4F" w:rsidP="005507CD">
      <w:pPr>
        <w:spacing w:after="0" w:line="240" w:lineRule="auto"/>
      </w:pPr>
      <w:r>
        <w:br/>
      </w:r>
      <w:bookmarkStart w:id="69" w:name="_Toc43198546"/>
      <w:bookmarkStart w:id="70" w:name="_Toc55892908"/>
      <w:r w:rsidR="00D0705C" w:rsidRPr="001911E1">
        <w:rPr>
          <w:rStyle w:val="Overskrift2Tegn"/>
        </w:rPr>
        <w:t>B3.2.1. Markedsmagt (dominerende stilling) som følge af begrænset antal egnede placeringer</w:t>
      </w:r>
      <w:bookmarkEnd w:id="69"/>
      <w:bookmarkEnd w:id="70"/>
      <w:r w:rsidR="00D0705C">
        <w:rPr>
          <w:b/>
        </w:rPr>
        <w:br/>
      </w:r>
      <w:r>
        <w:t xml:space="preserve">Når teleoperatører etablerer et nyt site, er </w:t>
      </w:r>
      <w:r w:rsidRPr="00D711A0">
        <w:t>der</w:t>
      </w:r>
      <w:r w:rsidR="00DE26E2" w:rsidRPr="00D711A0">
        <w:t>, som følge af forholdene beskrevet under afsnit B3.2.,</w:t>
      </w:r>
      <w:r w:rsidRPr="00D711A0">
        <w:t xml:space="preserve"> et </w:t>
      </w:r>
      <w:r>
        <w:t xml:space="preserve">lokalt marked inden for en forholdsvis lille radius for egnede arealer til placering af </w:t>
      </w:r>
      <w:r w:rsidR="003B3E1D">
        <w:t>mobil</w:t>
      </w:r>
      <w:r>
        <w:t xml:space="preserve">masten eller antennen. Det hænder i den sammenhæng, at én lodsejer ejer alle relevante arealer i et område, eller at den pågældende lodsejer er den eneste, der er villig til at udleje et areal. </w:t>
      </w:r>
    </w:p>
    <w:p w14:paraId="7D3EC75C" w14:textId="77777777" w:rsidR="00450337" w:rsidRPr="00A1595A" w:rsidRDefault="00450337" w:rsidP="005507CD">
      <w:pPr>
        <w:spacing w:after="0" w:line="240" w:lineRule="auto"/>
        <w:rPr>
          <w:b/>
        </w:rPr>
      </w:pPr>
    </w:p>
    <w:p w14:paraId="6C731140" w14:textId="10BA9574" w:rsidR="00E71F4F" w:rsidRDefault="00E71F4F" w:rsidP="005507CD">
      <w:pPr>
        <w:spacing w:after="0" w:line="240" w:lineRule="auto"/>
      </w:pPr>
      <w:r>
        <w:t>I sådanne situationer kan</w:t>
      </w:r>
      <w:r w:rsidRPr="000345F0">
        <w:t xml:space="preserve"> </w:t>
      </w:r>
      <w:r w:rsidR="003B3E1D">
        <w:t>teleoperatøren</w:t>
      </w:r>
      <w:r w:rsidRPr="000345F0">
        <w:t xml:space="preserve"> ikke umiddelbart påvirke </w:t>
      </w:r>
      <w:r w:rsidR="00016824">
        <w:t>lejeprisen</w:t>
      </w:r>
      <w:r w:rsidRPr="000345F0">
        <w:t xml:space="preserve"> ved at flytte placeringen af mobilantennen til en alternativ og billigere lokalitet</w:t>
      </w:r>
      <w:r>
        <w:t xml:space="preserve">, og den pågældende udlejer har derfor markedsmagt, hvis denne fx ejer et større sammenhængende areal, der dækker de egnede placeringer for at skabe dækning i området. Det er ulovligt i henhold til </w:t>
      </w:r>
      <w:r w:rsidRPr="00450337">
        <w:t xml:space="preserve">konkurrenceloven at </w:t>
      </w:r>
      <w:r w:rsidR="00293F90">
        <w:t>misbruge</w:t>
      </w:r>
      <w:r w:rsidRPr="00450337">
        <w:t xml:space="preserve"> sådan markedsmagt fo</w:t>
      </w:r>
      <w:r w:rsidR="00155F9B" w:rsidRPr="00450337">
        <w:t xml:space="preserve">r at opkræve </w:t>
      </w:r>
      <w:r w:rsidR="00293F90">
        <w:t>urimelige</w:t>
      </w:r>
      <w:r w:rsidR="00155F9B" w:rsidRPr="00450337">
        <w:t xml:space="preserve"> </w:t>
      </w:r>
      <w:r w:rsidR="00016824" w:rsidRPr="00450337">
        <w:t>leje</w:t>
      </w:r>
      <w:r w:rsidRPr="00450337">
        <w:t>priser</w:t>
      </w:r>
      <w:r w:rsidR="00D0705C" w:rsidRPr="00450337">
        <w:t>, jf. vejledningens afsnit 7.4.1</w:t>
      </w:r>
      <w:r w:rsidRPr="00450337">
        <w:t>.</w:t>
      </w:r>
    </w:p>
    <w:p w14:paraId="1569B5C5" w14:textId="77777777" w:rsidR="00450337" w:rsidRDefault="00450337" w:rsidP="005507CD">
      <w:pPr>
        <w:spacing w:after="0" w:line="240" w:lineRule="auto"/>
      </w:pPr>
    </w:p>
    <w:p w14:paraId="136F013D" w14:textId="15A79A0A" w:rsidR="00E71F4F" w:rsidRDefault="00E71F4F" w:rsidP="005507CD">
      <w:pPr>
        <w:spacing w:after="0" w:line="240" w:lineRule="auto"/>
      </w:pPr>
      <w:r>
        <w:t>En rapport udarbejdet af Incentive for Energistyrelsen</w:t>
      </w:r>
      <w:r w:rsidR="007C5FAB">
        <w:rPr>
          <w:rStyle w:val="Fodnotehenvisning"/>
        </w:rPr>
        <w:footnoteReference w:id="19"/>
      </w:r>
      <w:r>
        <w:t xml:space="preserve"> finder, at der ved enhver etablering af et nyt site (</w:t>
      </w:r>
      <w:r w:rsidR="003B3E1D">
        <w:t>mobil</w:t>
      </w:r>
      <w:r>
        <w:t xml:space="preserve">mast eller antenne) er tale om et unikt lokalt marked for egnede arealer til placering af det pågældende site. I den forbindelse er det relevant for konkurrencen på dette </w:t>
      </w:r>
      <w:r w:rsidR="003B3E1D">
        <w:t xml:space="preserve">lokale </w:t>
      </w:r>
      <w:r>
        <w:t xml:space="preserve">marked, hvor mange forskellige lodsejere (potentielle udlejere) der ejer de relevante arealer. Rapporten peger videre på, at der empirisk ses konkrete eksempler på udlejere, der ud fra en sammenligning med øvrige kvadratmeterpriser i samme område kan tænkes at udnytte deres markedsmagt. Ønsker offentlige udlejere at </w:t>
      </w:r>
      <w:r w:rsidRPr="000345F0">
        <w:t>fastsætte markedslejen ved en direkte prissammenligning med øvrige udlejere af arealer</w:t>
      </w:r>
      <w:r>
        <w:t>, bør man derfor have for øje, at nogle priser i sammenligningsgrundlaget evt. kan være udtryk for, at den pågældende udlejer udnytter sin markedsmagt</w:t>
      </w:r>
      <w:r w:rsidRPr="000345F0">
        <w:t>.</w:t>
      </w:r>
      <w:r>
        <w:t xml:space="preserve"> </w:t>
      </w:r>
      <w:r w:rsidR="00FF6C47">
        <w:t xml:space="preserve">Se dog de vigtige opmærksomhedspunkter i </w:t>
      </w:r>
      <w:r w:rsidR="00E15C97">
        <w:t xml:space="preserve">vejledningens </w:t>
      </w:r>
      <w:r w:rsidR="00FF6C47">
        <w:t>afsnit 7.4.2 om udveksling af prisoplysninger ift.</w:t>
      </w:r>
      <w:r>
        <w:t xml:space="preserve"> konkurrencelovens § 6</w:t>
      </w:r>
      <w:r w:rsidR="00FF6C47">
        <w:t>.</w:t>
      </w:r>
      <w:r w:rsidR="00FF6C47" w:rsidDel="00FF6C47">
        <w:t xml:space="preserve"> </w:t>
      </w:r>
    </w:p>
    <w:p w14:paraId="248F3D41" w14:textId="77777777" w:rsidR="00450337" w:rsidRDefault="00450337" w:rsidP="005507CD">
      <w:pPr>
        <w:pStyle w:val="Overskrift2"/>
        <w:spacing w:line="240" w:lineRule="auto"/>
      </w:pPr>
      <w:bookmarkStart w:id="71" w:name="_Toc43198547"/>
    </w:p>
    <w:p w14:paraId="262DB404" w14:textId="77777777" w:rsidR="00217E2A" w:rsidRPr="00A1595A" w:rsidRDefault="00436EA5" w:rsidP="005507CD">
      <w:pPr>
        <w:pStyle w:val="Overskrift2"/>
        <w:spacing w:line="240" w:lineRule="auto"/>
      </w:pPr>
      <w:bookmarkStart w:id="72" w:name="_Toc55892909"/>
      <w:r w:rsidRPr="00436EA5">
        <w:t>B</w:t>
      </w:r>
      <w:r w:rsidRPr="00A1595A">
        <w:t xml:space="preserve">3.3. </w:t>
      </w:r>
      <w:r w:rsidR="00217E2A" w:rsidRPr="00A1595A">
        <w:t>Typer af arealer</w:t>
      </w:r>
      <w:bookmarkEnd w:id="71"/>
      <w:bookmarkEnd w:id="72"/>
    </w:p>
    <w:p w14:paraId="425FC948" w14:textId="393904A1" w:rsidR="00217E2A" w:rsidRPr="00D711A0" w:rsidRDefault="00217E2A" w:rsidP="005507CD">
      <w:pPr>
        <w:spacing w:after="0" w:line="240" w:lineRule="auto"/>
        <w:rPr>
          <w:b/>
        </w:rPr>
      </w:pPr>
      <w:r w:rsidRPr="000345F0">
        <w:t xml:space="preserve">Der findes forskellige </w:t>
      </w:r>
      <w:r w:rsidRPr="00D711A0">
        <w:t xml:space="preserve">typer </w:t>
      </w:r>
      <w:r w:rsidR="00DE26E2" w:rsidRPr="00D711A0">
        <w:t xml:space="preserve">af </w:t>
      </w:r>
      <w:r w:rsidRPr="00D711A0">
        <w:t>arealer, som mobilmaster og antenner kan placeres på, og som har betydning for den lejepris, der fastsættes for leje af arealet.</w:t>
      </w:r>
      <w:r w:rsidRPr="00D711A0">
        <w:rPr>
          <w:b/>
        </w:rPr>
        <w:t xml:space="preserve"> </w:t>
      </w:r>
    </w:p>
    <w:p w14:paraId="6FB9A219" w14:textId="77777777" w:rsidR="00217E2A" w:rsidRPr="00D711A0" w:rsidRDefault="00217E2A" w:rsidP="005507CD">
      <w:pPr>
        <w:spacing w:after="0" w:line="240" w:lineRule="auto"/>
        <w:rPr>
          <w:b/>
        </w:rPr>
      </w:pPr>
    </w:p>
    <w:p w14:paraId="3F8C9C35" w14:textId="5005C077" w:rsidR="00217E2A" w:rsidRPr="000345F0" w:rsidRDefault="00217E2A" w:rsidP="005507CD">
      <w:pPr>
        <w:spacing w:after="0" w:line="240" w:lineRule="auto"/>
      </w:pPr>
      <w:r w:rsidRPr="00D711A0">
        <w:t xml:space="preserve">Placering af mobilmaster sker typisk på jordarealer. Hvor stort et jordstykke, der er behov for, afhænger i høj grad af typen af mast, størrelsen på masten og geotekniske forhold af hensyn til fx korrekt design af mastens fundament. I disse tilfælde vil der på jordstykket typisk også skulle være plads til opførelse af tilhørende teknikhus eller teknikskab samt etablering af adgangsvej. Endvidere kan eksempelvis sikkerhedsafstande til bygninger spille ind i forhold til </w:t>
      </w:r>
      <w:r w:rsidR="00D36CFA" w:rsidRPr="00D711A0">
        <w:t xml:space="preserve">størrelsen på </w:t>
      </w:r>
      <w:r w:rsidRPr="00D711A0">
        <w:t xml:space="preserve">det krævede </w:t>
      </w:r>
      <w:r w:rsidRPr="000345F0">
        <w:t>jordstykke.</w:t>
      </w:r>
    </w:p>
    <w:p w14:paraId="1051724D" w14:textId="77777777" w:rsidR="00217E2A" w:rsidRDefault="00217E2A" w:rsidP="005507CD">
      <w:pPr>
        <w:spacing w:after="0" w:line="240" w:lineRule="auto"/>
      </w:pPr>
    </w:p>
    <w:p w14:paraId="1F9AADAB" w14:textId="515E9711" w:rsidR="00217E2A" w:rsidRDefault="00217E2A" w:rsidP="005507CD">
      <w:pPr>
        <w:spacing w:after="0" w:line="240" w:lineRule="auto"/>
      </w:pPr>
      <w:r w:rsidRPr="000345F0">
        <w:t>Mobilmaster bygges typisk, hvor der ikke i forvejen er en høj konstruktion, der er egnet til opsætning af antenner. Antenner kan placeres på mange forskellige typer konstruktioner, som er byggeteknisk og radioteknisk egne</w:t>
      </w:r>
      <w:r>
        <w:t>de</w:t>
      </w:r>
      <w:r w:rsidRPr="000345F0">
        <w:t xml:space="preserve"> til at bære sådanne antenner. Det kan fx være mobilmaster, facader på bygninger, tagkonstruktioner, skorstene, siloer, vandtårne m.v. For at antenner kan opsættes på sådanne høje konstruktioner</w:t>
      </w:r>
      <w:r>
        <w:t>,</w:t>
      </w:r>
      <w:r w:rsidRPr="000345F0">
        <w:t xml:space="preserve"> vil der typisk skulle monteres et bærerør, hvorpå antennen kan monteres. Hvor stort et areal, der er behov for i disse tilfælde, afhænger i høj grad af størrelsen på antennen og det tilhørende tekniske udstyr, samt hvor meget plads der skal anvendes til brug for tilhørende teknikskab og etablering af adgangsvej. </w:t>
      </w:r>
    </w:p>
    <w:p w14:paraId="0C054DB8" w14:textId="77777777" w:rsidR="008B4D30" w:rsidRDefault="008B4D30" w:rsidP="005507CD">
      <w:pPr>
        <w:spacing w:after="0" w:line="240" w:lineRule="auto"/>
        <w:rPr>
          <w:b/>
        </w:rPr>
      </w:pPr>
    </w:p>
    <w:p w14:paraId="42834218" w14:textId="77777777" w:rsidR="00217E2A" w:rsidRPr="000345F0" w:rsidRDefault="00436EA5" w:rsidP="005507CD">
      <w:pPr>
        <w:spacing w:after="0" w:line="240" w:lineRule="auto"/>
      </w:pPr>
      <w:bookmarkStart w:id="73" w:name="_Toc43198548"/>
      <w:bookmarkStart w:id="74" w:name="_Toc55892910"/>
      <w:r w:rsidRPr="001911E1">
        <w:rPr>
          <w:rStyle w:val="Overskrift2Tegn"/>
        </w:rPr>
        <w:t>B3.4</w:t>
      </w:r>
      <w:r w:rsidR="00155F9B" w:rsidRPr="001911E1">
        <w:rPr>
          <w:rStyle w:val="Overskrift2Tegn"/>
        </w:rPr>
        <w:t xml:space="preserve">. </w:t>
      </w:r>
      <w:r w:rsidR="00217E2A" w:rsidRPr="001911E1">
        <w:rPr>
          <w:rStyle w:val="Overskrift2Tegn"/>
        </w:rPr>
        <w:t>Hensynet til god mobil- og bredbåndsdækning</w:t>
      </w:r>
      <w:bookmarkEnd w:id="73"/>
      <w:bookmarkEnd w:id="74"/>
      <w:r>
        <w:br/>
      </w:r>
      <w:r w:rsidR="008D21BE">
        <w:t>E</w:t>
      </w:r>
      <w:r w:rsidR="00217E2A" w:rsidRPr="000345F0">
        <w:t xml:space="preserve">n offentlig myndighed kan have en selvstændig interesse i at sikre en god mobildækning til brug for sine ansatte. Fx kan kommunalt ansatte, der besøger borgere i deres eget hjem, have behov for mobil- og bredbåndsdækning blandt andet med henblik på indberetning og afrapportering. Derudover kan fx en kommune eller region have en bredere selvstændig interesse i at sikre en generelt god mobil- og bredbåndsdækning for at fastholde og tiltrække borgere og virksomheder. De offentlige myndigheder kan i den forbindelse spille en aktiv rolle, når det gælder mobil- og bredbåndsdækning. </w:t>
      </w:r>
    </w:p>
    <w:p w14:paraId="3CFC1C36" w14:textId="75316BA2" w:rsidR="00450337" w:rsidRDefault="00450337" w:rsidP="005507CD">
      <w:pPr>
        <w:spacing w:after="0" w:line="240" w:lineRule="auto"/>
      </w:pPr>
    </w:p>
    <w:p w14:paraId="2ED31FB5" w14:textId="6897780C" w:rsidR="00436EA5" w:rsidRDefault="00217E2A" w:rsidP="005507CD">
      <w:pPr>
        <w:spacing w:after="0" w:line="240" w:lineRule="auto"/>
      </w:pPr>
      <w:r w:rsidRPr="000345F0">
        <w:t xml:space="preserve">Har en kommune et ønske om at fremme den lokale dækning ved fx at etablere en kommunal mast, kan kommunen overveje at anvende mulighederne i lov om erhvervsfremme og regional udvikling (erhvervsfremmeloven). </w:t>
      </w:r>
      <w:hyperlink r:id="rId15" w:history="1">
        <w:r w:rsidR="00436EA5" w:rsidRPr="00BE4FF6">
          <w:rPr>
            <w:rStyle w:val="Hyperlink"/>
          </w:rPr>
          <w:t>Erhvervsstyrelsen har udarbejdet en vejledning om reglerne i erhvervsfremmeloven, som kan findes på Erhvervsstyrelsens hjemmeside</w:t>
        </w:r>
      </w:hyperlink>
      <w:r w:rsidR="00436EA5" w:rsidRPr="000345F0">
        <w:t>.</w:t>
      </w:r>
    </w:p>
    <w:p w14:paraId="74741F4B" w14:textId="77777777" w:rsidR="00450337" w:rsidRPr="000345F0" w:rsidRDefault="00450337" w:rsidP="005507CD">
      <w:pPr>
        <w:spacing w:after="0" w:line="240" w:lineRule="auto"/>
      </w:pPr>
    </w:p>
    <w:p w14:paraId="29E3809D" w14:textId="22120465" w:rsidR="001E1579" w:rsidRDefault="00217E2A" w:rsidP="005507CD">
      <w:pPr>
        <w:spacing w:after="0" w:line="240" w:lineRule="auto"/>
      </w:pPr>
      <w:r w:rsidRPr="000345F0">
        <w:t xml:space="preserve">Erhvervsfremmeloven giver </w:t>
      </w:r>
      <w:r w:rsidR="00436EA5">
        <w:t>bl.a.</w:t>
      </w:r>
      <w:r w:rsidR="00436EA5" w:rsidRPr="000345F0">
        <w:t xml:space="preserve"> </w:t>
      </w:r>
      <w:r w:rsidRPr="000345F0">
        <w:t>mulighed for, at en kommune kan etablere passiv infrastruktur (fx tomrør eller master), som stilles til rådighed</w:t>
      </w:r>
      <w:r w:rsidR="00436EA5">
        <w:t xml:space="preserve"> til markedspris</w:t>
      </w:r>
      <w:r w:rsidRPr="000345F0">
        <w:t xml:space="preserve"> for alle udbydere på markedet. I disse tilfælde har </w:t>
      </w:r>
      <w:r w:rsidR="006242B2">
        <w:t>t</w:t>
      </w:r>
      <w:r w:rsidRPr="000345F0">
        <w:t xml:space="preserve">eleselskabernes </w:t>
      </w:r>
      <w:r w:rsidR="006242B2">
        <w:t>b</w:t>
      </w:r>
      <w:r w:rsidRPr="000345F0">
        <w:t>ranchesamarbejde – Teleindustrien (TI) – på sin hjemmeside (</w:t>
      </w:r>
      <w:hyperlink r:id="rId16" w:history="1">
        <w:r w:rsidRPr="000345F0">
          <w:rPr>
            <w:rStyle w:val="Hyperlink"/>
            <w:color w:val="auto"/>
          </w:rPr>
          <w:t>www.teleindu.dk</w:t>
        </w:r>
      </w:hyperlink>
      <w:r w:rsidRPr="000345F0">
        <w:t xml:space="preserve">) udarbejdet en anbefaling til dimensioneringen af fx tomrør. </w:t>
      </w:r>
    </w:p>
    <w:p w14:paraId="044124CE" w14:textId="77777777" w:rsidR="001E1579" w:rsidRDefault="001E1579" w:rsidP="005507CD">
      <w:pPr>
        <w:spacing w:after="0" w:line="240" w:lineRule="auto"/>
      </w:pPr>
    </w:p>
    <w:p w14:paraId="25E17775" w14:textId="22CE572F" w:rsidR="00FC6DBB" w:rsidRDefault="00217E2A" w:rsidP="005507CD">
      <w:pPr>
        <w:spacing w:after="0" w:line="240" w:lineRule="auto"/>
        <w:rPr>
          <w:b/>
        </w:rPr>
      </w:pPr>
      <w:r w:rsidRPr="00D711A0">
        <w:t xml:space="preserve">Reglerne i </w:t>
      </w:r>
      <w:r w:rsidR="00E02772">
        <w:t>e</w:t>
      </w:r>
      <w:r w:rsidRPr="00D711A0">
        <w:t xml:space="preserve">rhvervsfremmeloven ventes i </w:t>
      </w:r>
      <w:r w:rsidR="006242B2" w:rsidRPr="00D711A0">
        <w:t>2022 eller 2023</w:t>
      </w:r>
      <w:r w:rsidR="001E1579" w:rsidRPr="00D711A0">
        <w:t xml:space="preserve"> </w:t>
      </w:r>
      <w:r w:rsidRPr="00D711A0">
        <w:t xml:space="preserve">afløst af </w:t>
      </w:r>
      <w:r w:rsidR="00D36CFA" w:rsidRPr="00D711A0">
        <w:t>nye regler i teleloven</w:t>
      </w:r>
      <w:r w:rsidR="007E36C7" w:rsidRPr="00D711A0">
        <w:t xml:space="preserve"> vedrørende</w:t>
      </w:r>
      <w:r w:rsidRPr="00D711A0">
        <w:t xml:space="preserve"> kommunale indsatser til fremme af dækning</w:t>
      </w:r>
      <w:r w:rsidR="001E1579" w:rsidRPr="00D711A0">
        <w:t xml:space="preserve">. </w:t>
      </w:r>
      <w:r w:rsidR="0066509B" w:rsidRPr="00D711A0">
        <w:t xml:space="preserve">Bl.a. vil kommuners mulighed for at etablere og stille passiv fysisk infrastruktur til rådighed – som i dag er hjemlet i erhvervsfremmeloven – blive hjemlet i telelovens § 60 f. Herudover vil kommuner i medfør af telelovens § 60 d få mulighed for </w:t>
      </w:r>
      <w:r w:rsidR="00391117" w:rsidRPr="00D711A0">
        <w:t xml:space="preserve">under visse betingelser at </w:t>
      </w:r>
      <w:r w:rsidR="0066509B" w:rsidRPr="00D711A0">
        <w:t>give tilskud til etablering af elektroniske kommunikationsnet</w:t>
      </w:r>
      <w:r w:rsidR="001E1579" w:rsidRPr="00D711A0">
        <w:t xml:space="preserve">. Frem til </w:t>
      </w:r>
      <w:r w:rsidR="00B065C8" w:rsidRPr="00D711A0">
        <w:t>ikrafttræden af telelovens</w:t>
      </w:r>
      <w:r w:rsidR="0066509B" w:rsidRPr="00D711A0">
        <w:t xml:space="preserve"> § 60 d og § 60 f</w:t>
      </w:r>
      <w:r w:rsidR="00B065C8" w:rsidRPr="00D711A0">
        <w:t xml:space="preserve"> vil kommunale indsatser fortsat være </w:t>
      </w:r>
      <w:r w:rsidR="001E1579" w:rsidRPr="00D711A0">
        <w:t>hjemlet i erhvervsfremmeloven</w:t>
      </w:r>
      <w:r w:rsidR="00B065C8" w:rsidRPr="00D711A0">
        <w:t>.</w:t>
      </w:r>
      <w:r w:rsidR="00FC6DBB">
        <w:rPr>
          <w:b/>
        </w:rPr>
        <w:br w:type="page"/>
      </w:r>
    </w:p>
    <w:p w14:paraId="55B09D0B" w14:textId="77777777" w:rsidR="00AA161D" w:rsidRPr="000345F0" w:rsidRDefault="00D0705C" w:rsidP="005507CD">
      <w:pPr>
        <w:pStyle w:val="Overskrift1"/>
        <w:spacing w:line="240" w:lineRule="auto"/>
      </w:pPr>
      <w:bookmarkStart w:id="75" w:name="_Toc43198549"/>
      <w:bookmarkStart w:id="76" w:name="_Toc55892911"/>
      <w:r>
        <w:lastRenderedPageBreak/>
        <w:t>Bilag 4</w:t>
      </w:r>
      <w:r w:rsidR="00AA161D">
        <w:t xml:space="preserve">. Kontrakter – </w:t>
      </w:r>
      <w:r w:rsidR="00AA161D" w:rsidRPr="000345F0">
        <w:t>Standardkontrakt og tvisteløsning</w:t>
      </w:r>
      <w:bookmarkEnd w:id="75"/>
      <w:bookmarkEnd w:id="76"/>
    </w:p>
    <w:p w14:paraId="73858B28" w14:textId="1FB6BDAA" w:rsidR="00AA161D" w:rsidRDefault="00D0705C" w:rsidP="005507CD">
      <w:pPr>
        <w:spacing w:after="0" w:line="240" w:lineRule="auto"/>
      </w:pPr>
      <w:bookmarkStart w:id="77" w:name="_Toc43198550"/>
      <w:bookmarkStart w:id="78" w:name="_Toc55892912"/>
      <w:r w:rsidRPr="001911E1">
        <w:rPr>
          <w:rStyle w:val="Overskrift2Tegn"/>
        </w:rPr>
        <w:t>B4.1</w:t>
      </w:r>
      <w:r w:rsidR="00580A21" w:rsidRPr="001911E1">
        <w:rPr>
          <w:rStyle w:val="Overskrift2Tegn"/>
        </w:rPr>
        <w:t>.</w:t>
      </w:r>
      <w:r w:rsidR="00AA161D" w:rsidRPr="001911E1">
        <w:rPr>
          <w:rStyle w:val="Overskrift2Tegn"/>
        </w:rPr>
        <w:t xml:space="preserve"> Standardkontrakter</w:t>
      </w:r>
      <w:bookmarkEnd w:id="77"/>
      <w:bookmarkEnd w:id="78"/>
      <w:r w:rsidR="00074C5E">
        <w:br/>
      </w:r>
      <w:r w:rsidR="00AA161D" w:rsidRPr="000345F0">
        <w:t xml:space="preserve">Der er ingen pligt til at anvende nogen bestemt aftaleformular. Men generelt gøres processen enklere for begge parter, hvis man tager udgangspunkt i en standardaftale frem for at udarbejde en helt ny aftaletekst. </w:t>
      </w:r>
    </w:p>
    <w:p w14:paraId="65386767" w14:textId="77777777" w:rsidR="00450337" w:rsidRPr="000345F0" w:rsidRDefault="00450337" w:rsidP="005507CD">
      <w:pPr>
        <w:spacing w:after="0" w:line="240" w:lineRule="auto"/>
      </w:pPr>
    </w:p>
    <w:p w14:paraId="3FE3CD95" w14:textId="5CC8CB93" w:rsidR="00AA161D" w:rsidRDefault="005D2783" w:rsidP="005507CD">
      <w:pPr>
        <w:spacing w:after="0" w:line="240" w:lineRule="auto"/>
      </w:pPr>
      <w:r>
        <w:t xml:space="preserve">På </w:t>
      </w:r>
      <w:r w:rsidR="00AA161D" w:rsidRPr="000345F0">
        <w:t>TI</w:t>
      </w:r>
      <w:r>
        <w:t>’s</w:t>
      </w:r>
      <w:r w:rsidR="00AA161D" w:rsidRPr="000345F0">
        <w:t xml:space="preserve"> hjemmeside (</w:t>
      </w:r>
      <w:hyperlink r:id="rId17" w:history="1">
        <w:r w:rsidR="00AA161D" w:rsidRPr="00074C5E">
          <w:rPr>
            <w:rStyle w:val="Hyperlink"/>
          </w:rPr>
          <w:t>www.teleindu.dk</w:t>
        </w:r>
      </w:hyperlink>
      <w:r w:rsidR="00AA161D" w:rsidRPr="000345F0">
        <w:t>) kan bl.a. findes standardaftaler om masteleje indbyrdes mellem teleoperatører og mellem teleoperatører og tredjeparter, som der kan tages udgangspunkt i.</w:t>
      </w:r>
    </w:p>
    <w:p w14:paraId="2152ADF0" w14:textId="77777777" w:rsidR="00450337" w:rsidRPr="000345F0" w:rsidRDefault="00450337" w:rsidP="005507CD">
      <w:pPr>
        <w:spacing w:after="0" w:line="240" w:lineRule="auto"/>
      </w:pPr>
    </w:p>
    <w:p w14:paraId="7BE79DBC" w14:textId="522990A6" w:rsidR="00AA161D" w:rsidRPr="00D711A0" w:rsidRDefault="00D0705C" w:rsidP="005507CD">
      <w:pPr>
        <w:spacing w:after="0" w:line="240" w:lineRule="auto"/>
      </w:pPr>
      <w:bookmarkStart w:id="79" w:name="_Toc43198551"/>
      <w:bookmarkStart w:id="80" w:name="_Toc55892913"/>
      <w:r w:rsidRPr="001911E1">
        <w:rPr>
          <w:rStyle w:val="Overskrift2Tegn"/>
        </w:rPr>
        <w:t>B4</w:t>
      </w:r>
      <w:r w:rsidR="00AA161D" w:rsidRPr="001911E1">
        <w:rPr>
          <w:rStyle w:val="Overskrift2Tegn"/>
        </w:rPr>
        <w:t>.</w:t>
      </w:r>
      <w:r w:rsidR="00155F9B" w:rsidRPr="001911E1">
        <w:rPr>
          <w:rStyle w:val="Overskrift2Tegn"/>
        </w:rPr>
        <w:t>2</w:t>
      </w:r>
      <w:r w:rsidR="00AA161D" w:rsidRPr="001911E1">
        <w:rPr>
          <w:rStyle w:val="Overskrift2Tegn"/>
        </w:rPr>
        <w:t>. Uopsigelighed og genforhandling</w:t>
      </w:r>
      <w:bookmarkEnd w:id="79"/>
      <w:bookmarkEnd w:id="80"/>
      <w:r w:rsidR="00074C5E">
        <w:br/>
      </w:r>
      <w:r w:rsidR="00AA161D" w:rsidRPr="00D711A0">
        <w:t>De fleste aftaler om leje af</w:t>
      </w:r>
      <w:r w:rsidR="005D2783" w:rsidRPr="00D711A0">
        <w:t xml:space="preserve"> arealer til mobilmaster og antenner</w:t>
      </w:r>
      <w:r w:rsidR="00AA161D" w:rsidRPr="00D711A0">
        <w:t xml:space="preserve"> indeholder vilkår om en uopsigelighedsperiode.</w:t>
      </w:r>
    </w:p>
    <w:p w14:paraId="7F9B356C" w14:textId="77777777" w:rsidR="00450337" w:rsidRPr="00D711A0" w:rsidRDefault="00450337" w:rsidP="005507CD">
      <w:pPr>
        <w:spacing w:after="0" w:line="240" w:lineRule="auto"/>
      </w:pPr>
    </w:p>
    <w:p w14:paraId="005D6175" w14:textId="4E941B76" w:rsidR="00AA161D" w:rsidRPr="00D711A0" w:rsidRDefault="00AA161D" w:rsidP="005507CD">
      <w:pPr>
        <w:spacing w:after="0" w:line="240" w:lineRule="auto"/>
      </w:pPr>
      <w:r w:rsidRPr="00D711A0">
        <w:t>Når uopsigelighedsperioden udløber, opstår der en situation, hvor aftalen kan genforhandles. Når mobilmasten eller antennen endelig</w:t>
      </w:r>
      <w:r w:rsidR="00074C5E" w:rsidRPr="00D711A0">
        <w:t>t</w:t>
      </w:r>
      <w:r w:rsidRPr="00D711A0">
        <w:t xml:space="preserve"> er placeret på arealet, har </w:t>
      </w:r>
      <w:r w:rsidR="005D2783" w:rsidRPr="00D711A0">
        <w:t>teleoperatøren</w:t>
      </w:r>
      <w:r w:rsidRPr="00D711A0">
        <w:t xml:space="preserve"> kun meget begrænsede muligheder for at flytte masten eller antennen. Det kan dels være forbundet med store økonomiske omkostninger at flytte masten eller antennen, og dels kan en flytning give en dårligere dækning i lokalområdet, fordi den nøje planlagte </w:t>
      </w:r>
      <w:r w:rsidR="00391117" w:rsidRPr="00D711A0">
        <w:t xml:space="preserve">mobildækning </w:t>
      </w:r>
      <w:r w:rsidRPr="00D711A0">
        <w:t>også skal ændres i de tilgrænsende områder</w:t>
      </w:r>
      <w:r w:rsidR="00391117" w:rsidRPr="00D711A0">
        <w:t xml:space="preserve"> pga. radiobølgernes indbyrdes samspil</w:t>
      </w:r>
      <w:r w:rsidRPr="00D711A0">
        <w:t xml:space="preserve">. </w:t>
      </w:r>
    </w:p>
    <w:p w14:paraId="1970644D" w14:textId="77777777" w:rsidR="00450337" w:rsidRPr="00D711A0" w:rsidRDefault="00450337" w:rsidP="005507CD">
      <w:pPr>
        <w:spacing w:after="0" w:line="240" w:lineRule="auto"/>
      </w:pPr>
    </w:p>
    <w:p w14:paraId="22A567BE" w14:textId="11F044EE" w:rsidR="00450337" w:rsidRPr="000345F0" w:rsidRDefault="00AA161D" w:rsidP="005507CD">
      <w:pPr>
        <w:spacing w:after="0" w:line="240" w:lineRule="auto"/>
      </w:pPr>
      <w:r w:rsidRPr="00D711A0">
        <w:t>I de tilfælde, hvor en lejepris for et areal er fastsat på baggrund af den (forældede) offentlige vurdering, jf.</w:t>
      </w:r>
      <w:r w:rsidR="005D2783" w:rsidRPr="00D711A0">
        <w:t xml:space="preserve"> vejledningens</w:t>
      </w:r>
      <w:r w:rsidRPr="00D711A0">
        <w:t xml:space="preserve"> afsnit </w:t>
      </w:r>
      <w:r w:rsidR="00450337" w:rsidRPr="00D711A0">
        <w:t>3.1</w:t>
      </w:r>
      <w:r w:rsidRPr="00D711A0">
        <w:t>, kan der – indtil et nyt ejendomsvurderingssystem er oppe at køre – være grund til i lejeaftalen at fastsætte vilkår om genforhandling inden udløbet af en evt. uopsigelighedsperiode.</w:t>
      </w:r>
      <w:r w:rsidR="00A44C07" w:rsidRPr="00D711A0">
        <w:t xml:space="preserve"> Det bør</w:t>
      </w:r>
      <w:r w:rsidRPr="00D711A0">
        <w:t xml:space="preserve"> i øvrigt aftales klart, hvilke forhold der kan udløse en genforhandling inden aftalens udløb</w:t>
      </w:r>
      <w:r w:rsidRPr="000345F0">
        <w:t xml:space="preserve">. </w:t>
      </w:r>
    </w:p>
    <w:p w14:paraId="69D41C63" w14:textId="77777777" w:rsidR="00391117" w:rsidRDefault="00391117" w:rsidP="005507CD">
      <w:pPr>
        <w:spacing w:after="0" w:line="240" w:lineRule="auto"/>
        <w:rPr>
          <w:rStyle w:val="Overskrift2Tegn"/>
        </w:rPr>
      </w:pPr>
      <w:bookmarkStart w:id="81" w:name="_Toc43198552"/>
    </w:p>
    <w:p w14:paraId="3E89AF54" w14:textId="1CCFC563" w:rsidR="008B4D30" w:rsidRPr="000345F0" w:rsidRDefault="00D0705C" w:rsidP="005507CD">
      <w:pPr>
        <w:spacing w:after="0" w:line="240" w:lineRule="auto"/>
      </w:pPr>
      <w:bookmarkStart w:id="82" w:name="_Toc55892914"/>
      <w:r w:rsidRPr="001911E1">
        <w:rPr>
          <w:rStyle w:val="Overskrift2Tegn"/>
        </w:rPr>
        <w:t>B4</w:t>
      </w:r>
      <w:r w:rsidR="00AA161D" w:rsidRPr="001911E1">
        <w:rPr>
          <w:rStyle w:val="Overskrift2Tegn"/>
        </w:rPr>
        <w:t>.3. Kontraktvilkår</w:t>
      </w:r>
      <w:bookmarkEnd w:id="81"/>
      <w:bookmarkEnd w:id="82"/>
      <w:r w:rsidR="00074C5E">
        <w:br/>
      </w:r>
      <w:r w:rsidR="00AA161D" w:rsidRPr="000345F0">
        <w:t xml:space="preserve">En aftale kan indeholde mange forskellige vilkår. Nogle vilkår er særegne for den enkelte aftale på baggrund af de forhold, som gør sig gældende. Andre vilkår følger af lovgivningen. TI’s standardkontrakt og visse bestemmelser i masteloven indeholder vilkår om bl.a.: </w:t>
      </w:r>
    </w:p>
    <w:p w14:paraId="4317F20C" w14:textId="77777777" w:rsidR="00AA161D" w:rsidRPr="000345F0" w:rsidRDefault="00AA161D" w:rsidP="005507CD">
      <w:pPr>
        <w:pStyle w:val="Listeafsnit"/>
        <w:numPr>
          <w:ilvl w:val="0"/>
          <w:numId w:val="10"/>
        </w:numPr>
        <w:spacing w:after="0" w:line="240" w:lineRule="auto"/>
        <w:rPr>
          <w:b/>
          <w:i/>
        </w:rPr>
      </w:pPr>
      <w:r w:rsidRPr="000345F0">
        <w:t>Adgang til infrastruktur (el, fiber m</w:t>
      </w:r>
      <w:r>
        <w:t>.</w:t>
      </w:r>
      <w:r w:rsidRPr="000345F0">
        <w:t xml:space="preserve">v.) </w:t>
      </w:r>
    </w:p>
    <w:p w14:paraId="08AD899C" w14:textId="77777777" w:rsidR="00AA161D" w:rsidRPr="000345F0" w:rsidRDefault="00AA161D" w:rsidP="005507CD">
      <w:pPr>
        <w:pStyle w:val="Listeafsnit"/>
        <w:numPr>
          <w:ilvl w:val="0"/>
          <w:numId w:val="10"/>
        </w:numPr>
        <w:spacing w:after="0" w:line="240" w:lineRule="auto"/>
        <w:rPr>
          <w:b/>
          <w:i/>
        </w:rPr>
      </w:pPr>
      <w:r w:rsidRPr="000345F0">
        <w:t xml:space="preserve">Adgangsforhold til grunden. </w:t>
      </w:r>
    </w:p>
    <w:p w14:paraId="0484D195" w14:textId="77777777" w:rsidR="00AA161D" w:rsidRPr="000345F0" w:rsidRDefault="008D21BE" w:rsidP="005507CD">
      <w:pPr>
        <w:pStyle w:val="Listeafsnit"/>
        <w:numPr>
          <w:ilvl w:val="0"/>
          <w:numId w:val="10"/>
        </w:numPr>
        <w:spacing w:after="0" w:line="240" w:lineRule="auto"/>
        <w:rPr>
          <w:b/>
          <w:i/>
        </w:rPr>
      </w:pPr>
      <w:r>
        <w:t xml:space="preserve">Varigheden </w:t>
      </w:r>
      <w:r w:rsidR="00AA161D" w:rsidRPr="000345F0">
        <w:t xml:space="preserve">af lejemålet. </w:t>
      </w:r>
    </w:p>
    <w:p w14:paraId="76690589" w14:textId="77777777" w:rsidR="00AA161D" w:rsidRPr="000345F0" w:rsidRDefault="00AA161D" w:rsidP="005507CD">
      <w:pPr>
        <w:pStyle w:val="Listeafsnit"/>
        <w:numPr>
          <w:ilvl w:val="0"/>
          <w:numId w:val="10"/>
        </w:numPr>
        <w:spacing w:after="0" w:line="240" w:lineRule="auto"/>
        <w:rPr>
          <w:b/>
          <w:i/>
        </w:rPr>
      </w:pPr>
      <w:r w:rsidRPr="000345F0">
        <w:t xml:space="preserve">Mulig option for udvidelse af det lejede areal. </w:t>
      </w:r>
    </w:p>
    <w:p w14:paraId="360652C1" w14:textId="77777777" w:rsidR="00AA161D" w:rsidRPr="000345F0" w:rsidRDefault="00AA161D" w:rsidP="005507CD">
      <w:pPr>
        <w:pStyle w:val="Listeafsnit"/>
        <w:numPr>
          <w:ilvl w:val="0"/>
          <w:numId w:val="10"/>
        </w:numPr>
        <w:spacing w:after="0" w:line="240" w:lineRule="auto"/>
        <w:rPr>
          <w:b/>
          <w:i/>
        </w:rPr>
      </w:pPr>
      <w:r w:rsidRPr="000345F0">
        <w:t xml:space="preserve">Muligt krav om beplantning af arealet. </w:t>
      </w:r>
    </w:p>
    <w:p w14:paraId="2BA184DD" w14:textId="77777777" w:rsidR="00AA161D" w:rsidRPr="000345F0" w:rsidRDefault="00AA161D" w:rsidP="005507CD">
      <w:pPr>
        <w:pStyle w:val="Listeafsnit"/>
        <w:numPr>
          <w:ilvl w:val="0"/>
          <w:numId w:val="10"/>
        </w:numPr>
        <w:spacing w:after="0" w:line="240" w:lineRule="auto"/>
        <w:rPr>
          <w:b/>
          <w:i/>
        </w:rPr>
      </w:pPr>
      <w:r w:rsidRPr="000345F0">
        <w:t xml:space="preserve">Omkostninger til drift og vedligeholdelse. </w:t>
      </w:r>
    </w:p>
    <w:p w14:paraId="6E72E873" w14:textId="77777777" w:rsidR="00AA161D" w:rsidRPr="000345F0" w:rsidRDefault="00AA161D" w:rsidP="005507CD">
      <w:pPr>
        <w:pStyle w:val="Listeafsnit"/>
        <w:numPr>
          <w:ilvl w:val="0"/>
          <w:numId w:val="10"/>
        </w:numPr>
        <w:spacing w:after="0" w:line="240" w:lineRule="auto"/>
        <w:rPr>
          <w:b/>
          <w:i/>
        </w:rPr>
      </w:pPr>
      <w:r w:rsidRPr="000345F0">
        <w:t>Reetablering af arealet efter endt lejemål.</w:t>
      </w:r>
    </w:p>
    <w:p w14:paraId="494C7FA2" w14:textId="77777777" w:rsidR="00450337" w:rsidRDefault="00450337" w:rsidP="005507CD">
      <w:pPr>
        <w:spacing w:after="0" w:line="240" w:lineRule="auto"/>
        <w:rPr>
          <w:rStyle w:val="Overskrift2Tegn"/>
        </w:rPr>
      </w:pPr>
      <w:bookmarkStart w:id="83" w:name="_Toc43198553"/>
    </w:p>
    <w:p w14:paraId="16C94D6F" w14:textId="77777777" w:rsidR="00AA161D" w:rsidRPr="000345F0" w:rsidRDefault="00D0705C" w:rsidP="005507CD">
      <w:pPr>
        <w:spacing w:after="0" w:line="240" w:lineRule="auto"/>
      </w:pPr>
      <w:bookmarkStart w:id="84" w:name="_Toc55892915"/>
      <w:r w:rsidRPr="001911E1">
        <w:rPr>
          <w:rStyle w:val="Overskrift2Tegn"/>
        </w:rPr>
        <w:t>B4</w:t>
      </w:r>
      <w:r w:rsidR="00AA161D" w:rsidRPr="001911E1">
        <w:rPr>
          <w:rStyle w:val="Overskrift2Tegn"/>
        </w:rPr>
        <w:t>.4. Tvisteløsning</w:t>
      </w:r>
      <w:bookmarkEnd w:id="83"/>
      <w:bookmarkEnd w:id="84"/>
      <w:r w:rsidR="00074C5E">
        <w:br/>
      </w:r>
      <w:r w:rsidR="00AA161D" w:rsidRPr="000345F0">
        <w:t xml:space="preserve">En god aftale vil også indeholde en bestemmelse om tvisteløsning, som er billig og effektiv. </w:t>
      </w:r>
    </w:p>
    <w:p w14:paraId="43AC5E29" w14:textId="77777777" w:rsidR="008B4D30" w:rsidRDefault="008B4D30" w:rsidP="005507CD">
      <w:pPr>
        <w:spacing w:after="0" w:line="240" w:lineRule="auto"/>
      </w:pPr>
    </w:p>
    <w:p w14:paraId="792E272B" w14:textId="2C46E33B" w:rsidR="00AA161D" w:rsidRDefault="00AA161D" w:rsidP="005507CD">
      <w:pPr>
        <w:spacing w:after="0" w:line="240" w:lineRule="auto"/>
      </w:pPr>
      <w:r w:rsidRPr="000345F0">
        <w:t xml:space="preserve">Eksempelvis har masteloven indbygget en tvisteløsningsmekanisme, hvor tvister løses ved brug af voldgift i de sager, hvor der alene er tvist om betalingen for adgang til master (§ 5) eller for adgang til opsætning af antenner på andre høje konstruktioner (§ 12). </w:t>
      </w:r>
      <w:r w:rsidR="00A44C07">
        <w:t>T</w:t>
      </w:r>
      <w:r w:rsidRPr="000345F0">
        <w:t>visteløsning ved brug af voldgift findes</w:t>
      </w:r>
      <w:r w:rsidR="00A44C07">
        <w:t xml:space="preserve"> også</w:t>
      </w:r>
      <w:r w:rsidRPr="000345F0">
        <w:t xml:space="preserve"> i TI’s generelle vilkår for leje af antennepositioner.</w:t>
      </w:r>
    </w:p>
    <w:p w14:paraId="7AA195B4" w14:textId="77777777" w:rsidR="00450337" w:rsidRDefault="00450337" w:rsidP="005507CD">
      <w:pPr>
        <w:spacing w:after="0" w:line="240" w:lineRule="auto"/>
      </w:pPr>
    </w:p>
    <w:p w14:paraId="23F9089D" w14:textId="7B0A398F" w:rsidR="00085F40" w:rsidRDefault="00497A66" w:rsidP="005507CD">
      <w:pPr>
        <w:spacing w:after="0" w:line="240" w:lineRule="auto"/>
      </w:pPr>
      <w:r>
        <w:t>Det kan også aftales, at e</w:t>
      </w:r>
      <w:r w:rsidRPr="00497A66">
        <w:t xml:space="preserve">nhver tvist i anledning af </w:t>
      </w:r>
      <w:r>
        <w:t>en</w:t>
      </w:r>
      <w:r w:rsidRPr="00497A66">
        <w:t xml:space="preserve"> aftale skal indbringes for byretten i første instans og afgøres efter dansk ret.</w:t>
      </w:r>
    </w:p>
    <w:p w14:paraId="0E2B7E72" w14:textId="77777777" w:rsidR="00F748E1" w:rsidRDefault="00F748E1" w:rsidP="00021259">
      <w:pPr>
        <w:spacing w:after="0" w:line="240" w:lineRule="auto"/>
      </w:pPr>
    </w:p>
    <w:p w14:paraId="249739F3" w14:textId="69982E0C" w:rsidR="00021259" w:rsidRPr="00021259" w:rsidRDefault="00021259" w:rsidP="00021259">
      <w:pPr>
        <w:spacing w:after="0" w:line="240" w:lineRule="auto"/>
        <w:rPr>
          <w:rStyle w:val="Overskrift2Tegn"/>
        </w:rPr>
      </w:pPr>
      <w:bookmarkStart w:id="85" w:name="_Toc55892916"/>
      <w:r w:rsidRPr="00021259">
        <w:rPr>
          <w:rStyle w:val="Overskrift2Tegn"/>
        </w:rPr>
        <w:lastRenderedPageBreak/>
        <w:t>Bilag 5. Metode III, variant 2 - Eksempel</w:t>
      </w:r>
      <w:bookmarkEnd w:id="85"/>
    </w:p>
    <w:p w14:paraId="025120BD" w14:textId="6A967306" w:rsidR="00021259" w:rsidRDefault="00021259" w:rsidP="00021259">
      <w:pPr>
        <w:spacing w:after="0" w:line="240" w:lineRule="auto"/>
        <w:jc w:val="both"/>
      </w:pPr>
      <w:r w:rsidRPr="000345F0">
        <w:t>En kommune med to byer af forskellig størrelse samt åbne landområder imellem disse byer får hyppigt forespørgsler fra teleoperatører om udlejning af arealer til mobilmaster og antenne</w:t>
      </w:r>
      <w:r>
        <w:t>r</w:t>
      </w:r>
      <w:r w:rsidRPr="000345F0">
        <w:t xml:space="preserve">. Kommunen finder det derfor hensigtsmæssigt at få udarbejdet følgende generelle kvadratmeterpriser af en vurderingsmand, så kommunen kan tage udgangspunkt i disse, hver gang et areal skal udlejes til en mobilmast eller antenne: </w:t>
      </w:r>
    </w:p>
    <w:p w14:paraId="7D619E31" w14:textId="77777777" w:rsidR="00021259" w:rsidRPr="000345F0" w:rsidRDefault="00021259" w:rsidP="00021259">
      <w:pPr>
        <w:spacing w:after="0" w:line="240" w:lineRule="auto"/>
        <w:jc w:val="both"/>
      </w:pPr>
    </w:p>
    <w:p w14:paraId="24FEAC19" w14:textId="77777777" w:rsidR="00021259" w:rsidRPr="000345F0" w:rsidRDefault="00021259" w:rsidP="00021259">
      <w:pPr>
        <w:pStyle w:val="Listeafsnit"/>
        <w:numPr>
          <w:ilvl w:val="0"/>
          <w:numId w:val="20"/>
        </w:numPr>
        <w:spacing w:after="0" w:line="240" w:lineRule="auto"/>
        <w:jc w:val="both"/>
      </w:pPr>
      <w:r w:rsidRPr="000345F0">
        <w:t>Kvadratmeterpris for jordarealer til mobilmaster i by A</w:t>
      </w:r>
    </w:p>
    <w:p w14:paraId="591D1405" w14:textId="77777777" w:rsidR="00021259" w:rsidRPr="000345F0" w:rsidRDefault="00021259" w:rsidP="00021259">
      <w:pPr>
        <w:pStyle w:val="Listeafsnit"/>
        <w:numPr>
          <w:ilvl w:val="0"/>
          <w:numId w:val="20"/>
        </w:numPr>
        <w:spacing w:after="0" w:line="240" w:lineRule="auto"/>
        <w:jc w:val="both"/>
      </w:pPr>
      <w:r w:rsidRPr="000345F0">
        <w:t xml:space="preserve">Kvadratmeterpris for jordarealer til mobilmaster i by B </w:t>
      </w:r>
    </w:p>
    <w:p w14:paraId="4B95F4F5" w14:textId="77777777" w:rsidR="00021259" w:rsidRPr="000345F0" w:rsidRDefault="00021259" w:rsidP="00021259">
      <w:pPr>
        <w:pStyle w:val="Listeafsnit"/>
        <w:numPr>
          <w:ilvl w:val="0"/>
          <w:numId w:val="20"/>
        </w:numPr>
        <w:spacing w:after="0" w:line="240" w:lineRule="auto"/>
        <w:jc w:val="both"/>
      </w:pPr>
      <w:r w:rsidRPr="000345F0">
        <w:t xml:space="preserve">Kvadratmeterpris for jordarealer til mobilmaster i det åbne land </w:t>
      </w:r>
    </w:p>
    <w:p w14:paraId="52E33F7B" w14:textId="77777777" w:rsidR="00021259" w:rsidRPr="000345F0" w:rsidRDefault="00021259" w:rsidP="00021259">
      <w:pPr>
        <w:pStyle w:val="Listeafsnit"/>
        <w:numPr>
          <w:ilvl w:val="0"/>
          <w:numId w:val="20"/>
        </w:numPr>
        <w:spacing w:after="0" w:line="240" w:lineRule="auto"/>
        <w:jc w:val="both"/>
      </w:pPr>
      <w:r w:rsidRPr="000345F0">
        <w:t>Kvadratmeterpris for tag- og facadearealer til antenner i by A</w:t>
      </w:r>
    </w:p>
    <w:p w14:paraId="730741C6" w14:textId="77777777" w:rsidR="00021259" w:rsidRPr="000345F0" w:rsidRDefault="00021259" w:rsidP="00021259">
      <w:pPr>
        <w:pStyle w:val="Listeafsnit"/>
        <w:numPr>
          <w:ilvl w:val="0"/>
          <w:numId w:val="20"/>
        </w:numPr>
        <w:spacing w:after="0" w:line="240" w:lineRule="auto"/>
        <w:jc w:val="both"/>
      </w:pPr>
      <w:r w:rsidRPr="000345F0">
        <w:t xml:space="preserve">Kvadratmeterpris for tag- og facadearealer til antenner i by B </w:t>
      </w:r>
    </w:p>
    <w:p w14:paraId="78733EF0" w14:textId="77777777" w:rsidR="00021259" w:rsidRPr="000345F0" w:rsidRDefault="00021259" w:rsidP="00021259">
      <w:pPr>
        <w:pStyle w:val="Listeafsnit"/>
        <w:numPr>
          <w:ilvl w:val="0"/>
          <w:numId w:val="20"/>
        </w:numPr>
        <w:spacing w:after="0" w:line="240" w:lineRule="auto"/>
        <w:jc w:val="both"/>
      </w:pPr>
      <w:r w:rsidRPr="000345F0">
        <w:t>Kvadratmeterpris for tag- og facadearealer til antenner i det åbne land</w:t>
      </w:r>
    </w:p>
    <w:p w14:paraId="784280AF" w14:textId="77777777" w:rsidR="00021259" w:rsidRDefault="00021259" w:rsidP="00021259">
      <w:pPr>
        <w:spacing w:after="0" w:line="240" w:lineRule="auto"/>
        <w:jc w:val="both"/>
      </w:pPr>
      <w:r>
        <w:br/>
      </w:r>
      <w:r w:rsidRPr="000345F0">
        <w:t xml:space="preserve">Kommunen i eksemplet vurderer, at prisudviklingen på ejendomsmarkedet lokalt er moderat i alle områderne og justerer derfor alene kvadratmeterpriserne efter nettoprisindekset i fem år. Efter fem år får kommunen revurderet kvadratmeterpriserne. </w:t>
      </w:r>
    </w:p>
    <w:p w14:paraId="2A4FB163" w14:textId="77777777" w:rsidR="00021259" w:rsidRPr="000345F0" w:rsidRDefault="00021259" w:rsidP="00021259">
      <w:pPr>
        <w:spacing w:after="0" w:line="240" w:lineRule="auto"/>
        <w:jc w:val="both"/>
      </w:pPr>
    </w:p>
    <w:p w14:paraId="4E54E786" w14:textId="5DAACDC4" w:rsidR="00021259" w:rsidRPr="00D711A0" w:rsidRDefault="00021259" w:rsidP="00021259">
      <w:pPr>
        <w:spacing w:after="0" w:line="240" w:lineRule="auto"/>
      </w:pPr>
      <w:r w:rsidRPr="00D711A0">
        <w:t xml:space="preserve">Eksemplet forudsætter, at by A og B begge er homogene byer, hvor der ikke er større prisforskelle på ejendomsmarkedet internt i byerne eller landområderne. Se også </w:t>
      </w:r>
      <w:r w:rsidR="00790151" w:rsidRPr="00D711A0">
        <w:t xml:space="preserve">vejledningens </w:t>
      </w:r>
      <w:r w:rsidRPr="00D711A0">
        <w:t>afsnit 5 om enhedspriser.</w:t>
      </w:r>
    </w:p>
    <w:p w14:paraId="2A42E13D" w14:textId="77777777" w:rsidR="00021259" w:rsidRPr="00D711A0" w:rsidRDefault="00021259" w:rsidP="00021259">
      <w:pPr>
        <w:spacing w:after="0" w:line="240" w:lineRule="auto"/>
      </w:pPr>
    </w:p>
    <w:p w14:paraId="62C7A7AA" w14:textId="2F16CE74" w:rsidR="00021259" w:rsidRPr="00D711A0" w:rsidRDefault="00021259" w:rsidP="00021259">
      <w:pPr>
        <w:spacing w:after="0" w:line="240" w:lineRule="auto"/>
      </w:pPr>
      <w:r w:rsidRPr="00D711A0">
        <w:t xml:space="preserve">Der henvises i øvrigt til </w:t>
      </w:r>
      <w:r w:rsidR="00790151" w:rsidRPr="00D711A0">
        <w:t xml:space="preserve">vejledningens </w:t>
      </w:r>
      <w:r w:rsidRPr="00D711A0">
        <w:t xml:space="preserve">afsnit 3.3.2. </w:t>
      </w:r>
      <w:r w:rsidR="00790151" w:rsidRPr="00D711A0">
        <w:t>og</w:t>
      </w:r>
      <w:r w:rsidRPr="00D711A0">
        <w:t xml:space="preserve"> afsnit 7.4.2. </w:t>
      </w:r>
      <w:r w:rsidR="00790151" w:rsidRPr="00D711A0">
        <w:t>om konkurrenceretten.</w:t>
      </w:r>
    </w:p>
    <w:p w14:paraId="0881EE06" w14:textId="77777777" w:rsidR="00021259" w:rsidRPr="001900B9" w:rsidRDefault="00021259" w:rsidP="002012DA"/>
    <w:sectPr w:rsidR="00021259" w:rsidRPr="001900B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0BB6F" w16cid:durableId="217E8C66"/>
  <w16cid:commentId w16cid:paraId="32C1C740" w16cid:durableId="217E5E9D"/>
  <w16cid:commentId w16cid:paraId="7A769EF8" w16cid:durableId="217E5EDA"/>
  <w16cid:commentId w16cid:paraId="499546D7" w16cid:durableId="217FC789"/>
  <w16cid:commentId w16cid:paraId="6B188C92" w16cid:durableId="217F953A"/>
  <w16cid:commentId w16cid:paraId="63E1E2FB" w16cid:durableId="217E5E75"/>
  <w16cid:commentId w16cid:paraId="4F2D41C4" w16cid:durableId="217E601F"/>
  <w16cid:commentId w16cid:paraId="4607C744" w16cid:durableId="217FC9CE"/>
  <w16cid:commentId w16cid:paraId="0FC66B9C" w16cid:durableId="217FCB26"/>
  <w16cid:commentId w16cid:paraId="6218CF4E" w16cid:durableId="217E5E76"/>
  <w16cid:commentId w16cid:paraId="66BB6DA8" w16cid:durableId="217FCBA5"/>
  <w16cid:commentId w16cid:paraId="356DF7CB" w16cid:durableId="217E60DA"/>
  <w16cid:commentId w16cid:paraId="763D69E3" w16cid:durableId="217E60C9"/>
  <w16cid:commentId w16cid:paraId="0422320E" w16cid:durableId="217F9567"/>
  <w16cid:commentId w16cid:paraId="0C5CE048" w16cid:durableId="217E608D"/>
  <w16cid:commentId w16cid:paraId="3E6FD574" w16cid:durableId="217FD214"/>
  <w16cid:commentId w16cid:paraId="65A4F32B" w16cid:durableId="2180DA7C"/>
  <w16cid:commentId w16cid:paraId="3A711AF1" w16cid:durableId="217FD3B6"/>
  <w16cid:commentId w16cid:paraId="5318582B" w16cid:durableId="217F95BA"/>
  <w16cid:commentId w16cid:paraId="7DCF5DD7" w16cid:durableId="217E5E77"/>
  <w16cid:commentId w16cid:paraId="171FE703" w16cid:durableId="217E62E7"/>
  <w16cid:commentId w16cid:paraId="063700B3" w16cid:durableId="217FD5FC"/>
  <w16cid:commentId w16cid:paraId="0C328E39" w16cid:durableId="217E61FD"/>
  <w16cid:commentId w16cid:paraId="745B9BDD" w16cid:durableId="217E5E78"/>
  <w16cid:commentId w16cid:paraId="2E234D3D" w16cid:durableId="217E6459"/>
  <w16cid:commentId w16cid:paraId="39DBD199" w16cid:durableId="217E5E79"/>
  <w16cid:commentId w16cid:paraId="4BC893C7" w16cid:durableId="217E617C"/>
  <w16cid:commentId w16cid:paraId="367F1F83" w16cid:durableId="217FD4C6"/>
  <w16cid:commentId w16cid:paraId="7024949C" w16cid:durableId="217E5E7A"/>
  <w16cid:commentId w16cid:paraId="6F03AD1C" w16cid:durableId="217E5E7B"/>
  <w16cid:commentId w16cid:paraId="49B51966" w16cid:durableId="217E5E7C"/>
  <w16cid:commentId w16cid:paraId="795D60CB" w16cid:durableId="217E5E7D"/>
  <w16cid:commentId w16cid:paraId="536FB60C" w16cid:durableId="217E699B"/>
  <w16cid:commentId w16cid:paraId="72058930" w16cid:durableId="217E5E7E"/>
  <w16cid:commentId w16cid:paraId="3BEEED73" w16cid:durableId="217E6A6C"/>
  <w16cid:commentId w16cid:paraId="4FCC685A" w16cid:durableId="217FD741"/>
  <w16cid:commentId w16cid:paraId="5AA81779" w16cid:durableId="217E5E7F"/>
  <w16cid:commentId w16cid:paraId="0B9E4842" w16cid:durableId="217E6B9E"/>
  <w16cid:commentId w16cid:paraId="6EE8E1AC" w16cid:durableId="217E5E80"/>
  <w16cid:commentId w16cid:paraId="0F3F68A7" w16cid:durableId="217E6B31"/>
  <w16cid:commentId w16cid:paraId="2EAC36E1" w16cid:durableId="217FD882"/>
  <w16cid:commentId w16cid:paraId="3ED03A78" w16cid:durableId="217E5E81"/>
  <w16cid:commentId w16cid:paraId="1B72E465" w16cid:durableId="217E5E82"/>
  <w16cid:commentId w16cid:paraId="28AD644E" w16cid:durableId="217E8075"/>
  <w16cid:commentId w16cid:paraId="5C63B1C0" w16cid:durableId="217E7232"/>
  <w16cid:commentId w16cid:paraId="003217C7" w16cid:durableId="217E5E83"/>
  <w16cid:commentId w16cid:paraId="46896E1F" w16cid:durableId="217E5E84"/>
  <w16cid:commentId w16cid:paraId="0DAA24ED" w16cid:durableId="217E7664"/>
  <w16cid:commentId w16cid:paraId="78A7427D" w16cid:durableId="217E5E85"/>
  <w16cid:commentId w16cid:paraId="6828A780" w16cid:durableId="217E5E86"/>
  <w16cid:commentId w16cid:paraId="69E97065" w16cid:durableId="217E5E87"/>
  <w16cid:commentId w16cid:paraId="23065635" w16cid:durableId="217E7FDA"/>
  <w16cid:commentId w16cid:paraId="63B817DC" w16cid:durableId="217E77DB"/>
  <w16cid:commentId w16cid:paraId="6B3FBF92" w16cid:durableId="217E76A8"/>
  <w16cid:commentId w16cid:paraId="43CE4742" w16cid:durableId="217E7FB8"/>
  <w16cid:commentId w16cid:paraId="241A182D" w16cid:durableId="217FDA78"/>
  <w16cid:commentId w16cid:paraId="2728588D" w16cid:durableId="217E5E88"/>
  <w16cid:commentId w16cid:paraId="41ECD74B" w16cid:durableId="2180DE04"/>
  <w16cid:commentId w16cid:paraId="0F565013" w16cid:durableId="217E76E8"/>
  <w16cid:commentId w16cid:paraId="2E6A5204" w16cid:durableId="217E5E89"/>
  <w16cid:commentId w16cid:paraId="1D4ED41F" w16cid:durableId="217F9A2F"/>
  <w16cid:commentId w16cid:paraId="18DA3159" w16cid:durableId="217E7726"/>
  <w16cid:commentId w16cid:paraId="5AB992C8" w16cid:durableId="217E5E8A"/>
  <w16cid:commentId w16cid:paraId="34BEA64B" w16cid:durableId="217E819D"/>
  <w16cid:commentId w16cid:paraId="49F9A044" w16cid:durableId="217E8A96"/>
  <w16cid:commentId w16cid:paraId="7CA3B411" w16cid:durableId="217E5E8B"/>
  <w16cid:commentId w16cid:paraId="5D5D5D54" w16cid:durableId="217E5E8C"/>
  <w16cid:commentId w16cid:paraId="32C8DAE4" w16cid:durableId="217E8B0D"/>
  <w16cid:commentId w16cid:paraId="549F118E" w16cid:durableId="2180DF25"/>
  <w16cid:commentId w16cid:paraId="451A6D63" w16cid:durableId="217E5E8D"/>
  <w16cid:commentId w16cid:paraId="4C2106E4" w16cid:durableId="217E8BA6"/>
  <w16cid:commentId w16cid:paraId="2FDAB275" w16cid:durableId="217FD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F8D2" w14:textId="77777777" w:rsidR="005E04F5" w:rsidRDefault="005E04F5" w:rsidP="0003128F">
      <w:pPr>
        <w:spacing w:after="0" w:line="240" w:lineRule="auto"/>
      </w:pPr>
      <w:r>
        <w:separator/>
      </w:r>
    </w:p>
  </w:endnote>
  <w:endnote w:type="continuationSeparator" w:id="0">
    <w:p w14:paraId="1FCD428F" w14:textId="77777777" w:rsidR="005E04F5" w:rsidRDefault="005E04F5" w:rsidP="0003128F">
      <w:pPr>
        <w:spacing w:after="0" w:line="240" w:lineRule="auto"/>
      </w:pPr>
      <w:r>
        <w:continuationSeparator/>
      </w:r>
    </w:p>
  </w:endnote>
  <w:endnote w:type="continuationNotice" w:id="1">
    <w:p w14:paraId="49A79B1C" w14:textId="77777777" w:rsidR="005E04F5" w:rsidRDefault="005E0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2BE7" w14:textId="77777777" w:rsidR="00D2704F" w:rsidRDefault="00D2704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4079"/>
      <w:docPartObj>
        <w:docPartGallery w:val="Page Numbers (Bottom of Page)"/>
        <w:docPartUnique/>
      </w:docPartObj>
    </w:sdtPr>
    <w:sdtEndPr/>
    <w:sdtContent>
      <w:p w14:paraId="59EF47AA" w14:textId="7A7C8C4B" w:rsidR="00D2704F" w:rsidRDefault="00D2704F">
        <w:pPr>
          <w:pStyle w:val="Sidefod"/>
          <w:jc w:val="right"/>
        </w:pPr>
        <w:r>
          <w:fldChar w:fldCharType="begin"/>
        </w:r>
        <w:r>
          <w:instrText>PAGE   \* MERGEFORMAT</w:instrText>
        </w:r>
        <w:r>
          <w:fldChar w:fldCharType="separate"/>
        </w:r>
        <w:r w:rsidR="000E72EB">
          <w:rPr>
            <w:noProof/>
          </w:rPr>
          <w:t>1</w:t>
        </w:r>
        <w:r>
          <w:fldChar w:fldCharType="end"/>
        </w:r>
      </w:p>
    </w:sdtContent>
  </w:sdt>
  <w:p w14:paraId="4B9D2471" w14:textId="77777777" w:rsidR="00D2704F" w:rsidRDefault="00D270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6A19" w14:textId="77777777" w:rsidR="00D2704F" w:rsidRDefault="00D270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138C" w14:textId="77777777" w:rsidR="005E04F5" w:rsidRDefault="005E04F5" w:rsidP="0003128F">
      <w:pPr>
        <w:spacing w:after="0" w:line="240" w:lineRule="auto"/>
      </w:pPr>
      <w:r>
        <w:separator/>
      </w:r>
    </w:p>
  </w:footnote>
  <w:footnote w:type="continuationSeparator" w:id="0">
    <w:p w14:paraId="32ED3994" w14:textId="77777777" w:rsidR="005E04F5" w:rsidRDefault="005E04F5" w:rsidP="0003128F">
      <w:pPr>
        <w:spacing w:after="0" w:line="240" w:lineRule="auto"/>
      </w:pPr>
      <w:r>
        <w:continuationSeparator/>
      </w:r>
    </w:p>
  </w:footnote>
  <w:footnote w:type="continuationNotice" w:id="1">
    <w:p w14:paraId="4C28070E" w14:textId="77777777" w:rsidR="005E04F5" w:rsidRDefault="005E04F5">
      <w:pPr>
        <w:spacing w:after="0" w:line="240" w:lineRule="auto"/>
      </w:pPr>
    </w:p>
  </w:footnote>
  <w:footnote w:id="2">
    <w:p w14:paraId="3F83B9CB" w14:textId="4C481D62" w:rsidR="00D2704F" w:rsidRPr="00E72FCF" w:rsidRDefault="00D2704F">
      <w:pPr>
        <w:pStyle w:val="Fodnotetekst"/>
      </w:pPr>
      <w:r w:rsidRPr="00E72FCF">
        <w:rPr>
          <w:rStyle w:val="Fodnotehenvisning"/>
        </w:rPr>
        <w:footnoteRef/>
      </w:r>
      <w:r w:rsidRPr="00E72FCF">
        <w:t xml:space="preserve"> </w:t>
      </w:r>
      <w:r w:rsidRPr="00E72FCF">
        <w:rPr>
          <w:sz w:val="18"/>
          <w:szCs w:val="18"/>
        </w:rPr>
        <w:t>Lov om elektroniske kommunikationsnet og -tjenester, jf. lovbekendtgørelse nr. 128 af 7. februar 2018.</w:t>
      </w:r>
    </w:p>
  </w:footnote>
  <w:footnote w:id="3">
    <w:p w14:paraId="2BED41D6" w14:textId="1999B38A" w:rsidR="00D2704F" w:rsidRPr="00E72FCF" w:rsidRDefault="00D2704F">
      <w:pPr>
        <w:pStyle w:val="Fodnotetekst"/>
        <w:rPr>
          <w:sz w:val="18"/>
          <w:szCs w:val="18"/>
        </w:rPr>
      </w:pPr>
      <w:r w:rsidRPr="00E72FCF">
        <w:rPr>
          <w:rStyle w:val="Fodnotehenvisning"/>
          <w:sz w:val="18"/>
          <w:szCs w:val="18"/>
        </w:rPr>
        <w:footnoteRef/>
      </w:r>
      <w:r w:rsidRPr="00E72FCF">
        <w:rPr>
          <w:sz w:val="18"/>
          <w:szCs w:val="18"/>
        </w:rPr>
        <w:t xml:space="preserve"> Statsstøttereglerne gælder dog ikke</w:t>
      </w:r>
      <w:r>
        <w:rPr>
          <w:sz w:val="18"/>
          <w:szCs w:val="18"/>
        </w:rPr>
        <w:t xml:space="preserve"> i relation til</w:t>
      </w:r>
      <w:r w:rsidRPr="00E72FCF">
        <w:rPr>
          <w:sz w:val="18"/>
          <w:szCs w:val="18"/>
        </w:rPr>
        <w:t xml:space="preserve"> rent private udlejere</w:t>
      </w:r>
      <w:r>
        <w:rPr>
          <w:sz w:val="18"/>
          <w:szCs w:val="18"/>
        </w:rPr>
        <w:t>s fastsættelse af lejepriser</w:t>
      </w:r>
      <w:r w:rsidRPr="00E72FCF">
        <w:rPr>
          <w:sz w:val="18"/>
          <w:szCs w:val="18"/>
        </w:rPr>
        <w:t>.</w:t>
      </w:r>
    </w:p>
  </w:footnote>
  <w:footnote w:id="4">
    <w:p w14:paraId="090E965C" w14:textId="6617BF8A" w:rsidR="00D2704F" w:rsidRPr="00E72FCF" w:rsidRDefault="00D2704F">
      <w:pPr>
        <w:pStyle w:val="Fodnotetekst"/>
        <w:rPr>
          <w:sz w:val="18"/>
          <w:szCs w:val="18"/>
        </w:rPr>
      </w:pPr>
      <w:r w:rsidRPr="00E72FCF">
        <w:rPr>
          <w:rStyle w:val="Fodnotehenvisning"/>
        </w:rPr>
        <w:footnoteRef/>
      </w:r>
      <w:r w:rsidRPr="00E72FCF">
        <w:t xml:space="preserve"> </w:t>
      </w:r>
      <w:r w:rsidRPr="00E72FCF">
        <w:rPr>
          <w:sz w:val="18"/>
          <w:szCs w:val="18"/>
        </w:rPr>
        <w:t>Aftale om Bredbånd og mobil i digital topklasse – Fremtidens telepolitik for hele Danmark af 17. maj 2018.</w:t>
      </w:r>
    </w:p>
  </w:footnote>
  <w:footnote w:id="5">
    <w:p w14:paraId="4A1E9B6A" w14:textId="4A2DED48" w:rsidR="00D2704F" w:rsidRPr="00E72FCF" w:rsidRDefault="00D2704F" w:rsidP="0094427C">
      <w:pPr>
        <w:pStyle w:val="Fodnotetekst"/>
        <w:rPr>
          <w:sz w:val="18"/>
          <w:szCs w:val="18"/>
        </w:rPr>
      </w:pPr>
      <w:r w:rsidRPr="00E72FCF">
        <w:rPr>
          <w:rStyle w:val="Fodnotehenvisning"/>
          <w:sz w:val="18"/>
          <w:szCs w:val="18"/>
        </w:rPr>
        <w:footnoteRef/>
      </w:r>
      <w:r w:rsidRPr="00E72FCF">
        <w:rPr>
          <w:sz w:val="18"/>
          <w:szCs w:val="18"/>
        </w:rPr>
        <w:t xml:space="preserve"> I teleforliget henstilles offentlige myndigheder til at have fokus på betydningen af en rimelige masteleje i forhold til målet om god mobildækning.</w:t>
      </w:r>
    </w:p>
  </w:footnote>
  <w:footnote w:id="6">
    <w:p w14:paraId="31D1F0C9" w14:textId="1DE93900" w:rsidR="00D2704F" w:rsidRDefault="00D2704F">
      <w:pPr>
        <w:pStyle w:val="Fodnotetekst"/>
      </w:pPr>
      <w:r>
        <w:rPr>
          <w:rStyle w:val="Fodnotehenvisning"/>
        </w:rPr>
        <w:footnoteRef/>
      </w:r>
      <w:r>
        <w:t xml:space="preserve"> </w:t>
      </w:r>
      <w:r w:rsidRPr="002A0C8C">
        <w:rPr>
          <w:sz w:val="18"/>
          <w:szCs w:val="18"/>
        </w:rPr>
        <w:t>[Henvisning til definitionen af trådløse adgangspunkter med lille rækkevidde i telelovforslaget indsættes, når loven er vedtaget.]</w:t>
      </w:r>
      <w:r>
        <w:t xml:space="preserve"> </w:t>
      </w:r>
    </w:p>
  </w:footnote>
  <w:footnote w:id="7">
    <w:p w14:paraId="4785115D" w14:textId="400C9ECE" w:rsidR="00D2704F" w:rsidRPr="005507CD" w:rsidRDefault="00D2704F">
      <w:pPr>
        <w:pStyle w:val="Fodnotetekst"/>
        <w:rPr>
          <w:sz w:val="18"/>
          <w:szCs w:val="18"/>
        </w:rPr>
      </w:pPr>
      <w:r w:rsidRPr="00E72FCF">
        <w:rPr>
          <w:rStyle w:val="Fodnotehenvisning"/>
          <w:sz w:val="18"/>
          <w:szCs w:val="18"/>
        </w:rPr>
        <w:footnoteRef/>
      </w:r>
      <w:r w:rsidRPr="00E72FCF">
        <w:rPr>
          <w:sz w:val="18"/>
          <w:szCs w:val="18"/>
        </w:rPr>
        <w:t xml:space="preserve"> Offentlige myndigheder er underlagt konkurrencereglerne i det omfang, de udøver </w:t>
      </w:r>
      <w:r>
        <w:rPr>
          <w:sz w:val="18"/>
          <w:szCs w:val="18"/>
        </w:rPr>
        <w:t>erhvervsvirksomhed, jf. konkurrencelovens § 2</w:t>
      </w:r>
      <w:r w:rsidRPr="00E72FCF">
        <w:rPr>
          <w:sz w:val="18"/>
          <w:szCs w:val="18"/>
        </w:rPr>
        <w:t xml:space="preserve">. Dette må antages at være er tilfældet ifm. udlejning </w:t>
      </w:r>
      <w:r w:rsidRPr="005507CD">
        <w:rPr>
          <w:sz w:val="18"/>
          <w:szCs w:val="18"/>
        </w:rPr>
        <w:t>af arealer, der også udøves af private markedsaktører.</w:t>
      </w:r>
    </w:p>
  </w:footnote>
  <w:footnote w:id="8">
    <w:p w14:paraId="56F80AEE" w14:textId="77777777" w:rsidR="00D2704F" w:rsidRPr="005507CD" w:rsidRDefault="00D2704F">
      <w:pPr>
        <w:pStyle w:val="Fodnotetekst"/>
        <w:rPr>
          <w:sz w:val="18"/>
          <w:szCs w:val="18"/>
        </w:rPr>
      </w:pPr>
      <w:r w:rsidRPr="005507CD">
        <w:rPr>
          <w:rStyle w:val="Fodnotehenvisning"/>
          <w:sz w:val="18"/>
          <w:szCs w:val="18"/>
        </w:rPr>
        <w:footnoteRef/>
      </w:r>
      <w:r w:rsidRPr="005507CD">
        <w:rPr>
          <w:sz w:val="18"/>
          <w:szCs w:val="18"/>
        </w:rPr>
        <w:t xml:space="preserve"> Se hertil afsnit 7.4.1 om konkurrenceretten og bilag 3 om placeringen af en mast og markedet for arealer til mobilmaster og -antenner.</w:t>
      </w:r>
    </w:p>
  </w:footnote>
  <w:footnote w:id="9">
    <w:p w14:paraId="19BD9C58" w14:textId="5A184968" w:rsidR="00D2704F" w:rsidRDefault="00D2704F">
      <w:pPr>
        <w:pStyle w:val="Fodnotetekst"/>
      </w:pPr>
      <w:r>
        <w:rPr>
          <w:rStyle w:val="Fodnotehenvisning"/>
        </w:rPr>
        <w:footnoteRef/>
      </w:r>
      <w:r>
        <w:t xml:space="preserve"> </w:t>
      </w:r>
      <w:r w:rsidRPr="006521C7">
        <w:rPr>
          <w:sz w:val="18"/>
          <w:szCs w:val="18"/>
        </w:rPr>
        <w:t>Lov nr. 1520 af 27. december 2014 om offentlige veje m.v.</w:t>
      </w:r>
    </w:p>
  </w:footnote>
  <w:footnote w:id="10">
    <w:p w14:paraId="04C826C1" w14:textId="77777777" w:rsidR="00D2704F" w:rsidRPr="005507CD" w:rsidRDefault="00D2704F">
      <w:pPr>
        <w:pStyle w:val="Fodnotetekst"/>
        <w:rPr>
          <w:sz w:val="18"/>
          <w:szCs w:val="18"/>
        </w:rPr>
      </w:pPr>
      <w:r w:rsidRPr="005507CD">
        <w:rPr>
          <w:rStyle w:val="Fodnotehenvisning"/>
          <w:sz w:val="18"/>
          <w:szCs w:val="18"/>
        </w:rPr>
        <w:footnoteRef/>
      </w:r>
      <w:r w:rsidRPr="005507CD">
        <w:rPr>
          <w:sz w:val="18"/>
          <w:szCs w:val="18"/>
        </w:rPr>
        <w:t xml:space="preserve"> Statistikbanken. Vælg ”Priser og Forbrug” og herefter ”Ejendomme” for at se de forskellige indekser. </w:t>
      </w:r>
      <w:hyperlink r:id="rId1" w:history="1">
        <w:r w:rsidRPr="005507CD">
          <w:rPr>
            <w:rStyle w:val="Hyperlink"/>
            <w:sz w:val="18"/>
            <w:szCs w:val="18"/>
          </w:rPr>
          <w:t>https://www.statistikbanken.dk/statbank5a/SelectTable/Omrade0.asp?SubjectCode=06</w:t>
        </w:r>
      </w:hyperlink>
      <w:r w:rsidRPr="005507CD">
        <w:rPr>
          <w:sz w:val="18"/>
          <w:szCs w:val="18"/>
        </w:rPr>
        <w:t xml:space="preserve"> </w:t>
      </w:r>
    </w:p>
  </w:footnote>
  <w:footnote w:id="11">
    <w:p w14:paraId="206E748C" w14:textId="1110D905" w:rsidR="00D2704F" w:rsidRPr="00E72FCF" w:rsidRDefault="00D2704F">
      <w:pPr>
        <w:pStyle w:val="Fodnotetekst"/>
        <w:rPr>
          <w:sz w:val="18"/>
          <w:szCs w:val="18"/>
        </w:rPr>
      </w:pPr>
      <w:r w:rsidRPr="00E72FCF">
        <w:rPr>
          <w:rStyle w:val="Fodnotehenvisning"/>
          <w:sz w:val="18"/>
          <w:szCs w:val="18"/>
        </w:rPr>
        <w:footnoteRef/>
      </w:r>
      <w:r w:rsidRPr="00E72FCF">
        <w:rPr>
          <w:sz w:val="18"/>
          <w:szCs w:val="18"/>
        </w:rPr>
        <w:t xml:space="preserve"> Myndigheden bør i den forbindelse undersøge, hvornår den offentlige vurdering reelt senest er revideret, idet offentlige vurderinger ofte formelt videreføres for efterfølgende år, selv om de ikke har været revideret i en årrække.</w:t>
      </w:r>
    </w:p>
  </w:footnote>
  <w:footnote w:id="12">
    <w:p w14:paraId="7A0F680C" w14:textId="5E2D903E" w:rsidR="00D2704F" w:rsidRPr="00E72FCF" w:rsidRDefault="00D2704F">
      <w:pPr>
        <w:pStyle w:val="Fodnotetekst"/>
      </w:pPr>
      <w:r w:rsidRPr="00E72FCF">
        <w:rPr>
          <w:rStyle w:val="Fodnotehenvisning"/>
          <w:sz w:val="18"/>
          <w:szCs w:val="18"/>
        </w:rPr>
        <w:footnoteRef/>
      </w:r>
      <w:r w:rsidRPr="00E72FCF">
        <w:rPr>
          <w:sz w:val="18"/>
          <w:szCs w:val="18"/>
        </w:rPr>
        <w:t xml:space="preserve"> Ved lejemål til antenneposition på en eksisterende skorstensside, facade, offentligt ejet mast eller lignende kan antallet af vertikale kvadratmeter lægges til grund. (Ved antenner med bærerør, hvor et bærerør bygges og ejes af teleoperatøren, bør der tages udgangspunkt i det areal, som bærerøret optager, evt. inkl. arealer, som den samlede konstruktion spærrer for adgangen til).</w:t>
      </w:r>
    </w:p>
  </w:footnote>
  <w:footnote w:id="13">
    <w:p w14:paraId="16FBC6D7" w14:textId="3EE15BE6" w:rsidR="00D2704F" w:rsidRPr="00DD21DD" w:rsidRDefault="00D2704F">
      <w:pPr>
        <w:pStyle w:val="Fodnotetekst"/>
        <w:rPr>
          <w:sz w:val="18"/>
          <w:szCs w:val="18"/>
        </w:rPr>
      </w:pPr>
      <w:r w:rsidRPr="00E72FCF">
        <w:rPr>
          <w:rStyle w:val="Fodnotehenvisning"/>
          <w:sz w:val="18"/>
          <w:szCs w:val="18"/>
        </w:rPr>
        <w:footnoteRef/>
      </w:r>
      <w:r w:rsidRPr="00E72FCF">
        <w:rPr>
          <w:sz w:val="18"/>
          <w:szCs w:val="18"/>
        </w:rPr>
        <w:t xml:space="preserve"> Ved lejemål til antenner på en eksisterende skorsten, facade, offentligt ejet mast eller lignende kan antallet af vertikale kvadratmeter lægges til grund. (Ved antenner med bærerør, hvor et bærerør bygges og ejes af teleoperatøren, bør der tages </w:t>
      </w:r>
      <w:r w:rsidRPr="00DD21DD">
        <w:rPr>
          <w:sz w:val="18"/>
          <w:szCs w:val="18"/>
        </w:rPr>
        <w:t>udgangspunkt i det areal, som bærerøret optager, evt. inkl. arealer, som den samlede konstruktion spærrer for adgangen til.)</w:t>
      </w:r>
    </w:p>
  </w:footnote>
  <w:footnote w:id="14">
    <w:p w14:paraId="543E6E43" w14:textId="7EFA5D96" w:rsidR="00D2704F" w:rsidRDefault="00D2704F">
      <w:pPr>
        <w:pStyle w:val="Fodnotetekst"/>
      </w:pPr>
      <w:r w:rsidRPr="005E3B7E">
        <w:rPr>
          <w:rStyle w:val="Fodnotehenvisning"/>
          <w:sz w:val="18"/>
          <w:szCs w:val="18"/>
        </w:rPr>
        <w:footnoteRef/>
      </w:r>
      <w:r w:rsidRPr="005E3B7E">
        <w:rPr>
          <w:sz w:val="18"/>
          <w:szCs w:val="18"/>
        </w:rPr>
        <w:t xml:space="preserve"> </w:t>
      </w:r>
      <w:hyperlink r:id="rId2" w:history="1">
        <w:r w:rsidRPr="005E3B7E">
          <w:rPr>
            <w:rStyle w:val="Hyperlink"/>
            <w:sz w:val="18"/>
            <w:szCs w:val="18"/>
          </w:rPr>
          <w:t>http://www.teleindu.dk/branchesamarbejde/master-og-antenner/telebranchen-brancheaftaler-og-udkast-til-kontrakter-o-l/</w:t>
        </w:r>
      </w:hyperlink>
      <w:r>
        <w:t xml:space="preserve"> </w:t>
      </w:r>
    </w:p>
  </w:footnote>
  <w:footnote w:id="15">
    <w:p w14:paraId="0D8368DF" w14:textId="77777777" w:rsidR="00D2704F" w:rsidRPr="005507CD" w:rsidRDefault="00D2704F">
      <w:pPr>
        <w:pStyle w:val="Fodnotetekst"/>
        <w:rPr>
          <w:sz w:val="18"/>
          <w:szCs w:val="18"/>
        </w:rPr>
      </w:pPr>
      <w:r w:rsidRPr="00E72FCF">
        <w:rPr>
          <w:rStyle w:val="Fodnotehenvisning"/>
          <w:sz w:val="18"/>
          <w:szCs w:val="18"/>
        </w:rPr>
        <w:footnoteRef/>
      </w:r>
      <w:r w:rsidRPr="00E72FCF">
        <w:rPr>
          <w:sz w:val="18"/>
          <w:szCs w:val="18"/>
        </w:rPr>
        <w:t xml:space="preserve"> Tidsperioden bør afhænge af hastigheden i prisudviklingen i område dvs. sandsynligheden for, at en vurdering er blevet markant misvisende efter den valgte periode.</w:t>
      </w:r>
    </w:p>
  </w:footnote>
  <w:footnote w:id="16">
    <w:p w14:paraId="60B5394A" w14:textId="77777777" w:rsidR="00D2704F" w:rsidRPr="00DD21DD" w:rsidRDefault="00D2704F" w:rsidP="002567D8">
      <w:pPr>
        <w:pStyle w:val="Fodnotetekst"/>
        <w:rPr>
          <w:sz w:val="18"/>
          <w:szCs w:val="18"/>
        </w:rPr>
      </w:pPr>
      <w:r w:rsidRPr="00E72FCF">
        <w:rPr>
          <w:rStyle w:val="Fodnotehenvisning"/>
          <w:sz w:val="18"/>
          <w:szCs w:val="18"/>
        </w:rPr>
        <w:footnoteRef/>
      </w:r>
      <w:r w:rsidRPr="00E72FCF">
        <w:rPr>
          <w:sz w:val="18"/>
          <w:szCs w:val="18"/>
        </w:rPr>
        <w:t xml:space="preserve"> Ved lejemål til antenner på en eksisterende skorsten, facade, offentligt ejet mast eller lignende kan antallet af vertikale kvadratmeter lægges til grund. (Ved antenner med bærerør, hvor et bærerør bygges og ejes af teleoperatøren, bør der tages </w:t>
      </w:r>
      <w:r w:rsidRPr="00DD21DD">
        <w:rPr>
          <w:sz w:val="18"/>
          <w:szCs w:val="18"/>
        </w:rPr>
        <w:t>udgangspunkt i det areal, som bærerøret optager, evt. inkl. arealer, som den samlede konstruktion spærrer for adgangen til.)</w:t>
      </w:r>
    </w:p>
  </w:footnote>
  <w:footnote w:id="17">
    <w:p w14:paraId="0D430453" w14:textId="77777777" w:rsidR="00D2704F" w:rsidRPr="005507CD" w:rsidRDefault="00D2704F" w:rsidP="005F5EF3">
      <w:pPr>
        <w:pStyle w:val="Fodnotetekst"/>
        <w:rPr>
          <w:sz w:val="18"/>
          <w:szCs w:val="18"/>
        </w:rPr>
      </w:pPr>
      <w:r w:rsidRPr="005507CD">
        <w:rPr>
          <w:rStyle w:val="Fodnotehenvisning"/>
          <w:sz w:val="18"/>
          <w:szCs w:val="18"/>
        </w:rPr>
        <w:footnoteRef/>
      </w:r>
      <w:r w:rsidRPr="005507CD">
        <w:rPr>
          <w:sz w:val="18"/>
          <w:szCs w:val="18"/>
        </w:rPr>
        <w:t xml:space="preserve"> </w:t>
      </w:r>
      <w:hyperlink r:id="rId3" w:history="1">
        <w:r w:rsidRPr="005507CD">
          <w:rPr>
            <w:rStyle w:val="Hyperlink"/>
            <w:sz w:val="18"/>
            <w:szCs w:val="18"/>
          </w:rPr>
          <w:t>https://www.dst.dk/da/Statistik/emner/priser-og-forbrug/forbrugerpriser/nettoprisindeks</w:t>
        </w:r>
      </w:hyperlink>
    </w:p>
  </w:footnote>
  <w:footnote w:id="18">
    <w:p w14:paraId="34F8DB28" w14:textId="16E26099" w:rsidR="00D2704F" w:rsidRPr="0095670B" w:rsidRDefault="00D2704F" w:rsidP="00FD0CF3">
      <w:pPr>
        <w:pStyle w:val="Fodnotetekst"/>
        <w:rPr>
          <w:sz w:val="18"/>
          <w:szCs w:val="18"/>
        </w:rPr>
      </w:pPr>
      <w:r w:rsidRPr="00E72FCF">
        <w:rPr>
          <w:rStyle w:val="Fodnotehenvisning"/>
          <w:sz w:val="18"/>
          <w:szCs w:val="18"/>
        </w:rPr>
        <w:footnoteRef/>
      </w:r>
      <w:r w:rsidRPr="00E72FCF">
        <w:rPr>
          <w:sz w:val="18"/>
          <w:szCs w:val="18"/>
        </w:rPr>
        <w:t xml:space="preserve"> Konkurrence- og Forbrugerstyrelsens ”Vejledning om konkurrenceloven - Vejledning om forbuddene mod konkurrencebegrænsende aftaler og misbrug af dominerende stilling” (2019).</w:t>
      </w:r>
    </w:p>
  </w:footnote>
  <w:footnote w:id="19">
    <w:p w14:paraId="5F099AC6" w14:textId="77777777" w:rsidR="00D2704F" w:rsidRPr="005507CD" w:rsidRDefault="00D2704F">
      <w:pPr>
        <w:pStyle w:val="Fodnotetekst"/>
        <w:rPr>
          <w:sz w:val="18"/>
          <w:szCs w:val="18"/>
        </w:rPr>
      </w:pPr>
      <w:r w:rsidRPr="005507CD">
        <w:rPr>
          <w:rStyle w:val="Fodnotehenvisning"/>
          <w:sz w:val="18"/>
          <w:szCs w:val="18"/>
        </w:rPr>
        <w:footnoteRef/>
      </w:r>
      <w:r w:rsidRPr="005507CD">
        <w:rPr>
          <w:sz w:val="18"/>
          <w:szCs w:val="18"/>
        </w:rPr>
        <w:t xml:space="preserve"> Incentive (2020), </w:t>
      </w:r>
      <w:r w:rsidRPr="005507CD">
        <w:rPr>
          <w:i/>
          <w:sz w:val="18"/>
          <w:szCs w:val="18"/>
        </w:rPr>
        <w:t xml:space="preserve">Marked for udlejning af arealer til brug for opsætning af master og antenner til telekommunikation. </w:t>
      </w:r>
      <w:hyperlink r:id="rId4" w:history="1">
        <w:r w:rsidRPr="005507CD">
          <w:rPr>
            <w:rStyle w:val="Hyperlink"/>
            <w:sz w:val="18"/>
            <w:szCs w:val="18"/>
          </w:rPr>
          <w:t>https://ens.dk/sites/ens.dk/files/Tele/incentive_rapport_09marts2020_redacted_3.pdf</w:t>
        </w:r>
      </w:hyperlink>
      <w:r w:rsidRPr="005507C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027B" w14:textId="77777777" w:rsidR="00D2704F" w:rsidRDefault="005E04F5">
    <w:pPr>
      <w:pStyle w:val="Sidehoved"/>
    </w:pPr>
    <w:r>
      <w:rPr>
        <w:noProof/>
      </w:rPr>
      <w:pict w14:anchorId="74700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7922"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4217" w14:textId="77777777" w:rsidR="00D2704F" w:rsidRDefault="005E04F5">
    <w:pPr>
      <w:pStyle w:val="Sidehoved"/>
    </w:pPr>
    <w:r>
      <w:rPr>
        <w:noProof/>
      </w:rPr>
      <w:pict w14:anchorId="08D9C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7923"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CB7A" w14:textId="77777777" w:rsidR="00D2704F" w:rsidRDefault="005E04F5">
    <w:pPr>
      <w:pStyle w:val="Sidehoved"/>
    </w:pPr>
    <w:r>
      <w:rPr>
        <w:noProof/>
      </w:rPr>
      <w:pict w14:anchorId="24D20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7921" o:spid="_x0000_s2049" type="#_x0000_t136" style="position:absolute;margin-left:0;margin-top:0;width:339.1pt;height:339.1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0836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F40B12"/>
    <w:multiLevelType w:val="multilevel"/>
    <w:tmpl w:val="354AA7C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4F75A9"/>
    <w:multiLevelType w:val="hybridMultilevel"/>
    <w:tmpl w:val="6562E3F2"/>
    <w:lvl w:ilvl="0" w:tplc="67FC8978">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6935F5A"/>
    <w:multiLevelType w:val="hybridMultilevel"/>
    <w:tmpl w:val="9BEE8E7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086133AE"/>
    <w:multiLevelType w:val="hybridMultilevel"/>
    <w:tmpl w:val="AA9EDE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8F5B10"/>
    <w:multiLevelType w:val="hybridMultilevel"/>
    <w:tmpl w:val="5724701E"/>
    <w:lvl w:ilvl="0" w:tplc="76A2BFC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6A2AB4"/>
    <w:multiLevelType w:val="hybridMultilevel"/>
    <w:tmpl w:val="4142F9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17CD44C6"/>
    <w:multiLevelType w:val="hybridMultilevel"/>
    <w:tmpl w:val="59EAC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0B3CA5"/>
    <w:multiLevelType w:val="hybridMultilevel"/>
    <w:tmpl w:val="59186682"/>
    <w:lvl w:ilvl="0" w:tplc="11C4E8C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F11061"/>
    <w:multiLevelType w:val="hybridMultilevel"/>
    <w:tmpl w:val="0068D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230C42"/>
    <w:multiLevelType w:val="multilevel"/>
    <w:tmpl w:val="D8E2E7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163970"/>
    <w:multiLevelType w:val="hybridMultilevel"/>
    <w:tmpl w:val="D982D574"/>
    <w:lvl w:ilvl="0" w:tplc="750266B6">
      <w:numFmt w:val="bullet"/>
      <w:lvlText w:val=""/>
      <w:lvlJc w:val="left"/>
      <w:pPr>
        <w:ind w:left="1660" w:hanging="130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0163ED"/>
    <w:multiLevelType w:val="hybridMultilevel"/>
    <w:tmpl w:val="945CF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9A5D61"/>
    <w:multiLevelType w:val="hybridMultilevel"/>
    <w:tmpl w:val="4CB668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CF26A2A"/>
    <w:multiLevelType w:val="hybridMultilevel"/>
    <w:tmpl w:val="FBFED6B2"/>
    <w:lvl w:ilvl="0" w:tplc="76A2BFC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FC7999"/>
    <w:multiLevelType w:val="hybridMultilevel"/>
    <w:tmpl w:val="5DDC3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825EAF"/>
    <w:multiLevelType w:val="hybridMultilevel"/>
    <w:tmpl w:val="F1D40AC8"/>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9F45B22"/>
    <w:multiLevelType w:val="multilevel"/>
    <w:tmpl w:val="C63227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3770A6"/>
    <w:multiLevelType w:val="hybridMultilevel"/>
    <w:tmpl w:val="BC6293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A916E25"/>
    <w:multiLevelType w:val="hybridMultilevel"/>
    <w:tmpl w:val="0E8683E6"/>
    <w:lvl w:ilvl="0" w:tplc="FC2261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926274"/>
    <w:multiLevelType w:val="hybridMultilevel"/>
    <w:tmpl w:val="80CA2380"/>
    <w:lvl w:ilvl="0" w:tplc="04060001">
      <w:start w:val="1"/>
      <w:numFmt w:val="bullet"/>
      <w:lvlText w:val=""/>
      <w:lvlJc w:val="left"/>
      <w:pPr>
        <w:ind w:left="775" w:hanging="360"/>
      </w:pPr>
      <w:rPr>
        <w:rFonts w:ascii="Symbol" w:hAnsi="Symbol" w:hint="default"/>
      </w:rPr>
    </w:lvl>
    <w:lvl w:ilvl="1" w:tplc="04060003">
      <w:start w:val="1"/>
      <w:numFmt w:val="bullet"/>
      <w:lvlText w:val="o"/>
      <w:lvlJc w:val="left"/>
      <w:pPr>
        <w:ind w:left="1495" w:hanging="360"/>
      </w:pPr>
      <w:rPr>
        <w:rFonts w:ascii="Courier New" w:hAnsi="Courier New" w:cs="Courier New" w:hint="default"/>
      </w:rPr>
    </w:lvl>
    <w:lvl w:ilvl="2" w:tplc="04060005">
      <w:start w:val="1"/>
      <w:numFmt w:val="bullet"/>
      <w:lvlText w:val=""/>
      <w:lvlJc w:val="left"/>
      <w:pPr>
        <w:ind w:left="2215" w:hanging="360"/>
      </w:pPr>
      <w:rPr>
        <w:rFonts w:ascii="Wingdings" w:hAnsi="Wingdings" w:hint="default"/>
      </w:rPr>
    </w:lvl>
    <w:lvl w:ilvl="3" w:tplc="04060001">
      <w:start w:val="1"/>
      <w:numFmt w:val="bullet"/>
      <w:lvlText w:val=""/>
      <w:lvlJc w:val="left"/>
      <w:pPr>
        <w:ind w:left="2935" w:hanging="360"/>
      </w:pPr>
      <w:rPr>
        <w:rFonts w:ascii="Symbol" w:hAnsi="Symbol" w:hint="default"/>
      </w:rPr>
    </w:lvl>
    <w:lvl w:ilvl="4" w:tplc="04060003">
      <w:start w:val="1"/>
      <w:numFmt w:val="bullet"/>
      <w:lvlText w:val="o"/>
      <w:lvlJc w:val="left"/>
      <w:pPr>
        <w:ind w:left="3655" w:hanging="360"/>
      </w:pPr>
      <w:rPr>
        <w:rFonts w:ascii="Courier New" w:hAnsi="Courier New" w:cs="Courier New" w:hint="default"/>
      </w:rPr>
    </w:lvl>
    <w:lvl w:ilvl="5" w:tplc="04060005">
      <w:start w:val="1"/>
      <w:numFmt w:val="bullet"/>
      <w:lvlText w:val=""/>
      <w:lvlJc w:val="left"/>
      <w:pPr>
        <w:ind w:left="4375" w:hanging="360"/>
      </w:pPr>
      <w:rPr>
        <w:rFonts w:ascii="Wingdings" w:hAnsi="Wingdings" w:hint="default"/>
      </w:rPr>
    </w:lvl>
    <w:lvl w:ilvl="6" w:tplc="04060001">
      <w:start w:val="1"/>
      <w:numFmt w:val="bullet"/>
      <w:lvlText w:val=""/>
      <w:lvlJc w:val="left"/>
      <w:pPr>
        <w:ind w:left="5095" w:hanging="360"/>
      </w:pPr>
      <w:rPr>
        <w:rFonts w:ascii="Symbol" w:hAnsi="Symbol" w:hint="default"/>
      </w:rPr>
    </w:lvl>
    <w:lvl w:ilvl="7" w:tplc="04060003">
      <w:start w:val="1"/>
      <w:numFmt w:val="bullet"/>
      <w:lvlText w:val="o"/>
      <w:lvlJc w:val="left"/>
      <w:pPr>
        <w:ind w:left="5815" w:hanging="360"/>
      </w:pPr>
      <w:rPr>
        <w:rFonts w:ascii="Courier New" w:hAnsi="Courier New" w:cs="Courier New" w:hint="default"/>
      </w:rPr>
    </w:lvl>
    <w:lvl w:ilvl="8" w:tplc="04060005">
      <w:start w:val="1"/>
      <w:numFmt w:val="bullet"/>
      <w:lvlText w:val=""/>
      <w:lvlJc w:val="left"/>
      <w:pPr>
        <w:ind w:left="6535" w:hanging="360"/>
      </w:pPr>
      <w:rPr>
        <w:rFonts w:ascii="Wingdings" w:hAnsi="Wingdings" w:hint="default"/>
      </w:rPr>
    </w:lvl>
  </w:abstractNum>
  <w:abstractNum w:abstractNumId="21" w15:restartNumberingAfterBreak="0">
    <w:nsid w:val="51074C35"/>
    <w:multiLevelType w:val="hybridMultilevel"/>
    <w:tmpl w:val="6D48D0A2"/>
    <w:lvl w:ilvl="0" w:tplc="F564C1DA">
      <w:numFmt w:val="bullet"/>
      <w:lvlText w:val=""/>
      <w:lvlJc w:val="left"/>
      <w:pPr>
        <w:ind w:left="720" w:hanging="360"/>
      </w:pPr>
      <w:rPr>
        <w:rFonts w:ascii="Symbol" w:eastAsiaTheme="minorHAnsi" w:hAnsi="Symbol" w:cstheme="minorBidi"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D3702C"/>
    <w:multiLevelType w:val="hybridMultilevel"/>
    <w:tmpl w:val="681C5D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5598626C"/>
    <w:multiLevelType w:val="multilevel"/>
    <w:tmpl w:val="81A0450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9B069D"/>
    <w:multiLevelType w:val="hybridMultilevel"/>
    <w:tmpl w:val="C25254E4"/>
    <w:lvl w:ilvl="0" w:tplc="6B6205D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6FA5B75"/>
    <w:multiLevelType w:val="hybridMultilevel"/>
    <w:tmpl w:val="19367C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84164A6"/>
    <w:multiLevelType w:val="hybridMultilevel"/>
    <w:tmpl w:val="0CCC43F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27" w15:restartNumberingAfterBreak="0">
    <w:nsid w:val="6BAA14E2"/>
    <w:multiLevelType w:val="multilevel"/>
    <w:tmpl w:val="9530D0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EF3111"/>
    <w:multiLevelType w:val="hybridMultilevel"/>
    <w:tmpl w:val="59742D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8193B81"/>
    <w:multiLevelType w:val="hybridMultilevel"/>
    <w:tmpl w:val="03C27464"/>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7D032ABA"/>
    <w:multiLevelType w:val="hybridMultilevel"/>
    <w:tmpl w:val="B4CCA1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7E08422A"/>
    <w:multiLevelType w:val="hybridMultilevel"/>
    <w:tmpl w:val="DB68A75E"/>
    <w:lvl w:ilvl="0" w:tplc="649E8A1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0"/>
  </w:num>
  <w:num w:numId="5">
    <w:abstractNumId w:val="1"/>
  </w:num>
  <w:num w:numId="6">
    <w:abstractNumId w:val="21"/>
  </w:num>
  <w:num w:numId="7">
    <w:abstractNumId w:val="27"/>
  </w:num>
  <w:num w:numId="8">
    <w:abstractNumId w:val="10"/>
  </w:num>
  <w:num w:numId="9">
    <w:abstractNumId w:val="23"/>
  </w:num>
  <w:num w:numId="10">
    <w:abstractNumId w:val="17"/>
  </w:num>
  <w:num w:numId="11">
    <w:abstractNumId w:val="14"/>
  </w:num>
  <w:num w:numId="12">
    <w:abstractNumId w:val="5"/>
  </w:num>
  <w:num w:numId="13">
    <w:abstractNumId w:val="9"/>
  </w:num>
  <w:num w:numId="14">
    <w:abstractNumId w:val="15"/>
  </w:num>
  <w:num w:numId="15">
    <w:abstractNumId w:val="29"/>
  </w:num>
  <w:num w:numId="16">
    <w:abstractNumId w:val="3"/>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12"/>
  </w:num>
  <w:num w:numId="22">
    <w:abstractNumId w:val="8"/>
  </w:num>
  <w:num w:numId="23">
    <w:abstractNumId w:val="25"/>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13"/>
  </w:num>
  <w:num w:numId="29">
    <w:abstractNumId w:val="20"/>
  </w:num>
  <w:num w:numId="30">
    <w:abstractNumId w:val="11"/>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a-DK" w:vendorID="64" w:dllVersion="131078" w:nlCheck="1" w:checkStyle="0"/>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8F"/>
    <w:rsid w:val="0000305A"/>
    <w:rsid w:val="000043A1"/>
    <w:rsid w:val="0000516B"/>
    <w:rsid w:val="000127D7"/>
    <w:rsid w:val="0001343A"/>
    <w:rsid w:val="00013C1B"/>
    <w:rsid w:val="00013EA6"/>
    <w:rsid w:val="000165F6"/>
    <w:rsid w:val="000167D1"/>
    <w:rsid w:val="00016824"/>
    <w:rsid w:val="00016926"/>
    <w:rsid w:val="00016E7E"/>
    <w:rsid w:val="00017396"/>
    <w:rsid w:val="00021259"/>
    <w:rsid w:val="00027B23"/>
    <w:rsid w:val="00027B70"/>
    <w:rsid w:val="0003128F"/>
    <w:rsid w:val="00031F47"/>
    <w:rsid w:val="000345F0"/>
    <w:rsid w:val="000360BA"/>
    <w:rsid w:val="00036775"/>
    <w:rsid w:val="00037070"/>
    <w:rsid w:val="0004091B"/>
    <w:rsid w:val="00041350"/>
    <w:rsid w:val="000419FE"/>
    <w:rsid w:val="00047E49"/>
    <w:rsid w:val="0005067E"/>
    <w:rsid w:val="00050739"/>
    <w:rsid w:val="000512A7"/>
    <w:rsid w:val="000555EC"/>
    <w:rsid w:val="00057213"/>
    <w:rsid w:val="00057435"/>
    <w:rsid w:val="0006292B"/>
    <w:rsid w:val="000659F9"/>
    <w:rsid w:val="00071CA5"/>
    <w:rsid w:val="00072EAB"/>
    <w:rsid w:val="00073208"/>
    <w:rsid w:val="00074B54"/>
    <w:rsid w:val="00074C2A"/>
    <w:rsid w:val="00074C5E"/>
    <w:rsid w:val="00076D8A"/>
    <w:rsid w:val="0007745D"/>
    <w:rsid w:val="00080E8C"/>
    <w:rsid w:val="00082DDC"/>
    <w:rsid w:val="000859A4"/>
    <w:rsid w:val="00085EE2"/>
    <w:rsid w:val="00085F40"/>
    <w:rsid w:val="00090364"/>
    <w:rsid w:val="00092231"/>
    <w:rsid w:val="00094A07"/>
    <w:rsid w:val="00095019"/>
    <w:rsid w:val="000979E6"/>
    <w:rsid w:val="000A00CD"/>
    <w:rsid w:val="000A05F3"/>
    <w:rsid w:val="000A10BE"/>
    <w:rsid w:val="000A1FAA"/>
    <w:rsid w:val="000A53E3"/>
    <w:rsid w:val="000A6259"/>
    <w:rsid w:val="000B261C"/>
    <w:rsid w:val="000B37F2"/>
    <w:rsid w:val="000B3DF9"/>
    <w:rsid w:val="000B4EE0"/>
    <w:rsid w:val="000B6D2B"/>
    <w:rsid w:val="000C1E0B"/>
    <w:rsid w:val="000C4223"/>
    <w:rsid w:val="000C6648"/>
    <w:rsid w:val="000C6B41"/>
    <w:rsid w:val="000C6D87"/>
    <w:rsid w:val="000C7DA5"/>
    <w:rsid w:val="000D14C5"/>
    <w:rsid w:val="000D2A67"/>
    <w:rsid w:val="000D3120"/>
    <w:rsid w:val="000D6104"/>
    <w:rsid w:val="000D7249"/>
    <w:rsid w:val="000E132A"/>
    <w:rsid w:val="000E34EF"/>
    <w:rsid w:val="000E3AAF"/>
    <w:rsid w:val="000E3E8B"/>
    <w:rsid w:val="000E62F4"/>
    <w:rsid w:val="000E65A1"/>
    <w:rsid w:val="000E6D11"/>
    <w:rsid w:val="000E72EB"/>
    <w:rsid w:val="000F1799"/>
    <w:rsid w:val="000F53CC"/>
    <w:rsid w:val="000F5FA2"/>
    <w:rsid w:val="000F7411"/>
    <w:rsid w:val="00100827"/>
    <w:rsid w:val="00104379"/>
    <w:rsid w:val="00105248"/>
    <w:rsid w:val="00106FCE"/>
    <w:rsid w:val="00107198"/>
    <w:rsid w:val="001072BB"/>
    <w:rsid w:val="001114C7"/>
    <w:rsid w:val="00112990"/>
    <w:rsid w:val="001139FF"/>
    <w:rsid w:val="00115472"/>
    <w:rsid w:val="00121DF0"/>
    <w:rsid w:val="001230ED"/>
    <w:rsid w:val="00123204"/>
    <w:rsid w:val="001238E2"/>
    <w:rsid w:val="001243FA"/>
    <w:rsid w:val="00126DB0"/>
    <w:rsid w:val="00132504"/>
    <w:rsid w:val="0013532E"/>
    <w:rsid w:val="00135A0F"/>
    <w:rsid w:val="001400FD"/>
    <w:rsid w:val="00140959"/>
    <w:rsid w:val="001433B3"/>
    <w:rsid w:val="00143EDB"/>
    <w:rsid w:val="00144E92"/>
    <w:rsid w:val="0014539F"/>
    <w:rsid w:val="00145CE8"/>
    <w:rsid w:val="00146185"/>
    <w:rsid w:val="00146C75"/>
    <w:rsid w:val="00150963"/>
    <w:rsid w:val="00151887"/>
    <w:rsid w:val="00151DCB"/>
    <w:rsid w:val="0015329A"/>
    <w:rsid w:val="00155F9B"/>
    <w:rsid w:val="00156F30"/>
    <w:rsid w:val="00161CB3"/>
    <w:rsid w:val="0016281D"/>
    <w:rsid w:val="00163E7A"/>
    <w:rsid w:val="00164734"/>
    <w:rsid w:val="00173B6A"/>
    <w:rsid w:val="00174F5F"/>
    <w:rsid w:val="001764A6"/>
    <w:rsid w:val="00176B62"/>
    <w:rsid w:val="00181B0F"/>
    <w:rsid w:val="001822F4"/>
    <w:rsid w:val="00185137"/>
    <w:rsid w:val="001900B9"/>
    <w:rsid w:val="001911E1"/>
    <w:rsid w:val="00194EA3"/>
    <w:rsid w:val="00195586"/>
    <w:rsid w:val="001A0582"/>
    <w:rsid w:val="001A1F62"/>
    <w:rsid w:val="001A6CAA"/>
    <w:rsid w:val="001A7EC1"/>
    <w:rsid w:val="001A7F1D"/>
    <w:rsid w:val="001B1A37"/>
    <w:rsid w:val="001B28FD"/>
    <w:rsid w:val="001B3ADF"/>
    <w:rsid w:val="001B68C8"/>
    <w:rsid w:val="001C1CBC"/>
    <w:rsid w:val="001C2233"/>
    <w:rsid w:val="001C433E"/>
    <w:rsid w:val="001C52B0"/>
    <w:rsid w:val="001C71C1"/>
    <w:rsid w:val="001D0377"/>
    <w:rsid w:val="001D18C6"/>
    <w:rsid w:val="001D18EC"/>
    <w:rsid w:val="001D5198"/>
    <w:rsid w:val="001D7AF7"/>
    <w:rsid w:val="001E1579"/>
    <w:rsid w:val="001E2AF9"/>
    <w:rsid w:val="001E4EB1"/>
    <w:rsid w:val="001F062E"/>
    <w:rsid w:val="001F0C74"/>
    <w:rsid w:val="001F280C"/>
    <w:rsid w:val="001F3FB9"/>
    <w:rsid w:val="001F5017"/>
    <w:rsid w:val="002012DA"/>
    <w:rsid w:val="00203BF2"/>
    <w:rsid w:val="002047E5"/>
    <w:rsid w:val="002068C5"/>
    <w:rsid w:val="00206D07"/>
    <w:rsid w:val="00210A2A"/>
    <w:rsid w:val="00210E98"/>
    <w:rsid w:val="00211B98"/>
    <w:rsid w:val="00212E62"/>
    <w:rsid w:val="00214ECC"/>
    <w:rsid w:val="00215306"/>
    <w:rsid w:val="00215E45"/>
    <w:rsid w:val="002179B0"/>
    <w:rsid w:val="00217E2A"/>
    <w:rsid w:val="002221F7"/>
    <w:rsid w:val="00222D30"/>
    <w:rsid w:val="00223869"/>
    <w:rsid w:val="00224E06"/>
    <w:rsid w:val="00225C64"/>
    <w:rsid w:val="00227988"/>
    <w:rsid w:val="00233E88"/>
    <w:rsid w:val="00233F49"/>
    <w:rsid w:val="00235A34"/>
    <w:rsid w:val="00235D12"/>
    <w:rsid w:val="00236DE2"/>
    <w:rsid w:val="00241150"/>
    <w:rsid w:val="00241360"/>
    <w:rsid w:val="002414E5"/>
    <w:rsid w:val="00243728"/>
    <w:rsid w:val="002461DB"/>
    <w:rsid w:val="00250AC7"/>
    <w:rsid w:val="00250DDF"/>
    <w:rsid w:val="00251818"/>
    <w:rsid w:val="002567D8"/>
    <w:rsid w:val="0025739E"/>
    <w:rsid w:val="002623E9"/>
    <w:rsid w:val="002650EF"/>
    <w:rsid w:val="00266821"/>
    <w:rsid w:val="0027080F"/>
    <w:rsid w:val="00271BF4"/>
    <w:rsid w:val="002724DD"/>
    <w:rsid w:val="00273C59"/>
    <w:rsid w:val="00275C59"/>
    <w:rsid w:val="00276B6E"/>
    <w:rsid w:val="00277131"/>
    <w:rsid w:val="00277B08"/>
    <w:rsid w:val="002804AD"/>
    <w:rsid w:val="00281FF8"/>
    <w:rsid w:val="00281FFD"/>
    <w:rsid w:val="00283706"/>
    <w:rsid w:val="00285C86"/>
    <w:rsid w:val="00291F73"/>
    <w:rsid w:val="0029307C"/>
    <w:rsid w:val="00293F90"/>
    <w:rsid w:val="0029462C"/>
    <w:rsid w:val="00296614"/>
    <w:rsid w:val="0029749A"/>
    <w:rsid w:val="002A0C8C"/>
    <w:rsid w:val="002A1358"/>
    <w:rsid w:val="002A1DB2"/>
    <w:rsid w:val="002A353F"/>
    <w:rsid w:val="002A38EF"/>
    <w:rsid w:val="002A3B0A"/>
    <w:rsid w:val="002A4E01"/>
    <w:rsid w:val="002A64A2"/>
    <w:rsid w:val="002B1448"/>
    <w:rsid w:val="002B163B"/>
    <w:rsid w:val="002B1A24"/>
    <w:rsid w:val="002B4CB6"/>
    <w:rsid w:val="002B4E17"/>
    <w:rsid w:val="002B5627"/>
    <w:rsid w:val="002B67BC"/>
    <w:rsid w:val="002C0601"/>
    <w:rsid w:val="002C39FB"/>
    <w:rsid w:val="002C3B5A"/>
    <w:rsid w:val="002C4005"/>
    <w:rsid w:val="002C5011"/>
    <w:rsid w:val="002C504A"/>
    <w:rsid w:val="002C521B"/>
    <w:rsid w:val="002C6BDD"/>
    <w:rsid w:val="002D169E"/>
    <w:rsid w:val="002D1A8F"/>
    <w:rsid w:val="002D2452"/>
    <w:rsid w:val="002D6EB7"/>
    <w:rsid w:val="002E5994"/>
    <w:rsid w:val="002E5D9A"/>
    <w:rsid w:val="002E6FB6"/>
    <w:rsid w:val="002E7A9A"/>
    <w:rsid w:val="002E7DFF"/>
    <w:rsid w:val="002F201F"/>
    <w:rsid w:val="002F3010"/>
    <w:rsid w:val="002F5470"/>
    <w:rsid w:val="002F698B"/>
    <w:rsid w:val="00300FEF"/>
    <w:rsid w:val="00301258"/>
    <w:rsid w:val="00307FCE"/>
    <w:rsid w:val="00312146"/>
    <w:rsid w:val="00314551"/>
    <w:rsid w:val="00317A84"/>
    <w:rsid w:val="00320497"/>
    <w:rsid w:val="00321DCC"/>
    <w:rsid w:val="00323853"/>
    <w:rsid w:val="0032483B"/>
    <w:rsid w:val="0032602C"/>
    <w:rsid w:val="00330025"/>
    <w:rsid w:val="003322D8"/>
    <w:rsid w:val="00334013"/>
    <w:rsid w:val="00334046"/>
    <w:rsid w:val="0033575F"/>
    <w:rsid w:val="00335CCC"/>
    <w:rsid w:val="00336F26"/>
    <w:rsid w:val="00340344"/>
    <w:rsid w:val="003403BC"/>
    <w:rsid w:val="00340EB2"/>
    <w:rsid w:val="00341D61"/>
    <w:rsid w:val="0035164F"/>
    <w:rsid w:val="00351906"/>
    <w:rsid w:val="0035286B"/>
    <w:rsid w:val="00352912"/>
    <w:rsid w:val="00354315"/>
    <w:rsid w:val="00355192"/>
    <w:rsid w:val="00355545"/>
    <w:rsid w:val="00357BFB"/>
    <w:rsid w:val="00360868"/>
    <w:rsid w:val="00361F57"/>
    <w:rsid w:val="0036474C"/>
    <w:rsid w:val="003669CB"/>
    <w:rsid w:val="00367798"/>
    <w:rsid w:val="00372DCC"/>
    <w:rsid w:val="00382A09"/>
    <w:rsid w:val="00382B46"/>
    <w:rsid w:val="00384E82"/>
    <w:rsid w:val="00385D0B"/>
    <w:rsid w:val="003874DF"/>
    <w:rsid w:val="00390FC8"/>
    <w:rsid w:val="00391117"/>
    <w:rsid w:val="003922A5"/>
    <w:rsid w:val="003956F4"/>
    <w:rsid w:val="003A39F5"/>
    <w:rsid w:val="003A40A6"/>
    <w:rsid w:val="003A4690"/>
    <w:rsid w:val="003B295A"/>
    <w:rsid w:val="003B2970"/>
    <w:rsid w:val="003B336D"/>
    <w:rsid w:val="003B3892"/>
    <w:rsid w:val="003B3E1D"/>
    <w:rsid w:val="003B40C3"/>
    <w:rsid w:val="003B4385"/>
    <w:rsid w:val="003B4674"/>
    <w:rsid w:val="003B4FE6"/>
    <w:rsid w:val="003B6D3C"/>
    <w:rsid w:val="003C13FD"/>
    <w:rsid w:val="003C1FFD"/>
    <w:rsid w:val="003C26EB"/>
    <w:rsid w:val="003C39C7"/>
    <w:rsid w:val="003C428A"/>
    <w:rsid w:val="003C614B"/>
    <w:rsid w:val="003C63A3"/>
    <w:rsid w:val="003C6A8E"/>
    <w:rsid w:val="003D1760"/>
    <w:rsid w:val="003D2CF8"/>
    <w:rsid w:val="003D3DC6"/>
    <w:rsid w:val="003D47AB"/>
    <w:rsid w:val="003D52CF"/>
    <w:rsid w:val="003D5857"/>
    <w:rsid w:val="003D5D33"/>
    <w:rsid w:val="003D620E"/>
    <w:rsid w:val="003D70E5"/>
    <w:rsid w:val="003E05FD"/>
    <w:rsid w:val="003E31B8"/>
    <w:rsid w:val="003E32A5"/>
    <w:rsid w:val="003E39BA"/>
    <w:rsid w:val="003F1676"/>
    <w:rsid w:val="003F3086"/>
    <w:rsid w:val="003F4130"/>
    <w:rsid w:val="003F7223"/>
    <w:rsid w:val="00401462"/>
    <w:rsid w:val="004026F3"/>
    <w:rsid w:val="0040337E"/>
    <w:rsid w:val="00405B8E"/>
    <w:rsid w:val="004109DD"/>
    <w:rsid w:val="00413ABB"/>
    <w:rsid w:val="00415550"/>
    <w:rsid w:val="0041683F"/>
    <w:rsid w:val="00421077"/>
    <w:rsid w:val="00421643"/>
    <w:rsid w:val="00421660"/>
    <w:rsid w:val="0042357C"/>
    <w:rsid w:val="004273A0"/>
    <w:rsid w:val="0043015E"/>
    <w:rsid w:val="0043084F"/>
    <w:rsid w:val="00430F7B"/>
    <w:rsid w:val="00431D70"/>
    <w:rsid w:val="00435085"/>
    <w:rsid w:val="00435264"/>
    <w:rsid w:val="00435C65"/>
    <w:rsid w:val="00435FB1"/>
    <w:rsid w:val="00436EA5"/>
    <w:rsid w:val="0043716B"/>
    <w:rsid w:val="00440AEB"/>
    <w:rsid w:val="0044170A"/>
    <w:rsid w:val="00447923"/>
    <w:rsid w:val="004500D6"/>
    <w:rsid w:val="00450337"/>
    <w:rsid w:val="0045434C"/>
    <w:rsid w:val="00457FA4"/>
    <w:rsid w:val="00460F0F"/>
    <w:rsid w:val="00461B0F"/>
    <w:rsid w:val="00462E7A"/>
    <w:rsid w:val="004631AB"/>
    <w:rsid w:val="00463BB9"/>
    <w:rsid w:val="00464BF3"/>
    <w:rsid w:val="00465FC9"/>
    <w:rsid w:val="00466A2C"/>
    <w:rsid w:val="0047066D"/>
    <w:rsid w:val="00471F0E"/>
    <w:rsid w:val="00472B12"/>
    <w:rsid w:val="00476D2A"/>
    <w:rsid w:val="00482DB7"/>
    <w:rsid w:val="004834DA"/>
    <w:rsid w:val="004838AC"/>
    <w:rsid w:val="00485EED"/>
    <w:rsid w:val="00490B58"/>
    <w:rsid w:val="00494AB7"/>
    <w:rsid w:val="00495D0B"/>
    <w:rsid w:val="00495D4A"/>
    <w:rsid w:val="004970FA"/>
    <w:rsid w:val="00497A66"/>
    <w:rsid w:val="004A0015"/>
    <w:rsid w:val="004A19AD"/>
    <w:rsid w:val="004A1ACA"/>
    <w:rsid w:val="004A2401"/>
    <w:rsid w:val="004A2EDE"/>
    <w:rsid w:val="004A3C2D"/>
    <w:rsid w:val="004A6773"/>
    <w:rsid w:val="004A6CD1"/>
    <w:rsid w:val="004A7F13"/>
    <w:rsid w:val="004B2719"/>
    <w:rsid w:val="004B2F00"/>
    <w:rsid w:val="004B4026"/>
    <w:rsid w:val="004B78C8"/>
    <w:rsid w:val="004C17A9"/>
    <w:rsid w:val="004C19A8"/>
    <w:rsid w:val="004C1F83"/>
    <w:rsid w:val="004C3073"/>
    <w:rsid w:val="004C3FAE"/>
    <w:rsid w:val="004C4E9A"/>
    <w:rsid w:val="004C50B8"/>
    <w:rsid w:val="004C56E7"/>
    <w:rsid w:val="004C63C6"/>
    <w:rsid w:val="004C6A85"/>
    <w:rsid w:val="004D0CB6"/>
    <w:rsid w:val="004D24ED"/>
    <w:rsid w:val="004D5E56"/>
    <w:rsid w:val="004D6102"/>
    <w:rsid w:val="004D634A"/>
    <w:rsid w:val="004D69EF"/>
    <w:rsid w:val="004D6EC4"/>
    <w:rsid w:val="004D7B4A"/>
    <w:rsid w:val="004E0E8B"/>
    <w:rsid w:val="004E3BF4"/>
    <w:rsid w:val="004E6ADE"/>
    <w:rsid w:val="004F02B1"/>
    <w:rsid w:val="004F3B46"/>
    <w:rsid w:val="004F464D"/>
    <w:rsid w:val="004F6B59"/>
    <w:rsid w:val="004F6B6E"/>
    <w:rsid w:val="004F7CC2"/>
    <w:rsid w:val="00502011"/>
    <w:rsid w:val="0050694D"/>
    <w:rsid w:val="005141E6"/>
    <w:rsid w:val="005142AE"/>
    <w:rsid w:val="00514F68"/>
    <w:rsid w:val="0051575F"/>
    <w:rsid w:val="00516A9D"/>
    <w:rsid w:val="00516F23"/>
    <w:rsid w:val="005207AA"/>
    <w:rsid w:val="00522223"/>
    <w:rsid w:val="0052336E"/>
    <w:rsid w:val="005237D8"/>
    <w:rsid w:val="00525D04"/>
    <w:rsid w:val="0052653F"/>
    <w:rsid w:val="0053180B"/>
    <w:rsid w:val="00532449"/>
    <w:rsid w:val="005342DF"/>
    <w:rsid w:val="00534A0A"/>
    <w:rsid w:val="00537698"/>
    <w:rsid w:val="00542ED3"/>
    <w:rsid w:val="00543859"/>
    <w:rsid w:val="00544760"/>
    <w:rsid w:val="00545698"/>
    <w:rsid w:val="0054574A"/>
    <w:rsid w:val="00546E50"/>
    <w:rsid w:val="005507CD"/>
    <w:rsid w:val="005529D1"/>
    <w:rsid w:val="005531C7"/>
    <w:rsid w:val="00554DD8"/>
    <w:rsid w:val="005554E9"/>
    <w:rsid w:val="00555A20"/>
    <w:rsid w:val="00556E31"/>
    <w:rsid w:val="0056150A"/>
    <w:rsid w:val="00561C4E"/>
    <w:rsid w:val="00564366"/>
    <w:rsid w:val="0056619D"/>
    <w:rsid w:val="005674DB"/>
    <w:rsid w:val="00573D41"/>
    <w:rsid w:val="0057554F"/>
    <w:rsid w:val="00575D77"/>
    <w:rsid w:val="00576686"/>
    <w:rsid w:val="00580A21"/>
    <w:rsid w:val="00583B48"/>
    <w:rsid w:val="00584E55"/>
    <w:rsid w:val="00585334"/>
    <w:rsid w:val="00585E8A"/>
    <w:rsid w:val="0058768D"/>
    <w:rsid w:val="005906C4"/>
    <w:rsid w:val="00593774"/>
    <w:rsid w:val="00593820"/>
    <w:rsid w:val="00593B30"/>
    <w:rsid w:val="00594417"/>
    <w:rsid w:val="00595BCB"/>
    <w:rsid w:val="005960F5"/>
    <w:rsid w:val="0059793F"/>
    <w:rsid w:val="005A16C7"/>
    <w:rsid w:val="005A3C57"/>
    <w:rsid w:val="005A51F9"/>
    <w:rsid w:val="005A5E37"/>
    <w:rsid w:val="005A6031"/>
    <w:rsid w:val="005B3E17"/>
    <w:rsid w:val="005B5BD3"/>
    <w:rsid w:val="005B7308"/>
    <w:rsid w:val="005C084B"/>
    <w:rsid w:val="005C0C87"/>
    <w:rsid w:val="005C1F9F"/>
    <w:rsid w:val="005C3892"/>
    <w:rsid w:val="005C4164"/>
    <w:rsid w:val="005C47D2"/>
    <w:rsid w:val="005D13E6"/>
    <w:rsid w:val="005D1CC3"/>
    <w:rsid w:val="005D2783"/>
    <w:rsid w:val="005D29DE"/>
    <w:rsid w:val="005D43EB"/>
    <w:rsid w:val="005D46D6"/>
    <w:rsid w:val="005D584C"/>
    <w:rsid w:val="005E04F5"/>
    <w:rsid w:val="005E150B"/>
    <w:rsid w:val="005E3B7E"/>
    <w:rsid w:val="005E4608"/>
    <w:rsid w:val="005E6172"/>
    <w:rsid w:val="005E63F9"/>
    <w:rsid w:val="005E7638"/>
    <w:rsid w:val="005F1538"/>
    <w:rsid w:val="005F1D7C"/>
    <w:rsid w:val="005F1D7E"/>
    <w:rsid w:val="005F2220"/>
    <w:rsid w:val="005F24FB"/>
    <w:rsid w:val="005F34F0"/>
    <w:rsid w:val="005F3C8E"/>
    <w:rsid w:val="005F4573"/>
    <w:rsid w:val="005F4786"/>
    <w:rsid w:val="005F5493"/>
    <w:rsid w:val="005F5EF3"/>
    <w:rsid w:val="005F6B5E"/>
    <w:rsid w:val="005F78CE"/>
    <w:rsid w:val="005F7C7C"/>
    <w:rsid w:val="00600767"/>
    <w:rsid w:val="0060502A"/>
    <w:rsid w:val="00605AFF"/>
    <w:rsid w:val="00606FE9"/>
    <w:rsid w:val="00607456"/>
    <w:rsid w:val="006079AD"/>
    <w:rsid w:val="0061031D"/>
    <w:rsid w:val="00610894"/>
    <w:rsid w:val="00610BA3"/>
    <w:rsid w:val="00611404"/>
    <w:rsid w:val="00613E6F"/>
    <w:rsid w:val="006155EA"/>
    <w:rsid w:val="00624000"/>
    <w:rsid w:val="006242B2"/>
    <w:rsid w:val="0062628A"/>
    <w:rsid w:val="0062695E"/>
    <w:rsid w:val="00630E8D"/>
    <w:rsid w:val="00630FF1"/>
    <w:rsid w:val="006336A7"/>
    <w:rsid w:val="006346C7"/>
    <w:rsid w:val="00635BE3"/>
    <w:rsid w:val="006372A8"/>
    <w:rsid w:val="00637A54"/>
    <w:rsid w:val="00643412"/>
    <w:rsid w:val="00644658"/>
    <w:rsid w:val="00645A86"/>
    <w:rsid w:val="00645D13"/>
    <w:rsid w:val="006470C4"/>
    <w:rsid w:val="006521C7"/>
    <w:rsid w:val="0065315E"/>
    <w:rsid w:val="0065586D"/>
    <w:rsid w:val="006566EC"/>
    <w:rsid w:val="006573DF"/>
    <w:rsid w:val="006607FE"/>
    <w:rsid w:val="00660D1A"/>
    <w:rsid w:val="00664F50"/>
    <w:rsid w:val="0066509B"/>
    <w:rsid w:val="0066641C"/>
    <w:rsid w:val="006669D8"/>
    <w:rsid w:val="00674350"/>
    <w:rsid w:val="006746C3"/>
    <w:rsid w:val="00681EEE"/>
    <w:rsid w:val="00683E83"/>
    <w:rsid w:val="00685415"/>
    <w:rsid w:val="00685A89"/>
    <w:rsid w:val="006861FC"/>
    <w:rsid w:val="0069205C"/>
    <w:rsid w:val="00692810"/>
    <w:rsid w:val="0069625E"/>
    <w:rsid w:val="00696A6E"/>
    <w:rsid w:val="00696E9E"/>
    <w:rsid w:val="0069730D"/>
    <w:rsid w:val="006A0FA5"/>
    <w:rsid w:val="006A2928"/>
    <w:rsid w:val="006A5004"/>
    <w:rsid w:val="006A6206"/>
    <w:rsid w:val="006A6991"/>
    <w:rsid w:val="006A74B7"/>
    <w:rsid w:val="006B1DF9"/>
    <w:rsid w:val="006B3650"/>
    <w:rsid w:val="006B53DE"/>
    <w:rsid w:val="006C2555"/>
    <w:rsid w:val="006C3F68"/>
    <w:rsid w:val="006C4A9A"/>
    <w:rsid w:val="006C561C"/>
    <w:rsid w:val="006C7833"/>
    <w:rsid w:val="006D06A8"/>
    <w:rsid w:val="006D1540"/>
    <w:rsid w:val="006D1BC8"/>
    <w:rsid w:val="006D37D2"/>
    <w:rsid w:val="006D6130"/>
    <w:rsid w:val="006E0615"/>
    <w:rsid w:val="006E0790"/>
    <w:rsid w:val="006E13A2"/>
    <w:rsid w:val="006E3A8E"/>
    <w:rsid w:val="006F280B"/>
    <w:rsid w:val="006F4376"/>
    <w:rsid w:val="006F45DF"/>
    <w:rsid w:val="0070424D"/>
    <w:rsid w:val="00707F61"/>
    <w:rsid w:val="00714801"/>
    <w:rsid w:val="007169E5"/>
    <w:rsid w:val="00717CF2"/>
    <w:rsid w:val="00717FE4"/>
    <w:rsid w:val="007219B7"/>
    <w:rsid w:val="007227EE"/>
    <w:rsid w:val="00722A93"/>
    <w:rsid w:val="00725AB8"/>
    <w:rsid w:val="00726868"/>
    <w:rsid w:val="00727FF6"/>
    <w:rsid w:val="00730BAC"/>
    <w:rsid w:val="00731BD8"/>
    <w:rsid w:val="00737A43"/>
    <w:rsid w:val="00742367"/>
    <w:rsid w:val="00742863"/>
    <w:rsid w:val="00742D48"/>
    <w:rsid w:val="007436EE"/>
    <w:rsid w:val="00744C61"/>
    <w:rsid w:val="00744FC8"/>
    <w:rsid w:val="0074517C"/>
    <w:rsid w:val="00747098"/>
    <w:rsid w:val="0074709E"/>
    <w:rsid w:val="00747608"/>
    <w:rsid w:val="007516CC"/>
    <w:rsid w:val="00754A7C"/>
    <w:rsid w:val="00761BFC"/>
    <w:rsid w:val="00762316"/>
    <w:rsid w:val="00762B84"/>
    <w:rsid w:val="007640DE"/>
    <w:rsid w:val="00764E39"/>
    <w:rsid w:val="00767591"/>
    <w:rsid w:val="00770E1F"/>
    <w:rsid w:val="007749A8"/>
    <w:rsid w:val="007751D8"/>
    <w:rsid w:val="007752B7"/>
    <w:rsid w:val="00777439"/>
    <w:rsid w:val="00786B56"/>
    <w:rsid w:val="00787E31"/>
    <w:rsid w:val="00790151"/>
    <w:rsid w:val="00790DD4"/>
    <w:rsid w:val="00791ACA"/>
    <w:rsid w:val="00794338"/>
    <w:rsid w:val="00794FD0"/>
    <w:rsid w:val="00797B01"/>
    <w:rsid w:val="00797B11"/>
    <w:rsid w:val="007A40A4"/>
    <w:rsid w:val="007B1B82"/>
    <w:rsid w:val="007B254D"/>
    <w:rsid w:val="007B3656"/>
    <w:rsid w:val="007B5B9B"/>
    <w:rsid w:val="007B5BEE"/>
    <w:rsid w:val="007B684B"/>
    <w:rsid w:val="007C0EBF"/>
    <w:rsid w:val="007C5FAB"/>
    <w:rsid w:val="007D011C"/>
    <w:rsid w:val="007D3DEE"/>
    <w:rsid w:val="007D5364"/>
    <w:rsid w:val="007D6C23"/>
    <w:rsid w:val="007D74F1"/>
    <w:rsid w:val="007E05DA"/>
    <w:rsid w:val="007E3178"/>
    <w:rsid w:val="007E36C7"/>
    <w:rsid w:val="007E5BBE"/>
    <w:rsid w:val="007E62AA"/>
    <w:rsid w:val="007E7666"/>
    <w:rsid w:val="007E7E4A"/>
    <w:rsid w:val="007F0752"/>
    <w:rsid w:val="007F2994"/>
    <w:rsid w:val="007F63B1"/>
    <w:rsid w:val="007F706B"/>
    <w:rsid w:val="00801F8D"/>
    <w:rsid w:val="00802123"/>
    <w:rsid w:val="00802D12"/>
    <w:rsid w:val="00805651"/>
    <w:rsid w:val="0081603A"/>
    <w:rsid w:val="00820D7C"/>
    <w:rsid w:val="00822073"/>
    <w:rsid w:val="00825437"/>
    <w:rsid w:val="00826ECC"/>
    <w:rsid w:val="00834817"/>
    <w:rsid w:val="00841ECE"/>
    <w:rsid w:val="0084328C"/>
    <w:rsid w:val="00843BF9"/>
    <w:rsid w:val="00850519"/>
    <w:rsid w:val="00850FB0"/>
    <w:rsid w:val="00860BB1"/>
    <w:rsid w:val="00866AEF"/>
    <w:rsid w:val="00866CB4"/>
    <w:rsid w:val="00870DE5"/>
    <w:rsid w:val="00872834"/>
    <w:rsid w:val="00872A6A"/>
    <w:rsid w:val="00875438"/>
    <w:rsid w:val="00877226"/>
    <w:rsid w:val="00884044"/>
    <w:rsid w:val="008840F0"/>
    <w:rsid w:val="0088419C"/>
    <w:rsid w:val="00884306"/>
    <w:rsid w:val="00886ACC"/>
    <w:rsid w:val="00887602"/>
    <w:rsid w:val="008912B7"/>
    <w:rsid w:val="00895BA8"/>
    <w:rsid w:val="008A093E"/>
    <w:rsid w:val="008A25E2"/>
    <w:rsid w:val="008A265A"/>
    <w:rsid w:val="008A26BD"/>
    <w:rsid w:val="008A42E0"/>
    <w:rsid w:val="008A5B39"/>
    <w:rsid w:val="008A7ADC"/>
    <w:rsid w:val="008B27BD"/>
    <w:rsid w:val="008B4D30"/>
    <w:rsid w:val="008B62A5"/>
    <w:rsid w:val="008C0DDA"/>
    <w:rsid w:val="008C10A0"/>
    <w:rsid w:val="008C2CBD"/>
    <w:rsid w:val="008C3122"/>
    <w:rsid w:val="008C315F"/>
    <w:rsid w:val="008C525F"/>
    <w:rsid w:val="008C5ACB"/>
    <w:rsid w:val="008C68AF"/>
    <w:rsid w:val="008C6D53"/>
    <w:rsid w:val="008C747F"/>
    <w:rsid w:val="008D21BE"/>
    <w:rsid w:val="008D3929"/>
    <w:rsid w:val="008D4469"/>
    <w:rsid w:val="008D557E"/>
    <w:rsid w:val="008D6BEC"/>
    <w:rsid w:val="008D72C1"/>
    <w:rsid w:val="008E1CAF"/>
    <w:rsid w:val="008E34E2"/>
    <w:rsid w:val="008E5317"/>
    <w:rsid w:val="008E67F7"/>
    <w:rsid w:val="008E71A7"/>
    <w:rsid w:val="008E7FAE"/>
    <w:rsid w:val="008F0831"/>
    <w:rsid w:val="008F1D98"/>
    <w:rsid w:val="008F382D"/>
    <w:rsid w:val="00900E8D"/>
    <w:rsid w:val="009044E8"/>
    <w:rsid w:val="0090453F"/>
    <w:rsid w:val="009061CB"/>
    <w:rsid w:val="00907249"/>
    <w:rsid w:val="00911B94"/>
    <w:rsid w:val="00915F03"/>
    <w:rsid w:val="00916F97"/>
    <w:rsid w:val="00917586"/>
    <w:rsid w:val="0092204F"/>
    <w:rsid w:val="009224F0"/>
    <w:rsid w:val="00923392"/>
    <w:rsid w:val="00924A31"/>
    <w:rsid w:val="0092584C"/>
    <w:rsid w:val="00925DA2"/>
    <w:rsid w:val="00926DC9"/>
    <w:rsid w:val="00927D37"/>
    <w:rsid w:val="00931DB6"/>
    <w:rsid w:val="00932DAF"/>
    <w:rsid w:val="00933D17"/>
    <w:rsid w:val="009351F2"/>
    <w:rsid w:val="009426D2"/>
    <w:rsid w:val="00942871"/>
    <w:rsid w:val="00943F58"/>
    <w:rsid w:val="0094427C"/>
    <w:rsid w:val="00947824"/>
    <w:rsid w:val="0095151F"/>
    <w:rsid w:val="00951974"/>
    <w:rsid w:val="00956414"/>
    <w:rsid w:val="0095670B"/>
    <w:rsid w:val="00956FEE"/>
    <w:rsid w:val="00957C48"/>
    <w:rsid w:val="00957E10"/>
    <w:rsid w:val="00960EC4"/>
    <w:rsid w:val="00961922"/>
    <w:rsid w:val="009637EA"/>
    <w:rsid w:val="0096631D"/>
    <w:rsid w:val="00966365"/>
    <w:rsid w:val="009666B1"/>
    <w:rsid w:val="009711FF"/>
    <w:rsid w:val="009732F6"/>
    <w:rsid w:val="00973832"/>
    <w:rsid w:val="0097398F"/>
    <w:rsid w:val="00973CD1"/>
    <w:rsid w:val="0097484F"/>
    <w:rsid w:val="0097503B"/>
    <w:rsid w:val="00975D01"/>
    <w:rsid w:val="009779FB"/>
    <w:rsid w:val="00980810"/>
    <w:rsid w:val="00982AE6"/>
    <w:rsid w:val="00983132"/>
    <w:rsid w:val="009844AB"/>
    <w:rsid w:val="00984A60"/>
    <w:rsid w:val="009923DA"/>
    <w:rsid w:val="0099454C"/>
    <w:rsid w:val="00994D3A"/>
    <w:rsid w:val="00995B4F"/>
    <w:rsid w:val="00997690"/>
    <w:rsid w:val="009A41D7"/>
    <w:rsid w:val="009A4C17"/>
    <w:rsid w:val="009A771A"/>
    <w:rsid w:val="009B4CF6"/>
    <w:rsid w:val="009B53B8"/>
    <w:rsid w:val="009B7158"/>
    <w:rsid w:val="009B7D84"/>
    <w:rsid w:val="009C4330"/>
    <w:rsid w:val="009C5BBE"/>
    <w:rsid w:val="009C5BDA"/>
    <w:rsid w:val="009C5C96"/>
    <w:rsid w:val="009C7643"/>
    <w:rsid w:val="009C7DB9"/>
    <w:rsid w:val="009D24AE"/>
    <w:rsid w:val="009D2547"/>
    <w:rsid w:val="009D25D4"/>
    <w:rsid w:val="009D345E"/>
    <w:rsid w:val="009D48BF"/>
    <w:rsid w:val="009D78A6"/>
    <w:rsid w:val="009E1F5E"/>
    <w:rsid w:val="009E54F2"/>
    <w:rsid w:val="009F0B60"/>
    <w:rsid w:val="009F3081"/>
    <w:rsid w:val="009F63B9"/>
    <w:rsid w:val="009F758D"/>
    <w:rsid w:val="00A01279"/>
    <w:rsid w:val="00A0334E"/>
    <w:rsid w:val="00A040A6"/>
    <w:rsid w:val="00A04684"/>
    <w:rsid w:val="00A0481B"/>
    <w:rsid w:val="00A077A7"/>
    <w:rsid w:val="00A11B51"/>
    <w:rsid w:val="00A1324C"/>
    <w:rsid w:val="00A1475C"/>
    <w:rsid w:val="00A14914"/>
    <w:rsid w:val="00A14D6C"/>
    <w:rsid w:val="00A15583"/>
    <w:rsid w:val="00A1595A"/>
    <w:rsid w:val="00A24288"/>
    <w:rsid w:val="00A2670B"/>
    <w:rsid w:val="00A26CFB"/>
    <w:rsid w:val="00A31523"/>
    <w:rsid w:val="00A34257"/>
    <w:rsid w:val="00A35A65"/>
    <w:rsid w:val="00A375DA"/>
    <w:rsid w:val="00A41124"/>
    <w:rsid w:val="00A43900"/>
    <w:rsid w:val="00A439A7"/>
    <w:rsid w:val="00A44788"/>
    <w:rsid w:val="00A44C07"/>
    <w:rsid w:val="00A47479"/>
    <w:rsid w:val="00A51061"/>
    <w:rsid w:val="00A5139E"/>
    <w:rsid w:val="00A52552"/>
    <w:rsid w:val="00A54A39"/>
    <w:rsid w:val="00A55DC7"/>
    <w:rsid w:val="00A55EDA"/>
    <w:rsid w:val="00A60D70"/>
    <w:rsid w:val="00A61E10"/>
    <w:rsid w:val="00A61E6B"/>
    <w:rsid w:val="00A64487"/>
    <w:rsid w:val="00A65335"/>
    <w:rsid w:val="00A67C1A"/>
    <w:rsid w:val="00A703E2"/>
    <w:rsid w:val="00A7114D"/>
    <w:rsid w:val="00A71638"/>
    <w:rsid w:val="00A72EBB"/>
    <w:rsid w:val="00A733C7"/>
    <w:rsid w:val="00A771E0"/>
    <w:rsid w:val="00A77E5B"/>
    <w:rsid w:val="00A81B20"/>
    <w:rsid w:val="00A82B1F"/>
    <w:rsid w:val="00A83A0B"/>
    <w:rsid w:val="00A84EB0"/>
    <w:rsid w:val="00A85719"/>
    <w:rsid w:val="00A865C2"/>
    <w:rsid w:val="00A91080"/>
    <w:rsid w:val="00A91C4B"/>
    <w:rsid w:val="00A923F8"/>
    <w:rsid w:val="00A92A7A"/>
    <w:rsid w:val="00A930C5"/>
    <w:rsid w:val="00A9435D"/>
    <w:rsid w:val="00A959B8"/>
    <w:rsid w:val="00A96B1D"/>
    <w:rsid w:val="00AA161D"/>
    <w:rsid w:val="00AA2CB6"/>
    <w:rsid w:val="00AA50A8"/>
    <w:rsid w:val="00AA5ABB"/>
    <w:rsid w:val="00AA6FB7"/>
    <w:rsid w:val="00AA7C60"/>
    <w:rsid w:val="00AB01C9"/>
    <w:rsid w:val="00AB550D"/>
    <w:rsid w:val="00AC0826"/>
    <w:rsid w:val="00AC27C3"/>
    <w:rsid w:val="00AC45B7"/>
    <w:rsid w:val="00AC5562"/>
    <w:rsid w:val="00AC76B6"/>
    <w:rsid w:val="00AD2FB5"/>
    <w:rsid w:val="00AD486A"/>
    <w:rsid w:val="00AD55A1"/>
    <w:rsid w:val="00AD6DAF"/>
    <w:rsid w:val="00AE19EB"/>
    <w:rsid w:val="00AE4E11"/>
    <w:rsid w:val="00AF081E"/>
    <w:rsid w:val="00AF191E"/>
    <w:rsid w:val="00AF60B8"/>
    <w:rsid w:val="00AF695E"/>
    <w:rsid w:val="00AF7399"/>
    <w:rsid w:val="00AF7C09"/>
    <w:rsid w:val="00B02769"/>
    <w:rsid w:val="00B05FF4"/>
    <w:rsid w:val="00B065C8"/>
    <w:rsid w:val="00B06887"/>
    <w:rsid w:val="00B10E48"/>
    <w:rsid w:val="00B12031"/>
    <w:rsid w:val="00B1439A"/>
    <w:rsid w:val="00B14AD8"/>
    <w:rsid w:val="00B15C49"/>
    <w:rsid w:val="00B16047"/>
    <w:rsid w:val="00B267D9"/>
    <w:rsid w:val="00B26E0B"/>
    <w:rsid w:val="00B27422"/>
    <w:rsid w:val="00B27D1D"/>
    <w:rsid w:val="00B31B50"/>
    <w:rsid w:val="00B3296D"/>
    <w:rsid w:val="00B3566C"/>
    <w:rsid w:val="00B359B0"/>
    <w:rsid w:val="00B36420"/>
    <w:rsid w:val="00B377D1"/>
    <w:rsid w:val="00B423C5"/>
    <w:rsid w:val="00B43582"/>
    <w:rsid w:val="00B43AED"/>
    <w:rsid w:val="00B43BCA"/>
    <w:rsid w:val="00B508E1"/>
    <w:rsid w:val="00B51981"/>
    <w:rsid w:val="00B543E7"/>
    <w:rsid w:val="00B6046B"/>
    <w:rsid w:val="00B63766"/>
    <w:rsid w:val="00B64A14"/>
    <w:rsid w:val="00B65180"/>
    <w:rsid w:val="00B65EDF"/>
    <w:rsid w:val="00B70691"/>
    <w:rsid w:val="00B72877"/>
    <w:rsid w:val="00B73A15"/>
    <w:rsid w:val="00B74C0B"/>
    <w:rsid w:val="00B74F7C"/>
    <w:rsid w:val="00B760BF"/>
    <w:rsid w:val="00B77AA1"/>
    <w:rsid w:val="00B82FFB"/>
    <w:rsid w:val="00B83328"/>
    <w:rsid w:val="00B84A45"/>
    <w:rsid w:val="00B8721C"/>
    <w:rsid w:val="00B90A88"/>
    <w:rsid w:val="00B93163"/>
    <w:rsid w:val="00B94F99"/>
    <w:rsid w:val="00B95F60"/>
    <w:rsid w:val="00BA0C46"/>
    <w:rsid w:val="00BA1660"/>
    <w:rsid w:val="00BA2716"/>
    <w:rsid w:val="00BA30A7"/>
    <w:rsid w:val="00BB1991"/>
    <w:rsid w:val="00BB3647"/>
    <w:rsid w:val="00BB36A3"/>
    <w:rsid w:val="00BB4EE3"/>
    <w:rsid w:val="00BB4FC7"/>
    <w:rsid w:val="00BC0A96"/>
    <w:rsid w:val="00BC5069"/>
    <w:rsid w:val="00BC6329"/>
    <w:rsid w:val="00BC6BF5"/>
    <w:rsid w:val="00BD0780"/>
    <w:rsid w:val="00BD3E8B"/>
    <w:rsid w:val="00BD3F3D"/>
    <w:rsid w:val="00BD5BDF"/>
    <w:rsid w:val="00BD62E7"/>
    <w:rsid w:val="00BD65DF"/>
    <w:rsid w:val="00BD7E00"/>
    <w:rsid w:val="00BE3606"/>
    <w:rsid w:val="00BE4FF6"/>
    <w:rsid w:val="00BE5DF7"/>
    <w:rsid w:val="00BE6A28"/>
    <w:rsid w:val="00BF3AF2"/>
    <w:rsid w:val="00BF477C"/>
    <w:rsid w:val="00BF77A0"/>
    <w:rsid w:val="00BF7D25"/>
    <w:rsid w:val="00C003AA"/>
    <w:rsid w:val="00C01856"/>
    <w:rsid w:val="00C01958"/>
    <w:rsid w:val="00C01BD1"/>
    <w:rsid w:val="00C0316E"/>
    <w:rsid w:val="00C03591"/>
    <w:rsid w:val="00C04A9E"/>
    <w:rsid w:val="00C1099E"/>
    <w:rsid w:val="00C10C10"/>
    <w:rsid w:val="00C13271"/>
    <w:rsid w:val="00C142E4"/>
    <w:rsid w:val="00C20AAA"/>
    <w:rsid w:val="00C21D49"/>
    <w:rsid w:val="00C247F5"/>
    <w:rsid w:val="00C249CB"/>
    <w:rsid w:val="00C24EF1"/>
    <w:rsid w:val="00C265B9"/>
    <w:rsid w:val="00C270CC"/>
    <w:rsid w:val="00C3011D"/>
    <w:rsid w:val="00C322BF"/>
    <w:rsid w:val="00C33BD5"/>
    <w:rsid w:val="00C34D3C"/>
    <w:rsid w:val="00C37809"/>
    <w:rsid w:val="00C42411"/>
    <w:rsid w:val="00C42FAE"/>
    <w:rsid w:val="00C43396"/>
    <w:rsid w:val="00C44E10"/>
    <w:rsid w:val="00C50605"/>
    <w:rsid w:val="00C50B71"/>
    <w:rsid w:val="00C51A1C"/>
    <w:rsid w:val="00C53795"/>
    <w:rsid w:val="00C5416A"/>
    <w:rsid w:val="00C541DF"/>
    <w:rsid w:val="00C644F8"/>
    <w:rsid w:val="00C64F84"/>
    <w:rsid w:val="00C652E5"/>
    <w:rsid w:val="00C65712"/>
    <w:rsid w:val="00C716B8"/>
    <w:rsid w:val="00C736AA"/>
    <w:rsid w:val="00C74D09"/>
    <w:rsid w:val="00C82545"/>
    <w:rsid w:val="00C8338B"/>
    <w:rsid w:val="00C8372B"/>
    <w:rsid w:val="00C83B84"/>
    <w:rsid w:val="00C87FD9"/>
    <w:rsid w:val="00C903F8"/>
    <w:rsid w:val="00C93ED6"/>
    <w:rsid w:val="00C948BA"/>
    <w:rsid w:val="00C94D03"/>
    <w:rsid w:val="00C95230"/>
    <w:rsid w:val="00CA1793"/>
    <w:rsid w:val="00CA23A5"/>
    <w:rsid w:val="00CA5067"/>
    <w:rsid w:val="00CB13D3"/>
    <w:rsid w:val="00CB1A3D"/>
    <w:rsid w:val="00CB1FA7"/>
    <w:rsid w:val="00CB4AF9"/>
    <w:rsid w:val="00CB654C"/>
    <w:rsid w:val="00CB65F7"/>
    <w:rsid w:val="00CC2D93"/>
    <w:rsid w:val="00CC35A8"/>
    <w:rsid w:val="00CC5E57"/>
    <w:rsid w:val="00CC5F64"/>
    <w:rsid w:val="00CC69F3"/>
    <w:rsid w:val="00CC7480"/>
    <w:rsid w:val="00CC7ED6"/>
    <w:rsid w:val="00CD1B5E"/>
    <w:rsid w:val="00CD2BA9"/>
    <w:rsid w:val="00CD51C4"/>
    <w:rsid w:val="00CD67C7"/>
    <w:rsid w:val="00CE0707"/>
    <w:rsid w:val="00CE0CF0"/>
    <w:rsid w:val="00CE1CB5"/>
    <w:rsid w:val="00CE367F"/>
    <w:rsid w:val="00CE4508"/>
    <w:rsid w:val="00CE5596"/>
    <w:rsid w:val="00CE5B04"/>
    <w:rsid w:val="00CE5B9B"/>
    <w:rsid w:val="00CE6353"/>
    <w:rsid w:val="00CF0A1A"/>
    <w:rsid w:val="00CF12F5"/>
    <w:rsid w:val="00CF498F"/>
    <w:rsid w:val="00CF508A"/>
    <w:rsid w:val="00CF7C9D"/>
    <w:rsid w:val="00D00125"/>
    <w:rsid w:val="00D0124C"/>
    <w:rsid w:val="00D0149A"/>
    <w:rsid w:val="00D01506"/>
    <w:rsid w:val="00D0588A"/>
    <w:rsid w:val="00D0705C"/>
    <w:rsid w:val="00D076A6"/>
    <w:rsid w:val="00D079ED"/>
    <w:rsid w:val="00D115A4"/>
    <w:rsid w:val="00D12EBC"/>
    <w:rsid w:val="00D12EF6"/>
    <w:rsid w:val="00D14402"/>
    <w:rsid w:val="00D155CB"/>
    <w:rsid w:val="00D15DEE"/>
    <w:rsid w:val="00D1654E"/>
    <w:rsid w:val="00D16833"/>
    <w:rsid w:val="00D20E92"/>
    <w:rsid w:val="00D218B7"/>
    <w:rsid w:val="00D22FFE"/>
    <w:rsid w:val="00D231AF"/>
    <w:rsid w:val="00D242AA"/>
    <w:rsid w:val="00D2704F"/>
    <w:rsid w:val="00D3487F"/>
    <w:rsid w:val="00D35CB3"/>
    <w:rsid w:val="00D36CFA"/>
    <w:rsid w:val="00D433DD"/>
    <w:rsid w:val="00D44FC6"/>
    <w:rsid w:val="00D45ADD"/>
    <w:rsid w:val="00D46A5A"/>
    <w:rsid w:val="00D472D3"/>
    <w:rsid w:val="00D50B68"/>
    <w:rsid w:val="00D511C5"/>
    <w:rsid w:val="00D561D9"/>
    <w:rsid w:val="00D57E76"/>
    <w:rsid w:val="00D60EE7"/>
    <w:rsid w:val="00D61C0F"/>
    <w:rsid w:val="00D6256C"/>
    <w:rsid w:val="00D6418A"/>
    <w:rsid w:val="00D65A94"/>
    <w:rsid w:val="00D66AC1"/>
    <w:rsid w:val="00D7032F"/>
    <w:rsid w:val="00D711A0"/>
    <w:rsid w:val="00D71EF7"/>
    <w:rsid w:val="00D72EB2"/>
    <w:rsid w:val="00D732BB"/>
    <w:rsid w:val="00D77955"/>
    <w:rsid w:val="00D82311"/>
    <w:rsid w:val="00D82621"/>
    <w:rsid w:val="00D82A89"/>
    <w:rsid w:val="00D862DD"/>
    <w:rsid w:val="00D86A6C"/>
    <w:rsid w:val="00D90C42"/>
    <w:rsid w:val="00D91924"/>
    <w:rsid w:val="00D919E3"/>
    <w:rsid w:val="00D9376F"/>
    <w:rsid w:val="00D939EA"/>
    <w:rsid w:val="00D949ED"/>
    <w:rsid w:val="00D94E3F"/>
    <w:rsid w:val="00D9714F"/>
    <w:rsid w:val="00DA0755"/>
    <w:rsid w:val="00DA2471"/>
    <w:rsid w:val="00DA2859"/>
    <w:rsid w:val="00DA2A8C"/>
    <w:rsid w:val="00DA2FEA"/>
    <w:rsid w:val="00DA32E7"/>
    <w:rsid w:val="00DA59FA"/>
    <w:rsid w:val="00DA60C1"/>
    <w:rsid w:val="00DA7AD3"/>
    <w:rsid w:val="00DB125E"/>
    <w:rsid w:val="00DB14CD"/>
    <w:rsid w:val="00DC1F0F"/>
    <w:rsid w:val="00DC3298"/>
    <w:rsid w:val="00DC38E2"/>
    <w:rsid w:val="00DC6D7E"/>
    <w:rsid w:val="00DC7188"/>
    <w:rsid w:val="00DD0EC4"/>
    <w:rsid w:val="00DD1DCD"/>
    <w:rsid w:val="00DD21DD"/>
    <w:rsid w:val="00DD347C"/>
    <w:rsid w:val="00DD4872"/>
    <w:rsid w:val="00DD4A56"/>
    <w:rsid w:val="00DD593A"/>
    <w:rsid w:val="00DE0282"/>
    <w:rsid w:val="00DE0C32"/>
    <w:rsid w:val="00DE26E2"/>
    <w:rsid w:val="00DE43E2"/>
    <w:rsid w:val="00DE5317"/>
    <w:rsid w:val="00DF56C6"/>
    <w:rsid w:val="00DF6090"/>
    <w:rsid w:val="00DF7715"/>
    <w:rsid w:val="00DF7D09"/>
    <w:rsid w:val="00E00AC3"/>
    <w:rsid w:val="00E02772"/>
    <w:rsid w:val="00E038E8"/>
    <w:rsid w:val="00E04C33"/>
    <w:rsid w:val="00E079E8"/>
    <w:rsid w:val="00E11C1A"/>
    <w:rsid w:val="00E15C97"/>
    <w:rsid w:val="00E17D59"/>
    <w:rsid w:val="00E23455"/>
    <w:rsid w:val="00E32471"/>
    <w:rsid w:val="00E33EEC"/>
    <w:rsid w:val="00E40231"/>
    <w:rsid w:val="00E40FEA"/>
    <w:rsid w:val="00E421FE"/>
    <w:rsid w:val="00E47188"/>
    <w:rsid w:val="00E47E07"/>
    <w:rsid w:val="00E50382"/>
    <w:rsid w:val="00E52A0E"/>
    <w:rsid w:val="00E52E18"/>
    <w:rsid w:val="00E540E1"/>
    <w:rsid w:val="00E55F0B"/>
    <w:rsid w:val="00E55F12"/>
    <w:rsid w:val="00E606DD"/>
    <w:rsid w:val="00E60C74"/>
    <w:rsid w:val="00E61F1A"/>
    <w:rsid w:val="00E62152"/>
    <w:rsid w:val="00E625A1"/>
    <w:rsid w:val="00E63B09"/>
    <w:rsid w:val="00E67B6D"/>
    <w:rsid w:val="00E71D36"/>
    <w:rsid w:val="00E71F4F"/>
    <w:rsid w:val="00E72B8D"/>
    <w:rsid w:val="00E72FCF"/>
    <w:rsid w:val="00E73C51"/>
    <w:rsid w:val="00E73E4B"/>
    <w:rsid w:val="00E75387"/>
    <w:rsid w:val="00E76E3D"/>
    <w:rsid w:val="00E77556"/>
    <w:rsid w:val="00E80FA3"/>
    <w:rsid w:val="00E81F91"/>
    <w:rsid w:val="00E84062"/>
    <w:rsid w:val="00E853FE"/>
    <w:rsid w:val="00E85799"/>
    <w:rsid w:val="00E87637"/>
    <w:rsid w:val="00E909A9"/>
    <w:rsid w:val="00E91D29"/>
    <w:rsid w:val="00E922FC"/>
    <w:rsid w:val="00E933E9"/>
    <w:rsid w:val="00E94210"/>
    <w:rsid w:val="00E954ED"/>
    <w:rsid w:val="00E95DFA"/>
    <w:rsid w:val="00E96A87"/>
    <w:rsid w:val="00E97625"/>
    <w:rsid w:val="00EA01CF"/>
    <w:rsid w:val="00EA06D7"/>
    <w:rsid w:val="00EA07AD"/>
    <w:rsid w:val="00EA3150"/>
    <w:rsid w:val="00EA7F64"/>
    <w:rsid w:val="00EB1882"/>
    <w:rsid w:val="00EB1901"/>
    <w:rsid w:val="00EB2318"/>
    <w:rsid w:val="00EB5345"/>
    <w:rsid w:val="00EB62C1"/>
    <w:rsid w:val="00EB6DBE"/>
    <w:rsid w:val="00EB7EBB"/>
    <w:rsid w:val="00EC00FA"/>
    <w:rsid w:val="00EC0A06"/>
    <w:rsid w:val="00EC4FE0"/>
    <w:rsid w:val="00ED1D32"/>
    <w:rsid w:val="00ED3A5A"/>
    <w:rsid w:val="00ED3C24"/>
    <w:rsid w:val="00ED3DE2"/>
    <w:rsid w:val="00ED6384"/>
    <w:rsid w:val="00ED66D3"/>
    <w:rsid w:val="00ED728E"/>
    <w:rsid w:val="00EE03CE"/>
    <w:rsid w:val="00EE1BC0"/>
    <w:rsid w:val="00EE31E0"/>
    <w:rsid w:val="00EE362F"/>
    <w:rsid w:val="00EE3AA5"/>
    <w:rsid w:val="00EE3DAE"/>
    <w:rsid w:val="00EF1812"/>
    <w:rsid w:val="00EF2994"/>
    <w:rsid w:val="00EF3797"/>
    <w:rsid w:val="00EF5645"/>
    <w:rsid w:val="00EF7E32"/>
    <w:rsid w:val="00F0433D"/>
    <w:rsid w:val="00F05B59"/>
    <w:rsid w:val="00F05EF2"/>
    <w:rsid w:val="00F07EFF"/>
    <w:rsid w:val="00F12AEF"/>
    <w:rsid w:val="00F1406A"/>
    <w:rsid w:val="00F147B6"/>
    <w:rsid w:val="00F162F0"/>
    <w:rsid w:val="00F22E25"/>
    <w:rsid w:val="00F24AF1"/>
    <w:rsid w:val="00F25190"/>
    <w:rsid w:val="00F343D8"/>
    <w:rsid w:val="00F35654"/>
    <w:rsid w:val="00F40668"/>
    <w:rsid w:val="00F41867"/>
    <w:rsid w:val="00F42470"/>
    <w:rsid w:val="00F46BCA"/>
    <w:rsid w:val="00F549E0"/>
    <w:rsid w:val="00F563BA"/>
    <w:rsid w:val="00F569A3"/>
    <w:rsid w:val="00F56C97"/>
    <w:rsid w:val="00F63922"/>
    <w:rsid w:val="00F63D91"/>
    <w:rsid w:val="00F6481C"/>
    <w:rsid w:val="00F6611E"/>
    <w:rsid w:val="00F67A4D"/>
    <w:rsid w:val="00F7201F"/>
    <w:rsid w:val="00F72203"/>
    <w:rsid w:val="00F72214"/>
    <w:rsid w:val="00F748E1"/>
    <w:rsid w:val="00F76609"/>
    <w:rsid w:val="00F76931"/>
    <w:rsid w:val="00F817A3"/>
    <w:rsid w:val="00F84373"/>
    <w:rsid w:val="00F865A0"/>
    <w:rsid w:val="00F878EE"/>
    <w:rsid w:val="00F90565"/>
    <w:rsid w:val="00F906FC"/>
    <w:rsid w:val="00F96D1A"/>
    <w:rsid w:val="00FA00BB"/>
    <w:rsid w:val="00FA43A0"/>
    <w:rsid w:val="00FA7E4E"/>
    <w:rsid w:val="00FB5676"/>
    <w:rsid w:val="00FB722A"/>
    <w:rsid w:val="00FC08B2"/>
    <w:rsid w:val="00FC15BE"/>
    <w:rsid w:val="00FC1A28"/>
    <w:rsid w:val="00FC1C40"/>
    <w:rsid w:val="00FC5092"/>
    <w:rsid w:val="00FC6DBB"/>
    <w:rsid w:val="00FD0CF3"/>
    <w:rsid w:val="00FD1379"/>
    <w:rsid w:val="00FD18A6"/>
    <w:rsid w:val="00FD35A6"/>
    <w:rsid w:val="00FD398B"/>
    <w:rsid w:val="00FD3DCA"/>
    <w:rsid w:val="00FD5D8C"/>
    <w:rsid w:val="00FD7645"/>
    <w:rsid w:val="00FE6764"/>
    <w:rsid w:val="00FF0210"/>
    <w:rsid w:val="00FF0395"/>
    <w:rsid w:val="00FF04BB"/>
    <w:rsid w:val="00FF6C47"/>
    <w:rsid w:val="00FF761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B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E1"/>
  </w:style>
  <w:style w:type="paragraph" w:styleId="Overskrift1">
    <w:name w:val="heading 1"/>
    <w:basedOn w:val="Normal"/>
    <w:next w:val="Normal"/>
    <w:link w:val="Overskrift1Tegn"/>
    <w:uiPriority w:val="9"/>
    <w:qFormat/>
    <w:rsid w:val="001911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911E1"/>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Overskrift3">
    <w:name w:val="heading 3"/>
    <w:basedOn w:val="Normal"/>
    <w:next w:val="Normal"/>
    <w:link w:val="Overskrift3Tegn"/>
    <w:uiPriority w:val="9"/>
    <w:unhideWhenUsed/>
    <w:qFormat/>
    <w:rsid w:val="001911E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Overskrift4">
    <w:name w:val="heading 4"/>
    <w:basedOn w:val="Normal"/>
    <w:next w:val="Normal"/>
    <w:link w:val="Overskrift4Tegn"/>
    <w:uiPriority w:val="9"/>
    <w:unhideWhenUsed/>
    <w:qFormat/>
    <w:rsid w:val="001911E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911E1"/>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911E1"/>
    <w:pPr>
      <w:keepNext/>
      <w:keepLines/>
      <w:spacing w:before="40" w:after="0"/>
      <w:outlineLvl w:val="5"/>
    </w:pPr>
    <w:rPr>
      <w:rFonts w:asciiTheme="majorHAnsi" w:eastAsiaTheme="majorEastAsia" w:hAnsiTheme="majorHAnsi" w:cstheme="majorBidi"/>
      <w:color w:val="244061" w:themeColor="accent1" w:themeShade="80"/>
    </w:rPr>
  </w:style>
  <w:style w:type="paragraph" w:styleId="Overskrift7">
    <w:name w:val="heading 7"/>
    <w:basedOn w:val="Normal"/>
    <w:next w:val="Normal"/>
    <w:link w:val="Overskrift7Tegn"/>
    <w:uiPriority w:val="9"/>
    <w:semiHidden/>
    <w:unhideWhenUsed/>
    <w:qFormat/>
    <w:rsid w:val="001911E1"/>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Overskrift8">
    <w:name w:val="heading 8"/>
    <w:basedOn w:val="Normal"/>
    <w:next w:val="Normal"/>
    <w:link w:val="Overskrift8Tegn"/>
    <w:uiPriority w:val="9"/>
    <w:semiHidden/>
    <w:unhideWhenUsed/>
    <w:qFormat/>
    <w:rsid w:val="001911E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1911E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128F"/>
    <w:pPr>
      <w:ind w:left="720"/>
      <w:contextualSpacing/>
    </w:pPr>
  </w:style>
  <w:style w:type="paragraph" w:styleId="Fodnotetekst">
    <w:name w:val="footnote text"/>
    <w:basedOn w:val="Normal"/>
    <w:link w:val="FodnotetekstTegn"/>
    <w:uiPriority w:val="99"/>
    <w:semiHidden/>
    <w:unhideWhenUsed/>
    <w:rsid w:val="0003128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3128F"/>
    <w:rPr>
      <w:sz w:val="20"/>
      <w:szCs w:val="20"/>
    </w:rPr>
  </w:style>
  <w:style w:type="character" w:styleId="Fodnotehenvisning">
    <w:name w:val="footnote reference"/>
    <w:basedOn w:val="Standardskrifttypeiafsnit"/>
    <w:uiPriority w:val="99"/>
    <w:semiHidden/>
    <w:unhideWhenUsed/>
    <w:rsid w:val="0003128F"/>
    <w:rPr>
      <w:vertAlign w:val="superscript"/>
    </w:rPr>
  </w:style>
  <w:style w:type="paragraph" w:styleId="Opstilling-punkttegn">
    <w:name w:val="List Bullet"/>
    <w:basedOn w:val="Normal"/>
    <w:uiPriority w:val="99"/>
    <w:semiHidden/>
    <w:unhideWhenUsed/>
    <w:rsid w:val="0045434C"/>
    <w:pPr>
      <w:numPr>
        <w:numId w:val="4"/>
      </w:numPr>
      <w:contextualSpacing/>
    </w:pPr>
  </w:style>
  <w:style w:type="paragraph" w:styleId="Sidehoved">
    <w:name w:val="header"/>
    <w:basedOn w:val="Normal"/>
    <w:link w:val="SidehovedTegn"/>
    <w:uiPriority w:val="99"/>
    <w:unhideWhenUsed/>
    <w:rsid w:val="005529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29D1"/>
  </w:style>
  <w:style w:type="paragraph" w:styleId="Sidefod">
    <w:name w:val="footer"/>
    <w:basedOn w:val="Normal"/>
    <w:link w:val="SidefodTegn"/>
    <w:uiPriority w:val="99"/>
    <w:unhideWhenUsed/>
    <w:rsid w:val="005529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9D1"/>
  </w:style>
  <w:style w:type="paragraph" w:styleId="Markeringsbobletekst">
    <w:name w:val="Balloon Text"/>
    <w:basedOn w:val="Normal"/>
    <w:link w:val="MarkeringsbobletekstTegn"/>
    <w:uiPriority w:val="99"/>
    <w:semiHidden/>
    <w:unhideWhenUsed/>
    <w:rsid w:val="00EC0A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A06"/>
    <w:rPr>
      <w:rFonts w:ascii="Tahoma" w:hAnsi="Tahoma" w:cs="Tahoma"/>
      <w:sz w:val="16"/>
      <w:szCs w:val="16"/>
    </w:rPr>
  </w:style>
  <w:style w:type="character" w:styleId="Kommentarhenvisning">
    <w:name w:val="annotation reference"/>
    <w:basedOn w:val="Standardskrifttypeiafsnit"/>
    <w:uiPriority w:val="99"/>
    <w:semiHidden/>
    <w:unhideWhenUsed/>
    <w:rsid w:val="00D71EF7"/>
    <w:rPr>
      <w:sz w:val="16"/>
      <w:szCs w:val="16"/>
    </w:rPr>
  </w:style>
  <w:style w:type="paragraph" w:styleId="Kommentartekst">
    <w:name w:val="annotation text"/>
    <w:basedOn w:val="Normal"/>
    <w:link w:val="KommentartekstTegn"/>
    <w:uiPriority w:val="99"/>
    <w:unhideWhenUsed/>
    <w:rsid w:val="00D71EF7"/>
    <w:pPr>
      <w:spacing w:line="240" w:lineRule="auto"/>
    </w:pPr>
    <w:rPr>
      <w:sz w:val="20"/>
      <w:szCs w:val="20"/>
    </w:rPr>
  </w:style>
  <w:style w:type="character" w:customStyle="1" w:styleId="KommentartekstTegn">
    <w:name w:val="Kommentartekst Tegn"/>
    <w:basedOn w:val="Standardskrifttypeiafsnit"/>
    <w:link w:val="Kommentartekst"/>
    <w:uiPriority w:val="99"/>
    <w:rsid w:val="00D71EF7"/>
    <w:rPr>
      <w:sz w:val="20"/>
      <w:szCs w:val="20"/>
    </w:rPr>
  </w:style>
  <w:style w:type="paragraph" w:styleId="Kommentaremne">
    <w:name w:val="annotation subject"/>
    <w:basedOn w:val="Kommentartekst"/>
    <w:next w:val="Kommentartekst"/>
    <w:link w:val="KommentaremneTegn"/>
    <w:uiPriority w:val="99"/>
    <w:semiHidden/>
    <w:unhideWhenUsed/>
    <w:rsid w:val="00D71EF7"/>
    <w:rPr>
      <w:b/>
      <w:bCs/>
    </w:rPr>
  </w:style>
  <w:style w:type="character" w:customStyle="1" w:styleId="KommentaremneTegn">
    <w:name w:val="Kommentaremne Tegn"/>
    <w:basedOn w:val="KommentartekstTegn"/>
    <w:link w:val="Kommentaremne"/>
    <w:uiPriority w:val="99"/>
    <w:semiHidden/>
    <w:rsid w:val="00D71EF7"/>
    <w:rPr>
      <w:b/>
      <w:bCs/>
      <w:sz w:val="20"/>
      <w:szCs w:val="20"/>
    </w:rPr>
  </w:style>
  <w:style w:type="character" w:styleId="Hyperlink">
    <w:name w:val="Hyperlink"/>
    <w:basedOn w:val="Standardskrifttypeiafsnit"/>
    <w:uiPriority w:val="99"/>
    <w:unhideWhenUsed/>
    <w:rsid w:val="00D82A89"/>
    <w:rPr>
      <w:color w:val="0000FF" w:themeColor="hyperlink"/>
      <w:u w:val="single"/>
    </w:rPr>
  </w:style>
  <w:style w:type="paragraph" w:styleId="Korrektur">
    <w:name w:val="Revision"/>
    <w:hidden/>
    <w:uiPriority w:val="99"/>
    <w:semiHidden/>
    <w:rsid w:val="001072BB"/>
    <w:pPr>
      <w:spacing w:after="0" w:line="240" w:lineRule="auto"/>
    </w:pPr>
  </w:style>
  <w:style w:type="table" w:styleId="Tabel-Gitter">
    <w:name w:val="Table Grid"/>
    <w:basedOn w:val="Tabel-Normal"/>
    <w:uiPriority w:val="59"/>
    <w:rsid w:val="00FC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36EA5"/>
    <w:rPr>
      <w:color w:val="800080" w:themeColor="followedHyperlink"/>
      <w:u w:val="single"/>
    </w:rPr>
  </w:style>
  <w:style w:type="character" w:customStyle="1" w:styleId="Overskrift1Tegn">
    <w:name w:val="Overskrift 1 Tegn"/>
    <w:basedOn w:val="Standardskrifttypeiafsnit"/>
    <w:link w:val="Overskrift1"/>
    <w:uiPriority w:val="9"/>
    <w:rsid w:val="001911E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1911E1"/>
    <w:rPr>
      <w:rFonts w:asciiTheme="majorHAnsi" w:eastAsiaTheme="majorEastAsia" w:hAnsiTheme="majorHAnsi" w:cstheme="majorBidi"/>
      <w:color w:val="365F91" w:themeColor="accent1" w:themeShade="BF"/>
      <w:sz w:val="28"/>
      <w:szCs w:val="28"/>
    </w:rPr>
  </w:style>
  <w:style w:type="character" w:customStyle="1" w:styleId="Overskrift3Tegn">
    <w:name w:val="Overskrift 3 Tegn"/>
    <w:basedOn w:val="Standardskrifttypeiafsnit"/>
    <w:link w:val="Overskrift3"/>
    <w:uiPriority w:val="9"/>
    <w:rsid w:val="001911E1"/>
    <w:rPr>
      <w:rFonts w:asciiTheme="majorHAnsi" w:eastAsiaTheme="majorEastAsia" w:hAnsiTheme="majorHAnsi" w:cstheme="majorBidi"/>
      <w:color w:val="244061" w:themeColor="accent1" w:themeShade="80"/>
      <w:sz w:val="24"/>
      <w:szCs w:val="24"/>
    </w:rPr>
  </w:style>
  <w:style w:type="character" w:customStyle="1" w:styleId="Overskrift4Tegn">
    <w:name w:val="Overskrift 4 Tegn"/>
    <w:basedOn w:val="Standardskrifttypeiafsnit"/>
    <w:link w:val="Overskrift4"/>
    <w:uiPriority w:val="9"/>
    <w:rsid w:val="001911E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1911E1"/>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1911E1"/>
    <w:rPr>
      <w:rFonts w:asciiTheme="majorHAnsi" w:eastAsiaTheme="majorEastAsia" w:hAnsiTheme="majorHAnsi" w:cstheme="majorBidi"/>
      <w:color w:val="244061" w:themeColor="accent1" w:themeShade="80"/>
    </w:rPr>
  </w:style>
  <w:style w:type="character" w:customStyle="1" w:styleId="Overskrift7Tegn">
    <w:name w:val="Overskrift 7 Tegn"/>
    <w:basedOn w:val="Standardskrifttypeiafsnit"/>
    <w:link w:val="Overskrift7"/>
    <w:uiPriority w:val="9"/>
    <w:semiHidden/>
    <w:rsid w:val="001911E1"/>
    <w:rPr>
      <w:rFonts w:asciiTheme="majorHAnsi" w:eastAsiaTheme="majorEastAsia" w:hAnsiTheme="majorHAnsi" w:cstheme="majorBidi"/>
      <w:i/>
      <w:iCs/>
      <w:color w:val="244061" w:themeColor="accent1" w:themeShade="80"/>
    </w:rPr>
  </w:style>
  <w:style w:type="character" w:customStyle="1" w:styleId="Overskrift8Tegn">
    <w:name w:val="Overskrift 8 Tegn"/>
    <w:basedOn w:val="Standardskrifttypeiafsnit"/>
    <w:link w:val="Overskrift8"/>
    <w:uiPriority w:val="9"/>
    <w:semiHidden/>
    <w:rsid w:val="001911E1"/>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1911E1"/>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911E1"/>
    <w:pPr>
      <w:spacing w:after="200" w:line="240" w:lineRule="auto"/>
    </w:pPr>
    <w:rPr>
      <w:i/>
      <w:iCs/>
      <w:color w:val="1F497D" w:themeColor="text2"/>
      <w:sz w:val="18"/>
      <w:szCs w:val="18"/>
    </w:rPr>
  </w:style>
  <w:style w:type="paragraph" w:styleId="Titel">
    <w:name w:val="Title"/>
    <w:basedOn w:val="Normal"/>
    <w:next w:val="Normal"/>
    <w:link w:val="TitelTegn"/>
    <w:uiPriority w:val="10"/>
    <w:qFormat/>
    <w:rsid w:val="001911E1"/>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1911E1"/>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911E1"/>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1911E1"/>
    <w:rPr>
      <w:color w:val="5A5A5A" w:themeColor="text1" w:themeTint="A5"/>
      <w:spacing w:val="15"/>
    </w:rPr>
  </w:style>
  <w:style w:type="character" w:styleId="Strk">
    <w:name w:val="Strong"/>
    <w:basedOn w:val="Standardskrifttypeiafsnit"/>
    <w:uiPriority w:val="22"/>
    <w:qFormat/>
    <w:rsid w:val="001911E1"/>
    <w:rPr>
      <w:b/>
      <w:bCs/>
      <w:color w:val="auto"/>
    </w:rPr>
  </w:style>
  <w:style w:type="character" w:styleId="Fremhv">
    <w:name w:val="Emphasis"/>
    <w:basedOn w:val="Standardskrifttypeiafsnit"/>
    <w:uiPriority w:val="20"/>
    <w:qFormat/>
    <w:rsid w:val="001911E1"/>
    <w:rPr>
      <w:i/>
      <w:iCs/>
      <w:color w:val="auto"/>
    </w:rPr>
  </w:style>
  <w:style w:type="paragraph" w:styleId="Ingenafstand">
    <w:name w:val="No Spacing"/>
    <w:uiPriority w:val="1"/>
    <w:qFormat/>
    <w:rsid w:val="001911E1"/>
    <w:pPr>
      <w:spacing w:after="0" w:line="240" w:lineRule="auto"/>
    </w:pPr>
  </w:style>
  <w:style w:type="paragraph" w:styleId="Citat">
    <w:name w:val="Quote"/>
    <w:basedOn w:val="Normal"/>
    <w:next w:val="Normal"/>
    <w:link w:val="CitatTegn"/>
    <w:uiPriority w:val="29"/>
    <w:qFormat/>
    <w:rsid w:val="001911E1"/>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911E1"/>
    <w:rPr>
      <w:i/>
      <w:iCs/>
      <w:color w:val="404040" w:themeColor="text1" w:themeTint="BF"/>
    </w:rPr>
  </w:style>
  <w:style w:type="paragraph" w:styleId="Strktcitat">
    <w:name w:val="Intense Quote"/>
    <w:basedOn w:val="Normal"/>
    <w:next w:val="Normal"/>
    <w:link w:val="StrktcitatTegn"/>
    <w:uiPriority w:val="30"/>
    <w:qFormat/>
    <w:rsid w:val="001911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1911E1"/>
    <w:rPr>
      <w:i/>
      <w:iCs/>
      <w:color w:val="4F81BD" w:themeColor="accent1"/>
    </w:rPr>
  </w:style>
  <w:style w:type="character" w:styleId="Svagfremhvning">
    <w:name w:val="Subtle Emphasis"/>
    <w:basedOn w:val="Standardskrifttypeiafsnit"/>
    <w:uiPriority w:val="19"/>
    <w:qFormat/>
    <w:rsid w:val="001911E1"/>
    <w:rPr>
      <w:i/>
      <w:iCs/>
      <w:color w:val="404040" w:themeColor="text1" w:themeTint="BF"/>
    </w:rPr>
  </w:style>
  <w:style w:type="character" w:styleId="Kraftigfremhvning">
    <w:name w:val="Intense Emphasis"/>
    <w:basedOn w:val="Standardskrifttypeiafsnit"/>
    <w:uiPriority w:val="21"/>
    <w:qFormat/>
    <w:rsid w:val="001911E1"/>
    <w:rPr>
      <w:i/>
      <w:iCs/>
      <w:color w:val="4F81BD" w:themeColor="accent1"/>
    </w:rPr>
  </w:style>
  <w:style w:type="character" w:styleId="Svaghenvisning">
    <w:name w:val="Subtle Reference"/>
    <w:basedOn w:val="Standardskrifttypeiafsnit"/>
    <w:uiPriority w:val="31"/>
    <w:qFormat/>
    <w:rsid w:val="001911E1"/>
    <w:rPr>
      <w:smallCaps/>
      <w:color w:val="404040" w:themeColor="text1" w:themeTint="BF"/>
    </w:rPr>
  </w:style>
  <w:style w:type="character" w:styleId="Kraftighenvisning">
    <w:name w:val="Intense Reference"/>
    <w:basedOn w:val="Standardskrifttypeiafsnit"/>
    <w:uiPriority w:val="32"/>
    <w:qFormat/>
    <w:rsid w:val="001911E1"/>
    <w:rPr>
      <w:b/>
      <w:bCs/>
      <w:smallCaps/>
      <w:color w:val="4F81BD" w:themeColor="accent1"/>
      <w:spacing w:val="5"/>
    </w:rPr>
  </w:style>
  <w:style w:type="character" w:styleId="Bogenstitel">
    <w:name w:val="Book Title"/>
    <w:basedOn w:val="Standardskrifttypeiafsnit"/>
    <w:uiPriority w:val="33"/>
    <w:qFormat/>
    <w:rsid w:val="001911E1"/>
    <w:rPr>
      <w:b/>
      <w:bCs/>
      <w:i/>
      <w:iCs/>
      <w:spacing w:val="5"/>
    </w:rPr>
  </w:style>
  <w:style w:type="paragraph" w:styleId="Overskrift">
    <w:name w:val="TOC Heading"/>
    <w:basedOn w:val="Overskrift1"/>
    <w:next w:val="Normal"/>
    <w:uiPriority w:val="39"/>
    <w:unhideWhenUsed/>
    <w:qFormat/>
    <w:rsid w:val="001911E1"/>
    <w:pPr>
      <w:outlineLvl w:val="9"/>
    </w:pPr>
  </w:style>
  <w:style w:type="paragraph" w:styleId="Indholdsfortegnelse1">
    <w:name w:val="toc 1"/>
    <w:basedOn w:val="Normal"/>
    <w:next w:val="Normal"/>
    <w:autoRedefine/>
    <w:uiPriority w:val="39"/>
    <w:unhideWhenUsed/>
    <w:rsid w:val="00D2704F"/>
    <w:pPr>
      <w:tabs>
        <w:tab w:val="right" w:leader="dot" w:pos="9628"/>
      </w:tabs>
      <w:spacing w:after="0" w:line="240" w:lineRule="auto"/>
    </w:pPr>
  </w:style>
  <w:style w:type="paragraph" w:styleId="Indholdsfortegnelse2">
    <w:name w:val="toc 2"/>
    <w:basedOn w:val="Normal"/>
    <w:next w:val="Normal"/>
    <w:autoRedefine/>
    <w:uiPriority w:val="39"/>
    <w:unhideWhenUsed/>
    <w:rsid w:val="00CE5B04"/>
    <w:pPr>
      <w:tabs>
        <w:tab w:val="right" w:leader="dot" w:pos="9628"/>
      </w:tabs>
      <w:spacing w:after="100"/>
      <w:ind w:left="220"/>
    </w:pPr>
  </w:style>
  <w:style w:type="paragraph" w:styleId="Indholdsfortegnelse3">
    <w:name w:val="toc 3"/>
    <w:basedOn w:val="Normal"/>
    <w:next w:val="Normal"/>
    <w:autoRedefine/>
    <w:uiPriority w:val="39"/>
    <w:unhideWhenUsed/>
    <w:rsid w:val="00EA07AD"/>
    <w:pPr>
      <w:tabs>
        <w:tab w:val="right" w:leader="dot" w:pos="9628"/>
      </w:tabs>
      <w:spacing w:after="0" w:line="240" w:lineRule="auto"/>
      <w:ind w:left="440"/>
    </w:pPr>
  </w:style>
  <w:style w:type="character" w:styleId="Pladsholdertekst">
    <w:name w:val="Placeholder Text"/>
    <w:basedOn w:val="Standardskrifttypeiafsnit"/>
    <w:uiPriority w:val="99"/>
    <w:semiHidden/>
    <w:rsid w:val="00164734"/>
    <w:rPr>
      <w:color w:val="808080"/>
    </w:rPr>
  </w:style>
  <w:style w:type="character" w:customStyle="1" w:styleId="UnresolvedMention">
    <w:name w:val="Unresolved Mention"/>
    <w:basedOn w:val="Standardskrifttypeiafsnit"/>
    <w:uiPriority w:val="99"/>
    <w:unhideWhenUsed/>
    <w:rsid w:val="00F0433D"/>
    <w:rPr>
      <w:color w:val="605E5C"/>
      <w:shd w:val="clear" w:color="auto" w:fill="E1DFDD"/>
    </w:rPr>
  </w:style>
  <w:style w:type="character" w:customStyle="1" w:styleId="Mention">
    <w:name w:val="Mention"/>
    <w:basedOn w:val="Standardskrifttypeiafsnit"/>
    <w:uiPriority w:val="99"/>
    <w:unhideWhenUsed/>
    <w:rsid w:val="00F0433D"/>
    <w:rPr>
      <w:color w:val="2B579A"/>
      <w:shd w:val="clear" w:color="auto" w:fill="E1DFDD"/>
    </w:rPr>
  </w:style>
  <w:style w:type="paragraph" w:customStyle="1" w:styleId="paragraf">
    <w:name w:val="paragraf"/>
    <w:basedOn w:val="Normal"/>
    <w:rsid w:val="00886A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886AC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886AC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86ACC"/>
  </w:style>
  <w:style w:type="character" w:customStyle="1" w:styleId="liste1nr">
    <w:name w:val="liste1nr"/>
    <w:basedOn w:val="Standardskrifttypeiafsnit"/>
    <w:rsid w:val="00886ACC"/>
  </w:style>
  <w:style w:type="character" w:customStyle="1" w:styleId="stknr">
    <w:name w:val="stknr"/>
    <w:basedOn w:val="Standardskrifttypeiafsnit"/>
    <w:rsid w:val="0088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64">
      <w:bodyDiv w:val="1"/>
      <w:marLeft w:val="0"/>
      <w:marRight w:val="0"/>
      <w:marTop w:val="0"/>
      <w:marBottom w:val="0"/>
      <w:divBdr>
        <w:top w:val="none" w:sz="0" w:space="0" w:color="auto"/>
        <w:left w:val="none" w:sz="0" w:space="0" w:color="auto"/>
        <w:bottom w:val="none" w:sz="0" w:space="0" w:color="auto"/>
        <w:right w:val="none" w:sz="0" w:space="0" w:color="auto"/>
      </w:divBdr>
    </w:div>
    <w:div w:id="66194591">
      <w:bodyDiv w:val="1"/>
      <w:marLeft w:val="0"/>
      <w:marRight w:val="0"/>
      <w:marTop w:val="0"/>
      <w:marBottom w:val="0"/>
      <w:divBdr>
        <w:top w:val="none" w:sz="0" w:space="0" w:color="auto"/>
        <w:left w:val="none" w:sz="0" w:space="0" w:color="auto"/>
        <w:bottom w:val="none" w:sz="0" w:space="0" w:color="auto"/>
        <w:right w:val="none" w:sz="0" w:space="0" w:color="auto"/>
      </w:divBdr>
    </w:div>
    <w:div w:id="100957534">
      <w:bodyDiv w:val="1"/>
      <w:marLeft w:val="0"/>
      <w:marRight w:val="0"/>
      <w:marTop w:val="0"/>
      <w:marBottom w:val="0"/>
      <w:divBdr>
        <w:top w:val="none" w:sz="0" w:space="0" w:color="auto"/>
        <w:left w:val="none" w:sz="0" w:space="0" w:color="auto"/>
        <w:bottom w:val="none" w:sz="0" w:space="0" w:color="auto"/>
        <w:right w:val="none" w:sz="0" w:space="0" w:color="auto"/>
      </w:divBdr>
    </w:div>
    <w:div w:id="113063896">
      <w:bodyDiv w:val="1"/>
      <w:marLeft w:val="0"/>
      <w:marRight w:val="0"/>
      <w:marTop w:val="0"/>
      <w:marBottom w:val="0"/>
      <w:divBdr>
        <w:top w:val="none" w:sz="0" w:space="0" w:color="auto"/>
        <w:left w:val="none" w:sz="0" w:space="0" w:color="auto"/>
        <w:bottom w:val="none" w:sz="0" w:space="0" w:color="auto"/>
        <w:right w:val="none" w:sz="0" w:space="0" w:color="auto"/>
      </w:divBdr>
    </w:div>
    <w:div w:id="120613698">
      <w:bodyDiv w:val="1"/>
      <w:marLeft w:val="0"/>
      <w:marRight w:val="0"/>
      <w:marTop w:val="0"/>
      <w:marBottom w:val="0"/>
      <w:divBdr>
        <w:top w:val="none" w:sz="0" w:space="0" w:color="auto"/>
        <w:left w:val="none" w:sz="0" w:space="0" w:color="auto"/>
        <w:bottom w:val="none" w:sz="0" w:space="0" w:color="auto"/>
        <w:right w:val="none" w:sz="0" w:space="0" w:color="auto"/>
      </w:divBdr>
    </w:div>
    <w:div w:id="176848246">
      <w:bodyDiv w:val="1"/>
      <w:marLeft w:val="0"/>
      <w:marRight w:val="0"/>
      <w:marTop w:val="0"/>
      <w:marBottom w:val="0"/>
      <w:divBdr>
        <w:top w:val="none" w:sz="0" w:space="0" w:color="auto"/>
        <w:left w:val="none" w:sz="0" w:space="0" w:color="auto"/>
        <w:bottom w:val="none" w:sz="0" w:space="0" w:color="auto"/>
        <w:right w:val="none" w:sz="0" w:space="0" w:color="auto"/>
      </w:divBdr>
    </w:div>
    <w:div w:id="212353441">
      <w:bodyDiv w:val="1"/>
      <w:marLeft w:val="0"/>
      <w:marRight w:val="0"/>
      <w:marTop w:val="0"/>
      <w:marBottom w:val="0"/>
      <w:divBdr>
        <w:top w:val="none" w:sz="0" w:space="0" w:color="auto"/>
        <w:left w:val="none" w:sz="0" w:space="0" w:color="auto"/>
        <w:bottom w:val="none" w:sz="0" w:space="0" w:color="auto"/>
        <w:right w:val="none" w:sz="0" w:space="0" w:color="auto"/>
      </w:divBdr>
    </w:div>
    <w:div w:id="257711802">
      <w:bodyDiv w:val="1"/>
      <w:marLeft w:val="0"/>
      <w:marRight w:val="0"/>
      <w:marTop w:val="0"/>
      <w:marBottom w:val="0"/>
      <w:divBdr>
        <w:top w:val="none" w:sz="0" w:space="0" w:color="auto"/>
        <w:left w:val="none" w:sz="0" w:space="0" w:color="auto"/>
        <w:bottom w:val="none" w:sz="0" w:space="0" w:color="auto"/>
        <w:right w:val="none" w:sz="0" w:space="0" w:color="auto"/>
      </w:divBdr>
    </w:div>
    <w:div w:id="454101722">
      <w:bodyDiv w:val="1"/>
      <w:marLeft w:val="0"/>
      <w:marRight w:val="0"/>
      <w:marTop w:val="0"/>
      <w:marBottom w:val="0"/>
      <w:divBdr>
        <w:top w:val="none" w:sz="0" w:space="0" w:color="auto"/>
        <w:left w:val="none" w:sz="0" w:space="0" w:color="auto"/>
        <w:bottom w:val="none" w:sz="0" w:space="0" w:color="auto"/>
        <w:right w:val="none" w:sz="0" w:space="0" w:color="auto"/>
      </w:divBdr>
    </w:div>
    <w:div w:id="684550754">
      <w:bodyDiv w:val="1"/>
      <w:marLeft w:val="0"/>
      <w:marRight w:val="0"/>
      <w:marTop w:val="0"/>
      <w:marBottom w:val="0"/>
      <w:divBdr>
        <w:top w:val="none" w:sz="0" w:space="0" w:color="auto"/>
        <w:left w:val="none" w:sz="0" w:space="0" w:color="auto"/>
        <w:bottom w:val="none" w:sz="0" w:space="0" w:color="auto"/>
        <w:right w:val="none" w:sz="0" w:space="0" w:color="auto"/>
      </w:divBdr>
    </w:div>
    <w:div w:id="686903401">
      <w:bodyDiv w:val="1"/>
      <w:marLeft w:val="0"/>
      <w:marRight w:val="0"/>
      <w:marTop w:val="0"/>
      <w:marBottom w:val="0"/>
      <w:divBdr>
        <w:top w:val="none" w:sz="0" w:space="0" w:color="auto"/>
        <w:left w:val="none" w:sz="0" w:space="0" w:color="auto"/>
        <w:bottom w:val="none" w:sz="0" w:space="0" w:color="auto"/>
        <w:right w:val="none" w:sz="0" w:space="0" w:color="auto"/>
      </w:divBdr>
    </w:div>
    <w:div w:id="732117197">
      <w:bodyDiv w:val="1"/>
      <w:marLeft w:val="0"/>
      <w:marRight w:val="0"/>
      <w:marTop w:val="0"/>
      <w:marBottom w:val="0"/>
      <w:divBdr>
        <w:top w:val="none" w:sz="0" w:space="0" w:color="auto"/>
        <w:left w:val="none" w:sz="0" w:space="0" w:color="auto"/>
        <w:bottom w:val="none" w:sz="0" w:space="0" w:color="auto"/>
        <w:right w:val="none" w:sz="0" w:space="0" w:color="auto"/>
      </w:divBdr>
    </w:div>
    <w:div w:id="817191196">
      <w:bodyDiv w:val="1"/>
      <w:marLeft w:val="0"/>
      <w:marRight w:val="0"/>
      <w:marTop w:val="0"/>
      <w:marBottom w:val="0"/>
      <w:divBdr>
        <w:top w:val="none" w:sz="0" w:space="0" w:color="auto"/>
        <w:left w:val="none" w:sz="0" w:space="0" w:color="auto"/>
        <w:bottom w:val="none" w:sz="0" w:space="0" w:color="auto"/>
        <w:right w:val="none" w:sz="0" w:space="0" w:color="auto"/>
      </w:divBdr>
    </w:div>
    <w:div w:id="883104057">
      <w:bodyDiv w:val="1"/>
      <w:marLeft w:val="0"/>
      <w:marRight w:val="0"/>
      <w:marTop w:val="0"/>
      <w:marBottom w:val="0"/>
      <w:divBdr>
        <w:top w:val="none" w:sz="0" w:space="0" w:color="auto"/>
        <w:left w:val="none" w:sz="0" w:space="0" w:color="auto"/>
        <w:bottom w:val="none" w:sz="0" w:space="0" w:color="auto"/>
        <w:right w:val="none" w:sz="0" w:space="0" w:color="auto"/>
      </w:divBdr>
    </w:div>
    <w:div w:id="910848526">
      <w:bodyDiv w:val="1"/>
      <w:marLeft w:val="0"/>
      <w:marRight w:val="0"/>
      <w:marTop w:val="0"/>
      <w:marBottom w:val="0"/>
      <w:divBdr>
        <w:top w:val="none" w:sz="0" w:space="0" w:color="auto"/>
        <w:left w:val="none" w:sz="0" w:space="0" w:color="auto"/>
        <w:bottom w:val="none" w:sz="0" w:space="0" w:color="auto"/>
        <w:right w:val="none" w:sz="0" w:space="0" w:color="auto"/>
      </w:divBdr>
    </w:div>
    <w:div w:id="1011418121">
      <w:bodyDiv w:val="1"/>
      <w:marLeft w:val="0"/>
      <w:marRight w:val="0"/>
      <w:marTop w:val="0"/>
      <w:marBottom w:val="0"/>
      <w:divBdr>
        <w:top w:val="none" w:sz="0" w:space="0" w:color="auto"/>
        <w:left w:val="none" w:sz="0" w:space="0" w:color="auto"/>
        <w:bottom w:val="none" w:sz="0" w:space="0" w:color="auto"/>
        <w:right w:val="none" w:sz="0" w:space="0" w:color="auto"/>
      </w:divBdr>
    </w:div>
    <w:div w:id="1039357761">
      <w:bodyDiv w:val="1"/>
      <w:marLeft w:val="0"/>
      <w:marRight w:val="0"/>
      <w:marTop w:val="0"/>
      <w:marBottom w:val="0"/>
      <w:divBdr>
        <w:top w:val="none" w:sz="0" w:space="0" w:color="auto"/>
        <w:left w:val="none" w:sz="0" w:space="0" w:color="auto"/>
        <w:bottom w:val="none" w:sz="0" w:space="0" w:color="auto"/>
        <w:right w:val="none" w:sz="0" w:space="0" w:color="auto"/>
      </w:divBdr>
    </w:div>
    <w:div w:id="1061638780">
      <w:bodyDiv w:val="1"/>
      <w:marLeft w:val="0"/>
      <w:marRight w:val="0"/>
      <w:marTop w:val="0"/>
      <w:marBottom w:val="0"/>
      <w:divBdr>
        <w:top w:val="none" w:sz="0" w:space="0" w:color="auto"/>
        <w:left w:val="none" w:sz="0" w:space="0" w:color="auto"/>
        <w:bottom w:val="none" w:sz="0" w:space="0" w:color="auto"/>
        <w:right w:val="none" w:sz="0" w:space="0" w:color="auto"/>
      </w:divBdr>
    </w:div>
    <w:div w:id="1153108732">
      <w:bodyDiv w:val="1"/>
      <w:marLeft w:val="0"/>
      <w:marRight w:val="0"/>
      <w:marTop w:val="0"/>
      <w:marBottom w:val="0"/>
      <w:divBdr>
        <w:top w:val="none" w:sz="0" w:space="0" w:color="auto"/>
        <w:left w:val="none" w:sz="0" w:space="0" w:color="auto"/>
        <w:bottom w:val="none" w:sz="0" w:space="0" w:color="auto"/>
        <w:right w:val="none" w:sz="0" w:space="0" w:color="auto"/>
      </w:divBdr>
    </w:div>
    <w:div w:id="1271545515">
      <w:bodyDiv w:val="1"/>
      <w:marLeft w:val="0"/>
      <w:marRight w:val="0"/>
      <w:marTop w:val="0"/>
      <w:marBottom w:val="0"/>
      <w:divBdr>
        <w:top w:val="none" w:sz="0" w:space="0" w:color="auto"/>
        <w:left w:val="none" w:sz="0" w:space="0" w:color="auto"/>
        <w:bottom w:val="none" w:sz="0" w:space="0" w:color="auto"/>
        <w:right w:val="none" w:sz="0" w:space="0" w:color="auto"/>
      </w:divBdr>
    </w:div>
    <w:div w:id="1283610440">
      <w:bodyDiv w:val="1"/>
      <w:marLeft w:val="0"/>
      <w:marRight w:val="0"/>
      <w:marTop w:val="0"/>
      <w:marBottom w:val="0"/>
      <w:divBdr>
        <w:top w:val="none" w:sz="0" w:space="0" w:color="auto"/>
        <w:left w:val="none" w:sz="0" w:space="0" w:color="auto"/>
        <w:bottom w:val="none" w:sz="0" w:space="0" w:color="auto"/>
        <w:right w:val="none" w:sz="0" w:space="0" w:color="auto"/>
      </w:divBdr>
    </w:div>
    <w:div w:id="1396197505">
      <w:bodyDiv w:val="1"/>
      <w:marLeft w:val="0"/>
      <w:marRight w:val="0"/>
      <w:marTop w:val="0"/>
      <w:marBottom w:val="0"/>
      <w:divBdr>
        <w:top w:val="none" w:sz="0" w:space="0" w:color="auto"/>
        <w:left w:val="none" w:sz="0" w:space="0" w:color="auto"/>
        <w:bottom w:val="none" w:sz="0" w:space="0" w:color="auto"/>
        <w:right w:val="none" w:sz="0" w:space="0" w:color="auto"/>
      </w:divBdr>
    </w:div>
    <w:div w:id="1428774185">
      <w:bodyDiv w:val="1"/>
      <w:marLeft w:val="0"/>
      <w:marRight w:val="0"/>
      <w:marTop w:val="0"/>
      <w:marBottom w:val="0"/>
      <w:divBdr>
        <w:top w:val="none" w:sz="0" w:space="0" w:color="auto"/>
        <w:left w:val="none" w:sz="0" w:space="0" w:color="auto"/>
        <w:bottom w:val="none" w:sz="0" w:space="0" w:color="auto"/>
        <w:right w:val="none" w:sz="0" w:space="0" w:color="auto"/>
      </w:divBdr>
    </w:div>
    <w:div w:id="1445686523">
      <w:bodyDiv w:val="1"/>
      <w:marLeft w:val="0"/>
      <w:marRight w:val="0"/>
      <w:marTop w:val="0"/>
      <w:marBottom w:val="0"/>
      <w:divBdr>
        <w:top w:val="none" w:sz="0" w:space="0" w:color="auto"/>
        <w:left w:val="none" w:sz="0" w:space="0" w:color="auto"/>
        <w:bottom w:val="none" w:sz="0" w:space="0" w:color="auto"/>
        <w:right w:val="none" w:sz="0" w:space="0" w:color="auto"/>
      </w:divBdr>
    </w:div>
    <w:div w:id="1603682691">
      <w:bodyDiv w:val="1"/>
      <w:marLeft w:val="0"/>
      <w:marRight w:val="0"/>
      <w:marTop w:val="0"/>
      <w:marBottom w:val="0"/>
      <w:divBdr>
        <w:top w:val="none" w:sz="0" w:space="0" w:color="auto"/>
        <w:left w:val="none" w:sz="0" w:space="0" w:color="auto"/>
        <w:bottom w:val="none" w:sz="0" w:space="0" w:color="auto"/>
        <w:right w:val="none" w:sz="0" w:space="0" w:color="auto"/>
      </w:divBdr>
    </w:div>
    <w:div w:id="1628897539">
      <w:bodyDiv w:val="1"/>
      <w:marLeft w:val="0"/>
      <w:marRight w:val="0"/>
      <w:marTop w:val="0"/>
      <w:marBottom w:val="0"/>
      <w:divBdr>
        <w:top w:val="none" w:sz="0" w:space="0" w:color="auto"/>
        <w:left w:val="none" w:sz="0" w:space="0" w:color="auto"/>
        <w:bottom w:val="none" w:sz="0" w:space="0" w:color="auto"/>
        <w:right w:val="none" w:sz="0" w:space="0" w:color="auto"/>
      </w:divBdr>
    </w:div>
    <w:div w:id="1693217603">
      <w:bodyDiv w:val="1"/>
      <w:marLeft w:val="0"/>
      <w:marRight w:val="0"/>
      <w:marTop w:val="0"/>
      <w:marBottom w:val="0"/>
      <w:divBdr>
        <w:top w:val="none" w:sz="0" w:space="0" w:color="auto"/>
        <w:left w:val="none" w:sz="0" w:space="0" w:color="auto"/>
        <w:bottom w:val="none" w:sz="0" w:space="0" w:color="auto"/>
        <w:right w:val="none" w:sz="0" w:space="0" w:color="auto"/>
      </w:divBdr>
    </w:div>
    <w:div w:id="1839420936">
      <w:bodyDiv w:val="1"/>
      <w:marLeft w:val="0"/>
      <w:marRight w:val="0"/>
      <w:marTop w:val="0"/>
      <w:marBottom w:val="0"/>
      <w:divBdr>
        <w:top w:val="none" w:sz="0" w:space="0" w:color="auto"/>
        <w:left w:val="none" w:sz="0" w:space="0" w:color="auto"/>
        <w:bottom w:val="none" w:sz="0" w:space="0" w:color="auto"/>
        <w:right w:val="none" w:sz="0" w:space="0" w:color="auto"/>
      </w:divBdr>
    </w:div>
    <w:div w:id="1884169171">
      <w:bodyDiv w:val="1"/>
      <w:marLeft w:val="0"/>
      <w:marRight w:val="0"/>
      <w:marTop w:val="0"/>
      <w:marBottom w:val="0"/>
      <w:divBdr>
        <w:top w:val="none" w:sz="0" w:space="0" w:color="auto"/>
        <w:left w:val="none" w:sz="0" w:space="0" w:color="auto"/>
        <w:bottom w:val="none" w:sz="0" w:space="0" w:color="auto"/>
        <w:right w:val="none" w:sz="0" w:space="0" w:color="auto"/>
      </w:divBdr>
    </w:div>
    <w:div w:id="1900942788">
      <w:bodyDiv w:val="1"/>
      <w:marLeft w:val="0"/>
      <w:marRight w:val="0"/>
      <w:marTop w:val="0"/>
      <w:marBottom w:val="0"/>
      <w:divBdr>
        <w:top w:val="none" w:sz="0" w:space="0" w:color="auto"/>
        <w:left w:val="none" w:sz="0" w:space="0" w:color="auto"/>
        <w:bottom w:val="none" w:sz="0" w:space="0" w:color="auto"/>
        <w:right w:val="none" w:sz="0" w:space="0" w:color="auto"/>
      </w:divBdr>
    </w:div>
    <w:div w:id="1996571571">
      <w:bodyDiv w:val="1"/>
      <w:marLeft w:val="0"/>
      <w:marRight w:val="0"/>
      <w:marTop w:val="0"/>
      <w:marBottom w:val="0"/>
      <w:divBdr>
        <w:top w:val="none" w:sz="0" w:space="0" w:color="auto"/>
        <w:left w:val="none" w:sz="0" w:space="0" w:color="auto"/>
        <w:bottom w:val="none" w:sz="0" w:space="0" w:color="auto"/>
        <w:right w:val="none" w:sz="0" w:space="0" w:color="auto"/>
      </w:divBdr>
    </w:div>
    <w:div w:id="20218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jendomstorvet.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b044661\Desktop\www.teleindu.dk" TargetMode="External"/><Relationship Id="rId2" Type="http://schemas.openxmlformats.org/officeDocument/2006/relationships/styles" Target="styles.xml"/><Relationship Id="rId16" Type="http://schemas.openxmlformats.org/officeDocument/2006/relationships/hyperlink" Target="http://www.teleindu.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gionalt.erhvervsstyrelsen.dk/sites/default/files/media/vejledning_om_udrulning_af_bredbaand_i_medfoer_af_lov_om_erhvervsfremme_og_regional_udvikling.pdf" TargetMode="Externa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ele@ens.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st.dk/da/Statistik/emner/priser-og-forbrug/forbrugerpriser/nettoprisindeks" TargetMode="External"/><Relationship Id="rId2" Type="http://schemas.openxmlformats.org/officeDocument/2006/relationships/hyperlink" Target="http://www.teleindu.dk/branchesamarbejde/master-og-antenner/telebranchen-brancheaftaler-og-udkast-til-kontrakter-o-l/" TargetMode="External"/><Relationship Id="rId1" Type="http://schemas.openxmlformats.org/officeDocument/2006/relationships/hyperlink" Target="https://www.statistikbanken.dk/statbank5a/SelectTable/Omrade0.asp?SubjectCode=06&amp;ShowNews=OFF&amp;PLanguage=0" TargetMode="External"/><Relationship Id="rId4" Type="http://schemas.openxmlformats.org/officeDocument/2006/relationships/hyperlink" Target="https://ens.dk/sites/ens.dk/files/Tele/incentive_rapport_09marts2020_redacted_3.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8981</Words>
  <Characters>54787</Characters>
  <Application>Microsoft Office Word</Application>
  <DocSecurity>0</DocSecurity>
  <Lines>456</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2020-11-20T11:05:00Z</dcterms:created>
  <dcterms:modified xsi:type="dcterms:W3CDTF">2020-11-20T11:05:00Z</dcterms:modified>
</cp:coreProperties>
</file>