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  <w:r>
        <w:rPr>
          <w:sz w:val="24"/>
        </w:rPr>
        <w:t>Til</w:t>
      </w:r>
    </w:p>
    <w:p w:rsidR="00173EEF" w:rsidRDefault="00026D73">
      <w:pPr>
        <w:spacing w:line="288" w:lineRule="auto"/>
        <w:ind w:left="1417"/>
        <w:jc w:val="both"/>
        <w:rPr>
          <w:sz w:val="24"/>
        </w:rPr>
      </w:pPr>
      <w:r>
        <w:rPr>
          <w:sz w:val="24"/>
        </w:rPr>
        <w:fldChar w:fldCharType="begin"/>
      </w:r>
      <w:r w:rsidR="00173EEF">
        <w:rPr>
          <w:sz w:val="24"/>
        </w:rPr>
        <w:instrText>ADVANCE \x119</w:instrText>
      </w:r>
      <w:r>
        <w:rPr>
          <w:sz w:val="24"/>
        </w:rPr>
        <w:fldChar w:fldCharType="end"/>
      </w:r>
      <w:r w:rsidR="00173EEF">
        <w:rPr>
          <w:sz w:val="24"/>
        </w:rPr>
        <w:t>Folketinget - Skatteudvalget</w:t>
      </w: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 w:rsidP="00796F36">
      <w:pPr>
        <w:spacing w:line="288" w:lineRule="auto"/>
        <w:ind w:left="1417"/>
        <w:rPr>
          <w:sz w:val="24"/>
        </w:rPr>
      </w:pPr>
      <w:r>
        <w:rPr>
          <w:sz w:val="24"/>
        </w:rPr>
        <w:t>Til udvalgets orientering vedlægges</w:t>
      </w:r>
      <w:r w:rsidR="008155B2">
        <w:rPr>
          <w:sz w:val="24"/>
        </w:rPr>
        <w:t xml:space="preserve"> høringssvar</w:t>
      </w:r>
      <w:r w:rsidR="003A73AA">
        <w:rPr>
          <w:sz w:val="24"/>
        </w:rPr>
        <w:t xml:space="preserve"> af 6. juni 2012 fra Danske Advokater og supplerende høringsskema </w:t>
      </w:r>
      <w:r>
        <w:rPr>
          <w:sz w:val="24"/>
        </w:rPr>
        <w:t>vedrørende</w:t>
      </w:r>
      <w:r w:rsidR="007764F5">
        <w:rPr>
          <w:sz w:val="24"/>
        </w:rPr>
        <w:t xml:space="preserve"> L 192 – Forslag til lov om ændring af afskri</w:t>
      </w:r>
      <w:r w:rsidR="007764F5">
        <w:rPr>
          <w:sz w:val="24"/>
        </w:rPr>
        <w:t>v</w:t>
      </w:r>
      <w:r w:rsidR="007764F5">
        <w:rPr>
          <w:sz w:val="24"/>
        </w:rPr>
        <w:t>ningsloven (Forhøjelse af afskrivningsgrundlaget for inv</w:t>
      </w:r>
      <w:r w:rsidR="007764F5">
        <w:rPr>
          <w:sz w:val="24"/>
        </w:rPr>
        <w:t>e</w:t>
      </w:r>
      <w:r w:rsidR="007764F5">
        <w:rPr>
          <w:sz w:val="24"/>
        </w:rPr>
        <w:t>steringer i nye driftsmi</w:t>
      </w:r>
      <w:r w:rsidR="007764F5">
        <w:rPr>
          <w:sz w:val="24"/>
        </w:rPr>
        <w:t>d</w:t>
      </w:r>
      <w:r w:rsidR="007764F5">
        <w:rPr>
          <w:sz w:val="24"/>
        </w:rPr>
        <w:t>ler)</w:t>
      </w:r>
      <w:r>
        <w:rPr>
          <w:sz w:val="24"/>
        </w:rPr>
        <w:t xml:space="preserve">. </w:t>
      </w: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9B3F1D">
      <w:pPr>
        <w:spacing w:line="288" w:lineRule="auto"/>
        <w:ind w:left="1417"/>
        <w:jc w:val="both"/>
        <w:rPr>
          <w:sz w:val="24"/>
        </w:rPr>
      </w:pPr>
      <w:r>
        <w:rPr>
          <w:sz w:val="24"/>
        </w:rPr>
        <w:t xml:space="preserve">Thor </w:t>
      </w:r>
      <w:proofErr w:type="spellStart"/>
      <w:r>
        <w:rPr>
          <w:sz w:val="24"/>
        </w:rPr>
        <w:t>Möger</w:t>
      </w:r>
      <w:proofErr w:type="spellEnd"/>
      <w:r>
        <w:rPr>
          <w:sz w:val="24"/>
        </w:rPr>
        <w:t xml:space="preserve"> Pedersen</w:t>
      </w:r>
    </w:p>
    <w:p w:rsidR="00173EEF" w:rsidRDefault="00173EEF" w:rsidP="00796F36">
      <w:pPr>
        <w:tabs>
          <w:tab w:val="left" w:pos="4680"/>
        </w:tabs>
        <w:spacing w:line="288" w:lineRule="auto"/>
        <w:ind w:left="1417"/>
        <w:jc w:val="both"/>
        <w:rPr>
          <w:sz w:val="24"/>
        </w:rPr>
      </w:pPr>
      <w:r>
        <w:rPr>
          <w:sz w:val="24"/>
        </w:rPr>
        <w:tab/>
        <w:t>/</w:t>
      </w:r>
      <w:bookmarkStart w:id="0" w:name="a2"/>
      <w:r w:rsidR="007764F5">
        <w:rPr>
          <w:sz w:val="24"/>
        </w:rPr>
        <w:t xml:space="preserve">Marianne </w:t>
      </w:r>
      <w:proofErr w:type="spellStart"/>
      <w:r w:rsidR="007764F5">
        <w:rPr>
          <w:sz w:val="24"/>
        </w:rPr>
        <w:t>Sigetty</w:t>
      </w:r>
      <w:bookmarkEnd w:id="0"/>
      <w:proofErr w:type="spellEnd"/>
    </w:p>
    <w:p w:rsidR="00173EEF" w:rsidRDefault="00173EEF">
      <w:pPr>
        <w:rPr>
          <w:sz w:val="24"/>
        </w:rPr>
      </w:pPr>
      <w:r>
        <w:rPr>
          <w:sz w:val="24"/>
        </w:rPr>
        <w:t xml:space="preserve">                         </w:t>
      </w:r>
    </w:p>
    <w:p w:rsidR="00173EEF" w:rsidRDefault="00173EEF">
      <w:pPr>
        <w:spacing w:line="288" w:lineRule="auto"/>
        <w:rPr>
          <w:sz w:val="24"/>
          <w:szCs w:val="16"/>
          <w:lang w:eastAsia="en-US"/>
        </w:rPr>
      </w:pPr>
      <w:r>
        <w:rPr>
          <w:b/>
          <w:bCs/>
          <w:sz w:val="24"/>
        </w:rPr>
        <w:t xml:space="preserve"> </w:t>
      </w:r>
    </w:p>
    <w:p w:rsidR="00173EEF" w:rsidRDefault="00173EEF">
      <w:pPr>
        <w:spacing w:line="288" w:lineRule="auto"/>
        <w:rPr>
          <w:sz w:val="24"/>
          <w:szCs w:val="16"/>
          <w:lang w:eastAsia="en-US"/>
        </w:rPr>
      </w:pPr>
    </w:p>
    <w:p w:rsidR="00173EEF" w:rsidRDefault="00173EEF">
      <w:pPr>
        <w:pStyle w:val="Sidehoved"/>
        <w:tabs>
          <w:tab w:val="clear" w:pos="4819"/>
          <w:tab w:val="clear" w:pos="9638"/>
        </w:tabs>
        <w:rPr>
          <w:sz w:val="24"/>
        </w:rPr>
      </w:pPr>
    </w:p>
    <w:p w:rsidR="00173EEF" w:rsidRDefault="00173EEF">
      <w:pPr>
        <w:rPr>
          <w:b/>
          <w:bCs/>
          <w:sz w:val="24"/>
        </w:rPr>
      </w:pPr>
    </w:p>
    <w:p w:rsidR="00173EEF" w:rsidRDefault="00173EEF">
      <w:pPr>
        <w:pStyle w:val="Brdtekst"/>
      </w:pPr>
      <w:r>
        <w:rPr>
          <w:sz w:val="24"/>
        </w:rPr>
        <w:br w:type="page"/>
      </w:r>
      <w:r w:rsidR="003A73AA">
        <w:rPr>
          <w:sz w:val="24"/>
        </w:rPr>
        <w:lastRenderedPageBreak/>
        <w:t>Supplerende h</w:t>
      </w:r>
      <w:r>
        <w:t>øringsskema indeholdende høringssvar</w:t>
      </w:r>
      <w:r w:rsidR="00560920">
        <w:t xml:space="preserve"> af 6. juni 2012</w:t>
      </w:r>
      <w:r w:rsidR="003A73AA">
        <w:t xml:space="preserve"> fra Danske Advokater</w:t>
      </w:r>
      <w:r>
        <w:t xml:space="preserve"> og kommentar hertil vedrørende </w:t>
      </w:r>
      <w:r w:rsidR="007764F5">
        <w:t>L 192 – Forslag til lov om ændring af afskrivningsloven (Forhøjelse af afskrivningsgrundlaget for invest</w:t>
      </w:r>
      <w:r w:rsidR="007764F5">
        <w:t>e</w:t>
      </w:r>
      <w:r w:rsidR="007764F5">
        <w:t>ringer i nye driftsmidler)</w:t>
      </w:r>
      <w:r w:rsidR="00026D73">
        <w:fldChar w:fldCharType="begin"/>
      </w:r>
      <w:r w:rsidR="00EA69AE">
        <w:instrText xml:space="preserve"> FILLIN "Indtast Lov-titel, afslut med tab, enter" \* MERGEFORMAT </w:instrText>
      </w:r>
      <w:r w:rsidR="00026D73">
        <w:fldChar w:fldCharType="end"/>
      </w:r>
      <w:r>
        <w:t>.</w:t>
      </w:r>
    </w:p>
    <w:tbl>
      <w:tblPr>
        <w:tblStyle w:val="Tabel-Gitter"/>
        <w:tblW w:w="9464" w:type="dxa"/>
        <w:tblLook w:val="04A0"/>
      </w:tblPr>
      <w:tblGrid>
        <w:gridCol w:w="2171"/>
        <w:gridCol w:w="3649"/>
        <w:gridCol w:w="3644"/>
      </w:tblGrid>
      <w:tr w:rsidR="006A25E4" w:rsidRPr="00DC0DDB" w:rsidTr="00D462E1">
        <w:trPr>
          <w:tblHeader/>
        </w:trPr>
        <w:tc>
          <w:tcPr>
            <w:tcW w:w="2171" w:type="dxa"/>
          </w:tcPr>
          <w:p w:rsidR="007152BE" w:rsidRPr="00DC0DDB" w:rsidRDefault="007152BE" w:rsidP="00007799">
            <w:pPr>
              <w:rPr>
                <w:rFonts w:ascii="Times New Roman" w:hAnsi="Times New Roman" w:cs="Times New Roman"/>
                <w:b/>
              </w:rPr>
            </w:pPr>
            <w:r w:rsidRPr="00DC0DDB">
              <w:rPr>
                <w:rFonts w:ascii="Times New Roman" w:hAnsi="Times New Roman" w:cs="Times New Roman"/>
                <w:b/>
              </w:rPr>
              <w:t>Organisation</w:t>
            </w:r>
          </w:p>
        </w:tc>
        <w:tc>
          <w:tcPr>
            <w:tcW w:w="3649" w:type="dxa"/>
          </w:tcPr>
          <w:p w:rsidR="007152BE" w:rsidRPr="00DC0DDB" w:rsidRDefault="007152BE" w:rsidP="00007799">
            <w:pPr>
              <w:rPr>
                <w:rFonts w:ascii="Times New Roman" w:hAnsi="Times New Roman" w:cs="Times New Roman"/>
                <w:b/>
              </w:rPr>
            </w:pPr>
            <w:r w:rsidRPr="00DC0DDB">
              <w:rPr>
                <w:rFonts w:ascii="Times New Roman" w:hAnsi="Times New Roman" w:cs="Times New Roman"/>
                <w:b/>
              </w:rPr>
              <w:t>Bemærkninger</w:t>
            </w:r>
          </w:p>
        </w:tc>
        <w:tc>
          <w:tcPr>
            <w:tcW w:w="3644" w:type="dxa"/>
          </w:tcPr>
          <w:p w:rsidR="007152BE" w:rsidRPr="00DC0DDB" w:rsidRDefault="007152BE" w:rsidP="00007799">
            <w:pPr>
              <w:rPr>
                <w:rFonts w:ascii="Times New Roman" w:hAnsi="Times New Roman" w:cs="Times New Roman"/>
                <w:b/>
              </w:rPr>
            </w:pPr>
            <w:r w:rsidRPr="00DC0DDB">
              <w:rPr>
                <w:rFonts w:ascii="Times New Roman" w:hAnsi="Times New Roman" w:cs="Times New Roman"/>
                <w:b/>
              </w:rPr>
              <w:t>Kommentar</w:t>
            </w:r>
          </w:p>
        </w:tc>
      </w:tr>
      <w:tr w:rsidR="007B2817" w:rsidRPr="00DC0DDB" w:rsidTr="00D462E1">
        <w:tc>
          <w:tcPr>
            <w:tcW w:w="2171" w:type="dxa"/>
          </w:tcPr>
          <w:p w:rsidR="007B2817" w:rsidRPr="007B2817" w:rsidRDefault="00560920" w:rsidP="0000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Danske Advokater</w:t>
            </w:r>
          </w:p>
        </w:tc>
        <w:tc>
          <w:tcPr>
            <w:tcW w:w="3649" w:type="dxa"/>
          </w:tcPr>
          <w:p w:rsidR="007B2817" w:rsidRPr="007B2817" w:rsidRDefault="0092493E" w:rsidP="00EB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Lovforslaget ses ikke at medføre særlige vanskeligheder </w:t>
            </w:r>
            <w:r w:rsidR="00EB425C">
              <w:rPr>
                <w:rFonts w:ascii="Times New Roman" w:hAnsi="Times New Roman" w:cs="Times New Roman"/>
              </w:rPr>
              <w:t>ved anve</w:t>
            </w:r>
            <w:r w:rsidR="00EB425C">
              <w:rPr>
                <w:rFonts w:ascii="Times New Roman" w:hAnsi="Times New Roman" w:cs="Times New Roman"/>
              </w:rPr>
              <w:t>n</w:t>
            </w:r>
            <w:r w:rsidR="00EB425C">
              <w:rPr>
                <w:rFonts w:ascii="Times New Roman" w:hAnsi="Times New Roman" w:cs="Times New Roman"/>
              </w:rPr>
              <w:t>delsen, ligesom den tidsmæssige b</w:t>
            </w:r>
            <w:r w:rsidR="00EB425C">
              <w:rPr>
                <w:rFonts w:ascii="Times New Roman" w:hAnsi="Times New Roman" w:cs="Times New Roman"/>
              </w:rPr>
              <w:t>e</w:t>
            </w:r>
            <w:r w:rsidR="00EB425C">
              <w:rPr>
                <w:rFonts w:ascii="Times New Roman" w:hAnsi="Times New Roman" w:cs="Times New Roman"/>
              </w:rPr>
              <w:t>grænsning i de ændrede regler ind</w:t>
            </w:r>
            <w:r w:rsidR="00EB425C">
              <w:rPr>
                <w:rFonts w:ascii="Times New Roman" w:hAnsi="Times New Roman" w:cs="Times New Roman"/>
              </w:rPr>
              <w:t>e</w:t>
            </w:r>
            <w:r w:rsidR="00EB425C">
              <w:rPr>
                <w:rFonts w:ascii="Times New Roman" w:hAnsi="Times New Roman" w:cs="Times New Roman"/>
              </w:rPr>
              <w:t>bærer, at reglerne ophører af sig selv, således at erhvervslivet vender tilbage til det enstrengede saldos</w:t>
            </w:r>
            <w:r w:rsidR="00EB425C">
              <w:rPr>
                <w:rFonts w:ascii="Times New Roman" w:hAnsi="Times New Roman" w:cs="Times New Roman"/>
              </w:rPr>
              <w:t>y</w:t>
            </w:r>
            <w:r w:rsidR="00EB425C">
              <w:rPr>
                <w:rFonts w:ascii="Times New Roman" w:hAnsi="Times New Roman" w:cs="Times New Roman"/>
              </w:rPr>
              <w:t>stem. Lovforslaget giver ikke Da</w:t>
            </w:r>
            <w:r w:rsidR="00EB425C">
              <w:rPr>
                <w:rFonts w:ascii="Times New Roman" w:hAnsi="Times New Roman" w:cs="Times New Roman"/>
              </w:rPr>
              <w:t>n</w:t>
            </w:r>
            <w:r w:rsidR="00EB425C">
              <w:rPr>
                <w:rFonts w:ascii="Times New Roman" w:hAnsi="Times New Roman" w:cs="Times New Roman"/>
              </w:rPr>
              <w:t>ske Advokater anledning til retssi</w:t>
            </w:r>
            <w:r w:rsidR="00EB425C">
              <w:rPr>
                <w:rFonts w:ascii="Times New Roman" w:hAnsi="Times New Roman" w:cs="Times New Roman"/>
              </w:rPr>
              <w:t>k</w:t>
            </w:r>
            <w:r w:rsidR="00EB425C">
              <w:rPr>
                <w:rFonts w:ascii="Times New Roman" w:hAnsi="Times New Roman" w:cs="Times New Roman"/>
              </w:rPr>
              <w:t>kerhedsmæssige betænkeligheder.</w:t>
            </w:r>
          </w:p>
        </w:tc>
        <w:tc>
          <w:tcPr>
            <w:tcW w:w="3644" w:type="dxa"/>
          </w:tcPr>
          <w:p w:rsidR="00D0542F" w:rsidRPr="007B2817" w:rsidRDefault="0092493E" w:rsidP="004B2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Enig i Danske Advokaters synspun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ter.</w:t>
            </w:r>
          </w:p>
        </w:tc>
      </w:tr>
    </w:tbl>
    <w:p w:rsidR="00173EEF" w:rsidRPr="008236F0" w:rsidRDefault="00173EEF">
      <w:pPr>
        <w:rPr>
          <w:b/>
          <w:sz w:val="24"/>
        </w:rPr>
      </w:pPr>
    </w:p>
    <w:p w:rsidR="00173EEF" w:rsidRDefault="00173EEF">
      <w:pPr>
        <w:rPr>
          <w:sz w:val="24"/>
        </w:rPr>
      </w:pPr>
    </w:p>
    <w:sectPr w:rsidR="00173EEF" w:rsidSect="00EC277C">
      <w:footerReference w:type="default" r:id="rId6"/>
      <w:headerReference w:type="first" r:id="rId7"/>
      <w:pgSz w:w="11906" w:h="16838" w:code="9"/>
      <w:pgMar w:top="1258" w:right="1826" w:bottom="1134" w:left="1247" w:header="180" w:footer="709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20" w:rsidRDefault="00560920">
      <w:r>
        <w:separator/>
      </w:r>
    </w:p>
  </w:endnote>
  <w:endnote w:type="continuationSeparator" w:id="0">
    <w:p w:rsidR="00560920" w:rsidRDefault="0056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20" w:rsidRDefault="00560920">
    <w:pPr>
      <w:pStyle w:val="DepartementSidefod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00C19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20" w:rsidRDefault="00560920">
      <w:r>
        <w:separator/>
      </w:r>
    </w:p>
  </w:footnote>
  <w:footnote w:type="continuationSeparator" w:id="0">
    <w:p w:rsidR="00560920" w:rsidRDefault="00560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8699" w:tblpY="1"/>
      <w:tblOverlap w:val="never"/>
      <w:tblW w:w="2484" w:type="dxa"/>
      <w:tblInd w:w="805" w:type="dxa"/>
      <w:tblCellMar>
        <w:top w:w="2262" w:type="dxa"/>
      </w:tblCellMar>
      <w:tblLook w:val="01E0"/>
    </w:tblPr>
    <w:tblGrid>
      <w:gridCol w:w="2484"/>
    </w:tblGrid>
    <w:tr w:rsidR="00560920">
      <w:trPr>
        <w:trHeight w:val="12079"/>
      </w:trPr>
      <w:tc>
        <w:tcPr>
          <w:tcW w:w="2484" w:type="dxa"/>
        </w:tcPr>
        <w:p w:rsidR="00560920" w:rsidRDefault="00560920">
          <w:pPr>
            <w:pStyle w:val="Departementtekst"/>
            <w:ind w:right="-105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   J.nr. </w:t>
          </w:r>
          <w:bookmarkStart w:id="1" w:name="sagsnr"/>
          <w:bookmarkEnd w:id="1"/>
          <w:r>
            <w:rPr>
              <w:rFonts w:ascii="Arial" w:hAnsi="Arial" w:cs="Arial"/>
              <w:sz w:val="14"/>
              <w:lang w:val="en-GB"/>
            </w:rPr>
            <w:t>2012-311-0083</w:t>
          </w:r>
        </w:p>
        <w:p w:rsidR="00560920" w:rsidRDefault="00560920">
          <w:pPr>
            <w:pStyle w:val="Departementtekst"/>
            <w:ind w:right="-105"/>
            <w:rPr>
              <w:rFonts w:ascii="Arial" w:hAnsi="Arial" w:cs="Arial"/>
              <w:bCs/>
              <w:sz w:val="14"/>
              <w:lang w:val="en-GB"/>
            </w:rPr>
          </w:pPr>
          <w:r>
            <w:rPr>
              <w:rFonts w:ascii="Arial" w:hAnsi="Arial" w:cs="Arial"/>
              <w:bCs/>
              <w:sz w:val="14"/>
              <w:lang w:val="en-GB"/>
            </w:rPr>
            <w:t xml:space="preserve">   </w:t>
          </w:r>
          <w:proofErr w:type="spellStart"/>
          <w:r>
            <w:rPr>
              <w:rFonts w:ascii="Arial" w:hAnsi="Arial" w:cs="Arial"/>
              <w:bCs/>
              <w:sz w:val="14"/>
              <w:lang w:val="en-GB"/>
            </w:rPr>
            <w:t>Dato</w:t>
          </w:r>
          <w:proofErr w:type="spellEnd"/>
          <w:r>
            <w:rPr>
              <w:rFonts w:ascii="Arial" w:hAnsi="Arial" w:cs="Arial"/>
              <w:bCs/>
              <w:sz w:val="14"/>
              <w:lang w:val="en-GB"/>
            </w:rPr>
            <w:t xml:space="preserve">: 7. </w:t>
          </w:r>
          <w:proofErr w:type="spellStart"/>
          <w:r>
            <w:rPr>
              <w:rFonts w:ascii="Arial" w:hAnsi="Arial" w:cs="Arial"/>
              <w:bCs/>
              <w:sz w:val="14"/>
              <w:lang w:val="en-GB"/>
            </w:rPr>
            <w:t>juni</w:t>
          </w:r>
          <w:proofErr w:type="spellEnd"/>
          <w:r>
            <w:rPr>
              <w:rFonts w:ascii="Arial" w:hAnsi="Arial" w:cs="Arial"/>
              <w:bCs/>
              <w:sz w:val="14"/>
              <w:lang w:val="en-GB"/>
            </w:rPr>
            <w:t xml:space="preserve"> 2012 </w:t>
          </w:r>
        </w:p>
        <w:p w:rsidR="00560920" w:rsidRDefault="00560920">
          <w:pPr>
            <w:pStyle w:val="Departementtekst"/>
            <w:tabs>
              <w:tab w:val="left" w:pos="720"/>
            </w:tabs>
            <w:ind w:left="540" w:right="-105"/>
            <w:rPr>
              <w:sz w:val="14"/>
              <w:lang w:val="en-GB"/>
            </w:rPr>
          </w:pPr>
        </w:p>
        <w:p w:rsidR="00560920" w:rsidRDefault="00560920">
          <w:pPr>
            <w:pStyle w:val="Departementtekst"/>
            <w:ind w:left="540" w:right="-105"/>
            <w:rPr>
              <w:sz w:val="14"/>
              <w:lang w:val="en-GB"/>
            </w:rPr>
          </w:pPr>
        </w:p>
        <w:p w:rsidR="00560920" w:rsidRDefault="00560920">
          <w:pPr>
            <w:pStyle w:val="Departementtekst"/>
            <w:ind w:left="540" w:right="-105"/>
            <w:rPr>
              <w:sz w:val="14"/>
              <w:lang w:val="en-GB"/>
            </w:rPr>
          </w:pPr>
        </w:p>
        <w:p w:rsidR="00560920" w:rsidRDefault="00560920">
          <w:pPr>
            <w:pStyle w:val="Departementtekst"/>
            <w:rPr>
              <w:lang w:val="en-GB"/>
            </w:rPr>
          </w:pPr>
        </w:p>
      </w:tc>
    </w:tr>
  </w:tbl>
  <w:p w:rsidR="00560920" w:rsidRDefault="00560920">
    <w:pPr>
      <w:pStyle w:val="Departementtekst"/>
      <w:ind w:right="-130"/>
      <w:jc w:val="right"/>
      <w:rPr>
        <w:lang w:val="fr-FR"/>
      </w:rPr>
    </w:pPr>
    <w:r>
      <w:rPr>
        <w:noProof/>
      </w:rPr>
      <w:drawing>
        <wp:inline distT="0" distB="0" distL="0" distR="0">
          <wp:extent cx="2857500" cy="838200"/>
          <wp:effectExtent l="19050" t="0" r="0" b="0"/>
          <wp:docPr id="1" name="Billede 1" descr="S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EEF"/>
    <w:rsid w:val="00007799"/>
    <w:rsid w:val="0001454B"/>
    <w:rsid w:val="00026D73"/>
    <w:rsid w:val="000306AA"/>
    <w:rsid w:val="0003208C"/>
    <w:rsid w:val="000354C3"/>
    <w:rsid w:val="0003575C"/>
    <w:rsid w:val="000820F7"/>
    <w:rsid w:val="000852A0"/>
    <w:rsid w:val="000A665A"/>
    <w:rsid w:val="000B6C04"/>
    <w:rsid w:val="000E7D53"/>
    <w:rsid w:val="000F25F6"/>
    <w:rsid w:val="000F51F5"/>
    <w:rsid w:val="000F62FC"/>
    <w:rsid w:val="001004E1"/>
    <w:rsid w:val="001235CC"/>
    <w:rsid w:val="001562C3"/>
    <w:rsid w:val="00173EEF"/>
    <w:rsid w:val="00194615"/>
    <w:rsid w:val="00196A82"/>
    <w:rsid w:val="001A7986"/>
    <w:rsid w:val="001A7E89"/>
    <w:rsid w:val="001B3E18"/>
    <w:rsid w:val="001E0479"/>
    <w:rsid w:val="001E38B7"/>
    <w:rsid w:val="001E462C"/>
    <w:rsid w:val="00217F5D"/>
    <w:rsid w:val="002329A0"/>
    <w:rsid w:val="002461A1"/>
    <w:rsid w:val="0026636A"/>
    <w:rsid w:val="00272D25"/>
    <w:rsid w:val="00273D13"/>
    <w:rsid w:val="002A1B69"/>
    <w:rsid w:val="002A5200"/>
    <w:rsid w:val="002B5BEA"/>
    <w:rsid w:val="002B72BC"/>
    <w:rsid w:val="002C44CE"/>
    <w:rsid w:val="002E1D73"/>
    <w:rsid w:val="00300BD0"/>
    <w:rsid w:val="003016E4"/>
    <w:rsid w:val="00301C14"/>
    <w:rsid w:val="00333AA4"/>
    <w:rsid w:val="00350912"/>
    <w:rsid w:val="00351C3B"/>
    <w:rsid w:val="00357B3F"/>
    <w:rsid w:val="00360F6F"/>
    <w:rsid w:val="003610D8"/>
    <w:rsid w:val="003672F9"/>
    <w:rsid w:val="003873A9"/>
    <w:rsid w:val="003A73AA"/>
    <w:rsid w:val="003C0A0C"/>
    <w:rsid w:val="003F0E65"/>
    <w:rsid w:val="003F196D"/>
    <w:rsid w:val="0040602D"/>
    <w:rsid w:val="0044532F"/>
    <w:rsid w:val="00445508"/>
    <w:rsid w:val="00463FCF"/>
    <w:rsid w:val="00466D0F"/>
    <w:rsid w:val="004A0D77"/>
    <w:rsid w:val="004A124A"/>
    <w:rsid w:val="004B2196"/>
    <w:rsid w:val="004E6F8C"/>
    <w:rsid w:val="00505D4C"/>
    <w:rsid w:val="005360B4"/>
    <w:rsid w:val="00560920"/>
    <w:rsid w:val="005930BD"/>
    <w:rsid w:val="005B111A"/>
    <w:rsid w:val="005D59C3"/>
    <w:rsid w:val="005E5193"/>
    <w:rsid w:val="005F1C45"/>
    <w:rsid w:val="00624DBD"/>
    <w:rsid w:val="006316EA"/>
    <w:rsid w:val="006317E3"/>
    <w:rsid w:val="00637055"/>
    <w:rsid w:val="00644F1A"/>
    <w:rsid w:val="00651438"/>
    <w:rsid w:val="00682CB4"/>
    <w:rsid w:val="006848AD"/>
    <w:rsid w:val="006A25E4"/>
    <w:rsid w:val="006B1F3B"/>
    <w:rsid w:val="006C21CE"/>
    <w:rsid w:val="006D5F71"/>
    <w:rsid w:val="006E68F5"/>
    <w:rsid w:val="00702D6D"/>
    <w:rsid w:val="00706C41"/>
    <w:rsid w:val="007152BE"/>
    <w:rsid w:val="00721009"/>
    <w:rsid w:val="007540AD"/>
    <w:rsid w:val="00771948"/>
    <w:rsid w:val="00775034"/>
    <w:rsid w:val="007764F5"/>
    <w:rsid w:val="00796F36"/>
    <w:rsid w:val="007A24C7"/>
    <w:rsid w:val="007B2817"/>
    <w:rsid w:val="007C14E5"/>
    <w:rsid w:val="007D62B0"/>
    <w:rsid w:val="007F2FD0"/>
    <w:rsid w:val="007F63AA"/>
    <w:rsid w:val="00812DCD"/>
    <w:rsid w:val="00814BF2"/>
    <w:rsid w:val="008155B2"/>
    <w:rsid w:val="00822F25"/>
    <w:rsid w:val="008236F0"/>
    <w:rsid w:val="00831582"/>
    <w:rsid w:val="0083386E"/>
    <w:rsid w:val="00835CE1"/>
    <w:rsid w:val="00851D9F"/>
    <w:rsid w:val="008A6905"/>
    <w:rsid w:val="008B54E9"/>
    <w:rsid w:val="008E4928"/>
    <w:rsid w:val="008F2938"/>
    <w:rsid w:val="00901487"/>
    <w:rsid w:val="009017A3"/>
    <w:rsid w:val="00915B88"/>
    <w:rsid w:val="0092493E"/>
    <w:rsid w:val="009255CD"/>
    <w:rsid w:val="00926F61"/>
    <w:rsid w:val="00952E23"/>
    <w:rsid w:val="00953B7B"/>
    <w:rsid w:val="0099491E"/>
    <w:rsid w:val="009A2D2D"/>
    <w:rsid w:val="009A3DB0"/>
    <w:rsid w:val="009A3E0B"/>
    <w:rsid w:val="009B3F1D"/>
    <w:rsid w:val="009C4D49"/>
    <w:rsid w:val="009C6782"/>
    <w:rsid w:val="009D2A8A"/>
    <w:rsid w:val="009D72C6"/>
    <w:rsid w:val="00A00C19"/>
    <w:rsid w:val="00A10064"/>
    <w:rsid w:val="00A16AAD"/>
    <w:rsid w:val="00A23FD0"/>
    <w:rsid w:val="00A331CC"/>
    <w:rsid w:val="00A33212"/>
    <w:rsid w:val="00A52D7F"/>
    <w:rsid w:val="00A72842"/>
    <w:rsid w:val="00A74EF0"/>
    <w:rsid w:val="00A83561"/>
    <w:rsid w:val="00AE2031"/>
    <w:rsid w:val="00AE7D15"/>
    <w:rsid w:val="00B13054"/>
    <w:rsid w:val="00B25D99"/>
    <w:rsid w:val="00B43938"/>
    <w:rsid w:val="00B467A6"/>
    <w:rsid w:val="00B6622C"/>
    <w:rsid w:val="00B6665B"/>
    <w:rsid w:val="00B7034E"/>
    <w:rsid w:val="00B81C21"/>
    <w:rsid w:val="00B944D7"/>
    <w:rsid w:val="00BA3887"/>
    <w:rsid w:val="00BC64FB"/>
    <w:rsid w:val="00BD7FB5"/>
    <w:rsid w:val="00BF1227"/>
    <w:rsid w:val="00C6370A"/>
    <w:rsid w:val="00C91F32"/>
    <w:rsid w:val="00CA028C"/>
    <w:rsid w:val="00CB734E"/>
    <w:rsid w:val="00D0542F"/>
    <w:rsid w:val="00D16DD8"/>
    <w:rsid w:val="00D403CC"/>
    <w:rsid w:val="00D437DF"/>
    <w:rsid w:val="00D461F2"/>
    <w:rsid w:val="00D462E1"/>
    <w:rsid w:val="00D62C47"/>
    <w:rsid w:val="00D80853"/>
    <w:rsid w:val="00DD7EA2"/>
    <w:rsid w:val="00DE23FE"/>
    <w:rsid w:val="00E34698"/>
    <w:rsid w:val="00E36248"/>
    <w:rsid w:val="00E838A7"/>
    <w:rsid w:val="00EA40FA"/>
    <w:rsid w:val="00EA69AE"/>
    <w:rsid w:val="00EB0A25"/>
    <w:rsid w:val="00EB425C"/>
    <w:rsid w:val="00EC277C"/>
    <w:rsid w:val="00EF6CE1"/>
    <w:rsid w:val="00F23CB6"/>
    <w:rsid w:val="00F47C30"/>
    <w:rsid w:val="00F84B2F"/>
    <w:rsid w:val="00FA2867"/>
    <w:rsid w:val="00FA7F62"/>
    <w:rsid w:val="00FC3628"/>
    <w:rsid w:val="00FD3B15"/>
    <w:rsid w:val="00FF4520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77C"/>
    <w:pPr>
      <w:spacing w:after="150"/>
    </w:pPr>
    <w:rPr>
      <w:sz w:val="23"/>
      <w:szCs w:val="24"/>
    </w:rPr>
  </w:style>
  <w:style w:type="paragraph" w:styleId="Overskrift1">
    <w:name w:val="heading 1"/>
    <w:basedOn w:val="Normal"/>
    <w:next w:val="Normal"/>
    <w:qFormat/>
    <w:rsid w:val="00EC277C"/>
    <w:pPr>
      <w:keepNext/>
      <w:spacing w:before="20" w:after="20"/>
      <w:outlineLvl w:val="0"/>
    </w:pPr>
    <w:rPr>
      <w:b/>
      <w:bCs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C277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C277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C277C"/>
  </w:style>
  <w:style w:type="paragraph" w:styleId="Markeringsbobletekst">
    <w:name w:val="Balloon Text"/>
    <w:basedOn w:val="Normal"/>
    <w:link w:val="MarkeringsbobletekstTegn"/>
    <w:rsid w:val="002B72BC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EC277C"/>
    <w:pPr>
      <w:spacing w:after="240" w:line="240" w:lineRule="atLeast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sid w:val="00EC277C"/>
    <w:rPr>
      <w:color w:val="0000FF"/>
      <w:u w:val="single"/>
    </w:rPr>
  </w:style>
  <w:style w:type="paragraph" w:customStyle="1" w:styleId="Adressat">
    <w:name w:val="Adressat"/>
    <w:rsid w:val="00EC277C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EC277C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EC277C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EC277C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B72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152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Brev.dot</Template>
  <TotalTime>40</TotalTime>
  <Pages>2</Pages>
  <Words>126</Words>
  <Characters>1018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Peter Bak</dc:creator>
  <cp:keywords/>
  <dc:description/>
  <cp:lastModifiedBy>Peter Bak</cp:lastModifiedBy>
  <cp:revision>9</cp:revision>
  <cp:lastPrinted>2012-06-07T08:37:00Z</cp:lastPrinted>
  <dcterms:created xsi:type="dcterms:W3CDTF">2012-06-07T08:01:00Z</dcterms:created>
  <dcterms:modified xsi:type="dcterms:W3CDTF">2012-06-07T08:40:00Z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C:\Documents and Settings\w17741\Lokale indstillinger\Temporary Internet Files\Content.Outlook\3CJXXGUD\SJ20120601121034245.docx</vt:lpwstr>
  </property>
  <property fmtid="{D5CDD505-2E9C-101B-9397-08002B2CF9AE}" pid="6" name="title">
    <vt:lpwstr/>
  </property>
  <property fmtid="{D5CDD505-2E9C-101B-9397-08002B2CF9AE}" pid="7" name="command">
    <vt:lpwstr>&amp;file_key=25307</vt:lpwstr>
  </property>
  <property fmtid="{D5CDD505-2E9C-101B-9397-08002B2CF9AE}" pid="8" name="_AdHocReviewCycleID">
    <vt:i4>900693356</vt:i4>
  </property>
  <property fmtid="{D5CDD505-2E9C-101B-9397-08002B2CF9AE}" pid="9" name="_NewReviewCycle">
    <vt:lpwstr/>
  </property>
  <property fmtid="{D5CDD505-2E9C-101B-9397-08002B2CF9AE}" pid="10" name="_EmailSubject">
    <vt:lpwstr>L 192 - Supplerende høringsskema og høringssvar</vt:lpwstr>
  </property>
  <property fmtid="{D5CDD505-2E9C-101B-9397-08002B2CF9AE}" pid="11" name="_AuthorEmail">
    <vt:lpwstr>Peter.Bak@skat.dk</vt:lpwstr>
  </property>
  <property fmtid="{D5CDD505-2E9C-101B-9397-08002B2CF9AE}" pid="12" name="_AuthorEmailDisplayName">
    <vt:lpwstr>Peter Bak</vt:lpwstr>
  </property>
</Properties>
</file>