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BCDCA" w14:textId="77777777" w:rsidR="004C0384" w:rsidRPr="006341BB" w:rsidRDefault="004C0384" w:rsidP="004C0384">
      <w:pPr>
        <w:rPr>
          <w:sz w:val="28"/>
          <w:szCs w:val="28"/>
        </w:rPr>
      </w:pPr>
      <w:bookmarkStart w:id="0" w:name="_Hlk234397555"/>
      <w:bookmarkStart w:id="1" w:name="_Hlk239340685"/>
    </w:p>
    <w:p w14:paraId="7722712E" w14:textId="77777777" w:rsidR="004C0384" w:rsidRPr="006341BB" w:rsidRDefault="004C0384" w:rsidP="004C0384">
      <w:pPr>
        <w:jc w:val="center"/>
        <w:rPr>
          <w:rFonts w:eastAsia="Calibri" w:cs="Times New Roman"/>
          <w:b/>
          <w:sz w:val="28"/>
          <w:szCs w:val="28"/>
        </w:rPr>
      </w:pPr>
      <w:bookmarkStart w:id="2" w:name="bmkStart"/>
      <w:bookmarkStart w:id="3" w:name="_Hlk237943711"/>
      <w:bookmarkEnd w:id="2"/>
      <w:r w:rsidRPr="006341BB">
        <w:rPr>
          <w:rFonts w:eastAsia="Calibri" w:cs="Times New Roman"/>
          <w:b/>
          <w:sz w:val="28"/>
          <w:szCs w:val="28"/>
        </w:rPr>
        <w:t>Forslag</w:t>
      </w:r>
    </w:p>
    <w:p w14:paraId="7F5CF7C1" w14:textId="77777777" w:rsidR="004C0384" w:rsidRPr="006341BB" w:rsidRDefault="004C0384" w:rsidP="004C0384">
      <w:pPr>
        <w:jc w:val="center"/>
        <w:rPr>
          <w:rFonts w:eastAsia="Calibri" w:cs="Times New Roman"/>
          <w:sz w:val="28"/>
          <w:szCs w:val="28"/>
        </w:rPr>
      </w:pPr>
      <w:r w:rsidRPr="006341BB">
        <w:rPr>
          <w:rFonts w:eastAsia="Calibri" w:cs="Times New Roman"/>
          <w:sz w:val="28"/>
          <w:szCs w:val="28"/>
        </w:rPr>
        <w:t>til</w:t>
      </w:r>
    </w:p>
    <w:p w14:paraId="2C99B40E" w14:textId="77777777" w:rsidR="004C0384" w:rsidRPr="006341BB" w:rsidRDefault="004C0384" w:rsidP="004C0384">
      <w:pPr>
        <w:jc w:val="center"/>
        <w:rPr>
          <w:rFonts w:eastAsia="Calibri" w:cs="Times New Roman"/>
          <w:sz w:val="28"/>
          <w:szCs w:val="28"/>
        </w:rPr>
      </w:pPr>
      <w:r w:rsidRPr="006341BB">
        <w:rPr>
          <w:rFonts w:eastAsia="Calibri" w:cs="Times New Roman"/>
          <w:sz w:val="28"/>
          <w:szCs w:val="28"/>
        </w:rPr>
        <w:t>Lov om ændring af lov om udlejning af fast ejendom til ferie- og fritidsformål m.v. og campering m.v.</w:t>
      </w:r>
      <w:r w:rsidRPr="006341BB">
        <w:rPr>
          <w:rStyle w:val="Fodnotehenvisning"/>
          <w:rFonts w:eastAsia="Calibri" w:cs="Times New Roman"/>
          <w:sz w:val="28"/>
          <w:szCs w:val="28"/>
        </w:rPr>
        <w:footnoteReference w:id="1"/>
      </w:r>
    </w:p>
    <w:p w14:paraId="1F9D4A31" w14:textId="77777777" w:rsidR="004C0384" w:rsidRPr="006341BB" w:rsidRDefault="004C0384" w:rsidP="004C0384">
      <w:pPr>
        <w:jc w:val="center"/>
        <w:rPr>
          <w:rFonts w:eastAsia="Calibri" w:cs="Times New Roman"/>
          <w:sz w:val="28"/>
          <w:szCs w:val="28"/>
        </w:rPr>
      </w:pPr>
      <w:r w:rsidRPr="006341BB">
        <w:rPr>
          <w:rFonts w:eastAsia="Calibri" w:cs="Times New Roman"/>
          <w:sz w:val="28"/>
          <w:szCs w:val="28"/>
        </w:rPr>
        <w:t>(Styrket tilsyn og håndhævelse m.v.)</w:t>
      </w:r>
    </w:p>
    <w:p w14:paraId="7033E9C1" w14:textId="77777777" w:rsidR="004C0384" w:rsidRPr="006341BB" w:rsidRDefault="004C0384" w:rsidP="004C0384">
      <w:pPr>
        <w:jc w:val="center"/>
        <w:rPr>
          <w:rFonts w:eastAsia="Calibri" w:cs="Times New Roman"/>
          <w:sz w:val="28"/>
          <w:szCs w:val="28"/>
        </w:rPr>
      </w:pPr>
    </w:p>
    <w:p w14:paraId="129B748C" w14:textId="77777777" w:rsidR="004C0384" w:rsidRPr="006341BB" w:rsidRDefault="004C0384" w:rsidP="004C0384">
      <w:pPr>
        <w:jc w:val="center"/>
        <w:rPr>
          <w:rFonts w:eastAsia="Calibri" w:cs="Times New Roman"/>
          <w:b/>
          <w:sz w:val="28"/>
          <w:szCs w:val="28"/>
        </w:rPr>
      </w:pPr>
      <w:r w:rsidRPr="006341BB">
        <w:rPr>
          <w:rFonts w:eastAsia="Calibri" w:cs="Times New Roman"/>
          <w:b/>
          <w:sz w:val="28"/>
          <w:szCs w:val="28"/>
        </w:rPr>
        <w:t>§ 1</w:t>
      </w:r>
    </w:p>
    <w:p w14:paraId="70D2D3D5" w14:textId="77777777" w:rsidR="004C0384" w:rsidRPr="006341BB" w:rsidRDefault="004C0384" w:rsidP="004C0384">
      <w:pPr>
        <w:jc w:val="center"/>
        <w:rPr>
          <w:rFonts w:eastAsia="Calibri" w:cs="Times New Roman"/>
          <w:sz w:val="28"/>
          <w:szCs w:val="28"/>
        </w:rPr>
      </w:pPr>
    </w:p>
    <w:p w14:paraId="63157C53" w14:textId="77777777" w:rsidR="004C0384" w:rsidRPr="006341BB" w:rsidRDefault="004C0384" w:rsidP="004C0384">
      <w:pPr>
        <w:rPr>
          <w:rFonts w:eastAsia="Calibri" w:cs="Times New Roman"/>
          <w:sz w:val="28"/>
          <w:szCs w:val="28"/>
        </w:rPr>
      </w:pPr>
      <w:r w:rsidRPr="006341BB">
        <w:rPr>
          <w:rFonts w:eastAsia="Calibri" w:cs="Times New Roman"/>
          <w:sz w:val="28"/>
          <w:szCs w:val="28"/>
        </w:rPr>
        <w:t>I lov om udlejning af fast ejendom til ferie- og fritidsformål m.v. og campering m.v., jf. lovbekendtgørelse nr. 400 af 12. april 2024, som ændret ved § 2 i lov nr. 203 af 25. februar 2025, foretages følgende ændringer:</w:t>
      </w:r>
    </w:p>
    <w:p w14:paraId="4A4F765C" w14:textId="77777777" w:rsidR="004C0384" w:rsidRPr="006341BB" w:rsidRDefault="004C0384" w:rsidP="004C0384">
      <w:pPr>
        <w:rPr>
          <w:rFonts w:eastAsia="Calibri" w:cs="Times New Roman"/>
          <w:sz w:val="28"/>
          <w:szCs w:val="28"/>
        </w:rPr>
      </w:pPr>
    </w:p>
    <w:p w14:paraId="657C8B13"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 xml:space="preserve">1. </w:t>
      </w:r>
      <w:r w:rsidRPr="006341BB">
        <w:rPr>
          <w:rFonts w:eastAsia="Calibri" w:cs="Times New Roman"/>
          <w:sz w:val="28"/>
          <w:szCs w:val="28"/>
        </w:rPr>
        <w:t xml:space="preserve">Som </w:t>
      </w:r>
      <w:r w:rsidRPr="006341BB">
        <w:rPr>
          <w:rFonts w:eastAsia="Calibri" w:cs="Times New Roman"/>
          <w:i/>
          <w:iCs/>
          <w:sz w:val="28"/>
          <w:szCs w:val="28"/>
        </w:rPr>
        <w:t>fodnote</w:t>
      </w:r>
      <w:r w:rsidRPr="006341BB">
        <w:rPr>
          <w:rFonts w:eastAsia="Calibri" w:cs="Times New Roman"/>
          <w:sz w:val="28"/>
          <w:szCs w:val="28"/>
        </w:rPr>
        <w:t xml:space="preserve"> til lovens titel indsættes:</w:t>
      </w:r>
    </w:p>
    <w:p w14:paraId="75F04811" w14:textId="77777777" w:rsidR="004C0384" w:rsidRPr="006341BB" w:rsidRDefault="004C0384" w:rsidP="004C0384">
      <w:pPr>
        <w:rPr>
          <w:rFonts w:eastAsia="Calibri" w:cs="Times New Roman"/>
          <w:sz w:val="28"/>
          <w:szCs w:val="28"/>
        </w:rPr>
      </w:pPr>
    </w:p>
    <w:p w14:paraId="1E09B129" w14:textId="77777777" w:rsidR="004C0384" w:rsidRPr="006341BB" w:rsidRDefault="004C0384" w:rsidP="004C0384">
      <w:pPr>
        <w:rPr>
          <w:rFonts w:eastAsia="Calibri" w:cs="Times New Roman"/>
          <w:sz w:val="28"/>
          <w:szCs w:val="28"/>
        </w:rPr>
      </w:pPr>
      <w:r w:rsidRPr="006341BB">
        <w:rPr>
          <w:rFonts w:eastAsia="Calibri" w:cs="Times New Roman"/>
          <w:sz w:val="28"/>
          <w:szCs w:val="28"/>
        </w:rPr>
        <w:t xml:space="preserve">»1) Loven indeholder bestemmelser, der som udkast har været notificeret i overensstemmelse med Europa-Parlamentets og Rådets direktiv (EU) 2015/1535 om en informationsprocedure med hensyn til tekniske forskrifter samt forskrifter for informationssamfundets tjenester (kodifikation).« </w:t>
      </w:r>
    </w:p>
    <w:p w14:paraId="74DE2478" w14:textId="77777777" w:rsidR="004C0384" w:rsidRPr="006341BB" w:rsidRDefault="004C0384" w:rsidP="004C0384">
      <w:pPr>
        <w:rPr>
          <w:rFonts w:eastAsia="Calibri" w:cs="Times New Roman"/>
          <w:b/>
          <w:bCs/>
          <w:sz w:val="28"/>
          <w:szCs w:val="28"/>
        </w:rPr>
      </w:pPr>
    </w:p>
    <w:p w14:paraId="092A00BD"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2.</w:t>
      </w:r>
      <w:r w:rsidRPr="006341BB">
        <w:rPr>
          <w:rFonts w:eastAsia="Calibri" w:cs="Times New Roman"/>
          <w:sz w:val="28"/>
          <w:szCs w:val="28"/>
        </w:rPr>
        <w:t xml:space="preserve"> I </w:t>
      </w:r>
      <w:r w:rsidRPr="006341BB">
        <w:rPr>
          <w:rFonts w:eastAsia="Calibri" w:cs="Times New Roman"/>
          <w:i/>
          <w:iCs/>
          <w:sz w:val="28"/>
          <w:szCs w:val="28"/>
        </w:rPr>
        <w:t xml:space="preserve">§ 10, stk. 2, 1. pkt., </w:t>
      </w:r>
      <w:r w:rsidRPr="006341BB">
        <w:rPr>
          <w:rFonts w:eastAsia="Calibri" w:cs="Times New Roman"/>
          <w:sz w:val="28"/>
          <w:szCs w:val="28"/>
        </w:rPr>
        <w:t>ændres »De i § 10 a, stk. 1 og 2, nævnte myndigheder« til: »Tilsynsmyndigheden«.</w:t>
      </w:r>
    </w:p>
    <w:p w14:paraId="2B6B10ED" w14:textId="77777777" w:rsidR="004C0384" w:rsidRPr="006341BB" w:rsidRDefault="004C0384" w:rsidP="004C0384">
      <w:pPr>
        <w:rPr>
          <w:rFonts w:eastAsia="Calibri" w:cs="Times New Roman"/>
          <w:sz w:val="28"/>
          <w:szCs w:val="28"/>
        </w:rPr>
      </w:pPr>
    </w:p>
    <w:p w14:paraId="45752BC4"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3.</w:t>
      </w:r>
      <w:r w:rsidRPr="006341BB">
        <w:rPr>
          <w:rFonts w:eastAsia="Calibri" w:cs="Times New Roman"/>
          <w:sz w:val="28"/>
          <w:szCs w:val="28"/>
        </w:rPr>
        <w:t xml:space="preserve"> I </w:t>
      </w:r>
      <w:r w:rsidRPr="006341BB">
        <w:rPr>
          <w:rFonts w:eastAsia="Calibri" w:cs="Times New Roman"/>
          <w:i/>
          <w:iCs/>
          <w:sz w:val="28"/>
          <w:szCs w:val="28"/>
        </w:rPr>
        <w:t>§ 10 a, stk. 1,</w:t>
      </w:r>
      <w:r w:rsidRPr="006341BB">
        <w:rPr>
          <w:rFonts w:eastAsia="Calibri" w:cs="Times New Roman"/>
          <w:sz w:val="28"/>
          <w:szCs w:val="28"/>
        </w:rPr>
        <w:t xml:space="preserve"> indsættes efter »jf. dog stk. 2«: »og regler fastsat i medfør af § 10 d, stk. 2«.</w:t>
      </w:r>
    </w:p>
    <w:p w14:paraId="3B1CC59C" w14:textId="77777777" w:rsidR="004C0384" w:rsidRPr="006341BB" w:rsidRDefault="004C0384" w:rsidP="004C0384">
      <w:pPr>
        <w:rPr>
          <w:rFonts w:eastAsia="Calibri" w:cs="Times New Roman"/>
          <w:sz w:val="28"/>
          <w:szCs w:val="28"/>
        </w:rPr>
      </w:pPr>
    </w:p>
    <w:p w14:paraId="59D5CF7B"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4.</w:t>
      </w:r>
      <w:r w:rsidRPr="006341BB">
        <w:rPr>
          <w:rFonts w:eastAsia="Calibri" w:cs="Times New Roman"/>
          <w:sz w:val="28"/>
          <w:szCs w:val="28"/>
        </w:rPr>
        <w:t xml:space="preserve"> I </w:t>
      </w:r>
      <w:r w:rsidRPr="006341BB">
        <w:rPr>
          <w:rFonts w:eastAsia="Calibri" w:cs="Times New Roman"/>
          <w:i/>
          <w:iCs/>
          <w:sz w:val="28"/>
          <w:szCs w:val="28"/>
        </w:rPr>
        <w:t>§ 10 a, stk. 4,</w:t>
      </w:r>
      <w:r w:rsidRPr="006341BB">
        <w:rPr>
          <w:rFonts w:eastAsia="Calibri" w:cs="Times New Roman"/>
          <w:sz w:val="28"/>
          <w:szCs w:val="28"/>
        </w:rPr>
        <w:t xml:space="preserve"> indsættes efter »Kommunalbestyrelsen kan,«: »</w:t>
      </w:r>
      <w:bookmarkStart w:id="4" w:name="_Hlk227148381"/>
      <w:r w:rsidRPr="006341BB">
        <w:rPr>
          <w:rFonts w:eastAsia="Calibri" w:cs="Times New Roman"/>
          <w:sz w:val="28"/>
          <w:szCs w:val="28"/>
        </w:rPr>
        <w:t>når det er nødvendigt som bemyndiget tilsynsmyndighed i henhold til regler fastsat i medfør af § 10 d, stk. 2, og</w:t>
      </w:r>
      <w:bookmarkEnd w:id="4"/>
      <w:r w:rsidRPr="006341BB">
        <w:rPr>
          <w:rFonts w:eastAsia="Calibri" w:cs="Times New Roman"/>
          <w:sz w:val="28"/>
          <w:szCs w:val="28"/>
        </w:rPr>
        <w:t>«.</w:t>
      </w:r>
    </w:p>
    <w:p w14:paraId="7A858B67" w14:textId="77777777" w:rsidR="004C0384" w:rsidRPr="006341BB" w:rsidRDefault="004C0384" w:rsidP="004C0384">
      <w:pPr>
        <w:rPr>
          <w:rFonts w:eastAsia="Calibri" w:cs="Times New Roman"/>
          <w:sz w:val="28"/>
          <w:szCs w:val="28"/>
        </w:rPr>
      </w:pPr>
    </w:p>
    <w:p w14:paraId="7041F9EF"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lastRenderedPageBreak/>
        <w:t>5.</w:t>
      </w:r>
      <w:r w:rsidRPr="006341BB">
        <w:rPr>
          <w:rFonts w:eastAsia="Calibri" w:cs="Times New Roman"/>
          <w:sz w:val="28"/>
          <w:szCs w:val="28"/>
        </w:rPr>
        <w:t xml:space="preserve"> I </w:t>
      </w:r>
      <w:r w:rsidRPr="006341BB">
        <w:rPr>
          <w:rFonts w:eastAsia="Calibri" w:cs="Times New Roman"/>
          <w:i/>
          <w:iCs/>
          <w:sz w:val="28"/>
          <w:szCs w:val="28"/>
        </w:rPr>
        <w:t>§ 10 a, stk. 5,</w:t>
      </w:r>
      <w:r w:rsidRPr="006341BB">
        <w:rPr>
          <w:rFonts w:eastAsia="Calibri" w:cs="Times New Roman"/>
          <w:sz w:val="28"/>
          <w:szCs w:val="28"/>
        </w:rPr>
        <w:t xml:space="preserve"> indsættes efter »kommunalbestyrelsen«: », herunder hvor kommunalbestyrelsen er bemyndiget tilsynsmyndighed i henhold til regler fastsat i medfør af § 10 d, stk. 2,«. </w:t>
      </w:r>
    </w:p>
    <w:p w14:paraId="2E1E280E" w14:textId="77777777" w:rsidR="004C0384" w:rsidRPr="006341BB" w:rsidRDefault="004C0384" w:rsidP="004C0384">
      <w:pPr>
        <w:rPr>
          <w:rFonts w:eastAsia="Calibri" w:cs="Times New Roman"/>
          <w:sz w:val="28"/>
          <w:szCs w:val="28"/>
        </w:rPr>
      </w:pPr>
    </w:p>
    <w:p w14:paraId="55F38005"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6.</w:t>
      </w:r>
      <w:r w:rsidRPr="006341BB">
        <w:rPr>
          <w:rFonts w:eastAsia="Calibri" w:cs="Times New Roman"/>
          <w:sz w:val="28"/>
          <w:szCs w:val="28"/>
        </w:rPr>
        <w:t xml:space="preserve"> I </w:t>
      </w:r>
      <w:r w:rsidRPr="006341BB">
        <w:rPr>
          <w:rFonts w:eastAsia="Calibri" w:cs="Times New Roman"/>
          <w:i/>
          <w:iCs/>
          <w:sz w:val="28"/>
          <w:szCs w:val="28"/>
        </w:rPr>
        <w:t xml:space="preserve">§ 10 a, stk. 7, </w:t>
      </w:r>
      <w:r w:rsidRPr="006341BB">
        <w:rPr>
          <w:rFonts w:eastAsia="Calibri" w:cs="Times New Roman"/>
          <w:sz w:val="28"/>
          <w:szCs w:val="28"/>
        </w:rPr>
        <w:t>ændres »De i stk. 1 og 2 nævnte myndigheder« til: »Tilsynsmyndigheden«.</w:t>
      </w:r>
    </w:p>
    <w:p w14:paraId="79831EF9" w14:textId="77777777" w:rsidR="004C0384" w:rsidRPr="006341BB" w:rsidRDefault="004C0384" w:rsidP="004C0384">
      <w:pPr>
        <w:rPr>
          <w:rFonts w:eastAsia="Calibri" w:cs="Times New Roman"/>
          <w:sz w:val="28"/>
          <w:szCs w:val="28"/>
        </w:rPr>
      </w:pPr>
    </w:p>
    <w:p w14:paraId="36482A86"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7.</w:t>
      </w:r>
      <w:r w:rsidRPr="006341BB">
        <w:rPr>
          <w:rFonts w:eastAsia="Calibri" w:cs="Times New Roman"/>
          <w:sz w:val="28"/>
          <w:szCs w:val="28"/>
        </w:rPr>
        <w:t xml:space="preserve"> </w:t>
      </w:r>
      <w:r>
        <w:rPr>
          <w:rFonts w:eastAsia="Calibri" w:cs="Times New Roman"/>
          <w:sz w:val="28"/>
          <w:szCs w:val="28"/>
        </w:rPr>
        <w:t xml:space="preserve">I </w:t>
      </w:r>
      <w:r w:rsidRPr="006341BB">
        <w:rPr>
          <w:rFonts w:eastAsia="Calibri" w:cs="Times New Roman"/>
          <w:i/>
          <w:iCs/>
          <w:sz w:val="28"/>
          <w:szCs w:val="28"/>
        </w:rPr>
        <w:t>§ 10 a, stk. 8,</w:t>
      </w:r>
      <w:r w:rsidRPr="006341BB">
        <w:rPr>
          <w:rFonts w:eastAsia="Calibri" w:cs="Times New Roman"/>
          <w:sz w:val="28"/>
          <w:szCs w:val="28"/>
        </w:rPr>
        <w:t xml:space="preserve"> ændres »de i stk. 1 og 2 nævnte myndigheder« til: »tilsynsmyndigheden«.</w:t>
      </w:r>
    </w:p>
    <w:p w14:paraId="09941819" w14:textId="77777777" w:rsidR="004C0384" w:rsidRPr="006341BB" w:rsidRDefault="004C0384" w:rsidP="004C0384">
      <w:pPr>
        <w:rPr>
          <w:rFonts w:eastAsia="Calibri" w:cs="Times New Roman"/>
          <w:sz w:val="28"/>
          <w:szCs w:val="28"/>
        </w:rPr>
      </w:pPr>
    </w:p>
    <w:p w14:paraId="116D1A27" w14:textId="77777777" w:rsidR="004C0384" w:rsidRPr="006341BB" w:rsidRDefault="004C0384" w:rsidP="004C0384">
      <w:pPr>
        <w:rPr>
          <w:rFonts w:eastAsia="Calibri" w:cs="Times New Roman"/>
          <w:sz w:val="28"/>
          <w:szCs w:val="28"/>
        </w:rPr>
      </w:pPr>
      <w:r w:rsidRPr="006341BB">
        <w:rPr>
          <w:rFonts w:eastAsia="Calibri" w:cs="Times New Roman"/>
          <w:b/>
          <w:sz w:val="28"/>
          <w:szCs w:val="28"/>
        </w:rPr>
        <w:t>8.</w:t>
      </w:r>
      <w:r w:rsidRPr="006341BB">
        <w:rPr>
          <w:rFonts w:eastAsia="Calibri" w:cs="Times New Roman"/>
          <w:sz w:val="28"/>
          <w:szCs w:val="28"/>
        </w:rPr>
        <w:t xml:space="preserve"> I </w:t>
      </w:r>
      <w:r w:rsidRPr="006341BB">
        <w:rPr>
          <w:rFonts w:eastAsia="Calibri" w:cs="Times New Roman"/>
          <w:i/>
          <w:iCs/>
          <w:sz w:val="28"/>
          <w:szCs w:val="28"/>
        </w:rPr>
        <w:t>§ 10 a</w:t>
      </w:r>
      <w:r w:rsidRPr="006341BB">
        <w:rPr>
          <w:rFonts w:eastAsia="Calibri" w:cs="Times New Roman"/>
          <w:sz w:val="28"/>
          <w:szCs w:val="28"/>
        </w:rPr>
        <w:t xml:space="preserve"> indsættes efter stk. 8 som nye stykker:</w:t>
      </w:r>
    </w:p>
    <w:p w14:paraId="2190FDF2" w14:textId="77777777" w:rsidR="004C0384" w:rsidRPr="006341BB" w:rsidRDefault="004C0384" w:rsidP="004C0384">
      <w:pPr>
        <w:rPr>
          <w:rFonts w:eastAsia="Calibri" w:cs="Times New Roman"/>
          <w:sz w:val="28"/>
          <w:szCs w:val="28"/>
        </w:rPr>
      </w:pPr>
      <w:r w:rsidRPr="006341BB">
        <w:rPr>
          <w:rFonts w:eastAsia="Calibri" w:cs="Times New Roman"/>
          <w:i/>
          <w:iCs/>
          <w:sz w:val="28"/>
          <w:szCs w:val="28"/>
        </w:rPr>
        <w:t xml:space="preserve">    »Stk. 9. </w:t>
      </w:r>
      <w:bookmarkStart w:id="5" w:name="_Hlk223089012"/>
      <w:r w:rsidRPr="006341BB">
        <w:rPr>
          <w:rFonts w:eastAsia="Calibri" w:cs="Times New Roman"/>
          <w:sz w:val="28"/>
          <w:szCs w:val="28"/>
        </w:rPr>
        <w:t>Ejere og brugere af fast ejendom skal efter anmodning fra tilsynsmyndigheden give alle oplysninger, som er nødvendige for gennemførelse</w:t>
      </w:r>
      <w:bookmarkEnd w:id="5"/>
      <w:r w:rsidRPr="006341BB">
        <w:rPr>
          <w:rFonts w:eastAsia="Calibri" w:cs="Times New Roman"/>
          <w:sz w:val="28"/>
          <w:szCs w:val="28"/>
        </w:rPr>
        <w:t>n af tilsynet med ejerens eller brugerens udlejning eller fremleje af den faste ejendom</w:t>
      </w:r>
      <w:r>
        <w:rPr>
          <w:rFonts w:eastAsia="Calibri" w:cs="Times New Roman"/>
          <w:sz w:val="28"/>
          <w:szCs w:val="28"/>
        </w:rPr>
        <w:t xml:space="preserve"> i henhold til </w:t>
      </w:r>
      <w:r w:rsidRPr="006341BB">
        <w:rPr>
          <w:rFonts w:eastAsia="Calibri" w:cs="Times New Roman"/>
          <w:sz w:val="28"/>
          <w:szCs w:val="28"/>
        </w:rPr>
        <w:t xml:space="preserve">§ 1, stk. 1, nr. 1, og stk. 4, § 5 og § 5, jf. § 6, stk. 1. </w:t>
      </w:r>
    </w:p>
    <w:p w14:paraId="526AF418" w14:textId="77777777" w:rsidR="004C0384" w:rsidRPr="006341BB" w:rsidRDefault="004C0384" w:rsidP="004C0384">
      <w:pPr>
        <w:rPr>
          <w:rFonts w:eastAsia="Calibri" w:cs="Times New Roman"/>
          <w:sz w:val="28"/>
          <w:szCs w:val="28"/>
        </w:rPr>
      </w:pPr>
      <w:r w:rsidRPr="006341BB">
        <w:rPr>
          <w:rFonts w:eastAsia="Calibri" w:cs="Times New Roman"/>
          <w:sz w:val="28"/>
          <w:szCs w:val="28"/>
        </w:rPr>
        <w:t xml:space="preserve">     </w:t>
      </w:r>
      <w:r w:rsidRPr="006341BB">
        <w:rPr>
          <w:rFonts w:eastAsia="Calibri" w:cs="Times New Roman"/>
          <w:i/>
          <w:iCs/>
          <w:sz w:val="28"/>
          <w:szCs w:val="28"/>
        </w:rPr>
        <w:t xml:space="preserve">Stk. 10. </w:t>
      </w:r>
      <w:bookmarkStart w:id="6" w:name="_Hlk222226439"/>
      <w:bookmarkStart w:id="7" w:name="_Hlk222832833"/>
      <w:bookmarkStart w:id="8" w:name="_Hlk223089036"/>
      <w:r w:rsidRPr="006341BB">
        <w:rPr>
          <w:rFonts w:eastAsia="Calibri" w:cs="Times New Roman"/>
          <w:sz w:val="28"/>
          <w:szCs w:val="28"/>
        </w:rPr>
        <w:t>Tilsynsmyndigheden kan påbyde udbydere af formidlingstjenester at give specifikke oplysninger om én eller flere specifikke individuelle</w:t>
      </w:r>
      <w:r>
        <w:rPr>
          <w:rFonts w:eastAsia="Calibri" w:cs="Times New Roman"/>
          <w:sz w:val="28"/>
          <w:szCs w:val="28"/>
        </w:rPr>
        <w:t xml:space="preserve"> </w:t>
      </w:r>
      <w:r w:rsidRPr="006341BB">
        <w:rPr>
          <w:rFonts w:eastAsia="Calibri" w:cs="Times New Roman"/>
          <w:sz w:val="28"/>
          <w:szCs w:val="28"/>
        </w:rPr>
        <w:t xml:space="preserve">tjenestemodtagere, som er nødvendige for </w:t>
      </w:r>
      <w:r>
        <w:rPr>
          <w:rFonts w:eastAsia="Calibri" w:cs="Times New Roman"/>
          <w:sz w:val="28"/>
          <w:szCs w:val="28"/>
        </w:rPr>
        <w:t xml:space="preserve">gennemførelsen af </w:t>
      </w:r>
      <w:r w:rsidRPr="006341BB">
        <w:rPr>
          <w:rFonts w:eastAsia="Calibri" w:cs="Times New Roman"/>
          <w:sz w:val="28"/>
          <w:szCs w:val="28"/>
        </w:rPr>
        <w:t>tilsyn</w:t>
      </w:r>
      <w:r>
        <w:rPr>
          <w:rFonts w:eastAsia="Calibri" w:cs="Times New Roman"/>
          <w:sz w:val="28"/>
          <w:szCs w:val="28"/>
        </w:rPr>
        <w:t xml:space="preserve">et med overholdelse af </w:t>
      </w:r>
      <w:r w:rsidRPr="006341BB">
        <w:rPr>
          <w:rFonts w:eastAsia="Calibri" w:cs="Times New Roman"/>
          <w:sz w:val="28"/>
          <w:szCs w:val="28"/>
        </w:rPr>
        <w:t xml:space="preserve">§ 1, stk. 1, nr. 1, og stk. 4, § 5 og § 5, jf. § 6, stk. 1. </w:t>
      </w:r>
      <w:bookmarkEnd w:id="6"/>
      <w:bookmarkEnd w:id="7"/>
    </w:p>
    <w:bookmarkEnd w:id="8"/>
    <w:p w14:paraId="6C232BFC" w14:textId="77777777" w:rsidR="004C0384" w:rsidRPr="006341BB" w:rsidRDefault="004C0384" w:rsidP="004C0384">
      <w:pPr>
        <w:rPr>
          <w:rFonts w:eastAsia="Calibri" w:cs="Times New Roman"/>
          <w:i/>
          <w:iCs/>
          <w:sz w:val="28"/>
          <w:szCs w:val="28"/>
        </w:rPr>
      </w:pPr>
      <w:r w:rsidRPr="006341BB">
        <w:rPr>
          <w:rFonts w:eastAsia="Calibri" w:cs="Times New Roman"/>
          <w:sz w:val="28"/>
          <w:szCs w:val="28"/>
        </w:rPr>
        <w:t xml:space="preserve">     </w:t>
      </w:r>
      <w:r w:rsidRPr="006341BB">
        <w:rPr>
          <w:rFonts w:eastAsia="Calibri" w:cs="Times New Roman"/>
          <w:i/>
          <w:iCs/>
          <w:sz w:val="28"/>
          <w:szCs w:val="28"/>
        </w:rPr>
        <w:t>Stk. 11.</w:t>
      </w:r>
      <w:r w:rsidRPr="006341BB">
        <w:rPr>
          <w:rFonts w:eastAsia="Calibri" w:cs="Times New Roman"/>
          <w:sz w:val="28"/>
          <w:szCs w:val="28"/>
        </w:rPr>
        <w:t xml:space="preserve"> </w:t>
      </w:r>
      <w:bookmarkStart w:id="9" w:name="_Hlk223089072"/>
      <w:r w:rsidRPr="006341BB">
        <w:rPr>
          <w:rFonts w:eastAsia="Calibri" w:cs="Times New Roman"/>
          <w:sz w:val="28"/>
          <w:szCs w:val="28"/>
        </w:rPr>
        <w:t>Tilsynsmyndigheden kan påbyde udbydere af formidlingstjenester at fjerne annoncer eller blokere for bookinger i annoncer for udlejning, der er i strid med § 1, stk. 1, nr. 1, og stk. 4, § 5 og § 5, jf. § 6, stk. 1.</w:t>
      </w:r>
      <w:bookmarkEnd w:id="9"/>
    </w:p>
    <w:p w14:paraId="1C5B58A3" w14:textId="77777777" w:rsidR="004C0384" w:rsidRPr="006341BB" w:rsidRDefault="004C0384" w:rsidP="004C0384">
      <w:pPr>
        <w:rPr>
          <w:rFonts w:eastAsia="Calibri" w:cs="Times New Roman"/>
          <w:sz w:val="28"/>
          <w:szCs w:val="28"/>
        </w:rPr>
      </w:pPr>
      <w:r w:rsidRPr="006341BB">
        <w:rPr>
          <w:rFonts w:eastAsia="Calibri" w:cs="Times New Roman"/>
          <w:sz w:val="28"/>
          <w:szCs w:val="28"/>
        </w:rPr>
        <w:t xml:space="preserve">     </w:t>
      </w:r>
      <w:r w:rsidRPr="006341BB">
        <w:rPr>
          <w:rFonts w:eastAsia="Calibri" w:cs="Times New Roman"/>
          <w:i/>
          <w:iCs/>
          <w:sz w:val="28"/>
          <w:szCs w:val="28"/>
        </w:rPr>
        <w:t xml:space="preserve">Stk. 12. </w:t>
      </w:r>
      <w:r w:rsidRPr="006341BB">
        <w:rPr>
          <w:sz w:val="28"/>
          <w:szCs w:val="28"/>
        </w:rPr>
        <w:t>T</w:t>
      </w:r>
      <w:r w:rsidRPr="006341BB">
        <w:rPr>
          <w:rFonts w:eastAsia="Calibri" w:cs="Times New Roman"/>
          <w:sz w:val="28"/>
          <w:szCs w:val="28"/>
        </w:rPr>
        <w:t>ilsynsmyndigheden skal så vidt muligt orientere ejeren af en fast ejendom om en bruger af ejendommens konstaterede overtrædelse af § 1, stk. 1, nr. 1, og stk. 4, § 5 eller § 5, jf. § 6, stk. 1.«</w:t>
      </w:r>
    </w:p>
    <w:p w14:paraId="776422E1" w14:textId="77777777" w:rsidR="004C0384" w:rsidRDefault="004C0384" w:rsidP="004C0384">
      <w:pPr>
        <w:rPr>
          <w:rFonts w:eastAsia="Calibri" w:cs="Times New Roman"/>
          <w:sz w:val="28"/>
          <w:szCs w:val="28"/>
        </w:rPr>
      </w:pPr>
      <w:r w:rsidRPr="006341BB">
        <w:rPr>
          <w:rFonts w:eastAsia="Calibri" w:cs="Times New Roman"/>
          <w:sz w:val="28"/>
          <w:szCs w:val="28"/>
        </w:rPr>
        <w:t>Stk. 9 bliver herefter stk. 13.</w:t>
      </w:r>
    </w:p>
    <w:p w14:paraId="579AFE62" w14:textId="77777777" w:rsidR="004C0384" w:rsidRDefault="004C0384" w:rsidP="004C0384">
      <w:pPr>
        <w:rPr>
          <w:rFonts w:eastAsia="Calibri" w:cs="Times New Roman"/>
          <w:sz w:val="28"/>
          <w:szCs w:val="28"/>
        </w:rPr>
      </w:pPr>
    </w:p>
    <w:p w14:paraId="701DDE20" w14:textId="77777777" w:rsidR="004C0384" w:rsidRPr="006341BB" w:rsidRDefault="004C0384" w:rsidP="004C0384">
      <w:pPr>
        <w:rPr>
          <w:rFonts w:eastAsia="Calibri" w:cs="Times New Roman"/>
          <w:sz w:val="28"/>
          <w:szCs w:val="28"/>
        </w:rPr>
      </w:pPr>
      <w:r w:rsidRPr="00194753">
        <w:rPr>
          <w:rFonts w:eastAsia="Calibri" w:cs="Times New Roman"/>
          <w:b/>
          <w:bCs/>
          <w:sz w:val="28"/>
          <w:szCs w:val="28"/>
        </w:rPr>
        <w:t>9.</w:t>
      </w:r>
      <w:r w:rsidRPr="00194753">
        <w:rPr>
          <w:rFonts w:eastAsia="Calibri" w:cs="Times New Roman"/>
          <w:sz w:val="28"/>
          <w:szCs w:val="28"/>
        </w:rPr>
        <w:t xml:space="preserve"> </w:t>
      </w:r>
      <w:r w:rsidRPr="006341BB">
        <w:rPr>
          <w:rFonts w:eastAsia="Calibri" w:cs="Times New Roman"/>
          <w:sz w:val="28"/>
          <w:szCs w:val="28"/>
        </w:rPr>
        <w:t xml:space="preserve">I </w:t>
      </w:r>
      <w:r w:rsidRPr="006341BB">
        <w:rPr>
          <w:rFonts w:eastAsia="Calibri" w:cs="Times New Roman"/>
          <w:i/>
          <w:iCs/>
          <w:sz w:val="28"/>
          <w:szCs w:val="28"/>
        </w:rPr>
        <w:t xml:space="preserve">§ 10 b, stk. 1, nr. 1, </w:t>
      </w:r>
      <w:r w:rsidRPr="006341BB">
        <w:rPr>
          <w:rFonts w:eastAsia="Calibri" w:cs="Times New Roman"/>
          <w:sz w:val="28"/>
          <w:szCs w:val="28"/>
        </w:rPr>
        <w:t>ændres »§ 1, § 4, § 5« til: »§§ 1, 4 og 5«.</w:t>
      </w:r>
    </w:p>
    <w:p w14:paraId="44DF5A60" w14:textId="77777777" w:rsidR="004C0384" w:rsidRPr="006341BB" w:rsidRDefault="004C0384" w:rsidP="004C0384">
      <w:pPr>
        <w:rPr>
          <w:rFonts w:eastAsia="Calibri" w:cs="Times New Roman"/>
          <w:sz w:val="28"/>
          <w:szCs w:val="28"/>
        </w:rPr>
      </w:pPr>
    </w:p>
    <w:p w14:paraId="479AEC51" w14:textId="77777777" w:rsidR="004C0384" w:rsidRPr="006341BB" w:rsidRDefault="004C0384" w:rsidP="004C0384">
      <w:pPr>
        <w:rPr>
          <w:rFonts w:eastAsia="Calibri" w:cs="Times New Roman"/>
          <w:b/>
          <w:bCs/>
          <w:sz w:val="28"/>
          <w:szCs w:val="28"/>
        </w:rPr>
      </w:pPr>
      <w:r>
        <w:rPr>
          <w:rFonts w:eastAsia="Calibri" w:cs="Times New Roman"/>
          <w:b/>
          <w:bCs/>
          <w:sz w:val="28"/>
          <w:szCs w:val="28"/>
        </w:rPr>
        <w:lastRenderedPageBreak/>
        <w:t>10</w:t>
      </w:r>
      <w:r w:rsidRPr="006341BB">
        <w:rPr>
          <w:rFonts w:eastAsia="Calibri" w:cs="Times New Roman"/>
          <w:b/>
          <w:bCs/>
          <w:sz w:val="28"/>
          <w:szCs w:val="28"/>
        </w:rPr>
        <w:t xml:space="preserve">. </w:t>
      </w:r>
      <w:r w:rsidRPr="006341BB">
        <w:rPr>
          <w:rFonts w:eastAsia="Calibri" w:cs="Times New Roman"/>
          <w:sz w:val="28"/>
          <w:szCs w:val="28"/>
        </w:rPr>
        <w:t xml:space="preserve">I </w:t>
      </w:r>
      <w:r w:rsidRPr="006341BB">
        <w:rPr>
          <w:rFonts w:eastAsia="Calibri" w:cs="Times New Roman"/>
          <w:i/>
          <w:iCs/>
          <w:sz w:val="28"/>
          <w:szCs w:val="28"/>
        </w:rPr>
        <w:t xml:space="preserve">§ 10 b, stk. 1, nr. 3, </w:t>
      </w:r>
      <w:r w:rsidRPr="006341BB">
        <w:rPr>
          <w:rFonts w:eastAsia="Calibri" w:cs="Times New Roman"/>
          <w:sz w:val="28"/>
          <w:szCs w:val="28"/>
        </w:rPr>
        <w:t>ændres »§ 10, stk. 3.« til: »§ 10, stk. 3, og § 10 a, stk. 10 og 11, eller«.</w:t>
      </w:r>
    </w:p>
    <w:p w14:paraId="1D68B84B" w14:textId="77777777" w:rsidR="004C0384" w:rsidRPr="006341BB" w:rsidRDefault="004C0384" w:rsidP="004C0384">
      <w:pPr>
        <w:rPr>
          <w:rFonts w:eastAsia="Calibri" w:cs="Times New Roman"/>
          <w:b/>
          <w:bCs/>
          <w:i/>
          <w:iCs/>
          <w:sz w:val="28"/>
          <w:szCs w:val="28"/>
        </w:rPr>
      </w:pPr>
    </w:p>
    <w:p w14:paraId="5572D90E" w14:textId="77777777" w:rsidR="004C0384" w:rsidRPr="006341BB" w:rsidRDefault="004C0384" w:rsidP="004C0384">
      <w:pPr>
        <w:rPr>
          <w:rFonts w:eastAsia="Calibri" w:cs="Times New Roman"/>
          <w:b/>
          <w:bCs/>
          <w:i/>
          <w:iCs/>
          <w:sz w:val="28"/>
          <w:szCs w:val="28"/>
        </w:rPr>
      </w:pPr>
      <w:r w:rsidRPr="006341BB">
        <w:rPr>
          <w:rFonts w:eastAsia="Calibri" w:cs="Times New Roman"/>
          <w:b/>
          <w:bCs/>
          <w:sz w:val="28"/>
          <w:szCs w:val="28"/>
        </w:rPr>
        <w:t>1</w:t>
      </w:r>
      <w:r>
        <w:rPr>
          <w:rFonts w:eastAsia="Calibri" w:cs="Times New Roman"/>
          <w:b/>
          <w:bCs/>
          <w:sz w:val="28"/>
          <w:szCs w:val="28"/>
        </w:rPr>
        <w:t>1</w:t>
      </w:r>
      <w:r w:rsidRPr="006341BB">
        <w:rPr>
          <w:rFonts w:eastAsia="Calibri" w:cs="Times New Roman"/>
          <w:b/>
          <w:bCs/>
          <w:sz w:val="28"/>
          <w:szCs w:val="28"/>
        </w:rPr>
        <w:t xml:space="preserve">. </w:t>
      </w:r>
      <w:r w:rsidRPr="006341BB">
        <w:rPr>
          <w:rFonts w:eastAsia="Calibri" w:cs="Times New Roman"/>
          <w:sz w:val="28"/>
          <w:szCs w:val="28"/>
        </w:rPr>
        <w:t xml:space="preserve">I </w:t>
      </w:r>
      <w:r w:rsidRPr="006341BB">
        <w:rPr>
          <w:rFonts w:eastAsia="Calibri" w:cs="Times New Roman"/>
          <w:i/>
          <w:iCs/>
          <w:sz w:val="28"/>
          <w:szCs w:val="28"/>
        </w:rPr>
        <w:t xml:space="preserve">§ 10 b, stk. 1, </w:t>
      </w:r>
      <w:r w:rsidRPr="006341BB">
        <w:rPr>
          <w:rFonts w:eastAsia="Calibri" w:cs="Times New Roman"/>
          <w:sz w:val="28"/>
          <w:szCs w:val="28"/>
        </w:rPr>
        <w:t xml:space="preserve">indsættes som </w:t>
      </w:r>
      <w:r w:rsidRPr="006341BB">
        <w:rPr>
          <w:rFonts w:eastAsia="Calibri" w:cs="Times New Roman"/>
          <w:i/>
          <w:iCs/>
          <w:sz w:val="28"/>
          <w:szCs w:val="28"/>
        </w:rPr>
        <w:t>nr. 4:</w:t>
      </w:r>
      <w:r w:rsidRPr="006341BB">
        <w:rPr>
          <w:rFonts w:eastAsia="Calibri" w:cs="Times New Roman"/>
          <w:b/>
          <w:bCs/>
          <w:i/>
          <w:iCs/>
          <w:sz w:val="28"/>
          <w:szCs w:val="28"/>
        </w:rPr>
        <w:t xml:space="preserve"> </w:t>
      </w:r>
    </w:p>
    <w:p w14:paraId="31FDD6B0" w14:textId="77777777" w:rsidR="004C0384" w:rsidRPr="006341BB" w:rsidRDefault="004C0384" w:rsidP="004C0384">
      <w:pPr>
        <w:rPr>
          <w:rFonts w:eastAsia="Calibri" w:cs="Times New Roman"/>
          <w:sz w:val="28"/>
          <w:szCs w:val="28"/>
        </w:rPr>
      </w:pPr>
      <w:r w:rsidRPr="006341BB">
        <w:rPr>
          <w:rFonts w:eastAsia="Calibri" w:cs="Times New Roman"/>
          <w:sz w:val="28"/>
          <w:szCs w:val="28"/>
        </w:rPr>
        <w:t>»4) undlader at give oplysninger efter § 10 a, stk. 9.«</w:t>
      </w:r>
    </w:p>
    <w:p w14:paraId="7221E74A" w14:textId="77777777" w:rsidR="004C0384" w:rsidRPr="006341BB" w:rsidRDefault="004C0384" w:rsidP="004C0384">
      <w:pPr>
        <w:rPr>
          <w:rFonts w:eastAsia="Calibri" w:cs="Times New Roman"/>
          <w:sz w:val="28"/>
          <w:szCs w:val="28"/>
        </w:rPr>
      </w:pPr>
    </w:p>
    <w:p w14:paraId="19B2FB6B"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1</w:t>
      </w:r>
      <w:r>
        <w:rPr>
          <w:rFonts w:eastAsia="Calibri" w:cs="Times New Roman"/>
          <w:b/>
          <w:bCs/>
          <w:sz w:val="28"/>
          <w:szCs w:val="28"/>
        </w:rPr>
        <w:t>2</w:t>
      </w:r>
      <w:r w:rsidRPr="006341BB">
        <w:rPr>
          <w:rFonts w:eastAsia="Calibri" w:cs="Times New Roman"/>
          <w:b/>
          <w:bCs/>
          <w:sz w:val="28"/>
          <w:szCs w:val="28"/>
        </w:rPr>
        <w:t>.</w:t>
      </w:r>
      <w:r w:rsidRPr="006341BB">
        <w:rPr>
          <w:rFonts w:eastAsia="Calibri" w:cs="Times New Roman"/>
          <w:sz w:val="28"/>
          <w:szCs w:val="28"/>
        </w:rPr>
        <w:t xml:space="preserve"> I </w:t>
      </w:r>
      <w:r w:rsidRPr="006341BB">
        <w:rPr>
          <w:rFonts w:eastAsia="Calibri" w:cs="Times New Roman"/>
          <w:i/>
          <w:iCs/>
          <w:sz w:val="28"/>
          <w:szCs w:val="28"/>
        </w:rPr>
        <w:t xml:space="preserve">§ 10 c, stk. 1, </w:t>
      </w:r>
      <w:r w:rsidRPr="006341BB">
        <w:rPr>
          <w:rFonts w:eastAsia="Calibri" w:cs="Times New Roman"/>
          <w:sz w:val="28"/>
          <w:szCs w:val="28"/>
        </w:rPr>
        <w:t>ændres »</w:t>
      </w:r>
      <w:r>
        <w:rPr>
          <w:rFonts w:eastAsia="Calibri" w:cs="Times New Roman"/>
          <w:sz w:val="28"/>
          <w:szCs w:val="28"/>
        </w:rPr>
        <w:t>Ministeren for byer og landdistrikter</w:t>
      </w:r>
      <w:r w:rsidRPr="006341BB">
        <w:rPr>
          <w:rFonts w:eastAsia="Calibri" w:cs="Times New Roman"/>
          <w:sz w:val="28"/>
          <w:szCs w:val="28"/>
        </w:rPr>
        <w:t>« til: »Tilsynsmyndigheden«, og efter »§ 6, stk. 1,« indsættes: »og i sager om overtrædelse af § 10 a, stk. 9-11, der vedrører tilsyn med overholdelsen af § 1, stk. 1, nr. 1, og stk. 4, § 5 eller § 5, jf. § 6, stk. 1,«.</w:t>
      </w:r>
    </w:p>
    <w:p w14:paraId="02640354" w14:textId="77777777" w:rsidR="004C0384" w:rsidRPr="006341BB" w:rsidRDefault="004C0384" w:rsidP="004C0384">
      <w:pPr>
        <w:rPr>
          <w:rFonts w:eastAsia="Calibri" w:cs="Times New Roman"/>
          <w:i/>
          <w:iCs/>
          <w:sz w:val="28"/>
          <w:szCs w:val="28"/>
        </w:rPr>
      </w:pPr>
    </w:p>
    <w:p w14:paraId="51E05D9E" w14:textId="77777777" w:rsidR="004C0384" w:rsidRPr="006341BB" w:rsidRDefault="004C0384" w:rsidP="004C0384">
      <w:pPr>
        <w:rPr>
          <w:rFonts w:eastAsia="Calibri" w:cs="Times New Roman"/>
          <w:bCs/>
          <w:sz w:val="28"/>
          <w:szCs w:val="28"/>
        </w:rPr>
      </w:pPr>
      <w:r w:rsidRPr="006341BB">
        <w:rPr>
          <w:rFonts w:eastAsia="Calibri" w:cs="Times New Roman"/>
          <w:b/>
          <w:sz w:val="28"/>
          <w:szCs w:val="28"/>
        </w:rPr>
        <w:t>1</w:t>
      </w:r>
      <w:r>
        <w:rPr>
          <w:rFonts w:eastAsia="Calibri" w:cs="Times New Roman"/>
          <w:b/>
          <w:sz w:val="28"/>
          <w:szCs w:val="28"/>
        </w:rPr>
        <w:t>3</w:t>
      </w:r>
      <w:r w:rsidRPr="006341BB">
        <w:rPr>
          <w:rFonts w:eastAsia="Calibri" w:cs="Times New Roman"/>
          <w:b/>
          <w:sz w:val="28"/>
          <w:szCs w:val="28"/>
        </w:rPr>
        <w:t xml:space="preserve">. </w:t>
      </w:r>
      <w:r w:rsidRPr="006341BB">
        <w:rPr>
          <w:rFonts w:eastAsia="Calibri" w:cs="Times New Roman"/>
          <w:bCs/>
          <w:sz w:val="28"/>
          <w:szCs w:val="28"/>
        </w:rPr>
        <w:t xml:space="preserve">I </w:t>
      </w:r>
      <w:r w:rsidRPr="006341BB">
        <w:rPr>
          <w:rFonts w:eastAsia="Calibri" w:cs="Times New Roman"/>
          <w:bCs/>
          <w:i/>
          <w:iCs/>
          <w:sz w:val="28"/>
          <w:szCs w:val="28"/>
        </w:rPr>
        <w:t>§ 10 d</w:t>
      </w:r>
      <w:r w:rsidRPr="006341BB">
        <w:rPr>
          <w:rFonts w:eastAsia="Calibri" w:cs="Times New Roman"/>
          <w:bCs/>
          <w:sz w:val="28"/>
          <w:szCs w:val="28"/>
        </w:rPr>
        <w:t xml:space="preserve"> indsættes efter stk. 1 som nyt stykke:</w:t>
      </w:r>
    </w:p>
    <w:p w14:paraId="277467C5" w14:textId="77777777" w:rsidR="004C0384" w:rsidRPr="006341BB" w:rsidRDefault="004C0384" w:rsidP="004C0384">
      <w:pPr>
        <w:rPr>
          <w:rFonts w:eastAsia="Calibri" w:cs="Times New Roman"/>
          <w:sz w:val="28"/>
          <w:szCs w:val="28"/>
        </w:rPr>
      </w:pPr>
      <w:r w:rsidRPr="006341BB">
        <w:rPr>
          <w:rFonts w:eastAsia="Calibri" w:cs="Times New Roman"/>
          <w:i/>
          <w:iCs/>
          <w:sz w:val="28"/>
          <w:szCs w:val="28"/>
        </w:rPr>
        <w:t xml:space="preserve">»Stk. 2. </w:t>
      </w:r>
      <w:bookmarkStart w:id="10" w:name="_Hlk227156603"/>
      <w:r w:rsidRPr="006341BB">
        <w:rPr>
          <w:rFonts w:eastAsia="Calibri" w:cs="Times New Roman"/>
          <w:sz w:val="28"/>
          <w:szCs w:val="28"/>
        </w:rPr>
        <w:t>By-, land- og transportministeren kan efter ansøgning fra en kommunalbestyrelse fastsætte regler, der bemyndiger kommunalbestyrelsen til at påse overholdelsen af denne lovs § 5 og § 5, jf. § 6, stk. 1.</w:t>
      </w:r>
      <w:bookmarkEnd w:id="10"/>
      <w:r w:rsidRPr="006341BB">
        <w:rPr>
          <w:rFonts w:eastAsia="Calibri" w:cs="Times New Roman"/>
          <w:sz w:val="28"/>
          <w:szCs w:val="28"/>
        </w:rPr>
        <w:t xml:space="preserve"> </w:t>
      </w:r>
      <w:bookmarkStart w:id="11" w:name="_Hlk228447118"/>
      <w:r w:rsidRPr="006341BB">
        <w:rPr>
          <w:rFonts w:eastAsia="Calibri" w:cs="Times New Roman"/>
          <w:sz w:val="28"/>
          <w:szCs w:val="28"/>
        </w:rPr>
        <w:t>Ministeren kan endvidere fastsætte regler om kommunalbestyrelsens behandling af sagerne.</w:t>
      </w:r>
      <w:bookmarkEnd w:id="11"/>
      <w:r w:rsidRPr="006341BB">
        <w:rPr>
          <w:rFonts w:eastAsia="Calibri" w:cs="Times New Roman"/>
          <w:sz w:val="28"/>
          <w:szCs w:val="28"/>
        </w:rPr>
        <w:t>«</w:t>
      </w:r>
    </w:p>
    <w:p w14:paraId="37BDB43A" w14:textId="77777777" w:rsidR="004C0384" w:rsidRPr="006341BB" w:rsidRDefault="004C0384" w:rsidP="004C0384">
      <w:pPr>
        <w:rPr>
          <w:rFonts w:eastAsia="Calibri" w:cs="Times New Roman"/>
          <w:sz w:val="28"/>
          <w:szCs w:val="28"/>
        </w:rPr>
      </w:pPr>
      <w:r w:rsidRPr="006341BB">
        <w:rPr>
          <w:rFonts w:eastAsia="Calibri" w:cs="Times New Roman"/>
          <w:sz w:val="28"/>
          <w:szCs w:val="28"/>
        </w:rPr>
        <w:t>Stk. 2 og 3 bliver herefter stk. 3 og 4.</w:t>
      </w:r>
    </w:p>
    <w:p w14:paraId="03B7EFBD" w14:textId="77777777" w:rsidR="004C0384" w:rsidRPr="006341BB" w:rsidRDefault="004C0384" w:rsidP="004C0384">
      <w:pPr>
        <w:rPr>
          <w:rFonts w:eastAsia="Calibri" w:cs="Times New Roman"/>
          <w:sz w:val="28"/>
          <w:szCs w:val="28"/>
        </w:rPr>
      </w:pPr>
    </w:p>
    <w:p w14:paraId="4274D0E5"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1</w:t>
      </w:r>
      <w:r>
        <w:rPr>
          <w:rFonts w:eastAsia="Calibri" w:cs="Times New Roman"/>
          <w:b/>
          <w:bCs/>
          <w:sz w:val="28"/>
          <w:szCs w:val="28"/>
        </w:rPr>
        <w:t>4</w:t>
      </w:r>
      <w:r w:rsidRPr="006341BB">
        <w:rPr>
          <w:rFonts w:eastAsia="Calibri" w:cs="Times New Roman"/>
          <w:b/>
          <w:bCs/>
          <w:sz w:val="28"/>
          <w:szCs w:val="28"/>
        </w:rPr>
        <w:t>.</w:t>
      </w:r>
      <w:r w:rsidRPr="006341BB">
        <w:rPr>
          <w:rFonts w:eastAsia="Calibri" w:cs="Times New Roman"/>
          <w:sz w:val="28"/>
          <w:szCs w:val="28"/>
        </w:rPr>
        <w:t xml:space="preserve"> I </w:t>
      </w:r>
      <w:r w:rsidRPr="006341BB">
        <w:rPr>
          <w:rFonts w:eastAsia="Calibri" w:cs="Times New Roman"/>
          <w:i/>
          <w:iCs/>
          <w:sz w:val="28"/>
          <w:szCs w:val="28"/>
        </w:rPr>
        <w:t>§ 10 d, stk. 2,</w:t>
      </w:r>
      <w:r w:rsidRPr="006341BB">
        <w:rPr>
          <w:rFonts w:eastAsia="Calibri" w:cs="Times New Roman"/>
          <w:sz w:val="28"/>
          <w:szCs w:val="28"/>
        </w:rPr>
        <w:t xml:space="preserve"> der bliver stk. 3, </w:t>
      </w:r>
      <w:bookmarkStart w:id="12" w:name="_Hlk227847275"/>
      <w:r w:rsidRPr="006341BB">
        <w:rPr>
          <w:rFonts w:eastAsia="Calibri" w:cs="Times New Roman"/>
          <w:sz w:val="28"/>
          <w:szCs w:val="28"/>
        </w:rPr>
        <w:t>indsættes efter »stk. 1«: »og 2«.</w:t>
      </w:r>
      <w:bookmarkEnd w:id="12"/>
    </w:p>
    <w:p w14:paraId="167EB39E" w14:textId="77777777" w:rsidR="004C0384" w:rsidRPr="006341BB" w:rsidRDefault="004C0384" w:rsidP="004C0384">
      <w:pPr>
        <w:rPr>
          <w:rFonts w:eastAsia="Calibri" w:cs="Times New Roman"/>
          <w:sz w:val="28"/>
          <w:szCs w:val="28"/>
        </w:rPr>
      </w:pPr>
    </w:p>
    <w:p w14:paraId="15BD6062"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1</w:t>
      </w:r>
      <w:r>
        <w:rPr>
          <w:rFonts w:eastAsia="Calibri" w:cs="Times New Roman"/>
          <w:b/>
          <w:bCs/>
          <w:sz w:val="28"/>
          <w:szCs w:val="28"/>
        </w:rPr>
        <w:t>5</w:t>
      </w:r>
      <w:r w:rsidRPr="006341BB">
        <w:rPr>
          <w:rFonts w:eastAsia="Calibri" w:cs="Times New Roman"/>
          <w:b/>
          <w:bCs/>
          <w:sz w:val="28"/>
          <w:szCs w:val="28"/>
        </w:rPr>
        <w:t>.</w:t>
      </w:r>
      <w:r w:rsidRPr="006341BB">
        <w:rPr>
          <w:rFonts w:eastAsia="Calibri" w:cs="Times New Roman"/>
          <w:sz w:val="28"/>
          <w:szCs w:val="28"/>
        </w:rPr>
        <w:t xml:space="preserve"> Efter </w:t>
      </w:r>
      <w:r w:rsidRPr="006341BB">
        <w:rPr>
          <w:rFonts w:eastAsia="Calibri" w:cs="Times New Roman"/>
          <w:i/>
          <w:iCs/>
          <w:sz w:val="28"/>
          <w:szCs w:val="28"/>
        </w:rPr>
        <w:t xml:space="preserve">§ 10 e </w:t>
      </w:r>
      <w:r w:rsidRPr="006341BB">
        <w:rPr>
          <w:rFonts w:eastAsia="Calibri" w:cs="Times New Roman"/>
          <w:sz w:val="28"/>
          <w:szCs w:val="28"/>
        </w:rPr>
        <w:t xml:space="preserve">indsættes: </w:t>
      </w:r>
    </w:p>
    <w:p w14:paraId="1D275AFB" w14:textId="77777777" w:rsidR="004C0384" w:rsidRPr="006341BB" w:rsidRDefault="004C0384" w:rsidP="004C0384">
      <w:pPr>
        <w:rPr>
          <w:rFonts w:eastAsia="Calibri" w:cs="Times New Roman"/>
          <w:sz w:val="28"/>
          <w:szCs w:val="28"/>
        </w:rPr>
      </w:pPr>
      <w:r w:rsidRPr="006341BB">
        <w:rPr>
          <w:rFonts w:eastAsia="Calibri" w:cs="Times New Roman"/>
          <w:b/>
          <w:bCs/>
          <w:sz w:val="28"/>
          <w:szCs w:val="28"/>
        </w:rPr>
        <w:t>»§ 10 f.</w:t>
      </w:r>
      <w:r w:rsidRPr="006341BB">
        <w:rPr>
          <w:rFonts w:eastAsia="Calibri" w:cs="Times New Roman"/>
          <w:sz w:val="28"/>
          <w:szCs w:val="28"/>
        </w:rPr>
        <w:t xml:space="preserve"> De kommunale tilsynsmyndigheder fører ikke tilsyn med kommunalbestyrelsen for så vidt angår dennes opgave med at påse overholdelsen af § 5 og § 5, jf. § 6, stk. 1.«</w:t>
      </w:r>
    </w:p>
    <w:p w14:paraId="09DA1EB0" w14:textId="77777777" w:rsidR="004C0384" w:rsidRPr="006341BB" w:rsidRDefault="004C0384" w:rsidP="004C0384">
      <w:pPr>
        <w:rPr>
          <w:rFonts w:eastAsia="Calibri" w:cs="Times New Roman"/>
          <w:b/>
          <w:sz w:val="28"/>
          <w:szCs w:val="28"/>
        </w:rPr>
      </w:pPr>
    </w:p>
    <w:p w14:paraId="0FD7EEB4" w14:textId="77777777" w:rsidR="004C0384" w:rsidRPr="006341BB" w:rsidRDefault="004C0384" w:rsidP="004C0384">
      <w:pPr>
        <w:ind w:firstLine="238"/>
        <w:rPr>
          <w:rFonts w:eastAsia="Calibri" w:cs="Times New Roman"/>
          <w:sz w:val="28"/>
          <w:szCs w:val="28"/>
        </w:rPr>
      </w:pPr>
    </w:p>
    <w:p w14:paraId="69ED1BAC" w14:textId="77777777" w:rsidR="004C0384" w:rsidRPr="006341BB" w:rsidRDefault="004C0384" w:rsidP="004C0384">
      <w:pPr>
        <w:rPr>
          <w:rFonts w:eastAsia="Calibri" w:cs="Times New Roman"/>
          <w:sz w:val="28"/>
          <w:szCs w:val="28"/>
        </w:rPr>
      </w:pPr>
    </w:p>
    <w:p w14:paraId="484B7CBC" w14:textId="77777777" w:rsidR="004C0384" w:rsidRPr="006341BB" w:rsidRDefault="004C0384" w:rsidP="004C0384">
      <w:pPr>
        <w:ind w:firstLine="238"/>
        <w:jc w:val="center"/>
        <w:rPr>
          <w:rFonts w:eastAsia="Calibri" w:cs="Times New Roman"/>
          <w:b/>
          <w:sz w:val="28"/>
          <w:szCs w:val="28"/>
        </w:rPr>
      </w:pPr>
      <w:r w:rsidRPr="006341BB">
        <w:rPr>
          <w:rFonts w:eastAsia="Calibri" w:cs="Times New Roman"/>
          <w:b/>
          <w:sz w:val="28"/>
          <w:szCs w:val="28"/>
        </w:rPr>
        <w:t>§ 2</w:t>
      </w:r>
    </w:p>
    <w:p w14:paraId="12FD1DAE" w14:textId="77777777" w:rsidR="004C0384" w:rsidRPr="006341BB" w:rsidRDefault="004C0384" w:rsidP="004C0384">
      <w:pPr>
        <w:rPr>
          <w:rFonts w:eastAsia="Calibri" w:cs="Times New Roman"/>
          <w:b/>
          <w:sz w:val="28"/>
          <w:szCs w:val="28"/>
        </w:rPr>
      </w:pPr>
    </w:p>
    <w:p w14:paraId="13684679" w14:textId="77777777" w:rsidR="004C0384" w:rsidRPr="00D04E2E" w:rsidRDefault="004C0384" w:rsidP="004C0384">
      <w:pPr>
        <w:ind w:firstLine="284"/>
        <w:rPr>
          <w:rFonts w:eastAsia="Calibri" w:cs="Times New Roman"/>
          <w:sz w:val="28"/>
          <w:szCs w:val="28"/>
        </w:rPr>
      </w:pPr>
      <w:r w:rsidRPr="006341BB">
        <w:rPr>
          <w:rFonts w:eastAsia="Calibri" w:cs="Times New Roman"/>
          <w:i/>
          <w:iCs/>
          <w:sz w:val="28"/>
          <w:szCs w:val="28"/>
        </w:rPr>
        <w:t xml:space="preserve">     Stk. 1.</w:t>
      </w:r>
      <w:r w:rsidRPr="006341BB">
        <w:rPr>
          <w:rFonts w:eastAsia="Calibri" w:cs="Times New Roman"/>
          <w:sz w:val="28"/>
          <w:szCs w:val="28"/>
        </w:rPr>
        <w:t xml:space="preserve"> Loven træder i kraft den 1. juli 2027</w:t>
      </w:r>
      <w:r w:rsidRPr="00D04E2E">
        <w:rPr>
          <w:rFonts w:eastAsia="Calibri" w:cs="Times New Roman"/>
          <w:sz w:val="28"/>
          <w:szCs w:val="28"/>
        </w:rPr>
        <w:t>, jf. dog stk. 2.</w:t>
      </w:r>
    </w:p>
    <w:p w14:paraId="22645485" w14:textId="77777777" w:rsidR="004C0384" w:rsidRPr="006341BB" w:rsidRDefault="004C0384" w:rsidP="004C0384">
      <w:pPr>
        <w:ind w:firstLine="284"/>
        <w:rPr>
          <w:rFonts w:eastAsia="Calibri" w:cs="Times New Roman"/>
          <w:sz w:val="28"/>
          <w:szCs w:val="28"/>
        </w:rPr>
      </w:pPr>
      <w:r w:rsidRPr="00D04E2E">
        <w:rPr>
          <w:rFonts w:eastAsia="Calibri" w:cs="Times New Roman"/>
          <w:i/>
          <w:iCs/>
          <w:sz w:val="28"/>
          <w:szCs w:val="28"/>
        </w:rPr>
        <w:t>Stk. 2.</w:t>
      </w:r>
      <w:r w:rsidRPr="00D04E2E">
        <w:rPr>
          <w:rFonts w:eastAsia="Calibri" w:cs="Times New Roman"/>
          <w:sz w:val="28"/>
          <w:szCs w:val="28"/>
        </w:rPr>
        <w:t xml:space="preserve"> </w:t>
      </w:r>
      <w:r w:rsidRPr="00B27CD0">
        <w:rPr>
          <w:rFonts w:eastAsia="Calibri" w:cs="Times New Roman"/>
          <w:sz w:val="28"/>
          <w:szCs w:val="28"/>
        </w:rPr>
        <w:t xml:space="preserve">Det skærpede bødeniveau for overtrædelse af lovens § 5 og § 5, jf. § 6, stk. 1, som er forudsat ved denne lovs § 1, nr. 9, </w:t>
      </w:r>
      <w:r w:rsidRPr="00B27CD0">
        <w:rPr>
          <w:rFonts w:eastAsia="Calibri" w:cs="Times New Roman"/>
          <w:sz w:val="28"/>
          <w:szCs w:val="28"/>
        </w:rPr>
        <w:lastRenderedPageBreak/>
        <w:t>finder anvendelse på overtrædelser, der begås den 1. januar 2028 eller senere. For overtrædelser begået før dette tidspunkt fastsættes bøden med udgangspunkt i det hidtil gældende bødeniveau</w:t>
      </w:r>
      <w:r>
        <w:rPr>
          <w:rFonts w:eastAsia="Calibri" w:cs="Times New Roman"/>
          <w:sz w:val="28"/>
          <w:szCs w:val="28"/>
        </w:rPr>
        <w:t>.</w:t>
      </w:r>
    </w:p>
    <w:p w14:paraId="7E0B2D82" w14:textId="77777777" w:rsidR="004C0384" w:rsidRPr="006341BB" w:rsidRDefault="004C0384" w:rsidP="004C0384">
      <w:pPr>
        <w:rPr>
          <w:rFonts w:eastAsia="Calibri" w:cs="Times New Roman"/>
          <w:sz w:val="28"/>
          <w:szCs w:val="28"/>
        </w:rPr>
      </w:pPr>
    </w:p>
    <w:bookmarkEnd w:id="3"/>
    <w:p w14:paraId="0DDDC11A" w14:textId="77777777" w:rsidR="004C0384" w:rsidRPr="006341BB" w:rsidRDefault="004C0384" w:rsidP="004C0384">
      <w:pPr>
        <w:spacing w:after="200" w:line="276" w:lineRule="auto"/>
        <w:jc w:val="left"/>
        <w:rPr>
          <w:rFonts w:eastAsia="Calibri" w:cs="Times New Roman"/>
          <w:sz w:val="28"/>
          <w:szCs w:val="28"/>
        </w:rPr>
      </w:pPr>
      <w:r w:rsidRPr="006341BB">
        <w:rPr>
          <w:rFonts w:eastAsia="Calibri" w:cs="Times New Roman"/>
          <w:sz w:val="28"/>
          <w:szCs w:val="28"/>
        </w:rPr>
        <w:br w:type="page"/>
      </w:r>
    </w:p>
    <w:p w14:paraId="0F45B314" w14:textId="77777777" w:rsidR="004C0384" w:rsidRPr="006341BB" w:rsidRDefault="004C0384" w:rsidP="004C0384">
      <w:pPr>
        <w:spacing w:after="240"/>
        <w:jc w:val="center"/>
        <w:rPr>
          <w:rFonts w:eastAsia="Calibri" w:cs="Times New Roman"/>
          <w:i/>
          <w:sz w:val="28"/>
          <w:szCs w:val="28"/>
        </w:rPr>
      </w:pPr>
      <w:bookmarkStart w:id="13" w:name="_Hlk240383739"/>
      <w:r w:rsidRPr="006341BB">
        <w:rPr>
          <w:rFonts w:eastAsia="Calibri" w:cs="Times New Roman"/>
          <w:i/>
          <w:sz w:val="28"/>
          <w:szCs w:val="28"/>
        </w:rPr>
        <w:lastRenderedPageBreak/>
        <w:t>Bemærkninger til lovforslaget</w:t>
      </w:r>
    </w:p>
    <w:p w14:paraId="7FF3B551" w14:textId="77777777" w:rsidR="004C0384" w:rsidRPr="006341BB" w:rsidRDefault="004C0384" w:rsidP="004C0384">
      <w:pPr>
        <w:spacing w:after="240"/>
        <w:jc w:val="center"/>
        <w:rPr>
          <w:rFonts w:eastAsia="Calibri" w:cs="Times New Roman"/>
          <w:i/>
          <w:sz w:val="28"/>
          <w:szCs w:val="28"/>
        </w:rPr>
      </w:pPr>
      <w:r w:rsidRPr="006341BB">
        <w:rPr>
          <w:rFonts w:eastAsia="Calibri" w:cs="Times New Roman"/>
          <w:i/>
          <w:sz w:val="28"/>
          <w:szCs w:val="28"/>
        </w:rPr>
        <w:t>Almindelige bemærkninger</w:t>
      </w:r>
    </w:p>
    <w:tbl>
      <w:tblPr>
        <w:tblStyle w:val="Tabel-Gitte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00" w:firstRow="0" w:lastRow="0" w:firstColumn="0" w:lastColumn="0" w:noHBand="0" w:noVBand="1"/>
      </w:tblPr>
      <w:tblGrid>
        <w:gridCol w:w="1056"/>
        <w:gridCol w:w="2800"/>
        <w:gridCol w:w="3362"/>
      </w:tblGrid>
      <w:tr w:rsidR="004C0384" w:rsidRPr="004117DF" w14:paraId="7C12B037" w14:textId="77777777" w:rsidTr="00E21E75">
        <w:trPr>
          <w:trHeight w:val="363"/>
        </w:trPr>
        <w:tc>
          <w:tcPr>
            <w:tcW w:w="3609" w:type="dxa"/>
            <w:gridSpan w:val="2"/>
          </w:tcPr>
          <w:p w14:paraId="437FE753" w14:textId="77777777" w:rsidR="004C0384" w:rsidRPr="006341BB" w:rsidRDefault="004C0384" w:rsidP="00E21E75">
            <w:pPr>
              <w:spacing w:after="240"/>
              <w:ind w:firstLine="22"/>
              <w:jc w:val="left"/>
              <w:rPr>
                <w:rFonts w:eastAsia="Calibri" w:cs="Times New Roman"/>
                <w:sz w:val="28"/>
                <w:szCs w:val="28"/>
              </w:rPr>
            </w:pPr>
            <w:r w:rsidRPr="006341BB">
              <w:rPr>
                <w:rFonts w:eastAsia="Calibri" w:cs="Times New Roman"/>
                <w:sz w:val="28"/>
                <w:szCs w:val="28"/>
              </w:rPr>
              <w:t>Indholdsfortegnelse</w:t>
            </w:r>
          </w:p>
        </w:tc>
        <w:tc>
          <w:tcPr>
            <w:tcW w:w="3609" w:type="dxa"/>
          </w:tcPr>
          <w:p w14:paraId="1CDA4195" w14:textId="77777777" w:rsidR="004C0384" w:rsidRPr="006341BB" w:rsidRDefault="004C0384" w:rsidP="00E21E75">
            <w:pPr>
              <w:spacing w:after="240"/>
              <w:ind w:firstLine="22"/>
              <w:jc w:val="left"/>
              <w:rPr>
                <w:rFonts w:eastAsia="Calibri" w:cs="Times New Roman"/>
                <w:sz w:val="28"/>
                <w:szCs w:val="28"/>
              </w:rPr>
            </w:pPr>
          </w:p>
        </w:tc>
      </w:tr>
      <w:tr w:rsidR="004C0384" w:rsidRPr="004117DF" w14:paraId="421BFA01" w14:textId="77777777" w:rsidTr="00E21E75">
        <w:tc>
          <w:tcPr>
            <w:tcW w:w="801" w:type="dxa"/>
          </w:tcPr>
          <w:p w14:paraId="73FF2BEF"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1.</w:t>
            </w:r>
          </w:p>
        </w:tc>
        <w:tc>
          <w:tcPr>
            <w:tcW w:w="6417" w:type="dxa"/>
            <w:gridSpan w:val="2"/>
          </w:tcPr>
          <w:p w14:paraId="1F4556B4"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Indledning</w:t>
            </w:r>
          </w:p>
        </w:tc>
      </w:tr>
      <w:tr w:rsidR="004C0384" w:rsidRPr="004117DF" w14:paraId="07678AE6" w14:textId="77777777" w:rsidTr="00E21E75">
        <w:tc>
          <w:tcPr>
            <w:tcW w:w="801" w:type="dxa"/>
          </w:tcPr>
          <w:p w14:paraId="4652BE32"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w:t>
            </w:r>
          </w:p>
        </w:tc>
        <w:tc>
          <w:tcPr>
            <w:tcW w:w="6417" w:type="dxa"/>
            <w:gridSpan w:val="2"/>
          </w:tcPr>
          <w:p w14:paraId="6F576917"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Lovforslagets hovedpunkter</w:t>
            </w:r>
          </w:p>
        </w:tc>
      </w:tr>
      <w:tr w:rsidR="004C0384" w:rsidRPr="004117DF" w14:paraId="37A3CAE8" w14:textId="77777777" w:rsidTr="00E21E75">
        <w:tc>
          <w:tcPr>
            <w:tcW w:w="801" w:type="dxa"/>
          </w:tcPr>
          <w:p w14:paraId="2A4850A1"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2.1.</w:t>
            </w:r>
          </w:p>
        </w:tc>
        <w:tc>
          <w:tcPr>
            <w:tcW w:w="6417" w:type="dxa"/>
            <w:gridSpan w:val="2"/>
          </w:tcPr>
          <w:p w14:paraId="3349F75F"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Oplysningspligt</w:t>
            </w:r>
          </w:p>
        </w:tc>
      </w:tr>
      <w:tr w:rsidR="004C0384" w:rsidRPr="004117DF" w14:paraId="1179B0EC" w14:textId="77777777" w:rsidTr="00E21E75">
        <w:tc>
          <w:tcPr>
            <w:tcW w:w="801" w:type="dxa"/>
          </w:tcPr>
          <w:p w14:paraId="21AC067E"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2.1.1.</w:t>
            </w:r>
          </w:p>
        </w:tc>
        <w:tc>
          <w:tcPr>
            <w:tcW w:w="6417" w:type="dxa"/>
            <w:gridSpan w:val="2"/>
          </w:tcPr>
          <w:p w14:paraId="5F81CBF0"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Gældende ret</w:t>
            </w:r>
          </w:p>
        </w:tc>
      </w:tr>
      <w:tr w:rsidR="004C0384" w:rsidRPr="004117DF" w14:paraId="57B50CC0" w14:textId="77777777" w:rsidTr="00E21E75">
        <w:tc>
          <w:tcPr>
            <w:tcW w:w="801" w:type="dxa"/>
          </w:tcPr>
          <w:p w14:paraId="04851572"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2.1.2.</w:t>
            </w:r>
          </w:p>
        </w:tc>
        <w:tc>
          <w:tcPr>
            <w:tcW w:w="6417" w:type="dxa"/>
            <w:gridSpan w:val="2"/>
          </w:tcPr>
          <w:p w14:paraId="00946360"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By-, Land- og Transportministeriets overvejelser og den foreslåede ordning</w:t>
            </w:r>
          </w:p>
        </w:tc>
      </w:tr>
      <w:tr w:rsidR="004C0384" w:rsidRPr="004117DF" w14:paraId="1FA818F4" w14:textId="77777777" w:rsidTr="00E21E75">
        <w:tc>
          <w:tcPr>
            <w:tcW w:w="801" w:type="dxa"/>
          </w:tcPr>
          <w:p w14:paraId="57B70867"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2.2.</w:t>
            </w:r>
          </w:p>
        </w:tc>
        <w:tc>
          <w:tcPr>
            <w:tcW w:w="6417" w:type="dxa"/>
            <w:gridSpan w:val="2"/>
          </w:tcPr>
          <w:p w14:paraId="23CA36E1"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Påbud til udbydere af formidlingstjenester om at gribe ind overfor ulovligt indhold</w:t>
            </w:r>
            <w:r>
              <w:rPr>
                <w:rFonts w:eastAsia="Calibri" w:cs="Times New Roman"/>
                <w:sz w:val="28"/>
                <w:szCs w:val="28"/>
              </w:rPr>
              <w:t xml:space="preserve"> på onlineplatforme</w:t>
            </w:r>
          </w:p>
        </w:tc>
      </w:tr>
      <w:tr w:rsidR="004C0384" w:rsidRPr="004117DF" w14:paraId="1C972C42" w14:textId="77777777" w:rsidTr="00E21E75">
        <w:tc>
          <w:tcPr>
            <w:tcW w:w="801" w:type="dxa"/>
          </w:tcPr>
          <w:p w14:paraId="0ED1F97F"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2.2.1.</w:t>
            </w:r>
          </w:p>
        </w:tc>
        <w:tc>
          <w:tcPr>
            <w:tcW w:w="6417" w:type="dxa"/>
            <w:gridSpan w:val="2"/>
          </w:tcPr>
          <w:p w14:paraId="285D4119"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Gældende ret</w:t>
            </w:r>
          </w:p>
        </w:tc>
      </w:tr>
      <w:tr w:rsidR="004C0384" w:rsidRPr="004117DF" w14:paraId="5F513F0D" w14:textId="77777777" w:rsidTr="00E21E75">
        <w:tc>
          <w:tcPr>
            <w:tcW w:w="801" w:type="dxa"/>
          </w:tcPr>
          <w:p w14:paraId="6E89A116"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2.2.2.</w:t>
            </w:r>
          </w:p>
        </w:tc>
        <w:tc>
          <w:tcPr>
            <w:tcW w:w="6417" w:type="dxa"/>
            <w:gridSpan w:val="2"/>
          </w:tcPr>
          <w:p w14:paraId="30F5C347"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By-, Land- og Transportministeriets overvejelser og den foreslåede ordning</w:t>
            </w:r>
          </w:p>
        </w:tc>
      </w:tr>
      <w:tr w:rsidR="004C0384" w:rsidRPr="004117DF" w14:paraId="608E385E" w14:textId="77777777" w:rsidTr="00E21E75">
        <w:tc>
          <w:tcPr>
            <w:tcW w:w="801" w:type="dxa"/>
          </w:tcPr>
          <w:p w14:paraId="4AECC1C5"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2.3.</w:t>
            </w:r>
          </w:p>
        </w:tc>
        <w:tc>
          <w:tcPr>
            <w:tcW w:w="6417" w:type="dxa"/>
            <w:gridSpan w:val="2"/>
          </w:tcPr>
          <w:p w14:paraId="77D2798E"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Delegation af tilsynskompetence til kommun</w:t>
            </w:r>
            <w:r>
              <w:rPr>
                <w:rFonts w:eastAsia="Calibri" w:cs="Times New Roman"/>
                <w:sz w:val="28"/>
                <w:szCs w:val="28"/>
              </w:rPr>
              <w:t>albestyrelserne</w:t>
            </w:r>
          </w:p>
        </w:tc>
      </w:tr>
      <w:tr w:rsidR="004C0384" w:rsidRPr="004117DF" w14:paraId="2859BF96" w14:textId="77777777" w:rsidTr="00E21E75">
        <w:tc>
          <w:tcPr>
            <w:tcW w:w="801" w:type="dxa"/>
          </w:tcPr>
          <w:p w14:paraId="4B154AAF"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2.3.1.</w:t>
            </w:r>
          </w:p>
        </w:tc>
        <w:tc>
          <w:tcPr>
            <w:tcW w:w="6417" w:type="dxa"/>
            <w:gridSpan w:val="2"/>
          </w:tcPr>
          <w:p w14:paraId="0ADF01EE"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Gældende ret</w:t>
            </w:r>
          </w:p>
        </w:tc>
      </w:tr>
      <w:tr w:rsidR="004C0384" w:rsidRPr="004117DF" w14:paraId="5A44CEDC" w14:textId="77777777" w:rsidTr="00E21E75">
        <w:tc>
          <w:tcPr>
            <w:tcW w:w="801" w:type="dxa"/>
          </w:tcPr>
          <w:p w14:paraId="161792D8"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2.3.2.</w:t>
            </w:r>
          </w:p>
        </w:tc>
        <w:tc>
          <w:tcPr>
            <w:tcW w:w="6417" w:type="dxa"/>
            <w:gridSpan w:val="2"/>
          </w:tcPr>
          <w:p w14:paraId="21692889"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By-, Land- og Transportministeriets overvejelser og den foreslåede ordning</w:t>
            </w:r>
          </w:p>
        </w:tc>
      </w:tr>
      <w:tr w:rsidR="004C0384" w:rsidRPr="004117DF" w14:paraId="322FD343" w14:textId="77777777" w:rsidTr="00E21E75">
        <w:tc>
          <w:tcPr>
            <w:tcW w:w="801" w:type="dxa"/>
          </w:tcPr>
          <w:p w14:paraId="1CC0A584"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2.4.</w:t>
            </w:r>
          </w:p>
        </w:tc>
        <w:tc>
          <w:tcPr>
            <w:tcW w:w="6417" w:type="dxa"/>
            <w:gridSpan w:val="2"/>
          </w:tcPr>
          <w:p w14:paraId="259A7965"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Orientering af ejendomsejere</w:t>
            </w:r>
          </w:p>
        </w:tc>
      </w:tr>
      <w:tr w:rsidR="004C0384" w:rsidRPr="004117DF" w14:paraId="0478A16B" w14:textId="77777777" w:rsidTr="00E21E75">
        <w:tc>
          <w:tcPr>
            <w:tcW w:w="801" w:type="dxa"/>
          </w:tcPr>
          <w:p w14:paraId="6FC87453"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2.4.1.</w:t>
            </w:r>
          </w:p>
        </w:tc>
        <w:tc>
          <w:tcPr>
            <w:tcW w:w="6417" w:type="dxa"/>
            <w:gridSpan w:val="2"/>
          </w:tcPr>
          <w:p w14:paraId="78237CD3"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Gældende ret</w:t>
            </w:r>
          </w:p>
        </w:tc>
      </w:tr>
      <w:tr w:rsidR="004C0384" w:rsidRPr="004117DF" w14:paraId="173B9A39" w14:textId="77777777" w:rsidTr="00E21E75">
        <w:tc>
          <w:tcPr>
            <w:tcW w:w="801" w:type="dxa"/>
          </w:tcPr>
          <w:p w14:paraId="22D5359A"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2.4.2.</w:t>
            </w:r>
          </w:p>
        </w:tc>
        <w:tc>
          <w:tcPr>
            <w:tcW w:w="6417" w:type="dxa"/>
            <w:gridSpan w:val="2"/>
          </w:tcPr>
          <w:p w14:paraId="68762378"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By-, Land- og Transportministeriets overvejelser og den foreslåede ordning</w:t>
            </w:r>
          </w:p>
        </w:tc>
      </w:tr>
      <w:tr w:rsidR="004C0384" w:rsidRPr="004117DF" w14:paraId="22645714" w14:textId="77777777" w:rsidTr="00E21E75">
        <w:tc>
          <w:tcPr>
            <w:tcW w:w="801" w:type="dxa"/>
          </w:tcPr>
          <w:p w14:paraId="64983833"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lastRenderedPageBreak/>
              <w:t>2.5.</w:t>
            </w:r>
          </w:p>
        </w:tc>
        <w:tc>
          <w:tcPr>
            <w:tcW w:w="6417" w:type="dxa"/>
            <w:gridSpan w:val="2"/>
          </w:tcPr>
          <w:p w14:paraId="3EB0DEE9"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Straf, herunder vejledende bødeniveauer</w:t>
            </w:r>
          </w:p>
        </w:tc>
      </w:tr>
      <w:tr w:rsidR="004C0384" w:rsidRPr="004117DF" w14:paraId="33530BA8" w14:textId="77777777" w:rsidTr="00E21E75">
        <w:tc>
          <w:tcPr>
            <w:tcW w:w="801" w:type="dxa"/>
          </w:tcPr>
          <w:p w14:paraId="7E6D6A36"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2.5.1.</w:t>
            </w:r>
          </w:p>
        </w:tc>
        <w:tc>
          <w:tcPr>
            <w:tcW w:w="6417" w:type="dxa"/>
            <w:gridSpan w:val="2"/>
          </w:tcPr>
          <w:p w14:paraId="4690928D"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Gældende ret</w:t>
            </w:r>
          </w:p>
        </w:tc>
      </w:tr>
      <w:tr w:rsidR="004C0384" w:rsidRPr="004117DF" w14:paraId="412C66C2" w14:textId="77777777" w:rsidTr="00E21E75">
        <w:tc>
          <w:tcPr>
            <w:tcW w:w="801" w:type="dxa"/>
          </w:tcPr>
          <w:p w14:paraId="13F2FD1B"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2.5.2.</w:t>
            </w:r>
          </w:p>
        </w:tc>
        <w:tc>
          <w:tcPr>
            <w:tcW w:w="6417" w:type="dxa"/>
            <w:gridSpan w:val="2"/>
          </w:tcPr>
          <w:p w14:paraId="6BE4BCD0"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By-, Land- og Transportministeriets overvejelser og den foreslåede ordning</w:t>
            </w:r>
          </w:p>
        </w:tc>
      </w:tr>
      <w:tr w:rsidR="004C0384" w:rsidRPr="004117DF" w14:paraId="537D9466" w14:textId="77777777" w:rsidTr="00E21E75">
        <w:tc>
          <w:tcPr>
            <w:tcW w:w="801" w:type="dxa"/>
          </w:tcPr>
          <w:p w14:paraId="5F6EE93B"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2.5.2.1.</w:t>
            </w:r>
          </w:p>
        </w:tc>
        <w:tc>
          <w:tcPr>
            <w:tcW w:w="6417" w:type="dxa"/>
            <w:gridSpan w:val="2"/>
          </w:tcPr>
          <w:p w14:paraId="3CF66496"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 xml:space="preserve">Vejledende bødeniveau for overtrædelser af </w:t>
            </w:r>
            <w:r>
              <w:rPr>
                <w:rFonts w:cs="Times New Roman"/>
                <w:sz w:val="28"/>
                <w:szCs w:val="28"/>
              </w:rPr>
              <w:t>sommerhus</w:t>
            </w:r>
            <w:r w:rsidRPr="006341BB">
              <w:rPr>
                <w:rFonts w:eastAsia="Calibri" w:cs="Times New Roman"/>
                <w:sz w:val="28"/>
                <w:szCs w:val="28"/>
              </w:rPr>
              <w:t>lovens § 1, stk. 1, nr. 1, og stk. 4, § 5 og § 5, jf. § 6, stk. 1</w:t>
            </w:r>
          </w:p>
        </w:tc>
      </w:tr>
      <w:tr w:rsidR="004C0384" w:rsidRPr="004117DF" w14:paraId="6FE79752" w14:textId="77777777" w:rsidTr="00E21E75">
        <w:tc>
          <w:tcPr>
            <w:tcW w:w="801" w:type="dxa"/>
          </w:tcPr>
          <w:p w14:paraId="13B2F8F4"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2.5.2.2.</w:t>
            </w:r>
          </w:p>
        </w:tc>
        <w:tc>
          <w:tcPr>
            <w:tcW w:w="6417" w:type="dxa"/>
            <w:gridSpan w:val="2"/>
          </w:tcPr>
          <w:p w14:paraId="540571B2"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 xml:space="preserve">Straf for overtrædelse af regler om oplysningspligt og for </w:t>
            </w:r>
            <w:r w:rsidRPr="006341BB">
              <w:rPr>
                <w:sz w:val="28"/>
                <w:szCs w:val="28"/>
              </w:rPr>
              <w:t>udbydere af formidlingstjenesters</w:t>
            </w:r>
            <w:r w:rsidRPr="006341BB">
              <w:rPr>
                <w:rFonts w:eastAsia="Calibri" w:cs="Times New Roman"/>
                <w:sz w:val="28"/>
                <w:szCs w:val="28"/>
              </w:rPr>
              <w:t xml:space="preserve"> manglende overholdelse af påbud samt vejledende bødeniveau.</w:t>
            </w:r>
          </w:p>
        </w:tc>
      </w:tr>
      <w:tr w:rsidR="004C0384" w:rsidRPr="004117DF" w14:paraId="3879BF55" w14:textId="77777777" w:rsidTr="00E21E75">
        <w:tc>
          <w:tcPr>
            <w:tcW w:w="801" w:type="dxa"/>
          </w:tcPr>
          <w:p w14:paraId="22A526F1"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3.</w:t>
            </w:r>
          </w:p>
        </w:tc>
        <w:tc>
          <w:tcPr>
            <w:tcW w:w="6417" w:type="dxa"/>
            <w:gridSpan w:val="2"/>
          </w:tcPr>
          <w:p w14:paraId="34D3B2A9"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Økonomiske konsekvenser og implementeringskonsekvenser for det offentlige</w:t>
            </w:r>
          </w:p>
        </w:tc>
      </w:tr>
      <w:tr w:rsidR="004C0384" w:rsidRPr="004117DF" w14:paraId="3B115F17" w14:textId="77777777" w:rsidTr="00E21E75">
        <w:tc>
          <w:tcPr>
            <w:tcW w:w="801" w:type="dxa"/>
          </w:tcPr>
          <w:p w14:paraId="31ADF3BA"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4.</w:t>
            </w:r>
          </w:p>
        </w:tc>
        <w:tc>
          <w:tcPr>
            <w:tcW w:w="6417" w:type="dxa"/>
            <w:gridSpan w:val="2"/>
          </w:tcPr>
          <w:p w14:paraId="796BE3DC"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Økonomiske og administrative konsekvenser for erhvervslivet m.v.</w:t>
            </w:r>
          </w:p>
        </w:tc>
      </w:tr>
      <w:tr w:rsidR="004C0384" w:rsidRPr="004117DF" w14:paraId="6030C5B9" w14:textId="77777777" w:rsidTr="00E21E75">
        <w:tc>
          <w:tcPr>
            <w:tcW w:w="801" w:type="dxa"/>
          </w:tcPr>
          <w:p w14:paraId="2479CC0D"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5.</w:t>
            </w:r>
          </w:p>
        </w:tc>
        <w:tc>
          <w:tcPr>
            <w:tcW w:w="6417" w:type="dxa"/>
            <w:gridSpan w:val="2"/>
          </w:tcPr>
          <w:p w14:paraId="6F95C844"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Administrative konsekvenser for borgerne</w:t>
            </w:r>
          </w:p>
        </w:tc>
      </w:tr>
      <w:tr w:rsidR="004C0384" w:rsidRPr="004117DF" w14:paraId="29C4EE1E" w14:textId="77777777" w:rsidTr="00E21E75">
        <w:tc>
          <w:tcPr>
            <w:tcW w:w="801" w:type="dxa"/>
          </w:tcPr>
          <w:p w14:paraId="4A1E2F23"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6.</w:t>
            </w:r>
          </w:p>
        </w:tc>
        <w:tc>
          <w:tcPr>
            <w:tcW w:w="6417" w:type="dxa"/>
            <w:gridSpan w:val="2"/>
          </w:tcPr>
          <w:p w14:paraId="03031EE5"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Klimamæssige konsekvenser</w:t>
            </w:r>
          </w:p>
        </w:tc>
      </w:tr>
      <w:tr w:rsidR="004C0384" w:rsidRPr="004117DF" w14:paraId="08754A92" w14:textId="77777777" w:rsidTr="00E21E75">
        <w:tc>
          <w:tcPr>
            <w:tcW w:w="801" w:type="dxa"/>
          </w:tcPr>
          <w:p w14:paraId="02EFADDA"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7.</w:t>
            </w:r>
          </w:p>
        </w:tc>
        <w:tc>
          <w:tcPr>
            <w:tcW w:w="6417" w:type="dxa"/>
            <w:gridSpan w:val="2"/>
          </w:tcPr>
          <w:p w14:paraId="3FED2A1C"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Miljø- og naturmæssige konsekvenser</w:t>
            </w:r>
          </w:p>
        </w:tc>
      </w:tr>
      <w:tr w:rsidR="004C0384" w:rsidRPr="004117DF" w14:paraId="3C9DACC4" w14:textId="77777777" w:rsidTr="00E21E75">
        <w:tc>
          <w:tcPr>
            <w:tcW w:w="801" w:type="dxa"/>
          </w:tcPr>
          <w:p w14:paraId="16BA77B7"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8.</w:t>
            </w:r>
          </w:p>
        </w:tc>
        <w:tc>
          <w:tcPr>
            <w:tcW w:w="6417" w:type="dxa"/>
            <w:gridSpan w:val="2"/>
          </w:tcPr>
          <w:p w14:paraId="0A8F758F"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Forholdet til EU-retten</w:t>
            </w:r>
          </w:p>
        </w:tc>
      </w:tr>
      <w:tr w:rsidR="004C0384" w:rsidRPr="004117DF" w14:paraId="6F20CBB5" w14:textId="77777777" w:rsidTr="00E21E75">
        <w:tc>
          <w:tcPr>
            <w:tcW w:w="801" w:type="dxa"/>
          </w:tcPr>
          <w:p w14:paraId="07F9AF6D"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9.</w:t>
            </w:r>
          </w:p>
        </w:tc>
        <w:tc>
          <w:tcPr>
            <w:tcW w:w="6417" w:type="dxa"/>
            <w:gridSpan w:val="2"/>
          </w:tcPr>
          <w:p w14:paraId="10CBA25F"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Hørte myndigheder og organisationer m.v.</w:t>
            </w:r>
          </w:p>
        </w:tc>
      </w:tr>
      <w:tr w:rsidR="004C0384" w:rsidRPr="004117DF" w14:paraId="4303EA13" w14:textId="77777777" w:rsidTr="00E21E75">
        <w:tc>
          <w:tcPr>
            <w:tcW w:w="801" w:type="dxa"/>
          </w:tcPr>
          <w:p w14:paraId="5833DD9B"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10.</w:t>
            </w:r>
          </w:p>
        </w:tc>
        <w:tc>
          <w:tcPr>
            <w:tcW w:w="6417" w:type="dxa"/>
            <w:gridSpan w:val="2"/>
          </w:tcPr>
          <w:p w14:paraId="58C97114" w14:textId="77777777" w:rsidR="004C0384" w:rsidRPr="006341BB" w:rsidRDefault="004C0384" w:rsidP="00E21E75">
            <w:pPr>
              <w:spacing w:after="240"/>
              <w:jc w:val="left"/>
              <w:rPr>
                <w:rFonts w:eastAsia="Calibri" w:cs="Times New Roman"/>
                <w:sz w:val="28"/>
                <w:szCs w:val="28"/>
              </w:rPr>
            </w:pPr>
            <w:r w:rsidRPr="006341BB">
              <w:rPr>
                <w:rFonts w:eastAsia="Calibri" w:cs="Times New Roman"/>
                <w:sz w:val="28"/>
                <w:szCs w:val="28"/>
              </w:rPr>
              <w:t>Sammenfattende skema</w:t>
            </w:r>
          </w:p>
        </w:tc>
      </w:tr>
    </w:tbl>
    <w:p w14:paraId="0837C4A1" w14:textId="77777777" w:rsidR="004C0384" w:rsidRPr="006341BB" w:rsidRDefault="004C0384" w:rsidP="004C0384">
      <w:pPr>
        <w:spacing w:after="160"/>
        <w:ind w:firstLine="238"/>
        <w:rPr>
          <w:rFonts w:cs="Times New Roman"/>
          <w:sz w:val="28"/>
          <w:szCs w:val="28"/>
        </w:rPr>
      </w:pPr>
    </w:p>
    <w:p w14:paraId="5E7F1347" w14:textId="77777777" w:rsidR="004C0384" w:rsidRPr="006341BB" w:rsidRDefault="004C0384" w:rsidP="004C0384">
      <w:pPr>
        <w:pStyle w:val="Overskrift1"/>
        <w:rPr>
          <w:rFonts w:ascii="Times New Roman" w:hAnsi="Times New Roman" w:cs="Times New Roman"/>
          <w:bCs/>
          <w:iCs/>
          <w:sz w:val="28"/>
        </w:rPr>
      </w:pPr>
      <w:bookmarkStart w:id="14" w:name="_Toc442277386"/>
      <w:bookmarkStart w:id="15" w:name="_Toc442281298"/>
      <w:bookmarkStart w:id="16" w:name="_Toc442281328"/>
      <w:bookmarkStart w:id="17" w:name="_Toc442777834"/>
      <w:bookmarkStart w:id="18" w:name="_Toc442787232"/>
      <w:bookmarkStart w:id="19" w:name="_Toc442787524"/>
      <w:bookmarkStart w:id="20" w:name="_Toc442953229"/>
      <w:bookmarkStart w:id="21" w:name="_Toc443047614"/>
      <w:bookmarkStart w:id="22" w:name="_Toc444095974"/>
      <w:bookmarkStart w:id="23" w:name="_Toc444244500"/>
      <w:bookmarkStart w:id="24" w:name="_Toc498557071"/>
      <w:bookmarkStart w:id="25" w:name="_Toc498557151"/>
      <w:bookmarkStart w:id="26" w:name="_Toc498557218"/>
      <w:bookmarkStart w:id="27" w:name="_Toc498557282"/>
      <w:bookmarkStart w:id="28" w:name="_Toc498590016"/>
      <w:bookmarkStart w:id="29" w:name="_Toc498681499"/>
      <w:bookmarkStart w:id="30" w:name="_Toc499152771"/>
      <w:bookmarkStart w:id="31" w:name="_Toc499158730"/>
      <w:bookmarkStart w:id="32" w:name="_Toc499648599"/>
      <w:bookmarkStart w:id="33" w:name="_Toc499728092"/>
      <w:bookmarkStart w:id="34" w:name="_Toc499732940"/>
      <w:bookmarkStart w:id="35" w:name="_Toc499736971"/>
      <w:bookmarkStart w:id="36" w:name="_Toc499812911"/>
      <w:bookmarkStart w:id="37" w:name="_Toc499813714"/>
      <w:bookmarkStart w:id="38" w:name="_Toc500921460"/>
      <w:bookmarkStart w:id="39" w:name="_Toc500921486"/>
      <w:bookmarkStart w:id="40" w:name="_Toc500921594"/>
      <w:bookmarkStart w:id="41" w:name="_Toc501019204"/>
      <w:bookmarkStart w:id="42" w:name="_Toc504483849"/>
      <w:bookmarkStart w:id="43" w:name="_Toc505180547"/>
      <w:bookmarkStart w:id="44" w:name="_Toc505690192"/>
      <w:bookmarkStart w:id="45" w:name="_Toc505701745"/>
      <w:bookmarkStart w:id="46" w:name="_Toc505759537"/>
      <w:bookmarkStart w:id="47" w:name="_Toc505759554"/>
      <w:bookmarkStart w:id="48" w:name="_Toc505762647"/>
      <w:bookmarkStart w:id="49" w:name="_Toc505785987"/>
      <w:bookmarkStart w:id="50" w:name="_Toc506799572"/>
      <w:bookmarkStart w:id="51" w:name="_Toc506799589"/>
      <w:bookmarkStart w:id="52" w:name="_Toc506894548"/>
      <w:bookmarkStart w:id="53" w:name="_Toc507486285"/>
      <w:bookmarkStart w:id="54" w:name="_Toc515271224"/>
      <w:bookmarkStart w:id="55" w:name="_Toc515271547"/>
      <w:bookmarkStart w:id="56" w:name="_Toc515271575"/>
      <w:bookmarkStart w:id="57" w:name="_Toc515280471"/>
      <w:bookmarkStart w:id="58" w:name="_Toc515280622"/>
      <w:bookmarkStart w:id="59" w:name="_Toc515352774"/>
      <w:bookmarkStart w:id="60" w:name="_Toc515540847"/>
      <w:bookmarkStart w:id="61" w:name="_Toc515543683"/>
      <w:bookmarkStart w:id="62" w:name="_Toc515543868"/>
      <w:bookmarkStart w:id="63" w:name="_Toc515551669"/>
      <w:bookmarkStart w:id="64" w:name="_Toc515627611"/>
      <w:bookmarkStart w:id="65" w:name="_Toc516039921"/>
      <w:bookmarkStart w:id="66" w:name="_Toc516155344"/>
      <w:bookmarkStart w:id="67" w:name="_Toc516490245"/>
      <w:bookmarkStart w:id="68" w:name="_Toc518037927"/>
      <w:bookmarkStart w:id="69" w:name="_Toc524599575"/>
      <w:bookmarkStart w:id="70" w:name="_Toc526154928"/>
      <w:bookmarkStart w:id="71" w:name="_Toc526155474"/>
      <w:bookmarkStart w:id="72" w:name="_Toc526155547"/>
      <w:bookmarkStart w:id="73" w:name="_Toc526253984"/>
      <w:bookmarkStart w:id="74" w:name="_Toc526348408"/>
      <w:bookmarkStart w:id="75" w:name="_Toc526374599"/>
      <w:bookmarkStart w:id="76" w:name="_Toc526374615"/>
      <w:bookmarkStart w:id="77" w:name="_Toc526406478"/>
      <w:bookmarkStart w:id="78" w:name="_Toc526409498"/>
      <w:bookmarkStart w:id="79" w:name="_Toc526491397"/>
      <w:bookmarkStart w:id="80" w:name="_Toc526505509"/>
      <w:bookmarkStart w:id="81" w:name="_Toc526756601"/>
      <w:r w:rsidRPr="006341BB">
        <w:rPr>
          <w:rFonts w:ascii="Times New Roman" w:hAnsi="Times New Roman" w:cs="Times New Roman"/>
          <w:iCs/>
          <w:sz w:val="28"/>
        </w:rPr>
        <w:t>1. Indledning</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4C136CE0"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Som led i udmøntningen af den politiske aftale om bedre vilkår for vækst og korrekt skattebetaling i dele- og platformsøkonomien fra 2018</w:t>
      </w:r>
      <w:r>
        <w:rPr>
          <w:rFonts w:eastAsia="Calibri" w:cs="Times New Roman"/>
          <w:sz w:val="28"/>
          <w:szCs w:val="28"/>
        </w:rPr>
        <w:t xml:space="preserve">, indgået mellem den </w:t>
      </w:r>
      <w:r w:rsidRPr="00FB5F30">
        <w:rPr>
          <w:rFonts w:eastAsia="Calibri" w:cs="Times New Roman"/>
          <w:sz w:val="28"/>
          <w:szCs w:val="28"/>
        </w:rPr>
        <w:t xml:space="preserve">daværende regering (Venstre, Liberal Alliance og Det Konservative </w:t>
      </w:r>
      <w:r w:rsidRPr="00FB5F30">
        <w:rPr>
          <w:rFonts w:eastAsia="Calibri" w:cs="Times New Roman"/>
          <w:sz w:val="28"/>
          <w:szCs w:val="28"/>
        </w:rPr>
        <w:lastRenderedPageBreak/>
        <w:t xml:space="preserve">Folkeparti) </w:t>
      </w:r>
      <w:r>
        <w:rPr>
          <w:rFonts w:eastAsia="Calibri" w:cs="Times New Roman"/>
          <w:sz w:val="28"/>
          <w:szCs w:val="28"/>
        </w:rPr>
        <w:t>og</w:t>
      </w:r>
      <w:r w:rsidRPr="00FB5F30">
        <w:rPr>
          <w:rFonts w:eastAsia="Calibri" w:cs="Times New Roman"/>
          <w:sz w:val="28"/>
          <w:szCs w:val="28"/>
        </w:rPr>
        <w:t xml:space="preserve"> Socialdemokratiet, Dansk Folkeparti og Radikale Venstre</w:t>
      </w:r>
      <w:r>
        <w:rPr>
          <w:rFonts w:eastAsia="Calibri" w:cs="Times New Roman"/>
          <w:sz w:val="28"/>
          <w:szCs w:val="28"/>
        </w:rPr>
        <w:t>,</w:t>
      </w:r>
      <w:r w:rsidRPr="006341BB">
        <w:rPr>
          <w:rFonts w:eastAsia="Calibri" w:cs="Times New Roman"/>
          <w:sz w:val="28"/>
          <w:szCs w:val="28"/>
        </w:rPr>
        <w:t xml:space="preserve"> blev der med en ændring af sommerhusloven fra 2019</w:t>
      </w:r>
      <w:r>
        <w:rPr>
          <w:rFonts w:eastAsia="Calibri" w:cs="Times New Roman"/>
          <w:sz w:val="28"/>
          <w:szCs w:val="28"/>
        </w:rPr>
        <w:t xml:space="preserve">, ved lov nr. 368 af 9. april 2019 om </w:t>
      </w:r>
      <w:r w:rsidRPr="0007405F">
        <w:rPr>
          <w:rFonts w:eastAsia="Calibri" w:cs="Times New Roman"/>
          <w:sz w:val="28"/>
          <w:szCs w:val="28"/>
        </w:rPr>
        <w:t>ændring af lov om sommerhuse og campering m.v., lov om midlertidig regulering af boligforholdene og byggeloven</w:t>
      </w:r>
      <w:r>
        <w:rPr>
          <w:rFonts w:eastAsia="Calibri" w:cs="Times New Roman"/>
          <w:sz w:val="28"/>
          <w:szCs w:val="28"/>
        </w:rPr>
        <w:t>,</w:t>
      </w:r>
      <w:r w:rsidRPr="006341BB">
        <w:rPr>
          <w:rFonts w:eastAsia="Calibri" w:cs="Times New Roman"/>
          <w:sz w:val="28"/>
          <w:szCs w:val="28"/>
        </w:rPr>
        <w:t xml:space="preserve"> indført et fast loft for privatpersoners udlejning af egen fulde helårsbolig til ferie- og fritidsformål m.v. på henholdsvis 30, 70 og op til 100 dage pr. kalenderår. </w:t>
      </w:r>
    </w:p>
    <w:p w14:paraId="20449E4D"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I forbindelse med lovprocessen blev det aftalt, at tilsynet med reglerne skulle evalueres. Evalueringen, der blev offentliggjort den 24. oktober 2025, har peget på, at det ikke er muligt at føre et effektivt og aktuelt tilsyn med de nuværende tilsynsbeføjelser.</w:t>
      </w:r>
    </w:p>
    <w:p w14:paraId="0379AA0C"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Med henblik på at styrke tilsynet med sommerhuslovens regler, herunder reglerne om grænserne for udlejning af egen fulde helårsbolig til ferie- og fritidsformål m.v., indgik den daværende regering (Socialdemokratiet, Venstre og Moderaterne), Danmarksdemokraterne, Socialistisk Folkeparti, Liberal Alliance, Det Konservative Folkeparti, Enhedslisten, Dansk Folkeparti, Radikale Venstre og Alternativet den 22. januar 2026 en politisk aftale (stemmeaftale) om styrket tilsyn og bedre sanktionsmuligheder i relation til korttidsudlejning (herefter den politiske aftale af 2026).</w:t>
      </w:r>
    </w:p>
    <w:p w14:paraId="6D7D3911"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Af regeringsgrundlaget »Det politiske grundlag for firkløverregeringen« fra juni 2026 følger det endvidere, at regeringen vil tage yderligere initiativer, der begrænser anvendelsen af korttidsudlejning, som fortrænger almindelig, privat beboelse ved bl.a. at lukke »skyggehotellerne«.</w:t>
      </w:r>
    </w:p>
    <w:p w14:paraId="78032F8B"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Dette lovforslag vil udmønte den politiske aftale af 2026.</w:t>
      </w:r>
      <w:bookmarkStart w:id="82" w:name="_Toc498557219"/>
      <w:bookmarkStart w:id="83" w:name="_Toc498557283"/>
      <w:bookmarkStart w:id="84" w:name="_Toc498590017"/>
      <w:bookmarkStart w:id="85" w:name="_Toc498681500"/>
      <w:bookmarkStart w:id="86" w:name="_Toc499152772"/>
      <w:bookmarkStart w:id="87" w:name="_Toc499158731"/>
      <w:bookmarkStart w:id="88" w:name="_Toc499648600"/>
      <w:bookmarkStart w:id="89" w:name="_Toc499728093"/>
      <w:bookmarkStart w:id="90" w:name="_Toc499732941"/>
      <w:bookmarkStart w:id="91" w:name="_Toc499736972"/>
      <w:bookmarkStart w:id="92" w:name="_Toc499812912"/>
      <w:bookmarkStart w:id="93" w:name="_Toc499813715"/>
      <w:bookmarkStart w:id="94" w:name="_Toc500921461"/>
      <w:bookmarkStart w:id="95" w:name="_Toc500921487"/>
      <w:bookmarkStart w:id="96" w:name="_Toc500921595"/>
      <w:bookmarkStart w:id="97" w:name="_Toc501019205"/>
      <w:bookmarkStart w:id="98" w:name="_Toc504483850"/>
      <w:bookmarkStart w:id="99" w:name="_Toc505180548"/>
      <w:bookmarkStart w:id="100" w:name="_Toc505690193"/>
      <w:bookmarkStart w:id="101" w:name="_Toc505701746"/>
      <w:bookmarkStart w:id="102" w:name="_Toc505759538"/>
      <w:bookmarkStart w:id="103" w:name="_Toc505759555"/>
      <w:bookmarkStart w:id="104" w:name="_Toc505762648"/>
      <w:bookmarkStart w:id="105" w:name="_Toc505785988"/>
      <w:bookmarkStart w:id="106" w:name="_Toc506799573"/>
      <w:bookmarkStart w:id="107" w:name="_Toc506799590"/>
      <w:bookmarkStart w:id="108" w:name="_Toc506894549"/>
      <w:bookmarkStart w:id="109" w:name="_Toc507486286"/>
      <w:bookmarkStart w:id="110" w:name="_Toc515271225"/>
      <w:bookmarkStart w:id="111" w:name="_Toc515271548"/>
      <w:bookmarkStart w:id="112" w:name="_Toc515271576"/>
      <w:bookmarkStart w:id="113" w:name="_Toc515280472"/>
      <w:bookmarkStart w:id="114" w:name="_Toc515280623"/>
      <w:bookmarkStart w:id="115" w:name="_Toc515352775"/>
      <w:bookmarkStart w:id="116" w:name="_Toc515540848"/>
      <w:bookmarkStart w:id="117" w:name="_Toc515543684"/>
      <w:bookmarkStart w:id="118" w:name="_Toc515543869"/>
      <w:bookmarkStart w:id="119" w:name="_Toc515551670"/>
      <w:bookmarkStart w:id="120" w:name="_Toc515627612"/>
      <w:bookmarkStart w:id="121" w:name="_Toc516039922"/>
      <w:bookmarkStart w:id="122" w:name="_Toc516155345"/>
      <w:bookmarkStart w:id="123" w:name="_Toc516490246"/>
      <w:bookmarkStart w:id="124" w:name="_Toc518037928"/>
      <w:bookmarkStart w:id="125" w:name="_Toc524599576"/>
      <w:bookmarkStart w:id="126" w:name="_Toc526154929"/>
      <w:bookmarkStart w:id="127" w:name="_Toc526155475"/>
      <w:bookmarkStart w:id="128" w:name="_Toc526155548"/>
      <w:bookmarkStart w:id="129" w:name="_Toc526253985"/>
      <w:bookmarkStart w:id="130" w:name="_Toc526348409"/>
      <w:bookmarkStart w:id="131" w:name="_Toc526374600"/>
      <w:bookmarkStart w:id="132" w:name="_Toc526374616"/>
      <w:bookmarkStart w:id="133" w:name="_Toc526406479"/>
      <w:bookmarkStart w:id="134" w:name="_Toc526409499"/>
      <w:bookmarkStart w:id="135" w:name="_Toc526491398"/>
      <w:bookmarkStart w:id="136" w:name="_Toc526505510"/>
      <w:bookmarkStart w:id="137" w:name="_Toc526756602"/>
    </w:p>
    <w:p w14:paraId="2D43D6C4" w14:textId="77777777" w:rsidR="004C0384" w:rsidRPr="006341BB" w:rsidRDefault="004C0384" w:rsidP="004C0384">
      <w:pPr>
        <w:spacing w:after="240"/>
        <w:rPr>
          <w:rFonts w:eastAsia="Calibri" w:cs="Times New Roman"/>
          <w:sz w:val="28"/>
          <w:szCs w:val="28"/>
        </w:rPr>
      </w:pPr>
      <w:bookmarkStart w:id="138" w:name="_Hlk238642369"/>
      <w:r w:rsidRPr="006341BB">
        <w:rPr>
          <w:rFonts w:eastAsia="Calibri" w:cs="Times New Roman"/>
          <w:sz w:val="28"/>
          <w:szCs w:val="28"/>
        </w:rPr>
        <w:t>Lovforslaget indeholder for det første forslag om pligt for udbydere af formidlingstjenester</w:t>
      </w:r>
      <w:r>
        <w:rPr>
          <w:rFonts w:eastAsia="Calibri" w:cs="Times New Roman"/>
          <w:sz w:val="28"/>
          <w:szCs w:val="28"/>
        </w:rPr>
        <w:t>, herunder onlineplatforme og virksomheder, som</w:t>
      </w:r>
      <w:r w:rsidRPr="006341BB">
        <w:rPr>
          <w:rFonts w:eastAsia="Calibri" w:cs="Times New Roman"/>
          <w:sz w:val="28"/>
          <w:szCs w:val="28"/>
        </w:rPr>
        <w:t xml:space="preserve"> formidler udlejning af fast ejendom til ferie- og fritidsformål m.v</w:t>
      </w:r>
      <w:r>
        <w:rPr>
          <w:rFonts w:eastAsia="Calibri" w:cs="Times New Roman"/>
          <w:sz w:val="28"/>
          <w:szCs w:val="28"/>
        </w:rPr>
        <w:t xml:space="preserve">., </w:t>
      </w:r>
      <w:r w:rsidRPr="006341BB">
        <w:rPr>
          <w:rFonts w:eastAsia="Calibri" w:cs="Times New Roman"/>
          <w:sz w:val="28"/>
          <w:szCs w:val="28"/>
        </w:rPr>
        <w:t xml:space="preserve">samt ejere og brugere af fast ejendom til at </w:t>
      </w:r>
      <w:r w:rsidRPr="006341BB">
        <w:rPr>
          <w:rFonts w:eastAsia="Calibri" w:cs="Times New Roman"/>
          <w:sz w:val="28"/>
          <w:szCs w:val="28"/>
        </w:rPr>
        <w:lastRenderedPageBreak/>
        <w:t xml:space="preserve">give nærmere bestemte oplysninger til tilsynsmyndigheden til brug for dennes tilsyn efter </w:t>
      </w:r>
      <w:r>
        <w:rPr>
          <w:rFonts w:cs="Times New Roman"/>
          <w:sz w:val="28"/>
          <w:szCs w:val="28"/>
        </w:rPr>
        <w:t>sommerhus</w:t>
      </w:r>
      <w:r w:rsidRPr="006341BB">
        <w:rPr>
          <w:rFonts w:eastAsia="Calibri" w:cs="Times New Roman"/>
          <w:sz w:val="28"/>
          <w:szCs w:val="28"/>
        </w:rPr>
        <w:t>loven.</w:t>
      </w:r>
      <w:r>
        <w:rPr>
          <w:rFonts w:eastAsia="Calibri" w:cs="Times New Roman"/>
          <w:sz w:val="28"/>
          <w:szCs w:val="28"/>
        </w:rPr>
        <w:t xml:space="preserve"> Overtrædelsen af oplysningspligten foreslås strafbelagt.</w:t>
      </w:r>
    </w:p>
    <w:bookmarkEnd w:id="138"/>
    <w:p w14:paraId="1E92ED01"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Lovforslaget indeholder for det andet forslag om, at tilsynsmyndigheden kan påbyde udbydere af formidlingstjenester at fjerne annoncer eller blokere for bookinger i annoncer for udlejning, der er i strid med </w:t>
      </w:r>
      <w:r>
        <w:rPr>
          <w:rFonts w:cs="Times New Roman"/>
          <w:sz w:val="28"/>
          <w:szCs w:val="28"/>
        </w:rPr>
        <w:t>sommerhus</w:t>
      </w:r>
      <w:r w:rsidRPr="006341BB">
        <w:rPr>
          <w:rFonts w:eastAsia="Calibri" w:cs="Times New Roman"/>
          <w:sz w:val="28"/>
          <w:szCs w:val="28"/>
        </w:rPr>
        <w:t>lovens regler om udlejning af hus eller husrum til ferie- og fritidsformål m.v., herunder reglerne om grænser for udlejning af egen fulde helårsbolig til ferie- og fritidsformål m.v.</w:t>
      </w:r>
      <w:r>
        <w:rPr>
          <w:rFonts w:eastAsia="Calibri" w:cs="Times New Roman"/>
          <w:sz w:val="28"/>
          <w:szCs w:val="28"/>
        </w:rPr>
        <w:t xml:space="preserve"> Overtrædelsen af påbuddet foreslås strafbelagt.</w:t>
      </w:r>
    </w:p>
    <w:p w14:paraId="059B0400"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Lovforslaget indeholder for det tredje forslag om, at by-, land- og transportministeren efter ansøgning fra en kommunalbestyrelse kan delegere kompetencen til at påse overholdelsen af </w:t>
      </w:r>
      <w:r>
        <w:rPr>
          <w:rFonts w:cs="Times New Roman"/>
          <w:sz w:val="28"/>
          <w:szCs w:val="28"/>
        </w:rPr>
        <w:t>sommerhus</w:t>
      </w:r>
      <w:r w:rsidRPr="006341BB">
        <w:rPr>
          <w:rFonts w:eastAsia="Calibri" w:cs="Times New Roman"/>
          <w:sz w:val="28"/>
          <w:szCs w:val="28"/>
        </w:rPr>
        <w:t>lovens regler om grænser for udlejning af egen fulde helårsbolig til ferie- og fritidsformål m.v. til den pågældende kommunalbestyrelse.</w:t>
      </w:r>
      <w:r>
        <w:rPr>
          <w:rFonts w:eastAsia="Calibri" w:cs="Times New Roman"/>
          <w:sz w:val="28"/>
          <w:szCs w:val="28"/>
        </w:rPr>
        <w:t xml:space="preserve"> Kommunalbestyrelsen foreslås, at tillægges kompetence til at udstede administrative bødeforelæg.</w:t>
      </w:r>
    </w:p>
    <w:p w14:paraId="26F5362A"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Lovforslaget indeholder for det fjerde forslag om, at tilsynsmyndigheden forpligtes til at orientere ejeren af en fast ejendom om en bruger af ejendommens konstaterede overtrædelse af visse regler om udlejning af ejendommen til ferie- og fritidsformål m.v., herunder grænserne for udlejning af egen fulde helårsbolig til ferie- og fritidsformål m.v.</w:t>
      </w:r>
    </w:p>
    <w:p w14:paraId="282BABA5"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Endelig indeholder lovforslaget for det femte et forslag om forhøjelse af det vejledende bødeniveau for overtrædelse af reglerne om udlejning af egen fulde helårsbolig til ferie- og fritidsformål m.v. Endvidere foreslås et vejledende bødeniveau for udlejning </w:t>
      </w:r>
      <w:r>
        <w:rPr>
          <w:rFonts w:eastAsia="Calibri" w:cs="Times New Roman"/>
          <w:sz w:val="28"/>
          <w:szCs w:val="28"/>
        </w:rPr>
        <w:t>af en bolig</w:t>
      </w:r>
      <w:r w:rsidRPr="006341BB">
        <w:rPr>
          <w:rFonts w:eastAsia="Calibri" w:cs="Times New Roman"/>
          <w:sz w:val="28"/>
          <w:szCs w:val="28"/>
        </w:rPr>
        <w:t>, der har karakter af drift af »skyggehotel«.</w:t>
      </w:r>
    </w:p>
    <w:p w14:paraId="2E64B03C" w14:textId="77777777" w:rsidR="004C0384" w:rsidRPr="006341BB" w:rsidRDefault="004C0384" w:rsidP="004C0384">
      <w:pPr>
        <w:pStyle w:val="Overskrift1"/>
        <w:rPr>
          <w:rFonts w:ascii="Times New Roman" w:hAnsi="Times New Roman" w:cs="Times New Roman"/>
          <w:bCs/>
          <w:iCs/>
          <w:sz w:val="28"/>
        </w:rPr>
      </w:pPr>
      <w:r w:rsidRPr="006341BB">
        <w:rPr>
          <w:rFonts w:ascii="Times New Roman" w:hAnsi="Times New Roman" w:cs="Times New Roman"/>
          <w:iCs/>
          <w:sz w:val="28"/>
        </w:rPr>
        <w:lastRenderedPageBreak/>
        <w:t>2. Lovforslagets hovedpunkter</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67C9B8B9" w14:textId="77777777" w:rsidR="004C0384" w:rsidRPr="006341BB" w:rsidRDefault="004C0384" w:rsidP="004C0384">
      <w:pPr>
        <w:pStyle w:val="Overskrift2"/>
        <w:rPr>
          <w:rFonts w:cs="Times New Roman"/>
          <w:b/>
          <w:bCs/>
          <w:i/>
          <w:iCs/>
          <w:sz w:val="28"/>
          <w:szCs w:val="28"/>
        </w:rPr>
      </w:pPr>
      <w:bookmarkStart w:id="139" w:name="_Toc526348410"/>
      <w:bookmarkStart w:id="140" w:name="_Toc526374601"/>
      <w:bookmarkStart w:id="141" w:name="_Toc526374617"/>
      <w:bookmarkStart w:id="142" w:name="_Toc526406480"/>
      <w:bookmarkStart w:id="143" w:name="_Toc526409500"/>
      <w:bookmarkStart w:id="144" w:name="_Toc526491399"/>
      <w:bookmarkStart w:id="145" w:name="_Toc526505511"/>
      <w:bookmarkStart w:id="146" w:name="_Toc526756603"/>
      <w:r w:rsidRPr="006341BB">
        <w:rPr>
          <w:rFonts w:cs="Times New Roman"/>
          <w:i/>
          <w:iCs/>
          <w:sz w:val="28"/>
          <w:szCs w:val="28"/>
        </w:rPr>
        <w:t xml:space="preserve">2.1. </w:t>
      </w:r>
      <w:bookmarkEnd w:id="139"/>
      <w:bookmarkEnd w:id="140"/>
      <w:bookmarkEnd w:id="141"/>
      <w:bookmarkEnd w:id="142"/>
      <w:bookmarkEnd w:id="143"/>
      <w:bookmarkEnd w:id="144"/>
      <w:bookmarkEnd w:id="145"/>
      <w:bookmarkEnd w:id="146"/>
      <w:r w:rsidRPr="006341BB">
        <w:rPr>
          <w:rFonts w:cs="Times New Roman"/>
          <w:i/>
          <w:iCs/>
          <w:sz w:val="28"/>
          <w:szCs w:val="28"/>
        </w:rPr>
        <w:t>Oplysningspligt</w:t>
      </w:r>
    </w:p>
    <w:p w14:paraId="40C0839F" w14:textId="77777777" w:rsidR="004C0384" w:rsidRPr="006341BB" w:rsidRDefault="004C0384" w:rsidP="004C0384">
      <w:pPr>
        <w:pStyle w:val="Undertitel"/>
        <w:rPr>
          <w:i/>
        </w:rPr>
      </w:pPr>
      <w:bookmarkStart w:id="147" w:name="_Toc526409501"/>
      <w:bookmarkStart w:id="148" w:name="_Toc526491400"/>
      <w:bookmarkStart w:id="149" w:name="_Toc526505512"/>
      <w:bookmarkStart w:id="150" w:name="_Toc526756604"/>
      <w:r w:rsidRPr="006341BB">
        <w:rPr>
          <w:i/>
        </w:rPr>
        <w:t>2.1.1. Gældende ret</w:t>
      </w:r>
      <w:bookmarkEnd w:id="147"/>
      <w:bookmarkEnd w:id="148"/>
      <w:bookmarkEnd w:id="149"/>
      <w:bookmarkEnd w:id="150"/>
    </w:p>
    <w:p w14:paraId="3486529D" w14:textId="77777777" w:rsidR="004C0384" w:rsidRPr="006341BB" w:rsidRDefault="004C0384" w:rsidP="004C0384">
      <w:pPr>
        <w:spacing w:after="240"/>
        <w:rPr>
          <w:rFonts w:eastAsia="Calibri" w:cs="Times New Roman"/>
          <w:sz w:val="28"/>
          <w:szCs w:val="28"/>
        </w:rPr>
      </w:pPr>
      <w:bookmarkStart w:id="151" w:name="_Hlk231982012"/>
      <w:r w:rsidRPr="006341BB">
        <w:rPr>
          <w:rFonts w:eastAsia="Calibri" w:cs="Times New Roman"/>
          <w:sz w:val="28"/>
          <w:szCs w:val="28"/>
        </w:rPr>
        <w:t xml:space="preserve">Sommerhusloven blev vedtaget i 1972 som optakt til Danmarks indtræden i De Europæiske Fællesskaber (EF). </w:t>
      </w:r>
      <w:r>
        <w:rPr>
          <w:rFonts w:eastAsia="Calibri" w:cs="Times New Roman"/>
          <w:sz w:val="28"/>
          <w:szCs w:val="28"/>
        </w:rPr>
        <w:t>Sommerhusl</w:t>
      </w:r>
      <w:r w:rsidRPr="006341BB">
        <w:rPr>
          <w:rFonts w:eastAsia="Calibri" w:cs="Times New Roman"/>
          <w:sz w:val="28"/>
          <w:szCs w:val="28"/>
        </w:rPr>
        <w:t>oven omfatter al fast ejendom og dele af fast ejendom, både helårsboliger og ferie- og fritidsboliger, som udlejes til rekreative formål m.v.</w:t>
      </w:r>
    </w:p>
    <w:p w14:paraId="201C216F"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Hovedformålet med </w:t>
      </w:r>
      <w:hyperlink r:id="rId7" w:history="1">
        <w:r w:rsidRPr="006341BB">
          <w:rPr>
            <w:rFonts w:eastAsia="Calibri" w:cs="Times New Roman"/>
            <w:sz w:val="28"/>
            <w:szCs w:val="28"/>
          </w:rPr>
          <w:t>sommerhusloven</w:t>
        </w:r>
      </w:hyperlink>
      <w:r w:rsidRPr="006341BB">
        <w:rPr>
          <w:rFonts w:eastAsia="Calibri" w:cs="Times New Roman"/>
          <w:sz w:val="28"/>
          <w:szCs w:val="28"/>
        </w:rPr>
        <w:t> er at hindre et øget pres på landets rekreative arealer. Derudover bidrager sommerhuslovens regler til at sikre, at reglerne i lov om erhvervelse af fast ejendom</w:t>
      </w:r>
      <w:r w:rsidRPr="00836D94">
        <w:rPr>
          <w:rFonts w:eastAsia="Calibri" w:cs="Times New Roman"/>
          <w:sz w:val="28"/>
          <w:szCs w:val="28"/>
        </w:rPr>
        <w:t xml:space="preserve"> ikke omgås. </w:t>
      </w:r>
      <w:hyperlink r:id="rId8" w:history="1">
        <w:r w:rsidRPr="006341BB">
          <w:rPr>
            <w:rFonts w:eastAsia="Calibri" w:cs="Times New Roman"/>
            <w:sz w:val="28"/>
            <w:szCs w:val="28"/>
          </w:rPr>
          <w:t>Sommerhuslovens</w:t>
        </w:r>
      </w:hyperlink>
      <w:r w:rsidRPr="006341BB">
        <w:rPr>
          <w:rFonts w:eastAsia="Calibri" w:cs="Times New Roman"/>
          <w:sz w:val="28"/>
          <w:szCs w:val="28"/>
        </w:rPr>
        <w:t> regler om udlejning har derfor til stadighed været administreret restriktivt for at sikre, at udlejning af fast ejendom til rekreative formål ikke bliver et erhverv for ejerne.</w:t>
      </w:r>
    </w:p>
    <w:p w14:paraId="723B7557" w14:textId="77777777" w:rsidR="004C0384" w:rsidRPr="006341BB" w:rsidRDefault="004C0384" w:rsidP="004C0384">
      <w:pPr>
        <w:spacing w:after="240"/>
        <w:rPr>
          <w:rFonts w:eastAsia="Calibri" w:cs="Times New Roman"/>
          <w:sz w:val="28"/>
          <w:szCs w:val="28"/>
        </w:rPr>
      </w:pPr>
      <w:hyperlink r:id="rId9" w:history="1">
        <w:r w:rsidRPr="006341BB">
          <w:rPr>
            <w:rFonts w:eastAsia="Calibri" w:cs="Times New Roman"/>
            <w:sz w:val="28"/>
            <w:szCs w:val="28"/>
          </w:rPr>
          <w:t>Sommerhusloven</w:t>
        </w:r>
      </w:hyperlink>
      <w:r w:rsidRPr="006341BB">
        <w:rPr>
          <w:rFonts w:eastAsia="Calibri" w:cs="Times New Roman"/>
          <w:sz w:val="28"/>
          <w:szCs w:val="28"/>
        </w:rPr>
        <w:t xml:space="preserve"> har herudover også et boligforsyningsmæssigt sigte i form af at regulere efterspørgslen på fast ejendom til rekreative formål ved at forhindre opkøb af hidtidige helårsboliger med erhvervsmæssig ferieboligudlejning for øje.  </w:t>
      </w:r>
    </w:p>
    <w:p w14:paraId="6E117886" w14:textId="77777777" w:rsidR="004C0384" w:rsidRDefault="004C0384" w:rsidP="004C0384">
      <w:pPr>
        <w:spacing w:after="240"/>
        <w:rPr>
          <w:rFonts w:eastAsia="Calibri" w:cs="Times New Roman"/>
          <w:sz w:val="28"/>
          <w:szCs w:val="28"/>
        </w:rPr>
      </w:pPr>
      <w:r w:rsidRPr="006341BB">
        <w:rPr>
          <w:rFonts w:eastAsia="Calibri" w:cs="Times New Roman"/>
          <w:sz w:val="28"/>
          <w:szCs w:val="28"/>
        </w:rPr>
        <w:t>Efter sommerhuslovens § 1, stk. 1, nr. 1, må ejere og brugere af fast ejendom</w:t>
      </w:r>
      <w:r>
        <w:rPr>
          <w:rFonts w:eastAsia="Calibri" w:cs="Times New Roman"/>
          <w:sz w:val="28"/>
          <w:szCs w:val="28"/>
        </w:rPr>
        <w:t xml:space="preserve"> </w:t>
      </w:r>
      <w:r w:rsidRPr="006341BB">
        <w:rPr>
          <w:rFonts w:eastAsia="Calibri" w:cs="Times New Roman"/>
          <w:sz w:val="28"/>
          <w:szCs w:val="28"/>
        </w:rPr>
        <w:t xml:space="preserve">ikke uden tilladelse efter </w:t>
      </w:r>
      <w:r>
        <w:rPr>
          <w:rFonts w:cs="Times New Roman"/>
          <w:sz w:val="28"/>
          <w:szCs w:val="28"/>
        </w:rPr>
        <w:t>sommerhus</w:t>
      </w:r>
      <w:r w:rsidRPr="006341BB">
        <w:rPr>
          <w:rFonts w:eastAsia="Calibri" w:cs="Times New Roman"/>
          <w:sz w:val="28"/>
          <w:szCs w:val="28"/>
        </w:rPr>
        <w:t xml:space="preserve">lovens § 2 fra by-, land- og transportministeren erhvervsmæssigt eller for et længere tidsrum end 1 år udleje eller fremleje hus eller husrum på ejendommen til beboelse, medmindre det lejede skal anvendes til helårsbeboelse. </w:t>
      </w:r>
    </w:p>
    <w:p w14:paraId="2F499881" w14:textId="77777777" w:rsidR="004C0384" w:rsidRDefault="004C0384" w:rsidP="004C0384">
      <w:pPr>
        <w:spacing w:after="240"/>
        <w:rPr>
          <w:sz w:val="28"/>
          <w:szCs w:val="28"/>
        </w:rPr>
      </w:pPr>
      <w:r>
        <w:rPr>
          <w:rFonts w:eastAsia="Calibri" w:cs="Times New Roman"/>
          <w:sz w:val="28"/>
          <w:szCs w:val="28"/>
        </w:rPr>
        <w:t xml:space="preserve">Det fremgår af forarbejderne til § 1 i </w:t>
      </w:r>
      <w:r w:rsidRPr="00265B28">
        <w:rPr>
          <w:rFonts w:eastAsia="Calibri" w:cs="Times New Roman"/>
          <w:sz w:val="28"/>
          <w:szCs w:val="28"/>
        </w:rPr>
        <w:t>L 188 jf. Folketingstidende 2018-19 (1. samling), tillæg A,</w:t>
      </w:r>
      <w:r>
        <w:rPr>
          <w:rFonts w:eastAsia="Calibri" w:cs="Times New Roman"/>
          <w:sz w:val="28"/>
          <w:szCs w:val="28"/>
        </w:rPr>
        <w:t xml:space="preserve"> at ved ejere </w:t>
      </w:r>
      <w:r w:rsidRPr="00CD2136">
        <w:rPr>
          <w:sz w:val="28"/>
          <w:szCs w:val="28"/>
        </w:rPr>
        <w:t xml:space="preserve">af fast ejendom forstås personer eller virksomheder, som efter de almindelige formueretlige regler har ejendoms- og dispositionsretten over den faste ejendom, som tilsynssagen vedrører. I praksis </w:t>
      </w:r>
      <w:r>
        <w:rPr>
          <w:sz w:val="28"/>
          <w:szCs w:val="28"/>
        </w:rPr>
        <w:t xml:space="preserve">vil det </w:t>
      </w:r>
      <w:r w:rsidRPr="00CD2136">
        <w:rPr>
          <w:sz w:val="28"/>
          <w:szCs w:val="28"/>
        </w:rPr>
        <w:t xml:space="preserve">ofte </w:t>
      </w:r>
      <w:r>
        <w:rPr>
          <w:sz w:val="28"/>
          <w:szCs w:val="28"/>
        </w:rPr>
        <w:t xml:space="preserve">være </w:t>
      </w:r>
      <w:r w:rsidRPr="00CD2136">
        <w:rPr>
          <w:sz w:val="28"/>
          <w:szCs w:val="28"/>
        </w:rPr>
        <w:t xml:space="preserve">den tinglyste ejer. </w:t>
      </w:r>
    </w:p>
    <w:p w14:paraId="356C4F07" w14:textId="77777777" w:rsidR="004C0384" w:rsidRDefault="004C0384" w:rsidP="004C0384">
      <w:pPr>
        <w:spacing w:after="240"/>
        <w:rPr>
          <w:sz w:val="28"/>
          <w:szCs w:val="28"/>
        </w:rPr>
      </w:pPr>
      <w:r>
        <w:rPr>
          <w:sz w:val="28"/>
          <w:szCs w:val="28"/>
        </w:rPr>
        <w:lastRenderedPageBreak/>
        <w:t>Det fremgår endvidere af forarbejderne, at der v</w:t>
      </w:r>
      <w:r w:rsidRPr="00CD2136">
        <w:rPr>
          <w:sz w:val="28"/>
          <w:szCs w:val="28"/>
        </w:rPr>
        <w:t>ed brugere af fast ejendom forstås personer eller virksomheder, der anvender</w:t>
      </w:r>
      <w:r>
        <w:rPr>
          <w:sz w:val="28"/>
          <w:szCs w:val="28"/>
        </w:rPr>
        <w:t>,</w:t>
      </w:r>
      <w:r w:rsidRPr="00CD2136">
        <w:rPr>
          <w:sz w:val="28"/>
          <w:szCs w:val="28"/>
        </w:rPr>
        <w:t xml:space="preserve"> eller har anvendt</w:t>
      </w:r>
      <w:r>
        <w:rPr>
          <w:sz w:val="28"/>
          <w:szCs w:val="28"/>
        </w:rPr>
        <w:t>,</w:t>
      </w:r>
      <w:r w:rsidRPr="00CD2136">
        <w:rPr>
          <w:sz w:val="28"/>
          <w:szCs w:val="28"/>
        </w:rPr>
        <w:t xml:space="preserve"> hele eller dele af den faste ejendom, som tilsynssagen vedrører. </w:t>
      </w:r>
      <w:r>
        <w:rPr>
          <w:sz w:val="28"/>
          <w:szCs w:val="28"/>
        </w:rPr>
        <w:t>Eksempelvis er l</w:t>
      </w:r>
      <w:r w:rsidRPr="00CD2136">
        <w:rPr>
          <w:sz w:val="28"/>
          <w:szCs w:val="28"/>
        </w:rPr>
        <w:t xml:space="preserve">ejere, fremlejere eller andelshavere </w:t>
      </w:r>
      <w:r>
        <w:rPr>
          <w:sz w:val="28"/>
          <w:szCs w:val="28"/>
        </w:rPr>
        <w:t>at anse som</w:t>
      </w:r>
      <w:r w:rsidRPr="00CD2136">
        <w:rPr>
          <w:sz w:val="28"/>
          <w:szCs w:val="28"/>
        </w:rPr>
        <w:t xml:space="preserve"> brugere. </w:t>
      </w:r>
    </w:p>
    <w:p w14:paraId="172081EF" w14:textId="77777777" w:rsidR="004C0384" w:rsidRPr="006341BB" w:rsidRDefault="004C0384" w:rsidP="004C0384">
      <w:pPr>
        <w:spacing w:after="240"/>
        <w:rPr>
          <w:sz w:val="28"/>
          <w:szCs w:val="28"/>
        </w:rPr>
      </w:pPr>
      <w:r>
        <w:rPr>
          <w:sz w:val="28"/>
          <w:szCs w:val="28"/>
        </w:rPr>
        <w:t>Endeligt fremgår det af forarbejderne, at s</w:t>
      </w:r>
      <w:r w:rsidRPr="00CD2136">
        <w:rPr>
          <w:sz w:val="28"/>
          <w:szCs w:val="28"/>
        </w:rPr>
        <w:t>idestillet med ejere og brugere vil være medlemmer af disses husstand, som lovligt og faktisk anvender eller har anvendt den pågældende faste ejendom.</w:t>
      </w:r>
    </w:p>
    <w:p w14:paraId="55255EC0"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Hvis ejeren eller brugeren er et selskab, en forening eller anden sammenslutning, en privat institution, en stiftelse eller et legat, eller benyttes ejendommen til ferieophold for de ansatte i den erhvervsvirksomhed, der er ejer eller bruger, kræves tilladelse efter § 2 uanset lejemålets varighed, og selv om udlejen eller fremlejen ikke er erhvervsmæssig, eller ejendommen helt eller delvis stilles til rådighed uden vederlag, jf. </w:t>
      </w:r>
      <w:r>
        <w:rPr>
          <w:rFonts w:eastAsia="Calibri" w:cs="Times New Roman"/>
          <w:sz w:val="28"/>
          <w:szCs w:val="28"/>
        </w:rPr>
        <w:t>sommerhus</w:t>
      </w:r>
      <w:r w:rsidRPr="006341BB">
        <w:rPr>
          <w:rFonts w:eastAsia="Calibri" w:cs="Times New Roman"/>
          <w:sz w:val="28"/>
          <w:szCs w:val="28"/>
        </w:rPr>
        <w:t>lovens § 1, stk. 4.</w:t>
      </w:r>
    </w:p>
    <w:p w14:paraId="15B0DD0B"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For selvstændig erhvervsvirksomhed, der modtager overnattende gæster med mulighed for servering eller virksomhed med uddannelsesmæssigt, kulturelt eller forskningsmæssigt formål, gælder kravet om tilladelse kun, hvis der til virksomheden er knyttet huse eller hytter, der udlejes for mere end 5 nætter ad gangen, eller areal til campering, jf. § 1, stk. 5.</w:t>
      </w:r>
    </w:p>
    <w:p w14:paraId="3D1CBB0C" w14:textId="77777777" w:rsidR="004C0384" w:rsidRDefault="004C0384" w:rsidP="004C0384">
      <w:pPr>
        <w:spacing w:after="240"/>
        <w:rPr>
          <w:rFonts w:eastAsia="Calibri" w:cs="Times New Roman"/>
          <w:sz w:val="28"/>
          <w:szCs w:val="28"/>
        </w:rPr>
      </w:pPr>
      <w:r w:rsidRPr="006341BB">
        <w:rPr>
          <w:rFonts w:eastAsia="Calibri" w:cs="Times New Roman"/>
          <w:sz w:val="28"/>
          <w:szCs w:val="28"/>
        </w:rPr>
        <w:t>Kompetencen til at give tilladelse er delegeret til Plan- og Landdistriktsstyrelsen ved § 3, stk. 1, nr. 1, i bekendtgørelse nr. 470 af 8. maj 2023 om henlæggelse af visse opgaver og beføjelser til Plan- og Landdistriktsstyrelsen (herefter delegationsbekendtgørelsen).</w:t>
      </w:r>
    </w:p>
    <w:p w14:paraId="1240A337"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Ejeres og brugeres udlejning af fast ejendom, som tjener til ejerens eller brugerens egen fulde helårsbolig, til ferie- og fritidsformål m.v. er efter </w:t>
      </w:r>
      <w:r>
        <w:rPr>
          <w:rFonts w:eastAsia="Calibri" w:cs="Times New Roman"/>
          <w:sz w:val="28"/>
          <w:szCs w:val="28"/>
        </w:rPr>
        <w:t>sommerhus</w:t>
      </w:r>
      <w:r w:rsidRPr="006341BB">
        <w:rPr>
          <w:rFonts w:eastAsia="Calibri" w:cs="Times New Roman"/>
          <w:sz w:val="28"/>
          <w:szCs w:val="28"/>
        </w:rPr>
        <w:t xml:space="preserve">lovens § 1, stk. 2, undtaget fra kravet om tilladelse. Sådan udlejning er i stedet omfattet af de </w:t>
      </w:r>
      <w:r w:rsidRPr="006341BB">
        <w:rPr>
          <w:rFonts w:eastAsia="Calibri" w:cs="Times New Roman"/>
          <w:sz w:val="28"/>
          <w:szCs w:val="28"/>
        </w:rPr>
        <w:lastRenderedPageBreak/>
        <w:t xml:space="preserve">udlejningsgrænser, der følger af </w:t>
      </w:r>
      <w:r>
        <w:rPr>
          <w:rFonts w:cs="Times New Roman"/>
          <w:sz w:val="28"/>
          <w:szCs w:val="28"/>
        </w:rPr>
        <w:t>sommerhus</w:t>
      </w:r>
      <w:r w:rsidRPr="006341BB">
        <w:rPr>
          <w:rFonts w:eastAsia="Calibri" w:cs="Times New Roman"/>
          <w:sz w:val="28"/>
          <w:szCs w:val="28"/>
        </w:rPr>
        <w:t xml:space="preserve">lovens </w:t>
      </w:r>
      <w:r w:rsidRPr="006341BB">
        <w:rPr>
          <w:sz w:val="28"/>
          <w:szCs w:val="28"/>
        </w:rPr>
        <w:t>§ 5 og § 5, jf. § 6, stk. 1</w:t>
      </w:r>
      <w:r w:rsidRPr="006341BB">
        <w:rPr>
          <w:rFonts w:eastAsia="Calibri" w:cs="Times New Roman"/>
          <w:sz w:val="28"/>
          <w:szCs w:val="28"/>
        </w:rPr>
        <w:t>.</w:t>
      </w:r>
    </w:p>
    <w:p w14:paraId="54C21F04" w14:textId="77777777" w:rsidR="004C0384" w:rsidRPr="006341BB" w:rsidRDefault="004C0384" w:rsidP="004C0384">
      <w:pPr>
        <w:spacing w:after="240"/>
        <w:rPr>
          <w:rFonts w:eastAsia="Calibri" w:cs="Times New Roman"/>
          <w:sz w:val="28"/>
          <w:szCs w:val="28"/>
        </w:rPr>
      </w:pPr>
      <w:bookmarkStart w:id="152" w:name="_Hlk227927720"/>
      <w:r w:rsidRPr="006341BB">
        <w:rPr>
          <w:rFonts w:eastAsia="Calibri" w:cs="Times New Roman"/>
          <w:sz w:val="28"/>
          <w:szCs w:val="28"/>
        </w:rPr>
        <w:t xml:space="preserve">Efter sommerhuslovens § 5, stk. 1, må ejere og brugere af fast ejendom, som tjener til ejerens eller brugerens helårsbolig, således højst udleje deres fulde helårsbolig til ferie- og fritidsformål m.v. i 30 dage pr. kalenderår. Hvis udlejningen udelukkende formidles af en virksomhed, som indberetter lejeindtægten efter § 43 i skatteindberetningsloven, jf. lovbekendtgørelse nr. 1059 af 21. august 2025, må der ske udlejning af den fulde helårsbolig i op til 70 dage. Efter § 5, stk. 3, kan den fulde helårsbolig udlejes i op til 70 dage, hvis der i samme kalenderår både sker udlejning af den fulde helårsbolig og af husrum heri, og hvis udlejningen i begge tilfælde udelukkende formidles af én eller flere virksomheder, der indberetter i overensstemmelse med skatteindberetningslovens § 43.  </w:t>
      </w:r>
    </w:p>
    <w:p w14:paraId="362CB279"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Kommunalbestyrelsen kan efter sommerhuslovens § 6, stk. 1, beslutte at hæve grænsen for udlejning af ejeres eller brugeres fulde helårsbolig fra 70 dage pr. kalenderår og op til 100 dage pr. kalenderår.</w:t>
      </w:r>
    </w:p>
    <w:bookmarkEnd w:id="152"/>
    <w:p w14:paraId="6BC79383"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Sommerhusloven regulerer også udlejning af andet end boliger og sekundærboliger. </w:t>
      </w:r>
    </w:p>
    <w:p w14:paraId="6272F456"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Efter sommerhuslovens § 1, stk. 1, nr. 2, må ejere</w:t>
      </w:r>
      <w:r w:rsidRPr="006341BB">
        <w:rPr>
          <w:sz w:val="28"/>
          <w:szCs w:val="28"/>
        </w:rPr>
        <w:t xml:space="preserve"> </w:t>
      </w:r>
      <w:r w:rsidRPr="006341BB">
        <w:rPr>
          <w:rFonts w:eastAsia="Calibri" w:cs="Times New Roman"/>
          <w:sz w:val="28"/>
          <w:szCs w:val="28"/>
        </w:rPr>
        <w:t xml:space="preserve">og brugere af fast ejendom ikke uden tilladelse udleje eller fremleje ejendommen eller dele af denne til opførelse af beboelsesbygning på det lejede, medmindre bygningen skal anvendes til helårsbeboelse, og efter sommerhuslovens § 1, stk. 1, nr. 3, må ejere og brugere af fast ejendom ikke uden tilladelse erhvervsmæssigt eller for et længere tidsrum end 6 uger udleje eller fremleje ejendommen eller dele af denne til campering. </w:t>
      </w:r>
    </w:p>
    <w:p w14:paraId="6F1468DF"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Kompetencen til at meddele tilladelse til campering er med hjemmel i </w:t>
      </w:r>
      <w:r>
        <w:rPr>
          <w:rFonts w:cs="Times New Roman"/>
          <w:sz w:val="28"/>
          <w:szCs w:val="28"/>
        </w:rPr>
        <w:t>sommerhus</w:t>
      </w:r>
      <w:r w:rsidRPr="006341BB">
        <w:rPr>
          <w:rFonts w:eastAsia="Calibri" w:cs="Times New Roman"/>
          <w:sz w:val="28"/>
          <w:szCs w:val="28"/>
        </w:rPr>
        <w:t xml:space="preserve">lovens § 2, stk. 2, delegeret til </w:t>
      </w:r>
      <w:r w:rsidRPr="006341BB">
        <w:rPr>
          <w:rFonts w:eastAsia="Calibri" w:cs="Times New Roman"/>
          <w:sz w:val="28"/>
          <w:szCs w:val="28"/>
        </w:rPr>
        <w:lastRenderedPageBreak/>
        <w:t>kommun</w:t>
      </w:r>
      <w:r>
        <w:rPr>
          <w:rFonts w:eastAsia="Calibri" w:cs="Times New Roman"/>
          <w:sz w:val="28"/>
          <w:szCs w:val="28"/>
        </w:rPr>
        <w:t>albestyrels</w:t>
      </w:r>
      <w:r w:rsidRPr="006341BB">
        <w:rPr>
          <w:rFonts w:eastAsia="Calibri" w:cs="Times New Roman"/>
          <w:sz w:val="28"/>
          <w:szCs w:val="28"/>
        </w:rPr>
        <w:t>erne ved bekendtgørelse nr. 319 af 28. marts 2019 om tilladelse til udlejning af arealer til campering og om indretning og benyttelse af campingpladser med senere ændringer (</w:t>
      </w:r>
      <w:r>
        <w:rPr>
          <w:rFonts w:eastAsia="Calibri" w:cs="Times New Roman"/>
          <w:sz w:val="28"/>
          <w:szCs w:val="28"/>
        </w:rPr>
        <w:t xml:space="preserve">herefter </w:t>
      </w:r>
      <w:r w:rsidRPr="006341BB">
        <w:rPr>
          <w:rFonts w:eastAsia="Calibri" w:cs="Times New Roman"/>
          <w:sz w:val="28"/>
          <w:szCs w:val="28"/>
        </w:rPr>
        <w:t>campingreglementet). Bekendtgørelsen indeholder i øvrigt nærmere krav til, hvornår kommun</w:t>
      </w:r>
      <w:r>
        <w:rPr>
          <w:rFonts w:eastAsia="Calibri" w:cs="Times New Roman"/>
          <w:sz w:val="28"/>
          <w:szCs w:val="28"/>
        </w:rPr>
        <w:t>albestyrels</w:t>
      </w:r>
      <w:r w:rsidRPr="006341BB">
        <w:rPr>
          <w:rFonts w:eastAsia="Calibri" w:cs="Times New Roman"/>
          <w:sz w:val="28"/>
          <w:szCs w:val="28"/>
        </w:rPr>
        <w:t>erne kan meddele tilladelse.</w:t>
      </w:r>
    </w:p>
    <w:p w14:paraId="7D0826D9"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Sommerhusloven indeholder derudover regler om selskabers og foreningers erhvervelse af fast ejendom. Efter sommerhuslovens § 8 må selskaber, foreninger og andre sammenslutninger, private institutioner, stiftelser og legater ikke erhverve fast ejendom uden tilladelse fra by-, land- og transportministeren, medmindre ejendommen skal anvendes til helårsbeboelse eller i erhvervsøjemed.</w:t>
      </w:r>
    </w:p>
    <w:p w14:paraId="3CC74C24"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Kompetencen til at meddele tilladelser efter sommerhuslovens § 8 er delegeret til Plan- og Landdistriktsstyrelsen, jf. § 3, stk. 1, nr. 3, i delegationsbekendtgørelsen.</w:t>
      </w:r>
    </w:p>
    <w:p w14:paraId="44C0DDEA" w14:textId="77777777" w:rsidR="004C0384" w:rsidRPr="006341BB" w:rsidRDefault="004C0384" w:rsidP="004C0384">
      <w:pPr>
        <w:rPr>
          <w:sz w:val="28"/>
          <w:szCs w:val="28"/>
        </w:rPr>
      </w:pPr>
      <w:bookmarkStart w:id="153" w:name="_Hlk231986808"/>
      <w:r w:rsidRPr="006341BB">
        <w:rPr>
          <w:sz w:val="28"/>
          <w:szCs w:val="28"/>
        </w:rPr>
        <w:t xml:space="preserve">By-, land- og transportministeren fører i udgangspunktet tilsyn med overholdelsen af sommerhuslovens regler og regler udstedt med hjemmel i sommerhusloven, jf. lovens § 10 a, stk. 1. Det drejer sig bl.a. om tilsyn med overholdelsen af kravet om tilladelse til erhvervsmæssig udlejning m.v., jf. </w:t>
      </w:r>
      <w:r>
        <w:rPr>
          <w:rFonts w:cs="Times New Roman"/>
          <w:sz w:val="28"/>
          <w:szCs w:val="28"/>
        </w:rPr>
        <w:t>sommerhus</w:t>
      </w:r>
      <w:r w:rsidRPr="006341BB">
        <w:rPr>
          <w:sz w:val="28"/>
          <w:szCs w:val="28"/>
        </w:rPr>
        <w:t>lovens § 1, stk. 1, nr. 1 og 2, om reglerne om udlejning af egen fulde helårsbolig til ferie- og fritidsformål m.v., jf. lovens §§ 5 og 6 og om selskabers og foreningers m.v. erhvervelse af fast ejendom, jf. lovens § 8.</w:t>
      </w:r>
    </w:p>
    <w:p w14:paraId="360E35DF" w14:textId="77777777" w:rsidR="004C0384" w:rsidRPr="006341BB" w:rsidRDefault="004C0384" w:rsidP="004C0384">
      <w:pPr>
        <w:spacing w:after="240"/>
        <w:rPr>
          <w:rFonts w:eastAsia="Calibri" w:cs="Times New Roman"/>
          <w:sz w:val="28"/>
          <w:szCs w:val="28"/>
        </w:rPr>
      </w:pPr>
      <w:r>
        <w:rPr>
          <w:rFonts w:eastAsia="Calibri" w:cs="Times New Roman"/>
          <w:sz w:val="28"/>
          <w:szCs w:val="28"/>
        </w:rPr>
        <w:br/>
      </w:r>
      <w:r w:rsidRPr="006341BB">
        <w:rPr>
          <w:rFonts w:eastAsia="Calibri" w:cs="Times New Roman"/>
          <w:sz w:val="28"/>
          <w:szCs w:val="28"/>
        </w:rPr>
        <w:t>Ministeren har delegeret tilsynsopgaven til Plan- og Landdistriktsstyrelsen, jf. delegationsbekendtgørel</w:t>
      </w:r>
      <w:r>
        <w:rPr>
          <w:rFonts w:eastAsia="Calibri" w:cs="Times New Roman"/>
          <w:sz w:val="28"/>
          <w:szCs w:val="28"/>
        </w:rPr>
        <w:t>s</w:t>
      </w:r>
      <w:r w:rsidRPr="006341BB">
        <w:rPr>
          <w:rFonts w:eastAsia="Calibri" w:cs="Times New Roman"/>
          <w:sz w:val="28"/>
          <w:szCs w:val="28"/>
        </w:rPr>
        <w:t>ens § 3, stk. 1, nr. 6.</w:t>
      </w:r>
    </w:p>
    <w:p w14:paraId="5A357A03"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Kommun</w:t>
      </w:r>
      <w:r>
        <w:rPr>
          <w:rFonts w:eastAsia="Calibri" w:cs="Times New Roman"/>
          <w:sz w:val="28"/>
          <w:szCs w:val="28"/>
        </w:rPr>
        <w:t>albestyrelserne</w:t>
      </w:r>
      <w:r w:rsidRPr="006341BB">
        <w:rPr>
          <w:rFonts w:eastAsia="Calibri" w:cs="Times New Roman"/>
          <w:sz w:val="28"/>
          <w:szCs w:val="28"/>
        </w:rPr>
        <w:t xml:space="preserve"> fører tilsyn med overholdelse af reglerne i campingreglementet, jf. </w:t>
      </w:r>
      <w:r>
        <w:rPr>
          <w:rFonts w:cs="Times New Roman"/>
          <w:sz w:val="28"/>
          <w:szCs w:val="28"/>
        </w:rPr>
        <w:t>sommerhus</w:t>
      </w:r>
      <w:r w:rsidRPr="006341BB">
        <w:rPr>
          <w:rFonts w:eastAsia="Calibri" w:cs="Times New Roman"/>
          <w:sz w:val="28"/>
          <w:szCs w:val="28"/>
        </w:rPr>
        <w:t>lovens § 10 a, stk. 2.</w:t>
      </w:r>
    </w:p>
    <w:p w14:paraId="5096A24D"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lastRenderedPageBreak/>
        <w:t>Kommun</w:t>
      </w:r>
      <w:r>
        <w:rPr>
          <w:rFonts w:eastAsia="Calibri" w:cs="Times New Roman"/>
          <w:sz w:val="28"/>
          <w:szCs w:val="28"/>
        </w:rPr>
        <w:t>albestyrelserne</w:t>
      </w:r>
      <w:r w:rsidRPr="006341BB">
        <w:rPr>
          <w:rFonts w:eastAsia="Calibri" w:cs="Times New Roman"/>
          <w:sz w:val="28"/>
          <w:szCs w:val="28"/>
        </w:rPr>
        <w:t xml:space="preserve"> kan derudover bistå Plan- og Landdistriktsstyrelsen med undersøgelser og tilvejebringelsen af faktiske oplysninger m.v. til brug for styrelsens tilsyn med overholdelsen af reglerne i </w:t>
      </w:r>
      <w:r>
        <w:rPr>
          <w:rFonts w:cs="Times New Roman"/>
          <w:sz w:val="28"/>
          <w:szCs w:val="28"/>
        </w:rPr>
        <w:t>sommerhus</w:t>
      </w:r>
      <w:r w:rsidRPr="006341BB">
        <w:rPr>
          <w:rFonts w:eastAsia="Calibri" w:cs="Times New Roman"/>
          <w:sz w:val="28"/>
          <w:szCs w:val="28"/>
        </w:rPr>
        <w:t>lovens §§ 5 og 6 om udlejning af egen fulde helårsbolig, jf. lovens § 10 a, stk. 2.</w:t>
      </w:r>
    </w:p>
    <w:p w14:paraId="3DDD3C50"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Plan- og Landdistriktsstyrelsens tilsyn med overholdelse af sommerhuslovens regler om udlejning af boliger m.v. til ferie- og fritidsformål m.v. udøves i overvejende grad som et reaktivt tilsyn, hvilket vil sige, at tilsynet udføres på baggrund af mistanke om eller kendskab til eventuel overtrædelse af sommerhusloven særligt ved modtagne anmeldelser fra f.eks. borgere, organisationer og myndigheder. </w:t>
      </w:r>
    </w:p>
    <w:p w14:paraId="6B5FA8D2"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Plan- og Landdistriktsstyrelsen vil almindeligvis indlede en tilsynssag med at indhente oplysninger fra andre offentlige myndigheder. Plan- og Landdistriktsstyrelsen kan, jf. </w:t>
      </w:r>
      <w:r>
        <w:rPr>
          <w:rFonts w:cs="Times New Roman"/>
          <w:sz w:val="28"/>
          <w:szCs w:val="28"/>
        </w:rPr>
        <w:t>sommerhus</w:t>
      </w:r>
      <w:r w:rsidRPr="006341BB">
        <w:rPr>
          <w:rFonts w:eastAsia="Calibri" w:cs="Times New Roman"/>
          <w:sz w:val="28"/>
          <w:szCs w:val="28"/>
        </w:rPr>
        <w:t xml:space="preserve">lovens § 10 a, stk. 3, når det er nødvendigt for at påse overholdelsen af reglerne, som styrelsen fører tilsyn med, behandle, herunder indsamle og samkøre, oplysninger fra andre offentlige myndigheder og fra offentligt tilgængelige kilder, og </w:t>
      </w:r>
      <w:r>
        <w:rPr>
          <w:rFonts w:eastAsia="Calibri" w:cs="Times New Roman"/>
          <w:sz w:val="28"/>
          <w:szCs w:val="28"/>
        </w:rPr>
        <w:t xml:space="preserve">oplysninger </w:t>
      </w:r>
      <w:r w:rsidRPr="006341BB">
        <w:rPr>
          <w:rFonts w:eastAsia="Calibri" w:cs="Times New Roman"/>
          <w:sz w:val="28"/>
          <w:szCs w:val="28"/>
        </w:rPr>
        <w:t xml:space="preserve">som </w:t>
      </w:r>
      <w:r>
        <w:rPr>
          <w:rFonts w:eastAsia="Calibri" w:cs="Times New Roman"/>
          <w:sz w:val="28"/>
          <w:szCs w:val="28"/>
        </w:rPr>
        <w:t>styrelsen</w:t>
      </w:r>
      <w:r w:rsidRPr="006341BB">
        <w:rPr>
          <w:rFonts w:eastAsia="Calibri" w:cs="Times New Roman"/>
          <w:sz w:val="28"/>
          <w:szCs w:val="28"/>
        </w:rPr>
        <w:t xml:space="preserve"> i øvrigt er i besiddelse af.</w:t>
      </w:r>
    </w:p>
    <w:p w14:paraId="4FDC5F5F"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Som led i kommun</w:t>
      </w:r>
      <w:r>
        <w:rPr>
          <w:rFonts w:eastAsia="Calibri" w:cs="Times New Roman"/>
          <w:sz w:val="28"/>
          <w:szCs w:val="28"/>
        </w:rPr>
        <w:t>albestyrelsernes</w:t>
      </w:r>
      <w:r w:rsidRPr="006341BB">
        <w:rPr>
          <w:rFonts w:eastAsia="Calibri" w:cs="Times New Roman"/>
          <w:sz w:val="28"/>
          <w:szCs w:val="28"/>
        </w:rPr>
        <w:t xml:space="preserve"> bistand til Plan- og Landdistriktsstyrelsens tilsyn med udlejningsgrænserne i </w:t>
      </w:r>
      <w:r>
        <w:rPr>
          <w:rFonts w:cs="Times New Roman"/>
          <w:sz w:val="28"/>
          <w:szCs w:val="28"/>
        </w:rPr>
        <w:t>sommerhus</w:t>
      </w:r>
      <w:r w:rsidRPr="006341BB">
        <w:rPr>
          <w:rFonts w:eastAsia="Calibri" w:cs="Times New Roman"/>
          <w:sz w:val="28"/>
          <w:szCs w:val="28"/>
        </w:rPr>
        <w:t xml:space="preserve">lovens </w:t>
      </w:r>
      <w:bookmarkStart w:id="154" w:name="_Hlk231307557"/>
      <w:r w:rsidRPr="006341BB">
        <w:rPr>
          <w:rFonts w:eastAsia="Calibri" w:cs="Times New Roman"/>
          <w:sz w:val="28"/>
          <w:szCs w:val="28"/>
        </w:rPr>
        <w:t>§ 5 og § 5, jf. § 6, stk. 1</w:t>
      </w:r>
      <w:bookmarkEnd w:id="154"/>
      <w:r w:rsidRPr="006341BB">
        <w:rPr>
          <w:rFonts w:eastAsia="Calibri" w:cs="Times New Roman"/>
          <w:sz w:val="28"/>
          <w:szCs w:val="28"/>
        </w:rPr>
        <w:t>, har kommun</w:t>
      </w:r>
      <w:r>
        <w:rPr>
          <w:rFonts w:eastAsia="Calibri" w:cs="Times New Roman"/>
          <w:sz w:val="28"/>
          <w:szCs w:val="28"/>
        </w:rPr>
        <w:t>albestyrelserne</w:t>
      </w:r>
      <w:r w:rsidRPr="006341BB">
        <w:rPr>
          <w:rFonts w:eastAsia="Calibri" w:cs="Times New Roman"/>
          <w:sz w:val="28"/>
          <w:szCs w:val="28"/>
        </w:rPr>
        <w:t xml:space="preserve"> ligeledes adgang til </w:t>
      </w:r>
      <w:r>
        <w:rPr>
          <w:rFonts w:eastAsia="Calibri" w:cs="Times New Roman"/>
          <w:sz w:val="28"/>
          <w:szCs w:val="28"/>
        </w:rPr>
        <w:t xml:space="preserve">at </w:t>
      </w:r>
      <w:r w:rsidRPr="006341BB">
        <w:rPr>
          <w:rFonts w:eastAsia="Calibri" w:cs="Times New Roman"/>
          <w:sz w:val="28"/>
          <w:szCs w:val="28"/>
        </w:rPr>
        <w:t>behandle, herunder indsamle og samkøre, oplysninger. Kommun</w:t>
      </w:r>
      <w:r>
        <w:rPr>
          <w:rFonts w:eastAsia="Calibri" w:cs="Times New Roman"/>
          <w:sz w:val="28"/>
          <w:szCs w:val="28"/>
        </w:rPr>
        <w:t>albestyrelserne</w:t>
      </w:r>
      <w:r w:rsidRPr="006341BB">
        <w:rPr>
          <w:rFonts w:eastAsia="Calibri" w:cs="Times New Roman"/>
          <w:sz w:val="28"/>
          <w:szCs w:val="28"/>
        </w:rPr>
        <w:t xml:space="preserve"> kan derudover få terminaladgang til nødvendige oplysninger om fysiske personers forhold i indkomstregisteret, jf. </w:t>
      </w:r>
      <w:r>
        <w:rPr>
          <w:rFonts w:cs="Times New Roman"/>
          <w:sz w:val="28"/>
          <w:szCs w:val="28"/>
        </w:rPr>
        <w:t>sommerhus</w:t>
      </w:r>
      <w:r w:rsidRPr="006341BB">
        <w:rPr>
          <w:rFonts w:eastAsia="Calibri" w:cs="Times New Roman"/>
          <w:sz w:val="28"/>
          <w:szCs w:val="28"/>
        </w:rPr>
        <w:t>lovens § 10 a, stk. 4.</w:t>
      </w:r>
    </w:p>
    <w:p w14:paraId="5443ACAE"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Plan- og Landdistriktsstyrelsen og kommunalbestyrelsen kan derudover til brug for undersøgelse af en begrundet mistanke om overtrædelse af udlejningsgrænserne i </w:t>
      </w:r>
      <w:r>
        <w:rPr>
          <w:rFonts w:cs="Times New Roman"/>
          <w:sz w:val="28"/>
          <w:szCs w:val="28"/>
        </w:rPr>
        <w:t>sommerhus</w:t>
      </w:r>
      <w:r w:rsidRPr="006341BB">
        <w:rPr>
          <w:rFonts w:eastAsia="Calibri" w:cs="Times New Roman"/>
          <w:sz w:val="28"/>
          <w:szCs w:val="28"/>
        </w:rPr>
        <w:t xml:space="preserve">lovens § 5 og § 5, jf. § 6, stk. 1, indhente oplysninger fra forsyningsselskaber om en konkret boligs samlede forbrug i en afgrænset periode på </w:t>
      </w:r>
      <w:r w:rsidRPr="006341BB">
        <w:rPr>
          <w:rFonts w:eastAsia="Calibri" w:cs="Times New Roman"/>
          <w:sz w:val="28"/>
          <w:szCs w:val="28"/>
        </w:rPr>
        <w:lastRenderedPageBreak/>
        <w:t xml:space="preserve">mindst 1 måned, jf. lovens § 10 a, stk. 5, nr. 1, samt i et vist omfang opsøge udvalgte husstande med henblik på fysisk kontrol, jf. lovens § 10 a, stk. 5, nr. 2. Adgangen til at opsøge husstande strækker sig ifølge bestemmelsen alene til husstandens dør og – under forudsætning af tilladelse fra ejendommens ejer eller bruger – </w:t>
      </w:r>
      <w:r>
        <w:rPr>
          <w:rFonts w:eastAsia="Calibri" w:cs="Times New Roman"/>
          <w:sz w:val="28"/>
          <w:szCs w:val="28"/>
        </w:rPr>
        <w:t xml:space="preserve">til </w:t>
      </w:r>
      <w:r w:rsidRPr="006341BB">
        <w:rPr>
          <w:rFonts w:eastAsia="Calibri" w:cs="Times New Roman"/>
          <w:sz w:val="28"/>
          <w:szCs w:val="28"/>
        </w:rPr>
        <w:t>eventuelle fællesarealer.</w:t>
      </w:r>
    </w:p>
    <w:bookmarkEnd w:id="151"/>
    <w:bookmarkEnd w:id="153"/>
    <w:p w14:paraId="43448200"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Sommerhusloven indeholder ikke en pligt for ejere, brugere eller de udbydere af formidlingstjenester, der formidler udlejning af fast ejendom til ferie- og fritidsformål m.v., til at give oplysninger, som er nødvendige for tilsynet.</w:t>
      </w:r>
    </w:p>
    <w:p w14:paraId="363C1E54" w14:textId="77777777" w:rsidR="004C0384" w:rsidRPr="006341BB" w:rsidRDefault="004C0384" w:rsidP="004C0384">
      <w:pPr>
        <w:spacing w:after="240"/>
        <w:rPr>
          <w:rFonts w:eastAsia="Calibri" w:cs="Times New Roman"/>
          <w:sz w:val="28"/>
          <w:szCs w:val="28"/>
        </w:rPr>
      </w:pPr>
      <w:bookmarkStart w:id="155" w:name="_Toc526409504"/>
      <w:bookmarkStart w:id="156" w:name="_Toc526491403"/>
      <w:bookmarkStart w:id="157" w:name="_Toc526505515"/>
      <w:bookmarkStart w:id="158" w:name="_Toc526756607"/>
      <w:r w:rsidRPr="006341BB">
        <w:rPr>
          <w:rFonts w:eastAsia="Calibri" w:cs="Times New Roman"/>
          <w:sz w:val="28"/>
          <w:szCs w:val="28"/>
        </w:rPr>
        <w:t>Det følger af § 16, stk. 2, i lov nr. 1765 af 28. december 2023 om håndhævelse af Europa-Parlamentets og Rådets forordning om et indre marked for digitale tjenester (herefter håndhævelsesloven), at myndigheders påbud til udbydere af formidlingstjenester om at give oplysninger om tjenestens brugere skal opfylde betingelserne i artikel 10, stk. 2, i Europa-Parlamentets og Rådets forordning (EU) nr. 2065 af 19. oktober 2022 om et indre marked for digitale tjenester og om ændring af direktiv 2000/31/EF (forordning om digitale tjenester) (herefter DSA</w:t>
      </w:r>
      <w:r>
        <w:rPr>
          <w:rFonts w:eastAsia="Calibri" w:cs="Times New Roman"/>
          <w:sz w:val="28"/>
          <w:szCs w:val="28"/>
        </w:rPr>
        <w:t>-forordningen</w:t>
      </w:r>
      <w:r w:rsidRPr="006341BB">
        <w:rPr>
          <w:rFonts w:eastAsia="Calibri" w:cs="Times New Roman"/>
          <w:sz w:val="28"/>
          <w:szCs w:val="28"/>
        </w:rPr>
        <w:t>).</w:t>
      </w:r>
    </w:p>
    <w:p w14:paraId="3B645EAC"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I </w:t>
      </w:r>
      <w:r>
        <w:rPr>
          <w:rFonts w:eastAsia="Calibri" w:cs="Times New Roman"/>
          <w:sz w:val="28"/>
          <w:szCs w:val="28"/>
        </w:rPr>
        <w:t xml:space="preserve">artikel </w:t>
      </w:r>
      <w:r w:rsidRPr="006341BB">
        <w:rPr>
          <w:rFonts w:eastAsia="Calibri" w:cs="Times New Roman"/>
          <w:sz w:val="28"/>
          <w:szCs w:val="28"/>
        </w:rPr>
        <w:t>10 i DSA</w:t>
      </w:r>
      <w:r>
        <w:rPr>
          <w:rFonts w:eastAsia="Calibri" w:cs="Times New Roman"/>
          <w:sz w:val="28"/>
          <w:szCs w:val="28"/>
        </w:rPr>
        <w:t>-forordningen</w:t>
      </w:r>
      <w:r w:rsidRPr="006341BB">
        <w:rPr>
          <w:rFonts w:eastAsia="Calibri" w:cs="Times New Roman"/>
          <w:sz w:val="28"/>
          <w:szCs w:val="28"/>
        </w:rPr>
        <w:t xml:space="preserve"> er</w:t>
      </w:r>
      <w:r>
        <w:rPr>
          <w:rFonts w:eastAsia="Calibri" w:cs="Times New Roman"/>
          <w:sz w:val="28"/>
          <w:szCs w:val="28"/>
        </w:rPr>
        <w:t xml:space="preserve"> der</w:t>
      </w:r>
      <w:r w:rsidRPr="006341BB">
        <w:rPr>
          <w:rFonts w:eastAsia="Calibri" w:cs="Times New Roman"/>
          <w:sz w:val="28"/>
          <w:szCs w:val="28"/>
        </w:rPr>
        <w:t xml:space="preserve"> fastsat visse minimumskrav til indholdet af påbud, som udstedes af nationale myndigheder på grundlag af gældende EU-ret eller national ret, som er i overensstemmelse med EU-retten, til udbydere af formidlingstjenester om at give oplysninger</w:t>
      </w:r>
      <w:r w:rsidRPr="006341BB">
        <w:rPr>
          <w:sz w:val="28"/>
          <w:szCs w:val="28"/>
        </w:rPr>
        <w:t xml:space="preserve"> </w:t>
      </w:r>
      <w:r w:rsidRPr="006341BB">
        <w:rPr>
          <w:rFonts w:eastAsia="Calibri" w:cs="Times New Roman"/>
          <w:sz w:val="28"/>
          <w:szCs w:val="28"/>
        </w:rPr>
        <w:t xml:space="preserve">om en eller flere specifikke individuelle tjenestemodtagere og visse krav vedrørende behandlingen af sådanne påbud. </w:t>
      </w:r>
    </w:p>
    <w:p w14:paraId="1490C461"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Medlemsstaterne skal efter </w:t>
      </w:r>
      <w:r>
        <w:rPr>
          <w:rFonts w:eastAsia="Calibri" w:cs="Times New Roman"/>
          <w:sz w:val="28"/>
          <w:szCs w:val="28"/>
        </w:rPr>
        <w:t>DSA-</w:t>
      </w:r>
      <w:r w:rsidRPr="006341BB">
        <w:rPr>
          <w:rFonts w:eastAsia="Calibri" w:cs="Times New Roman"/>
          <w:sz w:val="28"/>
          <w:szCs w:val="28"/>
        </w:rPr>
        <w:t xml:space="preserve">forordningens </w:t>
      </w:r>
      <w:r>
        <w:rPr>
          <w:rFonts w:eastAsia="Calibri" w:cs="Times New Roman"/>
          <w:sz w:val="28"/>
          <w:szCs w:val="28"/>
        </w:rPr>
        <w:t xml:space="preserve">artikel </w:t>
      </w:r>
      <w:r w:rsidRPr="006341BB">
        <w:rPr>
          <w:rFonts w:eastAsia="Calibri" w:cs="Times New Roman"/>
          <w:sz w:val="28"/>
          <w:szCs w:val="28"/>
        </w:rPr>
        <w:t xml:space="preserve">10, stk. 2, litra a, sikre, at et påbud om at give oplysninger som minimum indeholder 1) en henvisning til retsgrundlaget i EU-retten eller national ret for påbuddet, 2) angivelse af den udstedende myndighed, 3) tydelige oplysninger, der sætter udbyderen af formidlingstjenester i stand til at identificere den eller de specifikke modtagere, som der anmodes om oplysninger om, </w:t>
      </w:r>
      <w:r w:rsidRPr="006341BB">
        <w:rPr>
          <w:rFonts w:eastAsia="Calibri" w:cs="Times New Roman"/>
          <w:sz w:val="28"/>
          <w:szCs w:val="28"/>
        </w:rPr>
        <w:lastRenderedPageBreak/>
        <w:t>f.eks. et eller flere kontonavne eller entydige identifikatorer, 4) en begrundelse for det formål, hvortil oplysningerne er påkrævede, og hvorfor kravet om at give oplysningerne er nødvendigt og forholdsmæssigt for at fastslå, om modtagerne af formidlingstjenesterne overholder gældende EU-ret eller national ret, som er i overensstemmelse med EU-retten, medmindre en sådan begrundelse ikke kan gives af hensyn til forebyggelse, efterforskning, afsløring eller retsforfølgning af strafbare handlinger, 5) information om klagemekanismer, der er tilgængelige for udbyderen og for de berørte tjenestemodtagere og 6) i påkommende tilfælde oplysninger om, hvilken myndighed, der skal modtage information om implementeringen af påbuddene.</w:t>
      </w:r>
    </w:p>
    <w:p w14:paraId="10CA7331"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Det følger endvidere, jf. </w:t>
      </w:r>
      <w:r>
        <w:rPr>
          <w:rFonts w:eastAsia="Calibri" w:cs="Times New Roman"/>
          <w:sz w:val="28"/>
          <w:szCs w:val="28"/>
        </w:rPr>
        <w:t xml:space="preserve">artikel </w:t>
      </w:r>
      <w:r w:rsidRPr="006341BB">
        <w:rPr>
          <w:rFonts w:eastAsia="Calibri" w:cs="Times New Roman"/>
          <w:sz w:val="28"/>
          <w:szCs w:val="28"/>
        </w:rPr>
        <w:t xml:space="preserve">10, stk. 2, litra b, </w:t>
      </w:r>
      <w:r>
        <w:rPr>
          <w:rFonts w:eastAsia="Calibri" w:cs="Times New Roman"/>
          <w:sz w:val="28"/>
          <w:szCs w:val="28"/>
        </w:rPr>
        <w:t xml:space="preserve">i DSA-forordningen, </w:t>
      </w:r>
      <w:r w:rsidRPr="006341BB">
        <w:rPr>
          <w:rFonts w:eastAsia="Calibri" w:cs="Times New Roman"/>
          <w:sz w:val="28"/>
          <w:szCs w:val="28"/>
        </w:rPr>
        <w:t>at påbud kun forpligter udbyderen til at give oplysninger, der allerede er indsamlet med henblik på ydelse af tjenesten, og som er under udbyderens kontrol.</w:t>
      </w:r>
    </w:p>
    <w:p w14:paraId="41B1C9E3"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Endeligt indeholder forordningens </w:t>
      </w:r>
      <w:r>
        <w:rPr>
          <w:rFonts w:eastAsia="Calibri" w:cs="Times New Roman"/>
          <w:sz w:val="28"/>
          <w:szCs w:val="28"/>
        </w:rPr>
        <w:t xml:space="preserve">artikel </w:t>
      </w:r>
      <w:r w:rsidRPr="006341BB">
        <w:rPr>
          <w:rFonts w:eastAsia="Calibri" w:cs="Times New Roman"/>
          <w:sz w:val="28"/>
          <w:szCs w:val="28"/>
        </w:rPr>
        <w:t>10, stk. 2, litra c, nærmere regler om, hvilket sprog påbuddet skal fremsendes på.</w:t>
      </w:r>
    </w:p>
    <w:p w14:paraId="5C9ACDF3" w14:textId="77777777" w:rsidR="004C0384" w:rsidRDefault="004C0384" w:rsidP="004C0384">
      <w:pPr>
        <w:spacing w:after="240"/>
        <w:rPr>
          <w:rFonts w:eastAsia="Calibri" w:cs="Times New Roman"/>
          <w:sz w:val="28"/>
          <w:szCs w:val="28"/>
        </w:rPr>
      </w:pPr>
      <w:r w:rsidRPr="006341BB">
        <w:rPr>
          <w:rFonts w:eastAsia="Calibri" w:cs="Times New Roman"/>
          <w:sz w:val="28"/>
          <w:szCs w:val="28"/>
        </w:rPr>
        <w:t>I DSA</w:t>
      </w:r>
      <w:r>
        <w:rPr>
          <w:rFonts w:eastAsia="Calibri" w:cs="Times New Roman"/>
          <w:sz w:val="28"/>
          <w:szCs w:val="28"/>
        </w:rPr>
        <w:t>-forordningens</w:t>
      </w:r>
      <w:r w:rsidRPr="006341BB">
        <w:rPr>
          <w:rFonts w:eastAsia="Calibri" w:cs="Times New Roman"/>
          <w:sz w:val="28"/>
          <w:szCs w:val="28"/>
        </w:rPr>
        <w:t xml:space="preserve"> </w:t>
      </w:r>
      <w:r>
        <w:rPr>
          <w:rFonts w:eastAsia="Calibri" w:cs="Times New Roman"/>
          <w:sz w:val="28"/>
          <w:szCs w:val="28"/>
        </w:rPr>
        <w:t xml:space="preserve">artikel </w:t>
      </w:r>
      <w:r w:rsidRPr="006341BB">
        <w:rPr>
          <w:rFonts w:eastAsia="Calibri" w:cs="Times New Roman"/>
          <w:sz w:val="28"/>
          <w:szCs w:val="28"/>
        </w:rPr>
        <w:t xml:space="preserve">10, stk. 3 og 4, er </w:t>
      </w:r>
      <w:r>
        <w:rPr>
          <w:rFonts w:eastAsia="Calibri" w:cs="Times New Roman"/>
          <w:sz w:val="28"/>
          <w:szCs w:val="28"/>
        </w:rPr>
        <w:t xml:space="preserve">der </w:t>
      </w:r>
      <w:r w:rsidRPr="006341BB">
        <w:rPr>
          <w:rFonts w:eastAsia="Calibri" w:cs="Times New Roman"/>
          <w:sz w:val="28"/>
          <w:szCs w:val="28"/>
        </w:rPr>
        <w:t xml:space="preserve">i øvrigt fastsat nærmere regler om, at den myndighed, der har udstedt påbuddet, skal orientere koordinatoren for digitale tjenester om dette og om udbydere af formidlingstjenesters svar på et sådant samt om koordinatoren for digitale tjenesters orientering af alle øvrige digitale tjenestekoordinatorer. </w:t>
      </w:r>
      <w:r>
        <w:rPr>
          <w:rFonts w:eastAsia="Calibri" w:cs="Times New Roman"/>
          <w:sz w:val="28"/>
          <w:szCs w:val="28"/>
        </w:rPr>
        <w:t>I henhold til håndhævelsesloven er Digitaliseringsstyrelsen udpeget som k</w:t>
      </w:r>
      <w:r w:rsidRPr="006A3C44">
        <w:rPr>
          <w:rFonts w:eastAsia="Calibri" w:cs="Times New Roman"/>
          <w:sz w:val="28"/>
          <w:szCs w:val="28"/>
        </w:rPr>
        <w:t>oordinator for digitale tjenester i Danmark</w:t>
      </w:r>
      <w:r>
        <w:rPr>
          <w:rFonts w:eastAsia="Calibri" w:cs="Times New Roman"/>
          <w:sz w:val="28"/>
          <w:szCs w:val="28"/>
        </w:rPr>
        <w:t>.</w:t>
      </w:r>
      <w:r w:rsidRPr="006A3C44">
        <w:rPr>
          <w:rFonts w:eastAsia="Calibri" w:cs="Times New Roman"/>
          <w:sz w:val="28"/>
          <w:szCs w:val="28"/>
        </w:rPr>
        <w:t xml:space="preserve"> </w:t>
      </w:r>
    </w:p>
    <w:p w14:paraId="39DBBDDE" w14:textId="77777777" w:rsidR="004C0384" w:rsidRPr="006341BB" w:rsidRDefault="004C0384" w:rsidP="004C0384">
      <w:pPr>
        <w:spacing w:after="240"/>
        <w:rPr>
          <w:rFonts w:eastAsia="Calibri" w:cs="Times New Roman"/>
          <w:b/>
          <w:bCs/>
          <w:sz w:val="28"/>
          <w:szCs w:val="28"/>
        </w:rPr>
      </w:pPr>
      <w:r w:rsidRPr="006341BB">
        <w:rPr>
          <w:rFonts w:eastAsia="Calibri" w:cs="Times New Roman"/>
          <w:sz w:val="28"/>
          <w:szCs w:val="28"/>
        </w:rPr>
        <w:t xml:space="preserve">I </w:t>
      </w:r>
      <w:r>
        <w:rPr>
          <w:rFonts w:eastAsia="Calibri" w:cs="Times New Roman"/>
          <w:sz w:val="28"/>
          <w:szCs w:val="28"/>
        </w:rPr>
        <w:t xml:space="preserve">artikel </w:t>
      </w:r>
      <w:r w:rsidRPr="006341BB">
        <w:rPr>
          <w:rFonts w:eastAsia="Calibri" w:cs="Times New Roman"/>
          <w:sz w:val="28"/>
          <w:szCs w:val="28"/>
        </w:rPr>
        <w:t xml:space="preserve">10, stk. 5, er </w:t>
      </w:r>
      <w:r>
        <w:rPr>
          <w:rFonts w:eastAsia="Calibri" w:cs="Times New Roman"/>
          <w:sz w:val="28"/>
          <w:szCs w:val="28"/>
        </w:rPr>
        <w:t xml:space="preserve">der </w:t>
      </w:r>
      <w:r w:rsidRPr="006341BB">
        <w:rPr>
          <w:rFonts w:eastAsia="Calibri" w:cs="Times New Roman"/>
          <w:sz w:val="28"/>
          <w:szCs w:val="28"/>
        </w:rPr>
        <w:t>fastsat krav om, at udbydere af formidlingstjenester skal underrette den berørte tjenestemodtager om det modtagne påbud og implementeringen heraf.</w:t>
      </w:r>
    </w:p>
    <w:p w14:paraId="3E0FB847" w14:textId="77777777" w:rsidR="004C0384" w:rsidRPr="006341BB" w:rsidRDefault="004C0384" w:rsidP="004C0384">
      <w:pPr>
        <w:pStyle w:val="Overskrift2"/>
        <w:rPr>
          <w:b/>
          <w:bCs/>
          <w:i/>
          <w:iCs/>
          <w:sz w:val="28"/>
          <w:szCs w:val="28"/>
        </w:rPr>
      </w:pPr>
      <w:r w:rsidRPr="006341BB">
        <w:rPr>
          <w:i/>
          <w:iCs/>
          <w:sz w:val="28"/>
          <w:szCs w:val="28"/>
        </w:rPr>
        <w:lastRenderedPageBreak/>
        <w:t>2.1.2. By-, Land- og Transportministeriets overvejelser</w:t>
      </w:r>
      <w:bookmarkEnd w:id="155"/>
      <w:bookmarkEnd w:id="156"/>
      <w:bookmarkEnd w:id="157"/>
      <w:bookmarkEnd w:id="158"/>
      <w:r w:rsidRPr="006341BB">
        <w:rPr>
          <w:i/>
          <w:iCs/>
          <w:sz w:val="28"/>
          <w:szCs w:val="28"/>
        </w:rPr>
        <w:t xml:space="preserve"> og den foreslåede ordning</w:t>
      </w:r>
    </w:p>
    <w:p w14:paraId="7C1D5255" w14:textId="77777777" w:rsidR="004C0384" w:rsidRPr="006341BB" w:rsidRDefault="004C0384" w:rsidP="004C0384">
      <w:pPr>
        <w:spacing w:after="240"/>
        <w:rPr>
          <w:rFonts w:eastAsia="Calibri" w:cs="Times New Roman"/>
          <w:sz w:val="28"/>
          <w:szCs w:val="28"/>
        </w:rPr>
      </w:pPr>
      <w:bookmarkStart w:id="159" w:name="_Hlk223083646"/>
      <w:r w:rsidRPr="006341BB">
        <w:rPr>
          <w:rFonts w:eastAsia="Calibri" w:cs="Times New Roman"/>
          <w:sz w:val="28"/>
          <w:szCs w:val="28"/>
        </w:rPr>
        <w:t>Evalueringen af tilsynet med reglerne om udlejning af egen fulde helårsbolig til ferie- og fritidsformål m.v., som Plan- og Landdistriktsstyrelsen afsluttede i 2025, viste bl.a., at</w:t>
      </w:r>
      <w:r w:rsidRPr="006341BB">
        <w:rPr>
          <w:sz w:val="28"/>
          <w:szCs w:val="28"/>
        </w:rPr>
        <w:t xml:space="preserve"> </w:t>
      </w:r>
      <w:r w:rsidRPr="006341BB">
        <w:rPr>
          <w:rFonts w:eastAsia="Calibri" w:cs="Times New Roman"/>
          <w:sz w:val="28"/>
          <w:szCs w:val="28"/>
        </w:rPr>
        <w:t>tilsynet er udfordret af ikke at have adgang til valide og kontrollerbare oplysninger om udlejningsaktiviteten, herunder antallet af udlejningsdage. Denne udfordring var kendt allerede, da reglerne blev vedtaget. Det følger således af bemærkningerne til sommerhusloven, at det på trods af adgangen til flere relevante oplysninger og muligheden for kontrolbesøg forventes, at tilsynet med de foreslåede regler bliver vanskeliggjort af, at det konkrete antal udlejningsdage ikke indberettes, jf. Folketingstidende 2018-19 (1. samling), tillæg A, L 188 som fremsat, s. 10.</w:t>
      </w:r>
    </w:p>
    <w:p w14:paraId="0BEC7F38" w14:textId="77777777" w:rsidR="004C0384" w:rsidRDefault="004C0384" w:rsidP="004C0384">
      <w:pPr>
        <w:spacing w:after="240"/>
        <w:rPr>
          <w:rFonts w:eastAsia="Calibri" w:cs="Times New Roman"/>
          <w:sz w:val="28"/>
          <w:szCs w:val="28"/>
        </w:rPr>
      </w:pPr>
      <w:r w:rsidRPr="006341BB">
        <w:rPr>
          <w:rFonts w:eastAsia="Calibri" w:cs="Times New Roman"/>
          <w:sz w:val="28"/>
          <w:szCs w:val="28"/>
        </w:rPr>
        <w:t xml:space="preserve">Et utilstrækkeligt tilsyn medfører risiko for, at udlejningsgrænserne ikke overholdes, og at boliger opkøbes udelukkende med henblik på korttidsudlejning. Det fjerner boliger fra markedet, og driver boligpriserne op. </w:t>
      </w:r>
    </w:p>
    <w:p w14:paraId="0AD93009" w14:textId="77777777" w:rsidR="004C0384" w:rsidRDefault="004C0384" w:rsidP="004C0384">
      <w:pPr>
        <w:spacing w:after="240"/>
        <w:rPr>
          <w:rFonts w:eastAsia="Calibri" w:cs="Times New Roman"/>
          <w:sz w:val="28"/>
          <w:szCs w:val="28"/>
        </w:rPr>
      </w:pPr>
      <w:r w:rsidRPr="00A961AC">
        <w:rPr>
          <w:rFonts w:eastAsia="Calibri" w:cs="Times New Roman"/>
          <w:sz w:val="28"/>
          <w:szCs w:val="28"/>
        </w:rPr>
        <w:t>En væsentlig del af formidlingen af udlejning til ferie- og fritidsformål sker gennem udbydere af formidlingstjenester, herunder onlineplatforme, og øvrige formidlingsvirksomheder. Disse aktører kan derfor være i besiddelse af oplysninger om udlejningsaktiviteten, som er relevante for tilsynet.</w:t>
      </w:r>
    </w:p>
    <w:p w14:paraId="49146E95"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Med henblik på at styrke tilsynet fremgår det derfor af den politiske aftale af 2026, at der skal indføres en pligt for udlejningsplatforme, ejere og brugere til på anmodning at udlevere relevante oplysninger til tilsynsmyndigheden om blandt andet udlejeren og udlejningsaktiviteten.</w:t>
      </w:r>
    </w:p>
    <w:p w14:paraId="2FE33581"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Udmøntning af den politiske aftale af 2026 vil forudsætte ændring af sommerhusloven.</w:t>
      </w:r>
      <w:bookmarkEnd w:id="159"/>
    </w:p>
    <w:p w14:paraId="3A885481" w14:textId="77777777" w:rsidR="004C0384" w:rsidRDefault="004C0384" w:rsidP="004C0384">
      <w:pPr>
        <w:spacing w:after="240"/>
        <w:rPr>
          <w:rFonts w:eastAsia="Calibri" w:cs="Times New Roman"/>
          <w:sz w:val="28"/>
          <w:szCs w:val="28"/>
        </w:rPr>
      </w:pPr>
      <w:r>
        <w:rPr>
          <w:sz w:val="28"/>
          <w:szCs w:val="28"/>
        </w:rPr>
        <w:t>Ministeriet</w:t>
      </w:r>
      <w:r w:rsidRPr="006341BB">
        <w:rPr>
          <w:sz w:val="28"/>
          <w:szCs w:val="28"/>
        </w:rPr>
        <w:t xml:space="preserve"> foreslå</w:t>
      </w:r>
      <w:r>
        <w:rPr>
          <w:sz w:val="28"/>
          <w:szCs w:val="28"/>
        </w:rPr>
        <w:t>r</w:t>
      </w:r>
      <w:r w:rsidRPr="006341BB">
        <w:rPr>
          <w:sz w:val="28"/>
          <w:szCs w:val="28"/>
        </w:rPr>
        <w:t xml:space="preserve"> derfor, at der i § 10 a indsættes et nyt stk. 9, hvorefter </w:t>
      </w:r>
      <w:r w:rsidRPr="006341BB">
        <w:rPr>
          <w:rFonts w:eastAsia="Calibri" w:cs="Times New Roman"/>
          <w:sz w:val="28"/>
          <w:szCs w:val="28"/>
        </w:rPr>
        <w:t xml:space="preserve">ejere og brugere af fast ejendom efter anmodning fra </w:t>
      </w:r>
      <w:r w:rsidRPr="006341BB">
        <w:rPr>
          <w:rFonts w:eastAsia="Calibri" w:cs="Times New Roman"/>
          <w:sz w:val="28"/>
          <w:szCs w:val="28"/>
        </w:rPr>
        <w:lastRenderedPageBreak/>
        <w:t>tilsynsmyndigheden skal give alle oplysninger, som er nødvendige for gennemførelsen af tilsynet med ejerens eller brugerens udlejning eller fremleje af den faste ejendom</w:t>
      </w:r>
      <w:r>
        <w:rPr>
          <w:rFonts w:eastAsia="Calibri" w:cs="Times New Roman"/>
          <w:sz w:val="28"/>
          <w:szCs w:val="28"/>
        </w:rPr>
        <w:t xml:space="preserve"> i henhold til </w:t>
      </w:r>
      <w:r w:rsidRPr="006341BB">
        <w:rPr>
          <w:rFonts w:eastAsia="Calibri" w:cs="Times New Roman"/>
          <w:sz w:val="28"/>
          <w:szCs w:val="28"/>
        </w:rPr>
        <w:t xml:space="preserve">§ 1, stk. 1, nr. 1, og stk. 4, § 5 og § 5, jf. § 6, stk. 1. </w:t>
      </w:r>
    </w:p>
    <w:p w14:paraId="1B1EAD03" w14:textId="77777777" w:rsidR="004C0384" w:rsidRPr="006341BB" w:rsidRDefault="004C0384" w:rsidP="004C0384">
      <w:pPr>
        <w:spacing w:after="240"/>
        <w:rPr>
          <w:rFonts w:eastAsia="Calibri" w:cs="Times New Roman"/>
          <w:sz w:val="28"/>
          <w:szCs w:val="28"/>
        </w:rPr>
      </w:pPr>
      <w:r w:rsidRPr="006341BB">
        <w:rPr>
          <w:sz w:val="28"/>
          <w:szCs w:val="28"/>
        </w:rPr>
        <w:t xml:space="preserve">Kompetencen til at anmode om oplysninger vil tilkomme tilsynsmyndigheden, hvilket vil være by-, land- og transportministeren (Plan- og Landdistriktsstyrelsen efter delegation) for så vidt angår tilsyn efter </w:t>
      </w:r>
      <w:r>
        <w:rPr>
          <w:rFonts w:cs="Times New Roman"/>
          <w:sz w:val="28"/>
          <w:szCs w:val="28"/>
        </w:rPr>
        <w:t>sommerhus</w:t>
      </w:r>
      <w:r w:rsidRPr="006341BB">
        <w:rPr>
          <w:sz w:val="28"/>
          <w:szCs w:val="28"/>
        </w:rPr>
        <w:t>lovens § 10 a, stk. 1, og kommunalbestyrelsen for så vidt angår tilsyn efter lovens § 10 a, stk. 2</w:t>
      </w:r>
      <w:r>
        <w:rPr>
          <w:sz w:val="28"/>
          <w:szCs w:val="28"/>
        </w:rPr>
        <w:t>.</w:t>
      </w:r>
    </w:p>
    <w:p w14:paraId="02DFFEE5" w14:textId="77777777" w:rsidR="004C0384" w:rsidRPr="006341BB" w:rsidRDefault="004C0384" w:rsidP="004C0384">
      <w:pPr>
        <w:spacing w:after="240"/>
        <w:rPr>
          <w:sz w:val="28"/>
          <w:szCs w:val="28"/>
        </w:rPr>
      </w:pPr>
      <w:r w:rsidRPr="006341BB">
        <w:rPr>
          <w:sz w:val="28"/>
          <w:szCs w:val="28"/>
        </w:rPr>
        <w:t xml:space="preserve">Med den foreslåede bestemmelse vil ejere og brugere </w:t>
      </w:r>
      <w:r w:rsidRPr="006341BB">
        <w:rPr>
          <w:rFonts w:eastAsia="Calibri" w:cs="Times New Roman"/>
          <w:sz w:val="28"/>
          <w:szCs w:val="28"/>
        </w:rPr>
        <w:t xml:space="preserve">af fast ejendom </w:t>
      </w:r>
      <w:r w:rsidRPr="006341BB">
        <w:rPr>
          <w:sz w:val="28"/>
          <w:szCs w:val="28"/>
        </w:rPr>
        <w:t xml:space="preserve">blive forpligtede til efter anmodning fra en tilsynsmyndighed at give alle oplysninger, som er </w:t>
      </w:r>
      <w:r>
        <w:rPr>
          <w:sz w:val="28"/>
          <w:szCs w:val="28"/>
        </w:rPr>
        <w:t xml:space="preserve">nødvendige </w:t>
      </w:r>
      <w:r w:rsidRPr="006341BB">
        <w:rPr>
          <w:sz w:val="28"/>
          <w:szCs w:val="28"/>
        </w:rPr>
        <w:t>for gennemførelse af en konkret tilsynssag, og som ejeren eller brugeren måtte have i deres besiddelse. Det vil f.eks. kunne dreje sig om oplysninger om ejer- og brugsforhold, om udlejningsenhedens karakter,</w:t>
      </w:r>
      <w:r w:rsidRPr="00471FBB">
        <w:rPr>
          <w:sz w:val="28"/>
          <w:szCs w:val="28"/>
        </w:rPr>
        <w:t xml:space="preserve"> </w:t>
      </w:r>
      <w:r>
        <w:rPr>
          <w:sz w:val="28"/>
          <w:szCs w:val="28"/>
        </w:rPr>
        <w:t>eksempelvis om det er en helårsbolig, sommerhus, hotel eller andet</w:t>
      </w:r>
      <w:r w:rsidRPr="000C7F8D">
        <w:rPr>
          <w:sz w:val="28"/>
          <w:szCs w:val="28"/>
        </w:rPr>
        <w:t>,</w:t>
      </w:r>
      <w:r w:rsidRPr="006341BB">
        <w:rPr>
          <w:sz w:val="28"/>
          <w:szCs w:val="28"/>
        </w:rPr>
        <w:t xml:space="preserve"> om perioder hvor ejendommen har været forbeholdt ejerens eller brugerens eget brug og om udlejningsaktivitet, herunder antallet af udlejningsdage. Også oplysninger om økonomiske og regnskabsmæssige forhold vil kunne kræves afgivet, herunder oplysninger om lejeindtægter.</w:t>
      </w:r>
    </w:p>
    <w:p w14:paraId="66425082" w14:textId="77777777" w:rsidR="004C0384" w:rsidRDefault="004C0384" w:rsidP="004C0384">
      <w:pPr>
        <w:spacing w:after="240"/>
        <w:rPr>
          <w:sz w:val="28"/>
          <w:szCs w:val="28"/>
        </w:rPr>
      </w:pPr>
      <w:r w:rsidRPr="006341BB">
        <w:rPr>
          <w:sz w:val="28"/>
          <w:szCs w:val="28"/>
        </w:rPr>
        <w:t xml:space="preserve">Oplysningspligten vil kun påhvile ejere og brugere af fast ejendom, der udlejer eller fremlejer deres faste ejendom, eller tidligere har gjort det, og hvor udlejningen eller fremlejen er genstand for den pågældende tilsynssag. </w:t>
      </w:r>
    </w:p>
    <w:p w14:paraId="191789B6" w14:textId="77777777" w:rsidR="004C0384" w:rsidRPr="006341BB" w:rsidRDefault="004C0384" w:rsidP="004C0384">
      <w:pPr>
        <w:spacing w:after="240"/>
        <w:rPr>
          <w:sz w:val="28"/>
          <w:szCs w:val="28"/>
        </w:rPr>
      </w:pPr>
      <w:r>
        <w:rPr>
          <w:sz w:val="28"/>
          <w:szCs w:val="28"/>
        </w:rPr>
        <w:t xml:space="preserve">Oplysningspligten finder anvendelse fra lovens ikrafttræden og omfatter også oplysninger om forhold, der ligger forud for ikrafttrædelsen. Tilsynsmyndighederne vil således kunne anmode om oplysninger om f.eks. </w:t>
      </w:r>
      <w:r w:rsidRPr="006341BB">
        <w:rPr>
          <w:sz w:val="28"/>
          <w:szCs w:val="28"/>
        </w:rPr>
        <w:t>ejer- og brugsforhold, om udlejningsenhedens karakter, om perioder hvor ejendommen har været forbeholdt ejerens eller brugerens eget brug</w:t>
      </w:r>
      <w:r>
        <w:rPr>
          <w:sz w:val="28"/>
          <w:szCs w:val="28"/>
        </w:rPr>
        <w:t>,</w:t>
      </w:r>
      <w:r w:rsidRPr="006341BB">
        <w:rPr>
          <w:sz w:val="28"/>
          <w:szCs w:val="28"/>
        </w:rPr>
        <w:t xml:space="preserve"> om </w:t>
      </w:r>
      <w:r w:rsidRPr="006341BB">
        <w:rPr>
          <w:sz w:val="28"/>
          <w:szCs w:val="28"/>
        </w:rPr>
        <w:lastRenderedPageBreak/>
        <w:t xml:space="preserve">udlejningsaktivitet </w:t>
      </w:r>
      <w:r>
        <w:rPr>
          <w:sz w:val="28"/>
          <w:szCs w:val="28"/>
        </w:rPr>
        <w:t xml:space="preserve">og om </w:t>
      </w:r>
      <w:r w:rsidRPr="006341BB">
        <w:rPr>
          <w:sz w:val="28"/>
          <w:szCs w:val="28"/>
        </w:rPr>
        <w:t>økonomiske og regnskabsmæssige forhold</w:t>
      </w:r>
      <w:r>
        <w:rPr>
          <w:sz w:val="28"/>
          <w:szCs w:val="28"/>
        </w:rPr>
        <w:t xml:space="preserve">, </w:t>
      </w:r>
      <w:r w:rsidRPr="0029647C">
        <w:rPr>
          <w:sz w:val="28"/>
          <w:szCs w:val="28"/>
        </w:rPr>
        <w:t>selv om oplysningerne vedrører perioden før lovens ikrafttræden</w:t>
      </w:r>
      <w:r w:rsidRPr="006341BB">
        <w:rPr>
          <w:sz w:val="28"/>
          <w:szCs w:val="28"/>
        </w:rPr>
        <w:t>.</w:t>
      </w:r>
    </w:p>
    <w:p w14:paraId="370AC69C" w14:textId="77777777" w:rsidR="004C0384" w:rsidRPr="006341BB" w:rsidRDefault="004C0384" w:rsidP="004C0384">
      <w:pPr>
        <w:spacing w:after="240"/>
        <w:rPr>
          <w:sz w:val="28"/>
          <w:szCs w:val="28"/>
        </w:rPr>
      </w:pPr>
      <w:r w:rsidRPr="006341BB">
        <w:rPr>
          <w:sz w:val="28"/>
          <w:szCs w:val="28"/>
        </w:rPr>
        <w:t>Den foreslåede oplysningspligt vil skulle administreres i overensstemmelse med retten til ikke at inkriminere sig selv m.v.</w:t>
      </w:r>
      <w:r>
        <w:rPr>
          <w:sz w:val="28"/>
          <w:szCs w:val="28"/>
        </w:rPr>
        <w:t>,</w:t>
      </w:r>
      <w:r w:rsidRPr="006341BB">
        <w:rPr>
          <w:sz w:val="28"/>
          <w:szCs w:val="28"/>
        </w:rPr>
        <w:t xml:space="preserve"> </w:t>
      </w:r>
      <w:r>
        <w:rPr>
          <w:sz w:val="28"/>
          <w:szCs w:val="28"/>
        </w:rPr>
        <w:t xml:space="preserve">der følger af </w:t>
      </w:r>
      <w:r w:rsidRPr="006341BB">
        <w:rPr>
          <w:sz w:val="28"/>
          <w:szCs w:val="28"/>
        </w:rPr>
        <w:t>§ 10 i lov om retssikkerhed ved forvaltningens anvendelse af tvangsindgreb og oplysningspligter, jf. lovbekendtgørelse nr. 1121 af 12. november 2019.</w:t>
      </w:r>
    </w:p>
    <w:p w14:paraId="3372310E" w14:textId="77777777" w:rsidR="004C0384" w:rsidRPr="006341BB" w:rsidRDefault="004C0384" w:rsidP="004C0384">
      <w:pPr>
        <w:spacing w:after="240"/>
        <w:rPr>
          <w:sz w:val="28"/>
          <w:szCs w:val="28"/>
        </w:rPr>
      </w:pPr>
      <w:r w:rsidRPr="006341BB">
        <w:rPr>
          <w:sz w:val="28"/>
          <w:szCs w:val="28"/>
        </w:rPr>
        <w:t xml:space="preserve">Kompetencen til at anmode om oplysninger vil tilkomme tilsynsmyndigheden, hvilket vil være by-, land- og transportministeren (Plan- og Landdistriktsstyrelsen efter delegation) for så vidt angår tilsyn efter </w:t>
      </w:r>
      <w:r>
        <w:rPr>
          <w:rFonts w:cs="Times New Roman"/>
          <w:sz w:val="28"/>
          <w:szCs w:val="28"/>
        </w:rPr>
        <w:t>sommerhus</w:t>
      </w:r>
      <w:r w:rsidRPr="006341BB">
        <w:rPr>
          <w:sz w:val="28"/>
          <w:szCs w:val="28"/>
        </w:rPr>
        <w:t>lovens § 10 a, stk. 1, og kommunalbestyrelsen for så vidt angår tilsyn efter lovens § 10 a, stk. 2</w:t>
      </w:r>
      <w:r>
        <w:rPr>
          <w:sz w:val="28"/>
          <w:szCs w:val="28"/>
        </w:rPr>
        <w:t xml:space="preserve">. </w:t>
      </w:r>
    </w:p>
    <w:p w14:paraId="3ED0AC85"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Kommun</w:t>
      </w:r>
      <w:r>
        <w:rPr>
          <w:rFonts w:eastAsia="Calibri" w:cs="Times New Roman"/>
          <w:sz w:val="28"/>
          <w:szCs w:val="28"/>
        </w:rPr>
        <w:t>albestyrels</w:t>
      </w:r>
      <w:r w:rsidRPr="006341BB">
        <w:rPr>
          <w:rFonts w:eastAsia="Calibri" w:cs="Times New Roman"/>
          <w:sz w:val="28"/>
          <w:szCs w:val="28"/>
        </w:rPr>
        <w:t xml:space="preserve">erne vil derudover kunne </w:t>
      </w:r>
      <w:r>
        <w:rPr>
          <w:rFonts w:eastAsia="Calibri" w:cs="Times New Roman"/>
          <w:sz w:val="28"/>
          <w:szCs w:val="28"/>
        </w:rPr>
        <w:t>anmode om oplysninger</w:t>
      </w:r>
      <w:r w:rsidRPr="006341BB">
        <w:rPr>
          <w:rFonts w:eastAsia="Calibri" w:cs="Times New Roman"/>
          <w:sz w:val="28"/>
          <w:szCs w:val="28"/>
        </w:rPr>
        <w:t>, hvor kommun</w:t>
      </w:r>
      <w:r>
        <w:rPr>
          <w:rFonts w:eastAsia="Calibri" w:cs="Times New Roman"/>
          <w:sz w:val="28"/>
          <w:szCs w:val="28"/>
        </w:rPr>
        <w:t>albestyrelsen</w:t>
      </w:r>
      <w:r w:rsidRPr="006341BB">
        <w:rPr>
          <w:rFonts w:eastAsia="Calibri" w:cs="Times New Roman"/>
          <w:sz w:val="28"/>
          <w:szCs w:val="28"/>
        </w:rPr>
        <w:t xml:space="preserve"> efter anmodning har fået delegeret tilsynskompetence ved regler fastsat i medfør af det foreslåede § 10 d, stk. 2, jf. lovforslag</w:t>
      </w:r>
      <w:r>
        <w:rPr>
          <w:rFonts w:eastAsia="Calibri" w:cs="Times New Roman"/>
          <w:sz w:val="28"/>
          <w:szCs w:val="28"/>
        </w:rPr>
        <w:t>et</w:t>
      </w:r>
      <w:r w:rsidRPr="006341BB">
        <w:rPr>
          <w:rFonts w:eastAsia="Calibri" w:cs="Times New Roman"/>
          <w:sz w:val="28"/>
          <w:szCs w:val="28"/>
        </w:rPr>
        <w:t>s § 1, nr. 1</w:t>
      </w:r>
      <w:r>
        <w:rPr>
          <w:rFonts w:eastAsia="Calibri" w:cs="Times New Roman"/>
          <w:sz w:val="28"/>
          <w:szCs w:val="28"/>
        </w:rPr>
        <w:t>3</w:t>
      </w:r>
      <w:r w:rsidRPr="006341BB">
        <w:rPr>
          <w:rFonts w:eastAsia="Calibri" w:cs="Times New Roman"/>
          <w:sz w:val="28"/>
          <w:szCs w:val="28"/>
        </w:rPr>
        <w:t>. Der henvises</w:t>
      </w:r>
      <w:r>
        <w:rPr>
          <w:rFonts w:eastAsia="Calibri" w:cs="Times New Roman"/>
          <w:sz w:val="28"/>
          <w:szCs w:val="28"/>
        </w:rPr>
        <w:t xml:space="preserve"> nærmere </w:t>
      </w:r>
      <w:r w:rsidRPr="006341BB">
        <w:rPr>
          <w:rFonts w:eastAsia="Calibri" w:cs="Times New Roman"/>
          <w:sz w:val="28"/>
          <w:szCs w:val="28"/>
        </w:rPr>
        <w:t xml:space="preserve">til </w:t>
      </w:r>
      <w:r>
        <w:rPr>
          <w:rFonts w:eastAsia="Calibri" w:cs="Times New Roman"/>
          <w:sz w:val="28"/>
          <w:szCs w:val="28"/>
        </w:rPr>
        <w:t xml:space="preserve">lovforslagets </w:t>
      </w:r>
      <w:r w:rsidRPr="006341BB">
        <w:rPr>
          <w:rFonts w:eastAsia="Calibri" w:cs="Times New Roman"/>
          <w:sz w:val="28"/>
          <w:szCs w:val="28"/>
        </w:rPr>
        <w:t>pkt. 2.3.</w:t>
      </w:r>
      <w:r>
        <w:rPr>
          <w:rFonts w:eastAsia="Calibri" w:cs="Times New Roman"/>
          <w:sz w:val="28"/>
          <w:szCs w:val="28"/>
        </w:rPr>
        <w:t>2.</w:t>
      </w:r>
      <w:r w:rsidRPr="006341BB">
        <w:rPr>
          <w:rFonts w:eastAsia="Calibri" w:cs="Times New Roman"/>
          <w:sz w:val="28"/>
          <w:szCs w:val="28"/>
        </w:rPr>
        <w:t xml:space="preserve"> </w:t>
      </w:r>
    </w:p>
    <w:p w14:paraId="66773A43" w14:textId="77777777" w:rsidR="004C0384" w:rsidRDefault="004C0384" w:rsidP="004C0384">
      <w:pPr>
        <w:spacing w:after="240"/>
        <w:rPr>
          <w:rFonts w:eastAsia="Calibri" w:cs="Times New Roman"/>
          <w:sz w:val="28"/>
          <w:szCs w:val="28"/>
        </w:rPr>
      </w:pPr>
      <w:r w:rsidRPr="006341BB">
        <w:rPr>
          <w:sz w:val="28"/>
          <w:szCs w:val="28"/>
        </w:rPr>
        <w:t xml:space="preserve">Ejere og brugere vil skulle have en rimelig frist til at afgive de oplysninger, som tilsynsmyndigheden anmoder om. </w:t>
      </w:r>
      <w:r>
        <w:rPr>
          <w:rFonts w:eastAsia="Calibri" w:cs="Times New Roman"/>
          <w:sz w:val="28"/>
          <w:szCs w:val="28"/>
        </w:rPr>
        <w:t>Det fremgår af den politiske aftale af 2026, at udgangspunktet for fristens længde vil afhænge af sagens kompleksitet, men at udgangspunktet skal være 14 dage for ejere og brugere.</w:t>
      </w:r>
    </w:p>
    <w:p w14:paraId="07031547" w14:textId="77777777" w:rsidR="004C0384" w:rsidRDefault="004C0384" w:rsidP="004C0384">
      <w:pPr>
        <w:spacing w:after="240"/>
        <w:rPr>
          <w:rFonts w:eastAsia="Calibri" w:cs="Times New Roman"/>
          <w:sz w:val="28"/>
          <w:szCs w:val="28"/>
        </w:rPr>
      </w:pPr>
      <w:r>
        <w:rPr>
          <w:rFonts w:eastAsia="Calibri" w:cs="Times New Roman"/>
          <w:sz w:val="28"/>
          <w:szCs w:val="28"/>
        </w:rPr>
        <w:t>Ministeriet foreslår derfor, at en rimelig svarfrist for ejere og brugere fastsættes til 14</w:t>
      </w:r>
      <w:r w:rsidRPr="006341BB">
        <w:rPr>
          <w:rFonts w:eastAsia="Calibri" w:cs="Times New Roman"/>
          <w:sz w:val="28"/>
          <w:szCs w:val="28"/>
        </w:rPr>
        <w:t xml:space="preserve"> kalenderdage </w:t>
      </w:r>
      <w:r>
        <w:rPr>
          <w:rFonts w:eastAsia="Calibri" w:cs="Times New Roman"/>
          <w:sz w:val="28"/>
          <w:szCs w:val="28"/>
        </w:rPr>
        <w:t>som udgangspunkt. Fristen vil kunne påvirkes af sagens kompleksitet og mængden af ønskede oplysninger.</w:t>
      </w:r>
    </w:p>
    <w:p w14:paraId="1C53FEB7" w14:textId="77777777" w:rsidR="004C0384" w:rsidRDefault="004C0384" w:rsidP="004C0384">
      <w:pPr>
        <w:spacing w:after="240"/>
        <w:rPr>
          <w:sz w:val="28"/>
          <w:szCs w:val="28"/>
        </w:rPr>
      </w:pPr>
      <w:r>
        <w:rPr>
          <w:rFonts w:eastAsia="Calibri" w:cs="Times New Roman"/>
          <w:sz w:val="28"/>
          <w:szCs w:val="28"/>
        </w:rPr>
        <w:t>Plan- og Landdistriktsstyrelsen har vurderet, at det som udgangspunkt vil være muligt at tilvejebringe og fremsende de oplysninger, der typisk vil være tale om inden for den foreslåede frist på 14 dage.</w:t>
      </w:r>
    </w:p>
    <w:p w14:paraId="5D5F759D" w14:textId="77777777" w:rsidR="004C0384" w:rsidRDefault="004C0384" w:rsidP="004C0384">
      <w:pPr>
        <w:spacing w:after="240"/>
        <w:rPr>
          <w:rFonts w:eastAsia="Calibri" w:cs="Times New Roman"/>
          <w:sz w:val="28"/>
          <w:szCs w:val="28"/>
        </w:rPr>
      </w:pPr>
      <w:r w:rsidRPr="006341BB">
        <w:rPr>
          <w:sz w:val="28"/>
          <w:szCs w:val="28"/>
        </w:rPr>
        <w:lastRenderedPageBreak/>
        <w:t>Manglende overholdelse af pligten til at give oplysninger efter den foreslåede bestemmelse foreslås strafbelagt, jf. lovforslagets § 1, nr. 1</w:t>
      </w:r>
      <w:r>
        <w:rPr>
          <w:sz w:val="28"/>
          <w:szCs w:val="28"/>
        </w:rPr>
        <w:t>1</w:t>
      </w:r>
      <w:r w:rsidRPr="006341BB">
        <w:rPr>
          <w:sz w:val="28"/>
          <w:szCs w:val="28"/>
        </w:rPr>
        <w:t xml:space="preserve">, og </w:t>
      </w:r>
      <w:r>
        <w:rPr>
          <w:sz w:val="28"/>
          <w:szCs w:val="28"/>
        </w:rPr>
        <w:t>m</w:t>
      </w:r>
      <w:r>
        <w:rPr>
          <w:rFonts w:eastAsia="Calibri" w:cs="Times New Roman"/>
          <w:sz w:val="28"/>
          <w:szCs w:val="28"/>
        </w:rPr>
        <w:t>inisteriet foreslår</w:t>
      </w:r>
      <w:r w:rsidRPr="006341BB">
        <w:rPr>
          <w:sz w:val="28"/>
          <w:szCs w:val="28"/>
        </w:rPr>
        <w:t xml:space="preserve">, at </w:t>
      </w:r>
      <w:r w:rsidRPr="006341BB">
        <w:rPr>
          <w:rFonts w:eastAsia="Calibri" w:cs="Times New Roman"/>
          <w:sz w:val="28"/>
          <w:szCs w:val="28"/>
        </w:rPr>
        <w:t xml:space="preserve">tilsynsmyndigheden i medfør af </w:t>
      </w:r>
      <w:r>
        <w:rPr>
          <w:rFonts w:cs="Times New Roman"/>
          <w:sz w:val="28"/>
          <w:szCs w:val="28"/>
        </w:rPr>
        <w:t>sommerhus</w:t>
      </w:r>
      <w:r w:rsidRPr="006341BB">
        <w:rPr>
          <w:rFonts w:eastAsia="Calibri" w:cs="Times New Roman"/>
          <w:sz w:val="28"/>
          <w:szCs w:val="28"/>
        </w:rPr>
        <w:t>lovens § 10 c, stk. 1, som ændret med dette lovforslags § 1, nr. 1</w:t>
      </w:r>
      <w:r>
        <w:rPr>
          <w:rFonts w:eastAsia="Calibri" w:cs="Times New Roman"/>
          <w:sz w:val="28"/>
          <w:szCs w:val="28"/>
        </w:rPr>
        <w:t>2</w:t>
      </w:r>
      <w:r w:rsidRPr="006341BB">
        <w:rPr>
          <w:rFonts w:eastAsia="Calibri" w:cs="Times New Roman"/>
          <w:sz w:val="28"/>
          <w:szCs w:val="28"/>
        </w:rPr>
        <w:t xml:space="preserve">, i et </w:t>
      </w:r>
      <w:r>
        <w:rPr>
          <w:rFonts w:eastAsia="Calibri" w:cs="Times New Roman"/>
          <w:sz w:val="28"/>
          <w:szCs w:val="28"/>
        </w:rPr>
        <w:t xml:space="preserve">administrativt </w:t>
      </w:r>
      <w:r w:rsidRPr="006341BB">
        <w:rPr>
          <w:rFonts w:eastAsia="Calibri" w:cs="Times New Roman"/>
          <w:sz w:val="28"/>
          <w:szCs w:val="28"/>
        </w:rPr>
        <w:t>bødeforelæg skal kunne tilkendegive, at en sag om manglende efterlevelse af oplysningspligten kan afgøres uden retssag, hvis den, der har begået overtrædelsen, erklærer sig skyldig i overtrædelsen og erklærer sig rede til inden for en nærmere angiven frist at betale den i bødeforelægget angiven bøde.</w:t>
      </w:r>
    </w:p>
    <w:p w14:paraId="322FFEA6" w14:textId="77777777" w:rsidR="004C0384" w:rsidRPr="006341BB" w:rsidRDefault="004C0384" w:rsidP="004C0384">
      <w:pPr>
        <w:spacing w:after="240"/>
        <w:rPr>
          <w:rFonts w:eastAsia="Calibri" w:cs="Times New Roman"/>
          <w:sz w:val="28"/>
          <w:szCs w:val="28"/>
        </w:rPr>
      </w:pPr>
      <w:r w:rsidRPr="00CC14BE">
        <w:rPr>
          <w:rFonts w:eastAsia="Calibri" w:cs="Times New Roman"/>
          <w:sz w:val="28"/>
          <w:szCs w:val="28"/>
        </w:rPr>
        <w:t>I sager, hvor ejer eller bruger ikke vedtager de</w:t>
      </w:r>
      <w:r>
        <w:rPr>
          <w:rFonts w:eastAsia="Calibri" w:cs="Times New Roman"/>
          <w:sz w:val="28"/>
          <w:szCs w:val="28"/>
        </w:rPr>
        <w:t>t</w:t>
      </w:r>
      <w:r w:rsidRPr="00CC14BE">
        <w:rPr>
          <w:rFonts w:eastAsia="Calibri" w:cs="Times New Roman"/>
          <w:sz w:val="28"/>
          <w:szCs w:val="28"/>
        </w:rPr>
        <w:t xml:space="preserve"> administrative bøde</w:t>
      </w:r>
      <w:r>
        <w:rPr>
          <w:rFonts w:eastAsia="Calibri" w:cs="Times New Roman"/>
          <w:sz w:val="28"/>
          <w:szCs w:val="28"/>
        </w:rPr>
        <w:t>forelæg</w:t>
      </w:r>
      <w:r w:rsidRPr="00CC14BE">
        <w:rPr>
          <w:rFonts w:eastAsia="Calibri" w:cs="Times New Roman"/>
          <w:sz w:val="28"/>
          <w:szCs w:val="28"/>
        </w:rPr>
        <w:t>, men hvor sagen er tilstrækkeligt oplyst, og hvor der i øvrigt med fornøden klarhed kan dokumenteres, at der er sket en overtrædelse af reglerne, skal sagen overdrages til politiet til videre foranstaltning</w:t>
      </w:r>
      <w:r>
        <w:rPr>
          <w:rFonts w:eastAsia="Calibri" w:cs="Times New Roman"/>
          <w:sz w:val="28"/>
          <w:szCs w:val="28"/>
        </w:rPr>
        <w:t>.</w:t>
      </w:r>
    </w:p>
    <w:p w14:paraId="7648EE62" w14:textId="77777777" w:rsidR="004C0384" w:rsidRPr="006341BB" w:rsidRDefault="004C0384" w:rsidP="004C0384">
      <w:pPr>
        <w:spacing w:after="240"/>
        <w:rPr>
          <w:rFonts w:eastAsia="Calibri" w:cs="Times New Roman"/>
          <w:sz w:val="28"/>
          <w:szCs w:val="28"/>
        </w:rPr>
      </w:pPr>
      <w:r>
        <w:rPr>
          <w:rFonts w:eastAsia="Calibri" w:cs="Times New Roman"/>
          <w:sz w:val="28"/>
          <w:szCs w:val="28"/>
        </w:rPr>
        <w:t>Ministeriet foreslår</w:t>
      </w:r>
      <w:r w:rsidRPr="006341BB">
        <w:rPr>
          <w:rFonts w:eastAsia="Calibri" w:cs="Times New Roman"/>
          <w:sz w:val="28"/>
          <w:szCs w:val="28"/>
        </w:rPr>
        <w:t xml:space="preserve"> endvidere, at der i § 10 a indsættes et nyt stk. 10, hvorefter tilsynsmyndigheden kan påbyde udbydere af formidlingstjenester at give specifikke oplysninger</w:t>
      </w:r>
      <w:r w:rsidRPr="00F42F53">
        <w:rPr>
          <w:rFonts w:eastAsia="Calibri" w:cs="Times New Roman"/>
          <w:sz w:val="28"/>
          <w:szCs w:val="28"/>
        </w:rPr>
        <w:t>, som er nødvendige for tilsynets gennemførelse</w:t>
      </w:r>
      <w:r>
        <w:rPr>
          <w:rFonts w:eastAsia="Calibri" w:cs="Times New Roman"/>
          <w:sz w:val="28"/>
          <w:szCs w:val="28"/>
        </w:rPr>
        <w:t>,</w:t>
      </w:r>
      <w:r w:rsidRPr="006341BB">
        <w:rPr>
          <w:rFonts w:eastAsia="Calibri" w:cs="Times New Roman"/>
          <w:sz w:val="28"/>
          <w:szCs w:val="28"/>
        </w:rPr>
        <w:t xml:space="preserve"> om én eller flere specifikke individuelle tjenestemodtagere.</w:t>
      </w:r>
    </w:p>
    <w:p w14:paraId="66EE1BC3" w14:textId="77777777" w:rsidR="004C0384" w:rsidRDefault="004C0384" w:rsidP="004C0384">
      <w:pPr>
        <w:spacing w:after="240"/>
        <w:rPr>
          <w:sz w:val="28"/>
          <w:szCs w:val="28"/>
        </w:rPr>
      </w:pPr>
      <w:r w:rsidRPr="006341BB">
        <w:rPr>
          <w:sz w:val="28"/>
          <w:szCs w:val="28"/>
        </w:rPr>
        <w:t xml:space="preserve">Med den foreslåede bestemmelse vil tilsynsmyndigheden kunne påbyde udbydere af formidlingstjenester at give </w:t>
      </w:r>
      <w:r>
        <w:rPr>
          <w:sz w:val="28"/>
          <w:szCs w:val="28"/>
        </w:rPr>
        <w:t>specifikke</w:t>
      </w:r>
      <w:r w:rsidRPr="006341BB">
        <w:rPr>
          <w:sz w:val="28"/>
          <w:szCs w:val="28"/>
        </w:rPr>
        <w:t xml:space="preserve"> oplysninger</w:t>
      </w:r>
      <w:r>
        <w:rPr>
          <w:sz w:val="28"/>
          <w:szCs w:val="28"/>
        </w:rPr>
        <w:t xml:space="preserve">, </w:t>
      </w:r>
      <w:r w:rsidRPr="000C7F8D">
        <w:rPr>
          <w:sz w:val="28"/>
          <w:szCs w:val="28"/>
        </w:rPr>
        <w:t>som er nødvendige for tilsynets gennemførelse</w:t>
      </w:r>
      <w:r>
        <w:rPr>
          <w:sz w:val="28"/>
          <w:szCs w:val="28"/>
        </w:rPr>
        <w:t>.</w:t>
      </w:r>
      <w:r w:rsidRPr="006341BB">
        <w:rPr>
          <w:sz w:val="28"/>
          <w:szCs w:val="28"/>
        </w:rPr>
        <w:t xml:space="preserve"> </w:t>
      </w:r>
      <w:r>
        <w:rPr>
          <w:sz w:val="28"/>
          <w:szCs w:val="28"/>
        </w:rPr>
        <w:t xml:space="preserve">Afhængigt af den konkrete tilsynssag vil det eksempelvis kunne vedrøre oplysninger om </w:t>
      </w:r>
      <w:r w:rsidRPr="000C7F8D">
        <w:rPr>
          <w:sz w:val="28"/>
          <w:szCs w:val="28"/>
        </w:rPr>
        <w:t>ejer- og brugsforhold, udlejningsenhedens karakter</w:t>
      </w:r>
      <w:r>
        <w:rPr>
          <w:sz w:val="28"/>
          <w:szCs w:val="28"/>
        </w:rPr>
        <w:t>, eksempelvis om det er en helårsbolig, fritidsbolig, hotel eller andet</w:t>
      </w:r>
      <w:r w:rsidRPr="000C7F8D">
        <w:rPr>
          <w:sz w:val="28"/>
          <w:szCs w:val="28"/>
        </w:rPr>
        <w:t xml:space="preserve">, perioder hvor ejendommen har været forbeholdt ejerens eller brugerens eget brug og om udlejningsaktivitet, herunder antallet af udlejningsdage. </w:t>
      </w:r>
      <w:r>
        <w:rPr>
          <w:sz w:val="28"/>
          <w:szCs w:val="28"/>
        </w:rPr>
        <w:t>Endvidere vil o</w:t>
      </w:r>
      <w:r w:rsidRPr="000C7F8D">
        <w:rPr>
          <w:sz w:val="28"/>
          <w:szCs w:val="28"/>
        </w:rPr>
        <w:t>gså oplysninger om økonomiske og regnskabsmæssige forhold kunne kræves afgivet, herunder oplysninger om lejeindtægter.</w:t>
      </w:r>
    </w:p>
    <w:p w14:paraId="57ABF2E9" w14:textId="77777777" w:rsidR="004C0384" w:rsidRDefault="004C0384" w:rsidP="004C0384">
      <w:pPr>
        <w:spacing w:after="240"/>
        <w:rPr>
          <w:sz w:val="24"/>
          <w:szCs w:val="24"/>
        </w:rPr>
      </w:pPr>
      <w:r>
        <w:rPr>
          <w:sz w:val="28"/>
          <w:szCs w:val="28"/>
        </w:rPr>
        <w:lastRenderedPageBreak/>
        <w:t>Påbud om at afgive oplysninger</w:t>
      </w:r>
      <w:r w:rsidRPr="00DA2D74">
        <w:rPr>
          <w:sz w:val="28"/>
          <w:szCs w:val="28"/>
        </w:rPr>
        <w:t xml:space="preserve"> finder anvendelse fra lovens ikrafttræden og omfatter også oplysninger om forhold, der ligger forud for ikrafttrædelsen</w:t>
      </w:r>
      <w:r>
        <w:rPr>
          <w:sz w:val="28"/>
          <w:szCs w:val="28"/>
        </w:rPr>
        <w:t xml:space="preserve">. Tilsynsmyndighederne vil således kunne udstede påbud om oplysninger om f.eks. </w:t>
      </w:r>
      <w:r w:rsidRPr="006341BB">
        <w:rPr>
          <w:sz w:val="28"/>
          <w:szCs w:val="28"/>
        </w:rPr>
        <w:t>ejer- og brugsforhold, om udlejningsenhedens karakter, om perioder hvor ejendommen har været forbeholdt ejerens eller brugerens eget brug</w:t>
      </w:r>
      <w:r>
        <w:rPr>
          <w:sz w:val="28"/>
          <w:szCs w:val="28"/>
        </w:rPr>
        <w:t>,</w:t>
      </w:r>
      <w:r w:rsidRPr="006341BB">
        <w:rPr>
          <w:sz w:val="28"/>
          <w:szCs w:val="28"/>
        </w:rPr>
        <w:t xml:space="preserve"> om udlejningsaktivitet </w:t>
      </w:r>
      <w:r>
        <w:rPr>
          <w:sz w:val="28"/>
          <w:szCs w:val="28"/>
        </w:rPr>
        <w:t xml:space="preserve">og om </w:t>
      </w:r>
      <w:r w:rsidRPr="006341BB">
        <w:rPr>
          <w:sz w:val="28"/>
          <w:szCs w:val="28"/>
        </w:rPr>
        <w:t>økonomiske og regnskabsmæssige forhold</w:t>
      </w:r>
      <w:r>
        <w:rPr>
          <w:sz w:val="28"/>
          <w:szCs w:val="28"/>
        </w:rPr>
        <w:t xml:space="preserve">, </w:t>
      </w:r>
      <w:r w:rsidRPr="00DA2D74">
        <w:rPr>
          <w:sz w:val="28"/>
          <w:szCs w:val="28"/>
        </w:rPr>
        <w:t>selv om oplysningerne vedrører perioden før lovens ikrafttræden</w:t>
      </w:r>
      <w:r w:rsidRPr="006341BB">
        <w:rPr>
          <w:sz w:val="28"/>
          <w:szCs w:val="28"/>
        </w:rPr>
        <w:t>.</w:t>
      </w:r>
    </w:p>
    <w:p w14:paraId="7A92C422" w14:textId="77777777" w:rsidR="004C0384" w:rsidRPr="006341BB" w:rsidRDefault="004C0384" w:rsidP="004C0384">
      <w:pPr>
        <w:spacing w:after="240"/>
        <w:rPr>
          <w:sz w:val="28"/>
          <w:szCs w:val="28"/>
        </w:rPr>
      </w:pPr>
      <w:r w:rsidRPr="006341BB">
        <w:rPr>
          <w:sz w:val="28"/>
          <w:szCs w:val="28"/>
        </w:rPr>
        <w:t xml:space="preserve">Udbydere af formidlingstjenester kan f.eks. være onlineplatforme, </w:t>
      </w:r>
      <w:r>
        <w:rPr>
          <w:sz w:val="28"/>
          <w:szCs w:val="28"/>
        </w:rPr>
        <w:t xml:space="preserve">hvorigennem </w:t>
      </w:r>
      <w:r w:rsidRPr="006341BB">
        <w:rPr>
          <w:sz w:val="28"/>
          <w:szCs w:val="28"/>
        </w:rPr>
        <w:t xml:space="preserve">der </w:t>
      </w:r>
      <w:r w:rsidRPr="006341BB">
        <w:rPr>
          <w:rFonts w:eastAsia="Calibri" w:cs="Times New Roman"/>
          <w:sz w:val="28"/>
          <w:szCs w:val="28"/>
        </w:rPr>
        <w:t>formidle</w:t>
      </w:r>
      <w:r>
        <w:rPr>
          <w:rFonts w:eastAsia="Calibri" w:cs="Times New Roman"/>
          <w:sz w:val="28"/>
          <w:szCs w:val="28"/>
        </w:rPr>
        <w:t>s</w:t>
      </w:r>
      <w:r w:rsidRPr="006341BB">
        <w:rPr>
          <w:rFonts w:eastAsia="Calibri" w:cs="Times New Roman"/>
          <w:sz w:val="28"/>
          <w:szCs w:val="28"/>
        </w:rPr>
        <w:t xml:space="preserve"> udlejning af fast ejendom til ferie- og fritidsformål m.v.</w:t>
      </w:r>
      <w:r w:rsidRPr="006341BB">
        <w:rPr>
          <w:sz w:val="28"/>
          <w:szCs w:val="28"/>
        </w:rPr>
        <w:t xml:space="preserve"> </w:t>
      </w:r>
    </w:p>
    <w:p w14:paraId="6B7B5757"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Efter den foreslåede bestemmelse kan tilsynsmyndigheden alene påbyde udbydere af formidlingstjenester at give specifikke oplysninger om én eller flere individuelle tjenestemodtagere.</w:t>
      </w:r>
      <w:r w:rsidRPr="006341BB">
        <w:rPr>
          <w:sz w:val="28"/>
          <w:szCs w:val="28"/>
        </w:rPr>
        <w:t xml:space="preserve"> </w:t>
      </w:r>
      <w:r w:rsidRPr="006341BB">
        <w:rPr>
          <w:rFonts w:eastAsia="Calibri" w:cs="Times New Roman"/>
          <w:sz w:val="28"/>
          <w:szCs w:val="28"/>
        </w:rPr>
        <w:t>En tjenestemodtager vil f.eks. kunne være en person eller virksomhed, der via en onlineplatform udlejer hele eller dele af sin faste ejendom til ferie- og fritidsformål, eller en person eller virksomhed, der via en onlineplatform lejer fast ejendom til ferie- og fritidsformål.</w:t>
      </w:r>
    </w:p>
    <w:p w14:paraId="75D2A2B5" w14:textId="77777777" w:rsidR="004C0384" w:rsidRPr="006341BB" w:rsidRDefault="004C0384" w:rsidP="004C0384">
      <w:pPr>
        <w:spacing w:after="240"/>
        <w:rPr>
          <w:sz w:val="28"/>
          <w:szCs w:val="28"/>
        </w:rPr>
      </w:pPr>
      <w:r w:rsidRPr="006341BB">
        <w:rPr>
          <w:sz w:val="28"/>
          <w:szCs w:val="28"/>
        </w:rPr>
        <w:t xml:space="preserve">At </w:t>
      </w:r>
      <w:r w:rsidRPr="00CA3F0E">
        <w:rPr>
          <w:sz w:val="28"/>
          <w:szCs w:val="28"/>
        </w:rPr>
        <w:t xml:space="preserve">udbydere af formidlingstjenester </w:t>
      </w:r>
      <w:r w:rsidRPr="006341BB">
        <w:rPr>
          <w:sz w:val="28"/>
          <w:szCs w:val="28"/>
        </w:rPr>
        <w:t>i medfør a</w:t>
      </w:r>
      <w:r>
        <w:rPr>
          <w:sz w:val="28"/>
          <w:szCs w:val="28"/>
        </w:rPr>
        <w:t>f</w:t>
      </w:r>
      <w:r w:rsidRPr="006341BB">
        <w:rPr>
          <w:sz w:val="28"/>
          <w:szCs w:val="28"/>
        </w:rPr>
        <w:t xml:space="preserve"> den foreslåede bestemmelse kan meddeles påbud om at give specifikke oplysninger om én eller flere individuelle tjenestemodtagere vil indebære, at påbud skal vedrøre oplysninger om én eller flere tjenestemodtagere. Tilsynsmyndigheden vil derfor ikke i medfør af den foreslåede bestemmelse kunne påbyde udbyderen at give oplysninger om en bredere ubestemt kreds af tjenestemodtagere. Tilsynsmyndigheden vil f.eks. ikke kunne påbyde en udbyder af en formidlingstjeneste at give oplysninger om alle udlejere i en bestemt bydel eller alle personer, der via onlineplatformen har udlejet deres bolig i mere end et vist antal dage. Kravet vil derudover indebære, at oplysningerne, der påbydes udleveret, skal vedrøre en tjenestemodtager. Dette vil f.eks. kunne dreje sig </w:t>
      </w:r>
      <w:r w:rsidRPr="006341BB">
        <w:rPr>
          <w:sz w:val="28"/>
          <w:szCs w:val="28"/>
        </w:rPr>
        <w:lastRenderedPageBreak/>
        <w:t>om oplysninger vedrørende tjenestemodtagerens identitet og adresse, men det kan også dreje sig om tjenestemodtagerens aktiviteter, som er af betydning for tilsynssagen, herunder f.eks. dennes udlejningsaktiviteter eller om perioder hvor ejendommen har været forbeholdt ejerens eller brugerens eget brug</w:t>
      </w:r>
      <w:r>
        <w:rPr>
          <w:sz w:val="28"/>
          <w:szCs w:val="28"/>
        </w:rPr>
        <w:t>.</w:t>
      </w:r>
    </w:p>
    <w:p w14:paraId="2CB8EE92" w14:textId="77777777" w:rsidR="004C0384" w:rsidRPr="006341BB" w:rsidRDefault="004C0384" w:rsidP="004C0384">
      <w:pPr>
        <w:spacing w:after="240"/>
        <w:rPr>
          <w:rFonts w:eastAsia="Calibri" w:cs="Times New Roman"/>
          <w:sz w:val="28"/>
          <w:szCs w:val="28"/>
        </w:rPr>
      </w:pPr>
      <w:r w:rsidRPr="006341BB">
        <w:rPr>
          <w:sz w:val="28"/>
          <w:szCs w:val="28"/>
        </w:rPr>
        <w:t>Endeligt vil</w:t>
      </w:r>
      <w:r>
        <w:rPr>
          <w:sz w:val="28"/>
          <w:szCs w:val="28"/>
        </w:rPr>
        <w:t xml:space="preserve"> det skulle fremgå af </w:t>
      </w:r>
      <w:r w:rsidRPr="006341BB">
        <w:rPr>
          <w:sz w:val="28"/>
          <w:szCs w:val="28"/>
        </w:rPr>
        <w:t>påbud</w:t>
      </w:r>
      <w:r>
        <w:rPr>
          <w:sz w:val="28"/>
          <w:szCs w:val="28"/>
        </w:rPr>
        <w:t xml:space="preserve">det, hvilke </w:t>
      </w:r>
      <w:r w:rsidRPr="006341BB">
        <w:rPr>
          <w:sz w:val="28"/>
          <w:szCs w:val="28"/>
        </w:rPr>
        <w:t>specifikke oplysninger der ønske</w:t>
      </w:r>
      <w:r>
        <w:rPr>
          <w:sz w:val="28"/>
          <w:szCs w:val="28"/>
        </w:rPr>
        <w:t>s</w:t>
      </w:r>
      <w:r>
        <w:rPr>
          <w:rFonts w:eastAsia="Calibri" w:cs="Times New Roman"/>
          <w:sz w:val="28"/>
          <w:szCs w:val="28"/>
        </w:rPr>
        <w:t>, og k</w:t>
      </w:r>
      <w:r w:rsidRPr="006341BB">
        <w:rPr>
          <w:rFonts w:eastAsia="Calibri" w:cs="Times New Roman"/>
          <w:sz w:val="28"/>
          <w:szCs w:val="28"/>
        </w:rPr>
        <w:t>un oplysninger, som er af betydning for gennemførelse af en konkret tilsynssag, vil kunne kræves afgivet.</w:t>
      </w:r>
      <w:r>
        <w:rPr>
          <w:rFonts w:eastAsia="Calibri" w:cs="Times New Roman"/>
          <w:sz w:val="28"/>
          <w:szCs w:val="28"/>
        </w:rPr>
        <w:t xml:space="preserve"> </w:t>
      </w:r>
    </w:p>
    <w:p w14:paraId="4DA51168" w14:textId="77777777" w:rsidR="004C0384" w:rsidRDefault="004C0384" w:rsidP="004C0384">
      <w:pPr>
        <w:spacing w:after="240"/>
        <w:rPr>
          <w:rFonts w:eastAsia="Calibri" w:cs="Times New Roman"/>
          <w:sz w:val="28"/>
          <w:szCs w:val="28"/>
        </w:rPr>
      </w:pPr>
      <w:r w:rsidRPr="006341BB">
        <w:rPr>
          <w:rFonts w:eastAsia="Calibri" w:cs="Times New Roman"/>
          <w:sz w:val="28"/>
          <w:szCs w:val="28"/>
        </w:rPr>
        <w:t>Påbud om at give oplysninger</w:t>
      </w:r>
      <w:r>
        <w:rPr>
          <w:rFonts w:eastAsia="Calibri" w:cs="Times New Roman"/>
          <w:sz w:val="28"/>
          <w:szCs w:val="28"/>
        </w:rPr>
        <w:t xml:space="preserve"> </w:t>
      </w:r>
      <w:r w:rsidRPr="006341BB">
        <w:rPr>
          <w:rFonts w:eastAsia="Calibri" w:cs="Times New Roman"/>
          <w:sz w:val="28"/>
          <w:szCs w:val="28"/>
        </w:rPr>
        <w:t>i medfør af den foreslåede bestemmelse vil i øvrigt skulle ske i overensstemmelse med de krav</w:t>
      </w:r>
      <w:r>
        <w:rPr>
          <w:rFonts w:eastAsia="Calibri" w:cs="Times New Roman"/>
          <w:sz w:val="28"/>
          <w:szCs w:val="28"/>
        </w:rPr>
        <w:t xml:space="preserve">, </w:t>
      </w:r>
      <w:r w:rsidRPr="006341BB">
        <w:rPr>
          <w:rFonts w:eastAsia="Calibri" w:cs="Times New Roman"/>
          <w:sz w:val="28"/>
          <w:szCs w:val="28"/>
        </w:rPr>
        <w:t xml:space="preserve">der følger af </w:t>
      </w:r>
      <w:r>
        <w:rPr>
          <w:rFonts w:eastAsia="Calibri" w:cs="Times New Roman"/>
          <w:sz w:val="28"/>
          <w:szCs w:val="28"/>
        </w:rPr>
        <w:t xml:space="preserve">artikel </w:t>
      </w:r>
      <w:r w:rsidRPr="006341BB">
        <w:rPr>
          <w:rFonts w:eastAsia="Calibri" w:cs="Times New Roman"/>
          <w:sz w:val="28"/>
          <w:szCs w:val="28"/>
        </w:rPr>
        <w:t>10 i DSA</w:t>
      </w:r>
      <w:r>
        <w:rPr>
          <w:rFonts w:eastAsia="Calibri" w:cs="Times New Roman"/>
          <w:sz w:val="28"/>
          <w:szCs w:val="28"/>
        </w:rPr>
        <w:t xml:space="preserve">-forordningen, </w:t>
      </w:r>
      <w:r w:rsidRPr="00750489">
        <w:rPr>
          <w:rFonts w:eastAsia="Calibri" w:cs="Times New Roman"/>
          <w:sz w:val="28"/>
          <w:szCs w:val="28"/>
        </w:rPr>
        <w:t xml:space="preserve">herunder om angivelse af retsgrundlaget for påbuddet, den udstedende myndighed, de </w:t>
      </w:r>
      <w:r>
        <w:rPr>
          <w:rFonts w:eastAsia="Calibri" w:cs="Times New Roman"/>
          <w:sz w:val="28"/>
          <w:szCs w:val="28"/>
        </w:rPr>
        <w:t>tjeneste</w:t>
      </w:r>
      <w:r w:rsidRPr="00750489">
        <w:rPr>
          <w:rFonts w:eastAsia="Calibri" w:cs="Times New Roman"/>
          <w:sz w:val="28"/>
          <w:szCs w:val="28"/>
        </w:rPr>
        <w:t>modtagere</w:t>
      </w:r>
      <w:r>
        <w:rPr>
          <w:rFonts w:eastAsia="Calibri" w:cs="Times New Roman"/>
          <w:sz w:val="28"/>
          <w:szCs w:val="28"/>
        </w:rPr>
        <w:t>,</w:t>
      </w:r>
      <w:r w:rsidRPr="00750489">
        <w:rPr>
          <w:rFonts w:eastAsia="Calibri" w:cs="Times New Roman"/>
          <w:sz w:val="28"/>
          <w:szCs w:val="28"/>
        </w:rPr>
        <w:t xml:space="preserve"> der anmodes om oplysninger om, begrundelsen for, at oplysningerne er nødvendige og forholdsmæssige, oplysninger om tilgængelige klagemekanismer samt, hvor det er relevant, hvilken myndighed der skal modtage oplysninger om implementeringen af påbuddet</w:t>
      </w:r>
      <w:r w:rsidRPr="006341BB">
        <w:rPr>
          <w:rFonts w:eastAsia="Calibri" w:cs="Times New Roman"/>
          <w:sz w:val="28"/>
          <w:szCs w:val="28"/>
        </w:rPr>
        <w:t xml:space="preserve">. </w:t>
      </w:r>
    </w:p>
    <w:p w14:paraId="5099AFBA" w14:textId="77777777" w:rsidR="004C0384" w:rsidRDefault="004C0384" w:rsidP="004C0384">
      <w:pPr>
        <w:spacing w:after="240"/>
        <w:rPr>
          <w:rFonts w:eastAsia="Calibri" w:cs="Times New Roman"/>
          <w:sz w:val="28"/>
          <w:szCs w:val="28"/>
        </w:rPr>
      </w:pPr>
      <w:r>
        <w:rPr>
          <w:rFonts w:eastAsia="Calibri" w:cs="Times New Roman"/>
          <w:sz w:val="28"/>
          <w:szCs w:val="28"/>
        </w:rPr>
        <w:t>D</w:t>
      </w:r>
      <w:r w:rsidRPr="00773201">
        <w:rPr>
          <w:rFonts w:eastAsia="Calibri" w:cs="Times New Roman"/>
          <w:sz w:val="28"/>
          <w:szCs w:val="28"/>
        </w:rPr>
        <w:t>e foreslåede regler om påbud</w:t>
      </w:r>
      <w:r>
        <w:rPr>
          <w:rFonts w:eastAsia="Calibri" w:cs="Times New Roman"/>
          <w:sz w:val="28"/>
          <w:szCs w:val="28"/>
        </w:rPr>
        <w:t xml:space="preserve">, der </w:t>
      </w:r>
      <w:r w:rsidRPr="00773201">
        <w:rPr>
          <w:rFonts w:eastAsia="Calibri" w:cs="Times New Roman"/>
          <w:sz w:val="28"/>
          <w:szCs w:val="28"/>
        </w:rPr>
        <w:t>rette</w:t>
      </w:r>
      <w:r>
        <w:rPr>
          <w:rFonts w:eastAsia="Calibri" w:cs="Times New Roman"/>
          <w:sz w:val="28"/>
          <w:szCs w:val="28"/>
        </w:rPr>
        <w:t>s</w:t>
      </w:r>
      <w:r w:rsidRPr="00773201">
        <w:rPr>
          <w:rFonts w:eastAsia="Calibri" w:cs="Times New Roman"/>
          <w:sz w:val="28"/>
          <w:szCs w:val="28"/>
        </w:rPr>
        <w:t xml:space="preserve"> til udbydere af formidlingstjenester i § 10 a, stk. 1</w:t>
      </w:r>
      <w:r>
        <w:rPr>
          <w:rFonts w:eastAsia="Calibri" w:cs="Times New Roman"/>
          <w:sz w:val="28"/>
          <w:szCs w:val="28"/>
        </w:rPr>
        <w:t>0</w:t>
      </w:r>
      <w:r w:rsidRPr="00773201">
        <w:rPr>
          <w:rFonts w:eastAsia="Calibri" w:cs="Times New Roman"/>
          <w:sz w:val="28"/>
          <w:szCs w:val="28"/>
        </w:rPr>
        <w:t xml:space="preserve">, </w:t>
      </w:r>
      <w:r>
        <w:rPr>
          <w:rFonts w:eastAsia="Calibri" w:cs="Times New Roman"/>
          <w:sz w:val="28"/>
          <w:szCs w:val="28"/>
        </w:rPr>
        <w:t xml:space="preserve">og som udstedes i overensstemmelse med </w:t>
      </w:r>
      <w:r w:rsidRPr="00773201">
        <w:rPr>
          <w:rFonts w:eastAsia="Calibri" w:cs="Times New Roman"/>
          <w:sz w:val="28"/>
          <w:szCs w:val="28"/>
        </w:rPr>
        <w:t>reglerne i DSA</w:t>
      </w:r>
      <w:r>
        <w:rPr>
          <w:rFonts w:eastAsia="Calibri" w:cs="Times New Roman"/>
          <w:sz w:val="28"/>
          <w:szCs w:val="28"/>
        </w:rPr>
        <w:t>-forordningens</w:t>
      </w:r>
      <w:r w:rsidRPr="00773201">
        <w:rPr>
          <w:rFonts w:eastAsia="Calibri" w:cs="Times New Roman"/>
          <w:sz w:val="28"/>
          <w:szCs w:val="28"/>
        </w:rPr>
        <w:t xml:space="preserve"> artikel </w:t>
      </w:r>
      <w:r>
        <w:rPr>
          <w:rFonts w:eastAsia="Calibri" w:cs="Times New Roman"/>
          <w:sz w:val="28"/>
          <w:szCs w:val="28"/>
        </w:rPr>
        <w:t xml:space="preserve">10, </w:t>
      </w:r>
      <w:r w:rsidRPr="00773201">
        <w:rPr>
          <w:rFonts w:eastAsia="Calibri" w:cs="Times New Roman"/>
          <w:sz w:val="28"/>
          <w:szCs w:val="28"/>
        </w:rPr>
        <w:t xml:space="preserve"> kan </w:t>
      </w:r>
      <w:r>
        <w:rPr>
          <w:rFonts w:eastAsia="Calibri" w:cs="Times New Roman"/>
          <w:sz w:val="28"/>
          <w:szCs w:val="28"/>
        </w:rPr>
        <w:t xml:space="preserve">efter By-, Land- og Transportministeriets opfattelse </w:t>
      </w:r>
      <w:r w:rsidRPr="00773201">
        <w:rPr>
          <w:rFonts w:eastAsia="Calibri" w:cs="Times New Roman"/>
          <w:sz w:val="28"/>
          <w:szCs w:val="28"/>
        </w:rPr>
        <w:t xml:space="preserve">håndhæves over for udbydere af </w:t>
      </w:r>
      <w:r>
        <w:rPr>
          <w:rFonts w:eastAsia="Calibri" w:cs="Times New Roman"/>
          <w:sz w:val="28"/>
          <w:szCs w:val="28"/>
        </w:rPr>
        <w:t>formidlingstjenester etableret i andre medlemsstater</w:t>
      </w:r>
      <w:r w:rsidRPr="00773201">
        <w:rPr>
          <w:rFonts w:eastAsia="Calibri" w:cs="Times New Roman"/>
          <w:sz w:val="28"/>
          <w:szCs w:val="28"/>
        </w:rPr>
        <w:t xml:space="preserve"> uden at betingelserne i artikel 3, stk. 4, i</w:t>
      </w:r>
      <w:r>
        <w:rPr>
          <w:rFonts w:eastAsia="Calibri" w:cs="Times New Roman"/>
          <w:sz w:val="28"/>
          <w:szCs w:val="28"/>
        </w:rPr>
        <w:t xml:space="preserve"> </w:t>
      </w:r>
      <w:r w:rsidRPr="00F340D0">
        <w:rPr>
          <w:rFonts w:eastAsia="Calibri" w:cs="Times New Roman"/>
          <w:sz w:val="28"/>
          <w:szCs w:val="28"/>
        </w:rPr>
        <w:t>Europa-Parlamentets og Rådets direktiv 2000/31/EF af 8. juni 2000 om visse retlige aspekter af informationssamfundstjenester, navnlig elektronisk handel, i det indre marked (herefter e-handelsdirektivet)</w:t>
      </w:r>
      <w:r w:rsidRPr="00773201">
        <w:rPr>
          <w:rFonts w:eastAsia="Calibri" w:cs="Times New Roman"/>
          <w:sz w:val="28"/>
          <w:szCs w:val="28"/>
        </w:rPr>
        <w:t xml:space="preserve"> skal være opfyldt</w:t>
      </w:r>
      <w:r>
        <w:rPr>
          <w:rFonts w:eastAsia="Calibri" w:cs="Times New Roman"/>
          <w:sz w:val="28"/>
          <w:szCs w:val="28"/>
        </w:rPr>
        <w:t>, jf. præambelbetragtning 38 i DSA-forordningen.</w:t>
      </w:r>
    </w:p>
    <w:p w14:paraId="32F75075"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Kompetencen til at </w:t>
      </w:r>
      <w:r>
        <w:rPr>
          <w:rFonts w:eastAsia="Calibri" w:cs="Times New Roman"/>
          <w:sz w:val="28"/>
          <w:szCs w:val="28"/>
        </w:rPr>
        <w:t>udstede påbud</w:t>
      </w:r>
      <w:r w:rsidRPr="006341BB">
        <w:rPr>
          <w:rFonts w:eastAsia="Calibri" w:cs="Times New Roman"/>
          <w:sz w:val="28"/>
          <w:szCs w:val="28"/>
        </w:rPr>
        <w:t xml:space="preserve"> om oplysninger vil tilkomme tilsynsmyndigheden, hvilket vil være by-, land- og transportministeren (Plan- og Landdistriktsstyrelsen efter delegation) for så vidt angår tilsyn efter </w:t>
      </w:r>
      <w:r>
        <w:rPr>
          <w:rFonts w:cs="Times New Roman"/>
          <w:sz w:val="28"/>
          <w:szCs w:val="28"/>
        </w:rPr>
        <w:t>sommerhus</w:t>
      </w:r>
      <w:r w:rsidRPr="006341BB">
        <w:rPr>
          <w:rFonts w:eastAsia="Calibri" w:cs="Times New Roman"/>
          <w:sz w:val="28"/>
          <w:szCs w:val="28"/>
        </w:rPr>
        <w:t xml:space="preserve">lovens § 10 </w:t>
      </w:r>
      <w:r w:rsidRPr="006341BB">
        <w:rPr>
          <w:rFonts w:eastAsia="Calibri" w:cs="Times New Roman"/>
          <w:sz w:val="28"/>
          <w:szCs w:val="28"/>
        </w:rPr>
        <w:lastRenderedPageBreak/>
        <w:t>a, stk. 1, og kommunalbestyrelsen for så vidt angår tilsyn efter lovens § 10 a, stk. 2, og tilsyn efter regler fastsat i medfør af § 10 d, stk. 2, som affattet ved dette lovforslags § 1, nr. 1</w:t>
      </w:r>
      <w:r>
        <w:rPr>
          <w:rFonts w:eastAsia="Calibri" w:cs="Times New Roman"/>
          <w:sz w:val="28"/>
          <w:szCs w:val="28"/>
        </w:rPr>
        <w:t>3</w:t>
      </w:r>
      <w:r w:rsidRPr="006341BB">
        <w:rPr>
          <w:rFonts w:eastAsia="Calibri" w:cs="Times New Roman"/>
          <w:sz w:val="28"/>
          <w:szCs w:val="28"/>
        </w:rPr>
        <w:t>.</w:t>
      </w:r>
    </w:p>
    <w:p w14:paraId="54D662D5" w14:textId="77777777" w:rsidR="004C0384" w:rsidRDefault="004C0384" w:rsidP="004C0384">
      <w:pPr>
        <w:spacing w:after="240"/>
        <w:rPr>
          <w:rFonts w:eastAsia="Calibri" w:cs="Times New Roman"/>
          <w:sz w:val="28"/>
          <w:szCs w:val="28"/>
        </w:rPr>
      </w:pPr>
      <w:r w:rsidRPr="006341BB">
        <w:rPr>
          <w:rFonts w:eastAsia="Calibri" w:cs="Times New Roman"/>
          <w:sz w:val="28"/>
          <w:szCs w:val="28"/>
        </w:rPr>
        <w:t xml:space="preserve">Udbydere af </w:t>
      </w:r>
      <w:r>
        <w:rPr>
          <w:rFonts w:eastAsia="Calibri" w:cs="Times New Roman"/>
          <w:sz w:val="28"/>
          <w:szCs w:val="28"/>
        </w:rPr>
        <w:t>formidlingstjenester</w:t>
      </w:r>
      <w:r w:rsidRPr="006341BB">
        <w:rPr>
          <w:rFonts w:eastAsia="Calibri" w:cs="Times New Roman"/>
          <w:sz w:val="28"/>
          <w:szCs w:val="28"/>
        </w:rPr>
        <w:t xml:space="preserve"> skal have en rimelig frist til at afgive de oplysninger, som tilsynsmyndigheden påbyder dem at afgive.</w:t>
      </w:r>
      <w:r>
        <w:rPr>
          <w:rFonts w:eastAsia="Calibri" w:cs="Times New Roman"/>
          <w:sz w:val="28"/>
          <w:szCs w:val="28"/>
        </w:rPr>
        <w:t xml:space="preserve"> Det fremgår af den politiske aftale af 2026, at udgangspunktet for fristens længde vil afhænge af sagens kompleksitet, men at udgangspunktet skal være 7 dage for udbydere af formidlingstjenester.</w:t>
      </w:r>
    </w:p>
    <w:p w14:paraId="3F9A6669" w14:textId="77777777" w:rsidR="004C0384" w:rsidRDefault="004C0384" w:rsidP="004C0384">
      <w:pPr>
        <w:spacing w:after="240"/>
        <w:rPr>
          <w:rFonts w:eastAsia="Calibri" w:cs="Times New Roman"/>
          <w:sz w:val="28"/>
          <w:szCs w:val="28"/>
        </w:rPr>
      </w:pPr>
      <w:r>
        <w:rPr>
          <w:rFonts w:eastAsia="Calibri" w:cs="Times New Roman"/>
          <w:sz w:val="28"/>
          <w:szCs w:val="28"/>
        </w:rPr>
        <w:t xml:space="preserve">Ministeriet foreslår derfor, at en rimelig svarfrist fastsættes til </w:t>
      </w:r>
      <w:r w:rsidRPr="006341BB">
        <w:rPr>
          <w:rFonts w:eastAsia="Calibri" w:cs="Times New Roman"/>
          <w:sz w:val="28"/>
          <w:szCs w:val="28"/>
        </w:rPr>
        <w:t xml:space="preserve">7 kalenderdage </w:t>
      </w:r>
      <w:r>
        <w:rPr>
          <w:rFonts w:eastAsia="Calibri" w:cs="Times New Roman"/>
          <w:sz w:val="28"/>
          <w:szCs w:val="28"/>
        </w:rPr>
        <w:t>som udgangspunkt. Fristen vil kunne påvirkes af sagens kompleksitet og mængden af ønskede oplysninger</w:t>
      </w:r>
      <w:r w:rsidRPr="006341BB">
        <w:rPr>
          <w:rFonts w:eastAsia="Calibri" w:cs="Times New Roman"/>
          <w:sz w:val="28"/>
          <w:szCs w:val="28"/>
        </w:rPr>
        <w:t xml:space="preserve">. </w:t>
      </w:r>
    </w:p>
    <w:p w14:paraId="2157AC9A" w14:textId="77777777" w:rsidR="004C0384" w:rsidRPr="00836D94" w:rsidRDefault="004C0384" w:rsidP="004C0384">
      <w:pPr>
        <w:spacing w:after="240"/>
        <w:rPr>
          <w:sz w:val="28"/>
          <w:szCs w:val="28"/>
        </w:rPr>
      </w:pPr>
      <w:r>
        <w:rPr>
          <w:rFonts w:eastAsia="Calibri" w:cs="Times New Roman"/>
          <w:sz w:val="28"/>
          <w:szCs w:val="28"/>
        </w:rPr>
        <w:t>Plan- og Landdistriktsstyrelsen har vurderet, at det som udgangspunkt vil være muligt at tilvejebringe og fremsende de oplysninger, der typisk vil være tale om inden for den foreslåede frist på 7 dage.</w:t>
      </w:r>
    </w:p>
    <w:p w14:paraId="3B855D59" w14:textId="77777777" w:rsidR="004C0384" w:rsidRPr="001E1745" w:rsidRDefault="004C0384" w:rsidP="004C0384">
      <w:pPr>
        <w:spacing w:after="240"/>
        <w:jc w:val="left"/>
        <w:rPr>
          <w:rFonts w:cs="Times New Roman"/>
          <w:sz w:val="28"/>
          <w:szCs w:val="28"/>
        </w:rPr>
      </w:pPr>
      <w:r w:rsidRPr="006341BB">
        <w:rPr>
          <w:rFonts w:eastAsia="Calibri" w:cs="Times New Roman"/>
          <w:sz w:val="28"/>
          <w:szCs w:val="28"/>
        </w:rPr>
        <w:t xml:space="preserve">Manglende overholdelse af </w:t>
      </w:r>
      <w:r>
        <w:rPr>
          <w:rFonts w:eastAsia="Calibri" w:cs="Times New Roman"/>
          <w:sz w:val="28"/>
          <w:szCs w:val="28"/>
        </w:rPr>
        <w:t xml:space="preserve">et </w:t>
      </w:r>
      <w:r w:rsidRPr="006341BB">
        <w:rPr>
          <w:rFonts w:eastAsia="Calibri" w:cs="Times New Roman"/>
          <w:sz w:val="28"/>
          <w:szCs w:val="28"/>
        </w:rPr>
        <w:t xml:space="preserve">påbud udstedt i medfør af den foreslåede bestemmelse foreslås strafbelagt, jf. lovforslagets § 1, nr. </w:t>
      </w:r>
      <w:r>
        <w:rPr>
          <w:rFonts w:eastAsia="Calibri" w:cs="Times New Roman"/>
          <w:sz w:val="28"/>
          <w:szCs w:val="28"/>
        </w:rPr>
        <w:t>10</w:t>
      </w:r>
      <w:r w:rsidRPr="006341BB">
        <w:rPr>
          <w:rFonts w:eastAsia="Calibri" w:cs="Times New Roman"/>
          <w:sz w:val="28"/>
          <w:szCs w:val="28"/>
        </w:rPr>
        <w:t xml:space="preserve">, og </w:t>
      </w:r>
      <w:r>
        <w:rPr>
          <w:rFonts w:eastAsia="Calibri" w:cs="Times New Roman"/>
          <w:sz w:val="28"/>
          <w:szCs w:val="28"/>
        </w:rPr>
        <w:t>ministeriet foreslår</w:t>
      </w:r>
      <w:r w:rsidRPr="006341BB">
        <w:rPr>
          <w:rFonts w:eastAsia="Calibri" w:cs="Times New Roman"/>
          <w:sz w:val="28"/>
          <w:szCs w:val="28"/>
        </w:rPr>
        <w:t xml:space="preserve">, at tilsynsmyndigheden i medfør af </w:t>
      </w:r>
      <w:r>
        <w:rPr>
          <w:rFonts w:cs="Times New Roman"/>
          <w:sz w:val="28"/>
          <w:szCs w:val="28"/>
        </w:rPr>
        <w:t>sommerhus</w:t>
      </w:r>
      <w:r w:rsidRPr="006341BB">
        <w:rPr>
          <w:rFonts w:eastAsia="Calibri" w:cs="Times New Roman"/>
          <w:sz w:val="28"/>
          <w:szCs w:val="28"/>
        </w:rPr>
        <w:t>lovens § 10 c, stk. 1, som ændret med denne lovs § 1, nr. 1</w:t>
      </w:r>
      <w:r>
        <w:rPr>
          <w:rFonts w:eastAsia="Calibri" w:cs="Times New Roman"/>
          <w:sz w:val="28"/>
          <w:szCs w:val="28"/>
        </w:rPr>
        <w:t>2</w:t>
      </w:r>
      <w:r w:rsidRPr="006341BB">
        <w:rPr>
          <w:rFonts w:eastAsia="Calibri" w:cs="Times New Roman"/>
          <w:sz w:val="28"/>
          <w:szCs w:val="28"/>
        </w:rPr>
        <w:t>, i et bødeforelæg skal kunne tilkendegive, at en sag om manglende efterlevelse af det foreslåede § 10 a, stk. 10, kan afgøres uden retssag</w:t>
      </w:r>
      <w:r>
        <w:rPr>
          <w:rFonts w:eastAsia="Calibri" w:cs="Times New Roman"/>
          <w:sz w:val="28"/>
          <w:szCs w:val="28"/>
        </w:rPr>
        <w:t>, h</w:t>
      </w:r>
      <w:r w:rsidRPr="00B269F3">
        <w:rPr>
          <w:rFonts w:eastAsia="Calibri" w:cs="Times New Roman"/>
          <w:sz w:val="28"/>
          <w:szCs w:val="28"/>
        </w:rPr>
        <w:t xml:space="preserve">vis den, der har begået overtrædelsen, erklærer sig skyldig i overtrædelsen og erklærer sig rede til inden for en nærmere angiven frist at betale den i bødeforelægget </w:t>
      </w:r>
      <w:r>
        <w:rPr>
          <w:rFonts w:eastAsia="Calibri" w:cs="Times New Roman"/>
          <w:sz w:val="28"/>
          <w:szCs w:val="28"/>
        </w:rPr>
        <w:t>angiven</w:t>
      </w:r>
      <w:r w:rsidRPr="00B269F3">
        <w:rPr>
          <w:rFonts w:eastAsia="Calibri" w:cs="Times New Roman"/>
          <w:sz w:val="28"/>
          <w:szCs w:val="28"/>
        </w:rPr>
        <w:t xml:space="preserve"> bøde</w:t>
      </w:r>
      <w:r w:rsidRPr="006341BB">
        <w:rPr>
          <w:rFonts w:eastAsia="Calibri" w:cs="Times New Roman"/>
          <w:sz w:val="28"/>
          <w:szCs w:val="28"/>
        </w:rPr>
        <w:t>.</w:t>
      </w:r>
      <w:r>
        <w:rPr>
          <w:rFonts w:eastAsia="Calibri" w:cs="Times New Roman"/>
          <w:sz w:val="28"/>
          <w:szCs w:val="28"/>
        </w:rPr>
        <w:br/>
      </w:r>
      <w:bookmarkStart w:id="160" w:name="_Toc526155549"/>
      <w:bookmarkStart w:id="161" w:name="_Toc526253986"/>
      <w:bookmarkStart w:id="162" w:name="_Toc526348411"/>
      <w:bookmarkStart w:id="163" w:name="_Toc526374602"/>
      <w:bookmarkStart w:id="164" w:name="_Toc526374618"/>
      <w:bookmarkStart w:id="165" w:name="_Toc526406481"/>
      <w:bookmarkStart w:id="166" w:name="_Toc526409507"/>
      <w:bookmarkStart w:id="167" w:name="_Toc526491406"/>
      <w:bookmarkStart w:id="168" w:name="_Toc526505518"/>
      <w:bookmarkStart w:id="169" w:name="_Toc526756610"/>
      <w:r>
        <w:rPr>
          <w:rFonts w:cs="Times New Roman"/>
          <w:sz w:val="28"/>
          <w:szCs w:val="28"/>
        </w:rPr>
        <w:br/>
      </w:r>
      <w:r w:rsidRPr="001E1745">
        <w:rPr>
          <w:i/>
          <w:iCs/>
        </w:rPr>
        <w:t xml:space="preserve">2.2. </w:t>
      </w:r>
      <w:bookmarkEnd w:id="160"/>
      <w:bookmarkEnd w:id="161"/>
      <w:bookmarkEnd w:id="162"/>
      <w:bookmarkEnd w:id="163"/>
      <w:bookmarkEnd w:id="164"/>
      <w:bookmarkEnd w:id="165"/>
      <w:bookmarkEnd w:id="166"/>
      <w:bookmarkEnd w:id="167"/>
      <w:bookmarkEnd w:id="168"/>
      <w:bookmarkEnd w:id="169"/>
      <w:r w:rsidRPr="001E1745">
        <w:rPr>
          <w:i/>
          <w:iCs/>
        </w:rPr>
        <w:t>Påbud til udbydere af formidlingstjenester om at gribe ind overfor ulovligt indhold</w:t>
      </w:r>
      <w:bookmarkStart w:id="170" w:name="_Toc505690195"/>
      <w:bookmarkStart w:id="171" w:name="_Toc505701748"/>
      <w:bookmarkStart w:id="172" w:name="_Toc505759540"/>
      <w:bookmarkStart w:id="173" w:name="_Toc505759557"/>
      <w:bookmarkStart w:id="174" w:name="_Toc505762650"/>
      <w:bookmarkStart w:id="175" w:name="_Toc505785990"/>
      <w:bookmarkStart w:id="176" w:name="_Toc506799575"/>
      <w:bookmarkStart w:id="177" w:name="_Toc506799592"/>
      <w:bookmarkStart w:id="178" w:name="_Toc506894551"/>
      <w:bookmarkStart w:id="179" w:name="_Toc507486288"/>
      <w:bookmarkStart w:id="180" w:name="_Toc515271227"/>
      <w:bookmarkStart w:id="181" w:name="_Toc515271550"/>
      <w:bookmarkStart w:id="182" w:name="_Toc515271578"/>
      <w:bookmarkStart w:id="183" w:name="_Toc515280474"/>
      <w:bookmarkStart w:id="184" w:name="_Toc515280625"/>
      <w:bookmarkStart w:id="185" w:name="_Toc515352777"/>
      <w:bookmarkStart w:id="186" w:name="_Toc515540850"/>
      <w:bookmarkStart w:id="187" w:name="_Toc515543686"/>
      <w:bookmarkStart w:id="188" w:name="_Toc515543871"/>
      <w:bookmarkStart w:id="189" w:name="_Toc515551672"/>
      <w:bookmarkStart w:id="190" w:name="_Toc515627614"/>
      <w:bookmarkStart w:id="191" w:name="_Toc516039924"/>
      <w:bookmarkStart w:id="192" w:name="_Toc516155347"/>
      <w:bookmarkStart w:id="193" w:name="_Toc516490248"/>
      <w:bookmarkStart w:id="194" w:name="_Toc518037930"/>
      <w:bookmarkStart w:id="195" w:name="_Toc524599578"/>
      <w:bookmarkStart w:id="196" w:name="_Toc526154931"/>
      <w:bookmarkStart w:id="197" w:name="_Toc526155477"/>
      <w:bookmarkStart w:id="198" w:name="_Toc526155550"/>
      <w:bookmarkStart w:id="199" w:name="_Toc526253987"/>
      <w:bookmarkStart w:id="200" w:name="_Toc526348412"/>
      <w:bookmarkStart w:id="201" w:name="_Toc526374603"/>
      <w:bookmarkStart w:id="202" w:name="_Toc526374619"/>
      <w:bookmarkStart w:id="203" w:name="_Toc526406482"/>
      <w:bookmarkStart w:id="204" w:name="_Toc526409508"/>
      <w:bookmarkStart w:id="205" w:name="_Toc526491407"/>
      <w:bookmarkStart w:id="206" w:name="_Toc526505519"/>
      <w:bookmarkStart w:id="207" w:name="_Toc526756611"/>
      <w:r>
        <w:rPr>
          <w:i/>
          <w:iCs/>
        </w:rPr>
        <w:t xml:space="preserve"> på onlineplatforme</w:t>
      </w:r>
      <w:r w:rsidRPr="001E1745">
        <w:rPr>
          <w:i/>
          <w:iCs/>
        </w:rPr>
        <w:br/>
        <w:t>2.2.1. Gældende ret</w:t>
      </w:r>
      <w:bookmarkStart w:id="208" w:name="_Toc505690196"/>
      <w:bookmarkStart w:id="209" w:name="_Toc505701749"/>
      <w:bookmarkStart w:id="210" w:name="_Toc505759541"/>
      <w:bookmarkStart w:id="211" w:name="_Toc505759558"/>
      <w:bookmarkStart w:id="212" w:name="_Toc505762651"/>
      <w:bookmarkStart w:id="213" w:name="_Toc505785991"/>
      <w:bookmarkStart w:id="214" w:name="_Toc506799576"/>
      <w:bookmarkStart w:id="215" w:name="_Toc506799593"/>
      <w:bookmarkStart w:id="216" w:name="_Toc506894552"/>
      <w:bookmarkStart w:id="217" w:name="_Toc507486289"/>
      <w:bookmarkStart w:id="218" w:name="_Toc515271228"/>
      <w:bookmarkStart w:id="219" w:name="_Toc515271551"/>
      <w:bookmarkStart w:id="220" w:name="_Toc515271579"/>
      <w:bookmarkStart w:id="221" w:name="_Toc515280475"/>
      <w:bookmarkStart w:id="222" w:name="_Toc515280626"/>
      <w:bookmarkStart w:id="223" w:name="_Toc515352778"/>
      <w:bookmarkStart w:id="224" w:name="_Toc515540851"/>
      <w:bookmarkStart w:id="225" w:name="_Toc515543687"/>
      <w:bookmarkStart w:id="226" w:name="_Toc515543872"/>
      <w:bookmarkStart w:id="227" w:name="_Toc515551673"/>
      <w:bookmarkStart w:id="228" w:name="_Toc515627615"/>
      <w:bookmarkStart w:id="229" w:name="_Toc516039925"/>
      <w:bookmarkStart w:id="230" w:name="_Toc516155348"/>
      <w:bookmarkStart w:id="231" w:name="_Toc516490249"/>
      <w:bookmarkStart w:id="232" w:name="_Toc518037931"/>
      <w:bookmarkStart w:id="233" w:name="_Toc524599579"/>
      <w:bookmarkStart w:id="234" w:name="_Toc526154932"/>
      <w:bookmarkStart w:id="235" w:name="_Toc526155478"/>
      <w:bookmarkStart w:id="236" w:name="_Toc526155551"/>
      <w:bookmarkStart w:id="237" w:name="_Toc526253988"/>
      <w:bookmarkStart w:id="238" w:name="_Toc526348413"/>
      <w:bookmarkStart w:id="239" w:name="_Toc526374604"/>
      <w:bookmarkStart w:id="240" w:name="_Toc526374620"/>
      <w:bookmarkStart w:id="241" w:name="_Toc526406483"/>
      <w:bookmarkStart w:id="242" w:name="_Toc526409509"/>
      <w:bookmarkStart w:id="243" w:name="_Toc526491408"/>
      <w:bookmarkStart w:id="244" w:name="_Toc526505520"/>
      <w:bookmarkStart w:id="245" w:name="_Toc526756612"/>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i/>
          <w:iCs/>
          <w:sz w:val="28"/>
          <w:szCs w:val="28"/>
        </w:rPr>
        <w:br/>
      </w:r>
      <w:r w:rsidRPr="006341BB">
        <w:rPr>
          <w:rFonts w:eastAsia="Calibri" w:cs="Times New Roman"/>
          <w:sz w:val="28"/>
          <w:szCs w:val="28"/>
        </w:rPr>
        <w:t xml:space="preserve">Efter sommerhuslovens § 1, stk. 1, nr. 1, må ejere og brugere af fast ejendom ikke uden tilladelse efter lovens § 2 fra by-, land- og transportministeren erhvervsmæssigt eller for et længere </w:t>
      </w:r>
      <w:r w:rsidRPr="006341BB">
        <w:rPr>
          <w:rFonts w:eastAsia="Calibri" w:cs="Times New Roman"/>
          <w:sz w:val="28"/>
          <w:szCs w:val="28"/>
        </w:rPr>
        <w:lastRenderedPageBreak/>
        <w:t xml:space="preserve">tidsrum end 1 år udleje eller fremleje hus eller husrum på ejendommen til beboelse, medmindre det lejede skal anvendes til helårsbeboelse. </w:t>
      </w:r>
    </w:p>
    <w:p w14:paraId="065AEB2A"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Hvis ejeren eller brugeren er et selskab, en forening eller anden sammenslutning, en privat institution, en stiftelse eller et legat, eller benyttes ejendommen til ferieophold for de ansatte i den erhvervsvirksomhed, der er ejer eller bruger, kræves tilladelse efter § 2 uanset lejemålets varighed, og selv om udlejen eller fremlejen ikke er erhvervsmæssig, eller ejendommen helt eller delvis stilles til rådighed uden vederlag, jf. </w:t>
      </w:r>
      <w:r>
        <w:rPr>
          <w:rFonts w:cs="Times New Roman"/>
          <w:sz w:val="28"/>
          <w:szCs w:val="28"/>
        </w:rPr>
        <w:t>sommerhus</w:t>
      </w:r>
      <w:r w:rsidRPr="006341BB">
        <w:rPr>
          <w:rFonts w:eastAsia="Calibri" w:cs="Times New Roman"/>
          <w:sz w:val="28"/>
          <w:szCs w:val="28"/>
        </w:rPr>
        <w:t>lovens § 1, stk. 4.</w:t>
      </w:r>
    </w:p>
    <w:p w14:paraId="68FC56D7"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Bestemmelsen indebærer f.eks., at en virksomhed, der er ejer eller bruger af en lejlighed, ikke uden tilladelse fra Plan- og Landdistriktsstyrelsen må udleje denne til ferie- og fritidsformål.</w:t>
      </w:r>
    </w:p>
    <w:p w14:paraId="339C52DE"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Efter sommerhuslovens § 5, stk. 1, må ejere og brugere af fast ejendom, som tjener til ejerens eller brugerens helårsbolig, højst udleje deres fulde helårsbolig til ferie- og fritidsformål m.v. i 30 dage pr. kalenderår. Hvis udlejningen udelukkende formidles af en virksomhed, som indberetter lejeindtægten efter skatteindberetningslovens § 43, må der ske udlejning af den fulde helårsbolig i op til 70 dage.</w:t>
      </w:r>
    </w:p>
    <w:p w14:paraId="0F23E38C"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Kommunalbestyrelsen kan efter sommerhuslovens § 6, stk. 1, beslutte at hæve grænsen for udlejning af ejeres eller brugeres fulde helårsbolig fra 70 dage pr. kalenderår og op til 100 dage pr. kalenderår.</w:t>
      </w:r>
    </w:p>
    <w:p w14:paraId="6EDD1D9D"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Sommerhusloven indeholder ikke regler om påbud til udbydere af formidlingstjenester om at gribe ind overfor indhold på formidlingstjenester om udlejning i strid med reglerne i lovens § 1, stk. 1, nr. 1, og stk. 4, om erhvervsmæssig udlejning af hus og husrum m.v. og §§ 5 og 6 om udlejning af egen fulde helårsbolig til ferie- og fritidsformål m.v. </w:t>
      </w:r>
    </w:p>
    <w:p w14:paraId="33C6133C"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lastRenderedPageBreak/>
        <w:t>Det følger af § 16, stk. 1, i håndhævelsesloven, at myndigheders påbud til udbydere af formidlingstjenester om at gribe ind over for ulovligt indhold skal opfylde betingelserne i artikel 9, stk. 2, i DSA</w:t>
      </w:r>
      <w:r>
        <w:rPr>
          <w:rFonts w:eastAsia="Calibri" w:cs="Times New Roman"/>
          <w:sz w:val="28"/>
          <w:szCs w:val="28"/>
        </w:rPr>
        <w:t>-forordningen</w:t>
      </w:r>
      <w:r w:rsidRPr="006341BB">
        <w:rPr>
          <w:rFonts w:eastAsia="Calibri" w:cs="Times New Roman"/>
          <w:sz w:val="28"/>
          <w:szCs w:val="28"/>
        </w:rPr>
        <w:t>.</w:t>
      </w:r>
    </w:p>
    <w:p w14:paraId="50DCC0BC"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I </w:t>
      </w:r>
      <w:r>
        <w:rPr>
          <w:rFonts w:eastAsia="Calibri" w:cs="Times New Roman"/>
          <w:sz w:val="28"/>
          <w:szCs w:val="28"/>
        </w:rPr>
        <w:t xml:space="preserve">artikel </w:t>
      </w:r>
      <w:r w:rsidRPr="006341BB">
        <w:rPr>
          <w:rFonts w:eastAsia="Calibri" w:cs="Times New Roman"/>
          <w:sz w:val="28"/>
          <w:szCs w:val="28"/>
        </w:rPr>
        <w:t>9 i DSA</w:t>
      </w:r>
      <w:r>
        <w:rPr>
          <w:rFonts w:eastAsia="Calibri" w:cs="Times New Roman"/>
          <w:sz w:val="28"/>
          <w:szCs w:val="28"/>
        </w:rPr>
        <w:t>-forordningen</w:t>
      </w:r>
      <w:r w:rsidRPr="006341BB">
        <w:rPr>
          <w:rFonts w:eastAsia="Calibri" w:cs="Times New Roman"/>
          <w:sz w:val="28"/>
          <w:szCs w:val="28"/>
        </w:rPr>
        <w:t xml:space="preserve"> er </w:t>
      </w:r>
      <w:r>
        <w:rPr>
          <w:rFonts w:eastAsia="Calibri" w:cs="Times New Roman"/>
          <w:sz w:val="28"/>
          <w:szCs w:val="28"/>
        </w:rPr>
        <w:t xml:space="preserve">der </w:t>
      </w:r>
      <w:r w:rsidRPr="006341BB">
        <w:rPr>
          <w:rFonts w:eastAsia="Calibri" w:cs="Times New Roman"/>
          <w:sz w:val="28"/>
          <w:szCs w:val="28"/>
        </w:rPr>
        <w:t xml:space="preserve">fastsat visse minimumskrav til indholdet af påbud, som udstedes af nationale myndigheder på grundlag af gældende EU-ret eller national ret, som er i overensstemmelse med EU-retten, til udbydere af formidlingstjenester om at gribe ind overfor ulovligt indhold og visse krav vedrørende behandlingen af sådanne påbud. </w:t>
      </w:r>
    </w:p>
    <w:p w14:paraId="3FDAC144"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Medlemsstaterne skal efter forordningens </w:t>
      </w:r>
      <w:r>
        <w:rPr>
          <w:rFonts w:eastAsia="Calibri" w:cs="Times New Roman"/>
          <w:sz w:val="28"/>
          <w:szCs w:val="28"/>
        </w:rPr>
        <w:t xml:space="preserve">artikel </w:t>
      </w:r>
      <w:r w:rsidRPr="006341BB">
        <w:rPr>
          <w:rFonts w:eastAsia="Calibri" w:cs="Times New Roman"/>
          <w:sz w:val="28"/>
          <w:szCs w:val="28"/>
        </w:rPr>
        <w:t>9, stk. 2, litra a, sikre, at et påbud som minimum indeholder 1) en henvisning til retsgrundlaget i EU-retten eller national ret for påbuddet, 2) en begrundelse for, hvorfor informationen er ulovligt indhold, med henvisning til én eller flere specifikke bestemmelser i EU-retten eller national ret, som er i overensstemmelse med EU-retten, 3) angivelse af den udstedende myndighed, 4) tydelige oplysninger, der sætter udbyderen af formidlingstjenester i stand til at identificere og lokalisere det pågældende ulovlige indhold såsom en eller flere URL'er og om nødvendigt yderligere oplysninger, 5) information om klagemekanismer, der er tilgængelige for udbyderen af formidlingstjenesterne og for den tjenestemodtager, som leverede indholdet, og 6) hvor det er relevant, oplysninger om, hvilken myndighed der skal tilsendes oplysninger om implementeringen af påbuddene.</w:t>
      </w:r>
    </w:p>
    <w:p w14:paraId="463526CB"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Derudover skal påbuddets territoriale anvendelsesområde efter forordningens </w:t>
      </w:r>
      <w:r>
        <w:rPr>
          <w:rFonts w:eastAsia="Calibri" w:cs="Times New Roman"/>
          <w:sz w:val="28"/>
          <w:szCs w:val="28"/>
        </w:rPr>
        <w:t xml:space="preserve">artikel </w:t>
      </w:r>
      <w:r w:rsidRPr="006341BB">
        <w:rPr>
          <w:rFonts w:eastAsia="Calibri" w:cs="Times New Roman"/>
          <w:sz w:val="28"/>
          <w:szCs w:val="28"/>
        </w:rPr>
        <w:t>9, stk. 2, litra b, i henhold til gældende regler i EU-retten og national ret, herunder chartret, og i påkommende tilfælde generelle folkeretlige principper, være begrænset til, hvad der er strengt nødvendigt for at nå dets mål.</w:t>
      </w:r>
    </w:p>
    <w:p w14:paraId="001E1277"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Endeligt indeholder forordningens </w:t>
      </w:r>
      <w:r>
        <w:rPr>
          <w:rFonts w:eastAsia="Calibri" w:cs="Times New Roman"/>
          <w:sz w:val="28"/>
          <w:szCs w:val="28"/>
        </w:rPr>
        <w:t xml:space="preserve">artikel </w:t>
      </w:r>
      <w:r w:rsidRPr="006341BB">
        <w:rPr>
          <w:rFonts w:eastAsia="Calibri" w:cs="Times New Roman"/>
          <w:sz w:val="28"/>
          <w:szCs w:val="28"/>
        </w:rPr>
        <w:t xml:space="preserve">9, stk. 2, litra c, nærmere regler om, hvilket sprog påbuddet skal fremsendes på. </w:t>
      </w:r>
    </w:p>
    <w:p w14:paraId="1CB7151B" w14:textId="77777777" w:rsidR="004C0384" w:rsidRDefault="004C0384" w:rsidP="004C0384">
      <w:pPr>
        <w:spacing w:after="240"/>
        <w:rPr>
          <w:rFonts w:eastAsia="Calibri" w:cs="Times New Roman"/>
          <w:sz w:val="28"/>
          <w:szCs w:val="28"/>
        </w:rPr>
      </w:pPr>
      <w:r w:rsidRPr="006341BB">
        <w:rPr>
          <w:rFonts w:eastAsia="Calibri" w:cs="Times New Roman"/>
          <w:sz w:val="28"/>
          <w:szCs w:val="28"/>
        </w:rPr>
        <w:lastRenderedPageBreak/>
        <w:t xml:space="preserve">I </w:t>
      </w:r>
      <w:r>
        <w:rPr>
          <w:rFonts w:eastAsia="Calibri" w:cs="Times New Roman"/>
          <w:sz w:val="28"/>
          <w:szCs w:val="28"/>
        </w:rPr>
        <w:t xml:space="preserve">artikel </w:t>
      </w:r>
      <w:r w:rsidRPr="006341BB">
        <w:rPr>
          <w:rFonts w:eastAsia="Calibri" w:cs="Times New Roman"/>
          <w:sz w:val="28"/>
          <w:szCs w:val="28"/>
        </w:rPr>
        <w:t xml:space="preserve">9, stk. 3 og 4, er fastsat nærmere regler om, at den myndighed, der har udstedt påbuddet, skal orientere koordinatoren for digitale tjenester om dette og om udbydere af formidlingstjenesters svar på et sådant samt om koordinatoren for digitale tjenesters orientering af alle øvrige digitale tjenestekoordinatorer. I </w:t>
      </w:r>
      <w:r>
        <w:rPr>
          <w:rFonts w:eastAsia="Calibri" w:cs="Times New Roman"/>
          <w:sz w:val="28"/>
          <w:szCs w:val="28"/>
        </w:rPr>
        <w:t xml:space="preserve">artikel </w:t>
      </w:r>
      <w:r w:rsidRPr="006341BB">
        <w:rPr>
          <w:rFonts w:eastAsia="Calibri" w:cs="Times New Roman"/>
          <w:sz w:val="28"/>
          <w:szCs w:val="28"/>
        </w:rPr>
        <w:t>9, stk. 5, er fastsat krav om, at udbydere af formidlingstjenester skal underrette den berørte tjenestemodtager om det modtagne påbud og implementeringen heraf.</w:t>
      </w:r>
    </w:p>
    <w:p w14:paraId="36B1774A" w14:textId="77777777" w:rsidR="004C0384" w:rsidRPr="006341BB" w:rsidRDefault="004C0384" w:rsidP="004C0384">
      <w:pPr>
        <w:spacing w:after="240"/>
        <w:jc w:val="left"/>
        <w:rPr>
          <w:i/>
          <w:sz w:val="28"/>
          <w:szCs w:val="28"/>
        </w:rPr>
      </w:pPr>
      <w:r w:rsidRPr="006341BB">
        <w:rPr>
          <w:i/>
          <w:sz w:val="28"/>
          <w:szCs w:val="28"/>
        </w:rPr>
        <w:t>2.2.2. By-, Land- og Transportministeriets overvejelser</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6341BB">
        <w:rPr>
          <w:i/>
          <w:sz w:val="28"/>
          <w:szCs w:val="28"/>
        </w:rPr>
        <w:t xml:space="preserve"> og den foreslåede ordning</w:t>
      </w:r>
      <w:r>
        <w:rPr>
          <w:i/>
          <w:sz w:val="28"/>
          <w:szCs w:val="28"/>
        </w:rPr>
        <w:br/>
      </w:r>
      <w:r w:rsidRPr="006341BB">
        <w:rPr>
          <w:rFonts w:eastAsia="Calibri" w:cs="Times New Roman"/>
          <w:sz w:val="28"/>
          <w:szCs w:val="28"/>
        </w:rPr>
        <w:t xml:space="preserve">Med henblik på at styrke håndhævelsen af reglerne om erhvervsmæssig udlejning af boliger m.v. til ferie- og fritidsformål m.v., herunder reglerne om grænser for udlejning af egen fulde helårsbolig, har parterne bag den politiske aftale af 2026 aftalt, at tilsynsmyndigheden skal kunne give påbud til udlejningsplatforme om at gribe ind over for ulovligt indhold på platformen, f.eks. ved at fjerne eller deaktivere annoncer eller ved at blokere for yderligere reservationer af den pågældende udlejningsenhed det kalenderår, som en overtrædelse måtte vedrøre. </w:t>
      </w:r>
    </w:p>
    <w:p w14:paraId="513A28E0"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Udmøntning af den politiske aftale af 2026 vil forudsætte ændring af sommerhusloven.</w:t>
      </w:r>
    </w:p>
    <w:p w14:paraId="3F3EEECB" w14:textId="77777777" w:rsidR="004C0384" w:rsidRPr="006341BB" w:rsidRDefault="004C0384" w:rsidP="004C0384">
      <w:pPr>
        <w:spacing w:after="240"/>
        <w:rPr>
          <w:rFonts w:eastAsia="Calibri" w:cs="Times New Roman"/>
          <w:sz w:val="28"/>
          <w:szCs w:val="28"/>
        </w:rPr>
      </w:pPr>
      <w:r>
        <w:rPr>
          <w:rFonts w:eastAsia="Calibri" w:cs="Times New Roman"/>
          <w:sz w:val="28"/>
          <w:szCs w:val="28"/>
        </w:rPr>
        <w:t xml:space="preserve">Ministeriet </w:t>
      </w:r>
      <w:r w:rsidRPr="006341BB">
        <w:rPr>
          <w:rFonts w:eastAsia="Calibri" w:cs="Times New Roman"/>
          <w:sz w:val="28"/>
          <w:szCs w:val="28"/>
        </w:rPr>
        <w:t>foreslå</w:t>
      </w:r>
      <w:r>
        <w:rPr>
          <w:rFonts w:eastAsia="Calibri" w:cs="Times New Roman"/>
          <w:sz w:val="28"/>
          <w:szCs w:val="28"/>
        </w:rPr>
        <w:t>r</w:t>
      </w:r>
      <w:r w:rsidRPr="006341BB">
        <w:rPr>
          <w:rFonts w:eastAsia="Calibri" w:cs="Times New Roman"/>
          <w:sz w:val="28"/>
          <w:szCs w:val="28"/>
        </w:rPr>
        <w:t>, at der i § 10 a indsættes et nyt stk. 11, hvorefter</w:t>
      </w:r>
      <w:r w:rsidRPr="006341BB">
        <w:rPr>
          <w:sz w:val="28"/>
          <w:szCs w:val="28"/>
        </w:rPr>
        <w:t xml:space="preserve"> </w:t>
      </w:r>
      <w:r w:rsidRPr="006341BB">
        <w:rPr>
          <w:rFonts w:eastAsia="Calibri" w:cs="Times New Roman"/>
          <w:sz w:val="28"/>
          <w:szCs w:val="28"/>
        </w:rPr>
        <w:t>tilsynsmyndigheden kan påbyde udbydere af formidlingstjenester at fjerne annoncer eller blokere for bookinger i annoncer for udlejning, der er i strid med § 1, stk. 1, nr. 1, og stk. 4, § 5 og § 5, jf. § 6, stk. 1.</w:t>
      </w:r>
    </w:p>
    <w:p w14:paraId="6C5BBE48"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Med den foreslåede bestemmelse vil tilsynsmyndigheden kunne påbyde udbydere af formidlingstjenester, som f.eks. onlineplatforme, at gribe ind overfor annoncering for udlejning, der er i strid med </w:t>
      </w:r>
      <w:r>
        <w:rPr>
          <w:rFonts w:cs="Times New Roman"/>
          <w:sz w:val="28"/>
          <w:szCs w:val="28"/>
        </w:rPr>
        <w:t>sommerhus</w:t>
      </w:r>
      <w:r w:rsidRPr="006341BB">
        <w:rPr>
          <w:rFonts w:eastAsia="Calibri" w:cs="Times New Roman"/>
          <w:sz w:val="28"/>
          <w:szCs w:val="28"/>
        </w:rPr>
        <w:t>lovens § 1, stk. 1, nr. 1, og stk. 4, § 5 og § 5, jf. § 6, stk. 1.</w:t>
      </w:r>
    </w:p>
    <w:p w14:paraId="169FB683" w14:textId="77777777" w:rsidR="004C0384" w:rsidRDefault="004C0384" w:rsidP="004C0384">
      <w:pPr>
        <w:spacing w:after="240"/>
        <w:rPr>
          <w:rFonts w:eastAsia="Calibri" w:cs="Times New Roman"/>
          <w:sz w:val="28"/>
          <w:szCs w:val="28"/>
        </w:rPr>
      </w:pPr>
      <w:r w:rsidRPr="006341BB">
        <w:rPr>
          <w:rFonts w:eastAsia="Calibri" w:cs="Times New Roman"/>
          <w:sz w:val="28"/>
          <w:szCs w:val="28"/>
        </w:rPr>
        <w:lastRenderedPageBreak/>
        <w:t xml:space="preserve">Det vil f.eks. kunne dreje sig om en virksomheds udlejning af en lejlighed til ferie- og fritidsformål, uden at der foreligger den nødvendige tilladelse hertil, jf. </w:t>
      </w:r>
      <w:r>
        <w:rPr>
          <w:rFonts w:cs="Times New Roman"/>
          <w:sz w:val="28"/>
          <w:szCs w:val="28"/>
        </w:rPr>
        <w:t>sommerhus</w:t>
      </w:r>
      <w:r w:rsidRPr="006341BB">
        <w:rPr>
          <w:rFonts w:eastAsia="Calibri" w:cs="Times New Roman"/>
          <w:sz w:val="28"/>
          <w:szCs w:val="28"/>
        </w:rPr>
        <w:t xml:space="preserve">lovens § 1, stk. 4. Det vil også kunne dreje sig om en privatpersons udlejning udover de grænser for udlejning af egen fulde helårsbolig til ferie- og fritidsformål m.v., der følger af lovens § 5 og § 5, jf. § 6, stk. 1. </w:t>
      </w:r>
    </w:p>
    <w:p w14:paraId="082977DD" w14:textId="77777777" w:rsidR="004C0384" w:rsidRPr="006341BB" w:rsidRDefault="004C0384" w:rsidP="004C0384">
      <w:pPr>
        <w:spacing w:after="240"/>
        <w:rPr>
          <w:rFonts w:eastAsia="Calibri" w:cs="Times New Roman"/>
          <w:sz w:val="28"/>
          <w:szCs w:val="28"/>
        </w:rPr>
      </w:pPr>
      <w:bookmarkStart w:id="246" w:name="_Hlk240377611"/>
      <w:r w:rsidRPr="00850817">
        <w:rPr>
          <w:rFonts w:eastAsia="Calibri" w:cs="Times New Roman"/>
          <w:sz w:val="28"/>
          <w:szCs w:val="28"/>
        </w:rPr>
        <w:t xml:space="preserve">Muligheden for at udstede påbud om at fjerne annoncer </w:t>
      </w:r>
      <w:r>
        <w:rPr>
          <w:rFonts w:eastAsia="Calibri" w:cs="Times New Roman"/>
          <w:sz w:val="28"/>
          <w:szCs w:val="28"/>
        </w:rPr>
        <w:t xml:space="preserve">for udlejning </w:t>
      </w:r>
      <w:r w:rsidRPr="00850817">
        <w:rPr>
          <w:rFonts w:eastAsia="Calibri" w:cs="Times New Roman"/>
          <w:sz w:val="28"/>
          <w:szCs w:val="28"/>
        </w:rPr>
        <w:t>eller blokere for bookinger forventes at træde i kraft den 1. juli 2027.</w:t>
      </w:r>
      <w:r>
        <w:rPr>
          <w:rFonts w:eastAsia="Calibri" w:cs="Times New Roman"/>
          <w:sz w:val="28"/>
          <w:szCs w:val="28"/>
        </w:rPr>
        <w:t xml:space="preserve"> </w:t>
      </w:r>
      <w:r w:rsidRPr="00850817">
        <w:rPr>
          <w:rFonts w:eastAsia="Calibri" w:cs="Times New Roman"/>
          <w:sz w:val="28"/>
          <w:szCs w:val="28"/>
        </w:rPr>
        <w:t>Efter ikrafttræden vil tilsynsmyndighederne, hvis udlejningen er i strid med sommerhuslovens § 1, stk. 1, nr. 1, og stk. 4, § 5 eller § 5, jf. § 6, stk. 1, kunne udstede påbud til udbydere af formidlingstjenester om at fjerne annoncer for udlejning, der er oprettet før lovens ikrafttræden, eller om at blokere for bookinger i sådanne annoncer.</w:t>
      </w:r>
      <w:bookmarkEnd w:id="246"/>
      <w:r>
        <w:rPr>
          <w:sz w:val="28"/>
          <w:szCs w:val="28"/>
        </w:rPr>
        <w:t xml:space="preserve"> </w:t>
      </w:r>
      <w:r w:rsidRPr="006341BB">
        <w:rPr>
          <w:rFonts w:eastAsia="Calibri" w:cs="Times New Roman"/>
          <w:sz w:val="28"/>
          <w:szCs w:val="28"/>
        </w:rPr>
        <w:t xml:space="preserve"> </w:t>
      </w:r>
    </w:p>
    <w:p w14:paraId="39E81C92" w14:textId="77777777" w:rsidR="004C0384" w:rsidRDefault="004C0384" w:rsidP="004C0384">
      <w:pPr>
        <w:spacing w:after="240"/>
        <w:rPr>
          <w:rFonts w:eastAsia="Calibri" w:cs="Times New Roman"/>
          <w:sz w:val="28"/>
          <w:szCs w:val="28"/>
        </w:rPr>
      </w:pPr>
      <w:r w:rsidRPr="006341BB">
        <w:rPr>
          <w:rFonts w:eastAsia="Calibri" w:cs="Times New Roman"/>
          <w:sz w:val="28"/>
          <w:szCs w:val="28"/>
        </w:rPr>
        <w:t xml:space="preserve">Påbud om at fjerne annoncer eller blokere for bookinger i annoncer for udlejning vil skulle ske i overensstemmelse med de krav, der følger af </w:t>
      </w:r>
      <w:r>
        <w:rPr>
          <w:rFonts w:eastAsia="Calibri" w:cs="Times New Roman"/>
          <w:sz w:val="28"/>
          <w:szCs w:val="28"/>
        </w:rPr>
        <w:t xml:space="preserve">artikel </w:t>
      </w:r>
      <w:r w:rsidRPr="006341BB">
        <w:rPr>
          <w:rFonts w:eastAsia="Calibri" w:cs="Times New Roman"/>
          <w:sz w:val="28"/>
          <w:szCs w:val="28"/>
        </w:rPr>
        <w:t>9 i DSA</w:t>
      </w:r>
      <w:r>
        <w:rPr>
          <w:rFonts w:eastAsia="Calibri" w:cs="Times New Roman"/>
          <w:sz w:val="28"/>
          <w:szCs w:val="28"/>
        </w:rPr>
        <w:t>-forordningen</w:t>
      </w:r>
      <w:r w:rsidRPr="006341BB">
        <w:rPr>
          <w:rFonts w:eastAsia="Calibri" w:cs="Times New Roman"/>
          <w:sz w:val="28"/>
          <w:szCs w:val="28"/>
        </w:rPr>
        <w:t>, herunder de krav til påbuddets indhold, der følger af DSA</w:t>
      </w:r>
      <w:r>
        <w:rPr>
          <w:rFonts w:eastAsia="Calibri" w:cs="Times New Roman"/>
          <w:sz w:val="28"/>
          <w:szCs w:val="28"/>
        </w:rPr>
        <w:t>-forordningens</w:t>
      </w:r>
      <w:r w:rsidRPr="006341BB">
        <w:rPr>
          <w:rFonts w:eastAsia="Calibri" w:cs="Times New Roman"/>
          <w:sz w:val="28"/>
          <w:szCs w:val="28"/>
        </w:rPr>
        <w:t xml:space="preserve"> </w:t>
      </w:r>
      <w:r>
        <w:rPr>
          <w:rFonts w:eastAsia="Calibri" w:cs="Times New Roman"/>
          <w:sz w:val="28"/>
          <w:szCs w:val="28"/>
        </w:rPr>
        <w:t xml:space="preserve">artikel </w:t>
      </w:r>
      <w:r w:rsidRPr="006341BB">
        <w:rPr>
          <w:rFonts w:eastAsia="Calibri" w:cs="Times New Roman"/>
          <w:sz w:val="28"/>
          <w:szCs w:val="28"/>
        </w:rPr>
        <w:t>9, stk. 2.</w:t>
      </w:r>
    </w:p>
    <w:p w14:paraId="189CEB3A" w14:textId="77777777" w:rsidR="004C0384" w:rsidRPr="006341BB" w:rsidRDefault="004C0384" w:rsidP="004C0384">
      <w:pPr>
        <w:spacing w:after="240"/>
        <w:rPr>
          <w:rFonts w:eastAsia="Calibri" w:cs="Times New Roman"/>
          <w:sz w:val="28"/>
          <w:szCs w:val="28"/>
        </w:rPr>
      </w:pPr>
      <w:r>
        <w:rPr>
          <w:rFonts w:eastAsia="Calibri" w:cs="Times New Roman"/>
          <w:sz w:val="28"/>
          <w:szCs w:val="28"/>
        </w:rPr>
        <w:t>D</w:t>
      </w:r>
      <w:r w:rsidRPr="00773201">
        <w:rPr>
          <w:rFonts w:eastAsia="Calibri" w:cs="Times New Roman"/>
          <w:sz w:val="28"/>
          <w:szCs w:val="28"/>
        </w:rPr>
        <w:t>e foreslåede regler om påbud</w:t>
      </w:r>
      <w:r>
        <w:rPr>
          <w:rFonts w:eastAsia="Calibri" w:cs="Times New Roman"/>
          <w:sz w:val="28"/>
          <w:szCs w:val="28"/>
        </w:rPr>
        <w:t xml:space="preserve">, der </w:t>
      </w:r>
      <w:r w:rsidRPr="00773201">
        <w:rPr>
          <w:rFonts w:eastAsia="Calibri" w:cs="Times New Roman"/>
          <w:sz w:val="28"/>
          <w:szCs w:val="28"/>
        </w:rPr>
        <w:t>rette</w:t>
      </w:r>
      <w:r>
        <w:rPr>
          <w:rFonts w:eastAsia="Calibri" w:cs="Times New Roman"/>
          <w:sz w:val="28"/>
          <w:szCs w:val="28"/>
        </w:rPr>
        <w:t>s</w:t>
      </w:r>
      <w:r w:rsidRPr="00773201">
        <w:rPr>
          <w:rFonts w:eastAsia="Calibri" w:cs="Times New Roman"/>
          <w:sz w:val="28"/>
          <w:szCs w:val="28"/>
        </w:rPr>
        <w:t xml:space="preserve"> til udbydere af formidlingstjenester i § 10 a, stk. 1</w:t>
      </w:r>
      <w:r>
        <w:rPr>
          <w:rFonts w:eastAsia="Calibri" w:cs="Times New Roman"/>
          <w:sz w:val="28"/>
          <w:szCs w:val="28"/>
        </w:rPr>
        <w:t>1</w:t>
      </w:r>
      <w:r w:rsidRPr="00773201">
        <w:rPr>
          <w:rFonts w:eastAsia="Calibri" w:cs="Times New Roman"/>
          <w:sz w:val="28"/>
          <w:szCs w:val="28"/>
        </w:rPr>
        <w:t xml:space="preserve">, </w:t>
      </w:r>
      <w:r>
        <w:rPr>
          <w:rFonts w:eastAsia="Calibri" w:cs="Times New Roman"/>
          <w:sz w:val="28"/>
          <w:szCs w:val="28"/>
        </w:rPr>
        <w:t xml:space="preserve">og som udstedes i overensstemmelse med </w:t>
      </w:r>
      <w:r w:rsidRPr="00773201">
        <w:rPr>
          <w:rFonts w:eastAsia="Calibri" w:cs="Times New Roman"/>
          <w:sz w:val="28"/>
          <w:szCs w:val="28"/>
        </w:rPr>
        <w:t>reglerne i DSA</w:t>
      </w:r>
      <w:r>
        <w:rPr>
          <w:rFonts w:eastAsia="Calibri" w:cs="Times New Roman"/>
          <w:sz w:val="28"/>
          <w:szCs w:val="28"/>
        </w:rPr>
        <w:t>-forordningens</w:t>
      </w:r>
      <w:r w:rsidRPr="00773201">
        <w:rPr>
          <w:rFonts w:eastAsia="Calibri" w:cs="Times New Roman"/>
          <w:sz w:val="28"/>
          <w:szCs w:val="28"/>
        </w:rPr>
        <w:t xml:space="preserve"> artikel </w:t>
      </w:r>
      <w:r>
        <w:rPr>
          <w:rFonts w:eastAsia="Calibri" w:cs="Times New Roman"/>
          <w:sz w:val="28"/>
          <w:szCs w:val="28"/>
        </w:rPr>
        <w:t>9,</w:t>
      </w:r>
      <w:r w:rsidRPr="00773201">
        <w:rPr>
          <w:rFonts w:eastAsia="Calibri" w:cs="Times New Roman"/>
          <w:sz w:val="28"/>
          <w:szCs w:val="28"/>
        </w:rPr>
        <w:t xml:space="preserve"> kan </w:t>
      </w:r>
      <w:r>
        <w:rPr>
          <w:rFonts w:eastAsia="Calibri" w:cs="Times New Roman"/>
          <w:sz w:val="28"/>
          <w:szCs w:val="28"/>
        </w:rPr>
        <w:t xml:space="preserve">efter By-, Land- og Transportministeriets opfattelse </w:t>
      </w:r>
      <w:r w:rsidRPr="00773201">
        <w:rPr>
          <w:rFonts w:eastAsia="Calibri" w:cs="Times New Roman"/>
          <w:sz w:val="28"/>
          <w:szCs w:val="28"/>
        </w:rPr>
        <w:t xml:space="preserve">håndhæves over for udbydere af </w:t>
      </w:r>
      <w:r>
        <w:rPr>
          <w:rFonts w:eastAsia="Calibri" w:cs="Times New Roman"/>
          <w:sz w:val="28"/>
          <w:szCs w:val="28"/>
        </w:rPr>
        <w:t>formidlingstjenester etableret i andre medlemsstater</w:t>
      </w:r>
      <w:r w:rsidRPr="00773201">
        <w:rPr>
          <w:rFonts w:eastAsia="Calibri" w:cs="Times New Roman"/>
          <w:sz w:val="28"/>
          <w:szCs w:val="28"/>
        </w:rPr>
        <w:t xml:space="preserve"> uden</w:t>
      </w:r>
      <w:r>
        <w:rPr>
          <w:rFonts w:eastAsia="Calibri" w:cs="Times New Roman"/>
          <w:sz w:val="28"/>
          <w:szCs w:val="28"/>
        </w:rPr>
        <w:t xml:space="preserve"> </w:t>
      </w:r>
      <w:r w:rsidRPr="00773201">
        <w:rPr>
          <w:rFonts w:eastAsia="Calibri" w:cs="Times New Roman"/>
          <w:sz w:val="28"/>
          <w:szCs w:val="28"/>
        </w:rPr>
        <w:t>at betingelserne i artikel 3, stk. 4, i</w:t>
      </w:r>
      <w:r>
        <w:rPr>
          <w:rFonts w:eastAsia="Calibri" w:cs="Times New Roman"/>
          <w:sz w:val="28"/>
          <w:szCs w:val="28"/>
        </w:rPr>
        <w:t xml:space="preserve"> </w:t>
      </w:r>
      <w:r w:rsidRPr="00F340D0">
        <w:rPr>
          <w:rFonts w:eastAsia="Calibri" w:cs="Times New Roman"/>
          <w:sz w:val="28"/>
          <w:szCs w:val="28"/>
        </w:rPr>
        <w:t>Europa-Parlamentets og Rådets direktiv 2000/31/EF af 8. juni 2000 om visse retlige aspekter af informationssamfundstjenester, navnlig elektronisk handel, i det indre marked (herefter e-handelsdirektivet)</w:t>
      </w:r>
      <w:r w:rsidRPr="00773201">
        <w:rPr>
          <w:rFonts w:eastAsia="Calibri" w:cs="Times New Roman"/>
          <w:sz w:val="28"/>
          <w:szCs w:val="28"/>
        </w:rPr>
        <w:t xml:space="preserve"> skal være opfyldt</w:t>
      </w:r>
      <w:r>
        <w:rPr>
          <w:rFonts w:eastAsia="Calibri" w:cs="Times New Roman"/>
          <w:sz w:val="28"/>
          <w:szCs w:val="28"/>
        </w:rPr>
        <w:t>, jf. præambelbetragtning 38 i DSA-forordningen.</w:t>
      </w:r>
    </w:p>
    <w:p w14:paraId="56F8CFE8"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Kompetencen til at meddele påbud i medfør af den foreslåede bestemmelse vil tilkomme tilsynsmyndigheden. I udgangspunktet vil by-, land- og transportministeren (Plan- og </w:t>
      </w:r>
      <w:r w:rsidRPr="006341BB">
        <w:rPr>
          <w:rFonts w:eastAsia="Calibri" w:cs="Times New Roman"/>
          <w:sz w:val="28"/>
          <w:szCs w:val="28"/>
        </w:rPr>
        <w:lastRenderedPageBreak/>
        <w:t xml:space="preserve">Landdistriktsstyrelsen efter delegation) være tilsynsmyndighed, jf. § 10 a, stk. 1. Kommunalbestyrelsen vil dog være tilsynsmyndighed i forhold til sager om overtrædelse af udlejningsgrænserne i </w:t>
      </w:r>
      <w:r>
        <w:rPr>
          <w:rFonts w:cs="Times New Roman"/>
          <w:sz w:val="28"/>
          <w:szCs w:val="28"/>
        </w:rPr>
        <w:t>sommerhus</w:t>
      </w:r>
      <w:r w:rsidRPr="006341BB">
        <w:rPr>
          <w:rFonts w:eastAsia="Calibri" w:cs="Times New Roman"/>
          <w:sz w:val="28"/>
          <w:szCs w:val="28"/>
        </w:rPr>
        <w:t>lovens § 5 og § 5, jf. § 6, stk. 1, hvis en kommun</w:t>
      </w:r>
      <w:r>
        <w:rPr>
          <w:rFonts w:eastAsia="Calibri" w:cs="Times New Roman"/>
          <w:sz w:val="28"/>
          <w:szCs w:val="28"/>
        </w:rPr>
        <w:t>albestyrelse</w:t>
      </w:r>
      <w:r w:rsidRPr="006341BB">
        <w:rPr>
          <w:rFonts w:eastAsia="Calibri" w:cs="Times New Roman"/>
          <w:sz w:val="28"/>
          <w:szCs w:val="28"/>
        </w:rPr>
        <w:t xml:space="preserve"> har fået delegeret kompetencen i regler fastsat i medfør af § 10 d, stk. 2, som affattet ved dette lovforslags § 1, nr. 1</w:t>
      </w:r>
      <w:r>
        <w:rPr>
          <w:rFonts w:eastAsia="Calibri" w:cs="Times New Roman"/>
          <w:sz w:val="28"/>
          <w:szCs w:val="28"/>
        </w:rPr>
        <w:t>3</w:t>
      </w:r>
      <w:r w:rsidRPr="006341BB">
        <w:rPr>
          <w:rFonts w:eastAsia="Calibri" w:cs="Times New Roman"/>
          <w:sz w:val="28"/>
          <w:szCs w:val="28"/>
        </w:rPr>
        <w:t>.</w:t>
      </w:r>
    </w:p>
    <w:p w14:paraId="224CEE32"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Udbydere af formidlingstjenester skal have en rimelig frist til at efterkomme påbud udstedt i medfør af den foreslåede bestemmelse. </w:t>
      </w:r>
      <w:r>
        <w:rPr>
          <w:rFonts w:eastAsia="Calibri" w:cs="Times New Roman"/>
          <w:sz w:val="28"/>
          <w:szCs w:val="28"/>
        </w:rPr>
        <w:t>Udgangspunktet er, at e</w:t>
      </w:r>
      <w:r w:rsidRPr="006341BB">
        <w:rPr>
          <w:rFonts w:eastAsia="Calibri" w:cs="Times New Roman"/>
          <w:sz w:val="28"/>
          <w:szCs w:val="28"/>
        </w:rPr>
        <w:t xml:space="preserve">n frist på 7 kalenderdage anses for at være rimelig. </w:t>
      </w:r>
    </w:p>
    <w:p w14:paraId="7C5AB1C0" w14:textId="77777777" w:rsidR="004C0384" w:rsidRDefault="004C0384" w:rsidP="004C0384">
      <w:pPr>
        <w:spacing w:after="240"/>
        <w:rPr>
          <w:rFonts w:cs="Times New Roman"/>
          <w:i/>
          <w:iCs/>
          <w:sz w:val="28"/>
          <w:szCs w:val="28"/>
        </w:rPr>
      </w:pPr>
      <w:r w:rsidRPr="006341BB">
        <w:rPr>
          <w:rFonts w:eastAsia="Calibri" w:cs="Times New Roman"/>
          <w:sz w:val="28"/>
          <w:szCs w:val="28"/>
        </w:rPr>
        <w:t xml:space="preserve">Manglende overholdelse af påbud om at fjerne en annonce eller blokere for bookinger efter den foreslåede bestemmelse foreslås strafbelagt, jf. lovforslagets § 1, nr. </w:t>
      </w:r>
      <w:r>
        <w:rPr>
          <w:rFonts w:eastAsia="Calibri" w:cs="Times New Roman"/>
          <w:sz w:val="28"/>
          <w:szCs w:val="28"/>
        </w:rPr>
        <w:t>10</w:t>
      </w:r>
      <w:r w:rsidRPr="006341BB">
        <w:rPr>
          <w:rFonts w:eastAsia="Calibri" w:cs="Times New Roman"/>
          <w:sz w:val="28"/>
          <w:szCs w:val="28"/>
        </w:rPr>
        <w:t>, og</w:t>
      </w:r>
      <w:r>
        <w:rPr>
          <w:rFonts w:eastAsia="Calibri" w:cs="Times New Roman"/>
          <w:sz w:val="28"/>
          <w:szCs w:val="28"/>
        </w:rPr>
        <w:t xml:space="preserve"> ministeriet foreslår</w:t>
      </w:r>
      <w:r w:rsidRPr="006341BB">
        <w:rPr>
          <w:rFonts w:eastAsia="Calibri" w:cs="Times New Roman"/>
          <w:sz w:val="28"/>
          <w:szCs w:val="28"/>
        </w:rPr>
        <w:t xml:space="preserve">, at tilsynsmyndigheden i medfør af </w:t>
      </w:r>
      <w:r>
        <w:rPr>
          <w:rFonts w:cs="Times New Roman"/>
          <w:sz w:val="28"/>
          <w:szCs w:val="28"/>
        </w:rPr>
        <w:t>sommerhus</w:t>
      </w:r>
      <w:r w:rsidRPr="006341BB">
        <w:rPr>
          <w:rFonts w:eastAsia="Calibri" w:cs="Times New Roman"/>
          <w:sz w:val="28"/>
          <w:szCs w:val="28"/>
        </w:rPr>
        <w:t xml:space="preserve">lovens § 10 c, stk. 1, som ændret med dette lovforslags § 1, nr. </w:t>
      </w:r>
      <w:r>
        <w:rPr>
          <w:rFonts w:eastAsia="Calibri" w:cs="Times New Roman"/>
          <w:sz w:val="28"/>
          <w:szCs w:val="28"/>
        </w:rPr>
        <w:t>12</w:t>
      </w:r>
      <w:r w:rsidRPr="006341BB">
        <w:rPr>
          <w:rFonts w:eastAsia="Calibri" w:cs="Times New Roman"/>
          <w:sz w:val="28"/>
          <w:szCs w:val="28"/>
        </w:rPr>
        <w:t xml:space="preserve">, i et </w:t>
      </w:r>
      <w:r>
        <w:rPr>
          <w:rFonts w:eastAsia="Calibri" w:cs="Times New Roman"/>
          <w:sz w:val="28"/>
          <w:szCs w:val="28"/>
        </w:rPr>
        <w:t xml:space="preserve">administrativt </w:t>
      </w:r>
      <w:r w:rsidRPr="006341BB">
        <w:rPr>
          <w:rFonts w:eastAsia="Calibri" w:cs="Times New Roman"/>
          <w:sz w:val="28"/>
          <w:szCs w:val="28"/>
        </w:rPr>
        <w:t xml:space="preserve">bødeforelæg skal kunne tilkendegive, at en sag om manglende efterlevelse af et påbud udstedt i medfør af den foreslåede bestemmelse kan afgøres uden retssag, hvis den, der har begået overtrædelsen, erklærer sig skyldig i overtrædelsen og erklærer sig rede til inden for en nærmere angiven frist at betale den i bødeforelægget </w:t>
      </w:r>
      <w:r>
        <w:rPr>
          <w:rFonts w:eastAsia="Calibri" w:cs="Times New Roman"/>
          <w:sz w:val="28"/>
          <w:szCs w:val="28"/>
        </w:rPr>
        <w:t>angiven</w:t>
      </w:r>
      <w:r w:rsidRPr="006341BB">
        <w:rPr>
          <w:rFonts w:eastAsia="Calibri" w:cs="Times New Roman"/>
          <w:sz w:val="28"/>
          <w:szCs w:val="28"/>
        </w:rPr>
        <w:t xml:space="preserve"> bøde</w:t>
      </w:r>
      <w:r>
        <w:rPr>
          <w:rFonts w:eastAsia="Calibri" w:cs="Times New Roman"/>
          <w:sz w:val="28"/>
          <w:szCs w:val="28"/>
        </w:rPr>
        <w:t>.</w:t>
      </w:r>
    </w:p>
    <w:p w14:paraId="3E621ECB" w14:textId="77777777" w:rsidR="004C0384" w:rsidRPr="006341BB" w:rsidRDefault="004C0384" w:rsidP="004C0384">
      <w:pPr>
        <w:spacing w:after="240"/>
        <w:rPr>
          <w:i/>
          <w:sz w:val="28"/>
          <w:szCs w:val="28"/>
        </w:rPr>
      </w:pPr>
      <w:r w:rsidRPr="006341BB">
        <w:rPr>
          <w:rFonts w:cs="Times New Roman"/>
          <w:i/>
          <w:iCs/>
          <w:sz w:val="28"/>
          <w:szCs w:val="28"/>
        </w:rPr>
        <w:t>2.3. Delegation af tilsynskompetence til kommun</w:t>
      </w:r>
      <w:r w:rsidRPr="006D0878">
        <w:rPr>
          <w:rFonts w:eastAsia="Calibri" w:cs="Times New Roman"/>
          <w:i/>
          <w:iCs/>
          <w:sz w:val="28"/>
          <w:szCs w:val="28"/>
        </w:rPr>
        <w:t>albestyrelserne</w:t>
      </w:r>
      <w:r w:rsidRPr="00605524">
        <w:rPr>
          <w:rFonts w:cs="Times New Roman"/>
          <w:i/>
          <w:iCs/>
          <w:sz w:val="28"/>
          <w:szCs w:val="28"/>
        </w:rPr>
        <w:br/>
      </w:r>
      <w:r w:rsidRPr="006341BB">
        <w:rPr>
          <w:i/>
          <w:sz w:val="28"/>
          <w:szCs w:val="28"/>
        </w:rPr>
        <w:t>2.3.1. Gældende ret</w:t>
      </w:r>
    </w:p>
    <w:p w14:paraId="554417F4" w14:textId="77777777" w:rsidR="004C0384" w:rsidRPr="006341BB" w:rsidRDefault="004C0384" w:rsidP="004C0384">
      <w:pPr>
        <w:spacing w:after="240"/>
        <w:rPr>
          <w:rFonts w:cs="Times New Roman"/>
          <w:sz w:val="28"/>
          <w:szCs w:val="28"/>
        </w:rPr>
      </w:pPr>
      <w:bookmarkStart w:id="247" w:name="_Hlk231986869"/>
      <w:r w:rsidRPr="006341BB">
        <w:rPr>
          <w:rFonts w:cs="Times New Roman"/>
          <w:sz w:val="28"/>
          <w:szCs w:val="28"/>
        </w:rPr>
        <w:t>De generelle regler om sommerhuslovens anvendelsesområde samt regler for udlejning og tilsyn er beskrevet oven for i pkt. 2.1.1.</w:t>
      </w:r>
    </w:p>
    <w:p w14:paraId="3057CD0C" w14:textId="77777777" w:rsidR="004C0384" w:rsidRPr="006341BB" w:rsidRDefault="004C0384" w:rsidP="004C0384">
      <w:pPr>
        <w:spacing w:after="240"/>
        <w:rPr>
          <w:rFonts w:cs="Times New Roman"/>
          <w:sz w:val="28"/>
          <w:szCs w:val="28"/>
        </w:rPr>
      </w:pPr>
      <w:r w:rsidRPr="006341BB">
        <w:rPr>
          <w:rFonts w:cs="Times New Roman"/>
          <w:sz w:val="28"/>
          <w:szCs w:val="28"/>
        </w:rPr>
        <w:t>Nedenfor omtales de gældende regler om tilsyn og håndhævelse, som er relevante for lovforslaget</w:t>
      </w:r>
      <w:r>
        <w:rPr>
          <w:rFonts w:cs="Times New Roman"/>
          <w:sz w:val="28"/>
          <w:szCs w:val="28"/>
        </w:rPr>
        <w:t>s § 1, nr. 13,</w:t>
      </w:r>
      <w:r w:rsidRPr="006341BB">
        <w:rPr>
          <w:rFonts w:cs="Times New Roman"/>
          <w:sz w:val="28"/>
          <w:szCs w:val="28"/>
        </w:rPr>
        <w:t xml:space="preserve"> om delegation af tilsynskompetence til kommun</w:t>
      </w:r>
      <w:r>
        <w:rPr>
          <w:rFonts w:eastAsia="Calibri" w:cs="Times New Roman"/>
          <w:sz w:val="28"/>
          <w:szCs w:val="28"/>
        </w:rPr>
        <w:t>albestyrelserne</w:t>
      </w:r>
      <w:r w:rsidRPr="006341BB">
        <w:rPr>
          <w:rFonts w:cs="Times New Roman"/>
          <w:sz w:val="28"/>
          <w:szCs w:val="28"/>
        </w:rPr>
        <w:t>.</w:t>
      </w:r>
    </w:p>
    <w:p w14:paraId="3362244B" w14:textId="77777777" w:rsidR="004C0384" w:rsidRPr="006341BB" w:rsidRDefault="004C0384" w:rsidP="004C0384">
      <w:pPr>
        <w:spacing w:after="240"/>
        <w:rPr>
          <w:rFonts w:cs="Times New Roman"/>
          <w:sz w:val="28"/>
          <w:szCs w:val="28"/>
        </w:rPr>
      </w:pPr>
      <w:r w:rsidRPr="006341BB">
        <w:rPr>
          <w:rFonts w:cs="Times New Roman"/>
          <w:sz w:val="28"/>
          <w:szCs w:val="28"/>
        </w:rPr>
        <w:t xml:space="preserve">Efter § 10 a, stk. 1, fører by-, land- og transportministeren tilsyn med overholdelsen af reglerne i sommerhusloven, herunder </w:t>
      </w:r>
      <w:r w:rsidRPr="006341BB">
        <w:rPr>
          <w:rFonts w:cs="Times New Roman"/>
          <w:sz w:val="28"/>
          <w:szCs w:val="28"/>
        </w:rPr>
        <w:lastRenderedPageBreak/>
        <w:t xml:space="preserve">lovens § 1 om erhvervsmæssig udlejning til ferie- og fritidsformål m.v. samt med § 5 og § 5, jf. § 6, stk. 1, om grænserne for udlejning af egen fulde helårsbolig til ferie- og fritidsformål m.v. </w:t>
      </w:r>
    </w:p>
    <w:p w14:paraId="57173067" w14:textId="77777777" w:rsidR="004C0384" w:rsidRPr="006341BB" w:rsidRDefault="004C0384" w:rsidP="004C0384">
      <w:pPr>
        <w:spacing w:after="240"/>
        <w:rPr>
          <w:rFonts w:cs="Times New Roman"/>
          <w:sz w:val="28"/>
          <w:szCs w:val="28"/>
        </w:rPr>
      </w:pPr>
      <w:r w:rsidRPr="006341BB">
        <w:rPr>
          <w:rFonts w:cs="Times New Roman"/>
          <w:sz w:val="28"/>
          <w:szCs w:val="28"/>
        </w:rPr>
        <w:t xml:space="preserve">Ministeren har delegeret tilsynskompetencen til Plan- og Landdistriktsstyrelsen ved § 3, stk. 1, nr. 6, i delegationsbekendtgørelsen. </w:t>
      </w:r>
    </w:p>
    <w:p w14:paraId="2FA8D37C" w14:textId="77777777" w:rsidR="004C0384" w:rsidRPr="006341BB" w:rsidRDefault="004C0384" w:rsidP="004C0384">
      <w:pPr>
        <w:spacing w:after="240"/>
        <w:rPr>
          <w:rFonts w:cs="Times New Roman"/>
          <w:sz w:val="28"/>
          <w:szCs w:val="28"/>
        </w:rPr>
      </w:pPr>
      <w:r w:rsidRPr="006341BB">
        <w:rPr>
          <w:rFonts w:cs="Times New Roman"/>
          <w:sz w:val="28"/>
          <w:szCs w:val="28"/>
        </w:rPr>
        <w:t>Plan- og Landdistriktsstyrelsens tilsyn er hovedsageligt reaktivt og baserer sig bl.a. på indberetninger fra kommunalbestyrelser, told- og skatteforvaltningen og tinglysningsmyndigheder.</w:t>
      </w:r>
      <w:r>
        <w:rPr>
          <w:rFonts w:cs="Times New Roman"/>
          <w:sz w:val="28"/>
          <w:szCs w:val="28"/>
        </w:rPr>
        <w:t xml:space="preserve"> </w:t>
      </w:r>
      <w:r w:rsidRPr="001538A1">
        <w:rPr>
          <w:rFonts w:cs="Times New Roman"/>
          <w:sz w:val="28"/>
          <w:szCs w:val="28"/>
        </w:rPr>
        <w:t xml:space="preserve">Kommunalbestyrelsen fører efter sommerhuslovens § 10 a, stk. 2, tilsyn med overholdelsen af reglerne i campingreglementet. </w:t>
      </w:r>
      <w:r w:rsidRPr="006341BB">
        <w:rPr>
          <w:rFonts w:cs="Times New Roman"/>
          <w:sz w:val="28"/>
          <w:szCs w:val="28"/>
        </w:rPr>
        <w:t xml:space="preserve"> Kommunalbestyrelser, told- og skatteforvaltningen og tinglysningsmyndigheder er efter sommerhuslovens § 11 forpligtet</w:t>
      </w:r>
      <w:r>
        <w:rPr>
          <w:rFonts w:cs="Times New Roman"/>
          <w:sz w:val="28"/>
          <w:szCs w:val="28"/>
        </w:rPr>
        <w:t>, medmindre det strider mod anden lovgivning,</w:t>
      </w:r>
      <w:r w:rsidRPr="006341BB">
        <w:rPr>
          <w:rFonts w:cs="Times New Roman"/>
          <w:sz w:val="28"/>
          <w:szCs w:val="28"/>
        </w:rPr>
        <w:t xml:space="preserve"> til at indberette til Plan- og Landdistriktsstyrelsen, hvis de </w:t>
      </w:r>
      <w:r>
        <w:rPr>
          <w:rFonts w:cs="Times New Roman"/>
          <w:sz w:val="28"/>
          <w:szCs w:val="28"/>
        </w:rPr>
        <w:t>kommer til</w:t>
      </w:r>
      <w:r w:rsidRPr="006341BB">
        <w:rPr>
          <w:rFonts w:cs="Times New Roman"/>
          <w:sz w:val="28"/>
          <w:szCs w:val="28"/>
        </w:rPr>
        <w:t xml:space="preserve"> kundskab om udlejning, der kan være omfattet af § 1, § 5 og § 5, jf. § 6, stk. 1. Tilsynet baserer sig endvidere på henvendelser fra borgere og foreninger m.v. samt på forhold, som styrelsen på anden måde bliver opmærksom på, f.eks. gennem presseomtale. Hvis Plan- og Landdistriktsstyrelsen bliver opmærksom på et ulovligt forhold, har styrelsen i henhold til § 10 a, stk. 8, pligt til at søge forholdet lovliggjort, medmindre der er tale om et forhold af helt underordnet betydning.</w:t>
      </w:r>
    </w:p>
    <w:p w14:paraId="7AC5FD62" w14:textId="77777777" w:rsidR="004C0384" w:rsidRPr="00836D94" w:rsidRDefault="004C0384" w:rsidP="004C0384">
      <w:pPr>
        <w:spacing w:after="240"/>
        <w:rPr>
          <w:rFonts w:eastAsia="Calibri" w:cs="Times New Roman"/>
          <w:sz w:val="28"/>
          <w:szCs w:val="28"/>
        </w:rPr>
      </w:pPr>
      <w:r>
        <w:rPr>
          <w:rFonts w:eastAsia="Calibri" w:cs="Times New Roman"/>
          <w:sz w:val="28"/>
          <w:szCs w:val="28"/>
        </w:rPr>
        <w:t>B</w:t>
      </w:r>
      <w:r w:rsidRPr="009A5C83">
        <w:rPr>
          <w:rFonts w:eastAsia="Calibri" w:cs="Times New Roman"/>
          <w:sz w:val="28"/>
          <w:szCs w:val="28"/>
        </w:rPr>
        <w:t>y-, land- og transportminister</w:t>
      </w:r>
      <w:r>
        <w:rPr>
          <w:rFonts w:eastAsia="Calibri" w:cs="Times New Roman"/>
          <w:sz w:val="28"/>
          <w:szCs w:val="28"/>
        </w:rPr>
        <w:t xml:space="preserve">en </w:t>
      </w:r>
      <w:r w:rsidRPr="00836D94">
        <w:rPr>
          <w:rFonts w:eastAsia="Calibri" w:cs="Times New Roman"/>
          <w:sz w:val="28"/>
          <w:szCs w:val="28"/>
        </w:rPr>
        <w:t xml:space="preserve">kan, jf. </w:t>
      </w:r>
      <w:r>
        <w:rPr>
          <w:rFonts w:cs="Times New Roman"/>
          <w:sz w:val="28"/>
          <w:szCs w:val="28"/>
        </w:rPr>
        <w:t>sommerhus</w:t>
      </w:r>
      <w:r w:rsidRPr="00836D94">
        <w:rPr>
          <w:rFonts w:eastAsia="Calibri" w:cs="Times New Roman"/>
          <w:sz w:val="28"/>
          <w:szCs w:val="28"/>
        </w:rPr>
        <w:t>lovens § 10 a, stk. 3, når det er nødvendigt for at påse overholdelsen af reglerne, som styrelsen fører tilsyn med, behandle, herunder indsamle og samkøre, oplysninger fra andre offentlige myndigheder og fra offentligt tilgængelige kilder, og</w:t>
      </w:r>
      <w:r>
        <w:rPr>
          <w:rFonts w:eastAsia="Calibri" w:cs="Times New Roman"/>
          <w:sz w:val="28"/>
          <w:szCs w:val="28"/>
        </w:rPr>
        <w:t xml:space="preserve"> oplysninger</w:t>
      </w:r>
      <w:r w:rsidRPr="006341BB">
        <w:rPr>
          <w:rFonts w:eastAsia="Calibri" w:cs="Times New Roman"/>
          <w:sz w:val="28"/>
          <w:szCs w:val="28"/>
        </w:rPr>
        <w:t xml:space="preserve"> som ministeriet i øvrigt er i besiddelse af.</w:t>
      </w:r>
      <w:r>
        <w:rPr>
          <w:rFonts w:eastAsia="Calibri" w:cs="Times New Roman"/>
          <w:sz w:val="28"/>
          <w:szCs w:val="28"/>
        </w:rPr>
        <w:t xml:space="preserve"> </w:t>
      </w:r>
      <w:r w:rsidRPr="00E01F6A">
        <w:rPr>
          <w:rFonts w:eastAsia="Calibri" w:cs="Times New Roman"/>
          <w:sz w:val="28"/>
          <w:szCs w:val="28"/>
        </w:rPr>
        <w:t>Ministeren har delegeret tilsynsopgaven til Plan- og Landdistriktsstyrelsen, jf. delegationsbekendtgørel</w:t>
      </w:r>
      <w:r>
        <w:rPr>
          <w:rFonts w:eastAsia="Calibri" w:cs="Times New Roman"/>
          <w:sz w:val="28"/>
          <w:szCs w:val="28"/>
        </w:rPr>
        <w:t>s</w:t>
      </w:r>
      <w:r w:rsidRPr="00E01F6A">
        <w:rPr>
          <w:rFonts w:eastAsia="Calibri" w:cs="Times New Roman"/>
          <w:sz w:val="28"/>
          <w:szCs w:val="28"/>
        </w:rPr>
        <w:t>ens § 3, stk. 1, nr. 6.</w:t>
      </w:r>
    </w:p>
    <w:p w14:paraId="1896816E" w14:textId="77777777" w:rsidR="004C0384" w:rsidRDefault="004C0384" w:rsidP="004C0384">
      <w:pPr>
        <w:spacing w:after="240"/>
        <w:rPr>
          <w:rFonts w:eastAsia="Calibri" w:cs="Times New Roman"/>
          <w:sz w:val="28"/>
          <w:szCs w:val="28"/>
        </w:rPr>
      </w:pPr>
      <w:r w:rsidRPr="00836D94">
        <w:rPr>
          <w:rFonts w:eastAsia="Calibri" w:cs="Times New Roman"/>
          <w:sz w:val="28"/>
          <w:szCs w:val="28"/>
        </w:rPr>
        <w:lastRenderedPageBreak/>
        <w:t>Siden januar 2020 er tilsynet gennemført blandt andet ved hjælp af et internt IT-værktøj, som anvendes til elektronisk indhentning og samkørsel af en række data, herunder oplysninger fra CPR, BBR og oplysninger om udlejeres lejeindtægter, der hentes fra årsopgørelsen.</w:t>
      </w:r>
    </w:p>
    <w:p w14:paraId="60F010EE" w14:textId="77777777" w:rsidR="004C0384" w:rsidRPr="006341BB" w:rsidRDefault="004C0384" w:rsidP="004C0384">
      <w:pPr>
        <w:spacing w:after="240"/>
        <w:rPr>
          <w:rFonts w:cs="Times New Roman"/>
          <w:sz w:val="28"/>
          <w:szCs w:val="28"/>
        </w:rPr>
      </w:pPr>
      <w:r w:rsidRPr="00836D94">
        <w:rPr>
          <w:rFonts w:eastAsia="Calibri" w:cs="Times New Roman"/>
          <w:sz w:val="28"/>
          <w:szCs w:val="28"/>
        </w:rPr>
        <w:t>Kommun</w:t>
      </w:r>
      <w:r>
        <w:rPr>
          <w:rFonts w:eastAsia="Calibri" w:cs="Times New Roman"/>
          <w:sz w:val="28"/>
          <w:szCs w:val="28"/>
        </w:rPr>
        <w:t>albestyrelse</w:t>
      </w:r>
      <w:r w:rsidRPr="00836D94">
        <w:rPr>
          <w:rFonts w:eastAsia="Calibri" w:cs="Times New Roman"/>
          <w:sz w:val="28"/>
          <w:szCs w:val="28"/>
        </w:rPr>
        <w:t xml:space="preserve">rne </w:t>
      </w:r>
      <w:r w:rsidRPr="006341BB">
        <w:rPr>
          <w:rFonts w:eastAsia="Calibri" w:cs="Times New Roman"/>
          <w:sz w:val="28"/>
          <w:szCs w:val="28"/>
        </w:rPr>
        <w:t xml:space="preserve">kan bistå Plan- og Landdistriktsstyrelsen med undersøgelser og tilvejebringelsen af faktiske oplysninger m.v. til brug for styrelsens tilsyn med overholdelsen af reglerne i </w:t>
      </w:r>
      <w:r>
        <w:rPr>
          <w:rFonts w:cs="Times New Roman"/>
          <w:sz w:val="28"/>
          <w:szCs w:val="28"/>
        </w:rPr>
        <w:t>sommerhus</w:t>
      </w:r>
      <w:r w:rsidRPr="006341BB">
        <w:rPr>
          <w:rFonts w:eastAsia="Calibri" w:cs="Times New Roman"/>
          <w:sz w:val="28"/>
          <w:szCs w:val="28"/>
        </w:rPr>
        <w:t xml:space="preserve">lovens §§ 5 og 6 om udlejning af egen fulde helårsbolig, jf. lovens § 10 a, stk. 2. </w:t>
      </w:r>
      <w:r w:rsidRPr="006341BB">
        <w:rPr>
          <w:rFonts w:cs="Times New Roman"/>
          <w:sz w:val="28"/>
          <w:szCs w:val="28"/>
        </w:rPr>
        <w:t>Som led i kommunalbestyrelsens bistand har kommuner ligeledes adgang til at behandle, herunder indsamle og samkøre oplysninger. Kommun</w:t>
      </w:r>
      <w:r>
        <w:rPr>
          <w:rFonts w:eastAsia="Calibri" w:cs="Times New Roman"/>
          <w:sz w:val="28"/>
          <w:szCs w:val="28"/>
        </w:rPr>
        <w:t>albestyrels</w:t>
      </w:r>
      <w:r w:rsidRPr="006341BB">
        <w:rPr>
          <w:rFonts w:cs="Times New Roman"/>
          <w:sz w:val="28"/>
          <w:szCs w:val="28"/>
        </w:rPr>
        <w:t>erne kan derudover få terminaladgang til nødvendige oplysninger om fysiske personers forhold i indkomstregisteret, jf. lovens § 10 a, stk. 4.</w:t>
      </w:r>
    </w:p>
    <w:p w14:paraId="74C66E99" w14:textId="77777777" w:rsidR="004C0384" w:rsidRDefault="004C0384" w:rsidP="004C0384">
      <w:pPr>
        <w:spacing w:after="240"/>
        <w:rPr>
          <w:rFonts w:cs="Times New Roman"/>
          <w:sz w:val="28"/>
          <w:szCs w:val="28"/>
        </w:rPr>
      </w:pPr>
      <w:r w:rsidRPr="006341BB">
        <w:rPr>
          <w:rFonts w:cs="Times New Roman"/>
          <w:sz w:val="28"/>
          <w:szCs w:val="28"/>
        </w:rPr>
        <w:t xml:space="preserve">Efter sommerhuslovens § 10 a, stk. 5, kan Plan- og Landdistriktsstyrelsen ved begrundet mistanke om overtrædelse af udlejningsgrænserne i § 5 og § 5, jf. § 6, stk. 1, indhente oplysninger fra forsyningsselskaber om en boligs samlede forbrug af el, vand, varme og gas i en afgrænset periode på mindst 1 måned samt i et vist omfang </w:t>
      </w:r>
      <w:r w:rsidRPr="006341BB">
        <w:rPr>
          <w:rFonts w:eastAsia="Calibri" w:cs="Times New Roman"/>
          <w:sz w:val="28"/>
          <w:szCs w:val="28"/>
        </w:rPr>
        <w:t>opsøge udvalgte husstande med henblik på fysisk kontrol</w:t>
      </w:r>
      <w:r w:rsidRPr="006341BB">
        <w:rPr>
          <w:rFonts w:cs="Times New Roman"/>
          <w:sz w:val="28"/>
          <w:szCs w:val="28"/>
        </w:rPr>
        <w:t>. Adgangen strækker sig alene til husstandens dør og – under forudsætning af tilladelse fra ejendommens ejer eller bruger – til eventuelle fællesarealer. Kommunalbestyrelsen kan udøve de samme beføjelser, når den bistår styrelsen i tilsynet.</w:t>
      </w:r>
    </w:p>
    <w:p w14:paraId="7B8DD23F" w14:textId="77777777" w:rsidR="004C0384" w:rsidRPr="00CD2136" w:rsidRDefault="004C0384" w:rsidP="004C0384">
      <w:pPr>
        <w:spacing w:after="240"/>
        <w:rPr>
          <w:rFonts w:cs="Times New Roman"/>
          <w:sz w:val="28"/>
          <w:szCs w:val="28"/>
        </w:rPr>
      </w:pPr>
      <w:r w:rsidRPr="00CD2136">
        <w:rPr>
          <w:rFonts w:cs="Times New Roman"/>
          <w:sz w:val="28"/>
          <w:szCs w:val="28"/>
        </w:rPr>
        <w:t xml:space="preserve">Kommunalbestyrelsen fører tilsyn med, at reglerne om bopælspligt i lov nr. 342 af 22. marts 2022 om boligforhold overholdes. Det omfatter bl.a. lovens § 5, stk. 1, hvorefter ejeren af en bolig, der har været benyttet til helårsbeboelse, til stadighed skal sikre, at boligen benyttes til helårsbeboelse, samt § 7, stk. 1, hvorefter det uden kommunalbestyrelsens samtykke er forbudt at </w:t>
      </w:r>
      <w:r w:rsidRPr="00CD2136">
        <w:rPr>
          <w:rFonts w:cs="Times New Roman"/>
          <w:sz w:val="28"/>
          <w:szCs w:val="28"/>
        </w:rPr>
        <w:lastRenderedPageBreak/>
        <w:t>tage en bolig i brug som sommerbeboelse, hvis boligen har været benyttet til helårsbeboelse inden for de seneste 5 år.</w:t>
      </w:r>
    </w:p>
    <w:p w14:paraId="0AC7C608" w14:textId="77777777" w:rsidR="004C0384" w:rsidRPr="006341BB" w:rsidRDefault="004C0384" w:rsidP="004C0384">
      <w:pPr>
        <w:spacing w:after="240"/>
        <w:rPr>
          <w:rFonts w:eastAsia="Calibri" w:cs="Times New Roman"/>
          <w:sz w:val="28"/>
          <w:szCs w:val="28"/>
        </w:rPr>
      </w:pPr>
      <w:r w:rsidRPr="00CD2136">
        <w:rPr>
          <w:rFonts w:cs="Times New Roman"/>
          <w:sz w:val="28"/>
          <w:szCs w:val="28"/>
        </w:rPr>
        <w:t>Det fremgår af lov om boligforhold § 7, stk. 4, at udlejning af egen fulde helårsbolig efter reglerne i sommerhusloven ikke kræver kommunalbestyrelsens samtykke efter § 7, stk. 1. Undtagelsen fra samtykkekravet er således afhængig af udlejerens overholdelse af udlejningsgrænserne i sommerhuslovens § 5 og § 5, jf. § 6, stk. 1, og kommun</w:t>
      </w:r>
      <w:r>
        <w:rPr>
          <w:rFonts w:eastAsia="Calibri" w:cs="Times New Roman"/>
          <w:sz w:val="28"/>
          <w:szCs w:val="28"/>
        </w:rPr>
        <w:t>albestyrels</w:t>
      </w:r>
      <w:r w:rsidRPr="00CD2136">
        <w:rPr>
          <w:rFonts w:cs="Times New Roman"/>
          <w:sz w:val="28"/>
          <w:szCs w:val="28"/>
        </w:rPr>
        <w:t>erne har derfor behov for oplysninger om antallet af udlejningsdage efter sommerhusloven til brug for administrationen af lov om boligforhold.</w:t>
      </w:r>
    </w:p>
    <w:p w14:paraId="2D04E039" w14:textId="77777777" w:rsidR="004C0384" w:rsidRPr="006341BB" w:rsidRDefault="004C0384" w:rsidP="004C0384">
      <w:pPr>
        <w:spacing w:after="240"/>
        <w:rPr>
          <w:rFonts w:cs="Times New Roman"/>
          <w:sz w:val="28"/>
          <w:szCs w:val="28"/>
        </w:rPr>
      </w:pPr>
      <w:r w:rsidRPr="006341BB">
        <w:rPr>
          <w:rFonts w:cs="Times New Roman"/>
          <w:sz w:val="28"/>
          <w:szCs w:val="28"/>
        </w:rPr>
        <w:t xml:space="preserve">Overtrædelse af </w:t>
      </w:r>
      <w:r>
        <w:rPr>
          <w:rFonts w:cs="Times New Roman"/>
          <w:sz w:val="28"/>
          <w:szCs w:val="28"/>
        </w:rPr>
        <w:t xml:space="preserve">sommerhuslovens </w:t>
      </w:r>
      <w:r w:rsidRPr="006341BB">
        <w:rPr>
          <w:rFonts w:cs="Times New Roman"/>
          <w:sz w:val="28"/>
          <w:szCs w:val="28"/>
        </w:rPr>
        <w:t xml:space="preserve">§ 5 og § 5, jf. § 6, stk. 1, straffes med bøde, jf. § 10 b. </w:t>
      </w:r>
    </w:p>
    <w:p w14:paraId="2F1AB0D7" w14:textId="77777777" w:rsidR="004C0384" w:rsidRPr="006341BB" w:rsidRDefault="004C0384" w:rsidP="004C0384">
      <w:pPr>
        <w:spacing w:after="240"/>
        <w:rPr>
          <w:rFonts w:cs="Times New Roman"/>
          <w:sz w:val="28"/>
          <w:szCs w:val="28"/>
        </w:rPr>
      </w:pPr>
      <w:r w:rsidRPr="006341BB">
        <w:rPr>
          <w:rFonts w:cs="Times New Roman"/>
          <w:sz w:val="28"/>
          <w:szCs w:val="28"/>
        </w:rPr>
        <w:t xml:space="preserve">Efter </w:t>
      </w:r>
      <w:r>
        <w:rPr>
          <w:rFonts w:cs="Times New Roman"/>
          <w:sz w:val="28"/>
          <w:szCs w:val="28"/>
        </w:rPr>
        <w:t xml:space="preserve">sommerhuslovens </w:t>
      </w:r>
      <w:r w:rsidRPr="006341BB">
        <w:rPr>
          <w:rFonts w:cs="Times New Roman"/>
          <w:sz w:val="28"/>
          <w:szCs w:val="28"/>
        </w:rPr>
        <w:t xml:space="preserve">§ 10 c kan Plan- og Landdistriktsstyrelsen i sager om overtrædelse af reglerne om udlejning af egen fulde helårsbolig afslutte sagen med et bødeforelæg, når den, der har begået overtrædelsen, erklærer sig skyldig i overtrædelsen og erklærer sig rede til inden for en nærmere angiven frist at betale bøden. Er dette ikke tilfældet, kan sagen overgives til politiet til videre behandling. </w:t>
      </w:r>
    </w:p>
    <w:p w14:paraId="2DFF028C" w14:textId="77777777" w:rsidR="004C0384" w:rsidRPr="006341BB" w:rsidRDefault="004C0384" w:rsidP="004C0384">
      <w:pPr>
        <w:spacing w:after="240"/>
        <w:rPr>
          <w:sz w:val="28"/>
          <w:szCs w:val="28"/>
        </w:rPr>
      </w:pPr>
      <w:r w:rsidRPr="006341BB">
        <w:rPr>
          <w:rFonts w:cs="Times New Roman"/>
          <w:sz w:val="28"/>
          <w:szCs w:val="28"/>
        </w:rPr>
        <w:t>Plan- og Landdistriktsstyrelsens afgørelser i tilsynssager vedrørende sommerhuslovens § 5 og § 5, jf. § 6, stk. 1, kan ikke indbringes for anden administrativ myndighed.</w:t>
      </w:r>
      <w:bookmarkEnd w:id="247"/>
    </w:p>
    <w:p w14:paraId="2B11718E" w14:textId="77777777" w:rsidR="004C0384" w:rsidRPr="006341BB" w:rsidRDefault="004C0384" w:rsidP="004C0384">
      <w:pPr>
        <w:pStyle w:val="Undertitel"/>
        <w:rPr>
          <w:i/>
          <w:iCs/>
        </w:rPr>
      </w:pPr>
      <w:bookmarkStart w:id="248" w:name="_Hlk232149929"/>
      <w:r w:rsidRPr="006341BB">
        <w:rPr>
          <w:i/>
        </w:rPr>
        <w:t>2.3.2. By-, Land- og Transportministeriets overvejelser og den foreslåede ordning</w:t>
      </w:r>
    </w:p>
    <w:p w14:paraId="573E0D01" w14:textId="77777777" w:rsidR="004C0384" w:rsidRPr="006341BB" w:rsidRDefault="004C0384" w:rsidP="004C0384">
      <w:pPr>
        <w:spacing w:after="240"/>
        <w:rPr>
          <w:rFonts w:cs="Times New Roman"/>
          <w:sz w:val="28"/>
          <w:szCs w:val="28"/>
        </w:rPr>
      </w:pPr>
      <w:r w:rsidRPr="006341BB">
        <w:rPr>
          <w:rFonts w:cs="Times New Roman"/>
          <w:sz w:val="28"/>
          <w:szCs w:val="28"/>
        </w:rPr>
        <w:t>Evalueringen af tilsynet med reglerne om udlejning af egen fulde helårsbolig til ferie- og fritidsformål m.v. har peget på, at det bør undersøges, om der kan etableres en model for en større kommunal rolle i tilsynet med sommerhusloven. Baggrunden er, at kommun</w:t>
      </w:r>
      <w:r>
        <w:rPr>
          <w:rFonts w:eastAsia="Calibri" w:cs="Times New Roman"/>
          <w:sz w:val="28"/>
          <w:szCs w:val="28"/>
        </w:rPr>
        <w:t>albestyrelse</w:t>
      </w:r>
      <w:r w:rsidRPr="006341BB">
        <w:rPr>
          <w:rFonts w:cs="Times New Roman"/>
          <w:sz w:val="28"/>
          <w:szCs w:val="28"/>
        </w:rPr>
        <w:t xml:space="preserve">rne allerede administrerer lovgivning, der relaterer sig til sommerhuslovens regler om udlejning af egen fulde helårsbolig til ferie- og fritidsformål m.v., og at der vil </w:t>
      </w:r>
      <w:r w:rsidRPr="006341BB">
        <w:rPr>
          <w:rFonts w:cs="Times New Roman"/>
          <w:sz w:val="28"/>
          <w:szCs w:val="28"/>
        </w:rPr>
        <w:lastRenderedPageBreak/>
        <w:t>kunne være synergier med kommunens opgaver på andre områder, f.eks. håndhævelse af bopælspligten</w:t>
      </w:r>
      <w:r>
        <w:rPr>
          <w:rFonts w:cs="Times New Roman"/>
          <w:sz w:val="28"/>
          <w:szCs w:val="28"/>
        </w:rPr>
        <w:t xml:space="preserve"> – om bopælspligten henvises til afsnittet ovenfor om gældende ret</w:t>
      </w:r>
      <w:r w:rsidRPr="006341BB">
        <w:rPr>
          <w:rFonts w:cs="Times New Roman"/>
          <w:sz w:val="28"/>
          <w:szCs w:val="28"/>
        </w:rPr>
        <w:t>.</w:t>
      </w:r>
    </w:p>
    <w:p w14:paraId="0285D6F4" w14:textId="77777777" w:rsidR="004C0384" w:rsidRPr="006341BB" w:rsidRDefault="004C0384" w:rsidP="004C0384">
      <w:pPr>
        <w:spacing w:after="240"/>
        <w:rPr>
          <w:rFonts w:cs="Times New Roman"/>
          <w:sz w:val="28"/>
          <w:szCs w:val="28"/>
        </w:rPr>
      </w:pPr>
      <w:r w:rsidRPr="006341BB">
        <w:rPr>
          <w:rFonts w:cs="Times New Roman"/>
          <w:sz w:val="28"/>
          <w:szCs w:val="28"/>
        </w:rPr>
        <w:t>Det følger af den politiske aftale af 2026, at aftaleparterne er enige om at give de kommun</w:t>
      </w:r>
      <w:r>
        <w:rPr>
          <w:rFonts w:cs="Times New Roman"/>
          <w:sz w:val="28"/>
          <w:szCs w:val="28"/>
        </w:rPr>
        <w:t>albestyrels</w:t>
      </w:r>
      <w:r w:rsidRPr="006341BB">
        <w:rPr>
          <w:rFonts w:cs="Times New Roman"/>
          <w:sz w:val="28"/>
          <w:szCs w:val="28"/>
        </w:rPr>
        <w:t>er, som ønsker det, mulighed for at overtage tilsynsopgaverne i relation til sommerhuslovens §§ 5 og 6 om udlejning af egen fulde helårsbolig til ferie- og fritidsformål m.v.</w:t>
      </w:r>
    </w:p>
    <w:p w14:paraId="6393FE38" w14:textId="77777777" w:rsidR="004C0384" w:rsidRPr="006341BB" w:rsidRDefault="004C0384" w:rsidP="004C0384">
      <w:pPr>
        <w:spacing w:after="240"/>
        <w:rPr>
          <w:rFonts w:cs="Times New Roman"/>
          <w:sz w:val="28"/>
          <w:szCs w:val="28"/>
        </w:rPr>
      </w:pPr>
      <w:r w:rsidRPr="006341BB">
        <w:rPr>
          <w:rFonts w:cs="Times New Roman"/>
          <w:sz w:val="28"/>
          <w:szCs w:val="28"/>
        </w:rPr>
        <w:t>Gennemførelsen af en sådan ordning vil forudsætte en ændring af sommerhusloven.</w:t>
      </w:r>
    </w:p>
    <w:p w14:paraId="3F8C914C" w14:textId="77777777" w:rsidR="004C0384" w:rsidRPr="006341BB" w:rsidRDefault="004C0384" w:rsidP="004C0384">
      <w:pPr>
        <w:spacing w:after="240"/>
        <w:rPr>
          <w:rFonts w:cs="Times New Roman"/>
          <w:sz w:val="28"/>
          <w:szCs w:val="28"/>
        </w:rPr>
      </w:pPr>
      <w:r w:rsidRPr="006341BB">
        <w:rPr>
          <w:rFonts w:cs="Times New Roman"/>
          <w:sz w:val="28"/>
          <w:szCs w:val="28"/>
        </w:rPr>
        <w:t xml:space="preserve">På den baggrund foreslås det, at der i § 10 d indsættes et nyt stk. 2, hvorefter by-, land- og transportministeren efter ansøgning fra en kommunalbestyrelse kan fastsætte regler, der bemyndiger kommunalbestyrelsen til at påse overholdelsen af </w:t>
      </w:r>
      <w:r>
        <w:rPr>
          <w:rFonts w:cs="Times New Roman"/>
          <w:sz w:val="28"/>
          <w:szCs w:val="28"/>
        </w:rPr>
        <w:t>sommerhus</w:t>
      </w:r>
      <w:r w:rsidRPr="006341BB">
        <w:rPr>
          <w:rFonts w:cs="Times New Roman"/>
          <w:sz w:val="28"/>
          <w:szCs w:val="28"/>
        </w:rPr>
        <w:t>lovens § 5 og § 5, jf. § 6, stk. 1, om udlejning af egen fulde helårsbolig til ferie- og fritidsformål m.v.</w:t>
      </w:r>
      <w:r w:rsidRPr="006341BB">
        <w:rPr>
          <w:sz w:val="28"/>
          <w:szCs w:val="28"/>
        </w:rPr>
        <w:t xml:space="preserve"> </w:t>
      </w:r>
    </w:p>
    <w:p w14:paraId="0EAEF11F" w14:textId="77777777" w:rsidR="004C0384" w:rsidRPr="00A25A54" w:rsidRDefault="004C0384" w:rsidP="004C0384">
      <w:pPr>
        <w:spacing w:after="240"/>
        <w:rPr>
          <w:rFonts w:cs="Times New Roman"/>
          <w:sz w:val="28"/>
          <w:szCs w:val="28"/>
        </w:rPr>
      </w:pPr>
      <w:r w:rsidRPr="006341BB">
        <w:rPr>
          <w:rFonts w:cs="Times New Roman"/>
          <w:sz w:val="28"/>
          <w:szCs w:val="28"/>
        </w:rPr>
        <w:t>Efter den foreslåede bestemmelse vil kommunalbestyrelser efter ansøgning kunne få delegeret kompetencen til at føre tilsyn med reglerne om udlejning til ferie- og fritidsformål m.v. af helårsboliger i kommunen.</w:t>
      </w:r>
      <w:r>
        <w:rPr>
          <w:rFonts w:cs="Times New Roman"/>
          <w:sz w:val="28"/>
          <w:szCs w:val="28"/>
        </w:rPr>
        <w:t xml:space="preserve"> </w:t>
      </w:r>
    </w:p>
    <w:p w14:paraId="6864E3F0" w14:textId="77777777" w:rsidR="004C0384" w:rsidRDefault="004C0384" w:rsidP="004C0384">
      <w:pPr>
        <w:spacing w:after="240"/>
        <w:rPr>
          <w:rFonts w:cs="Times New Roman"/>
          <w:sz w:val="28"/>
          <w:szCs w:val="28"/>
        </w:rPr>
      </w:pPr>
      <w:r>
        <w:rPr>
          <w:rFonts w:eastAsia="Calibri" w:cs="Times New Roman"/>
          <w:sz w:val="28"/>
          <w:szCs w:val="28"/>
        </w:rPr>
        <w:t>Ministeriet foreslår</w:t>
      </w:r>
      <w:r>
        <w:rPr>
          <w:rFonts w:cs="Times New Roman"/>
          <w:sz w:val="28"/>
          <w:szCs w:val="28"/>
        </w:rPr>
        <w:t>, at m</w:t>
      </w:r>
      <w:r w:rsidRPr="009853E6">
        <w:rPr>
          <w:rFonts w:cs="Times New Roman"/>
          <w:sz w:val="28"/>
          <w:szCs w:val="28"/>
        </w:rPr>
        <w:t>inisteren kan undlade at udstede en bekendtgørelse med overførslen af tilsynskompetencen til en konkret kommun</w:t>
      </w:r>
      <w:r>
        <w:rPr>
          <w:rFonts w:eastAsia="Calibri" w:cs="Times New Roman"/>
          <w:sz w:val="28"/>
          <w:szCs w:val="28"/>
        </w:rPr>
        <w:t>albestyrelse</w:t>
      </w:r>
      <w:r w:rsidRPr="009853E6">
        <w:rPr>
          <w:rFonts w:cs="Times New Roman"/>
          <w:sz w:val="28"/>
          <w:szCs w:val="28"/>
        </w:rPr>
        <w:t>,</w:t>
      </w:r>
      <w:r>
        <w:rPr>
          <w:rFonts w:cs="Times New Roman"/>
          <w:sz w:val="28"/>
          <w:szCs w:val="28"/>
        </w:rPr>
        <w:t xml:space="preserve"> såfremt det vurderes</w:t>
      </w:r>
      <w:r w:rsidRPr="009853E6">
        <w:rPr>
          <w:rFonts w:cs="Times New Roman"/>
          <w:sz w:val="28"/>
          <w:szCs w:val="28"/>
        </w:rPr>
        <w:t>, at kommun</w:t>
      </w:r>
      <w:r>
        <w:rPr>
          <w:rFonts w:eastAsia="Calibri" w:cs="Times New Roman"/>
          <w:sz w:val="28"/>
          <w:szCs w:val="28"/>
        </w:rPr>
        <w:t>albestyrelserne</w:t>
      </w:r>
      <w:r w:rsidRPr="009853E6">
        <w:rPr>
          <w:rFonts w:cs="Times New Roman"/>
          <w:sz w:val="28"/>
          <w:szCs w:val="28"/>
        </w:rPr>
        <w:t xml:space="preserve"> ikke kan løfte opgaven, f</w:t>
      </w:r>
      <w:r>
        <w:rPr>
          <w:rFonts w:cs="Times New Roman"/>
          <w:sz w:val="28"/>
          <w:szCs w:val="28"/>
        </w:rPr>
        <w:t>.eks.</w:t>
      </w:r>
      <w:r w:rsidRPr="009853E6">
        <w:rPr>
          <w:rFonts w:cs="Times New Roman"/>
          <w:sz w:val="28"/>
          <w:szCs w:val="28"/>
        </w:rPr>
        <w:t xml:space="preserve"> på grund af manglende faglige kompetencer eller utilstrækkelige økonomiske ressourcer til opgaven</w:t>
      </w:r>
      <w:r>
        <w:rPr>
          <w:rFonts w:cs="Times New Roman"/>
          <w:sz w:val="28"/>
          <w:szCs w:val="28"/>
        </w:rPr>
        <w:t xml:space="preserve">. </w:t>
      </w:r>
    </w:p>
    <w:p w14:paraId="01895871" w14:textId="77777777" w:rsidR="004C0384" w:rsidRPr="006341BB" w:rsidRDefault="004C0384" w:rsidP="004C0384">
      <w:pPr>
        <w:spacing w:after="240"/>
        <w:rPr>
          <w:rFonts w:cs="Times New Roman"/>
          <w:sz w:val="28"/>
          <w:szCs w:val="28"/>
        </w:rPr>
      </w:pPr>
      <w:r w:rsidRPr="006341BB">
        <w:rPr>
          <w:rFonts w:cs="Times New Roman"/>
          <w:sz w:val="28"/>
          <w:szCs w:val="28"/>
        </w:rPr>
        <w:t xml:space="preserve">En kommunalbestyrelse, der overtager tilsynskompetencen, vil få samme adgang til at oplyse en sag som Plan- og Landdistriktsstyrelsen har efter de gældende regler. </w:t>
      </w:r>
      <w:r>
        <w:rPr>
          <w:rFonts w:eastAsia="Calibri" w:cs="Times New Roman"/>
          <w:sz w:val="28"/>
          <w:szCs w:val="28"/>
        </w:rPr>
        <w:t>Ministeriet foreslår</w:t>
      </w:r>
      <w:r w:rsidRPr="006341BB">
        <w:rPr>
          <w:rFonts w:cs="Times New Roman"/>
          <w:sz w:val="28"/>
          <w:szCs w:val="28"/>
        </w:rPr>
        <w:t xml:space="preserve">, at kommunalbestyrelser, der får delegeret tilsynskompetencen, derudover også får muligheden for, som led i tilsynet med </w:t>
      </w:r>
      <w:r>
        <w:rPr>
          <w:rFonts w:cs="Times New Roman"/>
          <w:sz w:val="28"/>
          <w:szCs w:val="28"/>
        </w:rPr>
        <w:t>sommerhus</w:t>
      </w:r>
      <w:r w:rsidRPr="006341BB">
        <w:rPr>
          <w:rFonts w:cs="Times New Roman"/>
          <w:sz w:val="28"/>
          <w:szCs w:val="28"/>
        </w:rPr>
        <w:t xml:space="preserve">lovens § 5 og § 5, jf. § 6, stk. 1, at </w:t>
      </w:r>
      <w:r w:rsidRPr="006341BB">
        <w:rPr>
          <w:rFonts w:cs="Times New Roman"/>
          <w:sz w:val="28"/>
          <w:szCs w:val="28"/>
        </w:rPr>
        <w:lastRenderedPageBreak/>
        <w:t>påbyde udbydere af formidlingstjenester at afgive nødvendige oplysninger til tilsynet, som er i platformens besiddelse, samt mulighed for at påbyde udbydere af formidlingstjenester at gribe ind over for ulovligt indhold. Der henvises herved til pkt. 2.1 og 2.2.</w:t>
      </w:r>
    </w:p>
    <w:p w14:paraId="0D1289E5" w14:textId="77777777" w:rsidR="004C0384" w:rsidRDefault="004C0384" w:rsidP="004C0384">
      <w:pPr>
        <w:spacing w:after="240"/>
        <w:rPr>
          <w:rFonts w:cs="Times New Roman"/>
          <w:sz w:val="28"/>
          <w:szCs w:val="28"/>
        </w:rPr>
      </w:pPr>
      <w:r w:rsidRPr="006341BB">
        <w:rPr>
          <w:rFonts w:cs="Times New Roman"/>
          <w:sz w:val="28"/>
          <w:szCs w:val="28"/>
        </w:rPr>
        <w:t>Tilsvarende foreslås det, at kommunalbestyrelse</w:t>
      </w:r>
      <w:r>
        <w:rPr>
          <w:rFonts w:cs="Times New Roman"/>
          <w:sz w:val="28"/>
          <w:szCs w:val="28"/>
        </w:rPr>
        <w:t>r, der overtager tilsynskompetencen,</w:t>
      </w:r>
      <w:r w:rsidRPr="006341BB">
        <w:rPr>
          <w:rFonts w:cs="Times New Roman"/>
          <w:sz w:val="28"/>
          <w:szCs w:val="28"/>
        </w:rPr>
        <w:t xml:space="preserve"> får kompetence til i sager om overtrædelse af udlejningsgrænserne i § 5 og § 5, jf. § 6, stk. 1, at tilkendegive i et administrativt bødeforelæg, at sagen kan afgøres uden retssag, hvis den, der har begået overtrædelsen, erklærer sig skyldig i overtrædelsen og erklærer sig rede til inden for en nærmere angiven frist at betale den i bødeforelægget </w:t>
      </w:r>
      <w:r>
        <w:rPr>
          <w:rFonts w:cs="Times New Roman"/>
          <w:sz w:val="28"/>
          <w:szCs w:val="28"/>
        </w:rPr>
        <w:t>angiven</w:t>
      </w:r>
      <w:r w:rsidRPr="006341BB">
        <w:rPr>
          <w:rFonts w:cs="Times New Roman"/>
          <w:sz w:val="28"/>
          <w:szCs w:val="28"/>
        </w:rPr>
        <w:t xml:space="preserve"> bøde.</w:t>
      </w:r>
    </w:p>
    <w:p w14:paraId="1B40DB6E" w14:textId="77777777" w:rsidR="004C0384" w:rsidRPr="006341BB" w:rsidRDefault="004C0384" w:rsidP="004C0384">
      <w:pPr>
        <w:spacing w:after="240"/>
        <w:rPr>
          <w:rFonts w:cs="Times New Roman"/>
          <w:sz w:val="28"/>
          <w:szCs w:val="28"/>
        </w:rPr>
      </w:pPr>
      <w:r w:rsidRPr="006341BB">
        <w:rPr>
          <w:rFonts w:cs="Times New Roman"/>
          <w:sz w:val="28"/>
          <w:szCs w:val="28"/>
        </w:rPr>
        <w:t>En kommunalbestyrelse, der overtager tilsynskompetencen, vil have ansvaret for tilrettelæggelsen af tilsynet inden for rammerne af sommerhusloven.</w:t>
      </w:r>
      <w:r>
        <w:rPr>
          <w:rFonts w:cs="Times New Roman"/>
          <w:sz w:val="28"/>
          <w:szCs w:val="28"/>
        </w:rPr>
        <w:t xml:space="preserve"> </w:t>
      </w:r>
      <w:r w:rsidRPr="00474ADC">
        <w:rPr>
          <w:rFonts w:cs="Times New Roman"/>
          <w:sz w:val="28"/>
          <w:szCs w:val="28"/>
        </w:rPr>
        <w:t>Kommunalbestyrelser, der overtager tilsynskompetencen, vil i den sammenhæng kunne vælge at tilrettelægge tilsynet mere proaktivt</w:t>
      </w:r>
      <w:r>
        <w:rPr>
          <w:rFonts w:cs="Times New Roman"/>
          <w:sz w:val="28"/>
          <w:szCs w:val="28"/>
        </w:rPr>
        <w:t xml:space="preserve"> ved</w:t>
      </w:r>
      <w:r w:rsidRPr="00474ADC">
        <w:rPr>
          <w:rFonts w:cs="Times New Roman"/>
          <w:sz w:val="28"/>
          <w:szCs w:val="28"/>
        </w:rPr>
        <w:t xml:space="preserve"> f.eks. at foretage søgninger på </w:t>
      </w:r>
      <w:r>
        <w:rPr>
          <w:rFonts w:cs="Times New Roman"/>
          <w:sz w:val="28"/>
          <w:szCs w:val="28"/>
        </w:rPr>
        <w:t>online</w:t>
      </w:r>
      <w:r w:rsidRPr="00474ADC">
        <w:rPr>
          <w:rFonts w:cs="Times New Roman"/>
          <w:sz w:val="28"/>
          <w:szCs w:val="28"/>
        </w:rPr>
        <w:t>platforme eller ved besigtigelser af ejendomme, hvor der kan indgå observationer af f.eks. nøglebokse, oplysninger på dørtelefoner eller andre forhold af betydning for tilsynet.</w:t>
      </w:r>
      <w:r w:rsidRPr="006341BB">
        <w:rPr>
          <w:rFonts w:cs="Times New Roman"/>
          <w:sz w:val="28"/>
          <w:szCs w:val="28"/>
        </w:rPr>
        <w:t xml:space="preserve">  </w:t>
      </w:r>
    </w:p>
    <w:p w14:paraId="222EC3A5" w14:textId="77777777" w:rsidR="004C0384" w:rsidRPr="006341BB" w:rsidRDefault="004C0384" w:rsidP="004C0384">
      <w:pPr>
        <w:spacing w:after="240"/>
        <w:rPr>
          <w:rFonts w:cs="Times New Roman"/>
          <w:sz w:val="28"/>
          <w:szCs w:val="28"/>
        </w:rPr>
      </w:pPr>
      <w:r w:rsidRPr="006341BB">
        <w:rPr>
          <w:rFonts w:cs="Times New Roman"/>
          <w:sz w:val="28"/>
          <w:szCs w:val="28"/>
        </w:rPr>
        <w:t xml:space="preserve">En kommunalbestyrelse, der overtager tilsynskompetencen, vil også overtage den pligt til tilsyn og håndhævelse, der følger af </w:t>
      </w:r>
      <w:r>
        <w:rPr>
          <w:rFonts w:cs="Times New Roman"/>
          <w:sz w:val="28"/>
          <w:szCs w:val="28"/>
        </w:rPr>
        <w:t>sommerhus</w:t>
      </w:r>
      <w:r w:rsidRPr="006341BB">
        <w:rPr>
          <w:rFonts w:cs="Times New Roman"/>
          <w:sz w:val="28"/>
          <w:szCs w:val="28"/>
        </w:rPr>
        <w:t xml:space="preserve">loven. Bliver kommunalbestyrelsen således opmærksom på et ulovligt forhold, vil den efter lovens § 10 a, stk. 8, have pligt til at søge forholdet lovliggjort, medmindre det er af helt underordnet betydning. </w:t>
      </w:r>
    </w:p>
    <w:p w14:paraId="7714675E" w14:textId="77777777" w:rsidR="004C0384" w:rsidRDefault="004C0384" w:rsidP="004C0384">
      <w:pPr>
        <w:spacing w:after="240"/>
        <w:rPr>
          <w:rFonts w:eastAsia="Calibri" w:cs="Times New Roman"/>
          <w:sz w:val="28"/>
          <w:szCs w:val="28"/>
        </w:rPr>
      </w:pPr>
      <w:r w:rsidRPr="006341BB">
        <w:rPr>
          <w:rFonts w:eastAsia="Calibri" w:cs="Times New Roman"/>
          <w:sz w:val="28"/>
          <w:szCs w:val="28"/>
        </w:rPr>
        <w:t>Ministeren vil med hjemmel i den foreslåede bestemmelse i øvrigt kunne fastsætte regler om kommunalbestyrelse</w:t>
      </w:r>
      <w:r>
        <w:rPr>
          <w:rFonts w:eastAsia="Calibri" w:cs="Times New Roman"/>
          <w:sz w:val="28"/>
          <w:szCs w:val="28"/>
        </w:rPr>
        <w:t>r</w:t>
      </w:r>
      <w:r w:rsidRPr="006341BB">
        <w:rPr>
          <w:rFonts w:eastAsia="Calibri" w:cs="Times New Roman"/>
          <w:sz w:val="28"/>
          <w:szCs w:val="28"/>
        </w:rPr>
        <w:t>n</w:t>
      </w:r>
      <w:r>
        <w:rPr>
          <w:rFonts w:eastAsia="Calibri" w:cs="Times New Roman"/>
          <w:sz w:val="28"/>
          <w:szCs w:val="28"/>
        </w:rPr>
        <w:t>e</w:t>
      </w:r>
      <w:r w:rsidRPr="006341BB">
        <w:rPr>
          <w:rFonts w:eastAsia="Calibri" w:cs="Times New Roman"/>
          <w:sz w:val="28"/>
          <w:szCs w:val="28"/>
        </w:rPr>
        <w:t>s behandling af sagerne.</w:t>
      </w:r>
    </w:p>
    <w:p w14:paraId="64CE8236" w14:textId="77777777" w:rsidR="004C0384" w:rsidRDefault="004C0384" w:rsidP="004C0384">
      <w:pPr>
        <w:spacing w:after="240"/>
        <w:rPr>
          <w:rFonts w:cs="Times New Roman"/>
          <w:sz w:val="28"/>
          <w:szCs w:val="28"/>
        </w:rPr>
      </w:pPr>
      <w:r>
        <w:rPr>
          <w:rFonts w:cs="Times New Roman"/>
          <w:sz w:val="28"/>
          <w:szCs w:val="28"/>
        </w:rPr>
        <w:lastRenderedPageBreak/>
        <w:t xml:space="preserve">For at sikre en ensartet praksis for de kommunalbestyrelser, der får delegeret kompetence til at føre tilsyn </w:t>
      </w:r>
      <w:r w:rsidRPr="00CD2136">
        <w:rPr>
          <w:rFonts w:cs="Times New Roman"/>
          <w:sz w:val="28"/>
          <w:szCs w:val="28"/>
        </w:rPr>
        <w:t>efter</w:t>
      </w:r>
      <w:r>
        <w:rPr>
          <w:rFonts w:cs="Times New Roman"/>
          <w:sz w:val="28"/>
          <w:szCs w:val="28"/>
        </w:rPr>
        <w:t xml:space="preserve"> sommerhuslovens</w:t>
      </w:r>
      <w:r w:rsidRPr="00CD2136">
        <w:rPr>
          <w:rFonts w:cs="Times New Roman"/>
          <w:sz w:val="28"/>
          <w:szCs w:val="28"/>
        </w:rPr>
        <w:t xml:space="preserve"> § 5 og § 5, jf. § 6, stk. 1</w:t>
      </w:r>
      <w:r>
        <w:rPr>
          <w:rFonts w:cs="Times New Roman"/>
          <w:sz w:val="28"/>
          <w:szCs w:val="28"/>
        </w:rPr>
        <w:t xml:space="preserve">, er det hensigten, at Plan- og Landdistriktsstyrelsen skal være den koordinerende myndighed på området. Styrelsen vil i den forbindelse bl.a. skulle </w:t>
      </w:r>
      <w:r w:rsidRPr="005E480E">
        <w:rPr>
          <w:rFonts w:cs="Times New Roman"/>
          <w:sz w:val="28"/>
          <w:szCs w:val="28"/>
        </w:rPr>
        <w:t>bidrage med</w:t>
      </w:r>
      <w:r>
        <w:rPr>
          <w:rFonts w:cs="Times New Roman"/>
          <w:sz w:val="28"/>
          <w:szCs w:val="28"/>
        </w:rPr>
        <w:t xml:space="preserve"> en</w:t>
      </w:r>
      <w:r w:rsidRPr="005E480E">
        <w:rPr>
          <w:rFonts w:cs="Times New Roman"/>
          <w:sz w:val="28"/>
          <w:szCs w:val="28"/>
        </w:rPr>
        <w:t xml:space="preserve"> vejledning</w:t>
      </w:r>
      <w:r>
        <w:rPr>
          <w:rFonts w:cs="Times New Roman"/>
          <w:sz w:val="28"/>
          <w:szCs w:val="28"/>
        </w:rPr>
        <w:t xml:space="preserve"> </w:t>
      </w:r>
      <w:bookmarkStart w:id="249" w:name="_Hlk238556382"/>
      <w:r w:rsidRPr="006341BB">
        <w:rPr>
          <w:rFonts w:cs="Times New Roman"/>
          <w:sz w:val="28"/>
          <w:szCs w:val="28"/>
        </w:rPr>
        <w:t>om tilsyn og håndhævelse af reglerne i sommerhuslovens § 5 og § 5, jf. § 6, stk. 1</w:t>
      </w:r>
      <w:r>
        <w:rPr>
          <w:rFonts w:cs="Times New Roman"/>
          <w:sz w:val="28"/>
          <w:szCs w:val="28"/>
        </w:rPr>
        <w:t>. Vejledningen vil bl.a. skulle beskrive bødeniveauet for sammenlignelige tilfælde, så der sikres et ensartet bødeniveau på tværs af tilsynsmyndighederne.</w:t>
      </w:r>
    </w:p>
    <w:p w14:paraId="616639FE" w14:textId="77777777" w:rsidR="004C0384" w:rsidRPr="00293C92" w:rsidRDefault="004C0384" w:rsidP="004C0384">
      <w:pPr>
        <w:spacing w:after="240"/>
        <w:rPr>
          <w:rFonts w:cs="Times New Roman"/>
          <w:sz w:val="28"/>
          <w:szCs w:val="28"/>
        </w:rPr>
      </w:pPr>
      <w:r w:rsidRPr="00293C92">
        <w:rPr>
          <w:rFonts w:cs="Times New Roman"/>
          <w:sz w:val="28"/>
          <w:szCs w:val="28"/>
        </w:rPr>
        <w:t xml:space="preserve">Vejledningen forventes endvidere at indeholde beskrivelser af </w:t>
      </w:r>
      <w:r>
        <w:rPr>
          <w:rFonts w:cs="Times New Roman"/>
          <w:sz w:val="28"/>
          <w:szCs w:val="28"/>
        </w:rPr>
        <w:t>spørgsmål</w:t>
      </w:r>
      <w:r w:rsidRPr="00293C92">
        <w:rPr>
          <w:rFonts w:cs="Times New Roman"/>
          <w:sz w:val="28"/>
          <w:szCs w:val="28"/>
        </w:rPr>
        <w:t>, der kan opstå i forbindelse med administrationen af reglerne.</w:t>
      </w:r>
      <w:r>
        <w:rPr>
          <w:rFonts w:cs="Times New Roman"/>
          <w:sz w:val="28"/>
          <w:szCs w:val="28"/>
        </w:rPr>
        <w:t xml:space="preserve"> </w:t>
      </w:r>
      <w:r w:rsidRPr="00293C92">
        <w:rPr>
          <w:rFonts w:cs="Times New Roman"/>
          <w:sz w:val="28"/>
          <w:szCs w:val="28"/>
        </w:rPr>
        <w:t xml:space="preserve">Vejledningen vil bl.a. kunne beskrive den praktiske administration af reglerne i tilfælde, hvor en ejer eller bruger i løbet af samme kalenderår flytter fra én helårsbolig til en anden. Dette gælder navnlig, hvor boligerne er beliggende i forskellige kommuner, herunder hvor der i den ene kommune gælder en udlejningsgrænse på 70 dage efter § 5, stk. </w:t>
      </w:r>
      <w:r>
        <w:rPr>
          <w:rFonts w:cs="Times New Roman"/>
          <w:sz w:val="28"/>
          <w:szCs w:val="28"/>
        </w:rPr>
        <w:t>2</w:t>
      </w:r>
      <w:r w:rsidRPr="00293C92">
        <w:rPr>
          <w:rFonts w:cs="Times New Roman"/>
          <w:sz w:val="28"/>
          <w:szCs w:val="28"/>
        </w:rPr>
        <w:t>, mens kommunalbestyrelsen i den anden kommune har forhøjet udlejningsgrænsen efter § 6, stk. 1.</w:t>
      </w:r>
    </w:p>
    <w:p w14:paraId="29CBA017" w14:textId="77777777" w:rsidR="004C0384" w:rsidRDefault="004C0384" w:rsidP="004C0384">
      <w:pPr>
        <w:rPr>
          <w:rFonts w:cs="Times New Roman"/>
          <w:sz w:val="28"/>
          <w:szCs w:val="28"/>
        </w:rPr>
      </w:pPr>
      <w:r w:rsidRPr="00293C92">
        <w:rPr>
          <w:rFonts w:cs="Times New Roman"/>
          <w:sz w:val="28"/>
          <w:szCs w:val="28"/>
        </w:rPr>
        <w:t xml:space="preserve">Det </w:t>
      </w:r>
      <w:r>
        <w:rPr>
          <w:rFonts w:cs="Times New Roman"/>
          <w:sz w:val="28"/>
          <w:szCs w:val="28"/>
        </w:rPr>
        <w:t>forudsættes</w:t>
      </w:r>
      <w:r w:rsidRPr="00293C92">
        <w:rPr>
          <w:rFonts w:cs="Times New Roman"/>
          <w:sz w:val="28"/>
          <w:szCs w:val="28"/>
        </w:rPr>
        <w:t>, at kommun</w:t>
      </w:r>
      <w:r>
        <w:rPr>
          <w:rFonts w:eastAsia="Calibri" w:cs="Times New Roman"/>
          <w:sz w:val="28"/>
          <w:szCs w:val="28"/>
        </w:rPr>
        <w:t>albestyrels</w:t>
      </w:r>
      <w:r w:rsidRPr="00293C92">
        <w:rPr>
          <w:rFonts w:cs="Times New Roman"/>
          <w:sz w:val="28"/>
          <w:szCs w:val="28"/>
        </w:rPr>
        <w:t>erne vil blive pålagt at rapportere til den statslige tilsynsmyndighed om bl.a. de anvendte bødeniveauer, herunder om sager, der overdrages til politiet med henblik på strafferetlig forfølgning.</w:t>
      </w:r>
      <w:r>
        <w:rPr>
          <w:rFonts w:cs="Times New Roman"/>
          <w:sz w:val="28"/>
          <w:szCs w:val="28"/>
        </w:rPr>
        <w:t xml:space="preserve"> Det forudsættes endvidere, at kommun</w:t>
      </w:r>
      <w:r>
        <w:rPr>
          <w:rFonts w:eastAsia="Calibri" w:cs="Times New Roman"/>
          <w:sz w:val="28"/>
          <w:szCs w:val="28"/>
        </w:rPr>
        <w:t>albestyrels</w:t>
      </w:r>
      <w:r>
        <w:rPr>
          <w:rFonts w:cs="Times New Roman"/>
          <w:sz w:val="28"/>
          <w:szCs w:val="28"/>
        </w:rPr>
        <w:t>erne fremsender kopi af politianmeldelserne til den statslige tilsynsmyndighed.</w:t>
      </w:r>
    </w:p>
    <w:p w14:paraId="03C94B88" w14:textId="77777777" w:rsidR="004C0384" w:rsidRPr="00293C92" w:rsidRDefault="004C0384" w:rsidP="004C0384">
      <w:pPr>
        <w:rPr>
          <w:rFonts w:cs="Times New Roman"/>
          <w:sz w:val="28"/>
          <w:szCs w:val="28"/>
        </w:rPr>
      </w:pPr>
    </w:p>
    <w:bookmarkEnd w:id="249"/>
    <w:p w14:paraId="5C634438" w14:textId="77777777" w:rsidR="004C0384" w:rsidRDefault="004C0384" w:rsidP="004C0384">
      <w:pPr>
        <w:spacing w:after="240"/>
        <w:rPr>
          <w:rFonts w:cs="Times New Roman"/>
          <w:sz w:val="28"/>
          <w:szCs w:val="28"/>
        </w:rPr>
      </w:pPr>
      <w:r w:rsidRPr="006341BB">
        <w:rPr>
          <w:rFonts w:cs="Times New Roman"/>
          <w:sz w:val="28"/>
          <w:szCs w:val="28"/>
        </w:rPr>
        <w:t>Herudover er det hensigten, at der skal etableres en koordinering af tilsynsopgaven gennem et samarbejdsudvalg med repræsentanter fra statslige og kommunale tilsynsmyndigheder</w:t>
      </w:r>
      <w:r>
        <w:rPr>
          <w:rFonts w:cs="Times New Roman"/>
          <w:sz w:val="28"/>
          <w:szCs w:val="28"/>
        </w:rPr>
        <w:t xml:space="preserve">, der skal have </w:t>
      </w:r>
      <w:r w:rsidRPr="005E480E">
        <w:rPr>
          <w:rFonts w:cs="Times New Roman"/>
          <w:sz w:val="28"/>
          <w:szCs w:val="28"/>
        </w:rPr>
        <w:t xml:space="preserve">fokus på løbende, relevant koordinering med </w:t>
      </w:r>
      <w:r>
        <w:rPr>
          <w:rFonts w:cs="Times New Roman"/>
          <w:sz w:val="28"/>
          <w:szCs w:val="28"/>
        </w:rPr>
        <w:t xml:space="preserve">de </w:t>
      </w:r>
      <w:r w:rsidRPr="005E480E">
        <w:rPr>
          <w:rFonts w:cs="Times New Roman"/>
          <w:sz w:val="28"/>
          <w:szCs w:val="28"/>
        </w:rPr>
        <w:t>kommun</w:t>
      </w:r>
      <w:r>
        <w:rPr>
          <w:rFonts w:eastAsia="Calibri" w:cs="Times New Roman"/>
          <w:sz w:val="28"/>
          <w:szCs w:val="28"/>
        </w:rPr>
        <w:t>albestyrels</w:t>
      </w:r>
      <w:r w:rsidRPr="005E480E">
        <w:rPr>
          <w:rFonts w:cs="Times New Roman"/>
          <w:sz w:val="28"/>
          <w:szCs w:val="28"/>
        </w:rPr>
        <w:t>er</w:t>
      </w:r>
      <w:r>
        <w:rPr>
          <w:rFonts w:cs="Times New Roman"/>
          <w:sz w:val="28"/>
          <w:szCs w:val="28"/>
        </w:rPr>
        <w:t>, der har overtaget tilsynet om</w:t>
      </w:r>
      <w:r w:rsidRPr="005E480E">
        <w:rPr>
          <w:rFonts w:cs="Times New Roman"/>
          <w:sz w:val="28"/>
          <w:szCs w:val="28"/>
        </w:rPr>
        <w:t xml:space="preserve"> tilsynsopgaven</w:t>
      </w:r>
      <w:r w:rsidRPr="006341BB">
        <w:rPr>
          <w:rFonts w:cs="Times New Roman"/>
          <w:sz w:val="28"/>
          <w:szCs w:val="28"/>
        </w:rPr>
        <w:t xml:space="preserve">. </w:t>
      </w:r>
    </w:p>
    <w:p w14:paraId="673D11CD" w14:textId="77777777" w:rsidR="004C0384" w:rsidRDefault="004C0384" w:rsidP="004C0384">
      <w:pPr>
        <w:spacing w:after="240"/>
        <w:rPr>
          <w:rFonts w:cs="Times New Roman"/>
          <w:sz w:val="28"/>
          <w:szCs w:val="28"/>
        </w:rPr>
      </w:pPr>
      <w:r>
        <w:rPr>
          <w:rFonts w:cs="Times New Roman"/>
          <w:sz w:val="28"/>
          <w:szCs w:val="28"/>
        </w:rPr>
        <w:lastRenderedPageBreak/>
        <w:t>Et sådant samarbejdsudvalg vil, sammen med de øvrige ovenfor nævnte tiltag, også skulle bidrage til at sikre et ensartet bødeniveau i sammenlignelige situationer på tværs af de kommuner, der har overtaget tilsynsforpligtelsen, og den statslige tilsynsmyndighed.</w:t>
      </w:r>
      <w:r w:rsidRPr="00FD1B8E" w:rsidDel="00C7162A">
        <w:rPr>
          <w:rFonts w:cs="Times New Roman"/>
          <w:sz w:val="28"/>
          <w:szCs w:val="28"/>
        </w:rPr>
        <w:t xml:space="preserve"> </w:t>
      </w:r>
      <w:r w:rsidRPr="007D5855">
        <w:rPr>
          <w:rFonts w:cs="Times New Roman"/>
          <w:sz w:val="28"/>
          <w:szCs w:val="28"/>
        </w:rPr>
        <w:t xml:space="preserve"> </w:t>
      </w:r>
    </w:p>
    <w:p w14:paraId="2CE0D02C" w14:textId="77777777" w:rsidR="004C0384" w:rsidRDefault="004C0384" w:rsidP="004C0384">
      <w:pPr>
        <w:spacing w:after="240"/>
        <w:rPr>
          <w:rFonts w:cs="Times New Roman"/>
          <w:sz w:val="28"/>
          <w:szCs w:val="28"/>
        </w:rPr>
      </w:pPr>
      <w:r>
        <w:rPr>
          <w:rFonts w:cs="Times New Roman"/>
          <w:sz w:val="28"/>
          <w:szCs w:val="28"/>
        </w:rPr>
        <w:t>Derudover er det en mulighed efter den foreslåede § 10 d, stk. 2, for ministeren at fastsætte regler om kommunalbestyrelsens behandling af sagerne. Denne bestemmelse vil bl.a. kunne anvendes til at pålægge de kommunalbestyrelser, der har fået delegeret kompetencen, til at orientere ministeren om de afgørelser, de træffer, herunder om bødeniveauets størrelse.</w:t>
      </w:r>
    </w:p>
    <w:p w14:paraId="479EF4A3" w14:textId="77777777" w:rsidR="004C0384" w:rsidRDefault="004C0384" w:rsidP="004C0384">
      <w:pPr>
        <w:spacing w:after="240"/>
        <w:rPr>
          <w:rFonts w:cs="Times New Roman"/>
          <w:sz w:val="28"/>
          <w:szCs w:val="28"/>
        </w:rPr>
      </w:pPr>
      <w:r w:rsidRPr="006341BB">
        <w:rPr>
          <w:rFonts w:cs="Times New Roman"/>
          <w:sz w:val="28"/>
          <w:szCs w:val="28"/>
        </w:rPr>
        <w:t xml:space="preserve">For at sikre en enkel og overskuelig tilsynsmodel i tilfælde, hvor der både er en statslig og én eller flere kommunale tilsynsmyndigheder, foreslås det, at det almindelige statslige tilsyn med </w:t>
      </w:r>
      <w:bookmarkStart w:id="250" w:name="_Hlk224715793"/>
      <w:r w:rsidRPr="006341BB">
        <w:rPr>
          <w:rFonts w:cs="Times New Roman"/>
          <w:sz w:val="28"/>
          <w:szCs w:val="28"/>
        </w:rPr>
        <w:t>kommun</w:t>
      </w:r>
      <w:r>
        <w:rPr>
          <w:rFonts w:eastAsia="Calibri" w:cs="Times New Roman"/>
          <w:sz w:val="28"/>
          <w:szCs w:val="28"/>
        </w:rPr>
        <w:t>albestyrels</w:t>
      </w:r>
      <w:r w:rsidRPr="006341BB">
        <w:rPr>
          <w:rFonts w:cs="Times New Roman"/>
          <w:sz w:val="28"/>
          <w:szCs w:val="28"/>
        </w:rPr>
        <w:t xml:space="preserve">erne ved Ankestyrelsen afskæres fra at føre tilsyn med kommunalbestyrelsens tilsyn </w:t>
      </w:r>
      <w:bookmarkEnd w:id="250"/>
      <w:r w:rsidRPr="006341BB">
        <w:rPr>
          <w:rFonts w:cs="Times New Roman"/>
          <w:sz w:val="28"/>
          <w:szCs w:val="28"/>
        </w:rPr>
        <w:t xml:space="preserve">efter § 5 og § 5, jf. § 6, stk. 1. </w:t>
      </w:r>
      <w:r w:rsidRPr="007D5855">
        <w:rPr>
          <w:rFonts w:cs="Times New Roman"/>
          <w:sz w:val="28"/>
          <w:szCs w:val="28"/>
        </w:rPr>
        <w:t xml:space="preserve"> </w:t>
      </w:r>
    </w:p>
    <w:p w14:paraId="381BE416" w14:textId="77777777" w:rsidR="004C0384" w:rsidRPr="0052033E" w:rsidRDefault="004C0384" w:rsidP="004C0384">
      <w:pPr>
        <w:spacing w:after="240"/>
        <w:rPr>
          <w:rFonts w:cs="Times New Roman"/>
          <w:sz w:val="28"/>
          <w:szCs w:val="28"/>
        </w:rPr>
      </w:pPr>
      <w:r>
        <w:rPr>
          <w:rFonts w:cs="Times New Roman"/>
          <w:sz w:val="28"/>
          <w:szCs w:val="28"/>
        </w:rPr>
        <w:t>Ministeriet foreslår i forlængelse heraf</w:t>
      </w:r>
      <w:r w:rsidRPr="0052033E">
        <w:rPr>
          <w:rFonts w:cs="Times New Roman"/>
          <w:sz w:val="28"/>
          <w:szCs w:val="28"/>
        </w:rPr>
        <w:t xml:space="preserve">, at der indsættes en ny </w:t>
      </w:r>
      <w:r w:rsidRPr="006D0878">
        <w:rPr>
          <w:rFonts w:cs="Times New Roman"/>
          <w:sz w:val="28"/>
          <w:szCs w:val="28"/>
        </w:rPr>
        <w:t>§ 10 f</w:t>
      </w:r>
      <w:r w:rsidRPr="0052033E">
        <w:rPr>
          <w:rFonts w:cs="Times New Roman"/>
          <w:i/>
          <w:iCs/>
          <w:sz w:val="28"/>
          <w:szCs w:val="28"/>
        </w:rPr>
        <w:t xml:space="preserve">, </w:t>
      </w:r>
      <w:r w:rsidRPr="0052033E">
        <w:rPr>
          <w:rFonts w:cs="Times New Roman"/>
          <w:sz w:val="28"/>
          <w:szCs w:val="28"/>
        </w:rPr>
        <w:t xml:space="preserve">hvorefter de kommunale tilsynsmyndigheder ikke fører tilsyn med kommunalbestyrelsen for så vidt angår dennes opgave med at påse overholdelsen af </w:t>
      </w:r>
      <w:r>
        <w:rPr>
          <w:rFonts w:cs="Times New Roman"/>
          <w:sz w:val="28"/>
          <w:szCs w:val="28"/>
        </w:rPr>
        <w:t xml:space="preserve">sommerhuslovens </w:t>
      </w:r>
      <w:r w:rsidRPr="0052033E">
        <w:rPr>
          <w:rFonts w:cs="Times New Roman"/>
          <w:sz w:val="28"/>
          <w:szCs w:val="28"/>
        </w:rPr>
        <w:t>§ 5 og § 5, jf. § 6, stk. 1.</w:t>
      </w:r>
      <w:r>
        <w:rPr>
          <w:rFonts w:cs="Times New Roman"/>
          <w:sz w:val="28"/>
          <w:szCs w:val="28"/>
        </w:rPr>
        <w:t xml:space="preserve"> </w:t>
      </w:r>
      <w:r w:rsidRPr="0052033E">
        <w:rPr>
          <w:rFonts w:cs="Times New Roman"/>
          <w:sz w:val="28"/>
          <w:szCs w:val="28"/>
        </w:rPr>
        <w:t xml:space="preserve">Den foreslåede bestemmelse vil indebære, at Ankestyrelsen med Økonomi- og Indenrigsministeriet som overordnet myndighed ikke fører tilsyn med kommunalbestyrelsens tilsyn og håndhævelse af </w:t>
      </w:r>
      <w:r>
        <w:rPr>
          <w:rFonts w:cs="Times New Roman"/>
          <w:sz w:val="28"/>
          <w:szCs w:val="28"/>
        </w:rPr>
        <w:t>sommerhus</w:t>
      </w:r>
      <w:r w:rsidRPr="0052033E">
        <w:rPr>
          <w:rFonts w:cs="Times New Roman"/>
          <w:sz w:val="28"/>
          <w:szCs w:val="28"/>
        </w:rPr>
        <w:t>lovens § 5 og § 5, jf. § 6, stk. 1, hvor den pågældende kommunalbestyrelse har fået delegeret denne opgave ved regler fastsat i medfør af det foreslåede § 10 d, stk. 2.</w:t>
      </w:r>
      <w:r>
        <w:rPr>
          <w:rFonts w:cs="Times New Roman"/>
          <w:sz w:val="28"/>
          <w:szCs w:val="28"/>
        </w:rPr>
        <w:t xml:space="preserve"> Se nærmere under de specielle bemærkninger til lovforslagets § 1, nr. 15. </w:t>
      </w:r>
    </w:p>
    <w:p w14:paraId="2109F5CA" w14:textId="77777777" w:rsidR="004C0384" w:rsidRPr="006341BB" w:rsidRDefault="004C0384" w:rsidP="004C0384">
      <w:pPr>
        <w:spacing w:after="240"/>
        <w:rPr>
          <w:rFonts w:cs="Times New Roman"/>
          <w:sz w:val="28"/>
          <w:szCs w:val="28"/>
        </w:rPr>
      </w:pPr>
      <w:r w:rsidRPr="006341BB">
        <w:rPr>
          <w:rFonts w:cs="Times New Roman"/>
          <w:sz w:val="28"/>
          <w:szCs w:val="28"/>
        </w:rPr>
        <w:t xml:space="preserve">I henhold til den politiske aftale af 2026 skal udviklingen på området for korttidsudlejning genbesøges senest i 1. kvartal 2028. I den forbindelse vil de foreløbige erfaringer fra de </w:t>
      </w:r>
      <w:r w:rsidRPr="006341BB">
        <w:rPr>
          <w:rFonts w:cs="Times New Roman"/>
          <w:sz w:val="28"/>
          <w:szCs w:val="28"/>
        </w:rPr>
        <w:lastRenderedPageBreak/>
        <w:t>kommun</w:t>
      </w:r>
      <w:r>
        <w:rPr>
          <w:rFonts w:eastAsia="Calibri" w:cs="Times New Roman"/>
          <w:sz w:val="28"/>
          <w:szCs w:val="28"/>
        </w:rPr>
        <w:t>albestyrels</w:t>
      </w:r>
      <w:r w:rsidRPr="006341BB">
        <w:rPr>
          <w:rFonts w:cs="Times New Roman"/>
          <w:sz w:val="28"/>
          <w:szCs w:val="28"/>
        </w:rPr>
        <w:t>er, der måtte have overtaget tilsynet, skulle indgå.</w:t>
      </w:r>
    </w:p>
    <w:bookmarkEnd w:id="248"/>
    <w:p w14:paraId="1626F90A" w14:textId="77777777" w:rsidR="004C0384" w:rsidRPr="006341BB" w:rsidRDefault="004C0384" w:rsidP="004C0384">
      <w:pPr>
        <w:pStyle w:val="Overskrift2"/>
        <w:rPr>
          <w:rFonts w:cs="Times New Roman"/>
          <w:b/>
          <w:bCs/>
          <w:i/>
          <w:iCs/>
          <w:sz w:val="28"/>
          <w:szCs w:val="28"/>
        </w:rPr>
      </w:pPr>
      <w:r w:rsidRPr="006341BB">
        <w:rPr>
          <w:rFonts w:cs="Times New Roman"/>
          <w:i/>
          <w:iCs/>
          <w:sz w:val="28"/>
          <w:szCs w:val="28"/>
        </w:rPr>
        <w:t>2.4. Orientering af ejendomsejere</w:t>
      </w:r>
    </w:p>
    <w:p w14:paraId="702CA004" w14:textId="77777777" w:rsidR="004C0384" w:rsidRPr="006341BB" w:rsidRDefault="004C0384" w:rsidP="004C0384">
      <w:pPr>
        <w:pStyle w:val="Undertitel"/>
        <w:rPr>
          <w:i/>
          <w:iCs/>
        </w:rPr>
      </w:pPr>
      <w:r w:rsidRPr="006341BB">
        <w:rPr>
          <w:i/>
        </w:rPr>
        <w:t>2.4.1. Gældende ret</w:t>
      </w:r>
    </w:p>
    <w:p w14:paraId="7B0399CF"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Tilsynsmyndigheden vil efter omstændighederne kunne inddrage ejerne af en fast ejendom i forbindelse med en tilsynssag vedrørende en brugers udlejning til ferie- og fritidsformål, herunder særligt i forbindelse med tilsynsmyndighedens oplysning af sagen. </w:t>
      </w:r>
    </w:p>
    <w:p w14:paraId="54308AD1"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Sommerhusloven indeholder ikke regler om en pligt for tilsynsmyndigheden til at orientere ejeren af en ejendom, når tilsynsmyndigheden i forbindelse med sit tilsyn efter sommerhusloven konstaterer, at en bruger af ejendommen har udlejet denne i strid med sommerhuslovens regler. </w:t>
      </w:r>
    </w:p>
    <w:p w14:paraId="654A4E10" w14:textId="77777777" w:rsidR="004C0384" w:rsidRPr="006341BB" w:rsidRDefault="004C0384" w:rsidP="004C0384">
      <w:pPr>
        <w:pStyle w:val="Undertitel"/>
        <w:rPr>
          <w:i/>
          <w:iCs/>
        </w:rPr>
      </w:pPr>
      <w:r w:rsidRPr="006341BB">
        <w:rPr>
          <w:i/>
        </w:rPr>
        <w:t>2.4.2. By-, Land- og Transportministeriets overvejelser og den foreslåede ordning</w:t>
      </w:r>
    </w:p>
    <w:p w14:paraId="6EA1A95B"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Der har i medierne været flere eksempler på sager, hvor boligejere ikke har været vidende om, at deres lejere har udlejet boligerne til ferie- og fritidsformål m.v.</w:t>
      </w:r>
    </w:p>
    <w:p w14:paraId="4AEAF754"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Det fremgår derfor også af den politiske aftale af 2026, at der skal indføres en bestemmelse i sommerhusloven om, at en ejendomsejer orienteres, hvis en tilsynsmyndighed træffer en afgørelse i en konkret sag om en lejers udlejning i strid med reglerne i sommerhusloven. </w:t>
      </w:r>
      <w:r>
        <w:rPr>
          <w:rFonts w:eastAsia="Calibri" w:cs="Times New Roman"/>
          <w:sz w:val="28"/>
          <w:szCs w:val="28"/>
        </w:rPr>
        <w:t xml:space="preserve">Formålet hermed er at sikre, at ejendomsejeren er opmærksom på, at dennes ejendom har været anvendt til ulovlige formål, og at ejendomsejeren derved får mulighed for at imødegå en sådan brug. Eksempelvis vil det </w:t>
      </w:r>
      <w:r w:rsidRPr="006341BB">
        <w:rPr>
          <w:rFonts w:eastAsia="Calibri" w:cs="Times New Roman"/>
          <w:sz w:val="28"/>
          <w:szCs w:val="28"/>
        </w:rPr>
        <w:t>forbedre</w:t>
      </w:r>
      <w:r>
        <w:rPr>
          <w:rFonts w:eastAsia="Calibri" w:cs="Times New Roman"/>
          <w:sz w:val="28"/>
          <w:szCs w:val="28"/>
        </w:rPr>
        <w:t xml:space="preserve"> </w:t>
      </w:r>
      <w:r w:rsidRPr="006341BB">
        <w:rPr>
          <w:rFonts w:eastAsia="Calibri" w:cs="Times New Roman"/>
          <w:sz w:val="28"/>
          <w:szCs w:val="28"/>
        </w:rPr>
        <w:t xml:space="preserve">ejerens mulighed for at reagere overfor lejeren, hvor udlejningen </w:t>
      </w:r>
      <w:r>
        <w:rPr>
          <w:rFonts w:eastAsia="Calibri" w:cs="Times New Roman"/>
          <w:sz w:val="28"/>
          <w:szCs w:val="28"/>
        </w:rPr>
        <w:t xml:space="preserve">til ferie- og fritidsformål m.v. </w:t>
      </w:r>
      <w:r w:rsidRPr="006341BB">
        <w:rPr>
          <w:rFonts w:eastAsia="Calibri" w:cs="Times New Roman"/>
          <w:sz w:val="28"/>
          <w:szCs w:val="28"/>
        </w:rPr>
        <w:t>kan være i strid med den indgåede leje</w:t>
      </w:r>
      <w:r>
        <w:rPr>
          <w:rFonts w:eastAsia="Calibri" w:cs="Times New Roman"/>
          <w:sz w:val="28"/>
          <w:szCs w:val="28"/>
        </w:rPr>
        <w:t>kontrakt</w:t>
      </w:r>
      <w:r w:rsidRPr="006341BB">
        <w:rPr>
          <w:rFonts w:eastAsia="Calibri" w:cs="Times New Roman"/>
          <w:sz w:val="28"/>
          <w:szCs w:val="28"/>
        </w:rPr>
        <w:t>.</w:t>
      </w:r>
    </w:p>
    <w:p w14:paraId="331F2151"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En sådan orienteringspligt vil forudsætte en ændring af </w:t>
      </w:r>
      <w:r>
        <w:rPr>
          <w:rFonts w:cs="Times New Roman"/>
          <w:sz w:val="28"/>
          <w:szCs w:val="28"/>
        </w:rPr>
        <w:t>sommerhus</w:t>
      </w:r>
      <w:r w:rsidRPr="006341BB">
        <w:rPr>
          <w:rFonts w:eastAsia="Calibri" w:cs="Times New Roman"/>
          <w:sz w:val="28"/>
          <w:szCs w:val="28"/>
        </w:rPr>
        <w:t>loven.</w:t>
      </w:r>
    </w:p>
    <w:p w14:paraId="4C4DE50F" w14:textId="77777777" w:rsidR="004C0384" w:rsidRDefault="004C0384" w:rsidP="004C0384">
      <w:pPr>
        <w:rPr>
          <w:sz w:val="28"/>
          <w:szCs w:val="28"/>
        </w:rPr>
      </w:pPr>
      <w:r>
        <w:rPr>
          <w:rFonts w:eastAsia="Calibri" w:cs="Times New Roman"/>
          <w:sz w:val="28"/>
          <w:szCs w:val="28"/>
        </w:rPr>
        <w:lastRenderedPageBreak/>
        <w:t>Ministeriet foreslår</w:t>
      </w:r>
      <w:r w:rsidRPr="006341BB">
        <w:rPr>
          <w:rFonts w:eastAsia="Calibri" w:cs="Times New Roman"/>
          <w:sz w:val="28"/>
          <w:szCs w:val="28"/>
        </w:rPr>
        <w:t xml:space="preserve"> derfor, at der i § 10 a indsættes et nyt stk. 12, hvorefter tilsynsmyndigheden så vidt muligt skal orientere ejeren af en fast ejendom om en bruger af ejendommens konstaterede overtrædelse af § 1, stk. 1, nr. 1, og stk. 4, § 5 eller § 5, jf. § 6, stk. 1. </w:t>
      </w:r>
      <w:r>
        <w:rPr>
          <w:rFonts w:eastAsia="Calibri" w:cs="Times New Roman"/>
          <w:sz w:val="28"/>
          <w:szCs w:val="28"/>
        </w:rPr>
        <w:t>Bestemmelsen foreslås at være gældende for både den kommunale og statslige tilsynsmyndighed.</w:t>
      </w:r>
    </w:p>
    <w:p w14:paraId="635958F9" w14:textId="77777777" w:rsidR="004C0384" w:rsidRPr="006341BB" w:rsidRDefault="004C0384" w:rsidP="004C0384">
      <w:pPr>
        <w:rPr>
          <w:sz w:val="28"/>
          <w:szCs w:val="28"/>
        </w:rPr>
      </w:pPr>
    </w:p>
    <w:p w14:paraId="75B73134"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Forpligtelsen til så vidt muligt at orientere ejeren af en fast ejendom vil indebære, at tilsynsmyndigheden skal gøre alle rimelige forsøg på at identificere ejeren af den faste ejendom, f.eks. ved opslag i offentlige registre, samt på at kontakte en identificeret ejer med henblik på at orientere om brugerens overtrædelse.  </w:t>
      </w:r>
    </w:p>
    <w:p w14:paraId="0FE7958C" w14:textId="77777777" w:rsidR="004C0384" w:rsidRPr="00063B47" w:rsidRDefault="004C0384" w:rsidP="004C0384">
      <w:pPr>
        <w:spacing w:after="240"/>
        <w:rPr>
          <w:rFonts w:eastAsia="Calibri" w:cs="Times New Roman"/>
          <w:sz w:val="28"/>
          <w:szCs w:val="28"/>
        </w:rPr>
      </w:pPr>
      <w:r w:rsidRPr="00063B47">
        <w:rPr>
          <w:rFonts w:eastAsia="Calibri" w:cs="Times New Roman"/>
          <w:sz w:val="28"/>
          <w:szCs w:val="28"/>
        </w:rPr>
        <w:t>Tilsynsmyndigheden vil skulle orientere ejeren om en konstateret overtrædelse. Ved overtrædelser af § 1, stk. 1, nr. 1, og stk. 4, vil en overtrædelse være konstateret, når tilsynsmyndigheden har truffet afgørelse om, at udlejningen er i strid med de pågældende bestemmelser.</w:t>
      </w:r>
      <w:r>
        <w:rPr>
          <w:rFonts w:eastAsia="Calibri" w:cs="Times New Roman"/>
          <w:sz w:val="28"/>
          <w:szCs w:val="28"/>
        </w:rPr>
        <w:br/>
      </w:r>
      <w:r w:rsidRPr="00063B47">
        <w:rPr>
          <w:rFonts w:eastAsia="Calibri" w:cs="Times New Roman"/>
          <w:sz w:val="28"/>
          <w:szCs w:val="28"/>
        </w:rPr>
        <w:t>Ved overtrædelser af § 5 eller § 5, jf. § 6, stk. 1, vil en overtrædelse være konstateret, når tilsynssagen er afsluttet ved vedtagelsen af et bødeforelæg i medfør af § 10 c eller ved, at overtrædelsen er fastslået ved domstolene.</w:t>
      </w:r>
    </w:p>
    <w:p w14:paraId="4260E6DD" w14:textId="77777777" w:rsidR="004C0384" w:rsidRDefault="004C0384" w:rsidP="004C0384">
      <w:pPr>
        <w:spacing w:after="240"/>
        <w:rPr>
          <w:rFonts w:eastAsia="Calibri" w:cs="Times New Roman"/>
          <w:sz w:val="28"/>
          <w:szCs w:val="28"/>
        </w:rPr>
      </w:pPr>
      <w:r w:rsidRPr="00A94239">
        <w:rPr>
          <w:rFonts w:eastAsia="Calibri" w:cs="Times New Roman"/>
          <w:sz w:val="28"/>
          <w:szCs w:val="28"/>
        </w:rPr>
        <w:t xml:space="preserve">I medfør af den foreslåede </w:t>
      </w:r>
      <w:r>
        <w:rPr>
          <w:rFonts w:eastAsia="Calibri" w:cs="Times New Roman"/>
          <w:sz w:val="28"/>
          <w:szCs w:val="28"/>
        </w:rPr>
        <w:t>§ 10 a, stk. 12,</w:t>
      </w:r>
      <w:r w:rsidRPr="00A94239">
        <w:rPr>
          <w:rFonts w:eastAsia="Calibri" w:cs="Times New Roman"/>
          <w:sz w:val="28"/>
          <w:szCs w:val="28"/>
        </w:rPr>
        <w:t xml:space="preserve"> kan tilsynsmyndigheden videregive oplysninger til ejeren af en ejendom om en konstateret overtrædelse af </w:t>
      </w:r>
      <w:r>
        <w:rPr>
          <w:rFonts w:cs="Times New Roman"/>
          <w:sz w:val="28"/>
          <w:szCs w:val="28"/>
        </w:rPr>
        <w:t>sommerhus</w:t>
      </w:r>
      <w:r w:rsidRPr="00A94239">
        <w:rPr>
          <w:rFonts w:eastAsia="Calibri" w:cs="Times New Roman"/>
          <w:sz w:val="28"/>
          <w:szCs w:val="28"/>
        </w:rPr>
        <w:t>loven. Der vil være tale om almindelige oplysninger såsom</w:t>
      </w:r>
      <w:r>
        <w:rPr>
          <w:rFonts w:eastAsia="Calibri" w:cs="Times New Roman"/>
          <w:sz w:val="28"/>
          <w:szCs w:val="28"/>
        </w:rPr>
        <w:t xml:space="preserve"> navn, adresse </w:t>
      </w:r>
      <w:r w:rsidRPr="00A94239">
        <w:rPr>
          <w:rFonts w:eastAsia="Calibri" w:cs="Times New Roman"/>
          <w:sz w:val="28"/>
          <w:szCs w:val="28"/>
        </w:rPr>
        <w:t xml:space="preserve">og lignende og oplysninger om strafbare forhold i form af oplysninger om </w:t>
      </w:r>
      <w:r>
        <w:rPr>
          <w:rFonts w:eastAsia="Calibri" w:cs="Times New Roman"/>
          <w:sz w:val="28"/>
          <w:szCs w:val="28"/>
        </w:rPr>
        <w:t xml:space="preserve">overtrædelse af sommerhuslovens </w:t>
      </w:r>
      <w:r w:rsidRPr="00532E33">
        <w:rPr>
          <w:rFonts w:eastAsia="Calibri" w:cs="Times New Roman"/>
          <w:sz w:val="28"/>
          <w:szCs w:val="28"/>
        </w:rPr>
        <w:t>§ 1, stk. 1, nr. 1, og stk. 4, § 5 eller § 5, jf. § 6, stk. 1.</w:t>
      </w:r>
      <w:r w:rsidRPr="00A94239">
        <w:rPr>
          <w:rFonts w:eastAsia="Calibri" w:cs="Times New Roman"/>
          <w:sz w:val="28"/>
          <w:szCs w:val="28"/>
        </w:rPr>
        <w:t xml:space="preserve"> Behandlingen er omfattet af reglerne i databeskyttelsesforordningen og databeskyttelsesloven. </w:t>
      </w:r>
    </w:p>
    <w:p w14:paraId="1A857F4F" w14:textId="77777777" w:rsidR="004C0384" w:rsidRPr="00A94239" w:rsidRDefault="004C0384" w:rsidP="004C0384">
      <w:pPr>
        <w:spacing w:after="240"/>
        <w:rPr>
          <w:rFonts w:eastAsia="Calibri" w:cs="Times New Roman"/>
          <w:sz w:val="28"/>
          <w:szCs w:val="28"/>
        </w:rPr>
      </w:pPr>
      <w:r w:rsidRPr="00A94239">
        <w:rPr>
          <w:rFonts w:eastAsia="Calibri" w:cs="Times New Roman"/>
          <w:sz w:val="28"/>
          <w:szCs w:val="28"/>
        </w:rPr>
        <w:t xml:space="preserve">Behandling af personoplysninger er lovlig, hvis én af betingelserne i databeskyttelsesforordningens artikel 6, stk. 1, </w:t>
      </w:r>
      <w:r w:rsidRPr="00A94239">
        <w:rPr>
          <w:rFonts w:eastAsia="Calibri" w:cs="Times New Roman"/>
          <w:sz w:val="28"/>
          <w:szCs w:val="28"/>
        </w:rPr>
        <w:lastRenderedPageBreak/>
        <w:t xml:space="preserve">litra </w:t>
      </w:r>
      <w:proofErr w:type="spellStart"/>
      <w:r w:rsidRPr="00A94239">
        <w:rPr>
          <w:rFonts w:eastAsia="Calibri" w:cs="Times New Roman"/>
          <w:sz w:val="28"/>
          <w:szCs w:val="28"/>
        </w:rPr>
        <w:t>a-f</w:t>
      </w:r>
      <w:proofErr w:type="spellEnd"/>
      <w:r w:rsidRPr="00A94239">
        <w:rPr>
          <w:rFonts w:eastAsia="Calibri" w:cs="Times New Roman"/>
          <w:sz w:val="28"/>
          <w:szCs w:val="28"/>
        </w:rPr>
        <w:t>, er opfyldt, herunder hvis behandling er nødvendig af hensyn til udførelse af en opgave i samfundets interesse eller som led i myndighedsudøvelse</w:t>
      </w:r>
      <w:r>
        <w:rPr>
          <w:rFonts w:eastAsia="Calibri" w:cs="Times New Roman"/>
          <w:sz w:val="28"/>
          <w:szCs w:val="28"/>
        </w:rPr>
        <w:t xml:space="preserve"> som anført i artikel 6, stk. 1, litra e</w:t>
      </w:r>
      <w:r w:rsidRPr="00A94239">
        <w:rPr>
          <w:rFonts w:eastAsia="Calibri" w:cs="Times New Roman"/>
          <w:sz w:val="28"/>
          <w:szCs w:val="28"/>
        </w:rPr>
        <w:t>.</w:t>
      </w:r>
    </w:p>
    <w:p w14:paraId="0E71B712" w14:textId="77777777" w:rsidR="004C0384" w:rsidRDefault="004C0384" w:rsidP="004C0384">
      <w:pPr>
        <w:spacing w:after="240"/>
        <w:rPr>
          <w:rFonts w:eastAsia="Calibri" w:cs="Times New Roman"/>
          <w:sz w:val="28"/>
          <w:szCs w:val="28"/>
        </w:rPr>
      </w:pPr>
      <w:r w:rsidRPr="00A94239">
        <w:rPr>
          <w:rFonts w:eastAsia="Calibri" w:cs="Times New Roman"/>
          <w:sz w:val="28"/>
          <w:szCs w:val="28"/>
        </w:rPr>
        <w:t>Behandling i medfør af databeskyttelsesforordningens artikel 6, stk. 1, litra e, skal have et såkaldt supplerende retsgrundlag, som forpligter eller berettiger den dataansvarlige til at foretage en bestemt behandlingsaktivitet. Det følger af forordningens artikel 6, stk. 3.</w:t>
      </w:r>
    </w:p>
    <w:p w14:paraId="3B88D7F3" w14:textId="77777777" w:rsidR="004C0384" w:rsidRPr="00255E9F" w:rsidRDefault="004C0384" w:rsidP="004C0384">
      <w:pPr>
        <w:spacing w:after="240"/>
        <w:rPr>
          <w:rFonts w:eastAsia="Calibri" w:cs="Times New Roman"/>
          <w:sz w:val="28"/>
          <w:szCs w:val="28"/>
        </w:rPr>
      </w:pPr>
      <w:r w:rsidRPr="00255E9F">
        <w:rPr>
          <w:rFonts w:eastAsia="Calibri" w:cs="Times New Roman"/>
          <w:sz w:val="28"/>
          <w:szCs w:val="28"/>
        </w:rPr>
        <w:t xml:space="preserve">Idet </w:t>
      </w:r>
      <w:r>
        <w:rPr>
          <w:rFonts w:eastAsia="Calibri" w:cs="Times New Roman"/>
          <w:sz w:val="28"/>
          <w:szCs w:val="28"/>
        </w:rPr>
        <w:t xml:space="preserve">den foreslåede </w:t>
      </w:r>
      <w:r w:rsidRPr="00255E9F">
        <w:rPr>
          <w:rFonts w:eastAsia="Calibri" w:cs="Times New Roman"/>
          <w:sz w:val="28"/>
          <w:szCs w:val="28"/>
        </w:rPr>
        <w:t xml:space="preserve">bestemmelse medfører en pligt for tilsynsmyndigheden til at orientere ejeren af fast ejendom om brugerens overtrædelse af nærmere fastsatte regler i sommerhusloven, vil behandlingen – i form af videregivelse af oplysningerne – også være i overensstemmelse med databeskyttelsesforordningens </w:t>
      </w:r>
      <w:r>
        <w:rPr>
          <w:rFonts w:eastAsia="Calibri" w:cs="Times New Roman"/>
          <w:sz w:val="28"/>
          <w:szCs w:val="28"/>
        </w:rPr>
        <w:t xml:space="preserve">artikel </w:t>
      </w:r>
      <w:r w:rsidRPr="00255E9F">
        <w:rPr>
          <w:rFonts w:eastAsia="Calibri" w:cs="Times New Roman"/>
          <w:sz w:val="28"/>
          <w:szCs w:val="28"/>
        </w:rPr>
        <w:t>6, stk. 1, litra c, hvorefter behandling af personoplysninger er lovlig, hvis den er nødvendig for at overholde en retlig forpligtelse, som påhviler den dataansvarlige. Tilsvarende vil pligten til at orientere ejere om overtrædelser indebære, at der ikke vil være tale om uberettiget videregivelse af fortrolige oplysninger, der kan straffes efter straffelovens § 152, stk. 1, jf. § 152 e, nr. 1.</w:t>
      </w:r>
    </w:p>
    <w:p w14:paraId="0BD157C7" w14:textId="77777777" w:rsidR="004C0384" w:rsidRPr="00A94239" w:rsidRDefault="004C0384" w:rsidP="004C0384">
      <w:pPr>
        <w:spacing w:after="240"/>
        <w:rPr>
          <w:rFonts w:eastAsia="Calibri" w:cs="Times New Roman"/>
          <w:sz w:val="28"/>
          <w:szCs w:val="28"/>
        </w:rPr>
      </w:pPr>
      <w:r w:rsidRPr="00A94239">
        <w:rPr>
          <w:rFonts w:eastAsia="Calibri" w:cs="Times New Roman"/>
          <w:sz w:val="28"/>
          <w:szCs w:val="28"/>
        </w:rPr>
        <w:t xml:space="preserve">Behandling af personoplysninger vedrørende straffedomme og lovovertrædelser eller tilknyttede sikkerhedsforanstaltninger på grundlag af forordningens artikel 6, stk. 1, må kun foretages under kontrol af en offentlig myndighed, eller hvis behandling har hjemmel i EU-retten eller medlemsstaternes nationale ret, som giver passende garantier for registreredes rettigheder og frihedsrettigheder. Ethvert omfattende register over straffedomme må kun føres under kontrol af en offentlig myndighed. Det følger af databeskyttelsesforordningens artikel 10. </w:t>
      </w:r>
    </w:p>
    <w:p w14:paraId="7921203E" w14:textId="77777777" w:rsidR="004C0384" w:rsidRPr="00976318" w:rsidRDefault="004C0384" w:rsidP="004C0384">
      <w:pPr>
        <w:spacing w:after="240"/>
        <w:rPr>
          <w:rFonts w:eastAsia="Calibri" w:cs="Times New Roman"/>
          <w:sz w:val="28"/>
          <w:szCs w:val="28"/>
        </w:rPr>
      </w:pPr>
      <w:r w:rsidRPr="00976318">
        <w:rPr>
          <w:rFonts w:eastAsia="Calibri" w:cs="Times New Roman"/>
          <w:sz w:val="28"/>
          <w:szCs w:val="28"/>
        </w:rPr>
        <w:t xml:space="preserve">Efter forvaltningslovens § 19, stk. 1, om partshøring, må en myndighed ikke træffe afgørelse, før myndigheden har givet en part mulighed for at udtale sig om oplysninger, som parten ikke </w:t>
      </w:r>
      <w:r w:rsidRPr="00976318">
        <w:rPr>
          <w:rFonts w:eastAsia="Calibri" w:cs="Times New Roman"/>
          <w:sz w:val="28"/>
          <w:szCs w:val="28"/>
        </w:rPr>
        <w:lastRenderedPageBreak/>
        <w:t xml:space="preserve">kan antages at være bekendt med. I overensstemmelse hermed skal tilsynsmyndigheden partshøre brugeren, inden der træffes afgørelse om overtrædelse af </w:t>
      </w:r>
      <w:r>
        <w:rPr>
          <w:rFonts w:cs="Times New Roman"/>
          <w:sz w:val="28"/>
          <w:szCs w:val="28"/>
        </w:rPr>
        <w:t>sommerhus</w:t>
      </w:r>
      <w:r w:rsidRPr="00976318">
        <w:rPr>
          <w:rFonts w:eastAsia="Calibri" w:cs="Times New Roman"/>
          <w:sz w:val="28"/>
          <w:szCs w:val="28"/>
        </w:rPr>
        <w:t xml:space="preserve">lovens § 1, stk. 1, nr. 1, og stk. 4, § 5 eller § 5, jf. § 6, stk. 1. I den forbindelse vil brugeren få mulighed for at udtale sig i sagen og om de indhentede oplysninger. </w:t>
      </w:r>
    </w:p>
    <w:p w14:paraId="06DED826" w14:textId="77777777" w:rsidR="004C0384" w:rsidRPr="00A94239" w:rsidRDefault="004C0384" w:rsidP="004C0384">
      <w:pPr>
        <w:spacing w:after="240"/>
        <w:rPr>
          <w:rFonts w:eastAsia="Calibri" w:cs="Times New Roman"/>
          <w:sz w:val="28"/>
          <w:szCs w:val="28"/>
        </w:rPr>
      </w:pPr>
      <w:r w:rsidRPr="00A94239">
        <w:rPr>
          <w:rFonts w:eastAsia="Calibri" w:cs="Times New Roman"/>
          <w:sz w:val="28"/>
          <w:szCs w:val="28"/>
        </w:rPr>
        <w:t xml:space="preserve">Det er By-, Land- og Transportministeriets vurdering, at videregivelsen er nødvendig af hensyn til udførelse af en opgave i samfundets interesse med henblik på at reducere den ulovlige udlejning af fast ejendom, der finder sted i strid med </w:t>
      </w:r>
      <w:r>
        <w:rPr>
          <w:rFonts w:cs="Times New Roman"/>
          <w:sz w:val="28"/>
          <w:szCs w:val="28"/>
        </w:rPr>
        <w:t>sommerhus</w:t>
      </w:r>
      <w:r w:rsidRPr="00A94239">
        <w:rPr>
          <w:rFonts w:eastAsia="Calibri" w:cs="Times New Roman"/>
          <w:sz w:val="28"/>
          <w:szCs w:val="28"/>
        </w:rPr>
        <w:t>lovens § 1, stk. 1, nr. 1, og stk. 4, § 5 eller § 5, jf. § 6, stk. 1. Det vurderes, at en del af den udlejning</w:t>
      </w:r>
      <w:r>
        <w:rPr>
          <w:rFonts w:eastAsia="Calibri" w:cs="Times New Roman"/>
          <w:sz w:val="28"/>
          <w:szCs w:val="28"/>
        </w:rPr>
        <w:t>,</w:t>
      </w:r>
      <w:r w:rsidRPr="00A94239">
        <w:rPr>
          <w:rFonts w:eastAsia="Calibri" w:cs="Times New Roman"/>
          <w:sz w:val="28"/>
          <w:szCs w:val="28"/>
        </w:rPr>
        <w:t xml:space="preserve"> der finder sted i strid med ovennævnte regler, og som foretages af brugere, der ikke ejer ejendommene, sker uden ejernes samtykke. Det forventes derfor, at den foreslåede hjemmel, der gør ejere opmærksomme på de ulovlige udlejninger, vil medvirke til</w:t>
      </w:r>
      <w:r>
        <w:rPr>
          <w:rFonts w:eastAsia="Calibri" w:cs="Times New Roman"/>
          <w:sz w:val="28"/>
          <w:szCs w:val="28"/>
        </w:rPr>
        <w:t>,</w:t>
      </w:r>
      <w:r w:rsidRPr="00A94239">
        <w:rPr>
          <w:rFonts w:eastAsia="Calibri" w:cs="Times New Roman"/>
          <w:sz w:val="28"/>
          <w:szCs w:val="28"/>
        </w:rPr>
        <w:t xml:space="preserve"> at færre ejendomme udlejes ulovligt.</w:t>
      </w:r>
    </w:p>
    <w:p w14:paraId="2E16D364" w14:textId="77777777" w:rsidR="004C0384" w:rsidRPr="00A94239" w:rsidRDefault="004C0384" w:rsidP="004C0384">
      <w:pPr>
        <w:spacing w:after="240"/>
        <w:rPr>
          <w:rFonts w:eastAsia="Calibri" w:cs="Times New Roman"/>
          <w:sz w:val="28"/>
          <w:szCs w:val="28"/>
        </w:rPr>
      </w:pPr>
      <w:r w:rsidRPr="00A94239">
        <w:rPr>
          <w:rFonts w:eastAsia="Calibri" w:cs="Times New Roman"/>
          <w:sz w:val="28"/>
          <w:szCs w:val="28"/>
        </w:rPr>
        <w:t>Det er videre vurderingen, at de foreslåede bestemmelser udgør det supplerende retsgrundlag for behandling i medfør af databeskyttelsesforordningens artikel 6, stk. 1, litra e og artikel 10.</w:t>
      </w:r>
    </w:p>
    <w:p w14:paraId="3CB875E6" w14:textId="77777777" w:rsidR="004C0384" w:rsidRPr="006341BB" w:rsidRDefault="004C0384" w:rsidP="004C0384">
      <w:pPr>
        <w:spacing w:after="240"/>
        <w:rPr>
          <w:rFonts w:eastAsia="Calibri" w:cs="Times New Roman"/>
          <w:sz w:val="28"/>
          <w:szCs w:val="28"/>
        </w:rPr>
      </w:pPr>
      <w:r w:rsidRPr="006341BB">
        <w:rPr>
          <w:rFonts w:cs="Times New Roman"/>
          <w:i/>
          <w:iCs/>
          <w:sz w:val="28"/>
          <w:szCs w:val="28"/>
        </w:rPr>
        <w:t>2.5. Indførelse af bødestraffe og forhøjelse af bødeniveauer</w:t>
      </w:r>
      <w:r>
        <w:rPr>
          <w:rFonts w:cs="Times New Roman"/>
          <w:i/>
          <w:iCs/>
          <w:sz w:val="28"/>
          <w:szCs w:val="28"/>
        </w:rPr>
        <w:br/>
      </w:r>
      <w:r w:rsidRPr="006341BB">
        <w:t>2.5.1. Gældende ret</w:t>
      </w:r>
      <w:r>
        <w:rPr>
          <w:rFonts w:eastAsia="Calibri" w:cs="Times New Roman"/>
          <w:sz w:val="28"/>
          <w:szCs w:val="28"/>
        </w:rPr>
        <w:br/>
      </w:r>
      <w:r w:rsidRPr="006341BB">
        <w:rPr>
          <w:rFonts w:eastAsia="Calibri" w:cs="Times New Roman"/>
          <w:sz w:val="28"/>
          <w:szCs w:val="28"/>
        </w:rPr>
        <w:t xml:space="preserve">Det følger af sommerhuslovens § 10 b, stk. 1, nr. 1-3, at den, der overtræder lovens § 1, § 4, § 5 og § 5, jf. § 6, stk. 1, overtræder vilkår, der er fastsat efter § 2, eller undlader at efterkomme et påbud efter § 10, stk. 3, straffes med bøde. For så vidt angår det nærmere indhold af bl.a. </w:t>
      </w:r>
      <w:r>
        <w:rPr>
          <w:rFonts w:cs="Times New Roman"/>
          <w:sz w:val="28"/>
          <w:szCs w:val="28"/>
        </w:rPr>
        <w:t>sommerhus</w:t>
      </w:r>
      <w:r w:rsidRPr="006341BB">
        <w:rPr>
          <w:rFonts w:eastAsia="Calibri" w:cs="Times New Roman"/>
          <w:sz w:val="28"/>
          <w:szCs w:val="28"/>
        </w:rPr>
        <w:t xml:space="preserve">lovens § 1 om erhvervsmæssig udlejning, og § 5 og § 5, jf. § 6, stk. 1, om udlejning af egen fulde helårsbolig til ferie- og fritidsformål m.v. henvises til pkt. 2.1.1. ovenfor. </w:t>
      </w:r>
    </w:p>
    <w:p w14:paraId="0B8FD8D7"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Det følger af </w:t>
      </w:r>
      <w:r>
        <w:rPr>
          <w:rFonts w:cs="Times New Roman"/>
          <w:sz w:val="28"/>
          <w:szCs w:val="28"/>
        </w:rPr>
        <w:t xml:space="preserve">sommerhuslovens </w:t>
      </w:r>
      <w:r w:rsidRPr="006341BB">
        <w:rPr>
          <w:rFonts w:eastAsia="Calibri" w:cs="Times New Roman"/>
          <w:sz w:val="28"/>
          <w:szCs w:val="28"/>
        </w:rPr>
        <w:t xml:space="preserve">§ 10 b, stk. 3, at hvis overtrædelsen er begået af et aktieselskab, anpartsselskab, </w:t>
      </w:r>
      <w:r w:rsidRPr="006341BB">
        <w:rPr>
          <w:rFonts w:eastAsia="Calibri" w:cs="Times New Roman"/>
          <w:sz w:val="28"/>
          <w:szCs w:val="28"/>
        </w:rPr>
        <w:lastRenderedPageBreak/>
        <w:t>andelsselskab eller lignende, kan der pålægges selskabet som sådant bødeansvar.</w:t>
      </w:r>
      <w:r w:rsidRPr="006341BB" w:rsidDel="00EA4712">
        <w:rPr>
          <w:rFonts w:eastAsia="Calibri" w:cs="Times New Roman"/>
          <w:sz w:val="28"/>
          <w:szCs w:val="28"/>
        </w:rPr>
        <w:t xml:space="preserve"> </w:t>
      </w:r>
    </w:p>
    <w:p w14:paraId="287E733E"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For så vidt angår overtrædelse af </w:t>
      </w:r>
      <w:r>
        <w:rPr>
          <w:rFonts w:cs="Times New Roman"/>
          <w:sz w:val="28"/>
          <w:szCs w:val="28"/>
        </w:rPr>
        <w:t>sommerhus</w:t>
      </w:r>
      <w:r w:rsidRPr="006341BB">
        <w:rPr>
          <w:rFonts w:eastAsia="Calibri" w:cs="Times New Roman"/>
          <w:sz w:val="28"/>
          <w:szCs w:val="28"/>
        </w:rPr>
        <w:t>lovens § 5 og § 5, jf. § 6, stk. 1, om udlejning af egen fulde helårsbolig til ferie- og fritidsformål m.v. fremgår det af bemærkningerne til bestemmelsen, jf. Folketingstidende 2018-19 (1. samling), tillæg A, L 188 som fremsat, s. 25, at bødeniveauet ud fra et proportionalitetshensyn skal tage udgangspunkt i den forholdsmæssige overskridelse af den gældende udlejningsgrænse. Der er i den forbindelse anført et vejledende bødeniveau, hvorefter en overskridelse på op til 6 pct. bør udløse en bøde på 5.000 kr., en overskridelse på over 6 pct. og op til 10 pct. bør udløse en bøde på 10.000 kr., en overskridelse på over 10 pct. og op til 17 pct. bør udløse en bøde på 20.000 kr., og en overskridelse på over 17 pct. bør udløse en bøde på 25.000 kr.</w:t>
      </w:r>
    </w:p>
    <w:p w14:paraId="1617E1C6"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De vejledende bødeniveauer er ifølge bemærkningerne fastsat ud fra en betragtning om, at bøden reelt skal have en adfærdsregulerende effekt, da fortjenesten ved udlejning af egen fulde helårsbolig til ferie- og fritidsformål m.v. efter omstændighederne kan være ikke ubetydelig.</w:t>
      </w:r>
    </w:p>
    <w:p w14:paraId="2D3D3103"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Der foreligger ikke strafferetlig praksis for bødeniveauet ved overtrædelser af udlejningsgrænserne i § 5 og § 5, jf. § 6, stk. 1.</w:t>
      </w:r>
    </w:p>
    <w:p w14:paraId="1F8E0FE4"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Der er ikke i sommerhusloven eller dens forarbejder</w:t>
      </w:r>
      <w:r>
        <w:rPr>
          <w:rFonts w:eastAsia="Calibri" w:cs="Times New Roman"/>
          <w:sz w:val="28"/>
          <w:szCs w:val="28"/>
        </w:rPr>
        <w:t xml:space="preserve"> </w:t>
      </w:r>
      <w:r w:rsidRPr="006341BB">
        <w:rPr>
          <w:rFonts w:eastAsia="Calibri" w:cs="Times New Roman"/>
          <w:sz w:val="28"/>
          <w:szCs w:val="28"/>
        </w:rPr>
        <w:t xml:space="preserve">fastsat et vejledende bødeniveau ved overtrædelse af </w:t>
      </w:r>
      <w:r>
        <w:rPr>
          <w:rFonts w:cs="Times New Roman"/>
          <w:sz w:val="28"/>
          <w:szCs w:val="28"/>
        </w:rPr>
        <w:t>sommerhus</w:t>
      </w:r>
      <w:r w:rsidRPr="006341BB">
        <w:rPr>
          <w:rFonts w:eastAsia="Calibri" w:cs="Times New Roman"/>
          <w:sz w:val="28"/>
          <w:szCs w:val="28"/>
        </w:rPr>
        <w:t xml:space="preserve">lovens § 1, stk. 1, nr. 1, og stk. 4, om krav om tilladelse ved bl.a. erhvervsmæssig udlejning af hus eller husrum til beboelse. Retspraksis for overtrædelse af </w:t>
      </w:r>
      <w:r>
        <w:rPr>
          <w:rFonts w:cs="Times New Roman"/>
          <w:sz w:val="28"/>
          <w:szCs w:val="28"/>
        </w:rPr>
        <w:t>sommerhus</w:t>
      </w:r>
      <w:r w:rsidRPr="006341BB">
        <w:rPr>
          <w:rFonts w:eastAsia="Calibri" w:cs="Times New Roman"/>
          <w:sz w:val="28"/>
          <w:szCs w:val="28"/>
        </w:rPr>
        <w:t xml:space="preserve">lovens § 1, stk. 1, viser, at der almindeligvis anvendes et bødeniveau på 10.000 kr. pr. sommerhus pr. år. Ved </w:t>
      </w:r>
      <w:r>
        <w:rPr>
          <w:rFonts w:eastAsia="Calibri" w:cs="Times New Roman"/>
          <w:sz w:val="28"/>
          <w:szCs w:val="28"/>
        </w:rPr>
        <w:t xml:space="preserve">Vestre Landsrets </w:t>
      </w:r>
      <w:r w:rsidRPr="006341BB">
        <w:rPr>
          <w:rFonts w:eastAsia="Calibri" w:cs="Times New Roman"/>
          <w:sz w:val="28"/>
          <w:szCs w:val="28"/>
        </w:rPr>
        <w:t xml:space="preserve">dom af 23. februar 1998 i sag nr. </w:t>
      </w:r>
      <w:r>
        <w:rPr>
          <w:rFonts w:eastAsia="Calibri" w:cs="Times New Roman"/>
          <w:sz w:val="28"/>
          <w:szCs w:val="28"/>
        </w:rPr>
        <w:t>S-0660-97</w:t>
      </w:r>
      <w:r w:rsidRPr="006341BB">
        <w:rPr>
          <w:rFonts w:eastAsia="Calibri" w:cs="Times New Roman"/>
          <w:sz w:val="28"/>
          <w:szCs w:val="28"/>
        </w:rPr>
        <w:t xml:space="preserve">, som gengivet i </w:t>
      </w:r>
      <w:r>
        <w:rPr>
          <w:rFonts w:eastAsia="Calibri" w:cs="Times New Roman"/>
          <w:sz w:val="28"/>
          <w:szCs w:val="28"/>
        </w:rPr>
        <w:t>Ugeskrift for Retsvæsen 1998, side 756 ff.</w:t>
      </w:r>
      <w:r w:rsidRPr="006341BB">
        <w:rPr>
          <w:rFonts w:eastAsia="Calibri" w:cs="Times New Roman"/>
          <w:sz w:val="28"/>
          <w:szCs w:val="28"/>
        </w:rPr>
        <w:t xml:space="preserve">, fastsatte </w:t>
      </w:r>
      <w:r>
        <w:rPr>
          <w:rFonts w:eastAsia="Calibri" w:cs="Times New Roman"/>
          <w:sz w:val="28"/>
          <w:szCs w:val="28"/>
        </w:rPr>
        <w:t>l</w:t>
      </w:r>
      <w:r w:rsidRPr="006341BB">
        <w:rPr>
          <w:rFonts w:eastAsia="Calibri" w:cs="Times New Roman"/>
          <w:sz w:val="28"/>
          <w:szCs w:val="28"/>
        </w:rPr>
        <w:t>andsret</w:t>
      </w:r>
      <w:r>
        <w:rPr>
          <w:rFonts w:eastAsia="Calibri" w:cs="Times New Roman"/>
          <w:sz w:val="28"/>
          <w:szCs w:val="28"/>
        </w:rPr>
        <w:t>ten</w:t>
      </w:r>
      <w:r w:rsidRPr="006341BB">
        <w:rPr>
          <w:rFonts w:eastAsia="Calibri" w:cs="Times New Roman"/>
          <w:sz w:val="28"/>
          <w:szCs w:val="28"/>
        </w:rPr>
        <w:t xml:space="preserve"> </w:t>
      </w:r>
      <w:r w:rsidRPr="00836D94">
        <w:rPr>
          <w:rFonts w:eastAsia="Calibri" w:cs="Times New Roman"/>
          <w:sz w:val="28"/>
          <w:szCs w:val="28"/>
        </w:rPr>
        <w:t xml:space="preserve">i en sag om erhvervsmæssig udlejning af et større antal sommerhuse uden tilladelse fra Skov- og Naturstyrelsen, som havde </w:t>
      </w:r>
      <w:r w:rsidRPr="00836D94">
        <w:rPr>
          <w:rFonts w:eastAsia="Calibri" w:cs="Times New Roman"/>
          <w:sz w:val="28"/>
          <w:szCs w:val="28"/>
        </w:rPr>
        <w:lastRenderedPageBreak/>
        <w:t xml:space="preserve">tilsynskompetencen på daværende tidspunkt, en bøde for overtrædelsen på 10.000 kr. pr. sommerhus pr. år. I en efterfølgende sag om gentagelse vedrørende samme sommerhuse, blev bøden forhøjet til 15.000 kr. pr. sommerhus pr. år, jf. Vestre Landsrets dom af 21. april 2005 i sag nr. </w:t>
      </w:r>
      <w:r>
        <w:rPr>
          <w:rFonts w:eastAsia="Calibri" w:cs="Times New Roman"/>
          <w:sz w:val="28"/>
          <w:szCs w:val="28"/>
        </w:rPr>
        <w:t xml:space="preserve">S-2503-04, </w:t>
      </w:r>
      <w:r w:rsidRPr="006341BB">
        <w:rPr>
          <w:rFonts w:eastAsia="Calibri" w:cs="Times New Roman"/>
          <w:sz w:val="28"/>
          <w:szCs w:val="28"/>
        </w:rPr>
        <w:t xml:space="preserve">som gengivet </w:t>
      </w:r>
      <w:r>
        <w:rPr>
          <w:rFonts w:eastAsia="Calibri" w:cs="Times New Roman"/>
          <w:sz w:val="28"/>
          <w:szCs w:val="28"/>
        </w:rPr>
        <w:t>i Ugeskrift for Retsvæsen 2005, side 2299 ff</w:t>
      </w:r>
      <w:r w:rsidRPr="006341BB">
        <w:rPr>
          <w:rFonts w:eastAsia="Calibri" w:cs="Times New Roman"/>
          <w:sz w:val="28"/>
          <w:szCs w:val="28"/>
        </w:rPr>
        <w:t>. I en senere sag om yderligere gentagelse vedrørende samme sommerhuse, blev bøden yderligere forhøjet til 20.000 kr. pr. sommerhus pr. år, jf. Vestre Landsrets dom af 29. maj 2017 i sag nr.</w:t>
      </w:r>
      <w:r>
        <w:rPr>
          <w:rFonts w:eastAsia="Calibri" w:cs="Times New Roman"/>
          <w:sz w:val="28"/>
          <w:szCs w:val="28"/>
        </w:rPr>
        <w:t xml:space="preserve"> </w:t>
      </w:r>
      <w:r w:rsidRPr="003B0444">
        <w:rPr>
          <w:rFonts w:eastAsia="Calibri" w:cs="Times New Roman"/>
          <w:sz w:val="28"/>
          <w:szCs w:val="28"/>
        </w:rPr>
        <w:t>S-1758-15</w:t>
      </w:r>
      <w:r w:rsidRPr="006341BB">
        <w:rPr>
          <w:rFonts w:eastAsia="Calibri" w:cs="Times New Roman"/>
          <w:sz w:val="28"/>
          <w:szCs w:val="28"/>
        </w:rPr>
        <w:t>, som gengivet i</w:t>
      </w:r>
      <w:r>
        <w:rPr>
          <w:rFonts w:eastAsia="Calibri" w:cs="Times New Roman"/>
          <w:sz w:val="28"/>
          <w:szCs w:val="28"/>
        </w:rPr>
        <w:t xml:space="preserve"> Tidsskrift for Kriminalret 2017, side 940 ff</w:t>
      </w:r>
      <w:r w:rsidRPr="006341BB">
        <w:rPr>
          <w:rFonts w:eastAsia="Calibri" w:cs="Times New Roman"/>
          <w:sz w:val="28"/>
          <w:szCs w:val="28"/>
        </w:rPr>
        <w:t xml:space="preserve">. </w:t>
      </w:r>
    </w:p>
    <w:p w14:paraId="28046277" w14:textId="77777777" w:rsidR="004C0384" w:rsidRPr="006341BB" w:rsidRDefault="004C0384" w:rsidP="004C0384">
      <w:pPr>
        <w:spacing w:after="240"/>
        <w:rPr>
          <w:rFonts w:eastAsia="Calibri" w:cs="Times New Roman"/>
          <w:sz w:val="28"/>
          <w:szCs w:val="28"/>
        </w:rPr>
      </w:pPr>
      <w:r w:rsidRPr="006341BB">
        <w:rPr>
          <w:rFonts w:eastAsia="Calibri" w:cs="Times New Roman"/>
          <w:sz w:val="28"/>
          <w:szCs w:val="28"/>
        </w:rPr>
        <w:t xml:space="preserve">Efter sommerhuslovens § 10 c, stk. 1, kan by-, land- og transportministeren i sager om overtrædelse af § 5 og § 5, jf. § 6, stk. 1, i et administrativt bødeforelæg tilkendegive, at sagen kan afgøres uden retssag, hvis den, der har begået overtrædelsen, erklærer sig skyldig i overtrædelsen og erklærer sig rede til inden for en nærmere angiven frist at betale den i bødeforelægget </w:t>
      </w:r>
      <w:r>
        <w:rPr>
          <w:rFonts w:eastAsia="Calibri" w:cs="Times New Roman"/>
          <w:sz w:val="28"/>
          <w:szCs w:val="28"/>
        </w:rPr>
        <w:t>angiven</w:t>
      </w:r>
      <w:r w:rsidRPr="006341BB">
        <w:rPr>
          <w:rFonts w:eastAsia="Calibri" w:cs="Times New Roman"/>
          <w:sz w:val="28"/>
          <w:szCs w:val="28"/>
        </w:rPr>
        <w:t xml:space="preserve"> bøde.</w:t>
      </w:r>
    </w:p>
    <w:p w14:paraId="4B423164" w14:textId="77777777" w:rsidR="004C0384" w:rsidRDefault="004C0384" w:rsidP="004C0384">
      <w:pPr>
        <w:spacing w:after="240"/>
        <w:jc w:val="left"/>
        <w:rPr>
          <w:rFonts w:eastAsia="Calibri" w:cs="Times New Roman"/>
          <w:sz w:val="28"/>
          <w:szCs w:val="28"/>
        </w:rPr>
      </w:pPr>
      <w:r w:rsidRPr="006341BB">
        <w:rPr>
          <w:rFonts w:eastAsia="Calibri" w:cs="Times New Roman"/>
          <w:sz w:val="28"/>
          <w:szCs w:val="28"/>
        </w:rPr>
        <w:t xml:space="preserve">Sager om overtrædelse af sommerhuslovens § 1 behandles efter de almindelige regler om strafferetlig forfølgelse ved domstolene. Tilsynsmyndigheden kan således ikke tilkendegive, at en sag om overtrædelse af </w:t>
      </w:r>
      <w:r>
        <w:rPr>
          <w:rFonts w:cs="Times New Roman"/>
          <w:sz w:val="28"/>
          <w:szCs w:val="28"/>
        </w:rPr>
        <w:t>sommerhus</w:t>
      </w:r>
      <w:r w:rsidRPr="006341BB">
        <w:rPr>
          <w:rFonts w:eastAsia="Calibri" w:cs="Times New Roman"/>
          <w:sz w:val="28"/>
          <w:szCs w:val="28"/>
        </w:rPr>
        <w:t>lovens § 1 kan afsluttes ved et</w:t>
      </w:r>
      <w:r>
        <w:rPr>
          <w:rFonts w:eastAsia="Calibri" w:cs="Times New Roman"/>
          <w:sz w:val="28"/>
          <w:szCs w:val="28"/>
        </w:rPr>
        <w:t xml:space="preserve"> administrativt </w:t>
      </w:r>
      <w:r w:rsidRPr="006341BB">
        <w:rPr>
          <w:rFonts w:eastAsia="Calibri" w:cs="Times New Roman"/>
          <w:sz w:val="28"/>
          <w:szCs w:val="28"/>
        </w:rPr>
        <w:t>bødeforelæg.</w:t>
      </w:r>
      <w:r>
        <w:rPr>
          <w:rFonts w:eastAsia="Calibri" w:cs="Times New Roman"/>
          <w:sz w:val="28"/>
          <w:szCs w:val="28"/>
        </w:rPr>
        <w:br/>
      </w:r>
      <w:r>
        <w:rPr>
          <w:i/>
          <w:sz w:val="28"/>
          <w:szCs w:val="28"/>
        </w:rPr>
        <w:br/>
      </w:r>
      <w:r w:rsidRPr="006341BB">
        <w:rPr>
          <w:i/>
          <w:sz w:val="28"/>
          <w:szCs w:val="28"/>
        </w:rPr>
        <w:t xml:space="preserve">2.5.2. By-, Land- og </w:t>
      </w:r>
      <w:r w:rsidRPr="006341BB">
        <w:rPr>
          <w:rFonts w:eastAsia="Calibri" w:cs="Times New Roman"/>
          <w:i/>
          <w:sz w:val="28"/>
          <w:szCs w:val="28"/>
        </w:rPr>
        <w:t>Trans</w:t>
      </w:r>
      <w:r w:rsidRPr="006341BB">
        <w:rPr>
          <w:i/>
          <w:sz w:val="28"/>
          <w:szCs w:val="28"/>
        </w:rPr>
        <w:t>portministeriets overvejelser og den foreslåede ordning</w:t>
      </w:r>
      <w:r>
        <w:rPr>
          <w:i/>
          <w:sz w:val="28"/>
          <w:szCs w:val="28"/>
        </w:rPr>
        <w:br/>
      </w:r>
      <w:r w:rsidRPr="000C1E2F">
        <w:rPr>
          <w:i/>
          <w:sz w:val="28"/>
          <w:szCs w:val="28"/>
        </w:rPr>
        <w:t>2.5.2.1. Overskridelse af udlejningsgrænsen og drift af skyggehoteller</w:t>
      </w:r>
      <w:r w:rsidRPr="00605524" w:rsidDel="00191CDF">
        <w:rPr>
          <w:i/>
          <w:sz w:val="28"/>
          <w:szCs w:val="28"/>
        </w:rPr>
        <w:t xml:space="preserve"> </w:t>
      </w:r>
      <w:r w:rsidRPr="00605524">
        <w:rPr>
          <w:i/>
          <w:sz w:val="28"/>
          <w:szCs w:val="28"/>
        </w:rPr>
        <w:t>(</w:t>
      </w:r>
      <w:r w:rsidRPr="00836D94">
        <w:rPr>
          <w:i/>
          <w:sz w:val="28"/>
          <w:szCs w:val="28"/>
        </w:rPr>
        <w:t>lovens § 1, stk. 1, nr. 1, og stk. 4, § 5 og § 5, jf. § 6, stk. 1</w:t>
      </w:r>
      <w:r w:rsidRPr="00605524">
        <w:rPr>
          <w:i/>
          <w:sz w:val="28"/>
          <w:szCs w:val="28"/>
        </w:rPr>
        <w:t>)</w:t>
      </w:r>
      <w:r w:rsidRPr="006341BB">
        <w:rPr>
          <w:i/>
          <w:sz w:val="28"/>
          <w:szCs w:val="28"/>
        </w:rPr>
        <w:t xml:space="preserve"> </w:t>
      </w:r>
      <w:r>
        <w:rPr>
          <w:i/>
          <w:sz w:val="28"/>
          <w:szCs w:val="28"/>
        </w:rPr>
        <w:br/>
      </w:r>
      <w:r w:rsidRPr="006341BB">
        <w:rPr>
          <w:rFonts w:eastAsia="Calibri" w:cs="Times New Roman"/>
          <w:sz w:val="28"/>
          <w:szCs w:val="28"/>
        </w:rPr>
        <w:t xml:space="preserve">Det følger af den politiske aftale af 2026, at aftaleparterne er enige om at forhøje det vejledende bødeniveau for overtrædelse af udlejningsgrænserne i </w:t>
      </w:r>
      <w:r>
        <w:rPr>
          <w:rFonts w:cs="Times New Roman"/>
          <w:sz w:val="28"/>
          <w:szCs w:val="28"/>
        </w:rPr>
        <w:t>sommerhus</w:t>
      </w:r>
      <w:r w:rsidRPr="006341BB">
        <w:rPr>
          <w:rFonts w:eastAsia="Calibri" w:cs="Times New Roman"/>
          <w:sz w:val="28"/>
          <w:szCs w:val="28"/>
        </w:rPr>
        <w:t xml:space="preserve">lovens § 5 og § 5, jf. § 6, stk. 1, og at bødeniveauet fortsat skal være proportionalt med </w:t>
      </w:r>
      <w:r w:rsidRPr="006341BB">
        <w:rPr>
          <w:rFonts w:eastAsia="Calibri" w:cs="Times New Roman"/>
          <w:sz w:val="28"/>
          <w:szCs w:val="28"/>
        </w:rPr>
        <w:lastRenderedPageBreak/>
        <w:t>det antal dage, som boligen har været udlejet over de tilladte udlejningsgrænser.</w:t>
      </w:r>
    </w:p>
    <w:p w14:paraId="456DB214" w14:textId="77777777" w:rsidR="004C0384" w:rsidRDefault="004C0384" w:rsidP="004C0384">
      <w:pPr>
        <w:spacing w:after="240"/>
        <w:rPr>
          <w:rFonts w:eastAsia="Calibri" w:cs="Times New Roman"/>
          <w:sz w:val="28"/>
          <w:szCs w:val="28"/>
        </w:rPr>
      </w:pPr>
      <w:r>
        <w:rPr>
          <w:rFonts w:eastAsia="Calibri" w:cs="Times New Roman"/>
          <w:sz w:val="28"/>
          <w:szCs w:val="28"/>
        </w:rPr>
        <w:t>Ministeriet foreslår</w:t>
      </w:r>
      <w:r w:rsidRPr="00562067">
        <w:rPr>
          <w:rFonts w:eastAsia="Calibri" w:cs="Times New Roman"/>
          <w:sz w:val="28"/>
          <w:szCs w:val="28"/>
        </w:rPr>
        <w:t xml:space="preserve"> at foretage en sproglig ændring af </w:t>
      </w:r>
      <w:r>
        <w:rPr>
          <w:rFonts w:eastAsia="Calibri" w:cs="Times New Roman"/>
          <w:sz w:val="28"/>
          <w:szCs w:val="28"/>
        </w:rPr>
        <w:t>sommerhuslovens</w:t>
      </w:r>
      <w:r w:rsidRPr="00562067">
        <w:rPr>
          <w:rFonts w:eastAsia="Calibri" w:cs="Times New Roman"/>
          <w:sz w:val="28"/>
          <w:szCs w:val="28"/>
        </w:rPr>
        <w:t xml:space="preserve"> § </w:t>
      </w:r>
      <w:r>
        <w:rPr>
          <w:rFonts w:eastAsia="Calibri" w:cs="Times New Roman"/>
          <w:sz w:val="28"/>
          <w:szCs w:val="28"/>
        </w:rPr>
        <w:t>10 b, stk. 1, nr. 1</w:t>
      </w:r>
      <w:r w:rsidRPr="00562067">
        <w:rPr>
          <w:rFonts w:eastAsia="Calibri" w:cs="Times New Roman"/>
          <w:sz w:val="28"/>
          <w:szCs w:val="28"/>
        </w:rPr>
        <w:t xml:space="preserve">, som har til formål at give mulighed for i bemærkningerne at angive nærmere retningslinjer for </w:t>
      </w:r>
      <w:r>
        <w:rPr>
          <w:rFonts w:eastAsia="Calibri" w:cs="Times New Roman"/>
          <w:sz w:val="28"/>
          <w:szCs w:val="28"/>
        </w:rPr>
        <w:t>straf</w:t>
      </w:r>
      <w:r w:rsidRPr="00562067">
        <w:rPr>
          <w:rFonts w:eastAsia="Calibri" w:cs="Times New Roman"/>
          <w:sz w:val="28"/>
          <w:szCs w:val="28"/>
        </w:rPr>
        <w:t>niveauet efter bestemmelsen.</w:t>
      </w:r>
    </w:p>
    <w:p w14:paraId="1C55808F" w14:textId="77777777" w:rsidR="004C0384" w:rsidRDefault="004C0384" w:rsidP="004C0384">
      <w:pPr>
        <w:spacing w:after="240"/>
        <w:rPr>
          <w:rFonts w:cs="Times New Roman"/>
          <w:sz w:val="28"/>
          <w:szCs w:val="28"/>
        </w:rPr>
      </w:pPr>
      <w:r w:rsidRPr="00562067">
        <w:rPr>
          <w:rFonts w:eastAsia="Calibri" w:cs="Times New Roman"/>
          <w:sz w:val="28"/>
          <w:szCs w:val="28"/>
        </w:rPr>
        <w:t>Det forudsættes, at strafniveauet for overtrædelse af bestemmelsen skærpes</w:t>
      </w:r>
      <w:r>
        <w:rPr>
          <w:rFonts w:eastAsia="Calibri" w:cs="Times New Roman"/>
          <w:sz w:val="28"/>
          <w:szCs w:val="28"/>
        </w:rPr>
        <w:t xml:space="preserve"> således</w:t>
      </w:r>
      <w:r>
        <w:rPr>
          <w:rFonts w:cs="Times New Roman"/>
          <w:sz w:val="28"/>
          <w:szCs w:val="28"/>
        </w:rPr>
        <w:t xml:space="preserve">, at </w:t>
      </w:r>
      <w:r w:rsidRPr="006341BB">
        <w:rPr>
          <w:rFonts w:cs="Times New Roman"/>
          <w:sz w:val="28"/>
          <w:szCs w:val="28"/>
        </w:rPr>
        <w:t xml:space="preserve">de vejledende bødeniveauer for overtrædelse af udlejningsgrænserne i </w:t>
      </w:r>
      <w:r>
        <w:rPr>
          <w:rFonts w:cs="Times New Roman"/>
          <w:sz w:val="28"/>
          <w:szCs w:val="28"/>
        </w:rPr>
        <w:t>sommerhus</w:t>
      </w:r>
      <w:r w:rsidRPr="006341BB">
        <w:rPr>
          <w:rFonts w:cs="Times New Roman"/>
          <w:sz w:val="28"/>
          <w:szCs w:val="28"/>
        </w:rPr>
        <w:t xml:space="preserve">lovens § 5 og § 5, jf. § 6, stk. 1, </w:t>
      </w:r>
      <w:r>
        <w:rPr>
          <w:rFonts w:cs="Times New Roman"/>
          <w:sz w:val="28"/>
          <w:szCs w:val="28"/>
        </w:rPr>
        <w:t xml:space="preserve">forhøjes </w:t>
      </w:r>
      <w:r w:rsidRPr="006341BB">
        <w:rPr>
          <w:rFonts w:cs="Times New Roman"/>
          <w:sz w:val="28"/>
          <w:szCs w:val="28"/>
        </w:rPr>
        <w:t>såd</w:t>
      </w:r>
      <w:r>
        <w:rPr>
          <w:rFonts w:cs="Times New Roman"/>
          <w:sz w:val="28"/>
          <w:szCs w:val="28"/>
        </w:rPr>
        <w:t>an</w:t>
      </w:r>
      <w:r w:rsidRPr="006341BB">
        <w:rPr>
          <w:rFonts w:cs="Times New Roman"/>
          <w:sz w:val="28"/>
          <w:szCs w:val="28"/>
        </w:rPr>
        <w:t>, at en overskridelse på op til og med 4 dage straffes med en bøde på 5.000 kr., en overskridelse på over 4 dage og op til og med 12 dage straffes med en bøde på 15.000 kr., en overskridelse på over 12 dage og op til og med 40 dage straffes med en bøde på 40.000 kr., en overskridelse på over 40 dage og op til og med 180 dage straffes med en bøde på 60.000 kr., og en overskridelse på over 180 dage straffes med en bøde på 100.000 kr.</w:t>
      </w:r>
    </w:p>
    <w:p w14:paraId="1731B8E1" w14:textId="77777777" w:rsidR="004C0384" w:rsidRDefault="004C0384" w:rsidP="004C0384">
      <w:pPr>
        <w:spacing w:after="240"/>
        <w:rPr>
          <w:rFonts w:cs="Times New Roman"/>
          <w:sz w:val="28"/>
          <w:szCs w:val="28"/>
        </w:rPr>
      </w:pPr>
      <w:r>
        <w:rPr>
          <w:rFonts w:cs="Times New Roman"/>
          <w:sz w:val="28"/>
          <w:szCs w:val="28"/>
        </w:rPr>
        <w:t>Der vil kunne forekomme tilfælde, hvor ejere eller brugere af en fast ejendom gentagne gange overtræder</w:t>
      </w:r>
      <w:r w:rsidRPr="00474ADC">
        <w:rPr>
          <w:rFonts w:cs="Times New Roman"/>
          <w:sz w:val="28"/>
          <w:szCs w:val="28"/>
        </w:rPr>
        <w:t xml:space="preserve"> § 5 og § 5, jf. § 6, stk. 1. Den foreliggende retspraksis har ikke taget stilling til bødeniveauet ved sådanne overtrædelser</w:t>
      </w:r>
      <w:r>
        <w:rPr>
          <w:rFonts w:cs="Times New Roman"/>
          <w:sz w:val="28"/>
          <w:szCs w:val="28"/>
        </w:rPr>
        <w:t xml:space="preserve">. </w:t>
      </w:r>
    </w:p>
    <w:p w14:paraId="698E5BCA" w14:textId="77777777" w:rsidR="004C0384" w:rsidRDefault="004C0384" w:rsidP="004C0384">
      <w:pPr>
        <w:spacing w:after="240"/>
        <w:rPr>
          <w:rFonts w:cs="Times New Roman"/>
          <w:sz w:val="28"/>
          <w:szCs w:val="28"/>
        </w:rPr>
      </w:pPr>
      <w:r>
        <w:rPr>
          <w:rFonts w:cs="Times New Roman"/>
          <w:sz w:val="28"/>
          <w:szCs w:val="28"/>
        </w:rPr>
        <w:t xml:space="preserve">Med lovforslaget tilsigtes det ikke, i udgangspunktet, at fastsætte en forøget straf i gentagelsestilfælde. Har en ejer eller bruger eksempelvis 2 gange overtrådt § 5 med mindre end 5 dage vil pågældende skulle straffes med 2 bøder af 5.000 kr. uden at bødestraffen forhøjes på grund af gentagne overtrædelser af bestemmelsen. </w:t>
      </w:r>
    </w:p>
    <w:p w14:paraId="15643C3D" w14:textId="77777777" w:rsidR="004C0384" w:rsidRDefault="004C0384" w:rsidP="004C0384">
      <w:pPr>
        <w:spacing w:after="240"/>
        <w:rPr>
          <w:rFonts w:cs="Times New Roman"/>
          <w:sz w:val="28"/>
          <w:szCs w:val="28"/>
        </w:rPr>
      </w:pPr>
      <w:r>
        <w:rPr>
          <w:rFonts w:cs="Times New Roman"/>
          <w:sz w:val="28"/>
          <w:szCs w:val="28"/>
        </w:rPr>
        <w:t xml:space="preserve">Tilsvarende reduceres den samlede bødestørrelse heller ikke ved gentagne overtrædelser. Udgangspunktet er således, at hver enkelt overtrædelse vil skulle straffes i henhold til ovenfor anførte strafniveau uanset antallet af overtrædelser, der kan </w:t>
      </w:r>
      <w:r>
        <w:rPr>
          <w:rFonts w:cs="Times New Roman"/>
          <w:sz w:val="28"/>
          <w:szCs w:val="28"/>
        </w:rPr>
        <w:lastRenderedPageBreak/>
        <w:t>henføres til ejeren eller brugeren og uanset hvilke tidsperioder de kan henføres til.</w:t>
      </w:r>
    </w:p>
    <w:p w14:paraId="41679A32" w14:textId="77777777" w:rsidR="004C0384" w:rsidRDefault="004C0384" w:rsidP="004C0384">
      <w:pPr>
        <w:spacing w:after="240"/>
        <w:rPr>
          <w:rFonts w:cs="Times New Roman"/>
          <w:sz w:val="28"/>
          <w:szCs w:val="28"/>
        </w:rPr>
      </w:pPr>
      <w:r>
        <w:rPr>
          <w:rFonts w:cs="Times New Roman"/>
          <w:sz w:val="28"/>
          <w:szCs w:val="28"/>
        </w:rPr>
        <w:t>Det samme vil være gældende, hvis ejeren eller brugerens omhandlede boliger er beliggende i flere forskellige kommuner. Som i gentagelsestilfælde, som beskrevet ovenfor, vil bødestraffen beløbsmæssigt skulle fastsættes uafhængigt af ejerens eller brugerens boliger er beliggende i samme eller i forskellige kommuner. Den enkelte kommun</w:t>
      </w:r>
      <w:r>
        <w:rPr>
          <w:rFonts w:eastAsia="Calibri" w:cs="Times New Roman"/>
          <w:sz w:val="28"/>
          <w:szCs w:val="28"/>
        </w:rPr>
        <w:t>albestyrels</w:t>
      </w:r>
      <w:r>
        <w:rPr>
          <w:rFonts w:cs="Times New Roman"/>
          <w:sz w:val="28"/>
          <w:szCs w:val="28"/>
        </w:rPr>
        <w:t xml:space="preserve">e vil derfor kunne fastsætte bødestraffen uafhængigt af om ejeren eller brugeren også har boliger i andre kommune, og også i disse kommuner har overtrådt </w:t>
      </w:r>
      <w:r w:rsidRPr="00474ADC">
        <w:rPr>
          <w:rFonts w:cs="Times New Roman"/>
          <w:sz w:val="28"/>
          <w:szCs w:val="28"/>
        </w:rPr>
        <w:t>§ 5 og § 5, jf. § 6, stk. 1</w:t>
      </w:r>
      <w:r>
        <w:rPr>
          <w:rFonts w:cs="Times New Roman"/>
          <w:sz w:val="28"/>
          <w:szCs w:val="28"/>
        </w:rPr>
        <w:t>.</w:t>
      </w:r>
    </w:p>
    <w:p w14:paraId="3E93462F" w14:textId="77777777" w:rsidR="004C0384" w:rsidRDefault="004C0384" w:rsidP="004C0384">
      <w:pPr>
        <w:spacing w:after="240"/>
        <w:rPr>
          <w:rFonts w:cs="Times New Roman"/>
          <w:sz w:val="28"/>
          <w:szCs w:val="28"/>
        </w:rPr>
      </w:pPr>
      <w:r>
        <w:rPr>
          <w:rFonts w:cs="Times New Roman"/>
          <w:sz w:val="28"/>
          <w:szCs w:val="28"/>
        </w:rPr>
        <w:t xml:space="preserve">I begge tilfælde gælder altså, at </w:t>
      </w:r>
      <w:r w:rsidRPr="00900078">
        <w:rPr>
          <w:rFonts w:cs="Times New Roman"/>
          <w:sz w:val="28"/>
          <w:szCs w:val="28"/>
        </w:rPr>
        <w:t>bødestraffen sammenlægges for hver overtrædelse efter princippet om absolut kumulation</w:t>
      </w:r>
      <w:r>
        <w:rPr>
          <w:rFonts w:cs="Times New Roman"/>
          <w:sz w:val="28"/>
          <w:szCs w:val="28"/>
        </w:rPr>
        <w:t>.</w:t>
      </w:r>
    </w:p>
    <w:p w14:paraId="32F840A2" w14:textId="77777777" w:rsidR="004C0384" w:rsidRDefault="004C0384" w:rsidP="004C0384">
      <w:pPr>
        <w:spacing w:after="240"/>
        <w:rPr>
          <w:rFonts w:cs="Times New Roman"/>
          <w:sz w:val="28"/>
          <w:szCs w:val="28"/>
        </w:rPr>
      </w:pPr>
      <w:r>
        <w:rPr>
          <w:rFonts w:cs="Times New Roman"/>
          <w:sz w:val="28"/>
          <w:szCs w:val="28"/>
        </w:rPr>
        <w:t>Det bemærkes, at en vurdering af, hvorvidt tilsynsmyndigheden skal udstede et administrativt bødeforelæg eller overdrage sagen til politiet ikke kan karakteriseres som en forvaltningsretlig afgørelse. Der vil derfor ikke være adgang til at klage over en vurdering, der munder ud i et administrativt bødeforelæg. Der vil derimod være mulighed for at afvise det administrative bødeforelæg, hvorefter tilsynsmyndigheden, via politiet, har mulighed for at indbringe sagen for retten, hvorved der vil komme en domstolsprøvelse af sagen.</w:t>
      </w:r>
    </w:p>
    <w:p w14:paraId="78D44C3B" w14:textId="77777777" w:rsidR="004C0384" w:rsidRPr="006341BB" w:rsidRDefault="004C0384" w:rsidP="004C0384">
      <w:pPr>
        <w:spacing w:after="240"/>
        <w:rPr>
          <w:rFonts w:cs="Times New Roman"/>
          <w:sz w:val="28"/>
          <w:szCs w:val="28"/>
        </w:rPr>
      </w:pPr>
      <w:r>
        <w:rPr>
          <w:rFonts w:cs="Times New Roman"/>
          <w:sz w:val="28"/>
          <w:szCs w:val="28"/>
        </w:rPr>
        <w:t>E</w:t>
      </w:r>
      <w:r w:rsidRPr="006341BB">
        <w:rPr>
          <w:rFonts w:cs="Times New Roman"/>
          <w:sz w:val="28"/>
          <w:szCs w:val="28"/>
        </w:rPr>
        <w:t xml:space="preserve">ndvidere </w:t>
      </w:r>
      <w:r>
        <w:rPr>
          <w:rFonts w:cs="Times New Roman"/>
          <w:sz w:val="28"/>
          <w:szCs w:val="28"/>
        </w:rPr>
        <w:t xml:space="preserve">følger det </w:t>
      </w:r>
      <w:r w:rsidRPr="006341BB">
        <w:rPr>
          <w:rFonts w:cs="Times New Roman"/>
          <w:sz w:val="28"/>
          <w:szCs w:val="28"/>
        </w:rPr>
        <w:t xml:space="preserve">af den politiske aftale af 2026, at parterne er enige om at indføre et skærpet vejledende bødeniveau for overtrædelser af sommerhuslovens § 1 om erhvervsmæssig udlejning, hvor udlejningen foregår som drift af »skyggehotel«. </w:t>
      </w:r>
    </w:p>
    <w:p w14:paraId="037D7B48" w14:textId="77777777" w:rsidR="004C0384" w:rsidRDefault="004C0384" w:rsidP="004C0384">
      <w:pPr>
        <w:spacing w:after="240"/>
        <w:rPr>
          <w:rFonts w:cs="Times New Roman"/>
          <w:sz w:val="28"/>
          <w:szCs w:val="28"/>
        </w:rPr>
      </w:pPr>
      <w:r w:rsidRPr="006341BB">
        <w:rPr>
          <w:rFonts w:cs="Times New Roman"/>
          <w:sz w:val="28"/>
          <w:szCs w:val="28"/>
        </w:rPr>
        <w:t xml:space="preserve">Der foreslås </w:t>
      </w:r>
      <w:r>
        <w:rPr>
          <w:rFonts w:cs="Times New Roman"/>
          <w:sz w:val="28"/>
          <w:szCs w:val="28"/>
        </w:rPr>
        <w:t>derfor</w:t>
      </w:r>
      <w:r w:rsidRPr="006341BB">
        <w:rPr>
          <w:rFonts w:cs="Times New Roman"/>
          <w:sz w:val="28"/>
          <w:szCs w:val="28"/>
        </w:rPr>
        <w:t xml:space="preserve"> et vejledende bødeniveau for overtrædelse af </w:t>
      </w:r>
      <w:r>
        <w:rPr>
          <w:rFonts w:cs="Times New Roman"/>
          <w:sz w:val="28"/>
          <w:szCs w:val="28"/>
        </w:rPr>
        <w:t>sommerhus</w:t>
      </w:r>
      <w:r w:rsidRPr="006341BB">
        <w:rPr>
          <w:rFonts w:cs="Times New Roman"/>
          <w:sz w:val="28"/>
          <w:szCs w:val="28"/>
        </w:rPr>
        <w:t xml:space="preserve">lovens § 1, stk. 1, nr. 1, og stk. 4, ved udlejning som »skyggehotel«. Ved begrebet »skyggehotel« forstås erhvervsmæssig udlejning i tilfælde, hvor en virksomhed eller lignende uden tilladelse og systematisk og organiseret er den reelle udlejer af lejligheder el.lign., der ellers ville kunne </w:t>
      </w:r>
      <w:r w:rsidRPr="006341BB">
        <w:rPr>
          <w:rFonts w:cs="Times New Roman"/>
          <w:sz w:val="28"/>
          <w:szCs w:val="28"/>
        </w:rPr>
        <w:lastRenderedPageBreak/>
        <w:t xml:space="preserve">anvendes til helårsbeboelse, til ferie- og fritidsformål m.v., og hvor der ikke er tale om udlejning omfattet af </w:t>
      </w:r>
      <w:r>
        <w:rPr>
          <w:rFonts w:cs="Times New Roman"/>
          <w:sz w:val="28"/>
          <w:szCs w:val="28"/>
        </w:rPr>
        <w:t>sommerhus</w:t>
      </w:r>
      <w:r w:rsidRPr="006341BB">
        <w:rPr>
          <w:rFonts w:cs="Times New Roman"/>
          <w:sz w:val="28"/>
          <w:szCs w:val="28"/>
        </w:rPr>
        <w:t>lovens § 1, stk. 5 (hoteldrift m.v.).</w:t>
      </w:r>
    </w:p>
    <w:p w14:paraId="7FEF38C4" w14:textId="77777777" w:rsidR="004C0384" w:rsidRPr="006341BB" w:rsidRDefault="004C0384" w:rsidP="004C0384">
      <w:pPr>
        <w:spacing w:after="240"/>
        <w:rPr>
          <w:rFonts w:cs="Times New Roman"/>
          <w:sz w:val="28"/>
          <w:szCs w:val="28"/>
        </w:rPr>
      </w:pPr>
      <w:r w:rsidRPr="006D0878">
        <w:rPr>
          <w:rFonts w:cs="Times New Roman"/>
          <w:sz w:val="28"/>
          <w:szCs w:val="28"/>
        </w:rPr>
        <w:t>Ved vurderingen af, om der er tale om en sådan systematisk og organiseret udlejningsaktivitet, kan der bl.a. lægges vægt på antallet af udlejningsenheder, og på om udlejningen efter sin tilrettelæggelse og administration fremtræder som en samlet udlejningsvirksomhed. Der kan f.eks. lægges vægt på, om flere udlejningsenheder drives eller markedsføres samlet, herunder på onlineplatforme eller via egen hjemmeside, om kommunikationen vedrørende flere udlejningsenheder varetages gennem et fælles kontaktpunkt, om der anvendes eget personale eller eksterne leverandører til f.eks. rengøring, nøgleoverdragelse og vedligeholdelse, og om udlejningsenhederne har en ensartet eller standardiseret indretning eller i øvrigt fremtræder som en del af en samlet udlejningsvirksomhed, f.eks. ved fælles eller ensartet skiltning eller nummerering. Der vil skulle foretages en samlet vurdering af de konkrete omstændigheder.</w:t>
      </w:r>
      <w:r w:rsidRPr="006341BB">
        <w:rPr>
          <w:rFonts w:cs="Times New Roman"/>
          <w:sz w:val="28"/>
          <w:szCs w:val="28"/>
        </w:rPr>
        <w:t xml:space="preserve">  </w:t>
      </w:r>
    </w:p>
    <w:p w14:paraId="1761BF93" w14:textId="77777777" w:rsidR="004C0384" w:rsidRPr="00900078" w:rsidRDefault="004C0384" w:rsidP="004C0384">
      <w:pPr>
        <w:spacing w:after="240"/>
        <w:rPr>
          <w:rFonts w:cs="Times New Roman"/>
          <w:sz w:val="28"/>
          <w:szCs w:val="28"/>
        </w:rPr>
      </w:pPr>
      <w:r w:rsidRPr="00900078">
        <w:rPr>
          <w:rFonts w:cs="Times New Roman"/>
          <w:sz w:val="28"/>
          <w:szCs w:val="28"/>
        </w:rPr>
        <w:t xml:space="preserve">For sådanne overtrædelser foreslås et vejledende bødeniveau pr. udlejningsenhed i hvert kalenderår, den ulovlige udlejning har fundet sted. Det vejledende bødeniveau foreslås at udgøre 50.000 kr. pr. udlejningsenhed for kalenderår, hvor enheden har været udlejet i strid med reglerne. </w:t>
      </w:r>
    </w:p>
    <w:p w14:paraId="1BFF345C" w14:textId="77777777" w:rsidR="004C0384" w:rsidRDefault="004C0384" w:rsidP="004C0384">
      <w:pPr>
        <w:spacing w:after="240"/>
        <w:rPr>
          <w:rFonts w:cs="Times New Roman"/>
          <w:sz w:val="28"/>
          <w:szCs w:val="28"/>
        </w:rPr>
      </w:pPr>
      <w:r w:rsidRPr="00900078">
        <w:rPr>
          <w:rFonts w:cs="Times New Roman"/>
          <w:sz w:val="28"/>
          <w:szCs w:val="28"/>
        </w:rPr>
        <w:t xml:space="preserve">Det vil betyde, at hvis en virksomhed i løbet af et kalenderår har udlejet tre lejligheder til ferie- og fritidsformål m.v. i strid med </w:t>
      </w:r>
      <w:r>
        <w:rPr>
          <w:rFonts w:cs="Times New Roman"/>
          <w:sz w:val="28"/>
          <w:szCs w:val="28"/>
        </w:rPr>
        <w:t>sommerhus</w:t>
      </w:r>
      <w:r w:rsidRPr="00900078">
        <w:rPr>
          <w:rFonts w:cs="Times New Roman"/>
          <w:sz w:val="28"/>
          <w:szCs w:val="28"/>
        </w:rPr>
        <w:t>lovens § 1, stk. 4, vil det samlede vejledende bødeniveau for kalenderåret udgøre 150.000 kr., idet bødestraffen sammenlægges for hver overtrædelse efter princippet om absolut kumulation.</w:t>
      </w:r>
    </w:p>
    <w:p w14:paraId="28886B9D" w14:textId="77777777" w:rsidR="004C0384" w:rsidRDefault="004C0384" w:rsidP="004C0384">
      <w:pPr>
        <w:spacing w:after="240"/>
        <w:rPr>
          <w:rFonts w:cs="Times New Roman"/>
          <w:sz w:val="28"/>
          <w:szCs w:val="28"/>
        </w:rPr>
      </w:pPr>
      <w:r>
        <w:rPr>
          <w:rFonts w:cs="Times New Roman"/>
          <w:sz w:val="28"/>
          <w:szCs w:val="28"/>
        </w:rPr>
        <w:t>I situationer, hvor der foreligger skærpende omstændigheder ved overtrædelse af sommerhus</w:t>
      </w:r>
      <w:r w:rsidRPr="009C0B26">
        <w:rPr>
          <w:rFonts w:cs="Times New Roman"/>
          <w:sz w:val="28"/>
          <w:szCs w:val="28"/>
        </w:rPr>
        <w:t>lovens § 1, stk. 1, nr. 1, og stk. 4, ved udlejning som »skyggehotel«</w:t>
      </w:r>
      <w:r>
        <w:rPr>
          <w:rFonts w:cs="Times New Roman"/>
          <w:sz w:val="28"/>
          <w:szCs w:val="28"/>
        </w:rPr>
        <w:t xml:space="preserve"> foreslås det, at domstolene gives </w:t>
      </w:r>
      <w:r>
        <w:rPr>
          <w:rFonts w:cs="Times New Roman"/>
          <w:sz w:val="28"/>
          <w:szCs w:val="28"/>
        </w:rPr>
        <w:lastRenderedPageBreak/>
        <w:t>mulighed for at fastsætte en højere straf end den ovenfor skitserede.</w:t>
      </w:r>
    </w:p>
    <w:p w14:paraId="149536BC" w14:textId="77777777" w:rsidR="004C0384" w:rsidRDefault="004C0384" w:rsidP="004C0384">
      <w:pPr>
        <w:spacing w:after="240"/>
        <w:rPr>
          <w:rFonts w:cs="Times New Roman"/>
          <w:sz w:val="28"/>
          <w:szCs w:val="28"/>
        </w:rPr>
      </w:pPr>
      <w:r>
        <w:rPr>
          <w:rFonts w:cs="Times New Roman"/>
          <w:sz w:val="28"/>
          <w:szCs w:val="28"/>
        </w:rPr>
        <w:t>Skærpende omstændigheder kan f.eks. være</w:t>
      </w:r>
      <w:r w:rsidRPr="002A6994">
        <w:rPr>
          <w:rFonts w:cs="Times New Roman"/>
          <w:sz w:val="28"/>
          <w:szCs w:val="28"/>
        </w:rPr>
        <w:t xml:space="preserve"> høj udlejningsaktivitet, høj grad af organiseret og professionel udlejning </w:t>
      </w:r>
      <w:r>
        <w:rPr>
          <w:rFonts w:cs="Times New Roman"/>
          <w:sz w:val="28"/>
          <w:szCs w:val="28"/>
        </w:rPr>
        <w:t>eller</w:t>
      </w:r>
      <w:r w:rsidRPr="002A6994">
        <w:rPr>
          <w:rFonts w:cs="Times New Roman"/>
          <w:sz w:val="28"/>
          <w:szCs w:val="28"/>
        </w:rPr>
        <w:t xml:space="preserve"> hvor der er tale om gentagelsestilfælde.</w:t>
      </w:r>
      <w:r>
        <w:rPr>
          <w:rFonts w:cs="Times New Roman"/>
          <w:sz w:val="28"/>
          <w:szCs w:val="28"/>
        </w:rPr>
        <w:t xml:space="preserve"> </w:t>
      </w:r>
      <w:r w:rsidRPr="00617377">
        <w:rPr>
          <w:rFonts w:cs="Times New Roman"/>
          <w:sz w:val="28"/>
          <w:szCs w:val="28"/>
        </w:rPr>
        <w:t>Ved vurderingen af, om udlejningen har en høj grad af organiseret og professionel karakter, kan der bl.a. lægges vægt på omfanget og karakteren af de forhold, der er nævnt ovenfor, herunder antallet af udlejningsenheder og den måde, hvorpå udlejningsaktiviteten er tilrettelagt og administreret.</w:t>
      </w:r>
    </w:p>
    <w:p w14:paraId="3B6195D3" w14:textId="77777777" w:rsidR="004C0384" w:rsidRDefault="004C0384" w:rsidP="004C0384">
      <w:pPr>
        <w:spacing w:after="240"/>
        <w:rPr>
          <w:rFonts w:cs="Times New Roman"/>
          <w:sz w:val="28"/>
          <w:szCs w:val="28"/>
        </w:rPr>
      </w:pPr>
      <w:r>
        <w:rPr>
          <w:rFonts w:cs="Times New Roman"/>
          <w:sz w:val="28"/>
          <w:szCs w:val="28"/>
        </w:rPr>
        <w:t>Der vil ikke i sager omfattet af sommerhus</w:t>
      </w:r>
      <w:r w:rsidRPr="009C0B26">
        <w:rPr>
          <w:rFonts w:cs="Times New Roman"/>
          <w:sz w:val="28"/>
          <w:szCs w:val="28"/>
        </w:rPr>
        <w:t>lovens § 1, stk. 1, nr. 1, og stk. 4,</w:t>
      </w:r>
      <w:r>
        <w:rPr>
          <w:rFonts w:cs="Times New Roman"/>
          <w:sz w:val="28"/>
          <w:szCs w:val="28"/>
        </w:rPr>
        <w:t xml:space="preserve"> kunne gives administrative bødeforelæg. For sager omfattet af </w:t>
      </w:r>
      <w:r w:rsidRPr="009C0B26">
        <w:rPr>
          <w:rFonts w:cs="Times New Roman"/>
          <w:sz w:val="28"/>
          <w:szCs w:val="28"/>
        </w:rPr>
        <w:t>lovens § 1, stk. 1, nr. 1, og stk. 4,</w:t>
      </w:r>
      <w:r>
        <w:rPr>
          <w:rFonts w:cs="Times New Roman"/>
          <w:sz w:val="28"/>
          <w:szCs w:val="28"/>
        </w:rPr>
        <w:t xml:space="preserve"> kan tilsynsmyndigheden, via politiet, indbringe sagen for retten, hvorved der vil komme en domstolsprøvelse af sagen.</w:t>
      </w:r>
    </w:p>
    <w:p w14:paraId="29BD9D17" w14:textId="77777777" w:rsidR="004C0384" w:rsidRPr="00900078" w:rsidRDefault="004C0384" w:rsidP="004C0384">
      <w:pPr>
        <w:spacing w:after="240"/>
        <w:rPr>
          <w:rFonts w:cs="Times New Roman"/>
          <w:sz w:val="28"/>
          <w:szCs w:val="28"/>
        </w:rPr>
      </w:pPr>
      <w:r w:rsidRPr="00900078">
        <w:rPr>
          <w:rFonts w:cs="Times New Roman"/>
          <w:sz w:val="28"/>
          <w:szCs w:val="28"/>
        </w:rPr>
        <w:t>Fastsættelsen af straffen vil fortsat bero på domstolenes konkrete vurdering i det enkelte tilfælde af samtlige omstændigheder i sagen, og det angivne strafniveau vil kunne fraviges i op- og nedadgående retning, hvis der i den konkrete sag foreligger skærpende</w:t>
      </w:r>
      <w:r>
        <w:rPr>
          <w:rFonts w:cs="Times New Roman"/>
          <w:sz w:val="28"/>
          <w:szCs w:val="28"/>
        </w:rPr>
        <w:t xml:space="preserve">, herunder </w:t>
      </w:r>
      <w:r w:rsidRPr="002B1C36">
        <w:rPr>
          <w:rFonts w:cs="Times New Roman"/>
          <w:sz w:val="28"/>
          <w:szCs w:val="28"/>
        </w:rPr>
        <w:t>gentagne mindre overskridelser over flere år</w:t>
      </w:r>
      <w:r>
        <w:rPr>
          <w:rFonts w:cs="Times New Roman"/>
          <w:sz w:val="28"/>
          <w:szCs w:val="28"/>
        </w:rPr>
        <w:t>,</w:t>
      </w:r>
      <w:r w:rsidRPr="00900078">
        <w:rPr>
          <w:rFonts w:cs="Times New Roman"/>
          <w:sz w:val="28"/>
          <w:szCs w:val="28"/>
        </w:rPr>
        <w:t xml:space="preserve"> eller formildende omstændigheder, jf. herved de almindelige regler om straffens fastsættelse i straffelovens kapitel 10.</w:t>
      </w:r>
    </w:p>
    <w:p w14:paraId="6A40423C" w14:textId="77777777" w:rsidR="004C0384" w:rsidRPr="00900078" w:rsidRDefault="004C0384" w:rsidP="004C0384">
      <w:pPr>
        <w:pStyle w:val="Undertitel"/>
        <w:rPr>
          <w:i/>
          <w:iCs/>
        </w:rPr>
      </w:pPr>
      <w:r w:rsidRPr="00900078">
        <w:rPr>
          <w:i/>
        </w:rPr>
        <w:t>2.5.2.2.</w:t>
      </w:r>
      <w:r w:rsidRPr="00605524">
        <w:rPr>
          <w:i/>
        </w:rPr>
        <w:t xml:space="preserve"> Indførelse af bødestraf for manglende overholdelse af oplysningspligt eller manglende overholdelse af påbud</w:t>
      </w:r>
    </w:p>
    <w:p w14:paraId="3E39F18E" w14:textId="77777777" w:rsidR="004C0384" w:rsidRPr="00900078" w:rsidRDefault="004C0384" w:rsidP="004C0384">
      <w:pPr>
        <w:spacing w:after="240"/>
        <w:rPr>
          <w:rFonts w:cs="Times New Roman"/>
          <w:sz w:val="28"/>
          <w:szCs w:val="28"/>
        </w:rPr>
      </w:pPr>
      <w:r w:rsidRPr="00900078">
        <w:rPr>
          <w:rFonts w:cs="Times New Roman"/>
          <w:sz w:val="28"/>
          <w:szCs w:val="28"/>
        </w:rPr>
        <w:t xml:space="preserve">Med lovforslagets § 1, nr. 8, er der med henblik på udmøntning af den politiske aftale af 2026 foreslået indført en pligt for ejere og brugere af fast ejendom til efter anmodning fra tilsynsmyndigheden at give alle oplysninger, som er nødvendige for tilsynets gennemførelse, jf. det foreslåede § 10 a, stk. 9. </w:t>
      </w:r>
    </w:p>
    <w:p w14:paraId="4FF4B4CB" w14:textId="77777777" w:rsidR="004C0384" w:rsidRPr="00900078" w:rsidRDefault="004C0384" w:rsidP="004C0384">
      <w:pPr>
        <w:spacing w:after="240"/>
        <w:rPr>
          <w:rFonts w:cs="Times New Roman"/>
          <w:sz w:val="28"/>
          <w:szCs w:val="28"/>
        </w:rPr>
      </w:pPr>
      <w:r w:rsidRPr="00900078">
        <w:rPr>
          <w:rFonts w:cs="Times New Roman"/>
          <w:sz w:val="28"/>
          <w:szCs w:val="28"/>
        </w:rPr>
        <w:t>Der er også foreslået hjemmel til, at tilsynsmyndigheden kan påbyde udbydere af formidlingstjenester</w:t>
      </w:r>
      <w:r>
        <w:rPr>
          <w:rFonts w:cs="Times New Roman"/>
          <w:sz w:val="28"/>
          <w:szCs w:val="28"/>
        </w:rPr>
        <w:t xml:space="preserve"> </w:t>
      </w:r>
      <w:r w:rsidRPr="00900078">
        <w:rPr>
          <w:rFonts w:cs="Times New Roman"/>
          <w:sz w:val="28"/>
          <w:szCs w:val="28"/>
        </w:rPr>
        <w:t xml:space="preserve">at give specifikke </w:t>
      </w:r>
      <w:r w:rsidRPr="00900078">
        <w:rPr>
          <w:rFonts w:cs="Times New Roman"/>
          <w:sz w:val="28"/>
          <w:szCs w:val="28"/>
        </w:rPr>
        <w:lastRenderedPageBreak/>
        <w:t xml:space="preserve">oplysninger om én eller flere specifikke individuelle tjenestemodtagere, som er nødvendige for tilsynets gennemførelse, jf. det foreslåede § 10 a, stk. 10, og der er foreslået hjemmel til, at tilsynsmyndigheden kan påbyde udbydere af formidlingstjenester at fjerne annoncer eller blokere for bookinger i annoncer for udlejning, der er i strid med </w:t>
      </w:r>
      <w:r>
        <w:rPr>
          <w:rFonts w:cs="Times New Roman"/>
          <w:sz w:val="28"/>
          <w:szCs w:val="28"/>
        </w:rPr>
        <w:t>sommerhus</w:t>
      </w:r>
      <w:r w:rsidRPr="00900078">
        <w:rPr>
          <w:rFonts w:cs="Times New Roman"/>
          <w:sz w:val="28"/>
          <w:szCs w:val="28"/>
        </w:rPr>
        <w:t>lovens § 1, stk. 1, nr. 1, og stk. 4, § 5 og § 5, jf. § 6, stk. 1, jf. det foreslåede § 10 a, stk. 11.</w:t>
      </w:r>
    </w:p>
    <w:p w14:paraId="79C8B246" w14:textId="77777777" w:rsidR="004C0384" w:rsidRPr="00900078" w:rsidRDefault="004C0384" w:rsidP="004C0384">
      <w:pPr>
        <w:spacing w:after="240"/>
        <w:rPr>
          <w:rFonts w:cs="Times New Roman"/>
          <w:sz w:val="28"/>
          <w:szCs w:val="28"/>
        </w:rPr>
      </w:pPr>
      <w:r>
        <w:rPr>
          <w:rFonts w:eastAsia="Calibri" w:cs="Times New Roman"/>
          <w:sz w:val="28"/>
          <w:szCs w:val="28"/>
        </w:rPr>
        <w:t>Ministeriet foreslår</w:t>
      </w:r>
      <w:r w:rsidRPr="00900078">
        <w:rPr>
          <w:rFonts w:cs="Times New Roman"/>
          <w:sz w:val="28"/>
          <w:szCs w:val="28"/>
        </w:rPr>
        <w:t xml:space="preserve">, at overtrædelse af de foreslåede bestemmelser i </w:t>
      </w:r>
      <w:r>
        <w:rPr>
          <w:rFonts w:cs="Times New Roman"/>
          <w:sz w:val="28"/>
          <w:szCs w:val="28"/>
        </w:rPr>
        <w:t>sommerhus</w:t>
      </w:r>
      <w:r w:rsidRPr="00900078">
        <w:rPr>
          <w:rFonts w:cs="Times New Roman"/>
          <w:sz w:val="28"/>
          <w:szCs w:val="28"/>
        </w:rPr>
        <w:t>lovens § 10 a, stk. 9-11, straffes med bøde.</w:t>
      </w:r>
    </w:p>
    <w:p w14:paraId="236C222A" w14:textId="77777777" w:rsidR="004C0384" w:rsidRPr="00900078" w:rsidRDefault="004C0384" w:rsidP="004C0384">
      <w:pPr>
        <w:spacing w:after="240"/>
        <w:rPr>
          <w:rFonts w:cs="Times New Roman"/>
          <w:sz w:val="28"/>
          <w:szCs w:val="28"/>
        </w:rPr>
      </w:pPr>
      <w:r w:rsidRPr="00900078">
        <w:rPr>
          <w:rFonts w:cs="Times New Roman"/>
          <w:sz w:val="28"/>
          <w:szCs w:val="28"/>
        </w:rPr>
        <w:t xml:space="preserve">For ejere eller brugere, som er juridiske personer, foreslås et vejledende bødeniveau på 25.000 kr. for overtrædelse af den foreslåede § 10 a, stk. 9. For ejere eller brugere, som er fysiske personer, foreslås et vejledende bødeniveau på 5.000 kr. for overtrædelse af bestemmelsen. </w:t>
      </w:r>
    </w:p>
    <w:p w14:paraId="06676D1E" w14:textId="77777777" w:rsidR="004C0384" w:rsidRDefault="004C0384" w:rsidP="004C0384">
      <w:pPr>
        <w:spacing w:after="240"/>
        <w:rPr>
          <w:rFonts w:cs="Times New Roman"/>
          <w:sz w:val="28"/>
          <w:szCs w:val="28"/>
        </w:rPr>
      </w:pPr>
      <w:r w:rsidRPr="00900078">
        <w:rPr>
          <w:rFonts w:cs="Times New Roman"/>
          <w:sz w:val="28"/>
          <w:szCs w:val="28"/>
        </w:rPr>
        <w:t>Der foreslås et vejledende bødeniveau på 25.000 kr. for udbydere af formidlingstjenesters manglende efterkommelse af påbud udstedt med hjemmel i de foreslåede</w:t>
      </w:r>
      <w:r>
        <w:rPr>
          <w:rFonts w:cs="Times New Roman"/>
          <w:sz w:val="28"/>
          <w:szCs w:val="28"/>
        </w:rPr>
        <w:t xml:space="preserve"> bestemmelser i </w:t>
      </w:r>
      <w:r w:rsidRPr="00900078">
        <w:rPr>
          <w:rFonts w:cs="Times New Roman"/>
          <w:sz w:val="28"/>
          <w:szCs w:val="28"/>
        </w:rPr>
        <w:t xml:space="preserve">§ 10 a, stk. 10 og 11. </w:t>
      </w:r>
    </w:p>
    <w:p w14:paraId="48D1D2CB" w14:textId="77777777" w:rsidR="004C0384" w:rsidRDefault="004C0384" w:rsidP="004C0384">
      <w:pPr>
        <w:spacing w:after="240"/>
        <w:rPr>
          <w:rFonts w:cs="Times New Roman"/>
          <w:sz w:val="28"/>
          <w:szCs w:val="28"/>
        </w:rPr>
      </w:pPr>
      <w:r>
        <w:rPr>
          <w:rFonts w:cs="Times New Roman"/>
          <w:sz w:val="28"/>
          <w:szCs w:val="28"/>
        </w:rPr>
        <w:t>På samme måde som det er foreslået under punkt 2.5.2.1. er det ikke tilsigtet, at gentagne overtrædelser</w:t>
      </w:r>
      <w:r w:rsidRPr="00474ADC">
        <w:rPr>
          <w:rFonts w:cs="Times New Roman"/>
          <w:sz w:val="28"/>
          <w:szCs w:val="28"/>
        </w:rPr>
        <w:t xml:space="preserve"> </w:t>
      </w:r>
      <w:r>
        <w:rPr>
          <w:rFonts w:cs="Times New Roman"/>
          <w:sz w:val="28"/>
          <w:szCs w:val="28"/>
        </w:rPr>
        <w:t xml:space="preserve">af de foreslåede § 10 a, stk. 9-11, i udgangspunktet, skal medføre en forøget straf. Har en formidlingstjeneste eksempelvis 3 gange overtrådt § 10 a, stk. 10, inden for en kortere årrække, ved at undlade at afgive de oplysninger som tilsynsmyndigheden kan afkræve efter bestemmelsen, vil formidlingstjenesten skulle straffes med 3 bøder af 25.000 kr. uden at bødestraffen forhøjes på grund af gentagne overtrædelser af bestemmelsen. </w:t>
      </w:r>
    </w:p>
    <w:p w14:paraId="349086BF" w14:textId="77777777" w:rsidR="004C0384" w:rsidRDefault="004C0384" w:rsidP="004C0384">
      <w:pPr>
        <w:spacing w:after="240"/>
        <w:rPr>
          <w:rFonts w:cs="Times New Roman"/>
          <w:sz w:val="28"/>
          <w:szCs w:val="28"/>
        </w:rPr>
      </w:pPr>
      <w:r>
        <w:rPr>
          <w:rFonts w:cs="Times New Roman"/>
          <w:sz w:val="28"/>
          <w:szCs w:val="28"/>
        </w:rPr>
        <w:t xml:space="preserve">Tilsvarende reduceres den samlede bødestørrelse heller ikke ved gentagne overtrædelser. Udgangspunktet er således, at hver enkelt overtrædelse vil skulle straffes i henhold til ovenfor </w:t>
      </w:r>
      <w:r>
        <w:rPr>
          <w:rFonts w:cs="Times New Roman"/>
          <w:sz w:val="28"/>
          <w:szCs w:val="28"/>
        </w:rPr>
        <w:lastRenderedPageBreak/>
        <w:t>anførte strafniveau uanset antallet af overtrædelser, der kan henføres til ejeren eller brugeren og uanset hvilke tidsperioder de kan henføres til. B</w:t>
      </w:r>
      <w:r w:rsidRPr="00900078">
        <w:rPr>
          <w:rFonts w:cs="Times New Roman"/>
          <w:sz w:val="28"/>
          <w:szCs w:val="28"/>
        </w:rPr>
        <w:t xml:space="preserve">ødestraffen sammenlægges </w:t>
      </w:r>
      <w:r>
        <w:rPr>
          <w:rFonts w:cs="Times New Roman"/>
          <w:sz w:val="28"/>
          <w:szCs w:val="28"/>
        </w:rPr>
        <w:t xml:space="preserve">altså </w:t>
      </w:r>
      <w:r w:rsidRPr="00900078">
        <w:rPr>
          <w:rFonts w:cs="Times New Roman"/>
          <w:sz w:val="28"/>
          <w:szCs w:val="28"/>
        </w:rPr>
        <w:t>for hver overtrædelse efter princippet om absolut kumulation</w:t>
      </w:r>
      <w:r>
        <w:rPr>
          <w:rFonts w:cs="Times New Roman"/>
          <w:sz w:val="28"/>
          <w:szCs w:val="28"/>
        </w:rPr>
        <w:t>.</w:t>
      </w:r>
    </w:p>
    <w:p w14:paraId="278E0E6D" w14:textId="77777777" w:rsidR="004C0384" w:rsidRDefault="004C0384" w:rsidP="004C0384">
      <w:pPr>
        <w:spacing w:after="240"/>
        <w:rPr>
          <w:rFonts w:cs="Times New Roman"/>
          <w:sz w:val="28"/>
          <w:szCs w:val="28"/>
        </w:rPr>
      </w:pPr>
      <w:r w:rsidRPr="009C0B26">
        <w:rPr>
          <w:rFonts w:cs="Times New Roman"/>
          <w:sz w:val="28"/>
          <w:szCs w:val="28"/>
        </w:rPr>
        <w:t>Fastsættelsen af straffen vil fortsat bero på domstolenes konkrete vurdering i det enkelte tilfælde af samtlige omstændigheder i sagen, og det angivne strafniveau vil kunne fraviges i op- og nedadgående retning, hvis der i den konkrete sag foreligger skærpende eller formildende omstændigheder, jf. herved de almindelige regler om straffens fastsættelse i straffelovens kapitel 10</w:t>
      </w:r>
      <w:r>
        <w:rPr>
          <w:rFonts w:cs="Times New Roman"/>
          <w:sz w:val="28"/>
          <w:szCs w:val="28"/>
        </w:rPr>
        <w:t>.</w:t>
      </w:r>
    </w:p>
    <w:p w14:paraId="0FCC388D" w14:textId="77777777" w:rsidR="004C0384" w:rsidRPr="00900078" w:rsidRDefault="004C0384" w:rsidP="004C0384">
      <w:pPr>
        <w:pStyle w:val="Overskrift1"/>
        <w:rPr>
          <w:rFonts w:ascii="Times New Roman" w:hAnsi="Times New Roman" w:cs="Times New Roman"/>
          <w:bCs/>
          <w:iCs/>
          <w:sz w:val="28"/>
        </w:rPr>
      </w:pPr>
      <w:bookmarkStart w:id="251" w:name="_Toc505180549"/>
      <w:bookmarkStart w:id="252" w:name="_Toc505690202"/>
      <w:bookmarkStart w:id="253" w:name="_Toc505701755"/>
      <w:bookmarkStart w:id="254" w:name="_Toc505759547"/>
      <w:bookmarkStart w:id="255" w:name="_Toc505759564"/>
      <w:bookmarkStart w:id="256" w:name="_Toc505762657"/>
      <w:bookmarkStart w:id="257" w:name="_Toc505785997"/>
      <w:bookmarkStart w:id="258" w:name="_Toc506799582"/>
      <w:bookmarkStart w:id="259" w:name="_Toc506799599"/>
      <w:bookmarkStart w:id="260" w:name="_Toc506894558"/>
      <w:bookmarkStart w:id="261" w:name="_Toc507486295"/>
      <w:bookmarkStart w:id="262" w:name="_Toc515271230"/>
      <w:bookmarkStart w:id="263" w:name="_Toc515271553"/>
      <w:bookmarkStart w:id="264" w:name="_Toc515271581"/>
      <w:bookmarkStart w:id="265" w:name="_Toc515280489"/>
      <w:bookmarkStart w:id="266" w:name="_Toc515280640"/>
      <w:bookmarkStart w:id="267" w:name="_Toc515352792"/>
      <w:bookmarkStart w:id="268" w:name="_Toc515540865"/>
      <w:bookmarkStart w:id="269" w:name="_Toc515543705"/>
      <w:bookmarkStart w:id="270" w:name="_Toc515543890"/>
      <w:bookmarkStart w:id="271" w:name="_Toc515551691"/>
      <w:bookmarkStart w:id="272" w:name="_Toc515627633"/>
      <w:bookmarkStart w:id="273" w:name="_Toc516039943"/>
      <w:bookmarkStart w:id="274" w:name="_Toc516155366"/>
      <w:bookmarkStart w:id="275" w:name="_Toc516490267"/>
      <w:bookmarkStart w:id="276" w:name="_Toc518037949"/>
      <w:bookmarkStart w:id="277" w:name="_Toc524599601"/>
      <w:bookmarkStart w:id="278" w:name="_Toc526154934"/>
      <w:bookmarkStart w:id="279" w:name="_Toc526155480"/>
      <w:bookmarkStart w:id="280" w:name="_Toc526155553"/>
      <w:bookmarkStart w:id="281" w:name="_Toc526253990"/>
      <w:bookmarkStart w:id="282" w:name="_Toc526348415"/>
      <w:bookmarkStart w:id="283" w:name="_Toc526374606"/>
      <w:bookmarkStart w:id="284" w:name="_Toc526374622"/>
      <w:bookmarkStart w:id="285" w:name="_Toc526406485"/>
      <w:bookmarkStart w:id="286" w:name="_Toc526409511"/>
      <w:bookmarkStart w:id="287" w:name="_Toc526491410"/>
      <w:bookmarkStart w:id="288" w:name="_Toc526505522"/>
      <w:bookmarkStart w:id="289" w:name="_Toc526756614"/>
      <w:r>
        <w:rPr>
          <w:rFonts w:ascii="Times New Roman" w:hAnsi="Times New Roman" w:cs="Times New Roman"/>
          <w:iCs/>
          <w:sz w:val="28"/>
        </w:rPr>
        <w:t>3</w:t>
      </w:r>
      <w:r w:rsidRPr="00900078">
        <w:rPr>
          <w:rFonts w:ascii="Times New Roman" w:hAnsi="Times New Roman" w:cs="Times New Roman"/>
          <w:iCs/>
          <w:sz w:val="28"/>
        </w:rPr>
        <w:t>. Økonomiske konsekvenser og implementeringskonsekvenser for det offentlige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8A2419B" w14:textId="77777777" w:rsidR="004C0384" w:rsidRPr="00900078" w:rsidRDefault="004C0384" w:rsidP="004C0384">
      <w:pPr>
        <w:spacing w:after="240"/>
        <w:rPr>
          <w:rFonts w:cs="Times New Roman"/>
          <w:sz w:val="28"/>
          <w:szCs w:val="28"/>
        </w:rPr>
      </w:pPr>
      <w:r w:rsidRPr="00900078">
        <w:rPr>
          <w:rFonts w:cs="Times New Roman"/>
          <w:sz w:val="28"/>
          <w:szCs w:val="28"/>
        </w:rPr>
        <w:t xml:space="preserve">Plan- og Landdistriktsstyrelsen fører tilsyn med sommerhuslovens regler om grænser for udlejning af egen fulde helårsbolig til ferie- og fritidsformål m.v. samt reglerne om udlejning af sekundærboliger m.v. </w:t>
      </w:r>
    </w:p>
    <w:p w14:paraId="73BB9C9D" w14:textId="77777777" w:rsidR="004C0384" w:rsidRPr="00900078" w:rsidRDefault="004C0384" w:rsidP="004C0384">
      <w:pPr>
        <w:spacing w:after="240"/>
        <w:rPr>
          <w:sz w:val="28"/>
          <w:szCs w:val="28"/>
        </w:rPr>
      </w:pPr>
      <w:r w:rsidRPr="00900078">
        <w:rPr>
          <w:rFonts w:cs="Times New Roman"/>
          <w:sz w:val="28"/>
          <w:szCs w:val="28"/>
        </w:rPr>
        <w:t>De foreslåede regler om udbydere af formidlingstjenesters og ejere og brugere af fast ejendoms pligt til at give tilsynsmyndigheden visse oplysninger til brug for tilsynet, jf. lovforslagets § 1, nr. 8, vurderes isoleret set ikke at medføre udgifter, men initiativet vil formodentlig føre til en øgning i andelen af tilsynssager, der kan oplyses tilstrækkeligt til, at der kan iværksættes administrative håndhævelsesskridt. Dette vil medføre øgede administrative omkostninger til håndhævelse m.v., herunder til at varetage foreslåede opgaver med at påbyde udbydere af formidlingstjenester at blokere for bookinger eller fjerne annoncer for ulovlig udlejning.</w:t>
      </w:r>
    </w:p>
    <w:p w14:paraId="7F7433E9" w14:textId="77777777" w:rsidR="004C0384" w:rsidRPr="00900078" w:rsidRDefault="004C0384" w:rsidP="004C0384">
      <w:pPr>
        <w:spacing w:after="240"/>
        <w:rPr>
          <w:rFonts w:cs="Times New Roman"/>
          <w:sz w:val="28"/>
          <w:szCs w:val="28"/>
        </w:rPr>
      </w:pPr>
      <w:r w:rsidRPr="00900078">
        <w:rPr>
          <w:rFonts w:cs="Times New Roman"/>
          <w:sz w:val="28"/>
          <w:szCs w:val="28"/>
        </w:rPr>
        <w:t xml:space="preserve">Den foreslåede forpligtelse til at orientere ejere af fast ejendom om en bruger af ejendommens konstaterede overtrædelse af § 1, stk. 1, nr. 1, og stk. 4, § 5 eller § 5, jf. § 6, stk. 1, vurderes at </w:t>
      </w:r>
      <w:r w:rsidRPr="00900078">
        <w:rPr>
          <w:rFonts w:cs="Times New Roman"/>
          <w:sz w:val="28"/>
          <w:szCs w:val="28"/>
        </w:rPr>
        <w:lastRenderedPageBreak/>
        <w:t>medføre begrænsede negative konsekvenser for tilsynsmyndigheden.</w:t>
      </w:r>
    </w:p>
    <w:p w14:paraId="27F85BAB" w14:textId="77777777" w:rsidR="004C0384" w:rsidRPr="00900078" w:rsidRDefault="004C0384" w:rsidP="004C0384">
      <w:pPr>
        <w:spacing w:after="240"/>
        <w:rPr>
          <w:rFonts w:cs="Times New Roman"/>
          <w:sz w:val="28"/>
          <w:szCs w:val="28"/>
        </w:rPr>
      </w:pPr>
      <w:r w:rsidRPr="00900078">
        <w:rPr>
          <w:rFonts w:cs="Times New Roman"/>
          <w:sz w:val="28"/>
          <w:szCs w:val="28"/>
        </w:rPr>
        <w:t>Kommunalbestyrelsen kan efter ansøgning til by-, land- og transportministeren få delegeret kompetencen til at føre tilsyn med sommerhuslovens regler om udlejning af egen fulde helårsbolig i § 5 og § 5, jf. § 6, stk. 1. Det er frivilligt for den enkelte kommun</w:t>
      </w:r>
      <w:r>
        <w:rPr>
          <w:rFonts w:eastAsia="Calibri" w:cs="Times New Roman"/>
          <w:sz w:val="28"/>
          <w:szCs w:val="28"/>
        </w:rPr>
        <w:t>albestyrelse</w:t>
      </w:r>
      <w:r w:rsidRPr="00900078">
        <w:rPr>
          <w:rFonts w:cs="Times New Roman"/>
          <w:sz w:val="28"/>
          <w:szCs w:val="28"/>
        </w:rPr>
        <w:t>, om kommun</w:t>
      </w:r>
      <w:r>
        <w:rPr>
          <w:rFonts w:eastAsia="Calibri" w:cs="Times New Roman"/>
          <w:sz w:val="28"/>
          <w:szCs w:val="28"/>
        </w:rPr>
        <w:t>albestyrelsen</w:t>
      </w:r>
      <w:r w:rsidRPr="00900078">
        <w:rPr>
          <w:rFonts w:cs="Times New Roman"/>
          <w:sz w:val="28"/>
          <w:szCs w:val="28"/>
        </w:rPr>
        <w:t xml:space="preserve"> ønsker at overtage tilsynsopgaven</w:t>
      </w:r>
      <w:r>
        <w:rPr>
          <w:rFonts w:cs="Times New Roman"/>
          <w:sz w:val="28"/>
          <w:szCs w:val="28"/>
        </w:rPr>
        <w:t xml:space="preserve">. Lovforslaget vil derfor ikke medføre økonomiske udgifter for </w:t>
      </w:r>
      <w:r w:rsidRPr="00900078">
        <w:rPr>
          <w:rFonts w:cs="Times New Roman"/>
          <w:sz w:val="28"/>
          <w:szCs w:val="28"/>
        </w:rPr>
        <w:t>kommunen.</w:t>
      </w:r>
    </w:p>
    <w:p w14:paraId="7DE189DB" w14:textId="77777777" w:rsidR="004C0384" w:rsidRPr="00900078" w:rsidRDefault="004C0384" w:rsidP="004C0384">
      <w:pPr>
        <w:spacing w:after="240"/>
        <w:rPr>
          <w:rFonts w:cs="Times New Roman"/>
          <w:sz w:val="28"/>
          <w:szCs w:val="28"/>
        </w:rPr>
      </w:pPr>
      <w:r w:rsidRPr="00900078">
        <w:rPr>
          <w:rFonts w:cs="Times New Roman"/>
          <w:sz w:val="28"/>
          <w:szCs w:val="28"/>
        </w:rPr>
        <w:t>Erfaringer fra tilsynet viser, at en anmeldelse, der umiddelbart fremstår som udlejning af egen fulde helårsbolig, ofte i praksis er omfattet af sommerhuslovens § 1 om erhvervsmæssig udlejning. I de tilfælde, hvor kommunalbestyrelsen fører tilsyn med reglerne om udlejning af egen fulde helårsbolig, vil kommun</w:t>
      </w:r>
      <w:r>
        <w:rPr>
          <w:rFonts w:eastAsia="Calibri" w:cs="Times New Roman"/>
          <w:sz w:val="28"/>
          <w:szCs w:val="28"/>
        </w:rPr>
        <w:t>albestyrels</w:t>
      </w:r>
      <w:r w:rsidRPr="00900078">
        <w:rPr>
          <w:rFonts w:cs="Times New Roman"/>
          <w:sz w:val="28"/>
          <w:szCs w:val="28"/>
        </w:rPr>
        <w:t xml:space="preserve">en skulle oversende en tilsynssag til Plan- og Landdistriktsstyrelsen, hvis det viser sig, at sagen rettelig vedrører en overtrædelse af </w:t>
      </w:r>
      <w:r>
        <w:rPr>
          <w:rFonts w:cs="Times New Roman"/>
          <w:sz w:val="28"/>
          <w:szCs w:val="28"/>
        </w:rPr>
        <w:t>sommerhus</w:t>
      </w:r>
      <w:r w:rsidRPr="00900078">
        <w:rPr>
          <w:rFonts w:cs="Times New Roman"/>
          <w:sz w:val="28"/>
          <w:szCs w:val="28"/>
        </w:rPr>
        <w:t>lovens § 1. Hvis kommun</w:t>
      </w:r>
      <w:r>
        <w:rPr>
          <w:rFonts w:eastAsia="Calibri" w:cs="Times New Roman"/>
          <w:sz w:val="28"/>
          <w:szCs w:val="28"/>
        </w:rPr>
        <w:t>albestyrels</w:t>
      </w:r>
      <w:r w:rsidRPr="00900078">
        <w:rPr>
          <w:rFonts w:cs="Times New Roman"/>
          <w:sz w:val="28"/>
          <w:szCs w:val="28"/>
        </w:rPr>
        <w:t xml:space="preserve">er, der har overtaget tilsynsopgaven, beslutter at intensivere tilsynet, må der forventes en øget sagstilgang til Plan- og Landdistriktsstyrelsen om overtrædelse af </w:t>
      </w:r>
      <w:r>
        <w:rPr>
          <w:rFonts w:cs="Times New Roman"/>
          <w:sz w:val="28"/>
          <w:szCs w:val="28"/>
        </w:rPr>
        <w:t>sommerhus</w:t>
      </w:r>
      <w:r w:rsidRPr="00900078">
        <w:rPr>
          <w:rFonts w:cs="Times New Roman"/>
          <w:sz w:val="28"/>
          <w:szCs w:val="28"/>
        </w:rPr>
        <w:t xml:space="preserve">lovens § 1. </w:t>
      </w:r>
    </w:p>
    <w:p w14:paraId="5072957D" w14:textId="77777777" w:rsidR="004C0384" w:rsidRPr="00900078" w:rsidRDefault="004C0384" w:rsidP="004C0384">
      <w:pPr>
        <w:spacing w:after="240"/>
        <w:rPr>
          <w:rFonts w:cs="Times New Roman"/>
          <w:sz w:val="28"/>
          <w:szCs w:val="28"/>
        </w:rPr>
      </w:pPr>
      <w:r w:rsidRPr="00900078">
        <w:rPr>
          <w:rFonts w:cs="Times New Roman"/>
          <w:sz w:val="28"/>
          <w:szCs w:val="28"/>
        </w:rPr>
        <w:t>Overførsel af kompetencen til at føre tilsyn med reglerne om udlejning af egen fulde helårsbolig fra Plan- og Landdistriktsstyrelsen til den enkelte kommun</w:t>
      </w:r>
      <w:r>
        <w:rPr>
          <w:rFonts w:eastAsia="Calibri" w:cs="Times New Roman"/>
          <w:sz w:val="28"/>
          <w:szCs w:val="28"/>
        </w:rPr>
        <w:t>albestyrelse</w:t>
      </w:r>
      <w:r w:rsidRPr="00900078">
        <w:rPr>
          <w:rFonts w:cs="Times New Roman"/>
          <w:sz w:val="28"/>
          <w:szCs w:val="28"/>
        </w:rPr>
        <w:t xml:space="preserve"> vil ikke øge Ankestyrelsens opgavemængde, da det kommunale tilsyn med kommunerne i en sådan situation foreslås afskåret</w:t>
      </w:r>
      <w:r>
        <w:rPr>
          <w:rFonts w:cs="Times New Roman"/>
          <w:sz w:val="28"/>
          <w:szCs w:val="28"/>
        </w:rPr>
        <w:t>, jf. de almindelige bemærkninger pkt. 2.3.2. og de specielle bemærkninger til den foreslåede § 10 d, stk. 2</w:t>
      </w:r>
      <w:r w:rsidRPr="00900078">
        <w:rPr>
          <w:rFonts w:cs="Times New Roman"/>
          <w:sz w:val="28"/>
          <w:szCs w:val="28"/>
        </w:rPr>
        <w:t xml:space="preserve">. </w:t>
      </w:r>
    </w:p>
    <w:p w14:paraId="56DDAADC" w14:textId="77777777" w:rsidR="004C0384" w:rsidRPr="00900078" w:rsidRDefault="004C0384" w:rsidP="004C0384">
      <w:pPr>
        <w:spacing w:after="240"/>
        <w:rPr>
          <w:rFonts w:cs="Times New Roman"/>
          <w:sz w:val="28"/>
          <w:szCs w:val="28"/>
        </w:rPr>
      </w:pPr>
      <w:r>
        <w:rPr>
          <w:rFonts w:cs="Times New Roman"/>
          <w:sz w:val="28"/>
          <w:szCs w:val="28"/>
        </w:rPr>
        <w:t xml:space="preserve">Forslaget vurderes samlet set at medføre statslige merudgifter for 5,0 mio. kr. årligt svarende til Plan- og Landdistriktsstyrelsens øgede tilsynsopgave. </w:t>
      </w:r>
      <w:r w:rsidRPr="00900078">
        <w:rPr>
          <w:rFonts w:cs="Times New Roman"/>
          <w:sz w:val="28"/>
          <w:szCs w:val="28"/>
        </w:rPr>
        <w:t>Lovforslaget medfører ikke økonomiske konsekvenser for regionerne.</w:t>
      </w:r>
      <w:r>
        <w:rPr>
          <w:rFonts w:cs="Times New Roman"/>
          <w:sz w:val="28"/>
          <w:szCs w:val="28"/>
        </w:rPr>
        <w:t xml:space="preserve"> </w:t>
      </w:r>
    </w:p>
    <w:p w14:paraId="10F09A95" w14:textId="77777777" w:rsidR="004C0384" w:rsidRDefault="004C0384" w:rsidP="004C0384">
      <w:pPr>
        <w:spacing w:after="240"/>
        <w:rPr>
          <w:rFonts w:cs="Times New Roman"/>
          <w:sz w:val="28"/>
          <w:szCs w:val="28"/>
        </w:rPr>
      </w:pPr>
      <w:r w:rsidRPr="00900078">
        <w:rPr>
          <w:rFonts w:cs="Times New Roman"/>
          <w:sz w:val="28"/>
          <w:szCs w:val="28"/>
        </w:rPr>
        <w:lastRenderedPageBreak/>
        <w:t xml:space="preserve">By-, Land- og </w:t>
      </w:r>
      <w:r w:rsidRPr="00900078">
        <w:rPr>
          <w:rFonts w:eastAsia="Calibri" w:cs="Times New Roman"/>
          <w:sz w:val="28"/>
          <w:szCs w:val="28"/>
        </w:rPr>
        <w:t>Transportministeriet</w:t>
      </w:r>
      <w:r w:rsidRPr="00900078">
        <w:rPr>
          <w:rFonts w:cs="Times New Roman"/>
          <w:sz w:val="28"/>
          <w:szCs w:val="28"/>
        </w:rPr>
        <w:t xml:space="preserve"> har vurderet, om principperne for digitaliseringsklar lovgivning er relevante for lovforslaget. Det vurderes, at navnlig </w:t>
      </w:r>
      <w:r w:rsidRPr="002540CB">
        <w:rPr>
          <w:rFonts w:cs="Times New Roman"/>
          <w:sz w:val="28"/>
          <w:szCs w:val="28"/>
        </w:rPr>
        <w:t>princip nr. 4 om ensartede begreber og genbrug af data og</w:t>
      </w:r>
      <w:r>
        <w:rPr>
          <w:rFonts w:cs="Times New Roman"/>
          <w:sz w:val="28"/>
          <w:szCs w:val="28"/>
        </w:rPr>
        <w:t xml:space="preserve"> </w:t>
      </w:r>
      <w:r w:rsidRPr="00900078">
        <w:rPr>
          <w:rFonts w:cs="Times New Roman"/>
          <w:sz w:val="28"/>
          <w:szCs w:val="28"/>
        </w:rPr>
        <w:t>princip nr. 5 om tryg og sikker databehandling er relevant</w:t>
      </w:r>
      <w:r>
        <w:rPr>
          <w:rFonts w:cs="Times New Roman"/>
          <w:sz w:val="28"/>
          <w:szCs w:val="28"/>
        </w:rPr>
        <w:t>e</w:t>
      </w:r>
      <w:r w:rsidRPr="00900078">
        <w:rPr>
          <w:rFonts w:cs="Times New Roman"/>
          <w:sz w:val="28"/>
          <w:szCs w:val="28"/>
        </w:rPr>
        <w:t>.</w:t>
      </w:r>
    </w:p>
    <w:p w14:paraId="796705BD" w14:textId="77777777" w:rsidR="004C0384" w:rsidRDefault="004C0384" w:rsidP="004C0384">
      <w:pPr>
        <w:spacing w:after="240"/>
        <w:rPr>
          <w:rFonts w:cs="Times New Roman"/>
          <w:sz w:val="28"/>
          <w:szCs w:val="28"/>
        </w:rPr>
      </w:pPr>
      <w:r w:rsidRPr="00ED7F43">
        <w:rPr>
          <w:rFonts w:cs="Times New Roman"/>
          <w:sz w:val="28"/>
          <w:szCs w:val="28"/>
        </w:rPr>
        <w:t xml:space="preserve">Til princip nr. 4 bemærkes det, at der efter sommerhusloven i dag som led i tilsynet kan anvendes og samkøres oplysninger fra andre offentlige myndigheder og oplysninger, som </w:t>
      </w:r>
      <w:r>
        <w:rPr>
          <w:rFonts w:cs="Times New Roman"/>
          <w:sz w:val="28"/>
          <w:szCs w:val="28"/>
        </w:rPr>
        <w:t>styrelsen</w:t>
      </w:r>
      <w:r w:rsidRPr="00ED7F43">
        <w:rPr>
          <w:rFonts w:cs="Times New Roman"/>
          <w:sz w:val="28"/>
          <w:szCs w:val="28"/>
        </w:rPr>
        <w:t xml:space="preserve"> i øvrigt er i besiddelse af. Med lovforslaget får </w:t>
      </w:r>
      <w:r>
        <w:rPr>
          <w:rFonts w:cs="Times New Roman"/>
          <w:sz w:val="28"/>
          <w:szCs w:val="28"/>
        </w:rPr>
        <w:t xml:space="preserve">de </w:t>
      </w:r>
      <w:r w:rsidRPr="00ED7F43">
        <w:rPr>
          <w:rFonts w:cs="Times New Roman"/>
          <w:sz w:val="28"/>
          <w:szCs w:val="28"/>
        </w:rPr>
        <w:t>kommuner, der bemyndiges til at føre tilsyn efter loven, en tilsvarende adgang. Lovforslaget understøtter dermed, at eksisterende oplysninger kan genbruges i tilsynet, når det er nødvendigt for at påse overholdelsen af loven.</w:t>
      </w:r>
    </w:p>
    <w:p w14:paraId="00542C09" w14:textId="77777777" w:rsidR="004C0384" w:rsidRPr="00900078" w:rsidRDefault="004C0384" w:rsidP="004C0384">
      <w:pPr>
        <w:spacing w:after="240"/>
        <w:rPr>
          <w:rFonts w:cs="Times New Roman"/>
          <w:sz w:val="28"/>
          <w:szCs w:val="28"/>
        </w:rPr>
      </w:pPr>
      <w:r w:rsidRPr="00900078">
        <w:rPr>
          <w:rFonts w:cs="Times New Roman"/>
          <w:sz w:val="28"/>
          <w:szCs w:val="28"/>
        </w:rPr>
        <w:t>De foreslåede</w:t>
      </w:r>
      <w:r>
        <w:rPr>
          <w:rFonts w:cs="Times New Roman"/>
          <w:sz w:val="28"/>
          <w:szCs w:val="28"/>
        </w:rPr>
        <w:t xml:space="preserve"> regler om pligt til at afgive oplysninger efter</w:t>
      </w:r>
      <w:r w:rsidRPr="00900078">
        <w:rPr>
          <w:rFonts w:cs="Times New Roman"/>
          <w:sz w:val="28"/>
          <w:szCs w:val="28"/>
        </w:rPr>
        <w:t xml:space="preserve"> § 10 a, stk. 9 og 10 for ejere og brugere af fast ejendom </w:t>
      </w:r>
      <w:r>
        <w:rPr>
          <w:rFonts w:cs="Times New Roman"/>
          <w:sz w:val="28"/>
          <w:szCs w:val="28"/>
        </w:rPr>
        <w:t xml:space="preserve">samt for </w:t>
      </w:r>
      <w:r w:rsidRPr="00900078">
        <w:rPr>
          <w:rFonts w:cs="Times New Roman"/>
          <w:sz w:val="28"/>
          <w:szCs w:val="28"/>
        </w:rPr>
        <w:t xml:space="preserve">udbydere af formidlingstjenester </w:t>
      </w:r>
      <w:r w:rsidRPr="00ED7F43">
        <w:rPr>
          <w:rFonts w:cs="Times New Roman"/>
          <w:sz w:val="28"/>
          <w:szCs w:val="28"/>
        </w:rPr>
        <w:t>vedrører oplysninger, som ikke i forvejen er tilgængelige for tilsynsmyndigheden.</w:t>
      </w:r>
    </w:p>
    <w:p w14:paraId="3829F8DC" w14:textId="77777777" w:rsidR="004C0384" w:rsidRPr="00900078" w:rsidRDefault="004C0384" w:rsidP="004C0384">
      <w:pPr>
        <w:spacing w:after="240"/>
        <w:rPr>
          <w:rFonts w:cs="Times New Roman"/>
          <w:sz w:val="28"/>
          <w:szCs w:val="28"/>
        </w:rPr>
      </w:pPr>
      <w:r>
        <w:rPr>
          <w:rFonts w:cs="Times New Roman"/>
          <w:sz w:val="28"/>
          <w:szCs w:val="28"/>
        </w:rPr>
        <w:t>Til princip nr. 5 bemærkes det, at u</w:t>
      </w:r>
      <w:r w:rsidRPr="00900078">
        <w:rPr>
          <w:rFonts w:cs="Times New Roman"/>
          <w:sz w:val="28"/>
          <w:szCs w:val="28"/>
        </w:rPr>
        <w:t>dnyttelsen af de regler, som fremgår af lovforslaget, vil kunne medføre behandling af almindelige personoplysninger, jf. databeskyttelsesforordningens artikel 6, stk. 1, og personoplysninger vedrørende strafbare forhold og lovovertrædelser, jf. databeskyttelsesforordningens artikel 10, jf. nedenfor.</w:t>
      </w:r>
    </w:p>
    <w:p w14:paraId="3D3CF47A" w14:textId="77777777" w:rsidR="004C0384" w:rsidRPr="00900078" w:rsidRDefault="004C0384" w:rsidP="004C0384">
      <w:pPr>
        <w:spacing w:after="240"/>
        <w:rPr>
          <w:rFonts w:cs="Times New Roman"/>
          <w:sz w:val="28"/>
          <w:szCs w:val="28"/>
        </w:rPr>
      </w:pPr>
      <w:bookmarkStart w:id="290" w:name="_Hlk240375316"/>
      <w:r w:rsidRPr="00900078">
        <w:rPr>
          <w:rFonts w:cs="Times New Roman"/>
          <w:sz w:val="28"/>
          <w:szCs w:val="28"/>
        </w:rPr>
        <w:t>De foreslåede § 10 a, stk. 9 og 10, indeholder forslag om pligt for udbydere af formidlingstjenester samt for ejere og brugere af fast ejendom til at give nærmere bestemte oplysninger til tilsynsmyndigheden</w:t>
      </w:r>
      <w:bookmarkEnd w:id="290"/>
      <w:r w:rsidRPr="00900078">
        <w:rPr>
          <w:rFonts w:cs="Times New Roman"/>
          <w:sz w:val="28"/>
          <w:szCs w:val="28"/>
        </w:rPr>
        <w:t xml:space="preserve"> til brug for dennes tilsyn efter </w:t>
      </w:r>
      <w:r>
        <w:rPr>
          <w:rFonts w:cs="Times New Roman"/>
          <w:sz w:val="28"/>
          <w:szCs w:val="28"/>
        </w:rPr>
        <w:t>sommerhus</w:t>
      </w:r>
      <w:r w:rsidRPr="00900078">
        <w:rPr>
          <w:rFonts w:cs="Times New Roman"/>
          <w:sz w:val="28"/>
          <w:szCs w:val="28"/>
        </w:rPr>
        <w:t>loven. Det vil f.eks. kunne dreje sig om almindelige personoplysninger som f.eks. oplysninger om ejer- og brugsforhold, om udlejningsenhedens karakter,</w:t>
      </w:r>
      <w:r>
        <w:rPr>
          <w:rFonts w:cs="Times New Roman"/>
          <w:sz w:val="28"/>
          <w:szCs w:val="28"/>
        </w:rPr>
        <w:t xml:space="preserve"> </w:t>
      </w:r>
      <w:r>
        <w:rPr>
          <w:sz w:val="28"/>
          <w:szCs w:val="28"/>
        </w:rPr>
        <w:t>eksempelvis om det er en helårsbolig, sommerhus, hotel eller andet</w:t>
      </w:r>
      <w:r w:rsidRPr="000C7F8D">
        <w:rPr>
          <w:sz w:val="28"/>
          <w:szCs w:val="28"/>
        </w:rPr>
        <w:t>,</w:t>
      </w:r>
      <w:r w:rsidRPr="00900078">
        <w:rPr>
          <w:rFonts w:cs="Times New Roman"/>
          <w:sz w:val="28"/>
          <w:szCs w:val="28"/>
        </w:rPr>
        <w:t xml:space="preserve"> om</w:t>
      </w:r>
      <w:r w:rsidRPr="00900078">
        <w:rPr>
          <w:sz w:val="28"/>
          <w:szCs w:val="28"/>
        </w:rPr>
        <w:t xml:space="preserve"> </w:t>
      </w:r>
      <w:r w:rsidRPr="00900078">
        <w:rPr>
          <w:rFonts w:cs="Times New Roman"/>
          <w:sz w:val="28"/>
          <w:szCs w:val="28"/>
        </w:rPr>
        <w:t xml:space="preserve">perioder </w:t>
      </w:r>
      <w:r w:rsidRPr="00900078">
        <w:rPr>
          <w:rFonts w:cs="Times New Roman"/>
          <w:sz w:val="28"/>
          <w:szCs w:val="28"/>
        </w:rPr>
        <w:lastRenderedPageBreak/>
        <w:t>hvor ejendommen har været forbeholdt ejerens eller brugerens eget brug og om udlejningsaktivitet.</w:t>
      </w:r>
    </w:p>
    <w:p w14:paraId="667BCB67" w14:textId="77777777" w:rsidR="004C0384" w:rsidRPr="00900078" w:rsidRDefault="004C0384" w:rsidP="004C0384">
      <w:pPr>
        <w:spacing w:after="240"/>
        <w:rPr>
          <w:rFonts w:cs="Times New Roman"/>
          <w:sz w:val="28"/>
          <w:szCs w:val="28"/>
        </w:rPr>
      </w:pPr>
      <w:r w:rsidRPr="00900078">
        <w:rPr>
          <w:rFonts w:cs="Times New Roman"/>
          <w:sz w:val="28"/>
          <w:szCs w:val="28"/>
        </w:rPr>
        <w:t xml:space="preserve">Endvidere foreslås en ændring af </w:t>
      </w:r>
      <w:r>
        <w:rPr>
          <w:rFonts w:cs="Times New Roman"/>
          <w:sz w:val="28"/>
          <w:szCs w:val="28"/>
        </w:rPr>
        <w:t>sommerhus</w:t>
      </w:r>
      <w:r w:rsidRPr="00900078">
        <w:rPr>
          <w:rFonts w:cs="Times New Roman"/>
          <w:sz w:val="28"/>
          <w:szCs w:val="28"/>
        </w:rPr>
        <w:t xml:space="preserve">lovens § 10 a, stk. 4, således, at hjemlen i bestemmelsen til at behandle, herunder samkøre oplysninger og få terminaladgang, udvides til også at omfatte tilfælde, hvor en kommunalbestyrelse har overtaget opgaven med at påse overholdelsen af </w:t>
      </w:r>
      <w:r>
        <w:rPr>
          <w:rFonts w:cs="Times New Roman"/>
          <w:sz w:val="28"/>
          <w:szCs w:val="28"/>
        </w:rPr>
        <w:t>sommerhus</w:t>
      </w:r>
      <w:r w:rsidRPr="00900078">
        <w:rPr>
          <w:rFonts w:cs="Times New Roman"/>
          <w:sz w:val="28"/>
          <w:szCs w:val="28"/>
        </w:rPr>
        <w:t>lovens § 5 og § 5, jf. § 6, stk. 1. De oplysninger, der vil være relevante at indhente, vil ligeledes almindeligvis være almindelige personoplysninger.</w:t>
      </w:r>
    </w:p>
    <w:p w14:paraId="36371B84" w14:textId="77777777" w:rsidR="004C0384" w:rsidRPr="00900078" w:rsidRDefault="004C0384" w:rsidP="004C0384">
      <w:pPr>
        <w:spacing w:after="240"/>
        <w:rPr>
          <w:rFonts w:cs="Times New Roman"/>
          <w:sz w:val="28"/>
          <w:szCs w:val="28"/>
        </w:rPr>
      </w:pPr>
      <w:r w:rsidRPr="00900078">
        <w:rPr>
          <w:rFonts w:cs="Times New Roman"/>
          <w:sz w:val="28"/>
          <w:szCs w:val="28"/>
        </w:rPr>
        <w:t xml:space="preserve">Endeligt foreslås en pligt for tilsynsmyndigheden til at orientere ejeren af en fast ejendom om en bruger af ejendommens konstaterede overtrædelse af </w:t>
      </w:r>
      <w:r>
        <w:rPr>
          <w:rFonts w:cs="Times New Roman"/>
          <w:sz w:val="28"/>
          <w:szCs w:val="28"/>
        </w:rPr>
        <w:t>sommerhus</w:t>
      </w:r>
      <w:r w:rsidRPr="00900078">
        <w:rPr>
          <w:rFonts w:cs="Times New Roman"/>
          <w:sz w:val="28"/>
          <w:szCs w:val="28"/>
        </w:rPr>
        <w:t>lovens § 1, stk. 1, nr. 1, og stk. 4, § 5 eller § 5, jf. § 6, stk. 1. En sådan orientering vil derudover kunne indebære behandling og videregivelse af personoplysninger vedrørende strafbare forhold og lovovertrædelser.</w:t>
      </w:r>
    </w:p>
    <w:p w14:paraId="7B275C69" w14:textId="77777777" w:rsidR="004C0384" w:rsidRPr="00900078" w:rsidRDefault="004C0384" w:rsidP="004C0384">
      <w:pPr>
        <w:spacing w:after="240"/>
        <w:rPr>
          <w:rFonts w:cs="Times New Roman"/>
          <w:sz w:val="28"/>
          <w:szCs w:val="28"/>
        </w:rPr>
      </w:pPr>
      <w:r w:rsidRPr="00900078">
        <w:rPr>
          <w:rFonts w:cs="Times New Roman"/>
          <w:sz w:val="28"/>
          <w:szCs w:val="28"/>
        </w:rPr>
        <w:t>Det er vurderingen, at behandlingen af personoplysninger i de nævnte tilfælde kan ske i medfør af databeskyttelsesforordningens artikel 6, stk. 1, litra c eller e, jf. stk. 3, litra a. Det følger af databeskyttelsesforordningens artikel 6, stk. 1, litra c, at behandlingen er lovlig, hvis den er nødvendig for at overholde en retlig forpligtelse, som påhviler den dataansvarlige. Af databeskyttelsesforordningens artikel 6, stk. 1, litra e, følger, at behandlingen er nødvendig af hensyn til udførelse af en opgave i samfundets interesse eller som henhører under offentlig myndighedsudøvelse, som den dataansvarlige har fået pålagt.</w:t>
      </w:r>
    </w:p>
    <w:p w14:paraId="30111099" w14:textId="77777777" w:rsidR="004C0384" w:rsidRPr="00900078" w:rsidRDefault="004C0384" w:rsidP="004C0384">
      <w:pPr>
        <w:spacing w:after="240"/>
        <w:rPr>
          <w:rFonts w:cs="Times New Roman"/>
          <w:sz w:val="28"/>
          <w:szCs w:val="28"/>
        </w:rPr>
      </w:pPr>
      <w:r w:rsidRPr="00900078">
        <w:rPr>
          <w:rFonts w:cs="Times New Roman"/>
          <w:sz w:val="28"/>
          <w:szCs w:val="28"/>
        </w:rPr>
        <w:t>Med lovforslaget skabes således en klar hjemmel til behandling af personoplysningerne inden for de rammer, der følger af bestemmelserne.</w:t>
      </w:r>
    </w:p>
    <w:p w14:paraId="19B67927" w14:textId="77777777" w:rsidR="004C0384" w:rsidRPr="00900078" w:rsidRDefault="004C0384" w:rsidP="004C0384">
      <w:pPr>
        <w:spacing w:after="240"/>
        <w:rPr>
          <w:rFonts w:cs="Times New Roman"/>
          <w:sz w:val="28"/>
          <w:szCs w:val="28"/>
        </w:rPr>
      </w:pPr>
      <w:r w:rsidRPr="00900078">
        <w:rPr>
          <w:rFonts w:cs="Times New Roman"/>
          <w:sz w:val="28"/>
          <w:szCs w:val="28"/>
        </w:rPr>
        <w:lastRenderedPageBreak/>
        <w:t xml:space="preserve">Tilsynsmyndigheden samt den enkelte databehandler skal endvidere fortsat iagttage princippet om behandlingssikkerhed, som følger af forordningens artikel 5, stk. 1, litra f. Princippet er videre uddybet i artikel 32, stk. 1. </w:t>
      </w:r>
    </w:p>
    <w:p w14:paraId="08529028" w14:textId="77777777" w:rsidR="004C0384" w:rsidRPr="00900078" w:rsidRDefault="004C0384" w:rsidP="004C0384">
      <w:pPr>
        <w:spacing w:after="240"/>
        <w:rPr>
          <w:sz w:val="28"/>
          <w:szCs w:val="28"/>
        </w:rPr>
      </w:pPr>
      <w:r w:rsidRPr="00900078">
        <w:rPr>
          <w:rFonts w:cs="Times New Roman"/>
          <w:sz w:val="28"/>
          <w:szCs w:val="28"/>
        </w:rPr>
        <w:t>Endelig skal tilsynsmyndigheden som dataansvarlig behandle oplysningerne lovligt, rimeligt og på en gennemsigtig måde i forhold til den registrerede. Dette indebærer, at Plan- og Landdistriktsstyrelsen og kommunalbestyrelsen ud over at overholde databeskyttelsesforordningens behandlingsprincipper også skal sikre, at øvrige regler om databehandling overholdes.</w:t>
      </w:r>
    </w:p>
    <w:p w14:paraId="627110D7" w14:textId="77777777" w:rsidR="004C0384" w:rsidRPr="00900078" w:rsidRDefault="004C0384" w:rsidP="004C0384">
      <w:pPr>
        <w:pStyle w:val="Overskrift1"/>
        <w:rPr>
          <w:rFonts w:ascii="Times New Roman" w:hAnsi="Times New Roman" w:cs="Times New Roman"/>
          <w:bCs/>
          <w:iCs/>
          <w:sz w:val="28"/>
        </w:rPr>
      </w:pPr>
      <w:bookmarkStart w:id="291" w:name="_Toc515271231"/>
      <w:bookmarkStart w:id="292" w:name="_Toc515271554"/>
      <w:bookmarkStart w:id="293" w:name="_Toc515271582"/>
      <w:bookmarkStart w:id="294" w:name="_Toc515280490"/>
      <w:bookmarkStart w:id="295" w:name="_Toc515280641"/>
      <w:bookmarkStart w:id="296" w:name="_Toc515352793"/>
      <w:bookmarkStart w:id="297" w:name="_Toc515540866"/>
      <w:bookmarkStart w:id="298" w:name="_Toc515543706"/>
      <w:bookmarkStart w:id="299" w:name="_Toc515543891"/>
      <w:bookmarkStart w:id="300" w:name="_Toc515551692"/>
      <w:bookmarkStart w:id="301" w:name="_Toc515627634"/>
      <w:bookmarkStart w:id="302" w:name="_Toc516039944"/>
      <w:bookmarkStart w:id="303" w:name="_Toc516155367"/>
      <w:bookmarkStart w:id="304" w:name="_Toc516490268"/>
      <w:bookmarkStart w:id="305" w:name="_Toc518037950"/>
      <w:bookmarkStart w:id="306" w:name="_Toc524599602"/>
      <w:bookmarkStart w:id="307" w:name="_Toc526154935"/>
      <w:bookmarkStart w:id="308" w:name="_Toc526155481"/>
      <w:bookmarkStart w:id="309" w:name="_Toc526155554"/>
      <w:bookmarkStart w:id="310" w:name="_Toc526253991"/>
      <w:bookmarkStart w:id="311" w:name="_Toc526348416"/>
      <w:bookmarkStart w:id="312" w:name="_Toc526374607"/>
      <w:bookmarkStart w:id="313" w:name="_Toc526374623"/>
      <w:bookmarkStart w:id="314" w:name="_Toc526406486"/>
      <w:bookmarkStart w:id="315" w:name="_Toc526409512"/>
      <w:bookmarkStart w:id="316" w:name="_Toc526491411"/>
      <w:bookmarkStart w:id="317" w:name="_Toc526505523"/>
      <w:bookmarkStart w:id="318" w:name="_Toc526756615"/>
      <w:r>
        <w:rPr>
          <w:rFonts w:ascii="Times New Roman" w:hAnsi="Times New Roman" w:cs="Times New Roman"/>
          <w:iCs/>
          <w:sz w:val="28"/>
        </w:rPr>
        <w:t>4</w:t>
      </w:r>
      <w:r w:rsidRPr="00900078">
        <w:rPr>
          <w:rFonts w:ascii="Times New Roman" w:hAnsi="Times New Roman" w:cs="Times New Roman"/>
          <w:iCs/>
          <w:sz w:val="28"/>
        </w:rPr>
        <w:t>. Økonomiske og administrative konsekvenser for erhvervslivet m.v.</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269FFECB"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Den foreslåede forpligtelse for udbydere af formidlingstjenester til, efter påbud fra tilsynsmyndigheden, at give oplysninger om én eller flere specifikke individuelle tjenestemodtagere, som er nødvendige for tilsynets gennemførelse, jf. lovforslagets § 1, nr. 8, vurderes at medføre administrative konsekvenser for erhvervslivet. Påbud i medfør af den foreslåede bestemmelse kan være rettet mod udbydere af formidlingstjenester, der er etableret i eller uden</w:t>
      </w:r>
      <w:r>
        <w:rPr>
          <w:rFonts w:eastAsia="Calibri" w:cs="Times New Roman"/>
          <w:sz w:val="28"/>
          <w:szCs w:val="28"/>
        </w:rPr>
        <w:t xml:space="preserve"> </w:t>
      </w:r>
      <w:r w:rsidRPr="00900078">
        <w:rPr>
          <w:rFonts w:eastAsia="Calibri" w:cs="Times New Roman"/>
          <w:sz w:val="28"/>
          <w:szCs w:val="28"/>
        </w:rPr>
        <w:t xml:space="preserve">for Danmark. </w:t>
      </w:r>
    </w:p>
    <w:p w14:paraId="62FE80CB"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Et sådant påbud vil medføre, at udbyderen af formidlingstjenesten skal undersøge, om tjenesten er i besiddelse af de krævede oplysninger, og hvis det er tilfældet, skal de samles og videregives til tilsynsmyndigheden.</w:t>
      </w:r>
    </w:p>
    <w:p w14:paraId="589FDDC9"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Udbyderen af formidlingstjenesten vil også efter DSA</w:t>
      </w:r>
      <w:r>
        <w:rPr>
          <w:rFonts w:eastAsia="Calibri" w:cs="Times New Roman"/>
          <w:sz w:val="28"/>
          <w:szCs w:val="28"/>
        </w:rPr>
        <w:t>-forordningens</w:t>
      </w:r>
      <w:r w:rsidRPr="00900078">
        <w:rPr>
          <w:rFonts w:eastAsia="Calibri" w:cs="Times New Roman"/>
          <w:sz w:val="28"/>
          <w:szCs w:val="28"/>
        </w:rPr>
        <w:t xml:space="preserve"> </w:t>
      </w:r>
      <w:r>
        <w:rPr>
          <w:rFonts w:eastAsia="Calibri" w:cs="Times New Roman"/>
          <w:sz w:val="28"/>
          <w:szCs w:val="28"/>
        </w:rPr>
        <w:t xml:space="preserve">artikel </w:t>
      </w:r>
      <w:r w:rsidRPr="00900078">
        <w:rPr>
          <w:rFonts w:eastAsia="Calibri" w:cs="Times New Roman"/>
          <w:sz w:val="28"/>
          <w:szCs w:val="28"/>
        </w:rPr>
        <w:t>10, stk. 5, skulle underrette tjenestemodtageren om det modtagne påbud og implementeringen heraf.</w:t>
      </w:r>
    </w:p>
    <w:p w14:paraId="080C5365"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 xml:space="preserve">Plan- og Landdistriktsstyrelsen har i årene 2022-2025 modtaget anmeldelser førende til i alt 382 tilsynssager, hvilket svarer til ca. 100 sager om året. Tilsynssagerne vurderes i det væsentlige at vedrøre sager om overtrædelse af </w:t>
      </w:r>
      <w:r>
        <w:rPr>
          <w:rFonts w:cs="Times New Roman"/>
          <w:sz w:val="28"/>
          <w:szCs w:val="28"/>
        </w:rPr>
        <w:t>sommerhus</w:t>
      </w:r>
      <w:r w:rsidRPr="00900078">
        <w:rPr>
          <w:rFonts w:eastAsia="Calibri" w:cs="Times New Roman"/>
          <w:sz w:val="28"/>
          <w:szCs w:val="28"/>
        </w:rPr>
        <w:t xml:space="preserve">lovens § 1, stk. 1, </w:t>
      </w:r>
      <w:r w:rsidRPr="00900078">
        <w:rPr>
          <w:rFonts w:eastAsia="Calibri" w:cs="Times New Roman"/>
          <w:sz w:val="28"/>
          <w:szCs w:val="28"/>
        </w:rPr>
        <w:lastRenderedPageBreak/>
        <w:t>nr. 1, eller § 5 og § 5, jf. § 6, stk. 1, hvor det kan være relevant ved påbud at indhente oplysninger fra udbydere af formidlingstjenester.</w:t>
      </w:r>
    </w:p>
    <w:p w14:paraId="5BE80855"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Der er med DSA</w:t>
      </w:r>
      <w:r>
        <w:rPr>
          <w:rFonts w:eastAsia="Calibri" w:cs="Times New Roman"/>
          <w:sz w:val="28"/>
          <w:szCs w:val="28"/>
        </w:rPr>
        <w:t>-forordningens</w:t>
      </w:r>
      <w:r w:rsidRPr="00900078">
        <w:rPr>
          <w:rFonts w:eastAsia="Calibri" w:cs="Times New Roman"/>
          <w:sz w:val="28"/>
          <w:szCs w:val="28"/>
        </w:rPr>
        <w:t xml:space="preserve"> </w:t>
      </w:r>
      <w:r>
        <w:rPr>
          <w:rFonts w:eastAsia="Calibri" w:cs="Times New Roman"/>
          <w:sz w:val="28"/>
          <w:szCs w:val="28"/>
        </w:rPr>
        <w:t xml:space="preserve">artikel </w:t>
      </w:r>
      <w:r w:rsidRPr="00900078">
        <w:rPr>
          <w:rFonts w:eastAsia="Calibri" w:cs="Times New Roman"/>
          <w:sz w:val="28"/>
          <w:szCs w:val="28"/>
        </w:rPr>
        <w:t>10, stk. 2, jf. § 16, stk. 2, i lov om håndhævelse af Europa-Parlamentets og Rådets forordning om et indre marked for digitale tjenester stillet krav til påbuddets indhold, der skal gøre det lettere for udbyderen af formidlingstjenesten at besvare, herunder krav om at udbyderen af formidlingstjenesten skal være i stand til at identificere den pågældende tjenestemodtager ved f.eks. angivelse af entydige identifikationer, og om hvilket sprog påbuddet skal være affattet på. Påbuddet skal i øvrigt vedrøre specifikke oplysninger.</w:t>
      </w:r>
    </w:p>
    <w:p w14:paraId="6F947905"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En pligt til at fjerne annoncer eller blokere for bookinger i annoncer for udlejning, der er i strid med § 1, stk. 1, nr. 1, og stk. 4, § 5 og § 5, jf. § 6, stk. 1, jf. lovforslagets § 1, nr. 8, vurderes ligeledes at medføre administrative konsekvenser for erhvervslivet.</w:t>
      </w:r>
      <w:r w:rsidRPr="00900078">
        <w:rPr>
          <w:sz w:val="28"/>
          <w:szCs w:val="28"/>
        </w:rPr>
        <w:t xml:space="preserve"> Disse p</w:t>
      </w:r>
      <w:r w:rsidRPr="00900078">
        <w:rPr>
          <w:rFonts w:eastAsia="Calibri" w:cs="Times New Roman"/>
          <w:sz w:val="28"/>
          <w:szCs w:val="28"/>
        </w:rPr>
        <w:t>åbud kan også være rettet mod udbydere af formidlingstjenester, der er etableret i eller uden</w:t>
      </w:r>
      <w:r>
        <w:rPr>
          <w:rFonts w:eastAsia="Calibri" w:cs="Times New Roman"/>
          <w:sz w:val="28"/>
          <w:szCs w:val="28"/>
        </w:rPr>
        <w:t xml:space="preserve"> </w:t>
      </w:r>
      <w:r w:rsidRPr="00900078">
        <w:rPr>
          <w:rFonts w:eastAsia="Calibri" w:cs="Times New Roman"/>
          <w:sz w:val="28"/>
          <w:szCs w:val="28"/>
        </w:rPr>
        <w:t>for Danmark.</w:t>
      </w:r>
    </w:p>
    <w:p w14:paraId="2DF3B459"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Et sådant påbud vil medføre, at udbyderen af formidlingstjenesten skal identificere den annonce, der er tale om, og enten fjerne den pågældende annonce eller blokere for bookinger i overensstemmelse med det i påbuddet angivne. Udbyderen af formidlingstjenesten vil også skulle underrette tilsynsmyndigheden og den berørte tjenestemodtager om påbuddets virkning, jf. DSA</w:t>
      </w:r>
      <w:r>
        <w:rPr>
          <w:rFonts w:eastAsia="Calibri" w:cs="Times New Roman"/>
          <w:sz w:val="28"/>
          <w:szCs w:val="28"/>
        </w:rPr>
        <w:t>-forordningens</w:t>
      </w:r>
      <w:r w:rsidRPr="00900078">
        <w:rPr>
          <w:rFonts w:eastAsia="Calibri" w:cs="Times New Roman"/>
          <w:sz w:val="28"/>
          <w:szCs w:val="28"/>
        </w:rPr>
        <w:t xml:space="preserve"> </w:t>
      </w:r>
      <w:r>
        <w:rPr>
          <w:rFonts w:eastAsia="Calibri" w:cs="Times New Roman"/>
          <w:sz w:val="28"/>
          <w:szCs w:val="28"/>
        </w:rPr>
        <w:t xml:space="preserve">artikel </w:t>
      </w:r>
      <w:r w:rsidRPr="00900078">
        <w:rPr>
          <w:rFonts w:eastAsia="Calibri" w:cs="Times New Roman"/>
          <w:sz w:val="28"/>
          <w:szCs w:val="28"/>
        </w:rPr>
        <w:t xml:space="preserve">9, stk. 1 og 5. </w:t>
      </w:r>
    </w:p>
    <w:p w14:paraId="795A73CD"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Et sådant påbud skønnes at kunne være relevant for op til 10 pct. af tilsynssagerne svarende til op til ca. 10 sager om året.</w:t>
      </w:r>
    </w:p>
    <w:p w14:paraId="1E196587"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Det vurderes, at de øvrige initiativer i lovforslaget ikke vil have administrative konsekvenser for erhvervslivet.</w:t>
      </w:r>
    </w:p>
    <w:p w14:paraId="4F58AECE"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 xml:space="preserve">Som følge af den begrænsede sagspopulation og den begrænsede administration for udbyderne af formidlingstjenesterne, der vil være forbundet med modtagelsen af de nævnte påbud, vurderes </w:t>
      </w:r>
      <w:r w:rsidRPr="00900078">
        <w:rPr>
          <w:rFonts w:eastAsia="Calibri" w:cs="Times New Roman"/>
          <w:sz w:val="28"/>
          <w:szCs w:val="28"/>
        </w:rPr>
        <w:lastRenderedPageBreak/>
        <w:t>de administrative konsekvenser for erhvervslivet at være mindre end 4 mio. kr. om året, hvorfor de ikke kvantificeres nærmere.</w:t>
      </w:r>
    </w:p>
    <w:p w14:paraId="1836E89C"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 xml:space="preserve">En mindre andel af de ejere og brugere af fast ejendom, der kan blive omfattet af en pligt til at give oplysninger i medfør af den foreslåede § 10 a, stk. 9, kan være juridiske personer. Besvarelsen af en sådan anmodning vil medføre administrative konsekvenser. Det vurderes, at det vil være i begrænsede tilfælde, at ejer eller bruger er en juridisk person, hvorfor de administrative konsekvenser for erhvervslivet ved besvarelse af en anmodning om at give oplysninger vurderes at være ubetydelige. </w:t>
      </w:r>
    </w:p>
    <w:p w14:paraId="0D865F00" w14:textId="77777777" w:rsidR="004C0384" w:rsidRPr="00900078" w:rsidRDefault="004C0384" w:rsidP="004C0384">
      <w:pPr>
        <w:pStyle w:val="Overskrift1"/>
        <w:rPr>
          <w:rFonts w:ascii="Times New Roman" w:hAnsi="Times New Roman" w:cs="Times New Roman"/>
          <w:bCs/>
          <w:iCs/>
          <w:sz w:val="28"/>
        </w:rPr>
      </w:pPr>
      <w:bookmarkStart w:id="319" w:name="_Toc329931204"/>
      <w:bookmarkStart w:id="320" w:name="_Toc329931315"/>
      <w:bookmarkStart w:id="321" w:name="_Toc442277390"/>
      <w:bookmarkStart w:id="322" w:name="_Toc442281308"/>
      <w:bookmarkStart w:id="323" w:name="_Toc442281338"/>
      <w:bookmarkStart w:id="324" w:name="_Toc442777848"/>
      <w:bookmarkStart w:id="325" w:name="_Toc442787245"/>
      <w:bookmarkStart w:id="326" w:name="_Toc442787537"/>
      <w:bookmarkStart w:id="327" w:name="_Toc442953243"/>
      <w:bookmarkStart w:id="328" w:name="_Toc443047627"/>
      <w:bookmarkStart w:id="329" w:name="_Toc444095987"/>
      <w:bookmarkStart w:id="330" w:name="_Toc444244513"/>
      <w:bookmarkStart w:id="331" w:name="_Toc498557228"/>
      <w:bookmarkStart w:id="332" w:name="_Toc498557298"/>
      <w:bookmarkStart w:id="333" w:name="_Toc498590032"/>
      <w:bookmarkStart w:id="334" w:name="_Toc498681515"/>
      <w:bookmarkStart w:id="335" w:name="_Toc499152787"/>
      <w:bookmarkStart w:id="336" w:name="_Toc499158746"/>
      <w:bookmarkStart w:id="337" w:name="_Toc499648619"/>
      <w:bookmarkStart w:id="338" w:name="_Toc499728112"/>
      <w:bookmarkStart w:id="339" w:name="_Toc499732960"/>
      <w:bookmarkStart w:id="340" w:name="_Toc499736991"/>
      <w:bookmarkStart w:id="341" w:name="_Toc499812931"/>
      <w:bookmarkStart w:id="342" w:name="_Toc499813734"/>
      <w:bookmarkStart w:id="343" w:name="_Toc500921481"/>
      <w:bookmarkStart w:id="344" w:name="_Toc500921507"/>
      <w:bookmarkStart w:id="345" w:name="_Toc500921618"/>
      <w:bookmarkStart w:id="346" w:name="_Toc501019228"/>
      <w:bookmarkStart w:id="347" w:name="_Toc504483873"/>
      <w:bookmarkStart w:id="348" w:name="_Toc505180551"/>
      <w:bookmarkStart w:id="349" w:name="_Toc505690204"/>
      <w:bookmarkStart w:id="350" w:name="_Toc505701757"/>
      <w:bookmarkStart w:id="351" w:name="_Toc505759549"/>
      <w:bookmarkStart w:id="352" w:name="_Toc505759566"/>
      <w:bookmarkStart w:id="353" w:name="_Toc505762659"/>
      <w:bookmarkStart w:id="354" w:name="_Toc505785999"/>
      <w:bookmarkStart w:id="355" w:name="_Toc506799584"/>
      <w:bookmarkStart w:id="356" w:name="_Toc506799601"/>
      <w:bookmarkStart w:id="357" w:name="_Toc506894560"/>
      <w:bookmarkStart w:id="358" w:name="_Toc507486297"/>
      <w:bookmarkStart w:id="359" w:name="_Toc515271232"/>
      <w:bookmarkStart w:id="360" w:name="_Toc515271555"/>
      <w:bookmarkStart w:id="361" w:name="_Toc515271583"/>
      <w:bookmarkStart w:id="362" w:name="_Toc515280491"/>
      <w:bookmarkStart w:id="363" w:name="_Toc515280642"/>
      <w:bookmarkStart w:id="364" w:name="_Toc515352794"/>
      <w:bookmarkStart w:id="365" w:name="_Toc515540867"/>
      <w:bookmarkStart w:id="366" w:name="_Toc515543707"/>
      <w:bookmarkStart w:id="367" w:name="_Toc515543892"/>
      <w:bookmarkStart w:id="368" w:name="_Toc515551693"/>
      <w:bookmarkStart w:id="369" w:name="_Toc515627635"/>
      <w:bookmarkStart w:id="370" w:name="_Toc516039945"/>
      <w:bookmarkStart w:id="371" w:name="_Toc516155368"/>
      <w:bookmarkStart w:id="372" w:name="_Toc516490269"/>
      <w:bookmarkStart w:id="373" w:name="_Toc518037951"/>
      <w:bookmarkStart w:id="374" w:name="_Toc524599603"/>
      <w:bookmarkStart w:id="375" w:name="_Toc526154936"/>
      <w:bookmarkStart w:id="376" w:name="_Toc526155482"/>
      <w:bookmarkStart w:id="377" w:name="_Toc526155555"/>
      <w:bookmarkStart w:id="378" w:name="_Toc526253992"/>
      <w:bookmarkStart w:id="379" w:name="_Toc526348417"/>
      <w:bookmarkStart w:id="380" w:name="_Toc526374608"/>
      <w:bookmarkStart w:id="381" w:name="_Toc526374624"/>
      <w:bookmarkStart w:id="382" w:name="_Toc526406487"/>
      <w:bookmarkStart w:id="383" w:name="_Toc526409513"/>
      <w:bookmarkStart w:id="384" w:name="_Toc526491412"/>
      <w:bookmarkStart w:id="385" w:name="_Toc526505524"/>
      <w:bookmarkStart w:id="386" w:name="_Toc526756616"/>
      <w:r>
        <w:rPr>
          <w:rFonts w:ascii="Times New Roman" w:hAnsi="Times New Roman" w:cs="Times New Roman"/>
          <w:iCs/>
          <w:sz w:val="28"/>
        </w:rPr>
        <w:t>5</w:t>
      </w:r>
      <w:r w:rsidRPr="00900078">
        <w:rPr>
          <w:rFonts w:ascii="Times New Roman" w:hAnsi="Times New Roman" w:cs="Times New Roman"/>
          <w:iCs/>
          <w:sz w:val="28"/>
        </w:rPr>
        <w:t>. Administrative konsekvenser for borgerne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76F72A8F" w14:textId="77777777" w:rsidR="004C0384" w:rsidRPr="00900078" w:rsidRDefault="004C0384" w:rsidP="004C0384">
      <w:pPr>
        <w:spacing w:after="240"/>
        <w:rPr>
          <w:rFonts w:eastAsia="Calibri" w:cs="Times New Roman"/>
          <w:sz w:val="28"/>
          <w:szCs w:val="28"/>
        </w:rPr>
      </w:pPr>
      <w:r w:rsidRPr="00900078">
        <w:rPr>
          <w:rFonts w:eastAsia="Calibri" w:cs="Times New Roman"/>
          <w:sz w:val="28"/>
          <w:szCs w:val="28"/>
        </w:rPr>
        <w:t>Den foreslåede oplysnings</w:t>
      </w:r>
      <w:r>
        <w:rPr>
          <w:rFonts w:eastAsia="Calibri" w:cs="Times New Roman"/>
          <w:sz w:val="28"/>
          <w:szCs w:val="28"/>
        </w:rPr>
        <w:t>pligt</w:t>
      </w:r>
      <w:r w:rsidRPr="00900078">
        <w:rPr>
          <w:rFonts w:eastAsia="Calibri" w:cs="Times New Roman"/>
          <w:sz w:val="28"/>
          <w:szCs w:val="28"/>
        </w:rPr>
        <w:t xml:space="preserve"> for ejere og brugere af fast ejendom, jf. lovforslagets § 1, nr. 8, vurderes at medføre øgede administrative konsekvenser for borgerne ved, at disse skal afsætte tid til at svare på anmodninger om oplysninger fra tilsynsmyndigheden. </w:t>
      </w:r>
    </w:p>
    <w:p w14:paraId="0328AC8F" w14:textId="77777777" w:rsidR="004C0384" w:rsidRDefault="004C0384" w:rsidP="004C0384">
      <w:pPr>
        <w:spacing w:after="240"/>
        <w:rPr>
          <w:rFonts w:eastAsia="Calibri" w:cs="Times New Roman"/>
          <w:sz w:val="28"/>
          <w:szCs w:val="28"/>
        </w:rPr>
      </w:pPr>
      <w:r w:rsidRPr="00900078">
        <w:rPr>
          <w:rFonts w:eastAsia="Calibri" w:cs="Times New Roman"/>
          <w:sz w:val="28"/>
          <w:szCs w:val="28"/>
        </w:rPr>
        <w:t>Oplysningspligten er begrænset til ejere og brugere af fast ejendom</w:t>
      </w:r>
      <w:r w:rsidRPr="00900078">
        <w:rPr>
          <w:sz w:val="28"/>
          <w:szCs w:val="28"/>
        </w:rPr>
        <w:t xml:space="preserve">, der udlejer eller fremlejer deres faste ejendom, eller tidligere har gjort det, og hvor udlejningen eller fremlejen er genstand for den pågældende tilsynssag. Det vurderes, at oplysningspligten primært vil blive anvendt for så vidt angår borgere i forbindelse med tilsynet med overholdelse af </w:t>
      </w:r>
      <w:r>
        <w:rPr>
          <w:rFonts w:cs="Times New Roman"/>
          <w:sz w:val="28"/>
          <w:szCs w:val="28"/>
        </w:rPr>
        <w:t>sommerhus</w:t>
      </w:r>
      <w:r w:rsidRPr="00900078">
        <w:rPr>
          <w:sz w:val="28"/>
          <w:szCs w:val="28"/>
        </w:rPr>
        <w:t xml:space="preserve">lovens § 1, stk. 1, nr. 1, om krav om tilladelse til erhvervsmæssig udlejning af hus og husrum og </w:t>
      </w:r>
      <w:r>
        <w:rPr>
          <w:rFonts w:cs="Times New Roman"/>
          <w:sz w:val="28"/>
          <w:szCs w:val="28"/>
        </w:rPr>
        <w:t>sommerhus</w:t>
      </w:r>
      <w:r w:rsidRPr="00900078">
        <w:rPr>
          <w:sz w:val="28"/>
          <w:szCs w:val="28"/>
        </w:rPr>
        <w:t xml:space="preserve">lovens </w:t>
      </w:r>
      <w:r w:rsidRPr="00900078">
        <w:rPr>
          <w:rFonts w:eastAsia="Calibri" w:cs="Times New Roman"/>
          <w:sz w:val="28"/>
          <w:szCs w:val="28"/>
        </w:rPr>
        <w:t>§ 5 og § 5, jf. § 6, stk. 1, om udlejning af egen fulde helårsbolig til ferie- og fritidsformål.</w:t>
      </w:r>
    </w:p>
    <w:p w14:paraId="4A70A01F" w14:textId="77777777" w:rsidR="004C0384" w:rsidRPr="00900078" w:rsidRDefault="004C0384" w:rsidP="004C0384">
      <w:pPr>
        <w:spacing w:after="240"/>
        <w:rPr>
          <w:rFonts w:eastAsia="Calibri" w:cs="Times New Roman"/>
          <w:sz w:val="28"/>
          <w:szCs w:val="28"/>
        </w:rPr>
      </w:pPr>
      <w:r>
        <w:rPr>
          <w:rFonts w:eastAsia="Calibri" w:cs="Times New Roman"/>
          <w:sz w:val="28"/>
          <w:szCs w:val="28"/>
        </w:rPr>
        <w:t xml:space="preserve">Oplysningspligten omfattes af retssikkerhedslovens § 1, stk. 3, hvorefter retssikkerhedslovens kapitel 4 om retten til ikke at inkriminere sig selv m.v. finder anvendelse. Det indebærer bl.a., at hvis der er en konkret mistanke om, at en enkeltperson eller juridisk person har begået en lovovertrædelse, der kan medføre straf, gælder bestemmelser i lovgivningen m.v. om pligt til at </w:t>
      </w:r>
      <w:r>
        <w:rPr>
          <w:rFonts w:eastAsia="Calibri" w:cs="Times New Roman"/>
          <w:sz w:val="28"/>
          <w:szCs w:val="28"/>
        </w:rPr>
        <w:lastRenderedPageBreak/>
        <w:t>meddele oplysninger til myndigheden ikke i forhold til den mistænkte, medmindre det kan udelukkes, at de oplysninger, som søges tilvejebragt, kan have betydning for bedømmelsen af den formodede lovovertrædelse.</w:t>
      </w:r>
    </w:p>
    <w:p w14:paraId="5DBBAB9D" w14:textId="77777777" w:rsidR="004C0384" w:rsidRDefault="004C0384" w:rsidP="004C0384">
      <w:pPr>
        <w:spacing w:after="240"/>
        <w:rPr>
          <w:rFonts w:eastAsia="Calibri" w:cs="Times New Roman"/>
          <w:sz w:val="28"/>
          <w:szCs w:val="28"/>
        </w:rPr>
      </w:pPr>
      <w:r>
        <w:rPr>
          <w:rFonts w:eastAsia="Calibri" w:cs="Times New Roman"/>
          <w:sz w:val="28"/>
          <w:szCs w:val="28"/>
        </w:rPr>
        <w:t>Der opstartes</w:t>
      </w:r>
      <w:r w:rsidRPr="00900078">
        <w:rPr>
          <w:rFonts w:eastAsia="Calibri" w:cs="Times New Roman"/>
          <w:sz w:val="28"/>
          <w:szCs w:val="28"/>
        </w:rPr>
        <w:t xml:space="preserve"> gennemsnitligt ca. 100 tilsynssager om året vedr</w:t>
      </w:r>
      <w:r>
        <w:rPr>
          <w:rFonts w:eastAsia="Calibri" w:cs="Times New Roman"/>
          <w:sz w:val="28"/>
          <w:szCs w:val="28"/>
        </w:rPr>
        <w:t>ørende</w:t>
      </w:r>
      <w:r w:rsidRPr="00900078">
        <w:rPr>
          <w:rFonts w:eastAsia="Calibri" w:cs="Times New Roman"/>
          <w:sz w:val="28"/>
          <w:szCs w:val="28"/>
        </w:rPr>
        <w:t xml:space="preserve"> overtrædelse af </w:t>
      </w:r>
      <w:r>
        <w:rPr>
          <w:rFonts w:cs="Times New Roman"/>
          <w:sz w:val="28"/>
          <w:szCs w:val="28"/>
        </w:rPr>
        <w:t>sommerhus</w:t>
      </w:r>
      <w:r w:rsidRPr="00900078">
        <w:rPr>
          <w:rFonts w:eastAsia="Calibri" w:cs="Times New Roman"/>
          <w:sz w:val="28"/>
          <w:szCs w:val="28"/>
        </w:rPr>
        <w:t>lovens § 1, stk. 1, nr. 1, og § 5 og § 5, jf. § 6, stk. 1, jf. pkt.</w:t>
      </w:r>
      <w:r>
        <w:rPr>
          <w:rFonts w:eastAsia="Calibri" w:cs="Times New Roman"/>
          <w:sz w:val="28"/>
          <w:szCs w:val="28"/>
        </w:rPr>
        <w:t xml:space="preserve"> 4. Sagerne er gennemsnitligt ikke komplekse, hvorfor det</w:t>
      </w:r>
      <w:r w:rsidRPr="00900078">
        <w:rPr>
          <w:rFonts w:eastAsia="Calibri" w:cs="Times New Roman"/>
          <w:sz w:val="28"/>
          <w:szCs w:val="28"/>
        </w:rPr>
        <w:t xml:space="preserve"> vurderes</w:t>
      </w:r>
      <w:r>
        <w:rPr>
          <w:rFonts w:eastAsia="Calibri" w:cs="Times New Roman"/>
          <w:sz w:val="28"/>
          <w:szCs w:val="28"/>
        </w:rPr>
        <w:t>, at de administrative konsekvenser,</w:t>
      </w:r>
      <w:r w:rsidRPr="00900078">
        <w:rPr>
          <w:rFonts w:eastAsia="Calibri" w:cs="Times New Roman"/>
          <w:sz w:val="28"/>
          <w:szCs w:val="28"/>
        </w:rPr>
        <w:t xml:space="preserve"> samlet set, vil være meget begrænsede. </w:t>
      </w:r>
    </w:p>
    <w:p w14:paraId="03B39B87"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 øvrige initiativer i lovforslaget vurderes ikke at medføre administrative konsekvenser for borgerne.</w:t>
      </w:r>
    </w:p>
    <w:p w14:paraId="1C623654" w14:textId="77777777" w:rsidR="004C0384" w:rsidRPr="00265B28" w:rsidRDefault="004C0384" w:rsidP="004C0384">
      <w:pPr>
        <w:pStyle w:val="Overskrift1"/>
        <w:rPr>
          <w:rFonts w:ascii="Times New Roman" w:hAnsi="Times New Roman" w:cs="Times New Roman"/>
          <w:bCs/>
          <w:iCs/>
          <w:sz w:val="28"/>
        </w:rPr>
      </w:pPr>
      <w:bookmarkStart w:id="387" w:name="_Toc329931205"/>
      <w:bookmarkStart w:id="388" w:name="_Toc329931316"/>
      <w:bookmarkStart w:id="389" w:name="_Toc442277391"/>
      <w:bookmarkStart w:id="390" w:name="_Toc442281309"/>
      <w:bookmarkStart w:id="391" w:name="_Toc442281339"/>
      <w:bookmarkStart w:id="392" w:name="_Toc442777849"/>
      <w:bookmarkStart w:id="393" w:name="_Toc442787246"/>
      <w:bookmarkStart w:id="394" w:name="_Toc442787538"/>
      <w:bookmarkStart w:id="395" w:name="_Toc442953244"/>
      <w:bookmarkStart w:id="396" w:name="_Toc443047628"/>
      <w:bookmarkStart w:id="397" w:name="_Toc444095988"/>
      <w:bookmarkStart w:id="398" w:name="_Toc444244514"/>
      <w:bookmarkStart w:id="399" w:name="_Toc498557229"/>
      <w:bookmarkStart w:id="400" w:name="_Toc498557299"/>
      <w:bookmarkStart w:id="401" w:name="_Toc498590033"/>
      <w:bookmarkStart w:id="402" w:name="_Toc498681516"/>
      <w:bookmarkStart w:id="403" w:name="_Toc499152788"/>
      <w:bookmarkStart w:id="404" w:name="_Toc499158747"/>
      <w:bookmarkStart w:id="405" w:name="_Toc499648620"/>
      <w:bookmarkStart w:id="406" w:name="_Toc499728113"/>
      <w:bookmarkStart w:id="407" w:name="_Toc499732961"/>
      <w:bookmarkStart w:id="408" w:name="_Toc499736992"/>
      <w:bookmarkStart w:id="409" w:name="_Toc499812932"/>
      <w:bookmarkStart w:id="410" w:name="_Toc499813735"/>
      <w:bookmarkStart w:id="411" w:name="_Toc500921482"/>
      <w:bookmarkStart w:id="412" w:name="_Toc500921508"/>
      <w:bookmarkStart w:id="413" w:name="_Toc500921619"/>
      <w:bookmarkStart w:id="414" w:name="_Toc501019229"/>
      <w:bookmarkStart w:id="415" w:name="_Toc504483874"/>
      <w:bookmarkStart w:id="416" w:name="_Toc505180552"/>
      <w:bookmarkStart w:id="417" w:name="_Toc505690205"/>
      <w:bookmarkStart w:id="418" w:name="_Toc505701758"/>
      <w:bookmarkStart w:id="419" w:name="_Toc505759550"/>
      <w:bookmarkStart w:id="420" w:name="_Toc505759567"/>
      <w:bookmarkStart w:id="421" w:name="_Toc505762660"/>
      <w:bookmarkStart w:id="422" w:name="_Toc505786000"/>
      <w:bookmarkStart w:id="423" w:name="_Toc506799585"/>
      <w:bookmarkStart w:id="424" w:name="_Toc506799602"/>
      <w:bookmarkStart w:id="425" w:name="_Toc506894561"/>
      <w:bookmarkStart w:id="426" w:name="_Toc507486298"/>
      <w:bookmarkStart w:id="427" w:name="_Toc515271233"/>
      <w:bookmarkStart w:id="428" w:name="_Toc515271556"/>
      <w:bookmarkStart w:id="429" w:name="_Toc515271584"/>
      <w:bookmarkStart w:id="430" w:name="_Toc515280492"/>
      <w:bookmarkStart w:id="431" w:name="_Toc515280643"/>
      <w:bookmarkStart w:id="432" w:name="_Toc515352795"/>
      <w:bookmarkStart w:id="433" w:name="_Toc515540868"/>
      <w:bookmarkStart w:id="434" w:name="_Toc515543708"/>
      <w:bookmarkStart w:id="435" w:name="_Toc515543893"/>
      <w:bookmarkStart w:id="436" w:name="_Toc515551694"/>
      <w:bookmarkStart w:id="437" w:name="_Toc515627636"/>
      <w:bookmarkStart w:id="438" w:name="_Toc516039946"/>
      <w:bookmarkStart w:id="439" w:name="_Toc516155369"/>
      <w:bookmarkStart w:id="440" w:name="_Toc516490270"/>
      <w:bookmarkStart w:id="441" w:name="_Toc518037952"/>
      <w:bookmarkStart w:id="442" w:name="_Toc524599604"/>
      <w:bookmarkStart w:id="443" w:name="_Toc526154937"/>
      <w:bookmarkStart w:id="444" w:name="_Toc526155483"/>
      <w:bookmarkStart w:id="445" w:name="_Toc526155556"/>
      <w:bookmarkStart w:id="446" w:name="_Toc526253993"/>
      <w:bookmarkStart w:id="447" w:name="_Toc526348418"/>
      <w:bookmarkStart w:id="448" w:name="_Toc526374609"/>
      <w:bookmarkStart w:id="449" w:name="_Toc526374625"/>
      <w:bookmarkStart w:id="450" w:name="_Toc526406488"/>
      <w:bookmarkStart w:id="451" w:name="_Toc526409514"/>
      <w:bookmarkStart w:id="452" w:name="_Toc526491413"/>
      <w:bookmarkStart w:id="453" w:name="_Toc526505525"/>
      <w:bookmarkStart w:id="454" w:name="_Toc526756617"/>
      <w:r>
        <w:rPr>
          <w:rFonts w:ascii="Times New Roman" w:hAnsi="Times New Roman" w:cs="Times New Roman"/>
          <w:iCs/>
          <w:sz w:val="28"/>
        </w:rPr>
        <w:t>6</w:t>
      </w:r>
      <w:r w:rsidRPr="00265B28">
        <w:rPr>
          <w:rFonts w:ascii="Times New Roman" w:hAnsi="Times New Roman" w:cs="Times New Roman"/>
          <w:iCs/>
          <w:sz w:val="28"/>
        </w:rPr>
        <w:t>. Klimamæssige konsekvenser</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7ECAF566"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Lovforslaget har ingen klimamæssige konsekvenser.</w:t>
      </w:r>
    </w:p>
    <w:p w14:paraId="4B3555CC" w14:textId="77777777" w:rsidR="004C0384" w:rsidRPr="00265B28" w:rsidRDefault="004C0384" w:rsidP="004C0384">
      <w:pPr>
        <w:pStyle w:val="Overskrift1"/>
        <w:rPr>
          <w:rFonts w:ascii="Times New Roman" w:hAnsi="Times New Roman" w:cs="Times New Roman"/>
          <w:bCs/>
          <w:iCs/>
          <w:sz w:val="28"/>
        </w:rPr>
      </w:pPr>
      <w:bookmarkStart w:id="455" w:name="_Toc329931206"/>
      <w:bookmarkStart w:id="456" w:name="_Toc329931317"/>
      <w:bookmarkStart w:id="457" w:name="_Toc442277392"/>
      <w:bookmarkStart w:id="458" w:name="_Toc442281310"/>
      <w:bookmarkStart w:id="459" w:name="_Toc442281340"/>
      <w:bookmarkStart w:id="460" w:name="_Toc442777850"/>
      <w:bookmarkStart w:id="461" w:name="_Toc442787247"/>
      <w:bookmarkStart w:id="462" w:name="_Toc442787539"/>
      <w:bookmarkStart w:id="463" w:name="_Toc442953245"/>
      <w:bookmarkStart w:id="464" w:name="_Toc443047629"/>
      <w:bookmarkStart w:id="465" w:name="_Toc444095989"/>
      <w:bookmarkStart w:id="466" w:name="_Toc444244515"/>
      <w:bookmarkStart w:id="467" w:name="_Toc498557230"/>
      <w:bookmarkStart w:id="468" w:name="_Toc498557300"/>
      <w:bookmarkStart w:id="469" w:name="_Toc498590034"/>
      <w:bookmarkStart w:id="470" w:name="_Toc498681517"/>
      <w:bookmarkStart w:id="471" w:name="_Toc499152789"/>
      <w:bookmarkStart w:id="472" w:name="_Toc499158748"/>
      <w:bookmarkStart w:id="473" w:name="_Toc499648621"/>
      <w:bookmarkStart w:id="474" w:name="_Toc499728114"/>
      <w:bookmarkStart w:id="475" w:name="_Toc499732962"/>
      <w:bookmarkStart w:id="476" w:name="_Toc499736993"/>
      <w:bookmarkStart w:id="477" w:name="_Toc499812933"/>
      <w:bookmarkStart w:id="478" w:name="_Toc499813736"/>
      <w:bookmarkStart w:id="479" w:name="_Toc500921483"/>
      <w:bookmarkStart w:id="480" w:name="_Toc500921509"/>
      <w:bookmarkStart w:id="481" w:name="_Toc500921620"/>
      <w:bookmarkStart w:id="482" w:name="_Toc501019230"/>
      <w:bookmarkStart w:id="483" w:name="_Toc504483875"/>
      <w:bookmarkStart w:id="484" w:name="_Toc505180553"/>
      <w:bookmarkStart w:id="485" w:name="_Toc505690206"/>
      <w:bookmarkStart w:id="486" w:name="_Toc505701759"/>
      <w:bookmarkStart w:id="487" w:name="_Toc505759551"/>
      <w:bookmarkStart w:id="488" w:name="_Toc505759568"/>
      <w:bookmarkStart w:id="489" w:name="_Toc505762661"/>
      <w:bookmarkStart w:id="490" w:name="_Toc505786001"/>
      <w:bookmarkStart w:id="491" w:name="_Toc506799586"/>
      <w:bookmarkStart w:id="492" w:name="_Toc506799603"/>
      <w:bookmarkStart w:id="493" w:name="_Toc506894562"/>
      <w:bookmarkStart w:id="494" w:name="_Toc507486299"/>
      <w:bookmarkStart w:id="495" w:name="_Toc515271234"/>
      <w:bookmarkStart w:id="496" w:name="_Toc515271557"/>
      <w:bookmarkStart w:id="497" w:name="_Toc515271585"/>
      <w:bookmarkStart w:id="498" w:name="_Toc515280493"/>
      <w:bookmarkStart w:id="499" w:name="_Toc515280644"/>
      <w:bookmarkStart w:id="500" w:name="_Toc515352796"/>
      <w:bookmarkStart w:id="501" w:name="_Toc515540869"/>
      <w:bookmarkStart w:id="502" w:name="_Toc515543709"/>
      <w:bookmarkStart w:id="503" w:name="_Toc515543894"/>
      <w:bookmarkStart w:id="504" w:name="_Toc515551695"/>
      <w:bookmarkStart w:id="505" w:name="_Toc515627637"/>
      <w:bookmarkStart w:id="506" w:name="_Toc516039947"/>
      <w:bookmarkStart w:id="507" w:name="_Toc516155370"/>
      <w:bookmarkStart w:id="508" w:name="_Toc516490271"/>
      <w:bookmarkStart w:id="509" w:name="_Toc518037953"/>
      <w:bookmarkStart w:id="510" w:name="_Toc524599605"/>
      <w:bookmarkStart w:id="511" w:name="_Toc526154938"/>
      <w:bookmarkStart w:id="512" w:name="_Toc526155484"/>
      <w:bookmarkStart w:id="513" w:name="_Toc526155557"/>
      <w:bookmarkStart w:id="514" w:name="_Toc526253994"/>
      <w:bookmarkStart w:id="515" w:name="_Toc526348419"/>
      <w:bookmarkStart w:id="516" w:name="_Toc526374610"/>
      <w:bookmarkStart w:id="517" w:name="_Toc526374626"/>
      <w:bookmarkStart w:id="518" w:name="_Toc526406489"/>
      <w:bookmarkStart w:id="519" w:name="_Toc526409515"/>
      <w:bookmarkStart w:id="520" w:name="_Toc526491414"/>
      <w:bookmarkStart w:id="521" w:name="_Toc526505526"/>
      <w:bookmarkStart w:id="522" w:name="_Toc526756618"/>
      <w:r>
        <w:rPr>
          <w:rFonts w:ascii="Times New Roman" w:hAnsi="Times New Roman" w:cs="Times New Roman"/>
          <w:iCs/>
          <w:sz w:val="28"/>
        </w:rPr>
        <w:t>7</w:t>
      </w:r>
      <w:r w:rsidRPr="00265B28">
        <w:rPr>
          <w:rFonts w:ascii="Times New Roman" w:hAnsi="Times New Roman" w:cs="Times New Roman"/>
          <w:iCs/>
          <w:sz w:val="28"/>
        </w:rPr>
        <w:t>. Miljø- og naturmæssige konsekvenser</w:t>
      </w:r>
    </w:p>
    <w:p w14:paraId="582943CE" w14:textId="77777777" w:rsidR="004C0384" w:rsidRPr="00265B28" w:rsidRDefault="004C0384" w:rsidP="004C0384">
      <w:pPr>
        <w:spacing w:after="240"/>
        <w:rPr>
          <w:sz w:val="28"/>
          <w:szCs w:val="28"/>
        </w:rPr>
      </w:pPr>
      <w:r w:rsidRPr="00265B28">
        <w:rPr>
          <w:sz w:val="28"/>
          <w:szCs w:val="28"/>
        </w:rPr>
        <w:t>Lovforslaget har ingen miljø- og naturmæssige konsekvenser.</w:t>
      </w:r>
    </w:p>
    <w:p w14:paraId="421B27BA" w14:textId="77777777" w:rsidR="004C0384" w:rsidRPr="00265B28" w:rsidRDefault="004C0384" w:rsidP="004C0384">
      <w:pPr>
        <w:pStyle w:val="Overskrift1"/>
        <w:rPr>
          <w:rFonts w:ascii="Times New Roman" w:hAnsi="Times New Roman" w:cs="Times New Roman"/>
          <w:bCs/>
          <w:iCs/>
          <w:sz w:val="28"/>
        </w:rPr>
      </w:pPr>
      <w:r>
        <w:rPr>
          <w:rFonts w:ascii="Times New Roman" w:hAnsi="Times New Roman" w:cs="Times New Roman"/>
          <w:iCs/>
          <w:sz w:val="28"/>
        </w:rPr>
        <w:t>8</w:t>
      </w:r>
      <w:r w:rsidRPr="00265B28">
        <w:rPr>
          <w:rFonts w:ascii="Times New Roman" w:hAnsi="Times New Roman" w:cs="Times New Roman"/>
          <w:iCs/>
          <w:sz w:val="28"/>
        </w:rPr>
        <w:t>. Forholdet til EU-retten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26CFE802" w14:textId="77777777" w:rsidR="004C0384" w:rsidRDefault="004C0384" w:rsidP="004C0384">
      <w:pPr>
        <w:rPr>
          <w:rFonts w:eastAsia="Calibri" w:cs="Times New Roman"/>
          <w:sz w:val="28"/>
          <w:szCs w:val="28"/>
        </w:rPr>
      </w:pPr>
      <w:r w:rsidRPr="005E10FC">
        <w:rPr>
          <w:rFonts w:eastAsia="Calibri" w:cs="Times New Roman"/>
          <w:sz w:val="28"/>
          <w:szCs w:val="28"/>
        </w:rPr>
        <w:t>Europa-Parlamentets og Rådets direktiv 2000/31/EF af 8. juni 2000 om visse retlige aspekter af informationssamfundstjenester, navnlig elektronisk handel, i det indre marked (herefter e-handelsdirektivet) indeholder i artikel 3 et afsenderlandsprincip.</w:t>
      </w:r>
      <w:r>
        <w:rPr>
          <w:rFonts w:eastAsia="Calibri" w:cs="Times New Roman"/>
          <w:sz w:val="28"/>
          <w:szCs w:val="28"/>
        </w:rPr>
        <w:t xml:space="preserve"> </w:t>
      </w:r>
      <w:r w:rsidRPr="00F62F23">
        <w:rPr>
          <w:rFonts w:eastAsia="Calibri" w:cs="Times New Roman"/>
          <w:sz w:val="28"/>
          <w:szCs w:val="28"/>
        </w:rPr>
        <w:t>Udbydere af formidlingstjenester, som er omfattet af DSA</w:t>
      </w:r>
      <w:r>
        <w:rPr>
          <w:rFonts w:eastAsia="Calibri" w:cs="Times New Roman"/>
          <w:sz w:val="28"/>
          <w:szCs w:val="28"/>
        </w:rPr>
        <w:t>-forordningen</w:t>
      </w:r>
      <w:r w:rsidRPr="00F62F23">
        <w:rPr>
          <w:rFonts w:eastAsia="Calibri" w:cs="Times New Roman"/>
          <w:sz w:val="28"/>
          <w:szCs w:val="28"/>
        </w:rPr>
        <w:t>, er informationssamfundstjenester i e-handelsdirektivets forstand.</w:t>
      </w:r>
    </w:p>
    <w:p w14:paraId="11045B9D" w14:textId="77777777" w:rsidR="004C0384" w:rsidRPr="005E10FC" w:rsidRDefault="004C0384" w:rsidP="004C0384">
      <w:pPr>
        <w:rPr>
          <w:rFonts w:eastAsia="Calibri" w:cs="Times New Roman"/>
          <w:sz w:val="28"/>
          <w:szCs w:val="28"/>
        </w:rPr>
      </w:pPr>
    </w:p>
    <w:p w14:paraId="6F3B4311" w14:textId="77777777" w:rsidR="004C0384" w:rsidRDefault="004C0384" w:rsidP="004C0384">
      <w:pPr>
        <w:rPr>
          <w:rFonts w:eastAsia="Calibri" w:cs="Times New Roman"/>
          <w:sz w:val="28"/>
          <w:szCs w:val="28"/>
        </w:rPr>
      </w:pPr>
      <w:r w:rsidRPr="005E10FC">
        <w:rPr>
          <w:rFonts w:eastAsia="Calibri" w:cs="Times New Roman"/>
          <w:sz w:val="28"/>
          <w:szCs w:val="28"/>
        </w:rPr>
        <w:t>Princippet indebærer blandt andet, at medlemsstaterne ikke af grunde, der henhører under det koordinerede område, må begrænse adgangen til at levere informationssamfundstjenester fra en anden medlemsstat, jf. artikel 3, stk. 2.</w:t>
      </w:r>
    </w:p>
    <w:p w14:paraId="4F88C362" w14:textId="77777777" w:rsidR="004C0384" w:rsidRPr="005E10FC" w:rsidRDefault="004C0384" w:rsidP="004C0384">
      <w:pPr>
        <w:rPr>
          <w:rFonts w:eastAsia="Calibri" w:cs="Times New Roman"/>
          <w:sz w:val="28"/>
          <w:szCs w:val="28"/>
        </w:rPr>
      </w:pPr>
    </w:p>
    <w:p w14:paraId="4CBC6922" w14:textId="77777777" w:rsidR="004C0384" w:rsidRPr="00265B28" w:rsidRDefault="004C0384" w:rsidP="004C0384">
      <w:pPr>
        <w:rPr>
          <w:rFonts w:eastAsia="Calibri" w:cs="Times New Roman"/>
          <w:sz w:val="28"/>
          <w:szCs w:val="28"/>
        </w:rPr>
      </w:pPr>
      <w:r w:rsidRPr="00265B28">
        <w:rPr>
          <w:rFonts w:eastAsia="Calibri" w:cs="Times New Roman"/>
          <w:sz w:val="28"/>
          <w:szCs w:val="28"/>
        </w:rPr>
        <w:t xml:space="preserve">Med det foreslåede § 10 a, stk. 10, som affattet med dette lovforslags § 1, nr. 8, vil tilsynsmyndigheden kunne påbyde </w:t>
      </w:r>
      <w:r w:rsidRPr="00265B28">
        <w:rPr>
          <w:rFonts w:eastAsia="Calibri" w:cs="Times New Roman"/>
          <w:sz w:val="28"/>
          <w:szCs w:val="28"/>
        </w:rPr>
        <w:lastRenderedPageBreak/>
        <w:t>udbydere af formidlingstjenester at give specifikke oplysninger om én eller flere specifikke individuelle</w:t>
      </w:r>
      <w:r>
        <w:rPr>
          <w:rFonts w:eastAsia="Calibri" w:cs="Times New Roman"/>
          <w:sz w:val="28"/>
          <w:szCs w:val="28"/>
        </w:rPr>
        <w:t xml:space="preserve"> </w:t>
      </w:r>
      <w:r w:rsidRPr="00265B28">
        <w:rPr>
          <w:rFonts w:eastAsia="Calibri" w:cs="Times New Roman"/>
          <w:sz w:val="28"/>
          <w:szCs w:val="28"/>
        </w:rPr>
        <w:t xml:space="preserve">tjenestemodtagere, som er nødvendige for tilsynets gennemførelse. </w:t>
      </w:r>
    </w:p>
    <w:p w14:paraId="731A11B8" w14:textId="77777777" w:rsidR="004C0384" w:rsidRPr="00265B28" w:rsidRDefault="004C0384" w:rsidP="004C0384">
      <w:pPr>
        <w:rPr>
          <w:rFonts w:eastAsia="Calibri" w:cs="Times New Roman"/>
          <w:sz w:val="28"/>
          <w:szCs w:val="28"/>
        </w:rPr>
      </w:pPr>
    </w:p>
    <w:p w14:paraId="4A26ADEA" w14:textId="77777777" w:rsidR="004C0384" w:rsidRPr="00265B28" w:rsidRDefault="004C0384" w:rsidP="004C0384">
      <w:pPr>
        <w:rPr>
          <w:rFonts w:eastAsia="Calibri" w:cs="Times New Roman"/>
          <w:sz w:val="28"/>
          <w:szCs w:val="28"/>
        </w:rPr>
      </w:pPr>
      <w:r w:rsidRPr="00265B28">
        <w:rPr>
          <w:rFonts w:eastAsia="Calibri" w:cs="Times New Roman"/>
          <w:sz w:val="28"/>
          <w:szCs w:val="28"/>
        </w:rPr>
        <w:t>Tilsynsmyndigheden vil med hjemmel i bestemmelsen</w:t>
      </w:r>
      <w:r w:rsidRPr="00265B28">
        <w:rPr>
          <w:sz w:val="28"/>
          <w:szCs w:val="28"/>
        </w:rPr>
        <w:t xml:space="preserve"> f.eks. kunne påbyde udbydere af </w:t>
      </w:r>
      <w:r w:rsidRPr="00265B28">
        <w:rPr>
          <w:rFonts w:eastAsia="Calibri" w:cs="Times New Roman"/>
          <w:sz w:val="28"/>
          <w:szCs w:val="28"/>
        </w:rPr>
        <w:t xml:space="preserve">formidlingstjenester at give oplysninger om tjenestemodtagerens identitet og adresse og om tjenestemodtagerens aktiviteter, herunder f.eks. dennes udlejningsaktiviteter, </w:t>
      </w:r>
      <w:r w:rsidRPr="00265B28">
        <w:rPr>
          <w:sz w:val="28"/>
          <w:szCs w:val="28"/>
        </w:rPr>
        <w:t>med henblik på at fastslå, om udlejeren overholder sommerhuslovens regler</w:t>
      </w:r>
      <w:r w:rsidRPr="00265B28">
        <w:rPr>
          <w:rFonts w:eastAsia="Calibri" w:cs="Times New Roman"/>
          <w:sz w:val="28"/>
          <w:szCs w:val="28"/>
        </w:rPr>
        <w:t>.</w:t>
      </w:r>
    </w:p>
    <w:p w14:paraId="48EABD67" w14:textId="77777777" w:rsidR="004C0384" w:rsidRPr="00265B28" w:rsidRDefault="004C0384" w:rsidP="004C0384">
      <w:pPr>
        <w:rPr>
          <w:rFonts w:eastAsia="Calibri" w:cs="Times New Roman"/>
          <w:sz w:val="28"/>
          <w:szCs w:val="28"/>
        </w:rPr>
      </w:pPr>
    </w:p>
    <w:p w14:paraId="7070F8A0" w14:textId="77777777" w:rsidR="004C0384" w:rsidRPr="00265B28" w:rsidRDefault="004C0384" w:rsidP="004C0384">
      <w:pPr>
        <w:rPr>
          <w:rFonts w:eastAsia="Calibri" w:cs="Times New Roman"/>
          <w:sz w:val="28"/>
          <w:szCs w:val="28"/>
        </w:rPr>
      </w:pPr>
      <w:r w:rsidRPr="00265B28">
        <w:rPr>
          <w:rFonts w:eastAsia="Calibri" w:cs="Times New Roman"/>
          <w:sz w:val="28"/>
          <w:szCs w:val="28"/>
        </w:rPr>
        <w:t>Med det foreslåede § 10 a, stk. 11, som ligeledes affattet med dette lovforslags § 1, nr. 8, kan tilsynsmyndigheden påbyde udbydere af formidlingstjenester at fjerne annoncer eller blokere for bookinger i annoncer for udlejning, der er i strid med § 1, stk. 1, nr. 1, og stk. 4, § 5 og § 5, jf. § 6, stk. 1.</w:t>
      </w:r>
    </w:p>
    <w:p w14:paraId="38FEF4A8" w14:textId="77777777" w:rsidR="004C0384" w:rsidRPr="00265B28" w:rsidRDefault="004C0384" w:rsidP="004C0384">
      <w:pPr>
        <w:rPr>
          <w:rFonts w:eastAsia="Calibri" w:cs="Times New Roman"/>
          <w:sz w:val="28"/>
          <w:szCs w:val="28"/>
        </w:rPr>
      </w:pPr>
    </w:p>
    <w:p w14:paraId="27FCA57A" w14:textId="77777777" w:rsidR="004C0384" w:rsidRPr="00265B28" w:rsidRDefault="004C0384" w:rsidP="004C0384">
      <w:pPr>
        <w:rPr>
          <w:rFonts w:eastAsia="Calibri" w:cs="Times New Roman"/>
          <w:sz w:val="28"/>
          <w:szCs w:val="28"/>
        </w:rPr>
      </w:pPr>
      <w:r w:rsidRPr="00265B28">
        <w:rPr>
          <w:rFonts w:eastAsia="Calibri" w:cs="Times New Roman"/>
          <w:sz w:val="28"/>
          <w:szCs w:val="28"/>
        </w:rPr>
        <w:t>Påbud udstedt i medfør af de foreslåede bestemmelser skal efter § 16, stk. 1 og 2, i håndhævelsesloven opfylde betingelserne i artikel 9, stk. 2, og artikel 10, stk. 2, i DSA</w:t>
      </w:r>
      <w:r>
        <w:rPr>
          <w:rFonts w:eastAsia="Calibri" w:cs="Times New Roman"/>
          <w:sz w:val="28"/>
          <w:szCs w:val="28"/>
        </w:rPr>
        <w:t>-forordningen</w:t>
      </w:r>
      <w:r w:rsidRPr="00265B28">
        <w:rPr>
          <w:rFonts w:eastAsia="Calibri" w:cs="Times New Roman"/>
          <w:sz w:val="28"/>
          <w:szCs w:val="28"/>
        </w:rPr>
        <w:t xml:space="preserve">. </w:t>
      </w:r>
    </w:p>
    <w:p w14:paraId="226507FF" w14:textId="77777777" w:rsidR="004C0384" w:rsidRPr="00265B28" w:rsidRDefault="004C0384" w:rsidP="004C0384">
      <w:pPr>
        <w:rPr>
          <w:rFonts w:eastAsia="Calibri" w:cs="Times New Roman"/>
          <w:sz w:val="28"/>
          <w:szCs w:val="28"/>
        </w:rPr>
      </w:pPr>
    </w:p>
    <w:p w14:paraId="18F090D7"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Påbud udstedt i medfør af de foreslåede bestemmelser kan både rettes mod udbydere af formidlingstjenester, der er etableret i Danmark og mod udbydere, der ikke er etableret i Danmark. </w:t>
      </w:r>
    </w:p>
    <w:p w14:paraId="5FF13B5B" w14:textId="77777777" w:rsidR="004C0384" w:rsidRDefault="004C0384" w:rsidP="004C0384">
      <w:pPr>
        <w:spacing w:after="240"/>
        <w:rPr>
          <w:rFonts w:eastAsia="Calibri" w:cs="Times New Roman"/>
          <w:sz w:val="28"/>
          <w:szCs w:val="28"/>
        </w:rPr>
      </w:pPr>
      <w:r>
        <w:rPr>
          <w:rFonts w:eastAsia="Calibri" w:cs="Times New Roman"/>
          <w:sz w:val="28"/>
          <w:szCs w:val="28"/>
        </w:rPr>
        <w:t>P</w:t>
      </w:r>
      <w:r w:rsidRPr="005E10FC">
        <w:rPr>
          <w:rFonts w:eastAsia="Calibri" w:cs="Times New Roman"/>
          <w:sz w:val="28"/>
          <w:szCs w:val="28"/>
        </w:rPr>
        <w:t>åbud udstedt i medfør af de foreslåede § 10 a, stk. 10 og 11, vedrører specifikt ulovligt indhold</w:t>
      </w:r>
      <w:r>
        <w:rPr>
          <w:rFonts w:eastAsia="Calibri" w:cs="Times New Roman"/>
          <w:sz w:val="28"/>
          <w:szCs w:val="28"/>
        </w:rPr>
        <w:t xml:space="preserve"> og oplysninger</w:t>
      </w:r>
      <w:r w:rsidRPr="005E10FC">
        <w:rPr>
          <w:rFonts w:eastAsia="Calibri" w:cs="Times New Roman"/>
          <w:sz w:val="28"/>
          <w:szCs w:val="28"/>
        </w:rPr>
        <w:t xml:space="preserve">. </w:t>
      </w:r>
      <w:r>
        <w:rPr>
          <w:rFonts w:eastAsia="Calibri" w:cs="Times New Roman"/>
          <w:sz w:val="28"/>
          <w:szCs w:val="28"/>
        </w:rPr>
        <w:t>Det er på den baggrund By-, Land- og Transportministeriets vurdering, at s</w:t>
      </w:r>
      <w:r w:rsidRPr="005E10FC">
        <w:rPr>
          <w:rFonts w:eastAsia="Calibri" w:cs="Times New Roman"/>
          <w:sz w:val="28"/>
          <w:szCs w:val="28"/>
        </w:rPr>
        <w:t>elvom sådanne påbud, der udstedes til udbydere af formidlingstjenester etableret i andre medlemsstater</w:t>
      </w:r>
      <w:r>
        <w:rPr>
          <w:rFonts w:eastAsia="Calibri" w:cs="Times New Roman"/>
          <w:sz w:val="28"/>
          <w:szCs w:val="28"/>
        </w:rPr>
        <w:t xml:space="preserve">, </w:t>
      </w:r>
      <w:r w:rsidRPr="005E10FC">
        <w:rPr>
          <w:rFonts w:eastAsia="Calibri" w:cs="Times New Roman"/>
          <w:sz w:val="28"/>
          <w:szCs w:val="28"/>
        </w:rPr>
        <w:t>henhører under det koordinerede område</w:t>
      </w:r>
      <w:r>
        <w:rPr>
          <w:rFonts w:eastAsia="Calibri" w:cs="Times New Roman"/>
          <w:sz w:val="28"/>
          <w:szCs w:val="28"/>
        </w:rPr>
        <w:t xml:space="preserve"> i e-handelsdirektivet</w:t>
      </w:r>
      <w:r w:rsidRPr="005E10FC">
        <w:rPr>
          <w:rFonts w:eastAsia="Calibri" w:cs="Times New Roman"/>
          <w:sz w:val="28"/>
          <w:szCs w:val="28"/>
        </w:rPr>
        <w:t>, begrænser sådanne påbud</w:t>
      </w:r>
      <w:r>
        <w:rPr>
          <w:rFonts w:eastAsia="Calibri" w:cs="Times New Roman"/>
          <w:sz w:val="28"/>
          <w:szCs w:val="28"/>
        </w:rPr>
        <w:t xml:space="preserve"> </w:t>
      </w:r>
      <w:r w:rsidRPr="005E10FC">
        <w:rPr>
          <w:rFonts w:eastAsia="Calibri" w:cs="Times New Roman"/>
          <w:sz w:val="28"/>
          <w:szCs w:val="28"/>
        </w:rPr>
        <w:t>i princippet ikke friheden for udbyderne til at yde deres tjenester på tværs af grænserne</w:t>
      </w:r>
      <w:r>
        <w:rPr>
          <w:rFonts w:eastAsia="Calibri" w:cs="Times New Roman"/>
          <w:sz w:val="28"/>
          <w:szCs w:val="28"/>
        </w:rPr>
        <w:t xml:space="preserve"> i e-handelsdirektivet artikel 3’s forstand,</w:t>
      </w:r>
      <w:r w:rsidRPr="00A46544">
        <w:rPr>
          <w:rFonts w:eastAsia="Calibri" w:cs="Times New Roman"/>
          <w:sz w:val="28"/>
          <w:szCs w:val="28"/>
        </w:rPr>
        <w:t xml:space="preserve"> </w:t>
      </w:r>
      <w:r w:rsidRPr="005E10FC">
        <w:rPr>
          <w:rFonts w:eastAsia="Calibri" w:cs="Times New Roman"/>
          <w:sz w:val="28"/>
          <w:szCs w:val="28"/>
        </w:rPr>
        <w:t>jf. præambelbetragtning nr. 38 i DSA</w:t>
      </w:r>
      <w:r>
        <w:rPr>
          <w:rFonts w:eastAsia="Calibri" w:cs="Times New Roman"/>
          <w:sz w:val="28"/>
          <w:szCs w:val="28"/>
        </w:rPr>
        <w:t>-forordningen</w:t>
      </w:r>
      <w:r w:rsidRPr="005E10FC">
        <w:rPr>
          <w:rFonts w:eastAsia="Calibri" w:cs="Times New Roman"/>
          <w:sz w:val="28"/>
          <w:szCs w:val="28"/>
        </w:rPr>
        <w:t xml:space="preserve">. Derfor finder bestemmelserne i artikel 3 i e-handelsdirektivet ikke anvendelse på sådanne påbud.  </w:t>
      </w:r>
    </w:p>
    <w:p w14:paraId="447EF530" w14:textId="77777777" w:rsidR="004C0384" w:rsidRPr="00265B28" w:rsidRDefault="004C0384" w:rsidP="004C0384">
      <w:pPr>
        <w:spacing w:after="240"/>
        <w:rPr>
          <w:sz w:val="28"/>
          <w:szCs w:val="28"/>
        </w:rPr>
      </w:pPr>
      <w:r w:rsidRPr="00265B28">
        <w:rPr>
          <w:rFonts w:eastAsia="Calibri" w:cs="Times New Roman"/>
          <w:sz w:val="28"/>
          <w:szCs w:val="28"/>
        </w:rPr>
        <w:lastRenderedPageBreak/>
        <w:t>Lovforslaget er notificeret over for EU-Kommissionen i overensstemmelse med Europa-Parlamentets og Rådets direktiv (EU) 2015/1535 om en informationsprocedure med hensyn til tekniske forskrifter samt forskrifter for informationssamfundets tjenester (kodifikation).</w:t>
      </w:r>
    </w:p>
    <w:p w14:paraId="55911830" w14:textId="77777777" w:rsidR="004C0384" w:rsidRPr="00265B28" w:rsidRDefault="004C0384" w:rsidP="004C0384">
      <w:pPr>
        <w:pStyle w:val="Overskrift1"/>
        <w:rPr>
          <w:rFonts w:ascii="Times New Roman" w:hAnsi="Times New Roman" w:cs="Times New Roman"/>
          <w:bCs/>
          <w:iCs/>
          <w:sz w:val="28"/>
        </w:rPr>
      </w:pPr>
      <w:bookmarkStart w:id="523" w:name="_Toc243705913"/>
      <w:bookmarkStart w:id="524" w:name="_Toc329931207"/>
      <w:bookmarkStart w:id="525" w:name="_Toc329931318"/>
      <w:bookmarkStart w:id="526" w:name="_Toc442277393"/>
      <w:bookmarkStart w:id="527" w:name="_Toc442281311"/>
      <w:bookmarkStart w:id="528" w:name="_Toc442281341"/>
      <w:bookmarkStart w:id="529" w:name="_Toc442777851"/>
      <w:bookmarkStart w:id="530" w:name="_Toc442787248"/>
      <w:bookmarkStart w:id="531" w:name="_Toc442787540"/>
      <w:bookmarkStart w:id="532" w:name="_Toc442953246"/>
      <w:bookmarkStart w:id="533" w:name="_Toc443047630"/>
      <w:bookmarkStart w:id="534" w:name="_Toc444095990"/>
      <w:bookmarkStart w:id="535" w:name="_Toc444244516"/>
      <w:bookmarkStart w:id="536" w:name="_Toc498557231"/>
      <w:bookmarkStart w:id="537" w:name="_Toc498557301"/>
      <w:bookmarkStart w:id="538" w:name="_Toc498590035"/>
      <w:bookmarkStart w:id="539" w:name="_Toc498681518"/>
      <w:bookmarkStart w:id="540" w:name="_Toc499152790"/>
      <w:bookmarkStart w:id="541" w:name="_Toc499158749"/>
      <w:bookmarkStart w:id="542" w:name="_Toc499648622"/>
      <w:bookmarkStart w:id="543" w:name="_Toc499728115"/>
      <w:bookmarkStart w:id="544" w:name="_Toc499732963"/>
      <w:bookmarkStart w:id="545" w:name="_Toc499736994"/>
      <w:bookmarkStart w:id="546" w:name="_Toc499812934"/>
      <w:bookmarkStart w:id="547" w:name="_Toc499813737"/>
      <w:bookmarkStart w:id="548" w:name="_Toc500921484"/>
      <w:bookmarkStart w:id="549" w:name="_Toc500921510"/>
      <w:bookmarkStart w:id="550" w:name="_Toc500921621"/>
      <w:bookmarkStart w:id="551" w:name="_Toc501019231"/>
      <w:bookmarkStart w:id="552" w:name="_Toc504483876"/>
      <w:bookmarkStart w:id="553" w:name="_Toc505180554"/>
      <w:bookmarkStart w:id="554" w:name="_Toc505690207"/>
      <w:bookmarkStart w:id="555" w:name="_Toc505701760"/>
      <w:bookmarkStart w:id="556" w:name="_Toc505759552"/>
      <w:bookmarkStart w:id="557" w:name="_Toc505759569"/>
      <w:bookmarkStart w:id="558" w:name="_Toc505762662"/>
      <w:bookmarkStart w:id="559" w:name="_Toc505786002"/>
      <w:bookmarkStart w:id="560" w:name="_Toc506799587"/>
      <w:bookmarkStart w:id="561" w:name="_Toc506799604"/>
      <w:bookmarkStart w:id="562" w:name="_Toc506894563"/>
      <w:bookmarkStart w:id="563" w:name="_Toc507486300"/>
      <w:bookmarkStart w:id="564" w:name="_Toc515271235"/>
      <w:bookmarkStart w:id="565" w:name="_Toc515271558"/>
      <w:bookmarkStart w:id="566" w:name="_Toc515271586"/>
      <w:bookmarkStart w:id="567" w:name="_Toc515280494"/>
      <w:bookmarkStart w:id="568" w:name="_Toc515280645"/>
      <w:bookmarkStart w:id="569" w:name="_Toc515352797"/>
      <w:bookmarkStart w:id="570" w:name="_Toc515540870"/>
      <w:bookmarkStart w:id="571" w:name="_Toc515543710"/>
      <w:bookmarkStart w:id="572" w:name="_Toc515543895"/>
      <w:bookmarkStart w:id="573" w:name="_Toc515551696"/>
      <w:bookmarkStart w:id="574" w:name="_Toc515627638"/>
      <w:bookmarkStart w:id="575" w:name="_Toc516039948"/>
      <w:bookmarkStart w:id="576" w:name="_Toc516155371"/>
      <w:bookmarkStart w:id="577" w:name="_Toc516490272"/>
      <w:bookmarkStart w:id="578" w:name="_Toc518037954"/>
      <w:bookmarkStart w:id="579" w:name="_Toc524599606"/>
      <w:bookmarkStart w:id="580" w:name="_Toc526154939"/>
      <w:bookmarkStart w:id="581" w:name="_Toc526155485"/>
      <w:bookmarkStart w:id="582" w:name="_Toc526155558"/>
      <w:bookmarkStart w:id="583" w:name="_Toc526253995"/>
      <w:bookmarkStart w:id="584" w:name="_Toc526348420"/>
      <w:bookmarkStart w:id="585" w:name="_Toc526374611"/>
      <w:bookmarkStart w:id="586" w:name="_Toc526374627"/>
      <w:bookmarkStart w:id="587" w:name="_Toc526406490"/>
      <w:bookmarkStart w:id="588" w:name="_Toc526409516"/>
      <w:bookmarkStart w:id="589" w:name="_Toc526491415"/>
      <w:bookmarkStart w:id="590" w:name="_Toc526505527"/>
      <w:bookmarkStart w:id="591" w:name="_Toc526756619"/>
      <w:r>
        <w:rPr>
          <w:rFonts w:ascii="Times New Roman" w:hAnsi="Times New Roman" w:cs="Times New Roman"/>
          <w:iCs/>
          <w:sz w:val="28"/>
        </w:rPr>
        <w:t>9</w:t>
      </w:r>
      <w:r w:rsidRPr="00265B28">
        <w:rPr>
          <w:rFonts w:ascii="Times New Roman" w:hAnsi="Times New Roman" w:cs="Times New Roman"/>
          <w:iCs/>
          <w:sz w:val="28"/>
        </w:rPr>
        <w:t>. Hørte myndigheder og organisationer m.v.</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3A59DCE7" w14:textId="77777777" w:rsidR="004C0384" w:rsidRPr="00265B28" w:rsidRDefault="004C0384" w:rsidP="004C0384">
      <w:pPr>
        <w:spacing w:after="240"/>
        <w:rPr>
          <w:sz w:val="28"/>
          <w:szCs w:val="28"/>
        </w:rPr>
      </w:pPr>
      <w:r w:rsidRPr="00265B28">
        <w:rPr>
          <w:sz w:val="28"/>
          <w:szCs w:val="28"/>
        </w:rPr>
        <w:t xml:space="preserve">Et udkast til lovforslag har i perioden fra den </w:t>
      </w:r>
      <w:r>
        <w:rPr>
          <w:sz w:val="28"/>
          <w:szCs w:val="28"/>
        </w:rPr>
        <w:t>16. september</w:t>
      </w:r>
      <w:r w:rsidRPr="00265B28">
        <w:rPr>
          <w:sz w:val="28"/>
          <w:szCs w:val="28"/>
        </w:rPr>
        <w:t xml:space="preserve"> til den </w:t>
      </w:r>
      <w:r>
        <w:rPr>
          <w:sz w:val="28"/>
          <w:szCs w:val="28"/>
        </w:rPr>
        <w:t xml:space="preserve">21. oktober </w:t>
      </w:r>
      <w:r w:rsidRPr="00265B28">
        <w:rPr>
          <w:sz w:val="28"/>
          <w:szCs w:val="28"/>
        </w:rPr>
        <w:t>(</w:t>
      </w:r>
      <w:r>
        <w:rPr>
          <w:sz w:val="28"/>
          <w:szCs w:val="28"/>
        </w:rPr>
        <w:t>35</w:t>
      </w:r>
      <w:r w:rsidRPr="00265B28">
        <w:rPr>
          <w:sz w:val="28"/>
          <w:szCs w:val="28"/>
        </w:rPr>
        <w:t xml:space="preserve"> dage) været sendt i høring hos følgende myndigheder og organisationer m.v.:</w:t>
      </w:r>
    </w:p>
    <w:p w14:paraId="247C603D" w14:textId="77777777" w:rsidR="004C0384" w:rsidRPr="00F85DB9" w:rsidRDefault="004C0384" w:rsidP="004C0384">
      <w:pPr>
        <w:spacing w:after="240"/>
        <w:rPr>
          <w:rFonts w:eastAsia="Calibri" w:cs="Times New Roman"/>
          <w:sz w:val="28"/>
          <w:szCs w:val="28"/>
        </w:rPr>
      </w:pPr>
      <w:r>
        <w:rPr>
          <w:rFonts w:eastAsia="Calibri" w:cs="Times New Roman"/>
          <w:sz w:val="28"/>
          <w:szCs w:val="28"/>
        </w:rPr>
        <w:t>Alle kommuner i Danmark, Datatilsynet,</w:t>
      </w:r>
      <w:r w:rsidRPr="00F85DB9">
        <w:rPr>
          <w:rFonts w:eastAsia="Calibri" w:cs="Times New Roman"/>
          <w:sz w:val="28"/>
          <w:szCs w:val="28"/>
        </w:rPr>
        <w:t xml:space="preserve"> Camping Outdoor Danmark, Danmarks Frie </w:t>
      </w:r>
      <w:proofErr w:type="spellStart"/>
      <w:r w:rsidRPr="00F85DB9">
        <w:rPr>
          <w:rFonts w:eastAsia="Calibri" w:cs="Times New Roman"/>
          <w:sz w:val="28"/>
          <w:szCs w:val="28"/>
        </w:rPr>
        <w:t>AutoCampere</w:t>
      </w:r>
      <w:proofErr w:type="spellEnd"/>
      <w:r w:rsidRPr="00F85DB9">
        <w:rPr>
          <w:rFonts w:eastAsia="Calibri" w:cs="Times New Roman"/>
          <w:sz w:val="28"/>
          <w:szCs w:val="28"/>
        </w:rPr>
        <w:t xml:space="preserve">, Dansk Camping Union, Dansk Erhverv, Dansk Industri, Dansk Kyst- og Naturturisme, Danske Advokater, Det Danske Spejderkorps, Dommerforeningen, Erhvervslejernes Landsorganisation, Feriehusudlejernes Brancheforening, HORESTA, </w:t>
      </w:r>
      <w:proofErr w:type="spellStart"/>
      <w:r w:rsidRPr="00F85DB9">
        <w:rPr>
          <w:rFonts w:eastAsia="Calibri" w:cs="Times New Roman"/>
          <w:sz w:val="28"/>
          <w:szCs w:val="28"/>
        </w:rPr>
        <w:t>SMVdanmark</w:t>
      </w:r>
      <w:proofErr w:type="spellEnd"/>
      <w:r w:rsidRPr="00F85DB9">
        <w:rPr>
          <w:rFonts w:eastAsia="Calibri" w:cs="Times New Roman"/>
          <w:sz w:val="28"/>
          <w:szCs w:val="28"/>
        </w:rPr>
        <w:t xml:space="preserve">, </w:t>
      </w:r>
      <w:proofErr w:type="spellStart"/>
      <w:r w:rsidRPr="00F85DB9">
        <w:rPr>
          <w:rFonts w:eastAsia="Calibri" w:cs="Times New Roman"/>
          <w:sz w:val="28"/>
          <w:szCs w:val="28"/>
        </w:rPr>
        <w:t>abf</w:t>
      </w:r>
      <w:proofErr w:type="spellEnd"/>
      <w:r w:rsidRPr="00F85DB9">
        <w:rPr>
          <w:rFonts w:eastAsia="Calibri" w:cs="Times New Roman"/>
          <w:sz w:val="28"/>
          <w:szCs w:val="28"/>
        </w:rPr>
        <w:t xml:space="preserve"> – Andelsboligforeningernes Fællesrepræsentation, BL – Danmarks Almene Boliger, Dansk Ejendomsmæglerforening, Danske Destinationer, Danske Udlejere, </w:t>
      </w:r>
      <w:proofErr w:type="spellStart"/>
      <w:r w:rsidRPr="00F85DB9">
        <w:rPr>
          <w:rFonts w:eastAsia="Calibri" w:cs="Times New Roman"/>
          <w:sz w:val="28"/>
          <w:szCs w:val="28"/>
        </w:rPr>
        <w:t>EjendomDanmark</w:t>
      </w:r>
      <w:proofErr w:type="spellEnd"/>
      <w:r w:rsidRPr="00F85DB9">
        <w:rPr>
          <w:rFonts w:eastAsia="Calibri" w:cs="Times New Roman"/>
          <w:sz w:val="28"/>
          <w:szCs w:val="28"/>
        </w:rPr>
        <w:t xml:space="preserve">, Forbrugerrådet Tænk, Landdistrikternes Fællesråd, Sammenslutningen af Danske Småøer, Advokatsamfundet, BOSAM, Booking.com, Danmarks Lejerforeninger, Danske Boligadvokater, Sommerhusejernes Landsforening, Lejernes Landsorganisation (LLO), Parcelhusejernes Landsforening, VisitDenmark, Kommunalteknisk Chefforening, Airbnb, Expedia Group, </w:t>
      </w:r>
      <w:proofErr w:type="spellStart"/>
      <w:r w:rsidRPr="00F85DB9">
        <w:rPr>
          <w:rFonts w:eastAsia="Calibri" w:cs="Times New Roman"/>
          <w:sz w:val="28"/>
          <w:szCs w:val="28"/>
        </w:rPr>
        <w:t>Cofman</w:t>
      </w:r>
      <w:proofErr w:type="spellEnd"/>
      <w:r w:rsidRPr="00F85DB9">
        <w:rPr>
          <w:rFonts w:eastAsia="Calibri" w:cs="Times New Roman"/>
          <w:sz w:val="28"/>
          <w:szCs w:val="28"/>
        </w:rPr>
        <w:t xml:space="preserve">, Feline, Nordsee Holidays, Admiral Strand, </w:t>
      </w:r>
      <w:proofErr w:type="spellStart"/>
      <w:r w:rsidRPr="00F85DB9">
        <w:rPr>
          <w:rFonts w:eastAsia="Calibri" w:cs="Times New Roman"/>
          <w:sz w:val="28"/>
          <w:szCs w:val="28"/>
        </w:rPr>
        <w:t>ApartmentinCopenhagen</w:t>
      </w:r>
      <w:proofErr w:type="spellEnd"/>
      <w:r w:rsidRPr="00F85DB9">
        <w:rPr>
          <w:rFonts w:eastAsia="Calibri" w:cs="Times New Roman"/>
          <w:sz w:val="28"/>
          <w:szCs w:val="28"/>
        </w:rPr>
        <w:t xml:space="preserve">, </w:t>
      </w:r>
      <w:proofErr w:type="spellStart"/>
      <w:r w:rsidRPr="00F85DB9">
        <w:rPr>
          <w:rFonts w:eastAsia="Calibri" w:cs="Times New Roman"/>
          <w:sz w:val="28"/>
          <w:szCs w:val="28"/>
        </w:rPr>
        <w:t>DanCenter</w:t>
      </w:r>
      <w:proofErr w:type="spellEnd"/>
      <w:r w:rsidRPr="00F85DB9">
        <w:rPr>
          <w:rFonts w:eastAsia="Calibri" w:cs="Times New Roman"/>
          <w:sz w:val="28"/>
          <w:szCs w:val="28"/>
        </w:rPr>
        <w:t xml:space="preserve">, </w:t>
      </w:r>
      <w:proofErr w:type="spellStart"/>
      <w:r w:rsidRPr="00F85DB9">
        <w:rPr>
          <w:rFonts w:eastAsia="Calibri" w:cs="Times New Roman"/>
          <w:sz w:val="28"/>
          <w:szCs w:val="28"/>
        </w:rPr>
        <w:t>Danland</w:t>
      </w:r>
      <w:proofErr w:type="spellEnd"/>
      <w:r w:rsidRPr="00F85DB9">
        <w:rPr>
          <w:rFonts w:eastAsia="Calibri" w:cs="Times New Roman"/>
          <w:sz w:val="28"/>
          <w:szCs w:val="28"/>
        </w:rPr>
        <w:t xml:space="preserve">, Dansk sommerhusferie, </w:t>
      </w:r>
      <w:proofErr w:type="spellStart"/>
      <w:r w:rsidRPr="00F85DB9">
        <w:rPr>
          <w:rFonts w:eastAsia="Calibri" w:cs="Times New Roman"/>
          <w:sz w:val="28"/>
          <w:szCs w:val="28"/>
        </w:rPr>
        <w:t>Dansommer</w:t>
      </w:r>
      <w:proofErr w:type="spellEnd"/>
      <w:r w:rsidRPr="00F85DB9">
        <w:rPr>
          <w:rFonts w:eastAsia="Calibri" w:cs="Times New Roman"/>
          <w:sz w:val="28"/>
          <w:szCs w:val="28"/>
        </w:rPr>
        <w:t xml:space="preserve">, Ferieboliger.dk, Ferieboligsiden, Ferieboligweb, Jacobsens Sommerhuse, Kerneland Ferie, </w:t>
      </w:r>
      <w:proofErr w:type="spellStart"/>
      <w:r w:rsidRPr="00F85DB9">
        <w:rPr>
          <w:rFonts w:eastAsia="Calibri" w:cs="Times New Roman"/>
          <w:sz w:val="28"/>
          <w:szCs w:val="28"/>
        </w:rPr>
        <w:t>SommerhusLejer</w:t>
      </w:r>
      <w:proofErr w:type="spellEnd"/>
      <w:r w:rsidRPr="00F85DB9">
        <w:rPr>
          <w:rFonts w:eastAsia="Calibri" w:cs="Times New Roman"/>
          <w:sz w:val="28"/>
          <w:szCs w:val="28"/>
        </w:rPr>
        <w:t xml:space="preserve">, Sommerhusportalen, </w:t>
      </w:r>
      <w:proofErr w:type="spellStart"/>
      <w:r w:rsidRPr="00F85DB9">
        <w:rPr>
          <w:rFonts w:eastAsia="Calibri" w:cs="Times New Roman"/>
          <w:sz w:val="28"/>
          <w:szCs w:val="28"/>
        </w:rPr>
        <w:t>Tripadvisor</w:t>
      </w:r>
      <w:proofErr w:type="spellEnd"/>
      <w:r w:rsidRPr="00F85DB9">
        <w:rPr>
          <w:rFonts w:eastAsia="Calibri" w:cs="Times New Roman"/>
          <w:sz w:val="28"/>
          <w:szCs w:val="28"/>
        </w:rPr>
        <w:t xml:space="preserve">, FSR – Danske Revisorer, Rigsrevisionen og </w:t>
      </w:r>
      <w:proofErr w:type="spellStart"/>
      <w:r w:rsidRPr="00F85DB9">
        <w:rPr>
          <w:rFonts w:eastAsia="Calibri" w:cs="Times New Roman"/>
          <w:sz w:val="28"/>
          <w:szCs w:val="28"/>
        </w:rPr>
        <w:t>Trivago</w:t>
      </w:r>
      <w:proofErr w:type="spellEnd"/>
      <w:r w:rsidRPr="00F85DB9">
        <w:rPr>
          <w:rFonts w:eastAsia="Calibri" w:cs="Times New Roman"/>
          <w:sz w:val="28"/>
          <w:szCs w:val="28"/>
        </w:rPr>
        <w:t>.</w:t>
      </w:r>
    </w:p>
    <w:tbl>
      <w:tblPr>
        <w:tblW w:w="8930" w:type="dxa"/>
        <w:tblInd w:w="299" w:type="dxa"/>
        <w:tblCellMar>
          <w:top w:w="15" w:type="dxa"/>
          <w:left w:w="15" w:type="dxa"/>
          <w:bottom w:w="15" w:type="dxa"/>
          <w:right w:w="15" w:type="dxa"/>
        </w:tblCellMar>
        <w:tblLook w:val="0400" w:firstRow="0" w:lastRow="0" w:firstColumn="0" w:lastColumn="0" w:noHBand="0" w:noVBand="1"/>
      </w:tblPr>
      <w:tblGrid>
        <w:gridCol w:w="3452"/>
        <w:gridCol w:w="2469"/>
        <w:gridCol w:w="22"/>
        <w:gridCol w:w="2751"/>
        <w:gridCol w:w="117"/>
        <w:gridCol w:w="119"/>
      </w:tblGrid>
      <w:tr w:rsidR="004C0384" w:rsidRPr="004117DF" w14:paraId="47BD43BD" w14:textId="77777777" w:rsidTr="00E21E75">
        <w:tc>
          <w:tcPr>
            <w:tcW w:w="8627" w:type="dxa"/>
            <w:gridSpan w:val="4"/>
            <w:tcBorders>
              <w:top w:val="single" w:sz="4" w:space="0" w:color="auto"/>
              <w:left w:val="single" w:sz="4" w:space="0" w:color="auto"/>
              <w:bottom w:val="single" w:sz="4" w:space="0" w:color="auto"/>
            </w:tcBorders>
          </w:tcPr>
          <w:p w14:paraId="5284C13A" w14:textId="77777777" w:rsidR="004C0384" w:rsidRPr="00265B28" w:rsidRDefault="004C0384" w:rsidP="00E21E75">
            <w:pPr>
              <w:pStyle w:val="Overskrift1"/>
              <w:rPr>
                <w:rFonts w:cs="Times New Roman"/>
                <w:iCs/>
                <w:sz w:val="28"/>
              </w:rPr>
            </w:pPr>
            <w:r w:rsidRPr="00265B28">
              <w:rPr>
                <w:rFonts w:ascii="Times New Roman" w:hAnsi="Times New Roman" w:cs="Times New Roman"/>
                <w:iCs/>
                <w:sz w:val="28"/>
              </w:rPr>
              <w:lastRenderedPageBreak/>
              <w:t>1</w:t>
            </w:r>
            <w:r>
              <w:rPr>
                <w:rFonts w:ascii="Times New Roman" w:hAnsi="Times New Roman" w:cs="Times New Roman"/>
                <w:iCs/>
                <w:sz w:val="28"/>
              </w:rPr>
              <w:t>0</w:t>
            </w:r>
            <w:r w:rsidRPr="00265B28">
              <w:rPr>
                <w:rFonts w:ascii="Times New Roman" w:hAnsi="Times New Roman" w:cs="Times New Roman"/>
                <w:iCs/>
                <w:sz w:val="28"/>
              </w:rPr>
              <w:t>. Sammenfattende skema</w:t>
            </w:r>
          </w:p>
        </w:tc>
        <w:tc>
          <w:tcPr>
            <w:tcW w:w="141" w:type="dxa"/>
            <w:tcBorders>
              <w:top w:val="single" w:sz="4" w:space="0" w:color="auto"/>
              <w:left w:val="nil"/>
              <w:bottom w:val="single" w:sz="4" w:space="0" w:color="auto"/>
            </w:tcBorders>
          </w:tcPr>
          <w:p w14:paraId="49F5A955" w14:textId="77777777" w:rsidR="004C0384" w:rsidRPr="00265B28" w:rsidRDefault="004C0384" w:rsidP="00E21E75">
            <w:pPr>
              <w:pStyle w:val="Overskrift1"/>
              <w:rPr>
                <w:rFonts w:cs="Times New Roman"/>
                <w:iCs/>
                <w:sz w:val="28"/>
              </w:rPr>
            </w:pPr>
          </w:p>
        </w:tc>
        <w:tc>
          <w:tcPr>
            <w:tcW w:w="162" w:type="dxa"/>
            <w:tcBorders>
              <w:top w:val="single" w:sz="4" w:space="0" w:color="auto"/>
              <w:left w:val="nil"/>
              <w:bottom w:val="single" w:sz="4" w:space="0" w:color="auto"/>
              <w:right w:val="single" w:sz="4" w:space="0" w:color="auto"/>
            </w:tcBorders>
          </w:tcPr>
          <w:p w14:paraId="706E04DB" w14:textId="77777777" w:rsidR="004C0384" w:rsidRPr="00265B28" w:rsidRDefault="004C0384" w:rsidP="00E21E75">
            <w:pPr>
              <w:pStyle w:val="Overskrift1"/>
              <w:rPr>
                <w:rFonts w:cs="Times New Roman"/>
                <w:iCs/>
                <w:sz w:val="28"/>
              </w:rPr>
            </w:pPr>
          </w:p>
        </w:tc>
      </w:tr>
      <w:tr w:rsidR="004C0384" w:rsidRPr="004117DF" w14:paraId="07D500F0" w14:textId="77777777" w:rsidTr="00E21E75">
        <w:tc>
          <w:tcPr>
            <w:tcW w:w="1676" w:type="dxa"/>
            <w:tcBorders>
              <w:top w:val="single" w:sz="4" w:space="0" w:color="auto"/>
              <w:left w:val="single" w:sz="8" w:space="0" w:color="000000"/>
              <w:bottom w:val="single" w:sz="8" w:space="0" w:color="000000"/>
              <w:right w:val="single" w:sz="8" w:space="0" w:color="000000"/>
            </w:tcBorders>
            <w:hideMark/>
          </w:tcPr>
          <w:p w14:paraId="42DC7F01"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 </w:t>
            </w:r>
          </w:p>
        </w:tc>
        <w:tc>
          <w:tcPr>
            <w:tcW w:w="3685" w:type="dxa"/>
            <w:gridSpan w:val="2"/>
            <w:tcBorders>
              <w:top w:val="single" w:sz="4" w:space="0" w:color="auto"/>
              <w:left w:val="single" w:sz="8" w:space="0" w:color="000000"/>
              <w:bottom w:val="single" w:sz="8" w:space="0" w:color="000000"/>
              <w:right w:val="single" w:sz="8" w:space="0" w:color="000000"/>
            </w:tcBorders>
            <w:hideMark/>
          </w:tcPr>
          <w:p w14:paraId="20011EEF" w14:textId="77777777" w:rsidR="004C0384" w:rsidRPr="00265B28" w:rsidRDefault="004C0384" w:rsidP="00E21E75">
            <w:pPr>
              <w:spacing w:after="240"/>
              <w:ind w:firstLine="238"/>
              <w:contextualSpacing/>
              <w:jc w:val="center"/>
              <w:rPr>
                <w:rFonts w:eastAsia="Times New Roman"/>
                <w:color w:val="000000"/>
                <w:sz w:val="28"/>
                <w:szCs w:val="28"/>
                <w:lang w:eastAsia="da-DK"/>
              </w:rPr>
            </w:pPr>
            <w:r w:rsidRPr="00265B28">
              <w:rPr>
                <w:rFonts w:eastAsia="Times New Roman"/>
                <w:color w:val="000000"/>
                <w:sz w:val="28"/>
                <w:szCs w:val="28"/>
                <w:lang w:eastAsia="da-DK"/>
              </w:rPr>
              <w:t>Positive konsekvenser/mindre udgifter (hvis ja, angiv omfang/hvis nej, anfør »Ingen«)</w:t>
            </w:r>
          </w:p>
        </w:tc>
        <w:tc>
          <w:tcPr>
            <w:tcW w:w="3569" w:type="dxa"/>
            <w:gridSpan w:val="3"/>
            <w:tcBorders>
              <w:top w:val="single" w:sz="4" w:space="0" w:color="auto"/>
              <w:left w:val="single" w:sz="8" w:space="0" w:color="000000"/>
              <w:bottom w:val="single" w:sz="8" w:space="0" w:color="000000"/>
              <w:right w:val="single" w:sz="8" w:space="0" w:color="000000"/>
            </w:tcBorders>
            <w:hideMark/>
          </w:tcPr>
          <w:p w14:paraId="660C7AEF" w14:textId="77777777" w:rsidR="004C0384" w:rsidRPr="00265B28" w:rsidRDefault="004C0384" w:rsidP="00E21E75">
            <w:pPr>
              <w:spacing w:after="240"/>
              <w:ind w:firstLine="238"/>
              <w:contextualSpacing/>
              <w:jc w:val="center"/>
              <w:rPr>
                <w:rFonts w:ascii="Tahoma" w:eastAsia="Times New Roman" w:hAnsi="Tahoma" w:cs="Tahoma"/>
                <w:color w:val="000000"/>
                <w:sz w:val="28"/>
                <w:szCs w:val="28"/>
                <w:lang w:eastAsia="da-DK"/>
              </w:rPr>
            </w:pPr>
            <w:r w:rsidRPr="00265B28">
              <w:rPr>
                <w:rFonts w:eastAsia="Times New Roman" w:cs="Times New Roman"/>
                <w:color w:val="000000"/>
                <w:sz w:val="28"/>
                <w:szCs w:val="28"/>
                <w:lang w:eastAsia="da-DK"/>
              </w:rPr>
              <w:t>Negative konsekvenser/merudgifter (hvis ja, angiv omfang/hvis nej, anfør »Ingen«)</w:t>
            </w:r>
          </w:p>
        </w:tc>
      </w:tr>
      <w:tr w:rsidR="004C0384" w:rsidRPr="004117DF" w14:paraId="0B679C0F" w14:textId="77777777" w:rsidTr="00E21E75">
        <w:tc>
          <w:tcPr>
            <w:tcW w:w="1676" w:type="dxa"/>
            <w:tcBorders>
              <w:top w:val="single" w:sz="8" w:space="0" w:color="000000"/>
              <w:left w:val="single" w:sz="8" w:space="0" w:color="000000"/>
              <w:bottom w:val="single" w:sz="8" w:space="0" w:color="000000"/>
              <w:right w:val="single" w:sz="8" w:space="0" w:color="000000"/>
            </w:tcBorders>
            <w:hideMark/>
          </w:tcPr>
          <w:p w14:paraId="1191B010" w14:textId="77777777" w:rsidR="004C0384" w:rsidRPr="00265B28" w:rsidRDefault="004C0384" w:rsidP="00E21E75">
            <w:pPr>
              <w:spacing w:after="240"/>
              <w:contextualSpacing/>
              <w:rPr>
                <w:rFonts w:eastAsia="Times New Roman"/>
                <w:color w:val="000000"/>
                <w:sz w:val="28"/>
                <w:szCs w:val="28"/>
                <w:lang w:eastAsia="da-DK"/>
              </w:rPr>
            </w:pPr>
            <w:r w:rsidRPr="00265B28">
              <w:rPr>
                <w:rFonts w:eastAsia="Times New Roman"/>
                <w:color w:val="000000"/>
                <w:sz w:val="28"/>
                <w:szCs w:val="28"/>
                <w:lang w:eastAsia="da-DK"/>
              </w:rPr>
              <w:t>Økonomiske konsekvenser for stat, kommuner og regioner</w:t>
            </w:r>
          </w:p>
        </w:tc>
        <w:tc>
          <w:tcPr>
            <w:tcW w:w="3685" w:type="dxa"/>
            <w:gridSpan w:val="2"/>
            <w:tcBorders>
              <w:top w:val="single" w:sz="8" w:space="0" w:color="000000"/>
              <w:left w:val="single" w:sz="8" w:space="0" w:color="000000"/>
              <w:bottom w:val="single" w:sz="8" w:space="0" w:color="000000"/>
              <w:right w:val="single" w:sz="8" w:space="0" w:color="000000"/>
            </w:tcBorders>
            <w:hideMark/>
          </w:tcPr>
          <w:p w14:paraId="1D1C041F" w14:textId="77777777" w:rsidR="004C0384" w:rsidRPr="00265B28" w:rsidRDefault="004C0384" w:rsidP="00E21E75">
            <w:pPr>
              <w:spacing w:after="240"/>
              <w:ind w:firstLine="238"/>
              <w:contextualSpacing/>
              <w:jc w:val="left"/>
              <w:rPr>
                <w:rFonts w:eastAsia="Times New Roman"/>
                <w:color w:val="000000"/>
                <w:sz w:val="28"/>
                <w:szCs w:val="28"/>
                <w:lang w:eastAsia="da-DK"/>
              </w:rPr>
            </w:pPr>
            <w:r>
              <w:rPr>
                <w:rFonts w:eastAsia="Times New Roman"/>
                <w:color w:val="000000"/>
                <w:sz w:val="28"/>
                <w:szCs w:val="28"/>
                <w:lang w:eastAsia="da-DK"/>
              </w:rPr>
              <w:t xml:space="preserve"> Ingen.</w:t>
            </w:r>
          </w:p>
        </w:tc>
        <w:tc>
          <w:tcPr>
            <w:tcW w:w="3569" w:type="dxa"/>
            <w:gridSpan w:val="3"/>
            <w:tcBorders>
              <w:top w:val="single" w:sz="8" w:space="0" w:color="000000"/>
              <w:left w:val="single" w:sz="8" w:space="0" w:color="000000"/>
              <w:bottom w:val="single" w:sz="8" w:space="0" w:color="000000"/>
              <w:right w:val="single" w:sz="8" w:space="0" w:color="000000"/>
            </w:tcBorders>
            <w:hideMark/>
          </w:tcPr>
          <w:p w14:paraId="56D6D67A" w14:textId="77777777" w:rsidR="004C0384" w:rsidRDefault="004C0384" w:rsidP="00E21E75">
            <w:pPr>
              <w:spacing w:after="240"/>
              <w:contextualSpacing/>
              <w:jc w:val="left"/>
              <w:rPr>
                <w:rFonts w:cs="Times New Roman"/>
                <w:sz w:val="28"/>
                <w:szCs w:val="28"/>
              </w:rPr>
            </w:pPr>
            <w:r>
              <w:rPr>
                <w:rFonts w:cs="Times New Roman"/>
                <w:sz w:val="28"/>
                <w:szCs w:val="28"/>
              </w:rPr>
              <w:t>Forslaget vurderes samlet set at medføre statslige merudgifter for 5,0 mio. kr. årligt svarende til Plan- og Landdistriktsstyrelsens øgede tilsynsopgave.</w:t>
            </w:r>
          </w:p>
          <w:p w14:paraId="0AEEEF86" w14:textId="77777777" w:rsidR="004C0384" w:rsidRPr="00265B28" w:rsidRDefault="004C0384" w:rsidP="00E21E75">
            <w:pPr>
              <w:spacing w:after="240"/>
              <w:ind w:firstLine="238"/>
              <w:contextualSpacing/>
              <w:jc w:val="left"/>
              <w:rPr>
                <w:rFonts w:eastAsia="Times New Roman"/>
                <w:color w:val="000000"/>
                <w:sz w:val="28"/>
                <w:szCs w:val="28"/>
                <w:lang w:eastAsia="da-DK"/>
              </w:rPr>
            </w:pPr>
            <w:r>
              <w:rPr>
                <w:rFonts w:eastAsia="Times New Roman"/>
                <w:color w:val="000000"/>
                <w:sz w:val="28"/>
                <w:szCs w:val="28"/>
                <w:lang w:eastAsia="da-DK"/>
              </w:rPr>
              <w:t xml:space="preserve">Da det er frivilligt for kommunalbestyrelsen at overtage tilsynsforpligtelsen, medfører lovforslaget ikke negative konsekvenser for kommunerne. </w:t>
            </w:r>
          </w:p>
        </w:tc>
      </w:tr>
      <w:tr w:rsidR="004C0384" w:rsidRPr="004117DF" w14:paraId="27E12AC9" w14:textId="77777777" w:rsidTr="00E21E75">
        <w:tc>
          <w:tcPr>
            <w:tcW w:w="1676" w:type="dxa"/>
            <w:tcBorders>
              <w:top w:val="single" w:sz="8" w:space="0" w:color="000000"/>
              <w:left w:val="single" w:sz="8" w:space="0" w:color="000000"/>
              <w:bottom w:val="single" w:sz="8" w:space="0" w:color="000000"/>
              <w:right w:val="single" w:sz="8" w:space="0" w:color="000000"/>
            </w:tcBorders>
            <w:hideMark/>
          </w:tcPr>
          <w:p w14:paraId="20DA9DA7"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t>Implementeringskonsekvenser for stat, kommuner og regioner</w:t>
            </w:r>
          </w:p>
        </w:tc>
        <w:tc>
          <w:tcPr>
            <w:tcW w:w="3685" w:type="dxa"/>
            <w:gridSpan w:val="2"/>
            <w:tcBorders>
              <w:top w:val="single" w:sz="8" w:space="0" w:color="000000"/>
              <w:left w:val="single" w:sz="8" w:space="0" w:color="000000"/>
              <w:bottom w:val="single" w:sz="8" w:space="0" w:color="000000"/>
              <w:right w:val="single" w:sz="8" w:space="0" w:color="000000"/>
            </w:tcBorders>
            <w:hideMark/>
          </w:tcPr>
          <w:p w14:paraId="7DDEDDF7"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c>
          <w:tcPr>
            <w:tcW w:w="3569" w:type="dxa"/>
            <w:gridSpan w:val="3"/>
            <w:tcBorders>
              <w:top w:val="single" w:sz="8" w:space="0" w:color="000000"/>
              <w:left w:val="single" w:sz="8" w:space="0" w:color="000000"/>
              <w:bottom w:val="single" w:sz="8" w:space="0" w:color="000000"/>
              <w:right w:val="single" w:sz="8" w:space="0" w:color="000000"/>
            </w:tcBorders>
            <w:hideMark/>
          </w:tcPr>
          <w:p w14:paraId="69F645D0"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r>
      <w:tr w:rsidR="004C0384" w:rsidRPr="004117DF" w14:paraId="725FDE27" w14:textId="77777777" w:rsidTr="00E21E75">
        <w:tc>
          <w:tcPr>
            <w:tcW w:w="1676" w:type="dxa"/>
            <w:tcBorders>
              <w:top w:val="single" w:sz="8" w:space="0" w:color="000000"/>
              <w:left w:val="single" w:sz="8" w:space="0" w:color="000000"/>
              <w:bottom w:val="single" w:sz="8" w:space="0" w:color="000000"/>
              <w:right w:val="single" w:sz="8" w:space="0" w:color="000000"/>
            </w:tcBorders>
            <w:hideMark/>
          </w:tcPr>
          <w:p w14:paraId="04331BEB"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t>Økonomiske konsekvenser for erhvervslivet m.v.</w:t>
            </w:r>
          </w:p>
        </w:tc>
        <w:tc>
          <w:tcPr>
            <w:tcW w:w="3685" w:type="dxa"/>
            <w:gridSpan w:val="2"/>
            <w:tcBorders>
              <w:top w:val="single" w:sz="8" w:space="0" w:color="000000"/>
              <w:left w:val="single" w:sz="8" w:space="0" w:color="000000"/>
              <w:bottom w:val="single" w:sz="8" w:space="0" w:color="000000"/>
              <w:right w:val="single" w:sz="8" w:space="0" w:color="000000"/>
            </w:tcBorders>
            <w:hideMark/>
          </w:tcPr>
          <w:p w14:paraId="37C2B102"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c>
          <w:tcPr>
            <w:tcW w:w="3569" w:type="dxa"/>
            <w:gridSpan w:val="3"/>
            <w:tcBorders>
              <w:top w:val="single" w:sz="8" w:space="0" w:color="000000"/>
              <w:left w:val="single" w:sz="8" w:space="0" w:color="000000"/>
              <w:bottom w:val="single" w:sz="8" w:space="0" w:color="000000"/>
              <w:right w:val="single" w:sz="8" w:space="0" w:color="000000"/>
            </w:tcBorders>
            <w:hideMark/>
          </w:tcPr>
          <w:p w14:paraId="430D5AC4"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r>
      <w:tr w:rsidR="004C0384" w:rsidRPr="004117DF" w14:paraId="6F90C024" w14:textId="77777777" w:rsidTr="00E21E75">
        <w:tc>
          <w:tcPr>
            <w:tcW w:w="1676" w:type="dxa"/>
            <w:tcBorders>
              <w:top w:val="single" w:sz="8" w:space="0" w:color="000000"/>
              <w:left w:val="single" w:sz="8" w:space="0" w:color="000000"/>
              <w:bottom w:val="single" w:sz="8" w:space="0" w:color="000000"/>
              <w:right w:val="single" w:sz="8" w:space="0" w:color="000000"/>
            </w:tcBorders>
            <w:hideMark/>
          </w:tcPr>
          <w:p w14:paraId="62DA6CE9"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t>Administrative konsekvenser for erhvervslivet m.v.</w:t>
            </w:r>
          </w:p>
        </w:tc>
        <w:tc>
          <w:tcPr>
            <w:tcW w:w="3685" w:type="dxa"/>
            <w:gridSpan w:val="2"/>
            <w:tcBorders>
              <w:top w:val="single" w:sz="8" w:space="0" w:color="000000"/>
              <w:left w:val="single" w:sz="8" w:space="0" w:color="000000"/>
              <w:bottom w:val="single" w:sz="8" w:space="0" w:color="000000"/>
              <w:right w:val="single" w:sz="8" w:space="0" w:color="000000"/>
            </w:tcBorders>
            <w:hideMark/>
          </w:tcPr>
          <w:p w14:paraId="70911277"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c>
          <w:tcPr>
            <w:tcW w:w="3569" w:type="dxa"/>
            <w:gridSpan w:val="3"/>
            <w:tcBorders>
              <w:top w:val="single" w:sz="8" w:space="0" w:color="000000"/>
              <w:left w:val="single" w:sz="8" w:space="0" w:color="000000"/>
              <w:bottom w:val="single" w:sz="8" w:space="0" w:color="000000"/>
              <w:right w:val="single" w:sz="8" w:space="0" w:color="000000"/>
            </w:tcBorders>
            <w:hideMark/>
          </w:tcPr>
          <w:p w14:paraId="087E47AF"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 xml:space="preserve">Begrænsede negative administrative konsekvenser for udbydere af formidlingstjenester som følge af påbud om at give oplysninger og om at </w:t>
            </w:r>
            <w:r w:rsidRPr="00265B28">
              <w:rPr>
                <w:rFonts w:eastAsia="Times New Roman"/>
                <w:color w:val="000000"/>
                <w:sz w:val="28"/>
                <w:szCs w:val="28"/>
                <w:lang w:eastAsia="da-DK"/>
              </w:rPr>
              <w:lastRenderedPageBreak/>
              <w:t>fjerne annoncer eller blokere for bookinger i annoncer for udlejning, der er i strid med lovens § 1, stk. 1, nr. 1, og stk. 4, § 5 og § 5, jf. § 6, stk. 1.</w:t>
            </w:r>
          </w:p>
        </w:tc>
      </w:tr>
      <w:tr w:rsidR="004C0384" w:rsidRPr="004117DF" w14:paraId="580F7BF1" w14:textId="77777777" w:rsidTr="00E21E75">
        <w:tc>
          <w:tcPr>
            <w:tcW w:w="1676" w:type="dxa"/>
            <w:tcBorders>
              <w:top w:val="single" w:sz="8" w:space="0" w:color="000000"/>
              <w:left w:val="single" w:sz="8" w:space="0" w:color="000000"/>
              <w:bottom w:val="single" w:sz="8" w:space="0" w:color="000000"/>
              <w:right w:val="single" w:sz="8" w:space="0" w:color="000000"/>
            </w:tcBorders>
            <w:hideMark/>
          </w:tcPr>
          <w:p w14:paraId="1F280E6E"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lastRenderedPageBreak/>
              <w:t>Administrative konsekvenser for borgerne</w:t>
            </w:r>
          </w:p>
        </w:tc>
        <w:tc>
          <w:tcPr>
            <w:tcW w:w="3685" w:type="dxa"/>
            <w:gridSpan w:val="2"/>
            <w:tcBorders>
              <w:top w:val="single" w:sz="8" w:space="0" w:color="000000"/>
              <w:left w:val="single" w:sz="8" w:space="0" w:color="000000"/>
              <w:bottom w:val="single" w:sz="8" w:space="0" w:color="000000"/>
              <w:right w:val="single" w:sz="8" w:space="0" w:color="000000"/>
            </w:tcBorders>
            <w:hideMark/>
          </w:tcPr>
          <w:p w14:paraId="5EBE546C"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c>
          <w:tcPr>
            <w:tcW w:w="3569" w:type="dxa"/>
            <w:gridSpan w:val="3"/>
            <w:tcBorders>
              <w:top w:val="single" w:sz="8" w:space="0" w:color="000000"/>
              <w:left w:val="single" w:sz="8" w:space="0" w:color="000000"/>
              <w:bottom w:val="single" w:sz="8" w:space="0" w:color="000000"/>
              <w:right w:val="single" w:sz="8" w:space="0" w:color="000000"/>
            </w:tcBorders>
            <w:hideMark/>
          </w:tcPr>
          <w:p w14:paraId="46B9917E"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Begrænsede negative administrative konsekvenser for borgere, der udlejer deres faste ejendom, som følge af påbud om at give oplysninger til brug for tilsynet.</w:t>
            </w:r>
          </w:p>
        </w:tc>
      </w:tr>
      <w:tr w:rsidR="004C0384" w:rsidRPr="004117DF" w14:paraId="0038EF14" w14:textId="77777777" w:rsidTr="00E21E75">
        <w:tc>
          <w:tcPr>
            <w:tcW w:w="1676" w:type="dxa"/>
            <w:tcBorders>
              <w:top w:val="single" w:sz="8" w:space="0" w:color="000000"/>
              <w:left w:val="single" w:sz="8" w:space="0" w:color="000000"/>
              <w:bottom w:val="single" w:sz="8" w:space="0" w:color="000000"/>
              <w:right w:val="single" w:sz="8" w:space="0" w:color="000000"/>
            </w:tcBorders>
          </w:tcPr>
          <w:p w14:paraId="6512BF57"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t>Klimamæssige konsekvenser</w:t>
            </w:r>
          </w:p>
        </w:tc>
        <w:tc>
          <w:tcPr>
            <w:tcW w:w="3685" w:type="dxa"/>
            <w:gridSpan w:val="2"/>
            <w:tcBorders>
              <w:top w:val="single" w:sz="8" w:space="0" w:color="000000"/>
              <w:left w:val="single" w:sz="8" w:space="0" w:color="000000"/>
              <w:bottom w:val="single" w:sz="8" w:space="0" w:color="000000"/>
              <w:right w:val="single" w:sz="8" w:space="0" w:color="000000"/>
            </w:tcBorders>
          </w:tcPr>
          <w:p w14:paraId="1B4350F0"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c>
          <w:tcPr>
            <w:tcW w:w="3569" w:type="dxa"/>
            <w:gridSpan w:val="3"/>
            <w:tcBorders>
              <w:top w:val="single" w:sz="8" w:space="0" w:color="000000"/>
              <w:left w:val="single" w:sz="8" w:space="0" w:color="000000"/>
              <w:bottom w:val="single" w:sz="8" w:space="0" w:color="000000"/>
              <w:right w:val="single" w:sz="8" w:space="0" w:color="000000"/>
            </w:tcBorders>
          </w:tcPr>
          <w:p w14:paraId="0084C2FC"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r>
      <w:tr w:rsidR="004C0384" w:rsidRPr="004117DF" w14:paraId="5B694FF1" w14:textId="77777777" w:rsidTr="00E21E75">
        <w:tc>
          <w:tcPr>
            <w:tcW w:w="1676" w:type="dxa"/>
            <w:tcBorders>
              <w:top w:val="single" w:sz="8" w:space="0" w:color="000000"/>
              <w:left w:val="single" w:sz="8" w:space="0" w:color="000000"/>
              <w:bottom w:val="single" w:sz="18" w:space="0" w:color="auto"/>
              <w:right w:val="single" w:sz="8" w:space="0" w:color="000000"/>
            </w:tcBorders>
            <w:hideMark/>
          </w:tcPr>
          <w:p w14:paraId="23388838"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t>Miljø- og naturmæssige konsekvenser</w:t>
            </w:r>
          </w:p>
        </w:tc>
        <w:tc>
          <w:tcPr>
            <w:tcW w:w="3685" w:type="dxa"/>
            <w:gridSpan w:val="2"/>
            <w:tcBorders>
              <w:top w:val="single" w:sz="8" w:space="0" w:color="000000"/>
              <w:left w:val="single" w:sz="8" w:space="0" w:color="000000"/>
              <w:bottom w:val="single" w:sz="18" w:space="0" w:color="auto"/>
              <w:right w:val="single" w:sz="8" w:space="0" w:color="000000"/>
            </w:tcBorders>
            <w:hideMark/>
          </w:tcPr>
          <w:p w14:paraId="4ACE82ED"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c>
          <w:tcPr>
            <w:tcW w:w="3569" w:type="dxa"/>
            <w:gridSpan w:val="3"/>
            <w:tcBorders>
              <w:top w:val="single" w:sz="8" w:space="0" w:color="000000"/>
              <w:left w:val="single" w:sz="8" w:space="0" w:color="000000"/>
              <w:bottom w:val="single" w:sz="18" w:space="0" w:color="auto"/>
              <w:right w:val="single" w:sz="8" w:space="0" w:color="000000"/>
            </w:tcBorders>
            <w:hideMark/>
          </w:tcPr>
          <w:p w14:paraId="6F81A379" w14:textId="77777777" w:rsidR="004C0384" w:rsidRPr="00265B28" w:rsidRDefault="004C0384" w:rsidP="00E21E75">
            <w:pPr>
              <w:spacing w:after="240"/>
              <w:ind w:firstLine="238"/>
              <w:contextualSpacing/>
              <w:jc w:val="left"/>
              <w:rPr>
                <w:rFonts w:eastAsia="Times New Roman"/>
                <w:color w:val="000000"/>
                <w:sz w:val="28"/>
                <w:szCs w:val="28"/>
                <w:lang w:eastAsia="da-DK"/>
              </w:rPr>
            </w:pPr>
            <w:r w:rsidRPr="00265B28">
              <w:rPr>
                <w:rFonts w:eastAsia="Times New Roman"/>
                <w:color w:val="000000"/>
                <w:sz w:val="28"/>
                <w:szCs w:val="28"/>
                <w:lang w:eastAsia="da-DK"/>
              </w:rPr>
              <w:t>Ingen</w:t>
            </w:r>
          </w:p>
        </w:tc>
      </w:tr>
      <w:tr w:rsidR="004C0384" w:rsidRPr="004117DF" w14:paraId="137B5AA9" w14:textId="77777777" w:rsidTr="00E21E75">
        <w:tc>
          <w:tcPr>
            <w:tcW w:w="1676" w:type="dxa"/>
            <w:tcBorders>
              <w:top w:val="single" w:sz="18" w:space="0" w:color="auto"/>
              <w:left w:val="single" w:sz="8" w:space="0" w:color="000000"/>
              <w:bottom w:val="single" w:sz="4" w:space="0" w:color="auto"/>
              <w:right w:val="single" w:sz="8" w:space="0" w:color="000000"/>
            </w:tcBorders>
            <w:hideMark/>
          </w:tcPr>
          <w:p w14:paraId="722CBB79"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t>Forholdet til EU-retten</w:t>
            </w:r>
          </w:p>
        </w:tc>
        <w:tc>
          <w:tcPr>
            <w:tcW w:w="7092" w:type="dxa"/>
            <w:gridSpan w:val="4"/>
            <w:tcBorders>
              <w:top w:val="single" w:sz="18" w:space="0" w:color="auto"/>
              <w:left w:val="single" w:sz="8" w:space="0" w:color="000000"/>
              <w:bottom w:val="single" w:sz="4" w:space="0" w:color="auto"/>
            </w:tcBorders>
            <w:hideMark/>
          </w:tcPr>
          <w:p w14:paraId="3920F284" w14:textId="77777777" w:rsidR="004C0384" w:rsidRPr="00265B28" w:rsidRDefault="004C0384" w:rsidP="00E21E75">
            <w:pPr>
              <w:spacing w:after="240"/>
              <w:contextualSpacing/>
              <w:jc w:val="left"/>
              <w:rPr>
                <w:sz w:val="28"/>
                <w:szCs w:val="28"/>
              </w:rPr>
            </w:pPr>
            <w:r w:rsidRPr="00265B28">
              <w:rPr>
                <w:sz w:val="28"/>
                <w:szCs w:val="28"/>
              </w:rPr>
              <w:t xml:space="preserve">Påbud udstedt i medfør af de foreslåede § 10 a, stk. 10 og 11, til udbydere af formidlingstjenester skal </w:t>
            </w:r>
            <w:r w:rsidRPr="00265B28">
              <w:rPr>
                <w:rFonts w:eastAsia="Calibri" w:cs="Times New Roman"/>
                <w:sz w:val="28"/>
                <w:szCs w:val="28"/>
              </w:rPr>
              <w:t>opfylde betingelserne i DSA</w:t>
            </w:r>
            <w:r>
              <w:rPr>
                <w:rFonts w:eastAsia="Calibri" w:cs="Times New Roman"/>
                <w:sz w:val="28"/>
                <w:szCs w:val="28"/>
              </w:rPr>
              <w:t>-forordningens</w:t>
            </w:r>
            <w:r w:rsidRPr="00265B28">
              <w:rPr>
                <w:rFonts w:eastAsia="Calibri" w:cs="Times New Roman"/>
                <w:sz w:val="28"/>
                <w:szCs w:val="28"/>
              </w:rPr>
              <w:t xml:space="preserve"> artikel 9, stk. 2</w:t>
            </w:r>
            <w:r w:rsidRPr="00265B28">
              <w:rPr>
                <w:sz w:val="28"/>
                <w:szCs w:val="28"/>
              </w:rPr>
              <w:t>, og artikel 10, stk. 2.</w:t>
            </w:r>
          </w:p>
          <w:p w14:paraId="4004789C" w14:textId="77777777" w:rsidR="004C0384" w:rsidRPr="00265B28" w:rsidRDefault="004C0384" w:rsidP="00E21E75">
            <w:pPr>
              <w:spacing w:after="240"/>
              <w:contextualSpacing/>
              <w:jc w:val="left"/>
              <w:rPr>
                <w:sz w:val="28"/>
                <w:szCs w:val="28"/>
              </w:rPr>
            </w:pPr>
          </w:p>
          <w:p w14:paraId="0693DD87" w14:textId="77777777" w:rsidR="004C0384" w:rsidRPr="00265B28" w:rsidRDefault="004C0384" w:rsidP="00E21E75">
            <w:pPr>
              <w:spacing w:after="240"/>
              <w:contextualSpacing/>
              <w:jc w:val="left"/>
              <w:rPr>
                <w:sz w:val="28"/>
                <w:szCs w:val="28"/>
              </w:rPr>
            </w:pPr>
            <w:r w:rsidRPr="00265B28">
              <w:rPr>
                <w:sz w:val="28"/>
                <w:szCs w:val="28"/>
              </w:rPr>
              <w:t>Lovforslaget er notificeret over for EU-Kommissionen i overensstemmelse med Europa-Parlamentets og Rådets direktiv (EU) 2015/1535 om en informationsprocedure med hensyn til tekniske forskrifter samt forskrifter for informationssamfundets tjenester (kodifikation).</w:t>
            </w:r>
          </w:p>
        </w:tc>
        <w:tc>
          <w:tcPr>
            <w:tcW w:w="162" w:type="dxa"/>
            <w:tcBorders>
              <w:top w:val="single" w:sz="18" w:space="0" w:color="auto"/>
              <w:left w:val="nil"/>
              <w:bottom w:val="single" w:sz="4" w:space="0" w:color="auto"/>
              <w:right w:val="single" w:sz="8" w:space="0" w:color="000000"/>
            </w:tcBorders>
          </w:tcPr>
          <w:p w14:paraId="71A64A40" w14:textId="77777777" w:rsidR="004C0384" w:rsidRPr="00265B28" w:rsidRDefault="004C0384" w:rsidP="00E21E75">
            <w:pPr>
              <w:spacing w:after="240"/>
              <w:contextualSpacing/>
              <w:jc w:val="left"/>
              <w:rPr>
                <w:sz w:val="28"/>
                <w:szCs w:val="28"/>
              </w:rPr>
            </w:pPr>
          </w:p>
        </w:tc>
      </w:tr>
      <w:tr w:rsidR="004C0384" w:rsidRPr="004117DF" w14:paraId="160B69F9" w14:textId="77777777" w:rsidTr="00E21E75">
        <w:tc>
          <w:tcPr>
            <w:tcW w:w="1676" w:type="dxa"/>
            <w:tcBorders>
              <w:top w:val="single" w:sz="4" w:space="0" w:color="auto"/>
              <w:left w:val="single" w:sz="8" w:space="0" w:color="000000"/>
              <w:bottom w:val="single" w:sz="8" w:space="0" w:color="000000"/>
              <w:right w:val="single" w:sz="8" w:space="0" w:color="auto"/>
            </w:tcBorders>
          </w:tcPr>
          <w:p w14:paraId="7E51BDF6" w14:textId="77777777" w:rsidR="004C0384" w:rsidRPr="00265B28" w:rsidRDefault="004C0384" w:rsidP="00E21E75">
            <w:pPr>
              <w:spacing w:after="240"/>
              <w:contextualSpacing/>
              <w:jc w:val="left"/>
              <w:rPr>
                <w:rFonts w:eastAsia="Times New Roman"/>
                <w:color w:val="000000"/>
                <w:sz w:val="28"/>
                <w:szCs w:val="28"/>
                <w:lang w:eastAsia="da-DK"/>
              </w:rPr>
            </w:pPr>
            <w:r w:rsidRPr="00265B28">
              <w:rPr>
                <w:rFonts w:eastAsia="Times New Roman"/>
                <w:color w:val="000000"/>
                <w:sz w:val="28"/>
                <w:szCs w:val="28"/>
                <w:lang w:eastAsia="da-DK"/>
              </w:rPr>
              <w:t xml:space="preserve">Er i strid med de fem principper for implementering af erhvervsrettet EU-regulering (der i relevant </w:t>
            </w:r>
            <w:r w:rsidRPr="00265B28">
              <w:rPr>
                <w:rFonts w:eastAsia="Times New Roman"/>
                <w:color w:val="000000"/>
                <w:sz w:val="28"/>
                <w:szCs w:val="28"/>
                <w:lang w:eastAsia="da-DK"/>
              </w:rPr>
              <w:lastRenderedPageBreak/>
              <w:t>omfang også gælder ved implementering af ikke-erhvervsrettet EU-regulering) (sæt X)</w:t>
            </w:r>
          </w:p>
        </w:tc>
        <w:tc>
          <w:tcPr>
            <w:tcW w:w="3627" w:type="dxa"/>
            <w:tcBorders>
              <w:top w:val="single" w:sz="8" w:space="0" w:color="auto"/>
              <w:left w:val="single" w:sz="8" w:space="0" w:color="auto"/>
              <w:bottom w:val="single" w:sz="8" w:space="0" w:color="auto"/>
            </w:tcBorders>
          </w:tcPr>
          <w:p w14:paraId="20F18BE4" w14:textId="77777777" w:rsidR="004C0384" w:rsidRPr="00265B28" w:rsidRDefault="004C0384" w:rsidP="00E21E75">
            <w:pPr>
              <w:spacing w:after="240"/>
              <w:ind w:firstLine="238"/>
              <w:contextualSpacing/>
              <w:jc w:val="center"/>
              <w:rPr>
                <w:sz w:val="28"/>
                <w:szCs w:val="28"/>
              </w:rPr>
            </w:pPr>
            <w:r w:rsidRPr="00265B28">
              <w:rPr>
                <w:sz w:val="28"/>
                <w:szCs w:val="28"/>
              </w:rPr>
              <w:lastRenderedPageBreak/>
              <w:t>Ja</w:t>
            </w:r>
          </w:p>
          <w:p w14:paraId="6D9077AD" w14:textId="77777777" w:rsidR="004C0384" w:rsidRPr="00265B28" w:rsidRDefault="004C0384" w:rsidP="00E21E75">
            <w:pPr>
              <w:spacing w:after="240"/>
              <w:ind w:firstLine="238"/>
              <w:contextualSpacing/>
              <w:jc w:val="center"/>
              <w:rPr>
                <w:sz w:val="28"/>
                <w:szCs w:val="28"/>
              </w:rPr>
            </w:pPr>
          </w:p>
          <w:p w14:paraId="5A4C1D7C" w14:textId="77777777" w:rsidR="004C0384" w:rsidRPr="00265B28" w:rsidRDefault="004C0384" w:rsidP="00E21E75">
            <w:pPr>
              <w:spacing w:after="240"/>
              <w:ind w:firstLine="238"/>
              <w:contextualSpacing/>
              <w:jc w:val="center"/>
              <w:rPr>
                <w:sz w:val="28"/>
                <w:szCs w:val="28"/>
              </w:rPr>
            </w:pPr>
          </w:p>
        </w:tc>
        <w:tc>
          <w:tcPr>
            <w:tcW w:w="3627" w:type="dxa"/>
            <w:gridSpan w:val="4"/>
            <w:tcBorders>
              <w:top w:val="single" w:sz="8" w:space="0" w:color="auto"/>
              <w:left w:val="nil"/>
              <w:bottom w:val="single" w:sz="8" w:space="0" w:color="auto"/>
              <w:right w:val="single" w:sz="8" w:space="0" w:color="auto"/>
            </w:tcBorders>
          </w:tcPr>
          <w:p w14:paraId="3513FEC8" w14:textId="77777777" w:rsidR="004C0384" w:rsidRPr="00265B28" w:rsidRDefault="004C0384" w:rsidP="00E21E75">
            <w:pPr>
              <w:tabs>
                <w:tab w:val="left" w:pos="1991"/>
                <w:tab w:val="left" w:pos="5522"/>
              </w:tabs>
              <w:spacing w:after="240"/>
              <w:contextualSpacing/>
              <w:jc w:val="center"/>
              <w:rPr>
                <w:sz w:val="28"/>
                <w:szCs w:val="28"/>
              </w:rPr>
            </w:pPr>
            <w:r w:rsidRPr="00265B28">
              <w:rPr>
                <w:sz w:val="28"/>
                <w:szCs w:val="28"/>
              </w:rPr>
              <w:t>Nej</w:t>
            </w:r>
          </w:p>
          <w:p w14:paraId="5B22053D" w14:textId="77777777" w:rsidR="004C0384" w:rsidRPr="00265B28" w:rsidRDefault="004C0384" w:rsidP="00E21E75">
            <w:pPr>
              <w:tabs>
                <w:tab w:val="left" w:pos="1991"/>
                <w:tab w:val="left" w:pos="5522"/>
              </w:tabs>
              <w:spacing w:after="240"/>
              <w:contextualSpacing/>
              <w:jc w:val="center"/>
              <w:rPr>
                <w:sz w:val="28"/>
                <w:szCs w:val="28"/>
              </w:rPr>
            </w:pPr>
          </w:p>
          <w:p w14:paraId="432FD30C" w14:textId="77777777" w:rsidR="004C0384" w:rsidRPr="00265B28" w:rsidRDefault="004C0384" w:rsidP="00E21E75">
            <w:pPr>
              <w:tabs>
                <w:tab w:val="left" w:pos="1991"/>
                <w:tab w:val="left" w:pos="5522"/>
              </w:tabs>
              <w:spacing w:after="240"/>
              <w:contextualSpacing/>
              <w:jc w:val="center"/>
              <w:rPr>
                <w:sz w:val="28"/>
                <w:szCs w:val="28"/>
              </w:rPr>
            </w:pPr>
            <w:r w:rsidRPr="00265B28">
              <w:rPr>
                <w:sz w:val="28"/>
                <w:szCs w:val="28"/>
              </w:rPr>
              <w:t>X</w:t>
            </w:r>
          </w:p>
          <w:p w14:paraId="1CC03DB1" w14:textId="77777777" w:rsidR="004C0384" w:rsidRPr="00265B28" w:rsidRDefault="004C0384" w:rsidP="00E21E75">
            <w:pPr>
              <w:tabs>
                <w:tab w:val="left" w:pos="2116"/>
              </w:tabs>
              <w:spacing w:after="240"/>
              <w:contextualSpacing/>
              <w:jc w:val="center"/>
              <w:rPr>
                <w:sz w:val="28"/>
                <w:szCs w:val="28"/>
              </w:rPr>
            </w:pPr>
          </w:p>
        </w:tc>
      </w:tr>
    </w:tbl>
    <w:p w14:paraId="4EED318D" w14:textId="77777777" w:rsidR="004C0384" w:rsidRPr="00265B28" w:rsidRDefault="004C0384" w:rsidP="004C0384">
      <w:pPr>
        <w:spacing w:after="160"/>
        <w:rPr>
          <w:rFonts w:eastAsia="Calibri" w:cs="Times New Roman"/>
          <w:sz w:val="28"/>
          <w:szCs w:val="28"/>
        </w:rPr>
      </w:pPr>
    </w:p>
    <w:bookmarkEnd w:id="13"/>
    <w:p w14:paraId="7C92BB9F" w14:textId="77777777" w:rsidR="004C0384" w:rsidRPr="00265B28" w:rsidRDefault="004C0384" w:rsidP="004C0384">
      <w:pPr>
        <w:spacing w:after="160"/>
        <w:ind w:firstLine="238"/>
        <w:jc w:val="center"/>
        <w:rPr>
          <w:rFonts w:eastAsia="Calibri" w:cs="Times New Roman"/>
          <w:i/>
          <w:sz w:val="28"/>
          <w:szCs w:val="28"/>
        </w:rPr>
        <w:sectPr w:rsidR="004C0384" w:rsidRPr="00265B28" w:rsidSect="004C0384">
          <w:headerReference w:type="even" r:id="rId10"/>
          <w:headerReference w:type="default" r:id="rId11"/>
          <w:footerReference w:type="even" r:id="rId12"/>
          <w:footerReference w:type="default" r:id="rId13"/>
          <w:headerReference w:type="first" r:id="rId14"/>
          <w:footerReference w:type="first" r:id="rId15"/>
          <w:pgSz w:w="11906" w:h="16838" w:code="9"/>
          <w:pgMar w:top="1418" w:right="3260" w:bottom="1134" w:left="1418" w:header="0" w:footer="709" w:gutter="0"/>
          <w:paperSrc w:first="15" w:other="15"/>
          <w:cols w:space="708"/>
          <w:titlePg/>
          <w:docGrid w:linePitch="360"/>
        </w:sectPr>
      </w:pPr>
    </w:p>
    <w:p w14:paraId="2434B4F4" w14:textId="77777777" w:rsidR="004C0384" w:rsidRPr="00265B28" w:rsidRDefault="004C0384" w:rsidP="004C0384">
      <w:pPr>
        <w:spacing w:after="240"/>
        <w:ind w:firstLine="238"/>
        <w:jc w:val="center"/>
        <w:rPr>
          <w:rFonts w:eastAsia="Calibri" w:cs="Times New Roman"/>
          <w:i/>
          <w:sz w:val="28"/>
          <w:szCs w:val="28"/>
        </w:rPr>
      </w:pPr>
      <w:r w:rsidRPr="00265B28">
        <w:rPr>
          <w:rFonts w:eastAsia="Calibri" w:cs="Times New Roman"/>
          <w:i/>
          <w:sz w:val="28"/>
          <w:szCs w:val="28"/>
        </w:rPr>
        <w:lastRenderedPageBreak/>
        <w:t>Bemærkninger til lovforslagets enkelte bestemmelser</w:t>
      </w:r>
    </w:p>
    <w:p w14:paraId="150EC797" w14:textId="77777777" w:rsidR="004C0384" w:rsidRPr="00265B28" w:rsidRDefault="004C0384" w:rsidP="004C0384">
      <w:pPr>
        <w:spacing w:after="240"/>
        <w:ind w:firstLine="238"/>
        <w:jc w:val="center"/>
        <w:rPr>
          <w:rFonts w:eastAsia="Calibri" w:cs="Times New Roman"/>
          <w:i/>
          <w:sz w:val="28"/>
          <w:szCs w:val="28"/>
        </w:rPr>
      </w:pPr>
      <w:r w:rsidRPr="00265B28">
        <w:rPr>
          <w:rFonts w:eastAsia="Calibri" w:cs="Times New Roman"/>
          <w:i/>
          <w:sz w:val="28"/>
          <w:szCs w:val="28"/>
        </w:rPr>
        <w:t>Til § 1</w:t>
      </w:r>
    </w:p>
    <w:p w14:paraId="730BA240"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Til nr. 1</w:t>
      </w:r>
    </w:p>
    <w:p w14:paraId="205C6C82" w14:textId="77777777" w:rsidR="004C0384" w:rsidRDefault="004C0384" w:rsidP="004C0384">
      <w:pPr>
        <w:spacing w:after="240"/>
        <w:rPr>
          <w:rFonts w:eastAsia="Calibri" w:cs="Times New Roman"/>
          <w:sz w:val="28"/>
          <w:szCs w:val="28"/>
        </w:rPr>
      </w:pPr>
      <w:r>
        <w:rPr>
          <w:rFonts w:eastAsia="Calibri" w:cs="Times New Roman"/>
          <w:sz w:val="28"/>
          <w:szCs w:val="28"/>
        </w:rPr>
        <w:t xml:space="preserve">Ingen af bestemmelserne i sommerhusloven </w:t>
      </w:r>
      <w:r w:rsidRPr="003614D0">
        <w:rPr>
          <w:rFonts w:eastAsia="Calibri" w:cs="Times New Roman"/>
          <w:sz w:val="28"/>
          <w:szCs w:val="28"/>
        </w:rPr>
        <w:t>har været notificeret efter Informationsproceduredirektivet, og loven indeholder derfor ikke en fodnote herom.</w:t>
      </w:r>
    </w:p>
    <w:p w14:paraId="14BB896D" w14:textId="77777777" w:rsidR="004C0384" w:rsidRPr="00265B28" w:rsidRDefault="004C0384" w:rsidP="004C0384">
      <w:pPr>
        <w:spacing w:after="240"/>
        <w:rPr>
          <w:rFonts w:eastAsia="Calibri" w:cs="Times New Roman"/>
          <w:sz w:val="28"/>
          <w:szCs w:val="28"/>
        </w:rPr>
      </w:pPr>
      <w:r>
        <w:rPr>
          <w:rFonts w:eastAsia="Calibri" w:cs="Times New Roman"/>
          <w:sz w:val="28"/>
          <w:szCs w:val="28"/>
        </w:rPr>
        <w:t xml:space="preserve">Ministeriet foreslår </w:t>
      </w:r>
      <w:r w:rsidRPr="00265B28">
        <w:rPr>
          <w:rFonts w:eastAsia="Calibri" w:cs="Times New Roman"/>
          <w:sz w:val="28"/>
          <w:szCs w:val="28"/>
        </w:rPr>
        <w:t xml:space="preserve">som </w:t>
      </w:r>
      <w:r w:rsidRPr="00265B28">
        <w:rPr>
          <w:rFonts w:eastAsia="Calibri" w:cs="Times New Roman"/>
          <w:i/>
          <w:iCs/>
          <w:sz w:val="28"/>
          <w:szCs w:val="28"/>
        </w:rPr>
        <w:t>fodnote</w:t>
      </w:r>
      <w:r w:rsidRPr="00265B28">
        <w:rPr>
          <w:rFonts w:eastAsia="Calibri" w:cs="Times New Roman"/>
          <w:sz w:val="28"/>
          <w:szCs w:val="28"/>
        </w:rPr>
        <w:t xml:space="preserve"> til lovens titel at indsætte oplysning om, at loven indeholder bestemmelser, der som udkast har været notificeret i overensstemmelse med Europa-Parlamentets og Rådets direktiv (EU) 2015/1535 om en informationsprocedure med hensyn til tekniske forskrifter samt forskrifter for informationssamfundets tjenester (kodifikation).</w:t>
      </w:r>
    </w:p>
    <w:p w14:paraId="7993D809"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Fodnoten foreslås indsat som følge af, at udkast</w:t>
      </w:r>
      <w:r>
        <w:rPr>
          <w:rFonts w:eastAsia="Calibri" w:cs="Times New Roman"/>
          <w:sz w:val="28"/>
          <w:szCs w:val="28"/>
        </w:rPr>
        <w:t>et</w:t>
      </w:r>
      <w:r w:rsidRPr="00265B28">
        <w:rPr>
          <w:rFonts w:eastAsia="Calibri" w:cs="Times New Roman"/>
          <w:sz w:val="28"/>
          <w:szCs w:val="28"/>
        </w:rPr>
        <w:t xml:space="preserve"> til dette lovforslag er notificeret i overensstemmelse med informationsproceduredirektivet.</w:t>
      </w:r>
    </w:p>
    <w:p w14:paraId="37D3CF60"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Til nr. 2 </w:t>
      </w:r>
    </w:p>
    <w:p w14:paraId="53C76453"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følger af </w:t>
      </w:r>
      <w:r>
        <w:rPr>
          <w:rFonts w:eastAsia="Calibri" w:cs="Times New Roman"/>
          <w:sz w:val="28"/>
          <w:szCs w:val="28"/>
        </w:rPr>
        <w:t xml:space="preserve">sommerhuslovens </w:t>
      </w:r>
      <w:r w:rsidRPr="00265B28">
        <w:rPr>
          <w:rFonts w:eastAsia="Calibri" w:cs="Times New Roman"/>
          <w:sz w:val="28"/>
          <w:szCs w:val="28"/>
        </w:rPr>
        <w:t>§ 10, stk. 2, at de i § 10 a, stk. 1 og 2, nævnte myndigheder på ejerens bekostning kan lade et påbud om at berigtige et ulovligt forhold tinglyse på ejendommen. Når forholdet er berigtiget, skal vedkommende myndighed lade påbuddet aflyse fra tingbogen.</w:t>
      </w:r>
    </w:p>
    <w:p w14:paraId="2360A4D0"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 myndigheder, der er nævnt i </w:t>
      </w:r>
      <w:r>
        <w:rPr>
          <w:rFonts w:eastAsia="Calibri" w:cs="Times New Roman"/>
          <w:sz w:val="28"/>
          <w:szCs w:val="28"/>
        </w:rPr>
        <w:t>sommerhuslovens</w:t>
      </w:r>
      <w:r w:rsidRPr="00265B28">
        <w:rPr>
          <w:rFonts w:eastAsia="Calibri" w:cs="Times New Roman"/>
          <w:sz w:val="28"/>
          <w:szCs w:val="28"/>
        </w:rPr>
        <w:t xml:space="preserve"> § 10 a, stk. 1 og 2, er by-, land- og transportministeren og kommunalbestyrelsen.</w:t>
      </w:r>
    </w:p>
    <w:p w14:paraId="4D9F7F2D" w14:textId="77777777" w:rsidR="004C0384" w:rsidRPr="00265B28" w:rsidRDefault="004C0384" w:rsidP="004C0384">
      <w:pPr>
        <w:spacing w:after="240"/>
        <w:rPr>
          <w:rFonts w:eastAsia="Calibri" w:cs="Times New Roman"/>
          <w:sz w:val="28"/>
          <w:szCs w:val="28"/>
        </w:rPr>
      </w:pPr>
      <w:r>
        <w:rPr>
          <w:rFonts w:eastAsia="Calibri" w:cs="Times New Roman"/>
          <w:sz w:val="28"/>
          <w:szCs w:val="28"/>
        </w:rPr>
        <w:t>Ministeriet foreslår</w:t>
      </w:r>
      <w:r w:rsidRPr="00265B28">
        <w:rPr>
          <w:rFonts w:eastAsia="Calibri" w:cs="Times New Roman"/>
          <w:sz w:val="28"/>
          <w:szCs w:val="28"/>
        </w:rPr>
        <w:t xml:space="preserve"> </w:t>
      </w:r>
      <w:r>
        <w:rPr>
          <w:rFonts w:eastAsia="Calibri" w:cs="Times New Roman"/>
          <w:sz w:val="28"/>
          <w:szCs w:val="28"/>
        </w:rPr>
        <w:t>med ændringen af sommerhuslovens</w:t>
      </w:r>
      <w:r w:rsidRPr="00265B28">
        <w:rPr>
          <w:rFonts w:eastAsia="Calibri" w:cs="Times New Roman"/>
          <w:sz w:val="28"/>
          <w:szCs w:val="28"/>
        </w:rPr>
        <w:t xml:space="preserve"> </w:t>
      </w:r>
      <w:r w:rsidRPr="00265B28">
        <w:rPr>
          <w:rFonts w:eastAsia="Calibri" w:cs="Times New Roman"/>
          <w:i/>
          <w:iCs/>
          <w:sz w:val="28"/>
          <w:szCs w:val="28"/>
        </w:rPr>
        <w:t xml:space="preserve">§ 10, stk. 2, 1. pkt., </w:t>
      </w:r>
      <w:r w:rsidRPr="00265B28">
        <w:rPr>
          <w:rFonts w:eastAsia="Calibri" w:cs="Times New Roman"/>
          <w:sz w:val="28"/>
          <w:szCs w:val="28"/>
        </w:rPr>
        <w:t>at »De i § 10 a, stk. 1 og 2, nævnte myndigheder« ændres til »Tilsynsmyndigheden«.</w:t>
      </w:r>
    </w:p>
    <w:p w14:paraId="7ADEC35A"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Den foreslåede ændring er </w:t>
      </w:r>
      <w:r>
        <w:rPr>
          <w:rFonts w:eastAsia="Calibri" w:cs="Times New Roman"/>
          <w:sz w:val="28"/>
          <w:szCs w:val="28"/>
        </w:rPr>
        <w:t>uden indholdsmæssig betydning. Ændringen er</w:t>
      </w:r>
      <w:r w:rsidRPr="00265B28">
        <w:rPr>
          <w:rFonts w:eastAsia="Calibri" w:cs="Times New Roman"/>
          <w:sz w:val="28"/>
          <w:szCs w:val="28"/>
        </w:rPr>
        <w:t xml:space="preserve"> af ordensmæssig karakter, og den foreslås for at ensarte henvisningen til den relevante tilsynsmyndighed.</w:t>
      </w:r>
    </w:p>
    <w:p w14:paraId="4EF94403"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vil således fortsat være by-, land- og transportministeren og kommunalbestyrelsen, der, inden for det område som vedkommende myndighed fører tilsyn med, på ejerens </w:t>
      </w:r>
      <w:r w:rsidRPr="00265B28">
        <w:rPr>
          <w:rFonts w:eastAsia="Calibri" w:cs="Times New Roman"/>
          <w:sz w:val="28"/>
          <w:szCs w:val="28"/>
        </w:rPr>
        <w:lastRenderedPageBreak/>
        <w:t>bekostning kan lade et påbud om at berigtige et ulovligt forhold tinglyse på ejendommen.</w:t>
      </w:r>
    </w:p>
    <w:p w14:paraId="4BB30BB8"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Til nr. 3</w:t>
      </w:r>
    </w:p>
    <w:p w14:paraId="2ED56983"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følger af </w:t>
      </w:r>
      <w:r>
        <w:rPr>
          <w:rFonts w:eastAsia="Calibri" w:cs="Times New Roman"/>
          <w:sz w:val="28"/>
          <w:szCs w:val="28"/>
        </w:rPr>
        <w:t xml:space="preserve">sommerhuslovens </w:t>
      </w:r>
      <w:r w:rsidRPr="00265B28">
        <w:rPr>
          <w:rFonts w:eastAsia="Calibri" w:cs="Times New Roman"/>
          <w:sz w:val="28"/>
          <w:szCs w:val="28"/>
        </w:rPr>
        <w:t>§ 10 a, stk. 1, at by-, land- og transportministeren påser overholdelsen af loven og af de regler, der er fastsat med hjemmel i loven, jf. dog stk. 2.</w:t>
      </w:r>
    </w:p>
    <w:p w14:paraId="4C3D8DFF"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følger af </w:t>
      </w:r>
      <w:r>
        <w:rPr>
          <w:rFonts w:eastAsia="Calibri" w:cs="Times New Roman"/>
          <w:sz w:val="28"/>
          <w:szCs w:val="28"/>
        </w:rPr>
        <w:t>sommerhuslovens</w:t>
      </w:r>
      <w:r w:rsidRPr="00265B28">
        <w:rPr>
          <w:rFonts w:eastAsia="Calibri" w:cs="Times New Roman"/>
          <w:sz w:val="28"/>
          <w:szCs w:val="28"/>
        </w:rPr>
        <w:t xml:space="preserve"> § 10 a, stk. 2, at kommunalbestyrelsen påser overholdelsen af § 4 og af de regler, der er fastsat med hjemmel i </w:t>
      </w:r>
      <w:r>
        <w:rPr>
          <w:rFonts w:eastAsia="Calibri" w:cs="Times New Roman"/>
          <w:sz w:val="28"/>
          <w:szCs w:val="28"/>
        </w:rPr>
        <w:t>sommerhuslovens</w:t>
      </w:r>
      <w:r w:rsidRPr="00265B28">
        <w:rPr>
          <w:rFonts w:eastAsia="Calibri" w:cs="Times New Roman"/>
          <w:sz w:val="28"/>
          <w:szCs w:val="28"/>
        </w:rPr>
        <w:t xml:space="preserve"> § 2, stk. 2 og 3, § 3 og § 3 a, jf. § 1, stk. 1, nr. 3, og stk. 3. Det følger endvidere af bestemmelsen, at kommunalbestyrelsen kan bistå by-, land- og transportministeren med undersøgelser og tilvejebringelse af faktiske oplysninger m.v. til brug for dennes tilsyn med overholdelsen af grænsen for udlejningen, jf. </w:t>
      </w:r>
      <w:r>
        <w:rPr>
          <w:rFonts w:eastAsia="Calibri" w:cs="Times New Roman"/>
          <w:sz w:val="28"/>
          <w:szCs w:val="28"/>
        </w:rPr>
        <w:t>sommerhuslovens</w:t>
      </w:r>
      <w:r w:rsidRPr="00265B28">
        <w:rPr>
          <w:rFonts w:eastAsia="Calibri" w:cs="Times New Roman"/>
          <w:sz w:val="28"/>
          <w:szCs w:val="28"/>
        </w:rPr>
        <w:t xml:space="preserve"> § 5 og § 5, jf. § 6, stk. 1.</w:t>
      </w:r>
    </w:p>
    <w:p w14:paraId="707D4D72" w14:textId="77777777" w:rsidR="004C0384" w:rsidRPr="00265B28" w:rsidRDefault="004C0384" w:rsidP="004C0384">
      <w:pPr>
        <w:spacing w:after="240"/>
        <w:rPr>
          <w:rFonts w:eastAsia="Calibri" w:cs="Times New Roman"/>
          <w:sz w:val="28"/>
          <w:szCs w:val="28"/>
        </w:rPr>
      </w:pPr>
      <w:r>
        <w:rPr>
          <w:rFonts w:eastAsia="Calibri" w:cs="Times New Roman"/>
          <w:sz w:val="28"/>
          <w:szCs w:val="28"/>
        </w:rPr>
        <w:t>Ministeriet foreslår</w:t>
      </w:r>
      <w:r w:rsidRPr="00265B28">
        <w:rPr>
          <w:rFonts w:eastAsia="Calibri" w:cs="Times New Roman"/>
          <w:sz w:val="28"/>
          <w:szCs w:val="28"/>
        </w:rPr>
        <w:t>, at der i</w:t>
      </w:r>
      <w:r>
        <w:rPr>
          <w:rFonts w:eastAsia="Calibri" w:cs="Times New Roman"/>
          <w:sz w:val="28"/>
          <w:szCs w:val="28"/>
        </w:rPr>
        <w:t xml:space="preserve"> sommerhuslovens</w:t>
      </w:r>
      <w:r w:rsidRPr="00265B28">
        <w:rPr>
          <w:rFonts w:eastAsia="Calibri" w:cs="Times New Roman"/>
          <w:sz w:val="28"/>
          <w:szCs w:val="28"/>
        </w:rPr>
        <w:t xml:space="preserve"> </w:t>
      </w:r>
      <w:r w:rsidRPr="00265B28">
        <w:rPr>
          <w:rFonts w:eastAsia="Calibri" w:cs="Times New Roman"/>
          <w:i/>
          <w:iCs/>
          <w:sz w:val="28"/>
          <w:szCs w:val="28"/>
        </w:rPr>
        <w:t>§ 10 a, stk. 1,</w:t>
      </w:r>
      <w:r w:rsidRPr="00265B28">
        <w:rPr>
          <w:rFonts w:eastAsia="Calibri" w:cs="Times New Roman"/>
          <w:sz w:val="28"/>
          <w:szCs w:val="28"/>
        </w:rPr>
        <w:t xml:space="preserve"> efter »jf. dog stk. 2« indsættes »og regler fastsat i medfør af § 10 d, stk. 2«.</w:t>
      </w:r>
    </w:p>
    <w:p w14:paraId="1210F824"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Den foreslåede ændring vil indebære, at det af bestemmelsen kommer til at fremgå, at udgangspunktet om, at by-, land- og transportministeren påser overholdelsen af loven og af de regler, der er fastsat med hjemmel i loven, også fraviges for så vidt angår regler fastsat i medfør af det foreslåede § 10 d, stk. 2</w:t>
      </w:r>
      <w:r>
        <w:rPr>
          <w:rFonts w:eastAsia="Calibri" w:cs="Times New Roman"/>
          <w:sz w:val="28"/>
          <w:szCs w:val="28"/>
        </w:rPr>
        <w:t>, i sommerhusloven</w:t>
      </w:r>
      <w:r w:rsidRPr="00265B28">
        <w:rPr>
          <w:rFonts w:eastAsia="Calibri" w:cs="Times New Roman"/>
          <w:sz w:val="28"/>
          <w:szCs w:val="28"/>
        </w:rPr>
        <w:t>.</w:t>
      </w:r>
    </w:p>
    <w:p w14:paraId="300C3BF2"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Efter det foreslåede § 10 d, stk. 2, vil by-, land- og transportministeren således kunne delegere kompetencen til at påse overholdelsen af </w:t>
      </w:r>
      <w:r>
        <w:rPr>
          <w:rFonts w:eastAsia="Calibri" w:cs="Times New Roman"/>
          <w:sz w:val="28"/>
          <w:szCs w:val="28"/>
        </w:rPr>
        <w:t>sommerhus</w:t>
      </w:r>
      <w:r w:rsidRPr="00265B28">
        <w:rPr>
          <w:rFonts w:eastAsia="Calibri" w:cs="Times New Roman"/>
          <w:sz w:val="28"/>
          <w:szCs w:val="28"/>
        </w:rPr>
        <w:t>lovens § 5 og § 5, jf. § 6, stk. 1, til den enkelte kommunalbestyrelse. Der henvises herved til lovforslagets § 1, nr. 12, og bemærkningerne dertil.</w:t>
      </w:r>
    </w:p>
    <w:p w14:paraId="60647599"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Til nr. 4</w:t>
      </w:r>
    </w:p>
    <w:p w14:paraId="090061C0"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Det følger af</w:t>
      </w:r>
      <w:r>
        <w:rPr>
          <w:rFonts w:eastAsia="Calibri" w:cs="Times New Roman"/>
          <w:sz w:val="28"/>
          <w:szCs w:val="28"/>
        </w:rPr>
        <w:t xml:space="preserve"> sommerhuslovens</w:t>
      </w:r>
      <w:r w:rsidRPr="00265B28">
        <w:rPr>
          <w:rFonts w:eastAsia="Calibri" w:cs="Times New Roman"/>
          <w:sz w:val="28"/>
          <w:szCs w:val="28"/>
        </w:rPr>
        <w:t xml:space="preserve"> § 10 a, stk. 4, at kommunalbestyrelsen, når det er nødvendigt for at kunne bistå by-, land- og transportministeren med førelsen af dennes tilsyn med overholdelsen af grænsen for udlejningen, jf. § 5 og § 5, jf. § 6, stk. 1, kan 1) behandle, herunder indsamle og samkøre, oplysninger fra andre offentlige </w:t>
      </w:r>
      <w:r w:rsidRPr="00265B28">
        <w:rPr>
          <w:rFonts w:eastAsia="Calibri" w:cs="Times New Roman"/>
          <w:sz w:val="28"/>
          <w:szCs w:val="28"/>
        </w:rPr>
        <w:lastRenderedPageBreak/>
        <w:t>myndigheder og fra offentligt tilgængelige kilder, 2) behandle, herunder samkøre, oplysninger, som kommunalbestyrelsen ud over de tilfælde, som er nævnt i nr. 1, er i besiddelse af, og 3) få terminaladgang til nødvendige oplysninger om fysiske personers forhold i indkomstregisteret, jf. § 7 i lov om et indkomstregister.</w:t>
      </w:r>
    </w:p>
    <w:p w14:paraId="6EB2BD31" w14:textId="77777777" w:rsidR="004C0384" w:rsidRPr="00265B28" w:rsidRDefault="004C0384" w:rsidP="004C0384">
      <w:pPr>
        <w:spacing w:after="240"/>
        <w:rPr>
          <w:rFonts w:eastAsia="Calibri" w:cs="Times New Roman"/>
          <w:sz w:val="28"/>
          <w:szCs w:val="28"/>
        </w:rPr>
      </w:pPr>
      <w:r>
        <w:rPr>
          <w:rFonts w:eastAsia="Calibri" w:cs="Times New Roman"/>
          <w:sz w:val="28"/>
          <w:szCs w:val="28"/>
        </w:rPr>
        <w:t>Ministeriet foreslår</w:t>
      </w:r>
      <w:r w:rsidRPr="00265B28">
        <w:rPr>
          <w:rFonts w:eastAsia="Calibri" w:cs="Times New Roman"/>
          <w:sz w:val="28"/>
          <w:szCs w:val="28"/>
        </w:rPr>
        <w:t xml:space="preserve">, at der i </w:t>
      </w:r>
      <w:r>
        <w:rPr>
          <w:rFonts w:eastAsia="Calibri" w:cs="Times New Roman"/>
          <w:sz w:val="28"/>
          <w:szCs w:val="28"/>
        </w:rPr>
        <w:t>sommerhuslovens</w:t>
      </w:r>
      <w:r w:rsidRPr="00265B28">
        <w:rPr>
          <w:rFonts w:eastAsia="Calibri" w:cs="Times New Roman"/>
          <w:i/>
          <w:iCs/>
          <w:sz w:val="28"/>
          <w:szCs w:val="28"/>
        </w:rPr>
        <w:t xml:space="preserve"> § 10 a, stk. 4,</w:t>
      </w:r>
      <w:r w:rsidRPr="00265B28">
        <w:rPr>
          <w:rFonts w:eastAsia="Calibri" w:cs="Times New Roman"/>
          <w:sz w:val="28"/>
          <w:szCs w:val="28"/>
        </w:rPr>
        <w:t xml:space="preserve"> efter »Kommunalbestyrelsen kan« indsættes »når det er nødvendigt som bemyndiget tilsynsmyndighed i henhold til regler fastsat i medfør af § 10 d, stk. 2, og«.</w:t>
      </w:r>
    </w:p>
    <w:p w14:paraId="5A10F4B7"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Den foreslåede ændring vil indebære, at kommunalbestyrelsen også kan behandle oplysninger m.v. efter lovens § 10 a, stk. 4, nr. 1-3, når det er nødvendigt som bemyndiget tilsynsmyndighed i henhold til regler fastsat i medfør af det foreslåede § 10 d, stk. 2. Det vil dreje sig om tilfælde, hvor en kommunalbestyrelse har fået delegeret opgaven med at påse overholdelsen af </w:t>
      </w:r>
      <w:r>
        <w:rPr>
          <w:rFonts w:eastAsia="Calibri" w:cs="Times New Roman"/>
          <w:sz w:val="28"/>
          <w:szCs w:val="28"/>
        </w:rPr>
        <w:t>sommerhus</w:t>
      </w:r>
      <w:r w:rsidRPr="00265B28">
        <w:rPr>
          <w:rFonts w:eastAsia="Calibri" w:cs="Times New Roman"/>
          <w:sz w:val="28"/>
          <w:szCs w:val="28"/>
        </w:rPr>
        <w:t>lovens § 5 og § 5, jf. § 6, stk. 1, og hvor behandling af oplysninger m.v. er nødvendigt som led kommunalbestyrelsens løsning af denne opgave.</w:t>
      </w:r>
    </w:p>
    <w:p w14:paraId="5788EA52"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Med den foreslåede ændring er der alene foreslået en udvidelse af kredsen af sager, hvor kommunalbestyrelsen kan behandle m.v. oplysninger i medfør af </w:t>
      </w:r>
      <w:r>
        <w:rPr>
          <w:rFonts w:eastAsia="Calibri" w:cs="Times New Roman"/>
          <w:sz w:val="28"/>
          <w:szCs w:val="28"/>
        </w:rPr>
        <w:t>sommerhus</w:t>
      </w:r>
      <w:r w:rsidRPr="00265B28">
        <w:rPr>
          <w:rFonts w:eastAsia="Calibri" w:cs="Times New Roman"/>
          <w:sz w:val="28"/>
          <w:szCs w:val="28"/>
        </w:rPr>
        <w:t xml:space="preserve">lovens § 10, stk. 4, nr. 1-3. Der er ikke sket ændringer i forhold til, hvordan kommunalbestyrelsen kan behandle, herunder indsamle og samkøre, oplysninger samt få terminaladgang. </w:t>
      </w:r>
    </w:p>
    <w:p w14:paraId="3A921D76"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Til nr. 5</w:t>
      </w:r>
    </w:p>
    <w:p w14:paraId="12811142"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følger af </w:t>
      </w:r>
      <w:r>
        <w:rPr>
          <w:rFonts w:eastAsia="Calibri" w:cs="Times New Roman"/>
          <w:sz w:val="28"/>
          <w:szCs w:val="28"/>
        </w:rPr>
        <w:t xml:space="preserve">sommerhuslovens </w:t>
      </w:r>
      <w:r w:rsidRPr="00265B28">
        <w:rPr>
          <w:rFonts w:eastAsia="Calibri" w:cs="Times New Roman"/>
          <w:sz w:val="28"/>
          <w:szCs w:val="28"/>
        </w:rPr>
        <w:t xml:space="preserve">§ 10 a, stk. 5, nr. 1, at by-, land- og transportministeren og kommunalbestyrelsen til brug for undersøgelse af en mistanke om overtrædelse af </w:t>
      </w:r>
      <w:r>
        <w:rPr>
          <w:rFonts w:eastAsia="Calibri" w:cs="Times New Roman"/>
          <w:sz w:val="28"/>
          <w:szCs w:val="28"/>
        </w:rPr>
        <w:t>sommerhus</w:t>
      </w:r>
      <w:r w:rsidRPr="00265B28">
        <w:rPr>
          <w:rFonts w:eastAsia="Calibri" w:cs="Times New Roman"/>
          <w:sz w:val="28"/>
          <w:szCs w:val="28"/>
        </w:rPr>
        <w:t>lovens § 5 og § 5, jf. § 6, stk. 1, om udlejning af en ejers eller brugers fulde helårsbolig kan indhente oplysninger fra forsyningsselskaber om en konkret boligs samlede forbrug i en afgrænset periode på mindst 1 måned.</w:t>
      </w:r>
    </w:p>
    <w:p w14:paraId="7C7FDF33"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følger af bemærkningerne til bestemmelsen, jf. Folketingstidende 2018-19 (1. samling), tillæg A, L 188 som fremsat, side 23, at det er en betingelse, at de forbrugsoplysninger, der indhentes, er nødvendige til at opfylde formålet, hvilket betyder, at oplysningerne alene kan indhentes som led i ministerens tilsyn eller kommunalbestyrelsens bistand til førelse heraf. </w:t>
      </w:r>
    </w:p>
    <w:p w14:paraId="50A299A4"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lastRenderedPageBreak/>
        <w:t xml:space="preserve">Det følger af </w:t>
      </w:r>
      <w:r>
        <w:rPr>
          <w:rFonts w:eastAsia="Calibri" w:cs="Times New Roman"/>
          <w:sz w:val="28"/>
          <w:szCs w:val="28"/>
        </w:rPr>
        <w:t xml:space="preserve">sommerhuslovens </w:t>
      </w:r>
      <w:r w:rsidRPr="00265B28">
        <w:rPr>
          <w:rFonts w:eastAsia="Calibri" w:cs="Times New Roman"/>
          <w:sz w:val="28"/>
          <w:szCs w:val="28"/>
        </w:rPr>
        <w:t>§ 10 a, stk. 5, nr. 2, at by-, land- og transportministeren og kommunalbestyrelsen til brug for undersøgelse af en mistanke om overtrædelse af lovens § 5 og § 5, jf. § 6, stk. 1, om udlejning af en ejers eller brugers fulde helårsbolig kan opsøge udvalgte husstande. Adgangen strækker sig dog alene hen til husstandens dør. By-, land- og transportministeren og kommunalbestyrelsen kan efter bestemmelsen ikke overskride dørtærsklen eller komme ind i boligen. By-, land- og transportministeren og kommunalbestyrelsen kan dog med tilladelse fra ejendommens ejer eller bruger betræde et fællesareal.</w:t>
      </w:r>
    </w:p>
    <w:p w14:paraId="08ED1AFF" w14:textId="77777777" w:rsidR="004C0384" w:rsidRPr="00265B28" w:rsidRDefault="004C0384" w:rsidP="004C0384">
      <w:pPr>
        <w:spacing w:after="240"/>
        <w:rPr>
          <w:rFonts w:eastAsia="Calibri" w:cs="Times New Roman"/>
          <w:sz w:val="28"/>
          <w:szCs w:val="28"/>
        </w:rPr>
      </w:pPr>
      <w:r>
        <w:rPr>
          <w:rFonts w:eastAsia="Calibri" w:cs="Times New Roman"/>
          <w:sz w:val="28"/>
          <w:szCs w:val="28"/>
        </w:rPr>
        <w:t>Ministeriet foreslår med ændringen af sommerhuslovens</w:t>
      </w:r>
      <w:r w:rsidRPr="00265B28">
        <w:rPr>
          <w:rFonts w:eastAsia="Calibri" w:cs="Times New Roman"/>
          <w:sz w:val="28"/>
          <w:szCs w:val="28"/>
        </w:rPr>
        <w:t xml:space="preserve"> </w:t>
      </w:r>
      <w:r w:rsidRPr="00265B28">
        <w:rPr>
          <w:rFonts w:eastAsia="Calibri" w:cs="Times New Roman"/>
          <w:i/>
          <w:iCs/>
          <w:sz w:val="28"/>
          <w:szCs w:val="28"/>
        </w:rPr>
        <w:t xml:space="preserve">§ 10 a, stk. 5, </w:t>
      </w:r>
      <w:r w:rsidRPr="00265B28">
        <w:rPr>
          <w:rFonts w:eastAsia="Calibri" w:cs="Times New Roman"/>
          <w:sz w:val="28"/>
          <w:szCs w:val="28"/>
        </w:rPr>
        <w:t xml:space="preserve">at der efter »kommunalbestyrelsen« indsættes », herunder hvor kommunalbestyrelsen er bemyndiget tilsynsmyndighed i henhold til regler fastsat i medfør af § 10 d, stk. 2,«. </w:t>
      </w:r>
    </w:p>
    <w:p w14:paraId="0B316A21"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Den foreslåede ændring er en sproglig ændring af bestemmelsens ordlyd med det formål at tydeliggøre, at bestemmelsen også vil give mulighed for, at kommunalbestyrelsen udnytter beføjelserne i </w:t>
      </w:r>
      <w:r>
        <w:rPr>
          <w:rFonts w:eastAsia="Calibri" w:cs="Times New Roman"/>
          <w:sz w:val="28"/>
          <w:szCs w:val="28"/>
        </w:rPr>
        <w:t>sommerhuslovens</w:t>
      </w:r>
      <w:r w:rsidRPr="00265B28">
        <w:rPr>
          <w:rFonts w:eastAsia="Calibri" w:cs="Times New Roman"/>
          <w:sz w:val="28"/>
          <w:szCs w:val="28"/>
        </w:rPr>
        <w:t xml:space="preserve"> § 10 a, stk. 5, nr. 1 og 2, i forbindelse med kommunalbestyrelsens tilsyn med overholdelse af lovens § 5, og § 5, jf. § 6, stk. 1. </w:t>
      </w:r>
    </w:p>
    <w:p w14:paraId="01C11E07"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vil være tilfældet, hvor kommunalbestyrelsen efter regler fastsat med hjemmel i det foreslåede § 10 d, stk. 2, som affattet ved lovforslagets § 1, nr. 12, har fået delegeret tilsynskompetencen. </w:t>
      </w:r>
    </w:p>
    <w:p w14:paraId="68A9A232"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Til nr. 6</w:t>
      </w:r>
    </w:p>
    <w:p w14:paraId="4EC04616"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følger af </w:t>
      </w:r>
      <w:r>
        <w:rPr>
          <w:rFonts w:eastAsia="Calibri" w:cs="Times New Roman"/>
          <w:sz w:val="28"/>
          <w:szCs w:val="28"/>
        </w:rPr>
        <w:t>sommerhuslovens</w:t>
      </w:r>
      <w:r w:rsidRPr="00265B28">
        <w:rPr>
          <w:rFonts w:eastAsia="Calibri" w:cs="Times New Roman"/>
          <w:sz w:val="28"/>
          <w:szCs w:val="28"/>
        </w:rPr>
        <w:t xml:space="preserve"> § 10 a, stk. 7, at de i stk. 1 og 2 nævnte myndigheder påser, at påbud og forbud efter denne lov efterkommes, og at vilkår fastsat i tilladelser overholdes.</w:t>
      </w:r>
    </w:p>
    <w:p w14:paraId="414D9661"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 myndigheder, der er nævnt i</w:t>
      </w:r>
      <w:r>
        <w:rPr>
          <w:rFonts w:eastAsia="Calibri" w:cs="Times New Roman"/>
          <w:sz w:val="28"/>
          <w:szCs w:val="28"/>
        </w:rPr>
        <w:t xml:space="preserve"> sommerhuslovens</w:t>
      </w:r>
      <w:r w:rsidRPr="00265B28">
        <w:rPr>
          <w:rFonts w:eastAsia="Calibri" w:cs="Times New Roman"/>
          <w:sz w:val="28"/>
          <w:szCs w:val="28"/>
        </w:rPr>
        <w:t xml:space="preserve"> § 10 a, stk. 1 og 2, er by-, land- og transportministeren og kommunalbestyrelsen.</w:t>
      </w:r>
    </w:p>
    <w:p w14:paraId="588EDFA7" w14:textId="77777777" w:rsidR="004C0384" w:rsidRPr="00265B28" w:rsidRDefault="004C0384" w:rsidP="004C0384">
      <w:pPr>
        <w:spacing w:after="240"/>
        <w:rPr>
          <w:rFonts w:eastAsia="Calibri" w:cs="Times New Roman"/>
          <w:sz w:val="28"/>
          <w:szCs w:val="28"/>
        </w:rPr>
      </w:pPr>
      <w:r>
        <w:rPr>
          <w:rFonts w:eastAsia="Calibri" w:cs="Times New Roman"/>
          <w:sz w:val="28"/>
          <w:szCs w:val="28"/>
        </w:rPr>
        <w:t>Ministeriet foreslår med ændringen af</w:t>
      </w:r>
      <w:r w:rsidRPr="00265B28">
        <w:rPr>
          <w:rFonts w:eastAsia="Calibri" w:cs="Times New Roman"/>
          <w:sz w:val="28"/>
          <w:szCs w:val="28"/>
        </w:rPr>
        <w:t xml:space="preserve"> </w:t>
      </w:r>
      <w:r>
        <w:rPr>
          <w:rFonts w:eastAsia="Calibri" w:cs="Times New Roman"/>
          <w:sz w:val="28"/>
          <w:szCs w:val="28"/>
        </w:rPr>
        <w:t>sommerhuslovens</w:t>
      </w:r>
      <w:r w:rsidRPr="00265B28">
        <w:rPr>
          <w:rFonts w:eastAsia="Calibri" w:cs="Times New Roman"/>
          <w:i/>
          <w:iCs/>
          <w:sz w:val="28"/>
          <w:szCs w:val="28"/>
        </w:rPr>
        <w:t xml:space="preserve"> § 10 a, stk. 7, </w:t>
      </w:r>
      <w:r w:rsidRPr="00265B28">
        <w:rPr>
          <w:rFonts w:eastAsia="Calibri" w:cs="Times New Roman"/>
          <w:sz w:val="28"/>
          <w:szCs w:val="28"/>
        </w:rPr>
        <w:t>at »De i stk. 1 og 2 nævnte myndigheder« ændres til »Tilsynsmyndigheden«.</w:t>
      </w:r>
    </w:p>
    <w:p w14:paraId="7C26F064" w14:textId="77777777" w:rsidR="004C0384" w:rsidRPr="00265B28" w:rsidRDefault="004C0384" w:rsidP="004C0384">
      <w:pPr>
        <w:spacing w:after="240"/>
        <w:rPr>
          <w:rFonts w:eastAsia="Calibri" w:cs="Times New Roman"/>
          <w:sz w:val="28"/>
          <w:szCs w:val="28"/>
        </w:rPr>
      </w:pPr>
      <w:bookmarkStart w:id="592" w:name="_Hlk227755829"/>
      <w:r w:rsidRPr="00265B28">
        <w:rPr>
          <w:rFonts w:eastAsia="Calibri" w:cs="Times New Roman"/>
          <w:sz w:val="28"/>
          <w:szCs w:val="28"/>
        </w:rPr>
        <w:lastRenderedPageBreak/>
        <w:t>Den foreslåede ændring er</w:t>
      </w:r>
      <w:r>
        <w:rPr>
          <w:rFonts w:eastAsia="Calibri" w:cs="Times New Roman"/>
          <w:sz w:val="28"/>
          <w:szCs w:val="28"/>
        </w:rPr>
        <w:t xml:space="preserve"> uden indholdsmæssig betydning. Ændringen er</w:t>
      </w:r>
      <w:r w:rsidRPr="00265B28">
        <w:rPr>
          <w:rFonts w:eastAsia="Calibri" w:cs="Times New Roman"/>
          <w:sz w:val="28"/>
          <w:szCs w:val="28"/>
        </w:rPr>
        <w:t xml:space="preserve"> af ordensmæssig karakter, og den foreslås for at ensarte henvisningen til den relevante tilsynsmyndighed.</w:t>
      </w:r>
    </w:p>
    <w:p w14:paraId="7CE12DA7"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vil således fortsat være by-, land- og transportministeren og kommunalbestyrelsen, der, inden for det område som vedkommende myndighed fører tilsyn med, </w:t>
      </w:r>
      <w:r>
        <w:rPr>
          <w:rFonts w:eastAsia="Calibri" w:cs="Times New Roman"/>
          <w:sz w:val="28"/>
          <w:szCs w:val="28"/>
        </w:rPr>
        <w:t>vil skulle påse</w:t>
      </w:r>
      <w:r w:rsidRPr="00265B28">
        <w:rPr>
          <w:rFonts w:eastAsia="Calibri" w:cs="Times New Roman"/>
          <w:sz w:val="28"/>
          <w:szCs w:val="28"/>
        </w:rPr>
        <w:t>, at påbud og forbud efter loven efterkommes, og at vilkår fastsat i tilladelser overholdes.</w:t>
      </w:r>
    </w:p>
    <w:p w14:paraId="65A14D49"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Med det foreslåede § 10 d, stk. 2, kan by-, land- og transportministeren delegere opgaven med at påse overholdelsen af </w:t>
      </w:r>
      <w:r>
        <w:rPr>
          <w:rFonts w:eastAsia="Calibri" w:cs="Times New Roman"/>
          <w:sz w:val="28"/>
          <w:szCs w:val="28"/>
        </w:rPr>
        <w:t>sommerhus</w:t>
      </w:r>
      <w:r w:rsidRPr="00265B28">
        <w:rPr>
          <w:rFonts w:eastAsia="Calibri" w:cs="Times New Roman"/>
          <w:sz w:val="28"/>
          <w:szCs w:val="28"/>
        </w:rPr>
        <w:t xml:space="preserve">lovens § 5 og § 5, jf. § 6, stk. 1, til den enkelte kommunalbestyrelse. Efter delegation vil forpligtelsen efter § 10 a, stk. 7, for så vidt angår lovens § 5 og § 5, jf. § 6, stk. 1, påhvile kommunalbestyrelsen. </w:t>
      </w:r>
    </w:p>
    <w:bookmarkEnd w:id="592"/>
    <w:p w14:paraId="781EDFD4"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Til nr. 7</w:t>
      </w:r>
    </w:p>
    <w:p w14:paraId="537DC0F3"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Det følger af </w:t>
      </w:r>
      <w:r>
        <w:rPr>
          <w:rFonts w:eastAsia="Calibri" w:cs="Times New Roman"/>
          <w:sz w:val="28"/>
          <w:szCs w:val="28"/>
        </w:rPr>
        <w:t xml:space="preserve">sommerhuslovens </w:t>
      </w:r>
      <w:r w:rsidRPr="00265B28">
        <w:rPr>
          <w:rFonts w:eastAsia="Calibri" w:cs="Times New Roman"/>
          <w:sz w:val="28"/>
          <w:szCs w:val="28"/>
        </w:rPr>
        <w:t>§ 10 a, stk. 8, at hvis en af de i stk. 1 og 2 nævnte myndigheder bliver opmærksomme på et ulovligt forhold, skal den pågældende myndighed søge forholdet lovliggjort, medmindre der er tale om forhold af ganske underordnet betydning.</w:t>
      </w:r>
    </w:p>
    <w:p w14:paraId="1A600AB6" w14:textId="77777777" w:rsidR="004C0384" w:rsidRPr="00265B28" w:rsidRDefault="004C0384" w:rsidP="004C0384">
      <w:pPr>
        <w:spacing w:after="240"/>
        <w:rPr>
          <w:rFonts w:eastAsia="Calibri" w:cs="Times New Roman"/>
          <w:sz w:val="28"/>
          <w:szCs w:val="28"/>
        </w:rPr>
      </w:pPr>
      <w:r>
        <w:rPr>
          <w:rFonts w:eastAsia="Calibri" w:cs="Times New Roman"/>
          <w:sz w:val="28"/>
          <w:szCs w:val="28"/>
        </w:rPr>
        <w:t>Ministeriet foreslår</w:t>
      </w:r>
      <w:r w:rsidRPr="00265B28">
        <w:rPr>
          <w:rFonts w:eastAsia="Calibri" w:cs="Times New Roman"/>
          <w:sz w:val="28"/>
          <w:szCs w:val="28"/>
        </w:rPr>
        <w:t xml:space="preserve"> </w:t>
      </w:r>
      <w:r>
        <w:rPr>
          <w:rFonts w:eastAsia="Calibri" w:cs="Times New Roman"/>
          <w:sz w:val="28"/>
          <w:szCs w:val="28"/>
        </w:rPr>
        <w:t>med ændringen af sommerhuslovens</w:t>
      </w:r>
      <w:r w:rsidRPr="00265B28">
        <w:rPr>
          <w:rFonts w:eastAsia="Calibri" w:cs="Times New Roman"/>
          <w:sz w:val="28"/>
          <w:szCs w:val="28"/>
        </w:rPr>
        <w:t xml:space="preserve"> </w:t>
      </w:r>
      <w:r w:rsidRPr="00265B28">
        <w:rPr>
          <w:rFonts w:eastAsia="Calibri" w:cs="Times New Roman"/>
          <w:i/>
          <w:iCs/>
          <w:sz w:val="28"/>
          <w:szCs w:val="28"/>
        </w:rPr>
        <w:t>§ 10 a, stk. 8,</w:t>
      </w:r>
      <w:r w:rsidRPr="00265B28">
        <w:rPr>
          <w:rFonts w:eastAsia="Calibri" w:cs="Times New Roman"/>
          <w:sz w:val="28"/>
          <w:szCs w:val="28"/>
        </w:rPr>
        <w:t xml:space="preserve"> at ændre »de i stk. 1 og 2 nævnte myndigheder« til »tilsynsmyndigheden«.</w:t>
      </w:r>
    </w:p>
    <w:p w14:paraId="7187B930"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Den foreslåede ændring er </w:t>
      </w:r>
      <w:r>
        <w:rPr>
          <w:rFonts w:eastAsia="Calibri" w:cs="Times New Roman"/>
          <w:sz w:val="28"/>
          <w:szCs w:val="28"/>
        </w:rPr>
        <w:t xml:space="preserve">uden indholdsmæssig betydning. Ændringen er </w:t>
      </w:r>
      <w:r w:rsidRPr="00265B28">
        <w:rPr>
          <w:rFonts w:eastAsia="Calibri" w:cs="Times New Roman"/>
          <w:sz w:val="28"/>
          <w:szCs w:val="28"/>
        </w:rPr>
        <w:t>af ordensmæssig karakter, og den foreslås for at ensarte henvisningen til den relevante tilsynsmyndighed.</w:t>
      </w:r>
    </w:p>
    <w:p w14:paraId="7ED854CE"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Det vil således fortsat være by-, land- og transportministeren og kommunalbestyrelsen, der, inden for det område som vedkommende myndighed fører tilsyn med, skal søge ulovlige forhold lovliggjort, medmindre der er tale om forhold af ganske underordnet betydning.</w:t>
      </w:r>
    </w:p>
    <w:p w14:paraId="4C3A521B"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Med det foreslåede § 10 d, stk. 2, kan by-, land- og transportministeren delegere opgaven med at påse overholdelsen af lovens § 5 og § 5, jf. § 6, stk. 1, til den enkelte </w:t>
      </w:r>
      <w:r w:rsidRPr="00265B28">
        <w:rPr>
          <w:rFonts w:eastAsia="Calibri" w:cs="Times New Roman"/>
          <w:sz w:val="28"/>
          <w:szCs w:val="28"/>
        </w:rPr>
        <w:lastRenderedPageBreak/>
        <w:t>kommunalbestyrelse. Efter delegation vil forpligtelsen efter § 10 a, stk. 8, for så vidt angår lovens § 5 og § 5, jf. § 6, stk. 1, påhvile kommunalbestyrelsen.</w:t>
      </w:r>
    </w:p>
    <w:p w14:paraId="746CA59B"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Til nr. 8</w:t>
      </w:r>
    </w:p>
    <w:p w14:paraId="071A164F"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Sommerhusloven indeholder ikke regler om pligt for udbydere af formidlingstjenester som f.eks. onlineplatforme og for ejere og brugere af fast ejendom til at give oplysninger til tilsynsmyndigheden til brug for dennes tilsyn efter loven. </w:t>
      </w:r>
    </w:p>
    <w:p w14:paraId="0ED696DD"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Det er derfor frivilligt for de pågældende, om de efter anmodning fra en tilsynsmyndighed vil give de oplysninger, som tilsynsmyndigheden anmoder om.</w:t>
      </w:r>
    </w:p>
    <w:p w14:paraId="59665EAC" w14:textId="77777777" w:rsidR="004C0384" w:rsidRDefault="004C0384" w:rsidP="004C0384">
      <w:pPr>
        <w:spacing w:after="240"/>
        <w:rPr>
          <w:rFonts w:eastAsia="Calibri" w:cs="Times New Roman"/>
          <w:sz w:val="28"/>
          <w:szCs w:val="28"/>
        </w:rPr>
      </w:pPr>
      <w:r w:rsidRPr="00265B28">
        <w:rPr>
          <w:rFonts w:eastAsia="Calibri" w:cs="Times New Roman"/>
          <w:sz w:val="28"/>
          <w:szCs w:val="28"/>
        </w:rPr>
        <w:t xml:space="preserve">I </w:t>
      </w:r>
      <w:r>
        <w:rPr>
          <w:rFonts w:eastAsia="Calibri" w:cs="Times New Roman"/>
          <w:sz w:val="28"/>
          <w:szCs w:val="28"/>
        </w:rPr>
        <w:t xml:space="preserve">artikel </w:t>
      </w:r>
      <w:r w:rsidRPr="00265B28">
        <w:rPr>
          <w:rFonts w:eastAsia="Calibri" w:cs="Times New Roman"/>
          <w:sz w:val="28"/>
          <w:szCs w:val="28"/>
        </w:rPr>
        <w:t>10 i Europa-Parlamentets og Rådets forordning (EU) nr. 2065 af 19. oktober 2022 om et indre marked for digitale tjenester og om ændring af direktiv 2000/31/EF (forordning om digitale tjenester) (herefter DSA</w:t>
      </w:r>
      <w:r>
        <w:rPr>
          <w:rFonts w:eastAsia="Calibri" w:cs="Times New Roman"/>
          <w:sz w:val="28"/>
          <w:szCs w:val="28"/>
        </w:rPr>
        <w:t>-forordningen</w:t>
      </w:r>
      <w:r w:rsidRPr="00265B28">
        <w:rPr>
          <w:rFonts w:eastAsia="Calibri" w:cs="Times New Roman"/>
          <w:sz w:val="28"/>
          <w:szCs w:val="28"/>
        </w:rPr>
        <w:t>) er fastsat visse minimumskrav til indholdet af påbud til udbydere af formidlingstjenester om at give oplysninger og visse krav vedrørende behandlingen af sådanne påbud. DSA</w:t>
      </w:r>
      <w:r>
        <w:rPr>
          <w:rFonts w:eastAsia="Calibri" w:cs="Times New Roman"/>
          <w:sz w:val="28"/>
          <w:szCs w:val="28"/>
        </w:rPr>
        <w:t>-forordningens</w:t>
      </w:r>
      <w:r w:rsidRPr="00265B28">
        <w:rPr>
          <w:rFonts w:eastAsia="Calibri" w:cs="Times New Roman"/>
          <w:sz w:val="28"/>
          <w:szCs w:val="28"/>
        </w:rPr>
        <w:t xml:space="preserve"> </w:t>
      </w:r>
      <w:r>
        <w:rPr>
          <w:rFonts w:eastAsia="Calibri" w:cs="Times New Roman"/>
          <w:sz w:val="28"/>
          <w:szCs w:val="28"/>
        </w:rPr>
        <w:t xml:space="preserve">artikel </w:t>
      </w:r>
      <w:r w:rsidRPr="00265B28">
        <w:rPr>
          <w:rFonts w:eastAsia="Calibri" w:cs="Times New Roman"/>
          <w:sz w:val="28"/>
          <w:szCs w:val="28"/>
        </w:rPr>
        <w:t xml:space="preserve">10 udgør ikke i sig selv en hjemmel til at udstede påbud, men med bestemmelsen er fastsat minimumskrav til påbud udstedt med hjemmel i anden EU-ret eller national ret.  </w:t>
      </w:r>
    </w:p>
    <w:p w14:paraId="474AC3C7" w14:textId="77777777" w:rsidR="004C0384" w:rsidRPr="00265B28" w:rsidRDefault="004C0384" w:rsidP="004C0384">
      <w:pPr>
        <w:spacing w:after="240"/>
        <w:rPr>
          <w:rFonts w:eastAsia="Calibri" w:cs="Times New Roman"/>
          <w:sz w:val="28"/>
          <w:szCs w:val="28"/>
        </w:rPr>
      </w:pPr>
      <w:r>
        <w:rPr>
          <w:rFonts w:eastAsia="Calibri" w:cs="Times New Roman"/>
          <w:sz w:val="28"/>
          <w:szCs w:val="28"/>
        </w:rPr>
        <w:t>Det fremgår af DSA-forordningens artikel 13, at u</w:t>
      </w:r>
      <w:r w:rsidRPr="00685EEE">
        <w:rPr>
          <w:rFonts w:eastAsia="Calibri" w:cs="Times New Roman"/>
          <w:sz w:val="28"/>
          <w:szCs w:val="28"/>
        </w:rPr>
        <w:t xml:space="preserve">dbydere af formidlingstjenester, der ikke er etableret i Unionen, men som udbyder tjenester i Unionen, </w:t>
      </w:r>
      <w:r>
        <w:rPr>
          <w:rFonts w:eastAsia="Calibri" w:cs="Times New Roman"/>
          <w:sz w:val="28"/>
          <w:szCs w:val="28"/>
        </w:rPr>
        <w:t>skriftligt skal udpege</w:t>
      </w:r>
      <w:r w:rsidRPr="00685EEE">
        <w:rPr>
          <w:rFonts w:eastAsia="Calibri" w:cs="Times New Roman"/>
          <w:sz w:val="28"/>
          <w:szCs w:val="28"/>
        </w:rPr>
        <w:t xml:space="preserve"> en juridisk eller fysisk person til at være deres retlige repræsentant i en af de medlemsstater, hvor de udbyder deres</w:t>
      </w:r>
      <w:r>
        <w:rPr>
          <w:rFonts w:eastAsia="Calibri" w:cs="Times New Roman"/>
          <w:sz w:val="28"/>
          <w:szCs w:val="28"/>
        </w:rPr>
        <w:t xml:space="preserve"> </w:t>
      </w:r>
      <w:r w:rsidRPr="00685EEE">
        <w:rPr>
          <w:rFonts w:eastAsia="Calibri" w:cs="Times New Roman"/>
          <w:sz w:val="28"/>
          <w:szCs w:val="28"/>
        </w:rPr>
        <w:t>tjenester.</w:t>
      </w:r>
      <w:r>
        <w:rPr>
          <w:rFonts w:eastAsia="Calibri" w:cs="Times New Roman"/>
          <w:sz w:val="28"/>
          <w:szCs w:val="28"/>
        </w:rPr>
        <w:t xml:space="preserve"> Dette indebærer, at lovforslaget vil kunne håndhæves i Danmark uanset, om formidlingstjenesten er etableret inden eller udenfor EU.</w:t>
      </w:r>
    </w:p>
    <w:p w14:paraId="1A457439"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Det følger af § 16, stk. 2, i håndhævelsesloven, at myndigheders påbud til udbydere af formidlingstjenester om at give oplysninger om tjenestens brugere skal opfylde betingelserne i artikel 10, stk. 2, i forordningen om digitale tjenester.</w:t>
      </w:r>
    </w:p>
    <w:p w14:paraId="75887AC2"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Sommerhusloven indeholder heller ikke regler om påbud til udbydere af formidlingstjenester om at gribe ind overfor indhold på deres tjenester om udlejning i strid med reglerne i loven. </w:t>
      </w:r>
    </w:p>
    <w:p w14:paraId="0FDA4C55"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lastRenderedPageBreak/>
        <w:t xml:space="preserve">I </w:t>
      </w:r>
      <w:r>
        <w:rPr>
          <w:rFonts w:eastAsia="Calibri" w:cs="Times New Roman"/>
          <w:sz w:val="28"/>
          <w:szCs w:val="28"/>
        </w:rPr>
        <w:t xml:space="preserve">artikel </w:t>
      </w:r>
      <w:r w:rsidRPr="00265B28">
        <w:rPr>
          <w:rFonts w:eastAsia="Calibri" w:cs="Times New Roman"/>
          <w:sz w:val="28"/>
          <w:szCs w:val="28"/>
        </w:rPr>
        <w:t>9 i DSA</w:t>
      </w:r>
      <w:r>
        <w:rPr>
          <w:rFonts w:eastAsia="Calibri" w:cs="Times New Roman"/>
          <w:sz w:val="28"/>
          <w:szCs w:val="28"/>
        </w:rPr>
        <w:t>-forordningen</w:t>
      </w:r>
      <w:r w:rsidRPr="00265B28">
        <w:rPr>
          <w:rFonts w:eastAsia="Calibri" w:cs="Times New Roman"/>
          <w:sz w:val="28"/>
          <w:szCs w:val="28"/>
        </w:rPr>
        <w:t xml:space="preserve"> er </w:t>
      </w:r>
      <w:r>
        <w:rPr>
          <w:rFonts w:eastAsia="Calibri" w:cs="Times New Roman"/>
          <w:sz w:val="28"/>
          <w:szCs w:val="28"/>
        </w:rPr>
        <w:t xml:space="preserve">der </w:t>
      </w:r>
      <w:r w:rsidRPr="00265B28">
        <w:rPr>
          <w:rFonts w:eastAsia="Calibri" w:cs="Times New Roman"/>
          <w:sz w:val="28"/>
          <w:szCs w:val="28"/>
        </w:rPr>
        <w:t>fastsat visse krav til indholdet af påbud til udbydere af formidlingstjenester om at gribe ind overfor ulovligt indhold og visse krav vedrørende behandlingen af sådanne påbud. DSA</w:t>
      </w:r>
      <w:r>
        <w:rPr>
          <w:rFonts w:eastAsia="Calibri" w:cs="Times New Roman"/>
          <w:sz w:val="28"/>
          <w:szCs w:val="28"/>
        </w:rPr>
        <w:t>-forordningens</w:t>
      </w:r>
      <w:r w:rsidRPr="00265B28">
        <w:rPr>
          <w:rFonts w:eastAsia="Calibri" w:cs="Times New Roman"/>
          <w:sz w:val="28"/>
          <w:szCs w:val="28"/>
        </w:rPr>
        <w:t xml:space="preserve"> </w:t>
      </w:r>
      <w:r>
        <w:rPr>
          <w:rFonts w:eastAsia="Calibri" w:cs="Times New Roman"/>
          <w:sz w:val="28"/>
          <w:szCs w:val="28"/>
        </w:rPr>
        <w:t xml:space="preserve">artikel </w:t>
      </w:r>
      <w:r w:rsidRPr="00265B28">
        <w:rPr>
          <w:rFonts w:eastAsia="Calibri" w:cs="Times New Roman"/>
          <w:sz w:val="28"/>
          <w:szCs w:val="28"/>
        </w:rPr>
        <w:t xml:space="preserve">9 udgør ikke i sig selv en hjemmel til at udstede påbud, men med bestemmelsen er fastsat minimumskrav til påbud udstedt med hjemmel i anden EU-ret eller national ret. </w:t>
      </w:r>
    </w:p>
    <w:p w14:paraId="44AF0310"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Det følger af § 16, stk. 1, i håndhævelsesloven, at myndigheders påbud til udbydere af formidlingstjenester om at gribe ind over for ulovligt indhold skal opfylde betingelserne i artikel 9, stk. 2, i DSA</w:t>
      </w:r>
      <w:r>
        <w:rPr>
          <w:rFonts w:eastAsia="Calibri" w:cs="Times New Roman"/>
          <w:sz w:val="28"/>
          <w:szCs w:val="28"/>
        </w:rPr>
        <w:t>-forordningen</w:t>
      </w:r>
      <w:r w:rsidRPr="00265B28">
        <w:rPr>
          <w:rFonts w:eastAsia="Calibri" w:cs="Times New Roman"/>
          <w:sz w:val="28"/>
          <w:szCs w:val="28"/>
        </w:rPr>
        <w:t>.</w:t>
      </w:r>
    </w:p>
    <w:p w14:paraId="091560C5"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Sommerhusloven indeholder endeligt ikke regler om en pligt for tilsynsmyndigheden til at orientere ejeren af en ejendom, når tilsynsmyndigheden i forbindelse med sit tilsyn efter sommerhusloven konstaterer, at en bruger af ejendommen har udlejet denne i strid med sommerhuslovens regler.</w:t>
      </w:r>
    </w:p>
    <w:p w14:paraId="142E24E2" w14:textId="77777777" w:rsidR="004C0384" w:rsidRDefault="004C0384" w:rsidP="004C0384">
      <w:pPr>
        <w:spacing w:after="240"/>
        <w:rPr>
          <w:rFonts w:eastAsia="Calibri" w:cs="Times New Roman"/>
          <w:sz w:val="28"/>
          <w:szCs w:val="28"/>
        </w:rPr>
      </w:pPr>
      <w:r>
        <w:rPr>
          <w:rFonts w:eastAsia="Calibri" w:cs="Times New Roman"/>
          <w:sz w:val="28"/>
          <w:szCs w:val="28"/>
        </w:rPr>
        <w:t>Ministeriet foreslår</w:t>
      </w:r>
      <w:r w:rsidRPr="00265B28">
        <w:rPr>
          <w:sz w:val="28"/>
          <w:szCs w:val="28"/>
        </w:rPr>
        <w:t xml:space="preserve"> at indsætte et nyt </w:t>
      </w:r>
      <w:r w:rsidRPr="00265B28">
        <w:rPr>
          <w:i/>
          <w:iCs/>
          <w:sz w:val="28"/>
          <w:szCs w:val="28"/>
        </w:rPr>
        <w:t>§ 10 a, stk. 9</w:t>
      </w:r>
      <w:r w:rsidRPr="00265B28">
        <w:rPr>
          <w:i/>
          <w:sz w:val="28"/>
          <w:szCs w:val="28"/>
        </w:rPr>
        <w:t>,</w:t>
      </w:r>
      <w:r w:rsidRPr="00265B28">
        <w:rPr>
          <w:sz w:val="28"/>
          <w:szCs w:val="28"/>
        </w:rPr>
        <w:t xml:space="preserve"> </w:t>
      </w:r>
      <w:r>
        <w:rPr>
          <w:sz w:val="28"/>
          <w:szCs w:val="28"/>
        </w:rPr>
        <w:t xml:space="preserve">i sommerhusloven, </w:t>
      </w:r>
      <w:r w:rsidRPr="00265B28">
        <w:rPr>
          <w:sz w:val="28"/>
          <w:szCs w:val="28"/>
        </w:rPr>
        <w:t xml:space="preserve">hvorefter </w:t>
      </w:r>
      <w:r w:rsidRPr="00265B28">
        <w:rPr>
          <w:rFonts w:eastAsia="Calibri" w:cs="Times New Roman"/>
          <w:sz w:val="28"/>
          <w:szCs w:val="28"/>
        </w:rPr>
        <w:t>ejere og brugere af fast ejendom</w:t>
      </w:r>
      <w:r>
        <w:rPr>
          <w:rFonts w:eastAsia="Calibri" w:cs="Times New Roman"/>
          <w:sz w:val="28"/>
          <w:szCs w:val="28"/>
        </w:rPr>
        <w:t xml:space="preserve"> </w:t>
      </w:r>
      <w:r w:rsidRPr="00265B28">
        <w:rPr>
          <w:rFonts w:eastAsia="Calibri" w:cs="Times New Roman"/>
          <w:sz w:val="28"/>
          <w:szCs w:val="28"/>
        </w:rPr>
        <w:t>efter anmodning fra tilsynsmyndigheden skal give alle oplysninger, som er nødvendige for gennemførelsen af tilsynet med ejerens eller brugerens udlejning eller fremleje af den faste ejendom</w:t>
      </w:r>
      <w:r>
        <w:rPr>
          <w:rFonts w:eastAsia="Calibri" w:cs="Times New Roman"/>
          <w:sz w:val="28"/>
          <w:szCs w:val="28"/>
        </w:rPr>
        <w:t xml:space="preserve"> i henhold til </w:t>
      </w:r>
      <w:r w:rsidRPr="006341BB">
        <w:rPr>
          <w:rFonts w:eastAsia="Calibri" w:cs="Times New Roman"/>
          <w:sz w:val="28"/>
          <w:szCs w:val="28"/>
        </w:rPr>
        <w:t>§ 1, stk. 1, nr. 1, og stk. 4, § 5 og § 5, jf. § 6, stk. 1</w:t>
      </w:r>
      <w:r w:rsidRPr="00265B28">
        <w:rPr>
          <w:rFonts w:eastAsia="Calibri" w:cs="Times New Roman"/>
          <w:sz w:val="28"/>
          <w:szCs w:val="28"/>
        </w:rPr>
        <w:t xml:space="preserve">. </w:t>
      </w:r>
    </w:p>
    <w:p w14:paraId="4949B83C" w14:textId="77777777" w:rsidR="004C0384" w:rsidRPr="00265B28" w:rsidRDefault="004C0384" w:rsidP="004C0384">
      <w:pPr>
        <w:spacing w:after="240"/>
        <w:rPr>
          <w:sz w:val="28"/>
          <w:szCs w:val="28"/>
        </w:rPr>
      </w:pPr>
      <w:r w:rsidRPr="00265B28">
        <w:rPr>
          <w:sz w:val="28"/>
          <w:szCs w:val="28"/>
        </w:rPr>
        <w:t xml:space="preserve">Med den foreslåede bestemmelse vil ejere og brugere </w:t>
      </w:r>
      <w:r w:rsidRPr="00265B28">
        <w:rPr>
          <w:rFonts w:eastAsia="Calibri" w:cs="Times New Roman"/>
          <w:sz w:val="28"/>
          <w:szCs w:val="28"/>
        </w:rPr>
        <w:t xml:space="preserve">af fast ejendom </w:t>
      </w:r>
      <w:r w:rsidRPr="00265B28">
        <w:rPr>
          <w:sz w:val="28"/>
          <w:szCs w:val="28"/>
        </w:rPr>
        <w:t>blive forpligtede til efter anmodning fra en tilsynsmyndighed at give alle oplysninger, som er af betydning for gennemførelse af en konkret tilsynssag, og som ejeren eller brugeren måtte have i deres besiddelse.</w:t>
      </w:r>
    </w:p>
    <w:p w14:paraId="2C2DB03D" w14:textId="77777777" w:rsidR="004C0384" w:rsidRPr="00265B28" w:rsidRDefault="004C0384" w:rsidP="004C0384">
      <w:pPr>
        <w:spacing w:after="240"/>
        <w:rPr>
          <w:sz w:val="28"/>
          <w:szCs w:val="28"/>
        </w:rPr>
      </w:pPr>
      <w:r w:rsidRPr="00265B28">
        <w:rPr>
          <w:sz w:val="28"/>
          <w:szCs w:val="28"/>
        </w:rPr>
        <w:t xml:space="preserve">Ved ejere af fast ejendom skal forstås personer eller virksomheder, som efter de almindelige formueretlige regler har ejendoms- og dispositionsretten over den faste ejendom, som tilsynssagen vedrører. I praksis ofte den tinglyste ejer. </w:t>
      </w:r>
    </w:p>
    <w:p w14:paraId="6FCED0D9" w14:textId="77777777" w:rsidR="004C0384" w:rsidRPr="00265B28" w:rsidRDefault="004C0384" w:rsidP="004C0384">
      <w:pPr>
        <w:spacing w:after="240"/>
        <w:rPr>
          <w:sz w:val="28"/>
          <w:szCs w:val="28"/>
        </w:rPr>
      </w:pPr>
      <w:r w:rsidRPr="00265B28">
        <w:rPr>
          <w:sz w:val="28"/>
          <w:szCs w:val="28"/>
        </w:rPr>
        <w:t xml:space="preserve">Ved brugere af fast ejendom skal forstås personer eller virksomheder, der anvender eller har anvendt hele eller dele af den faste ejendom, som tilsynssagen vedrører. Lejere, fremlejere eller andelshavere er f.eks. brugere. En lejer, der fremlejer den faste ejendom, vil også være bruger. </w:t>
      </w:r>
    </w:p>
    <w:p w14:paraId="6C2F19FA" w14:textId="77777777" w:rsidR="004C0384" w:rsidRPr="00265B28" w:rsidRDefault="004C0384" w:rsidP="004C0384">
      <w:pPr>
        <w:spacing w:after="240"/>
        <w:rPr>
          <w:sz w:val="28"/>
          <w:szCs w:val="28"/>
        </w:rPr>
      </w:pPr>
      <w:r w:rsidRPr="00265B28">
        <w:rPr>
          <w:sz w:val="28"/>
          <w:szCs w:val="28"/>
        </w:rPr>
        <w:lastRenderedPageBreak/>
        <w:t>Sidestillet med ejere og brugere vil være medlemmer af disses husstand, som lovligt og faktisk anvender eller har anvendt den pågældende faste ejendom.</w:t>
      </w:r>
      <w:r>
        <w:rPr>
          <w:sz w:val="28"/>
          <w:szCs w:val="28"/>
        </w:rPr>
        <w:t xml:space="preserve"> Der henvises til pkt. 2.1.1. om gældende ret om medlemmer af husstanden.</w:t>
      </w:r>
    </w:p>
    <w:p w14:paraId="6604837B" w14:textId="77777777" w:rsidR="004C0384" w:rsidRPr="00265B28" w:rsidRDefault="004C0384" w:rsidP="004C0384">
      <w:pPr>
        <w:spacing w:after="240"/>
        <w:rPr>
          <w:sz w:val="28"/>
          <w:szCs w:val="28"/>
        </w:rPr>
      </w:pPr>
      <w:r w:rsidRPr="00265B28">
        <w:rPr>
          <w:sz w:val="28"/>
          <w:szCs w:val="28"/>
        </w:rPr>
        <w:t>Oplysningspligten vil kun påhvile ejere og brugere af fast ejendom, der udlejer eller fremlejer deres faste ejendom, eller tidligere har gjort det, og hvor udlejningen eller fremlejen er genstand for den pågældende tilsynssag. Oplysningspligten vil derfor ikke omfatte f.eks. en turist, der alene lejer en bolig.</w:t>
      </w:r>
    </w:p>
    <w:p w14:paraId="5634E2AB" w14:textId="77777777" w:rsidR="004C0384" w:rsidRPr="00265B28" w:rsidRDefault="004C0384" w:rsidP="004C0384">
      <w:pPr>
        <w:spacing w:after="240"/>
        <w:rPr>
          <w:sz w:val="28"/>
          <w:szCs w:val="28"/>
        </w:rPr>
      </w:pPr>
      <w:r w:rsidRPr="00265B28">
        <w:rPr>
          <w:sz w:val="28"/>
          <w:szCs w:val="28"/>
        </w:rPr>
        <w:t xml:space="preserve">Derudover vil det kun være oplysninger, som er af betydning for gennemførelsen af den konkrete tilsynssag, </w:t>
      </w:r>
      <w:r>
        <w:rPr>
          <w:sz w:val="28"/>
          <w:szCs w:val="28"/>
        </w:rPr>
        <w:t xml:space="preserve">der </w:t>
      </w:r>
      <w:r w:rsidRPr="00265B28">
        <w:rPr>
          <w:sz w:val="28"/>
          <w:szCs w:val="28"/>
        </w:rPr>
        <w:t xml:space="preserve">vil kunne kræves afgivet. Det vil f.eks. kunne dreje sig om oplysninger om ejer- og brugsforhold, om udlejningsenhedens karakter, </w:t>
      </w:r>
      <w:r>
        <w:rPr>
          <w:sz w:val="28"/>
          <w:szCs w:val="28"/>
        </w:rPr>
        <w:t>eksempelvis om det er en helårsbolig, sommerhus, hotel eller andet</w:t>
      </w:r>
      <w:r w:rsidRPr="000C7F8D">
        <w:rPr>
          <w:sz w:val="28"/>
          <w:szCs w:val="28"/>
        </w:rPr>
        <w:t>,</w:t>
      </w:r>
      <w:r>
        <w:rPr>
          <w:sz w:val="28"/>
          <w:szCs w:val="28"/>
        </w:rPr>
        <w:t xml:space="preserve"> </w:t>
      </w:r>
      <w:r w:rsidRPr="00265B28">
        <w:rPr>
          <w:sz w:val="28"/>
          <w:szCs w:val="28"/>
        </w:rPr>
        <w:t>om perioder hvor ejendommen har været forbeholdt ejerens eller brugerens eget brug og om udlejningsaktivitet. Også oplysninger om økonomiske og regnskabsmæssige forhold vil kunne kræves afgivet, herunder oplysninger om lejeindtægter.</w:t>
      </w:r>
    </w:p>
    <w:p w14:paraId="45E8A3EB" w14:textId="77777777" w:rsidR="004C0384" w:rsidRPr="00265B28" w:rsidRDefault="004C0384" w:rsidP="004C0384">
      <w:pPr>
        <w:spacing w:after="240"/>
        <w:rPr>
          <w:sz w:val="28"/>
          <w:szCs w:val="28"/>
        </w:rPr>
      </w:pPr>
      <w:r w:rsidRPr="00265B28">
        <w:rPr>
          <w:sz w:val="28"/>
          <w:szCs w:val="28"/>
        </w:rPr>
        <w:t>Den foreslåede oplysningspligt vil skulle administreres i overensstemmelse med retten til ikke at inkriminere sig selv</w:t>
      </w:r>
      <w:r>
        <w:rPr>
          <w:sz w:val="28"/>
          <w:szCs w:val="28"/>
        </w:rPr>
        <w:t>, der følger af</w:t>
      </w:r>
      <w:r w:rsidRPr="00265B28">
        <w:rPr>
          <w:sz w:val="28"/>
          <w:szCs w:val="28"/>
        </w:rPr>
        <w:t xml:space="preserve"> § 10 i lov om retssikkerhed ved forvaltningens anvendelse af tvangsindgreb og oplysningspligter, jf. lovbekendtgørelse nr. 1121 af 12. november 2019.</w:t>
      </w:r>
    </w:p>
    <w:p w14:paraId="08E55A7F" w14:textId="77777777" w:rsidR="004C0384" w:rsidRPr="00265B28" w:rsidRDefault="004C0384" w:rsidP="004C0384">
      <w:pPr>
        <w:spacing w:after="240"/>
        <w:rPr>
          <w:sz w:val="28"/>
          <w:szCs w:val="28"/>
        </w:rPr>
      </w:pPr>
      <w:r w:rsidRPr="00265B28">
        <w:rPr>
          <w:sz w:val="28"/>
          <w:szCs w:val="28"/>
        </w:rPr>
        <w:t>Kompetencen til at anmode om oplysninger vil tilkomme tilsynsmyndigheden, hvilket vil være by-, land- og transportministeren (Plan- og Landdistriktsstyrelsen efter delegation) for så vidt angår tilsyn efter lovens § 10 a, stk. 1, og kommunalbestyrelsen for så vidt angår tilsyn efter lovens § 10 a, stk. 2.</w:t>
      </w:r>
    </w:p>
    <w:p w14:paraId="61CD71BB"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Derudover vil kommun</w:t>
      </w:r>
      <w:r>
        <w:rPr>
          <w:rFonts w:eastAsia="Calibri" w:cs="Times New Roman"/>
          <w:sz w:val="28"/>
          <w:szCs w:val="28"/>
        </w:rPr>
        <w:t>albestyrels</w:t>
      </w:r>
      <w:r w:rsidRPr="00265B28">
        <w:rPr>
          <w:rFonts w:eastAsia="Calibri" w:cs="Times New Roman"/>
          <w:sz w:val="28"/>
          <w:szCs w:val="28"/>
        </w:rPr>
        <w:t>erne kunne gøre brug af oplysningspligten, hvor kommun</w:t>
      </w:r>
      <w:r>
        <w:rPr>
          <w:rFonts w:eastAsia="Calibri" w:cs="Times New Roman"/>
          <w:sz w:val="28"/>
          <w:szCs w:val="28"/>
        </w:rPr>
        <w:t>albestyrels</w:t>
      </w:r>
      <w:r w:rsidRPr="00265B28">
        <w:rPr>
          <w:rFonts w:eastAsia="Calibri" w:cs="Times New Roman"/>
          <w:sz w:val="28"/>
          <w:szCs w:val="28"/>
        </w:rPr>
        <w:t xml:space="preserve">en efter anmodning har fået delegeret tilsynskompetence ved regler fastsat i medfør af den foreslåede § 10 d, stk. 2, jf. dette lovforslags § 1, nr. 12. </w:t>
      </w:r>
    </w:p>
    <w:p w14:paraId="21910A99" w14:textId="77777777" w:rsidR="004C0384" w:rsidRPr="00265B28" w:rsidRDefault="004C0384" w:rsidP="004C0384">
      <w:pPr>
        <w:spacing w:after="240"/>
        <w:rPr>
          <w:sz w:val="28"/>
          <w:szCs w:val="28"/>
        </w:rPr>
      </w:pPr>
      <w:r w:rsidRPr="00265B28">
        <w:rPr>
          <w:sz w:val="28"/>
          <w:szCs w:val="28"/>
        </w:rPr>
        <w:t xml:space="preserve">Ejere og brugere vil skulle have en rimelig frist til at afgive de oplysninger, som tilsynsmyndigheden anmoder om. Fristen vil afhænge af sagens kompleksitet og omfanget af oplysninger, men </w:t>
      </w:r>
      <w:r>
        <w:rPr>
          <w:sz w:val="28"/>
          <w:szCs w:val="28"/>
        </w:rPr>
        <w:t xml:space="preserve">udgangspunktet er som nævnt under pkt. 2.1.2., at </w:t>
      </w:r>
      <w:r w:rsidRPr="001D3862">
        <w:rPr>
          <w:sz w:val="28"/>
          <w:szCs w:val="28"/>
        </w:rPr>
        <w:t xml:space="preserve">en frist på 14 kalenderdage </w:t>
      </w:r>
      <w:r w:rsidRPr="001D3862">
        <w:rPr>
          <w:rFonts w:eastAsia="Calibri" w:cs="Times New Roman"/>
          <w:sz w:val="28"/>
          <w:szCs w:val="28"/>
        </w:rPr>
        <w:t>anses for at være</w:t>
      </w:r>
      <w:r w:rsidRPr="001D3862">
        <w:rPr>
          <w:sz w:val="28"/>
          <w:szCs w:val="28"/>
        </w:rPr>
        <w:t xml:space="preserve"> rimelig</w:t>
      </w:r>
      <w:r w:rsidRPr="00265B28">
        <w:rPr>
          <w:sz w:val="28"/>
          <w:szCs w:val="28"/>
        </w:rPr>
        <w:t xml:space="preserve">. </w:t>
      </w:r>
    </w:p>
    <w:p w14:paraId="54504621" w14:textId="77777777" w:rsidR="004C0384" w:rsidRPr="00265B28" w:rsidRDefault="004C0384" w:rsidP="004C0384">
      <w:pPr>
        <w:spacing w:after="240"/>
        <w:rPr>
          <w:sz w:val="28"/>
          <w:szCs w:val="28"/>
        </w:rPr>
      </w:pPr>
      <w:r w:rsidRPr="00265B28">
        <w:rPr>
          <w:sz w:val="28"/>
          <w:szCs w:val="28"/>
        </w:rPr>
        <w:lastRenderedPageBreak/>
        <w:t>Manglende overholdelse af pligten til at give oplysninger efter den foreslåede bestemmelse vil kunne straffes med bøde, jf. dette lovforslags § 1, nr. 10.</w:t>
      </w:r>
    </w:p>
    <w:p w14:paraId="269F42D2" w14:textId="77777777" w:rsidR="004C0384" w:rsidRPr="00265B28" w:rsidRDefault="004C0384" w:rsidP="004C0384">
      <w:pPr>
        <w:spacing w:after="240"/>
        <w:rPr>
          <w:sz w:val="28"/>
          <w:szCs w:val="28"/>
        </w:rPr>
      </w:pPr>
      <w:r w:rsidRPr="00265B28">
        <w:rPr>
          <w:sz w:val="28"/>
          <w:szCs w:val="28"/>
        </w:rPr>
        <w:t xml:space="preserve">Tilsynsmyndigheden vil i medfør af </w:t>
      </w:r>
      <w:r>
        <w:rPr>
          <w:sz w:val="28"/>
          <w:szCs w:val="28"/>
        </w:rPr>
        <w:t>sommerhus</w:t>
      </w:r>
      <w:r w:rsidRPr="00265B28">
        <w:rPr>
          <w:sz w:val="28"/>
          <w:szCs w:val="28"/>
        </w:rPr>
        <w:t xml:space="preserve">lovens § 10 c, stk. 1, som </w:t>
      </w:r>
      <w:r>
        <w:rPr>
          <w:sz w:val="28"/>
          <w:szCs w:val="28"/>
        </w:rPr>
        <w:t xml:space="preserve">foreslås </w:t>
      </w:r>
      <w:r w:rsidRPr="00265B28">
        <w:rPr>
          <w:sz w:val="28"/>
          <w:szCs w:val="28"/>
        </w:rPr>
        <w:t xml:space="preserve">ændret med </w:t>
      </w:r>
      <w:r>
        <w:rPr>
          <w:sz w:val="28"/>
          <w:szCs w:val="28"/>
        </w:rPr>
        <w:t xml:space="preserve">dette lovforslags </w:t>
      </w:r>
      <w:r w:rsidRPr="00265B28">
        <w:rPr>
          <w:sz w:val="28"/>
          <w:szCs w:val="28"/>
        </w:rPr>
        <w:t>§ 1, nr. 1</w:t>
      </w:r>
      <w:r>
        <w:rPr>
          <w:sz w:val="28"/>
          <w:szCs w:val="28"/>
        </w:rPr>
        <w:t>2</w:t>
      </w:r>
      <w:r w:rsidRPr="00265B28">
        <w:rPr>
          <w:sz w:val="28"/>
          <w:szCs w:val="28"/>
        </w:rPr>
        <w:t>, i et</w:t>
      </w:r>
      <w:r>
        <w:rPr>
          <w:sz w:val="28"/>
          <w:szCs w:val="28"/>
        </w:rPr>
        <w:t xml:space="preserve"> administrativt</w:t>
      </w:r>
      <w:r w:rsidRPr="00265B28">
        <w:rPr>
          <w:sz w:val="28"/>
          <w:szCs w:val="28"/>
        </w:rPr>
        <w:t xml:space="preserve"> bødeforelæg kunne tilkendegive, at en sag om manglende efterlevelse af oplysningspligten kan afgøres uden retssag</w:t>
      </w:r>
      <w:r>
        <w:rPr>
          <w:sz w:val="28"/>
          <w:szCs w:val="28"/>
        </w:rPr>
        <w:t xml:space="preserve">, </w:t>
      </w:r>
      <w:r w:rsidRPr="007A7974">
        <w:rPr>
          <w:sz w:val="28"/>
          <w:szCs w:val="28"/>
        </w:rPr>
        <w:t>hvis den, der har begået overtrædelsen, erklærer sig skyldig i overtrædelsen og erklærer sig rede til inden for en nærmere angiven frist at betale den i bødeforelægget angiven bøde</w:t>
      </w:r>
      <w:r w:rsidRPr="00265B28">
        <w:rPr>
          <w:sz w:val="28"/>
          <w:szCs w:val="28"/>
        </w:rPr>
        <w:t>.</w:t>
      </w:r>
    </w:p>
    <w:p w14:paraId="46D33C2B" w14:textId="77777777" w:rsidR="004C0384" w:rsidRPr="00265B28" w:rsidRDefault="004C0384" w:rsidP="004C0384">
      <w:pPr>
        <w:spacing w:after="240"/>
        <w:rPr>
          <w:sz w:val="28"/>
          <w:szCs w:val="28"/>
        </w:rPr>
      </w:pPr>
      <w:r>
        <w:rPr>
          <w:rFonts w:eastAsia="Calibri" w:cs="Times New Roman"/>
          <w:sz w:val="28"/>
          <w:szCs w:val="28"/>
        </w:rPr>
        <w:t>Ministeriet foreslår</w:t>
      </w:r>
      <w:r w:rsidRPr="00265B28">
        <w:rPr>
          <w:sz w:val="28"/>
          <w:szCs w:val="28"/>
        </w:rPr>
        <w:t xml:space="preserve"> endvidere at indsætte et nyt </w:t>
      </w:r>
      <w:r w:rsidRPr="00265B28">
        <w:rPr>
          <w:i/>
          <w:iCs/>
          <w:sz w:val="28"/>
          <w:szCs w:val="28"/>
        </w:rPr>
        <w:t>§ 10 a, stk. 10,</w:t>
      </w:r>
      <w:r w:rsidRPr="00265B28">
        <w:rPr>
          <w:sz w:val="28"/>
          <w:szCs w:val="28"/>
        </w:rPr>
        <w:t xml:space="preserve"> </w:t>
      </w:r>
      <w:r>
        <w:rPr>
          <w:sz w:val="28"/>
          <w:szCs w:val="28"/>
        </w:rPr>
        <w:t xml:space="preserve">i sommerhusloven, </w:t>
      </w:r>
      <w:r w:rsidRPr="00265B28">
        <w:rPr>
          <w:sz w:val="28"/>
          <w:szCs w:val="28"/>
        </w:rPr>
        <w:t xml:space="preserve">hvorefter tilsynsmyndigheden kan påbyde udbydere af formidlingstjenester at give specifikke oplysninger om én eller flere specifikke individuelle tjenestemodtagere, som er nødvendige for tilsynets gennemførelse. </w:t>
      </w:r>
      <w:r>
        <w:rPr>
          <w:sz w:val="28"/>
          <w:szCs w:val="28"/>
        </w:rPr>
        <w:t xml:space="preserve">Bestemmelsen er rettet mod overholdelse af reglerne om erhvervsmæssig udlejning i sommerhuslovens </w:t>
      </w:r>
      <w:r w:rsidRPr="006341BB">
        <w:rPr>
          <w:rFonts w:eastAsia="Calibri" w:cs="Times New Roman"/>
          <w:sz w:val="28"/>
          <w:szCs w:val="28"/>
        </w:rPr>
        <w:t xml:space="preserve">§ 1, stk. 1, nr. 1, og stk. 4 </w:t>
      </w:r>
      <w:r>
        <w:rPr>
          <w:rFonts w:eastAsia="Calibri" w:cs="Times New Roman"/>
          <w:sz w:val="28"/>
          <w:szCs w:val="28"/>
        </w:rPr>
        <w:t xml:space="preserve">og om udlejning af egen fulde helårsbolig i </w:t>
      </w:r>
      <w:r w:rsidRPr="006341BB">
        <w:rPr>
          <w:rFonts w:eastAsia="Calibri" w:cs="Times New Roman"/>
          <w:sz w:val="28"/>
          <w:szCs w:val="28"/>
        </w:rPr>
        <w:t>§ 5 og § 5, jf. § 6, stk. 1</w:t>
      </w:r>
      <w:r>
        <w:rPr>
          <w:rFonts w:eastAsia="Calibri" w:cs="Times New Roman"/>
          <w:sz w:val="28"/>
          <w:szCs w:val="28"/>
        </w:rPr>
        <w:t>.</w:t>
      </w:r>
    </w:p>
    <w:p w14:paraId="30B81B35" w14:textId="77777777" w:rsidR="004C0384" w:rsidRPr="00265B28" w:rsidRDefault="004C0384" w:rsidP="004C0384">
      <w:pPr>
        <w:spacing w:after="240"/>
        <w:rPr>
          <w:sz w:val="28"/>
          <w:szCs w:val="28"/>
        </w:rPr>
      </w:pPr>
      <w:r w:rsidRPr="00265B28">
        <w:rPr>
          <w:sz w:val="28"/>
          <w:szCs w:val="28"/>
        </w:rPr>
        <w:t xml:space="preserve">Den foreslåede bestemmelse drejer sig om påbud rettet mod udbydere af formidlingstjenester. Formidlingstjenester vil skulle forstås i overensstemmelse med definitionen i </w:t>
      </w:r>
      <w:r>
        <w:rPr>
          <w:sz w:val="28"/>
          <w:szCs w:val="28"/>
        </w:rPr>
        <w:t xml:space="preserve">artikel </w:t>
      </w:r>
      <w:r w:rsidRPr="00265B28">
        <w:rPr>
          <w:sz w:val="28"/>
          <w:szCs w:val="28"/>
        </w:rPr>
        <w:t>3, litra g, i DSA</w:t>
      </w:r>
      <w:r>
        <w:rPr>
          <w:rFonts w:eastAsia="Calibri" w:cs="Times New Roman"/>
          <w:sz w:val="28"/>
          <w:szCs w:val="28"/>
        </w:rPr>
        <w:t>-forordningen</w:t>
      </w:r>
      <w:r w:rsidRPr="00265B28">
        <w:rPr>
          <w:sz w:val="28"/>
          <w:szCs w:val="28"/>
        </w:rPr>
        <w:t>.</w:t>
      </w:r>
      <w:r>
        <w:rPr>
          <w:sz w:val="28"/>
          <w:szCs w:val="28"/>
        </w:rPr>
        <w:t xml:space="preserve"> </w:t>
      </w:r>
    </w:p>
    <w:p w14:paraId="21F89513" w14:textId="77777777" w:rsidR="004C0384" w:rsidRPr="00265B28" w:rsidRDefault="004C0384" w:rsidP="004C0384">
      <w:pPr>
        <w:spacing w:after="240"/>
        <w:rPr>
          <w:sz w:val="28"/>
          <w:szCs w:val="28"/>
        </w:rPr>
      </w:pPr>
      <w:r w:rsidRPr="00265B28">
        <w:rPr>
          <w:sz w:val="28"/>
          <w:szCs w:val="28"/>
        </w:rPr>
        <w:t xml:space="preserve">Ved en formidlingstjeneste skal således forstås en af følgende informationssamfundstjenester: 1) ”ren videreformidling” (”mere </w:t>
      </w:r>
      <w:proofErr w:type="spellStart"/>
      <w:r w:rsidRPr="00265B28">
        <w:rPr>
          <w:sz w:val="28"/>
          <w:szCs w:val="28"/>
        </w:rPr>
        <w:t>conduit</w:t>
      </w:r>
      <w:proofErr w:type="spellEnd"/>
      <w:r w:rsidRPr="00265B28">
        <w:rPr>
          <w:sz w:val="28"/>
          <w:szCs w:val="28"/>
        </w:rPr>
        <w:t>”), der består i transmission på et kommunikationsnet af information, som leveres af en tjenestemodtager, eller levering af adgang til et kommunikationsnet, 2) ”caching”, der består i transmission på et kommunikationsnet af information, som leveres af en tjenestemodtager, der involverer automatisk, mellemliggende og midlertidig lagring af denne information og udføres alene med det formål at gøre senere transmission af informationen til andre modtagere efter disses anmodning mere effektiv, eller 3) en ”</w:t>
      </w:r>
      <w:proofErr w:type="spellStart"/>
      <w:r w:rsidRPr="00265B28">
        <w:rPr>
          <w:sz w:val="28"/>
          <w:szCs w:val="28"/>
        </w:rPr>
        <w:t>hosting</w:t>
      </w:r>
      <w:proofErr w:type="spellEnd"/>
      <w:r w:rsidRPr="00265B28">
        <w:rPr>
          <w:sz w:val="28"/>
          <w:szCs w:val="28"/>
        </w:rPr>
        <w:t>”-tjeneste, der består i lagring af information leveret af en tjenestemodtager på dennes anmodning.</w:t>
      </w:r>
    </w:p>
    <w:p w14:paraId="587BC50E" w14:textId="77777777" w:rsidR="004C0384" w:rsidRPr="00265B28" w:rsidRDefault="004C0384" w:rsidP="004C0384">
      <w:pPr>
        <w:spacing w:after="240"/>
        <w:rPr>
          <w:sz w:val="28"/>
          <w:szCs w:val="28"/>
        </w:rPr>
      </w:pPr>
      <w:r w:rsidRPr="00265B28">
        <w:rPr>
          <w:sz w:val="28"/>
          <w:szCs w:val="28"/>
        </w:rPr>
        <w:t>En onlineplatform er et eksempel på en formidlingstjeneste. Ved en onlineplatform forstås efter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 xml:space="preserve">3, litra i, en </w:t>
      </w:r>
      <w:proofErr w:type="spellStart"/>
      <w:r w:rsidRPr="00265B28">
        <w:rPr>
          <w:sz w:val="28"/>
          <w:szCs w:val="28"/>
        </w:rPr>
        <w:t>hostingtjeneste</w:t>
      </w:r>
      <w:proofErr w:type="spellEnd"/>
      <w:r w:rsidRPr="00265B28">
        <w:rPr>
          <w:sz w:val="28"/>
          <w:szCs w:val="28"/>
        </w:rPr>
        <w:t xml:space="preserve">, som på anmodning af en tjenestemodtager lagrer og udbreder information til offentligheden, medmindre </w:t>
      </w:r>
      <w:r w:rsidRPr="00265B28">
        <w:rPr>
          <w:sz w:val="28"/>
          <w:szCs w:val="28"/>
        </w:rPr>
        <w:lastRenderedPageBreak/>
        <w:t>denne aktivitet udgør en mindre og rent accessorisk funktion, der er knyttet til en anden tjeneste, eller udgør en mindre funktionalitet ved den primære tjeneste, og som af objektive og tekniske grunde ikke kan anvendes uden denne anden tjeneste, og hvis integration i den anden tjeneste af denne funktion eller funktionalitet ikke er et middel til at omgå anvendeligheden af forordningen.</w:t>
      </w:r>
    </w:p>
    <w:p w14:paraId="1F438B0C" w14:textId="77777777" w:rsidR="004C0384" w:rsidRPr="00265B28" w:rsidRDefault="004C0384" w:rsidP="004C0384">
      <w:pPr>
        <w:spacing w:after="240"/>
        <w:rPr>
          <w:sz w:val="28"/>
          <w:szCs w:val="28"/>
        </w:rPr>
      </w:pPr>
      <w:r w:rsidRPr="00265B28">
        <w:rPr>
          <w:sz w:val="28"/>
          <w:szCs w:val="28"/>
        </w:rPr>
        <w:t>Onlineplatforme kan f.eks. anvendes til formidling af udlejning af fast ejendom, herunder udlejning til ferie- og fritidsformål.</w:t>
      </w:r>
    </w:p>
    <w:p w14:paraId="7D3A007B" w14:textId="77777777" w:rsidR="004C0384" w:rsidRPr="00265B28" w:rsidRDefault="004C0384" w:rsidP="004C0384">
      <w:pPr>
        <w:spacing w:after="240"/>
        <w:rPr>
          <w:sz w:val="28"/>
          <w:szCs w:val="28"/>
        </w:rPr>
      </w:pPr>
      <w:r w:rsidRPr="00265B28">
        <w:rPr>
          <w:sz w:val="28"/>
          <w:szCs w:val="28"/>
        </w:rPr>
        <w:t xml:space="preserve">Påbud om at give oplysninger i medfør af den foreslåede bestemmelse vil skulle ske i overensstemmelse med de krav, der følger af </w:t>
      </w:r>
      <w:r>
        <w:rPr>
          <w:sz w:val="28"/>
          <w:szCs w:val="28"/>
        </w:rPr>
        <w:t xml:space="preserve">artikel </w:t>
      </w:r>
      <w:r w:rsidRPr="00265B28">
        <w:rPr>
          <w:sz w:val="28"/>
          <w:szCs w:val="28"/>
        </w:rPr>
        <w:t>10 i DSA</w:t>
      </w:r>
      <w:r>
        <w:rPr>
          <w:rFonts w:eastAsia="Calibri" w:cs="Times New Roman"/>
          <w:sz w:val="28"/>
          <w:szCs w:val="28"/>
        </w:rPr>
        <w:t>-forordningen</w:t>
      </w:r>
      <w:r w:rsidRPr="00265B28">
        <w:rPr>
          <w:sz w:val="28"/>
          <w:szCs w:val="28"/>
        </w:rPr>
        <w:t>. Det vil indebære, at påbud, jf.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10, stk. 2, litra a, som minimum skal indeholde 1) en henvisning til retsgrundlaget i EU-retten eller national ret for påbuddet, 2) angivelse af den udstedende myndighed, 3) tydelige oplysninger, der sætter udbyderen af formidlingstjenester i stand til at identificere den eller de specifikke modtagere, som der anmodes om oplysninger om, f.eks. et eller flere kontonavne eller entydige identifikatorer, 4) en begrundelse for det formål, hvortil oplysningerne er påkrævede, og hvorfor kravet om at give oplysningerne er nødvendigt og forholdsmæssigt for at fastslå, om modtagerne af formidlingstjenesterne overholder gældende EU-ret eller national ret, som er i overensstemmelse med EU-retten, medmindre en sådan begrundelse ikke kan gives af hensyn til forebyggelse, efterforskning, afsløring eller retsforfølgning af strafbare handlinger, 5) information om klagemekanismer, der er tilgængelige for udbyderen og for de berørte tjenestemodtagere og 6) i påkommende tilfælde oplysninger om, hvilken myndighed der skal modtage information om implementeringen af påbuddene.</w:t>
      </w:r>
    </w:p>
    <w:p w14:paraId="35316692" w14:textId="77777777" w:rsidR="004C0384" w:rsidRPr="00265B28" w:rsidRDefault="004C0384" w:rsidP="004C0384">
      <w:pPr>
        <w:spacing w:after="240"/>
        <w:rPr>
          <w:sz w:val="28"/>
          <w:szCs w:val="28"/>
        </w:rPr>
      </w:pPr>
      <w:r w:rsidRPr="00265B28">
        <w:rPr>
          <w:sz w:val="28"/>
          <w:szCs w:val="28"/>
        </w:rPr>
        <w:t>Disse krav vil supplere de almindelige krav</w:t>
      </w:r>
      <w:r>
        <w:rPr>
          <w:sz w:val="28"/>
          <w:szCs w:val="28"/>
        </w:rPr>
        <w:t xml:space="preserve"> til afgørelsessager</w:t>
      </w:r>
      <w:r w:rsidRPr="00265B28">
        <w:rPr>
          <w:sz w:val="28"/>
          <w:szCs w:val="28"/>
        </w:rPr>
        <w:t xml:space="preserve"> om begrundelse </w:t>
      </w:r>
      <w:r>
        <w:rPr>
          <w:sz w:val="28"/>
          <w:szCs w:val="28"/>
        </w:rPr>
        <w:t xml:space="preserve">m.v. </w:t>
      </w:r>
      <w:r w:rsidRPr="00265B28">
        <w:rPr>
          <w:sz w:val="28"/>
          <w:szCs w:val="28"/>
        </w:rPr>
        <w:t>i kap. 6 i forvaltningsloven, jf. lovbekendtgørelse nr. 433 af 22. april 2014.</w:t>
      </w:r>
    </w:p>
    <w:p w14:paraId="4338BA7E" w14:textId="77777777" w:rsidR="004C0384" w:rsidRPr="00265B28" w:rsidRDefault="004C0384" w:rsidP="004C0384">
      <w:pPr>
        <w:spacing w:after="240"/>
        <w:rPr>
          <w:sz w:val="28"/>
          <w:szCs w:val="28"/>
        </w:rPr>
      </w:pPr>
      <w:r w:rsidRPr="00265B28">
        <w:rPr>
          <w:sz w:val="28"/>
          <w:szCs w:val="28"/>
        </w:rPr>
        <w:t>Termen tjenestemodtager vil skulle forstås i overensstemmelse med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3, litra b. Ved en tjenestemodtager skal således forstås enhver fysisk eller juridisk person, som anvender en formidlingstjeneste, navnlig med henblik på at søge information eller gøre information tilgængelig.</w:t>
      </w:r>
    </w:p>
    <w:p w14:paraId="72574A3D" w14:textId="77777777" w:rsidR="004C0384" w:rsidRPr="00265B28" w:rsidRDefault="004C0384" w:rsidP="004C0384">
      <w:pPr>
        <w:spacing w:after="240"/>
        <w:rPr>
          <w:sz w:val="28"/>
          <w:szCs w:val="28"/>
        </w:rPr>
      </w:pPr>
      <w:r w:rsidRPr="00265B28">
        <w:rPr>
          <w:sz w:val="28"/>
          <w:szCs w:val="28"/>
        </w:rPr>
        <w:lastRenderedPageBreak/>
        <w:t>En tjenestemodtager kan f.eks. være en person eller virksomhed, der via en onlineplatform udlejer hele eller dele af sin faste ejendom til ferie- og fritidsformål, eller en person eller virksomhed, der via en onlineplatform lejer fast ejendom til ferie- og fritidsformål.</w:t>
      </w:r>
    </w:p>
    <w:p w14:paraId="19C7F788" w14:textId="77777777" w:rsidR="004C0384" w:rsidRPr="00055F0A" w:rsidRDefault="004C0384" w:rsidP="004C0384">
      <w:pPr>
        <w:spacing w:after="240"/>
        <w:rPr>
          <w:sz w:val="28"/>
          <w:szCs w:val="28"/>
        </w:rPr>
      </w:pPr>
      <w:r w:rsidRPr="00265B28">
        <w:rPr>
          <w:sz w:val="28"/>
          <w:szCs w:val="28"/>
        </w:rPr>
        <w:t xml:space="preserve">At der i medfør at den foreslåede bestemmelse kan meddeles påbud om at give specifikke oplysninger om én eller flere individuelle tjenestemodtagere vil indebære, at påbud skal vedrøre oplysninger om én eller flere tjenestemodtagere. Tilsynsmyndigheden vil derfor ikke i medfør af den foreslåede bestemmelse kunne påbyde udbyderen at give oplysninger om en bredere ubestemt kreds af tjenestemodtagere. Tilsynsmyndigheden vil f.eks. ikke kunne påbyde en udbyder af en formidlingstjeneste at give oplysninger om alle udlejere i en bestemt bydel eller alle personer, der via onlineplatformen har udlejet deres bolig i mere end et vist antal dage. </w:t>
      </w:r>
      <w:r>
        <w:rPr>
          <w:sz w:val="28"/>
          <w:szCs w:val="28"/>
        </w:rPr>
        <w:t>T</w:t>
      </w:r>
      <w:r w:rsidRPr="00055F0A">
        <w:rPr>
          <w:sz w:val="28"/>
          <w:szCs w:val="28"/>
        </w:rPr>
        <w:t xml:space="preserve">ilsynsmyndigheden </w:t>
      </w:r>
      <w:r>
        <w:rPr>
          <w:sz w:val="28"/>
          <w:szCs w:val="28"/>
        </w:rPr>
        <w:t xml:space="preserve">vil således </w:t>
      </w:r>
      <w:r w:rsidRPr="00055F0A">
        <w:rPr>
          <w:sz w:val="28"/>
          <w:szCs w:val="28"/>
        </w:rPr>
        <w:t xml:space="preserve">alene kunne påbyde udbydere af formidlingstjenester at give specifikke oplysninger om én eller flere individuelle tjenestemodtagere. </w:t>
      </w:r>
    </w:p>
    <w:p w14:paraId="276FC924" w14:textId="77777777" w:rsidR="004C0384" w:rsidRPr="00265B28" w:rsidRDefault="004C0384" w:rsidP="004C0384">
      <w:pPr>
        <w:spacing w:after="240"/>
        <w:rPr>
          <w:sz w:val="28"/>
          <w:szCs w:val="28"/>
        </w:rPr>
      </w:pPr>
      <w:r w:rsidRPr="00265B28">
        <w:rPr>
          <w:sz w:val="28"/>
          <w:szCs w:val="28"/>
        </w:rPr>
        <w:t xml:space="preserve">Kravet vil derudover indebære, at oplysningerne, der påbydes udleveret, skal vedrøre en tjenestemodtager. Dette vil f.eks. kunne dreje sig om tjenestemodtagerens identitet og adresse, men det kan også dreje sig om tjenestemodtagerens aktiviteter, som er af betydning for tilsynssagen, herunder f.eks. dennes udlejningsaktiviteter. </w:t>
      </w:r>
    </w:p>
    <w:p w14:paraId="06842E6B" w14:textId="77777777" w:rsidR="004C0384" w:rsidRPr="00265B28" w:rsidRDefault="004C0384" w:rsidP="004C0384">
      <w:pPr>
        <w:spacing w:after="240"/>
        <w:rPr>
          <w:sz w:val="28"/>
          <w:szCs w:val="28"/>
        </w:rPr>
      </w:pPr>
      <w:r w:rsidRPr="00265B28">
        <w:rPr>
          <w:sz w:val="28"/>
          <w:szCs w:val="28"/>
        </w:rPr>
        <w:t>Endeligt vil påbud skulle vedrøre specifikke oplysninger, hvilket vil indebære, at det i påbuddet nærmere skal være specificeret, hvilke oplysninger der ønskes givet.</w:t>
      </w:r>
    </w:p>
    <w:p w14:paraId="17F5652A" w14:textId="77777777" w:rsidR="004C0384" w:rsidRPr="00265B28" w:rsidRDefault="004C0384" w:rsidP="004C0384">
      <w:pPr>
        <w:spacing w:after="240"/>
        <w:rPr>
          <w:sz w:val="28"/>
          <w:szCs w:val="28"/>
        </w:rPr>
      </w:pPr>
      <w:r w:rsidRPr="00265B28">
        <w:rPr>
          <w:sz w:val="28"/>
          <w:szCs w:val="28"/>
        </w:rPr>
        <w:t>De oplysninger, som tilsynsmyndigheden kan påbyde udbyderen af formidlingstjenesten at give, skal indhentes med henblik på at fastslå, om tjenestemodtageren overholder de regler i sommerhusloven, som myndigheden fører tilsyn med. Kun oplysninger, som er af betydning for gennemførelse af en konkret tilsynssag mod en tjenestemodtager, vil således kunne kræves afgivet med hjemmel i den foreslåede bestemmelse.</w:t>
      </w:r>
    </w:p>
    <w:p w14:paraId="3C36A8C4" w14:textId="77777777" w:rsidR="004C0384" w:rsidRPr="00265B28" w:rsidRDefault="004C0384" w:rsidP="004C0384">
      <w:pPr>
        <w:spacing w:after="240"/>
        <w:rPr>
          <w:sz w:val="28"/>
          <w:szCs w:val="28"/>
        </w:rPr>
      </w:pPr>
      <w:r w:rsidRPr="00265B28">
        <w:rPr>
          <w:sz w:val="28"/>
          <w:szCs w:val="28"/>
        </w:rPr>
        <w:t>Tilsynsmyndigheden vil endvidere alene kunne påbyde udbyderen af formidlingstjenesten at give oplysninger, der allerede er indsamlet med henblik på ydelse af tjenesten, og som er under udbyderens kontrol, jf.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10, stk. 2, litra b.</w:t>
      </w:r>
    </w:p>
    <w:p w14:paraId="17F53D00" w14:textId="77777777" w:rsidR="004C0384" w:rsidRPr="00265B28" w:rsidRDefault="004C0384" w:rsidP="004C0384">
      <w:pPr>
        <w:spacing w:after="240"/>
        <w:rPr>
          <w:sz w:val="28"/>
          <w:szCs w:val="28"/>
        </w:rPr>
      </w:pPr>
      <w:r w:rsidRPr="00265B28">
        <w:rPr>
          <w:sz w:val="28"/>
          <w:szCs w:val="28"/>
        </w:rPr>
        <w:lastRenderedPageBreak/>
        <w:t>Ved udstedelsen af påbud vil tilsynsmyndigheden i øvrigt skulle iagttage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 xml:space="preserve">10, stk. 2, litra c, der indeholder krav til, hvilket sprog påbuddet skal fremsendes på. </w:t>
      </w:r>
    </w:p>
    <w:p w14:paraId="3631DBA7" w14:textId="77777777" w:rsidR="004C0384" w:rsidRPr="00265B28" w:rsidRDefault="004C0384" w:rsidP="004C0384">
      <w:pPr>
        <w:spacing w:after="240"/>
        <w:rPr>
          <w:sz w:val="28"/>
          <w:szCs w:val="28"/>
        </w:rPr>
      </w:pPr>
      <w:r w:rsidRPr="00265B28">
        <w:rPr>
          <w:sz w:val="28"/>
          <w:szCs w:val="28"/>
        </w:rPr>
        <w:t>Kompetencen til at anmode om oplysninger vil tilkomme tilsynsmyndigheden, hvilket vil være by-, land- og transportministeren (Plan- og Landdistriktsstyrelsen efter delegation) for så vidt angår tilsyn efter lovens § 10 a, stk. 1, og kommunalbestyrelsen for så vidt angår tilsyn efter lovens § 10 a, stk. 2, og tilsyn efter regler fastsat i medfør af § 10 d, stk. 2, som affattet ved dette lovforslags § 1, nr. 12.</w:t>
      </w:r>
    </w:p>
    <w:p w14:paraId="31C4676A" w14:textId="77777777" w:rsidR="004C0384" w:rsidRPr="00265B28" w:rsidRDefault="004C0384" w:rsidP="004C0384">
      <w:pPr>
        <w:spacing w:after="240"/>
        <w:rPr>
          <w:sz w:val="28"/>
          <w:szCs w:val="28"/>
        </w:rPr>
      </w:pPr>
      <w:r w:rsidRPr="00265B28">
        <w:rPr>
          <w:sz w:val="28"/>
          <w:szCs w:val="28"/>
        </w:rPr>
        <w:t xml:space="preserve">Udbydere af formidlingstjenester skal have en rimelig frist til at afgive de oplysninger, som tilsynsmyndigheden påbyder dem at afgive. Fristen vil afhænge af sagens kompleksitet og omfanget af oplysninger, men </w:t>
      </w:r>
      <w:r>
        <w:rPr>
          <w:sz w:val="28"/>
          <w:szCs w:val="28"/>
        </w:rPr>
        <w:t xml:space="preserve">udgangspunktet er, som nævnt under pkt. 2.1.2., at </w:t>
      </w:r>
      <w:r w:rsidRPr="00265B28">
        <w:rPr>
          <w:sz w:val="28"/>
          <w:szCs w:val="28"/>
        </w:rPr>
        <w:t xml:space="preserve">en frist på 7 kalenderdage vil </w:t>
      </w:r>
      <w:r w:rsidRPr="00265B28">
        <w:rPr>
          <w:rFonts w:eastAsia="Calibri" w:cs="Times New Roman"/>
          <w:sz w:val="28"/>
          <w:szCs w:val="28"/>
        </w:rPr>
        <w:t>være</w:t>
      </w:r>
      <w:r w:rsidRPr="00265B28">
        <w:rPr>
          <w:sz w:val="28"/>
          <w:szCs w:val="28"/>
        </w:rPr>
        <w:t xml:space="preserve"> rimelig</w:t>
      </w:r>
      <w:r>
        <w:rPr>
          <w:sz w:val="28"/>
          <w:szCs w:val="28"/>
        </w:rPr>
        <w:t xml:space="preserve"> for en professionel aktør</w:t>
      </w:r>
      <w:r w:rsidRPr="00265B28">
        <w:rPr>
          <w:sz w:val="28"/>
          <w:szCs w:val="28"/>
        </w:rPr>
        <w:t xml:space="preserve">. </w:t>
      </w:r>
    </w:p>
    <w:p w14:paraId="56C02DDD" w14:textId="77777777" w:rsidR="004C0384" w:rsidRPr="00265B28" w:rsidRDefault="004C0384" w:rsidP="004C0384">
      <w:pPr>
        <w:spacing w:after="240"/>
        <w:rPr>
          <w:sz w:val="28"/>
          <w:szCs w:val="28"/>
        </w:rPr>
      </w:pPr>
      <w:r w:rsidRPr="00265B28">
        <w:rPr>
          <w:sz w:val="28"/>
          <w:szCs w:val="28"/>
        </w:rPr>
        <w:t>Manglende overholdelse af påbud om at give oplysninger efter den foreslåede bestemmelse vil kunne straffes med bøde, jf. lovens § 10 b, stk. 1, nr. 3, som ændret med dette lovforslags § 1, nr. 9.</w:t>
      </w:r>
    </w:p>
    <w:p w14:paraId="25AC67C1" w14:textId="77777777" w:rsidR="004C0384" w:rsidRPr="00265B28" w:rsidRDefault="004C0384" w:rsidP="004C0384">
      <w:pPr>
        <w:spacing w:after="240"/>
        <w:rPr>
          <w:sz w:val="28"/>
          <w:szCs w:val="28"/>
        </w:rPr>
      </w:pPr>
      <w:r w:rsidRPr="00265B28">
        <w:rPr>
          <w:sz w:val="28"/>
          <w:szCs w:val="28"/>
        </w:rPr>
        <w:t xml:space="preserve">Tilsynsmyndigheden vil i medfør af </w:t>
      </w:r>
      <w:r>
        <w:rPr>
          <w:sz w:val="28"/>
          <w:szCs w:val="28"/>
        </w:rPr>
        <w:t>sommerhus</w:t>
      </w:r>
      <w:r w:rsidRPr="00265B28">
        <w:rPr>
          <w:sz w:val="28"/>
          <w:szCs w:val="28"/>
        </w:rPr>
        <w:t xml:space="preserve">lovens § 10 c, stk. 1, som </w:t>
      </w:r>
      <w:r>
        <w:rPr>
          <w:sz w:val="28"/>
          <w:szCs w:val="28"/>
        </w:rPr>
        <w:t xml:space="preserve">foreslås </w:t>
      </w:r>
      <w:r w:rsidRPr="00265B28">
        <w:rPr>
          <w:sz w:val="28"/>
          <w:szCs w:val="28"/>
        </w:rPr>
        <w:t xml:space="preserve">ændret med denne lovs § 1, nr. 11, i et </w:t>
      </w:r>
      <w:r>
        <w:rPr>
          <w:sz w:val="28"/>
          <w:szCs w:val="28"/>
        </w:rPr>
        <w:t xml:space="preserve">administrativt </w:t>
      </w:r>
      <w:r w:rsidRPr="00265B28">
        <w:rPr>
          <w:sz w:val="28"/>
          <w:szCs w:val="28"/>
        </w:rPr>
        <w:t>bødeforelæg kunne tilkendegive, at en sag om manglende efterlevelse af påbud om at give oplysninger udstedt i medfør af den foreslåede bestemmelse kan afgøres uden retssag</w:t>
      </w:r>
      <w:r>
        <w:rPr>
          <w:sz w:val="28"/>
          <w:szCs w:val="28"/>
        </w:rPr>
        <w:t xml:space="preserve">, </w:t>
      </w:r>
      <w:r w:rsidRPr="007A7974">
        <w:rPr>
          <w:sz w:val="28"/>
          <w:szCs w:val="28"/>
        </w:rPr>
        <w:t>hvis den, der har begået overtrædelsen, erklærer sig skyldig i overtrædelsen og erklærer sig rede til inden for en nærmere angiven frist at betale den i bødeforelægget angiven bøde</w:t>
      </w:r>
      <w:r w:rsidRPr="00265B28">
        <w:rPr>
          <w:sz w:val="28"/>
          <w:szCs w:val="28"/>
        </w:rPr>
        <w:t>.</w:t>
      </w:r>
    </w:p>
    <w:p w14:paraId="6215233D" w14:textId="77777777" w:rsidR="004C0384" w:rsidRPr="00265B28" w:rsidRDefault="004C0384" w:rsidP="004C0384">
      <w:pPr>
        <w:spacing w:after="240"/>
        <w:rPr>
          <w:sz w:val="28"/>
          <w:szCs w:val="28"/>
        </w:rPr>
      </w:pPr>
      <w:r w:rsidRPr="00265B28">
        <w:rPr>
          <w:sz w:val="28"/>
          <w:szCs w:val="28"/>
        </w:rPr>
        <w:t xml:space="preserve">Det bemærkes i øvrigt, at der med </w:t>
      </w:r>
      <w:r w:rsidRPr="00265B28">
        <w:rPr>
          <w:rFonts w:eastAsia="Calibri" w:cs="Times New Roman"/>
          <w:sz w:val="28"/>
          <w:szCs w:val="28"/>
        </w:rPr>
        <w:t>DSA</w:t>
      </w:r>
      <w:r>
        <w:rPr>
          <w:rFonts w:eastAsia="Calibri" w:cs="Times New Roman"/>
          <w:sz w:val="28"/>
          <w:szCs w:val="28"/>
        </w:rPr>
        <w:t>-forordningens</w:t>
      </w:r>
      <w:r w:rsidRPr="00265B28">
        <w:rPr>
          <w:rFonts w:eastAsia="Calibri" w:cs="Times New Roman"/>
          <w:sz w:val="28"/>
          <w:szCs w:val="28"/>
        </w:rPr>
        <w:t xml:space="preserve"> </w:t>
      </w:r>
      <w:r>
        <w:rPr>
          <w:rFonts w:eastAsia="Calibri" w:cs="Times New Roman"/>
          <w:sz w:val="28"/>
          <w:szCs w:val="28"/>
        </w:rPr>
        <w:t xml:space="preserve">artikel </w:t>
      </w:r>
      <w:r w:rsidRPr="00265B28">
        <w:rPr>
          <w:rFonts w:eastAsia="Calibri" w:cs="Times New Roman"/>
          <w:sz w:val="28"/>
          <w:szCs w:val="28"/>
        </w:rPr>
        <w:t>10, stk. 3 og 4, er fastsat nærmere regler om, at den myndighed, der har udstedt påbuddet, skal orientere koordinatoren for digitale tjenester om dette og om udbydere af formidlingstjenesters svar på et sådant samt om koordinatoren for digitale tjenesters orientering af alle øvrige digitale tjenestekoordinatorer.</w:t>
      </w:r>
    </w:p>
    <w:p w14:paraId="5FF5C9FA" w14:textId="77777777" w:rsidR="004C0384" w:rsidRDefault="004C0384" w:rsidP="004C0384">
      <w:pPr>
        <w:spacing w:after="240"/>
        <w:rPr>
          <w:sz w:val="28"/>
          <w:szCs w:val="28"/>
        </w:rPr>
      </w:pPr>
      <w:r w:rsidRPr="00265B28">
        <w:rPr>
          <w:sz w:val="28"/>
          <w:szCs w:val="28"/>
        </w:rPr>
        <w:t>Derudover indeholder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 xml:space="preserve">10, stk. 5, </w:t>
      </w:r>
      <w:r>
        <w:rPr>
          <w:sz w:val="28"/>
          <w:szCs w:val="28"/>
        </w:rPr>
        <w:t xml:space="preserve">et </w:t>
      </w:r>
      <w:r w:rsidRPr="00265B28">
        <w:rPr>
          <w:sz w:val="28"/>
          <w:szCs w:val="28"/>
        </w:rPr>
        <w:t xml:space="preserve">krav om, at udbydere af formidlingstjenester skal underrette den berørte tjenestemodtager om det modtagne påbud og implementeringen heraf. </w:t>
      </w:r>
    </w:p>
    <w:p w14:paraId="73526E75" w14:textId="77777777" w:rsidR="004C0384" w:rsidRPr="000E7BBF" w:rsidRDefault="004C0384" w:rsidP="004C0384">
      <w:pPr>
        <w:spacing w:after="240"/>
        <w:rPr>
          <w:sz w:val="28"/>
          <w:szCs w:val="28"/>
        </w:rPr>
      </w:pPr>
      <w:r w:rsidRPr="000E7BBF">
        <w:rPr>
          <w:sz w:val="28"/>
          <w:szCs w:val="28"/>
        </w:rPr>
        <w:lastRenderedPageBreak/>
        <w:t xml:space="preserve">Tilsynsmyndigheden kan rette påbud omfattet af </w:t>
      </w:r>
      <w:r>
        <w:rPr>
          <w:sz w:val="28"/>
          <w:szCs w:val="28"/>
        </w:rPr>
        <w:t xml:space="preserve">sommerhuslovens </w:t>
      </w:r>
      <w:r w:rsidRPr="000E7BBF">
        <w:rPr>
          <w:sz w:val="28"/>
          <w:szCs w:val="28"/>
        </w:rPr>
        <w:t>§ 10 a, stk. 10, til udbydere af formidlingstjenester etableret i andre medlemsstater, uden at betingelserne i artikel 3, stk. 4, skal være opfyldt, jf. præambelbetragtning 38 i DSA</w:t>
      </w:r>
      <w:r>
        <w:rPr>
          <w:rFonts w:eastAsia="Calibri" w:cs="Times New Roman"/>
          <w:sz w:val="28"/>
          <w:szCs w:val="28"/>
        </w:rPr>
        <w:t>-forordningen</w:t>
      </w:r>
      <w:r w:rsidRPr="000E7BBF">
        <w:rPr>
          <w:sz w:val="28"/>
          <w:szCs w:val="28"/>
        </w:rPr>
        <w:t xml:space="preserve">. </w:t>
      </w:r>
    </w:p>
    <w:p w14:paraId="3C647B43" w14:textId="77777777" w:rsidR="004C0384" w:rsidRDefault="004C0384" w:rsidP="004C0384">
      <w:pPr>
        <w:spacing w:after="240"/>
        <w:rPr>
          <w:rFonts w:eastAsia="Calibri" w:cs="Times New Roman"/>
          <w:sz w:val="28"/>
          <w:szCs w:val="28"/>
        </w:rPr>
      </w:pPr>
      <w:r>
        <w:rPr>
          <w:rFonts w:eastAsia="Calibri" w:cs="Times New Roman"/>
          <w:sz w:val="28"/>
          <w:szCs w:val="28"/>
        </w:rPr>
        <w:t>Ministeriet foreslår</w:t>
      </w:r>
      <w:r w:rsidRPr="00265B28">
        <w:rPr>
          <w:rFonts w:eastAsia="Calibri" w:cs="Times New Roman"/>
          <w:sz w:val="28"/>
          <w:szCs w:val="28"/>
        </w:rPr>
        <w:t xml:space="preserve"> endvidere</w:t>
      </w:r>
      <w:r w:rsidRPr="00265B28">
        <w:rPr>
          <w:sz w:val="28"/>
          <w:szCs w:val="28"/>
        </w:rPr>
        <w:t xml:space="preserve"> at indsætte et nyt </w:t>
      </w:r>
      <w:r w:rsidRPr="00265B28">
        <w:rPr>
          <w:i/>
          <w:iCs/>
          <w:sz w:val="28"/>
          <w:szCs w:val="28"/>
        </w:rPr>
        <w:t>§ 10 a, stk. 11,</w:t>
      </w:r>
      <w:r w:rsidRPr="00265B28">
        <w:rPr>
          <w:sz w:val="28"/>
          <w:szCs w:val="28"/>
        </w:rPr>
        <w:t xml:space="preserve"> </w:t>
      </w:r>
      <w:r>
        <w:rPr>
          <w:sz w:val="28"/>
          <w:szCs w:val="28"/>
        </w:rPr>
        <w:t xml:space="preserve">i sommerhusloven, </w:t>
      </w:r>
      <w:r w:rsidRPr="00265B28">
        <w:rPr>
          <w:sz w:val="28"/>
          <w:szCs w:val="28"/>
        </w:rPr>
        <w:t>hvorefter t</w:t>
      </w:r>
      <w:r w:rsidRPr="00265B28">
        <w:rPr>
          <w:rFonts w:eastAsia="Calibri" w:cs="Times New Roman"/>
          <w:sz w:val="28"/>
          <w:szCs w:val="28"/>
        </w:rPr>
        <w:t>ilsynsmyndigheden kan påbyde udbydere af formidlingstjenester at fjerne annoncer eller blokere for bookinger i annoncer for udlejning, der er i strid med</w:t>
      </w:r>
      <w:r>
        <w:rPr>
          <w:rFonts w:eastAsia="Calibri" w:cs="Times New Roman"/>
          <w:sz w:val="28"/>
          <w:szCs w:val="28"/>
        </w:rPr>
        <w:t xml:space="preserve"> </w:t>
      </w:r>
      <w:r>
        <w:rPr>
          <w:sz w:val="28"/>
          <w:szCs w:val="28"/>
        </w:rPr>
        <w:t xml:space="preserve">reglerne om erhvervsmæssig udlejning i sommerhuslovens </w:t>
      </w:r>
      <w:r w:rsidRPr="006341BB">
        <w:rPr>
          <w:rFonts w:eastAsia="Calibri" w:cs="Times New Roman"/>
          <w:sz w:val="28"/>
          <w:szCs w:val="28"/>
        </w:rPr>
        <w:t xml:space="preserve">§ 1, stk. 1, nr. 1, og stk. 4 </w:t>
      </w:r>
      <w:r>
        <w:rPr>
          <w:rFonts w:eastAsia="Calibri" w:cs="Times New Roman"/>
          <w:sz w:val="28"/>
          <w:szCs w:val="28"/>
        </w:rPr>
        <w:t xml:space="preserve">og om udlejning af egen fulde helårsbolig i </w:t>
      </w:r>
      <w:r w:rsidRPr="006341BB">
        <w:rPr>
          <w:rFonts w:eastAsia="Calibri" w:cs="Times New Roman"/>
          <w:sz w:val="28"/>
          <w:szCs w:val="28"/>
        </w:rPr>
        <w:t>§ 5 og § 5, jf. § 6, stk. 1</w:t>
      </w:r>
      <w:r>
        <w:rPr>
          <w:rFonts w:eastAsia="Calibri" w:cs="Times New Roman"/>
          <w:sz w:val="28"/>
          <w:szCs w:val="28"/>
        </w:rPr>
        <w:t>.</w:t>
      </w:r>
    </w:p>
    <w:p w14:paraId="75D97D72" w14:textId="77777777" w:rsidR="004C0384" w:rsidRPr="00265B28" w:rsidRDefault="004C0384" w:rsidP="004C0384">
      <w:pPr>
        <w:spacing w:after="240"/>
        <w:rPr>
          <w:sz w:val="28"/>
          <w:szCs w:val="28"/>
        </w:rPr>
      </w:pPr>
      <w:r w:rsidRPr="00265B28">
        <w:rPr>
          <w:sz w:val="28"/>
          <w:szCs w:val="28"/>
        </w:rPr>
        <w:t xml:space="preserve">Den foreslåede bestemmelse drejer sig om påbud til udbydere af formidlingstjenester. Formidlingstjenester vil skulle forstås i overensstemmelse med definitionen i </w:t>
      </w:r>
      <w:r>
        <w:rPr>
          <w:sz w:val="28"/>
          <w:szCs w:val="28"/>
        </w:rPr>
        <w:t xml:space="preserve">artikel </w:t>
      </w:r>
      <w:r w:rsidRPr="00265B28">
        <w:rPr>
          <w:sz w:val="28"/>
          <w:szCs w:val="28"/>
        </w:rPr>
        <w:t>3, litra g, i DSA</w:t>
      </w:r>
      <w:r>
        <w:rPr>
          <w:rFonts w:eastAsia="Calibri" w:cs="Times New Roman"/>
          <w:sz w:val="28"/>
          <w:szCs w:val="28"/>
        </w:rPr>
        <w:t>-forordningen</w:t>
      </w:r>
      <w:r w:rsidRPr="00265B28">
        <w:rPr>
          <w:sz w:val="28"/>
          <w:szCs w:val="28"/>
        </w:rPr>
        <w:t>, jf. nærmere herom ovenfor.</w:t>
      </w:r>
      <w:r>
        <w:rPr>
          <w:sz w:val="28"/>
          <w:szCs w:val="28"/>
        </w:rPr>
        <w:t xml:space="preserve"> </w:t>
      </w:r>
    </w:p>
    <w:p w14:paraId="33AE82E3" w14:textId="77777777" w:rsidR="004C0384" w:rsidRPr="00265B28" w:rsidRDefault="004C0384" w:rsidP="004C0384">
      <w:pPr>
        <w:spacing w:after="240"/>
        <w:rPr>
          <w:sz w:val="28"/>
          <w:szCs w:val="28"/>
        </w:rPr>
      </w:pPr>
      <w:r w:rsidRPr="00265B28">
        <w:rPr>
          <w:sz w:val="28"/>
          <w:szCs w:val="28"/>
        </w:rPr>
        <w:t xml:space="preserve">Påbud om at fjerne annoncer eller blokere for bookinger i annoncer for udlejning vil skulle ske i overensstemmelse med de krav, der følger af </w:t>
      </w:r>
      <w:r>
        <w:rPr>
          <w:sz w:val="28"/>
          <w:szCs w:val="28"/>
        </w:rPr>
        <w:t xml:space="preserve">artikel </w:t>
      </w:r>
      <w:r w:rsidRPr="00265B28">
        <w:rPr>
          <w:sz w:val="28"/>
          <w:szCs w:val="28"/>
        </w:rPr>
        <w:t>9 i DSA</w:t>
      </w:r>
      <w:r>
        <w:rPr>
          <w:rFonts w:eastAsia="Calibri" w:cs="Times New Roman"/>
          <w:sz w:val="28"/>
          <w:szCs w:val="28"/>
        </w:rPr>
        <w:t>-forordningen</w:t>
      </w:r>
      <w:r w:rsidRPr="00265B28">
        <w:rPr>
          <w:sz w:val="28"/>
          <w:szCs w:val="28"/>
        </w:rPr>
        <w:t>. Det vil indebære, at påbud, jf.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9, stk. 2, litra a, som minimum skal indeholde 1) en henvisning til retsgrundlaget i EU-retten eller national ret for påbuddet, 2) en begrundelse for, hvorfor informationen er ulovligt indhold, med henvisning til én eller flere specifikke bestemmelser i EU-retten eller national ret, som er i overensstemmelse med EU-retten, 3) angivelse af den udstedende myndighed, 4) tydelige oplysninger, der sætter udbyderen af formidlingstjenester i stand til at identificere og lokalisere det pågældende ulovlige indhold såsom en eller flere URL'er og om nødvendigt yderligere oplysninger, 5) information om klagemekanismer, der er tilgængelige for udbyderen af formidlingstjenesterne og for den tjenestemodtager, som leverede indholdet, og 6) hvor det er relevant, oplysninger om, hvilken myndighed der skal tilsendes oplysninger om implementeringen af påbuddene.</w:t>
      </w:r>
    </w:p>
    <w:p w14:paraId="48E01DB3" w14:textId="77777777" w:rsidR="004C0384" w:rsidRPr="00265B28" w:rsidRDefault="004C0384" w:rsidP="004C0384">
      <w:pPr>
        <w:spacing w:after="240"/>
        <w:rPr>
          <w:sz w:val="28"/>
          <w:szCs w:val="28"/>
        </w:rPr>
      </w:pPr>
      <w:r w:rsidRPr="00265B28">
        <w:rPr>
          <w:sz w:val="28"/>
          <w:szCs w:val="28"/>
        </w:rPr>
        <w:t>Disse krav vil supplere de almindelige krav</w:t>
      </w:r>
      <w:r>
        <w:rPr>
          <w:sz w:val="28"/>
          <w:szCs w:val="28"/>
        </w:rPr>
        <w:t xml:space="preserve"> til afgørelsesager</w:t>
      </w:r>
      <w:r w:rsidRPr="00265B28">
        <w:rPr>
          <w:sz w:val="28"/>
          <w:szCs w:val="28"/>
        </w:rPr>
        <w:t xml:space="preserve"> om begrundelse </w:t>
      </w:r>
      <w:r>
        <w:rPr>
          <w:sz w:val="28"/>
          <w:szCs w:val="28"/>
        </w:rPr>
        <w:t xml:space="preserve">m.v. </w:t>
      </w:r>
      <w:r w:rsidRPr="00265B28">
        <w:rPr>
          <w:sz w:val="28"/>
          <w:szCs w:val="28"/>
        </w:rPr>
        <w:t>i forvaltningslovens kap. 6.</w:t>
      </w:r>
    </w:p>
    <w:p w14:paraId="58E030B2" w14:textId="77777777" w:rsidR="004C0384" w:rsidRPr="00265B28" w:rsidRDefault="004C0384" w:rsidP="004C0384">
      <w:pPr>
        <w:spacing w:after="240"/>
        <w:rPr>
          <w:sz w:val="28"/>
          <w:szCs w:val="28"/>
        </w:rPr>
      </w:pPr>
      <w:r w:rsidRPr="00265B28">
        <w:rPr>
          <w:sz w:val="28"/>
          <w:szCs w:val="28"/>
        </w:rPr>
        <w:t>Det indebærer også, jf.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9, stk. 2, litra b, at påbuddets territoriale anvendelsesområde skal være fastsat, og at det skal være begrænset til, hvad der er strengt nødvendigt for at nå dets mål.</w:t>
      </w:r>
    </w:p>
    <w:p w14:paraId="2BB9003F" w14:textId="77777777" w:rsidR="004C0384" w:rsidRPr="00265B28" w:rsidRDefault="004C0384" w:rsidP="004C0384">
      <w:pPr>
        <w:spacing w:after="240"/>
        <w:rPr>
          <w:sz w:val="28"/>
          <w:szCs w:val="28"/>
        </w:rPr>
      </w:pPr>
      <w:r w:rsidRPr="00265B28">
        <w:rPr>
          <w:sz w:val="28"/>
          <w:szCs w:val="28"/>
        </w:rPr>
        <w:lastRenderedPageBreak/>
        <w:t xml:space="preserve">Formålet med at udstede påbud om at fjerne annoncer eller blokere for udlejning er at undgå yderligere udlejning af fast ejendom til ferie- og fritidsformål m.v. i strid med de nævnte bestemmelser. Udlejning i strid med reglerne vil også kunne ske til lejere, der ikke opholder sig i Danmark. Påbud, der udstedes i medfør af den foreslåede bestemmelse, vil derfor også almindeligvis skulle omfatte annoncering for de pågældende boliger m.v. i andre lande, hvis påbuddet skal være effektivt og virke begrænsende for yderligere udlejning i strid med de nævnte regler. </w:t>
      </w:r>
    </w:p>
    <w:p w14:paraId="734B33B8"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Der vil efter den foreslåede bestemmelse alene kunne udstedes påbud om at fjerne annoncer eller blokere for bookinger i annoncer </w:t>
      </w:r>
      <w:bookmarkStart w:id="593" w:name="_Hlk228451661"/>
      <w:r w:rsidRPr="00265B28">
        <w:rPr>
          <w:rFonts w:eastAsia="Calibri" w:cs="Times New Roman"/>
          <w:sz w:val="28"/>
          <w:szCs w:val="28"/>
        </w:rPr>
        <w:t>for udlejning, der er i strid med § 1, stk. 1, nr. 1, og stk. 4, § 5 og § 5, jf. § 6, stk. 1</w:t>
      </w:r>
      <w:bookmarkEnd w:id="593"/>
      <w:r w:rsidRPr="00265B28">
        <w:rPr>
          <w:rFonts w:eastAsia="Calibri" w:cs="Times New Roman"/>
          <w:sz w:val="28"/>
          <w:szCs w:val="28"/>
        </w:rPr>
        <w:t>.</w:t>
      </w:r>
    </w:p>
    <w:p w14:paraId="270C1AF2" w14:textId="77777777" w:rsidR="004C0384" w:rsidRPr="003E07E9" w:rsidRDefault="004C0384" w:rsidP="004C0384">
      <w:pPr>
        <w:spacing w:after="240"/>
        <w:rPr>
          <w:rFonts w:eastAsia="Calibri" w:cs="Times New Roman"/>
          <w:sz w:val="28"/>
          <w:szCs w:val="28"/>
        </w:rPr>
      </w:pPr>
      <w:r w:rsidRPr="00265B28">
        <w:rPr>
          <w:rFonts w:eastAsia="Calibri" w:cs="Times New Roman"/>
          <w:sz w:val="28"/>
          <w:szCs w:val="28"/>
        </w:rPr>
        <w:t xml:space="preserve">Det vil indebære, at tilsynsmyndigheden senest på tidspunktet for udstedelsen af påbuddet skal have konstateret, at udlejning af den pågældende udlejningsenhed er i strid med enten </w:t>
      </w:r>
      <w:r>
        <w:rPr>
          <w:rFonts w:eastAsia="Calibri" w:cs="Times New Roman"/>
          <w:sz w:val="28"/>
          <w:szCs w:val="28"/>
        </w:rPr>
        <w:t xml:space="preserve">sommerhuslovens </w:t>
      </w:r>
      <w:r w:rsidRPr="00265B28">
        <w:rPr>
          <w:rFonts w:eastAsia="Calibri" w:cs="Times New Roman"/>
          <w:sz w:val="28"/>
          <w:szCs w:val="28"/>
        </w:rPr>
        <w:t xml:space="preserve">§ </w:t>
      </w:r>
      <w:r w:rsidRPr="00265B28">
        <w:rPr>
          <w:sz w:val="28"/>
          <w:szCs w:val="28"/>
        </w:rPr>
        <w:t xml:space="preserve">1, stk. 1, nr. 1, og stk. 4, § 5 eller § 5, jf. § 6, stk. 1. </w:t>
      </w:r>
      <w:r w:rsidRPr="003E07E9">
        <w:rPr>
          <w:rFonts w:eastAsia="Calibri" w:cs="Times New Roman"/>
          <w:sz w:val="28"/>
          <w:szCs w:val="28"/>
        </w:rPr>
        <w:t>Ved overtrædelser af § 1, stk. 1, nr. 1, og stk. 4, vil en overtrædelse være konstateret, når tilsynsmyndigheden har truffet afgørelse om, at udlejningen er i strid med de pågældende bestemmelser</w:t>
      </w:r>
      <w:r>
        <w:rPr>
          <w:rFonts w:eastAsia="Calibri" w:cs="Times New Roman"/>
          <w:sz w:val="28"/>
          <w:szCs w:val="28"/>
        </w:rPr>
        <w:t>.</w:t>
      </w:r>
      <w:r>
        <w:rPr>
          <w:rFonts w:eastAsia="Calibri" w:cs="Times New Roman"/>
          <w:sz w:val="28"/>
          <w:szCs w:val="28"/>
        </w:rPr>
        <w:br/>
        <w:t xml:space="preserve">En </w:t>
      </w:r>
      <w:r w:rsidRPr="003E07E9">
        <w:rPr>
          <w:rFonts w:eastAsia="Calibri" w:cs="Times New Roman"/>
          <w:sz w:val="28"/>
          <w:szCs w:val="28"/>
        </w:rPr>
        <w:t xml:space="preserve">overtrædelse af </w:t>
      </w:r>
      <w:r>
        <w:rPr>
          <w:rFonts w:eastAsia="Calibri" w:cs="Times New Roman"/>
          <w:sz w:val="28"/>
          <w:szCs w:val="28"/>
        </w:rPr>
        <w:t xml:space="preserve">sommerhuslovens </w:t>
      </w:r>
      <w:r w:rsidRPr="003E07E9">
        <w:rPr>
          <w:rFonts w:eastAsia="Calibri" w:cs="Times New Roman"/>
          <w:sz w:val="28"/>
          <w:szCs w:val="28"/>
        </w:rPr>
        <w:t>§ 5 eller § 5, jf. § 6, stk. 1, vil være konstateret, når tilsynssagen er afsluttet ved vedtagelsen af et bødeforelæg i medfør af § 10 c eller ved, at overtrædelsen er fastslået ved domstolene.</w:t>
      </w:r>
    </w:p>
    <w:p w14:paraId="16728E8F" w14:textId="77777777" w:rsidR="004C0384" w:rsidRPr="00265B28" w:rsidRDefault="004C0384" w:rsidP="004C0384">
      <w:pPr>
        <w:spacing w:after="240"/>
        <w:rPr>
          <w:sz w:val="28"/>
          <w:szCs w:val="28"/>
        </w:rPr>
      </w:pPr>
      <w:r w:rsidRPr="00265B28">
        <w:rPr>
          <w:sz w:val="28"/>
          <w:szCs w:val="28"/>
        </w:rPr>
        <w:t xml:space="preserve">Det vil også indebære, at der ikke i medfør af den foreslåede bestemmelse kan udstedes påbud om indgreb, der er mere vidtgående, end hvad der er nødvendigt for at undgå yderligere udlejning i strid med </w:t>
      </w:r>
      <w:r>
        <w:rPr>
          <w:sz w:val="28"/>
          <w:szCs w:val="28"/>
        </w:rPr>
        <w:t>sommerhus</w:t>
      </w:r>
      <w:r w:rsidRPr="00265B28">
        <w:rPr>
          <w:sz w:val="28"/>
          <w:szCs w:val="28"/>
        </w:rPr>
        <w:t xml:space="preserve">lovens </w:t>
      </w:r>
      <w:r w:rsidRPr="00265B28">
        <w:rPr>
          <w:rFonts w:eastAsia="Calibri" w:cs="Times New Roman"/>
          <w:sz w:val="28"/>
          <w:szCs w:val="28"/>
        </w:rPr>
        <w:t xml:space="preserve">§ </w:t>
      </w:r>
      <w:r w:rsidRPr="00265B28">
        <w:rPr>
          <w:sz w:val="28"/>
          <w:szCs w:val="28"/>
        </w:rPr>
        <w:t xml:space="preserve">1, stk. 1, nr. 1, og stk. 4, § 5 eller </w:t>
      </w:r>
      <w:r>
        <w:rPr>
          <w:sz w:val="28"/>
          <w:szCs w:val="28"/>
        </w:rPr>
        <w:t xml:space="preserve">sommerhuslovens </w:t>
      </w:r>
      <w:r w:rsidRPr="00265B28">
        <w:rPr>
          <w:sz w:val="28"/>
          <w:szCs w:val="28"/>
        </w:rPr>
        <w:t xml:space="preserve">§ 5, jf. § 6, stk. 1. For så vidt angår tilfælde, hvor der er konstateret udlejning i strid med lovens § 5 eller § 5, jf. § 6, stk. 1, vil det f.eks. betyde, at et påbud om blokering for bookinger alene kan vedrøre bookinger i det kalenderår, hvor der er konstateret udlejning udover de udlejningsgrænser, der er gældende for den pågældende bolig. </w:t>
      </w:r>
    </w:p>
    <w:p w14:paraId="43D3B2DB" w14:textId="77777777" w:rsidR="004C0384" w:rsidRPr="00265B28" w:rsidRDefault="004C0384" w:rsidP="004C0384">
      <w:pPr>
        <w:spacing w:after="240"/>
        <w:rPr>
          <w:sz w:val="28"/>
          <w:szCs w:val="28"/>
        </w:rPr>
      </w:pPr>
      <w:r w:rsidRPr="00265B28">
        <w:rPr>
          <w:sz w:val="28"/>
          <w:szCs w:val="28"/>
        </w:rPr>
        <w:t>Ved udstedelsen af påbud vil tilsynsmyndigheden i øvrigt skulle iagttage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 xml:space="preserve">9, stk. 2, litra c, der indeholder krav til, hvilket sprog påbuddet skal fremsendes på. </w:t>
      </w:r>
    </w:p>
    <w:p w14:paraId="2B814A29" w14:textId="77777777" w:rsidR="004C0384" w:rsidRPr="00265B28" w:rsidRDefault="004C0384" w:rsidP="004C0384">
      <w:pPr>
        <w:spacing w:after="240"/>
        <w:rPr>
          <w:sz w:val="28"/>
          <w:szCs w:val="28"/>
        </w:rPr>
      </w:pPr>
      <w:r w:rsidRPr="00265B28">
        <w:rPr>
          <w:sz w:val="28"/>
          <w:szCs w:val="28"/>
        </w:rPr>
        <w:lastRenderedPageBreak/>
        <w:t>Kompetencen til at meddele påbud i medfør af den foreslåede bestemmelse vil tilkomme tilsynsmyndigheden, hvilket i udgangspunktet vil være by-, land- og transportministeren (Plan- og Landdistriktsstyrelsen efter delegation), jf.</w:t>
      </w:r>
      <w:r>
        <w:rPr>
          <w:sz w:val="28"/>
          <w:szCs w:val="28"/>
        </w:rPr>
        <w:t xml:space="preserve"> sommerhuslovens</w:t>
      </w:r>
      <w:r w:rsidRPr="00265B28">
        <w:rPr>
          <w:sz w:val="28"/>
          <w:szCs w:val="28"/>
        </w:rPr>
        <w:t xml:space="preserve"> § 10 a, stk. 1. Kommunalbestyrelsen vil dog være tilsynsmyndighed i forhold til sager om overtrædelse af lovens § 5 og § 5, jf. § 6, stk. 1, hvis en kommun</w:t>
      </w:r>
      <w:r>
        <w:rPr>
          <w:rFonts w:eastAsia="Calibri" w:cs="Times New Roman"/>
          <w:sz w:val="28"/>
          <w:szCs w:val="28"/>
        </w:rPr>
        <w:t>albestyrels</w:t>
      </w:r>
      <w:r w:rsidRPr="00265B28">
        <w:rPr>
          <w:sz w:val="28"/>
          <w:szCs w:val="28"/>
        </w:rPr>
        <w:t>e har fået delegeret kompetencen ved regler fastsat i medfør af § 10 d, stk. 2, som affattet ved dette lovforslags § 1, nr. 12.</w:t>
      </w:r>
    </w:p>
    <w:p w14:paraId="1A06CF21" w14:textId="77777777" w:rsidR="004C0384" w:rsidRPr="00265B28" w:rsidRDefault="004C0384" w:rsidP="004C0384">
      <w:pPr>
        <w:spacing w:after="240"/>
        <w:rPr>
          <w:sz w:val="28"/>
          <w:szCs w:val="28"/>
        </w:rPr>
      </w:pPr>
      <w:r w:rsidRPr="00265B28">
        <w:rPr>
          <w:sz w:val="28"/>
          <w:szCs w:val="28"/>
        </w:rPr>
        <w:t xml:space="preserve">Udbydere af formidlingstjenester skal have en rimelig frist til at efterkomme påbud udstedt i medfør af den foreslåede bestemmelse. </w:t>
      </w:r>
      <w:r>
        <w:rPr>
          <w:sz w:val="28"/>
          <w:szCs w:val="28"/>
        </w:rPr>
        <w:t xml:space="preserve">Udgangspunktet er, som nævnt under pkt. 2.1.2, at </w:t>
      </w:r>
      <w:r w:rsidRPr="00265B28">
        <w:rPr>
          <w:sz w:val="28"/>
          <w:szCs w:val="28"/>
        </w:rPr>
        <w:t xml:space="preserve">en frist på 7 kalenderdage vil </w:t>
      </w:r>
      <w:r w:rsidRPr="00265B28">
        <w:rPr>
          <w:rFonts w:eastAsia="Calibri" w:cs="Times New Roman"/>
          <w:sz w:val="28"/>
          <w:szCs w:val="28"/>
        </w:rPr>
        <w:t>være</w:t>
      </w:r>
      <w:r w:rsidRPr="00265B28">
        <w:rPr>
          <w:sz w:val="28"/>
          <w:szCs w:val="28"/>
        </w:rPr>
        <w:t xml:space="preserve"> rimelig</w:t>
      </w:r>
      <w:r>
        <w:rPr>
          <w:sz w:val="28"/>
          <w:szCs w:val="28"/>
        </w:rPr>
        <w:t xml:space="preserve"> for en professionel aktør</w:t>
      </w:r>
      <w:r w:rsidRPr="00265B28">
        <w:rPr>
          <w:sz w:val="28"/>
          <w:szCs w:val="28"/>
        </w:rPr>
        <w:t xml:space="preserve">. </w:t>
      </w:r>
    </w:p>
    <w:p w14:paraId="1244DC5D" w14:textId="77777777" w:rsidR="004C0384" w:rsidRPr="00265B28" w:rsidRDefault="004C0384" w:rsidP="004C0384">
      <w:pPr>
        <w:spacing w:after="240"/>
        <w:rPr>
          <w:sz w:val="28"/>
          <w:szCs w:val="28"/>
        </w:rPr>
      </w:pPr>
      <w:r w:rsidRPr="00265B28">
        <w:rPr>
          <w:sz w:val="28"/>
          <w:szCs w:val="28"/>
        </w:rPr>
        <w:t xml:space="preserve">Manglende overholdelse af påbud om at fjerne en annonce eller blokere for bookinger efter den foreslåede bestemmelse vil kunne straffes med bøde, jf. </w:t>
      </w:r>
      <w:r>
        <w:rPr>
          <w:sz w:val="28"/>
          <w:szCs w:val="28"/>
        </w:rPr>
        <w:t>sommerhus</w:t>
      </w:r>
      <w:r w:rsidRPr="00265B28">
        <w:rPr>
          <w:sz w:val="28"/>
          <w:szCs w:val="28"/>
        </w:rPr>
        <w:t>lovens § 10 b, stk. 1, nr. 3, som ændret med dette lovforslags § 1, nr. 9.</w:t>
      </w:r>
    </w:p>
    <w:p w14:paraId="76C6982D" w14:textId="77777777" w:rsidR="004C0384" w:rsidRPr="00265B28" w:rsidRDefault="004C0384" w:rsidP="004C0384">
      <w:pPr>
        <w:spacing w:after="240"/>
        <w:rPr>
          <w:sz w:val="28"/>
          <w:szCs w:val="28"/>
        </w:rPr>
      </w:pPr>
      <w:r w:rsidRPr="00265B28">
        <w:rPr>
          <w:sz w:val="28"/>
          <w:szCs w:val="28"/>
        </w:rPr>
        <w:t xml:space="preserve">Tilsynsmyndigheden vil i medfør af </w:t>
      </w:r>
      <w:r>
        <w:rPr>
          <w:sz w:val="28"/>
          <w:szCs w:val="28"/>
        </w:rPr>
        <w:t>sommerhus</w:t>
      </w:r>
      <w:r w:rsidRPr="00265B28">
        <w:rPr>
          <w:sz w:val="28"/>
          <w:szCs w:val="28"/>
        </w:rPr>
        <w:t>lovens § 10 c, stk. 1, som</w:t>
      </w:r>
      <w:r>
        <w:rPr>
          <w:sz w:val="28"/>
          <w:szCs w:val="28"/>
        </w:rPr>
        <w:t xml:space="preserve"> foreslås</w:t>
      </w:r>
      <w:r w:rsidRPr="00265B28">
        <w:rPr>
          <w:sz w:val="28"/>
          <w:szCs w:val="28"/>
        </w:rPr>
        <w:t xml:space="preserve"> ændret med denne lovs § 1, nr. 11, i et </w:t>
      </w:r>
      <w:r>
        <w:rPr>
          <w:sz w:val="28"/>
          <w:szCs w:val="28"/>
        </w:rPr>
        <w:t xml:space="preserve">administrativt </w:t>
      </w:r>
      <w:r w:rsidRPr="00265B28">
        <w:rPr>
          <w:sz w:val="28"/>
          <w:szCs w:val="28"/>
        </w:rPr>
        <w:t>bødeforelæg kunne tilkendegive, at en sag om manglende efterlevelse af et påbud udstedt i medfør af den foreslåede bestemmelse kan afgøres uden retssag</w:t>
      </w:r>
      <w:r>
        <w:rPr>
          <w:sz w:val="28"/>
          <w:szCs w:val="28"/>
        </w:rPr>
        <w:t xml:space="preserve">, </w:t>
      </w:r>
      <w:r w:rsidRPr="007A7974">
        <w:rPr>
          <w:sz w:val="28"/>
          <w:szCs w:val="28"/>
        </w:rPr>
        <w:t>hvis den, der har begået overtrædelsen, erklærer sig skyldig i overtrædelsen og erklærer sig rede til inden for en nærmere angiven frist at betale den i bødeforelægget angiven bøde</w:t>
      </w:r>
      <w:r w:rsidRPr="00265B28">
        <w:rPr>
          <w:sz w:val="28"/>
          <w:szCs w:val="28"/>
        </w:rPr>
        <w:t>.</w:t>
      </w:r>
    </w:p>
    <w:p w14:paraId="3BC8DF9F" w14:textId="77777777" w:rsidR="004C0384" w:rsidRPr="00265B28" w:rsidRDefault="004C0384" w:rsidP="004C0384">
      <w:pPr>
        <w:spacing w:after="240"/>
        <w:rPr>
          <w:sz w:val="28"/>
          <w:szCs w:val="28"/>
        </w:rPr>
      </w:pPr>
      <w:r w:rsidRPr="00265B28">
        <w:rPr>
          <w:sz w:val="28"/>
          <w:szCs w:val="28"/>
        </w:rPr>
        <w:t>Det bemærkes i øvrigt, at der med DSA</w:t>
      </w:r>
      <w:r>
        <w:rPr>
          <w:rFonts w:eastAsia="Calibri" w:cs="Times New Roman"/>
          <w:sz w:val="28"/>
          <w:szCs w:val="28"/>
        </w:rPr>
        <w:t>-forordningens</w:t>
      </w:r>
      <w:r w:rsidRPr="00265B28">
        <w:rPr>
          <w:rFonts w:eastAsia="Calibri" w:cs="Times New Roman"/>
          <w:sz w:val="28"/>
          <w:szCs w:val="28"/>
        </w:rPr>
        <w:t xml:space="preserve"> </w:t>
      </w:r>
      <w:r>
        <w:rPr>
          <w:rFonts w:eastAsia="Calibri" w:cs="Times New Roman"/>
          <w:sz w:val="28"/>
          <w:szCs w:val="28"/>
        </w:rPr>
        <w:t xml:space="preserve">artikel </w:t>
      </w:r>
      <w:r w:rsidRPr="00265B28">
        <w:rPr>
          <w:rFonts w:eastAsia="Calibri" w:cs="Times New Roman"/>
          <w:sz w:val="28"/>
          <w:szCs w:val="28"/>
        </w:rPr>
        <w:t>9, stk. 3 og 4, er fastsat nærmere regler om, at den myndighed, der har udstedt påbuddet, skal orientere koordinatoren for digitale tjenester om dette og om udbydere af formidlingstjenesters svar på et sådant samt om koordinatoren for digitale tjenesters orientering af alle øvrige digitale tjenestekoordinatorer.</w:t>
      </w:r>
    </w:p>
    <w:p w14:paraId="2437B88C" w14:textId="77777777" w:rsidR="004C0384" w:rsidRDefault="004C0384" w:rsidP="004C0384">
      <w:pPr>
        <w:spacing w:after="240"/>
        <w:rPr>
          <w:sz w:val="28"/>
          <w:szCs w:val="28"/>
        </w:rPr>
      </w:pPr>
      <w:r w:rsidRPr="00265B28">
        <w:rPr>
          <w:sz w:val="28"/>
          <w:szCs w:val="28"/>
        </w:rPr>
        <w:t>Derudover indeholder DSA</w:t>
      </w:r>
      <w:r>
        <w:rPr>
          <w:rFonts w:eastAsia="Calibri" w:cs="Times New Roman"/>
          <w:sz w:val="28"/>
          <w:szCs w:val="28"/>
        </w:rPr>
        <w:t>-forordningens</w:t>
      </w:r>
      <w:r w:rsidRPr="00265B28">
        <w:rPr>
          <w:sz w:val="28"/>
          <w:szCs w:val="28"/>
        </w:rPr>
        <w:t xml:space="preserve"> </w:t>
      </w:r>
      <w:r>
        <w:rPr>
          <w:sz w:val="28"/>
          <w:szCs w:val="28"/>
        </w:rPr>
        <w:t xml:space="preserve">artikel </w:t>
      </w:r>
      <w:r w:rsidRPr="00265B28">
        <w:rPr>
          <w:sz w:val="28"/>
          <w:szCs w:val="28"/>
        </w:rPr>
        <w:t>9, stk. 5, krav om udbydere af formidlingstjenesters underretning af den berørte tjenestemodtager om det modtagne påbud og implementeringen heraf.</w:t>
      </w:r>
    </w:p>
    <w:p w14:paraId="08AF87EA" w14:textId="77777777" w:rsidR="004C0384" w:rsidRPr="00265B28" w:rsidRDefault="004C0384" w:rsidP="004C0384">
      <w:pPr>
        <w:spacing w:after="240"/>
        <w:rPr>
          <w:sz w:val="28"/>
          <w:szCs w:val="28"/>
        </w:rPr>
      </w:pPr>
      <w:r w:rsidRPr="0065418D">
        <w:rPr>
          <w:sz w:val="28"/>
          <w:szCs w:val="28"/>
        </w:rPr>
        <w:t xml:space="preserve">Tilsynsmyndigheden kan rette påbud omfattet af </w:t>
      </w:r>
      <w:r>
        <w:rPr>
          <w:sz w:val="28"/>
          <w:szCs w:val="28"/>
        </w:rPr>
        <w:t xml:space="preserve">sommerhuslovens </w:t>
      </w:r>
      <w:r w:rsidRPr="0065418D">
        <w:rPr>
          <w:sz w:val="28"/>
          <w:szCs w:val="28"/>
        </w:rPr>
        <w:t xml:space="preserve">§ 10 a, stk. 11, til udbydere af formidlingstjenester etableret i andre medlemsstater, uden at betingelserne </w:t>
      </w:r>
      <w:r w:rsidRPr="0065418D">
        <w:rPr>
          <w:sz w:val="28"/>
          <w:szCs w:val="28"/>
        </w:rPr>
        <w:lastRenderedPageBreak/>
        <w:t xml:space="preserve">i </w:t>
      </w:r>
      <w:r>
        <w:rPr>
          <w:sz w:val="28"/>
          <w:szCs w:val="28"/>
        </w:rPr>
        <w:t>DSA</w:t>
      </w:r>
      <w:r>
        <w:rPr>
          <w:rFonts w:eastAsia="Calibri" w:cs="Times New Roman"/>
          <w:sz w:val="28"/>
          <w:szCs w:val="28"/>
        </w:rPr>
        <w:t>-forordningens</w:t>
      </w:r>
      <w:r>
        <w:rPr>
          <w:sz w:val="28"/>
          <w:szCs w:val="28"/>
        </w:rPr>
        <w:t xml:space="preserve"> </w:t>
      </w:r>
      <w:r w:rsidRPr="0065418D">
        <w:rPr>
          <w:sz w:val="28"/>
          <w:szCs w:val="28"/>
        </w:rPr>
        <w:t>artikel 3, stk. 4, skal være opfyldt, jf. præambelbetragtning 38 i DSA</w:t>
      </w:r>
      <w:r>
        <w:rPr>
          <w:rFonts w:eastAsia="Calibri" w:cs="Times New Roman"/>
          <w:sz w:val="28"/>
          <w:szCs w:val="28"/>
        </w:rPr>
        <w:t>-forordningen</w:t>
      </w:r>
      <w:r w:rsidRPr="0065418D">
        <w:rPr>
          <w:sz w:val="28"/>
          <w:szCs w:val="28"/>
        </w:rPr>
        <w:t xml:space="preserve">. </w:t>
      </w:r>
      <w:r w:rsidRPr="00265B28">
        <w:rPr>
          <w:sz w:val="28"/>
          <w:szCs w:val="28"/>
        </w:rPr>
        <w:t xml:space="preserve"> </w:t>
      </w:r>
    </w:p>
    <w:p w14:paraId="50FDC033"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Endeligt foreslås det at indsætte et nyt </w:t>
      </w:r>
      <w:r w:rsidRPr="00265B28">
        <w:rPr>
          <w:rFonts w:eastAsia="Calibri" w:cs="Times New Roman"/>
          <w:i/>
          <w:iCs/>
          <w:sz w:val="28"/>
          <w:szCs w:val="28"/>
        </w:rPr>
        <w:t>§ 10 a, stk. 12,</w:t>
      </w:r>
      <w:r w:rsidRPr="00265B28">
        <w:rPr>
          <w:rFonts w:eastAsia="Calibri" w:cs="Times New Roman"/>
          <w:sz w:val="28"/>
          <w:szCs w:val="28"/>
        </w:rPr>
        <w:t xml:space="preserve"> </w:t>
      </w:r>
      <w:r>
        <w:rPr>
          <w:rFonts w:eastAsia="Calibri" w:cs="Times New Roman"/>
          <w:sz w:val="28"/>
          <w:szCs w:val="28"/>
        </w:rPr>
        <w:t xml:space="preserve">i sommerhusloven, </w:t>
      </w:r>
      <w:r w:rsidRPr="00265B28">
        <w:rPr>
          <w:rFonts w:eastAsia="Calibri" w:cs="Times New Roman"/>
          <w:sz w:val="28"/>
          <w:szCs w:val="28"/>
        </w:rPr>
        <w:t xml:space="preserve">hvorefter tilsynsmyndigheden så vidt muligt skal orientere ejeren af en fast ejendom om en bruger af ejendommens konstaterede overtrædelse af </w:t>
      </w:r>
      <w:r>
        <w:rPr>
          <w:rFonts w:eastAsia="Calibri" w:cs="Times New Roman"/>
          <w:sz w:val="28"/>
          <w:szCs w:val="28"/>
        </w:rPr>
        <w:t xml:space="preserve">sommerhuslovens </w:t>
      </w:r>
      <w:r w:rsidRPr="00265B28">
        <w:rPr>
          <w:rFonts w:eastAsia="Calibri" w:cs="Times New Roman"/>
          <w:sz w:val="28"/>
          <w:szCs w:val="28"/>
        </w:rPr>
        <w:t xml:space="preserve">§ 1, stk. 1, nr. 1, og stk. 4, § 5 eller § 5, jf. § 6, stk. 1. </w:t>
      </w:r>
    </w:p>
    <w:p w14:paraId="31C3341A" w14:textId="77777777" w:rsidR="004C0384" w:rsidRPr="00265B28" w:rsidRDefault="004C0384" w:rsidP="004C0384">
      <w:pPr>
        <w:spacing w:after="240"/>
        <w:rPr>
          <w:rFonts w:eastAsia="Calibri" w:cs="Times New Roman"/>
          <w:sz w:val="28"/>
          <w:szCs w:val="28"/>
        </w:rPr>
      </w:pPr>
      <w:r w:rsidRPr="00265B28">
        <w:rPr>
          <w:rFonts w:eastAsia="Calibri" w:cs="Times New Roman"/>
          <w:sz w:val="28"/>
          <w:szCs w:val="28"/>
        </w:rPr>
        <w:t xml:space="preserve">Forpligtelsen til så vidt muligt at orientere ejeren af en fast ejendom vil indebære, at tilsynsmyndigheden skal gøre alle rimelige forsøg på at identificere ejeren af den faste ejendom, f.eks. ved opslag i offentlige registre, samt på at kontakte en identificeret ejer med henblik på at orientere om brugerens overtrædelse.  </w:t>
      </w:r>
    </w:p>
    <w:p w14:paraId="28B29F8A" w14:textId="77777777" w:rsidR="004C0384" w:rsidRPr="003E07E9" w:rsidRDefault="004C0384" w:rsidP="004C0384">
      <w:pPr>
        <w:spacing w:after="240"/>
        <w:rPr>
          <w:rFonts w:eastAsia="Calibri" w:cs="Times New Roman"/>
          <w:sz w:val="28"/>
          <w:szCs w:val="28"/>
        </w:rPr>
      </w:pPr>
      <w:r w:rsidRPr="00265B28">
        <w:rPr>
          <w:rFonts w:eastAsia="Calibri" w:cs="Times New Roman"/>
          <w:sz w:val="28"/>
          <w:szCs w:val="28"/>
        </w:rPr>
        <w:t>Orienteringspligten vil indtræde ved en</w:t>
      </w:r>
      <w:r w:rsidRPr="003E07E9">
        <w:rPr>
          <w:rFonts w:eastAsia="Calibri" w:cs="Times New Roman"/>
          <w:sz w:val="28"/>
          <w:szCs w:val="28"/>
        </w:rPr>
        <w:t xml:space="preserve"> konstateret overtrædelse. Ved overtrædelser af </w:t>
      </w:r>
      <w:r>
        <w:rPr>
          <w:rFonts w:eastAsia="Calibri" w:cs="Times New Roman"/>
          <w:sz w:val="28"/>
          <w:szCs w:val="28"/>
        </w:rPr>
        <w:t xml:space="preserve">sommerhuslovens </w:t>
      </w:r>
      <w:r w:rsidRPr="003E07E9">
        <w:rPr>
          <w:rFonts w:eastAsia="Calibri" w:cs="Times New Roman"/>
          <w:sz w:val="28"/>
          <w:szCs w:val="28"/>
        </w:rPr>
        <w:t>§ 1, stk. 1, nr. 1, og stk. 4, vil en overtrædelse være konstateret, når tilsynsmyndigheden har truffet afgørelse om, at udlejningen er i strid med de pågældende bestemmelser</w:t>
      </w:r>
      <w:r>
        <w:rPr>
          <w:rFonts w:eastAsia="Calibri" w:cs="Times New Roman"/>
          <w:sz w:val="28"/>
          <w:szCs w:val="28"/>
        </w:rPr>
        <w:t>.</w:t>
      </w:r>
      <w:r>
        <w:rPr>
          <w:rFonts w:eastAsia="Calibri" w:cs="Times New Roman"/>
          <w:sz w:val="28"/>
          <w:szCs w:val="28"/>
        </w:rPr>
        <w:br/>
      </w:r>
      <w:r w:rsidRPr="003E07E9">
        <w:rPr>
          <w:rFonts w:eastAsia="Calibri" w:cs="Times New Roman"/>
          <w:sz w:val="28"/>
          <w:szCs w:val="28"/>
        </w:rPr>
        <w:t xml:space="preserve">Ved overtrædelser af </w:t>
      </w:r>
      <w:r>
        <w:rPr>
          <w:rFonts w:eastAsia="Calibri" w:cs="Times New Roman"/>
          <w:sz w:val="28"/>
          <w:szCs w:val="28"/>
        </w:rPr>
        <w:t>sommerhuslovens</w:t>
      </w:r>
      <w:r w:rsidRPr="003E07E9">
        <w:rPr>
          <w:rFonts w:eastAsia="Calibri" w:cs="Times New Roman"/>
          <w:sz w:val="28"/>
          <w:szCs w:val="28"/>
        </w:rPr>
        <w:t xml:space="preserve"> § 5 eller § 5, jf. § 6, stk. 1, vil en overtrædelse være konstateret, når tilsynssagen er afsluttet ved vedtagelsen af et bødeforelæg i medfør af </w:t>
      </w:r>
      <w:r>
        <w:rPr>
          <w:rFonts w:eastAsia="Calibri" w:cs="Times New Roman"/>
          <w:sz w:val="28"/>
          <w:szCs w:val="28"/>
        </w:rPr>
        <w:t>sommerhuslovens</w:t>
      </w:r>
      <w:r w:rsidRPr="003E07E9">
        <w:rPr>
          <w:rFonts w:eastAsia="Calibri" w:cs="Times New Roman"/>
          <w:sz w:val="28"/>
          <w:szCs w:val="28"/>
        </w:rPr>
        <w:t xml:space="preserve"> § 10 c eller ved, at overtrædelsen er fastslået ved domstolene.</w:t>
      </w:r>
    </w:p>
    <w:p w14:paraId="679F3FA8" w14:textId="77777777" w:rsidR="004C0384" w:rsidRPr="00265B28" w:rsidRDefault="004C0384" w:rsidP="004C0384">
      <w:pPr>
        <w:spacing w:after="240"/>
        <w:rPr>
          <w:rFonts w:eastAsia="Calibri" w:cs="Times New Roman"/>
          <w:sz w:val="28"/>
          <w:szCs w:val="28"/>
        </w:rPr>
      </w:pPr>
      <w:r w:rsidRPr="003E07E9">
        <w:rPr>
          <w:rFonts w:eastAsia="Calibri" w:cs="Times New Roman"/>
          <w:sz w:val="28"/>
          <w:szCs w:val="28"/>
        </w:rPr>
        <w:t> </w:t>
      </w:r>
      <w:r w:rsidRPr="00265B28">
        <w:rPr>
          <w:rFonts w:eastAsia="Calibri" w:cs="Times New Roman"/>
          <w:sz w:val="28"/>
          <w:szCs w:val="28"/>
        </w:rPr>
        <w:t>Forpligtelsen til at orientere ejeren om en brugers overtrædelse vil påhvile tilsynsmyndigeden,</w:t>
      </w:r>
      <w:r w:rsidRPr="00265B28">
        <w:rPr>
          <w:sz w:val="28"/>
          <w:szCs w:val="28"/>
        </w:rPr>
        <w:t xml:space="preserve"> hvilket i udgangspunktet vil være by-, land- og transportministeren (Plan- og Landdistriktsstyrelsen efter delegation), jf. </w:t>
      </w:r>
      <w:r>
        <w:rPr>
          <w:rFonts w:eastAsia="Calibri" w:cs="Times New Roman"/>
          <w:sz w:val="28"/>
          <w:szCs w:val="28"/>
        </w:rPr>
        <w:t>sommerhuslovens</w:t>
      </w:r>
      <w:r w:rsidRPr="00265B28">
        <w:rPr>
          <w:sz w:val="28"/>
          <w:szCs w:val="28"/>
        </w:rPr>
        <w:t xml:space="preserve"> § 10 a, stk. 1. Kommunalbestyrelsen vil dog være tilsynsmyndighed i forhold til sager om overtrædelse af </w:t>
      </w:r>
      <w:r>
        <w:rPr>
          <w:sz w:val="28"/>
          <w:szCs w:val="28"/>
        </w:rPr>
        <w:t>sommerhus</w:t>
      </w:r>
      <w:r w:rsidRPr="00265B28">
        <w:rPr>
          <w:sz w:val="28"/>
          <w:szCs w:val="28"/>
        </w:rPr>
        <w:t>lovens § 5 eller § 5, jf. § 6, stk. 1, hvis en kommun</w:t>
      </w:r>
      <w:r>
        <w:rPr>
          <w:rFonts w:eastAsia="Calibri" w:cs="Times New Roman"/>
          <w:sz w:val="28"/>
          <w:szCs w:val="28"/>
        </w:rPr>
        <w:t>albestyrels</w:t>
      </w:r>
      <w:r w:rsidRPr="00265B28">
        <w:rPr>
          <w:sz w:val="28"/>
          <w:szCs w:val="28"/>
        </w:rPr>
        <w:t>e har fået delegeret kompetencen ved regler fastsat i medfør af det foreslåede § 10 d, stk. 2.</w:t>
      </w:r>
      <w:r w:rsidRPr="00265B28">
        <w:rPr>
          <w:rFonts w:eastAsia="Calibri" w:cs="Times New Roman"/>
          <w:sz w:val="28"/>
          <w:szCs w:val="28"/>
        </w:rPr>
        <w:t xml:space="preserve"> </w:t>
      </w:r>
    </w:p>
    <w:p w14:paraId="6359F7A8" w14:textId="77777777" w:rsidR="004C0384" w:rsidRDefault="004C0384" w:rsidP="004C0384">
      <w:pPr>
        <w:spacing w:after="240"/>
        <w:rPr>
          <w:rFonts w:eastAsia="Calibri" w:cs="Times New Roman"/>
          <w:sz w:val="28"/>
          <w:szCs w:val="28"/>
        </w:rPr>
      </w:pPr>
      <w:r>
        <w:rPr>
          <w:rFonts w:eastAsia="Calibri" w:cs="Times New Roman"/>
          <w:sz w:val="28"/>
          <w:szCs w:val="28"/>
        </w:rPr>
        <w:t>Til nr. 9</w:t>
      </w:r>
    </w:p>
    <w:p w14:paraId="0D7EC9E4" w14:textId="77777777" w:rsidR="004C0384" w:rsidRDefault="004C0384" w:rsidP="004C0384">
      <w:pPr>
        <w:spacing w:after="240"/>
        <w:rPr>
          <w:rFonts w:eastAsia="Calibri" w:cs="Times New Roman"/>
          <w:sz w:val="28"/>
          <w:szCs w:val="28"/>
        </w:rPr>
      </w:pPr>
      <w:r w:rsidRPr="00506D43">
        <w:rPr>
          <w:rFonts w:eastAsia="Calibri" w:cs="Times New Roman"/>
          <w:sz w:val="28"/>
          <w:szCs w:val="28"/>
        </w:rPr>
        <w:t>Det følger af sommerhuslovens § 10 b, stk. 1, nr. 1-3, at den, der overtræder lovens § 1, § 4, § 5 og § 5, jf. § 6, stk. 1, overtræder vilkår, der er fastsat efter § 2, eller undlader at efterkomme et påbud efter § 10, stk. 3, straffes med bøde.</w:t>
      </w:r>
    </w:p>
    <w:p w14:paraId="5413EBD8" w14:textId="77777777" w:rsidR="004C0384" w:rsidRDefault="004C0384" w:rsidP="004C0384">
      <w:pPr>
        <w:spacing w:after="240"/>
        <w:rPr>
          <w:rFonts w:eastAsia="Calibri" w:cs="Times New Roman"/>
          <w:sz w:val="28"/>
          <w:szCs w:val="28"/>
        </w:rPr>
      </w:pPr>
      <w:r>
        <w:rPr>
          <w:rFonts w:eastAsia="Calibri" w:cs="Times New Roman"/>
          <w:sz w:val="28"/>
          <w:szCs w:val="28"/>
        </w:rPr>
        <w:lastRenderedPageBreak/>
        <w:t>For en nærmere beskrivelse af gældende ret henvises til pkt. 2.5.1. i lovforslagets almindelige bemærkninger.</w:t>
      </w:r>
    </w:p>
    <w:p w14:paraId="1B4BAA44" w14:textId="77777777" w:rsidR="004C0384" w:rsidRDefault="004C0384" w:rsidP="004C0384">
      <w:pPr>
        <w:spacing w:after="240"/>
        <w:rPr>
          <w:rFonts w:eastAsia="Calibri" w:cs="Times New Roman"/>
          <w:sz w:val="28"/>
          <w:szCs w:val="28"/>
        </w:rPr>
      </w:pPr>
      <w:r>
        <w:rPr>
          <w:rFonts w:eastAsia="Calibri" w:cs="Times New Roman"/>
          <w:sz w:val="28"/>
          <w:szCs w:val="28"/>
        </w:rPr>
        <w:t>Som anført under pkt. 2.5.2.1. følger d</w:t>
      </w:r>
      <w:r w:rsidRPr="00506D43">
        <w:rPr>
          <w:rFonts w:eastAsia="Calibri" w:cs="Times New Roman"/>
          <w:sz w:val="28"/>
          <w:szCs w:val="28"/>
        </w:rPr>
        <w:t xml:space="preserve">et af den politiske aftale af 2026, at parterne </w:t>
      </w:r>
      <w:r>
        <w:rPr>
          <w:rFonts w:eastAsia="Calibri" w:cs="Times New Roman"/>
          <w:sz w:val="28"/>
          <w:szCs w:val="28"/>
        </w:rPr>
        <w:t xml:space="preserve">bag aftalen </w:t>
      </w:r>
      <w:r w:rsidRPr="00506D43">
        <w:rPr>
          <w:rFonts w:eastAsia="Calibri" w:cs="Times New Roman"/>
          <w:sz w:val="28"/>
          <w:szCs w:val="28"/>
        </w:rPr>
        <w:t xml:space="preserve">er enige om at forhøje det vejledende bødeniveau for overtrædelse af udlejningsgrænserne i </w:t>
      </w:r>
      <w:r>
        <w:rPr>
          <w:rFonts w:eastAsia="Calibri" w:cs="Times New Roman"/>
          <w:sz w:val="28"/>
          <w:szCs w:val="28"/>
        </w:rPr>
        <w:t>sommerhus</w:t>
      </w:r>
      <w:r w:rsidRPr="00506D43">
        <w:rPr>
          <w:rFonts w:eastAsia="Calibri" w:cs="Times New Roman"/>
          <w:sz w:val="28"/>
          <w:szCs w:val="28"/>
        </w:rPr>
        <w:t>lovens § 5 og § 5, jf. § 6, stk. 1, og at bødeniveauet fortsat skal være proportionalt med det antal dage, som boligen har været udlejet over de tilladte udlejningsgrænser.</w:t>
      </w:r>
    </w:p>
    <w:p w14:paraId="40CFC2A7" w14:textId="77777777" w:rsidR="004C0384" w:rsidRDefault="004C0384" w:rsidP="004C0384">
      <w:pPr>
        <w:spacing w:after="240"/>
        <w:rPr>
          <w:rFonts w:cs="Times New Roman"/>
          <w:sz w:val="28"/>
          <w:szCs w:val="28"/>
        </w:rPr>
      </w:pPr>
      <w:r>
        <w:rPr>
          <w:rFonts w:eastAsia="Calibri" w:cs="Times New Roman"/>
          <w:sz w:val="28"/>
          <w:szCs w:val="28"/>
        </w:rPr>
        <w:t xml:space="preserve">Ministeriet foreslår derfor, at </w:t>
      </w:r>
      <w:r w:rsidRPr="00562067">
        <w:rPr>
          <w:rFonts w:eastAsia="Calibri" w:cs="Times New Roman"/>
          <w:sz w:val="28"/>
          <w:szCs w:val="28"/>
        </w:rPr>
        <w:t>bestemmelsen skærpes</w:t>
      </w:r>
      <w:r>
        <w:rPr>
          <w:rFonts w:eastAsia="Calibri" w:cs="Times New Roman"/>
          <w:sz w:val="28"/>
          <w:szCs w:val="28"/>
        </w:rPr>
        <w:t>, således,</w:t>
      </w:r>
      <w:r>
        <w:rPr>
          <w:rFonts w:cs="Times New Roman"/>
          <w:sz w:val="28"/>
          <w:szCs w:val="28"/>
        </w:rPr>
        <w:t xml:space="preserve"> at </w:t>
      </w:r>
      <w:r w:rsidRPr="00506D43">
        <w:rPr>
          <w:rFonts w:cs="Times New Roman"/>
          <w:sz w:val="28"/>
          <w:szCs w:val="28"/>
        </w:rPr>
        <w:t xml:space="preserve">de vejledende bødeniveauer for overtrædelse af udlejningsgrænserne i </w:t>
      </w:r>
      <w:r>
        <w:rPr>
          <w:rFonts w:cs="Times New Roman"/>
          <w:sz w:val="28"/>
          <w:szCs w:val="28"/>
        </w:rPr>
        <w:t>sommerhus</w:t>
      </w:r>
      <w:r w:rsidRPr="00506D43">
        <w:rPr>
          <w:rFonts w:cs="Times New Roman"/>
          <w:sz w:val="28"/>
          <w:szCs w:val="28"/>
        </w:rPr>
        <w:t xml:space="preserve">lovens § 5 og § 5, jf. § 6, stk. 1, </w:t>
      </w:r>
      <w:r>
        <w:rPr>
          <w:rFonts w:cs="Times New Roman"/>
          <w:sz w:val="28"/>
          <w:szCs w:val="28"/>
        </w:rPr>
        <w:t xml:space="preserve">forhøjes </w:t>
      </w:r>
      <w:r w:rsidRPr="00506D43">
        <w:rPr>
          <w:rFonts w:cs="Times New Roman"/>
          <w:sz w:val="28"/>
          <w:szCs w:val="28"/>
        </w:rPr>
        <w:t>såd</w:t>
      </w:r>
      <w:r>
        <w:rPr>
          <w:rFonts w:cs="Times New Roman"/>
          <w:sz w:val="28"/>
          <w:szCs w:val="28"/>
        </w:rPr>
        <w:t>an</w:t>
      </w:r>
      <w:r w:rsidRPr="00506D43">
        <w:rPr>
          <w:rFonts w:cs="Times New Roman"/>
          <w:sz w:val="28"/>
          <w:szCs w:val="28"/>
        </w:rPr>
        <w:t>, at en overskridelse på op til og med 4 dage straffes med en bøde på 5.000 kr., en overskridelse på over 4 dage og op til og med 12 dage straffes med en bøde på 15.000 kr., en overskridelse på over 12 dage og op til og med 40 dage straffes med en bøde på 40.000 kr., en overskridelse på over 40 dage og op til og med 180 dage straffes med en bøde på 60.000 kr., og en overskridelse på over 180 dage straffes med en bøde på 100.000 kr.</w:t>
      </w:r>
    </w:p>
    <w:p w14:paraId="7D6B533C" w14:textId="77777777" w:rsidR="004C0384" w:rsidRDefault="004C0384" w:rsidP="004C0384">
      <w:pPr>
        <w:spacing w:after="240"/>
        <w:rPr>
          <w:rFonts w:cs="Times New Roman"/>
          <w:sz w:val="28"/>
          <w:szCs w:val="28"/>
        </w:rPr>
      </w:pPr>
      <w:r>
        <w:rPr>
          <w:rFonts w:cs="Times New Roman"/>
          <w:sz w:val="28"/>
          <w:szCs w:val="28"/>
        </w:rPr>
        <w:t>Som det fremgår af bemærkningerne i pkt. 2.5.2.1. kan det ikke udelukkes, at der kan forekomme tilfælde, hvor der sker gentagne overtrædelser af sommerhus</w:t>
      </w:r>
      <w:r w:rsidRPr="009C0B26">
        <w:rPr>
          <w:rFonts w:eastAsia="Calibri" w:cs="Times New Roman"/>
          <w:sz w:val="28"/>
          <w:szCs w:val="28"/>
        </w:rPr>
        <w:t>lovens § 5 og § 5, jf. § 6, stk. 1</w:t>
      </w:r>
      <w:r>
        <w:rPr>
          <w:rFonts w:cs="Times New Roman"/>
          <w:sz w:val="28"/>
          <w:szCs w:val="28"/>
        </w:rPr>
        <w:t>.</w:t>
      </w:r>
    </w:p>
    <w:p w14:paraId="19652B72" w14:textId="77777777" w:rsidR="004C0384" w:rsidRDefault="004C0384" w:rsidP="004C0384">
      <w:pPr>
        <w:spacing w:after="240"/>
        <w:rPr>
          <w:rFonts w:cs="Times New Roman"/>
          <w:sz w:val="28"/>
          <w:szCs w:val="28"/>
        </w:rPr>
      </w:pPr>
      <w:r>
        <w:rPr>
          <w:rFonts w:cs="Times New Roman"/>
          <w:sz w:val="28"/>
          <w:szCs w:val="28"/>
        </w:rPr>
        <w:t xml:space="preserve">Med lovforslaget tilsigtes det ikke, i udgangspunktet, at fastsætte en forøget straf i gentagelsestilfælde. Har en ejer eller bruger eksempelvis 2 gange overtrådt § 5 med mindre end 5 dage vil pågældende skulle straffes med 2 bøder af 5.000 kr. uden at bødestraffen forhøjes på grund af gentagne overtrædelser af bestemmelsen. </w:t>
      </w:r>
    </w:p>
    <w:p w14:paraId="594077A0" w14:textId="77777777" w:rsidR="004C0384" w:rsidRDefault="004C0384" w:rsidP="004C0384">
      <w:pPr>
        <w:spacing w:after="240"/>
        <w:rPr>
          <w:rFonts w:cs="Times New Roman"/>
          <w:sz w:val="28"/>
          <w:szCs w:val="28"/>
        </w:rPr>
      </w:pPr>
      <w:r>
        <w:rPr>
          <w:rFonts w:cs="Times New Roman"/>
          <w:sz w:val="28"/>
          <w:szCs w:val="28"/>
        </w:rPr>
        <w:t>Tilsvarende reduceres den samlede bødestørrelse heller ikke ved gentagne overtrædelser. Udgangspunktet er således, at hver enkelt overtrædelse vil skulle straffes i henhold til ovenfor anførte strafniveau uanset antallet af overtrædelser, der kan henføres til ejeren eller brugeren og uanset hvilke tidsperioder de kan henføres til.</w:t>
      </w:r>
    </w:p>
    <w:p w14:paraId="193A0C58" w14:textId="77777777" w:rsidR="004C0384" w:rsidRDefault="004C0384" w:rsidP="004C0384">
      <w:pPr>
        <w:spacing w:after="240"/>
        <w:rPr>
          <w:rFonts w:cs="Times New Roman"/>
          <w:sz w:val="28"/>
          <w:szCs w:val="28"/>
        </w:rPr>
      </w:pPr>
      <w:r>
        <w:rPr>
          <w:rFonts w:cs="Times New Roman"/>
          <w:sz w:val="28"/>
          <w:szCs w:val="28"/>
        </w:rPr>
        <w:t xml:space="preserve">Det samme vil være gældende, hvis ejeren eller brugerens omhandlede boliger er beliggende i flere forskellige kommuner. Som i gentagelsestilfælde, som beskrevet ovenfor, vil bødestraffen beløbsmæssigt skulle fastsættes uafhængigt af ejerens eller brugerens boliger er beliggende i samme eller i forskellige kommuner. Den enkelte </w:t>
      </w:r>
      <w:r>
        <w:rPr>
          <w:rFonts w:cs="Times New Roman"/>
          <w:sz w:val="28"/>
          <w:szCs w:val="28"/>
        </w:rPr>
        <w:lastRenderedPageBreak/>
        <w:t>kommun</w:t>
      </w:r>
      <w:r>
        <w:rPr>
          <w:rFonts w:eastAsia="Calibri" w:cs="Times New Roman"/>
          <w:sz w:val="28"/>
          <w:szCs w:val="28"/>
        </w:rPr>
        <w:t>albestyrels</w:t>
      </w:r>
      <w:r>
        <w:rPr>
          <w:rFonts w:cs="Times New Roman"/>
          <w:sz w:val="28"/>
          <w:szCs w:val="28"/>
        </w:rPr>
        <w:t xml:space="preserve">e vil derfor kunne fastsætte bødestraffen uafhængigt af om ejeren eller brugeren også har boliger i andre kommuner, og også i disse kommuner har overtrådt </w:t>
      </w:r>
      <w:r>
        <w:rPr>
          <w:rFonts w:eastAsia="Calibri" w:cs="Times New Roman"/>
          <w:sz w:val="28"/>
          <w:szCs w:val="28"/>
        </w:rPr>
        <w:t>sommerhuslovens</w:t>
      </w:r>
      <w:r w:rsidRPr="00474ADC">
        <w:rPr>
          <w:rFonts w:cs="Times New Roman"/>
          <w:sz w:val="28"/>
          <w:szCs w:val="28"/>
        </w:rPr>
        <w:t xml:space="preserve"> § 5 og § 5, jf. § 6, stk. 1</w:t>
      </w:r>
      <w:r>
        <w:rPr>
          <w:rFonts w:cs="Times New Roman"/>
          <w:sz w:val="28"/>
          <w:szCs w:val="28"/>
        </w:rPr>
        <w:t>.</w:t>
      </w:r>
    </w:p>
    <w:p w14:paraId="62F84FED" w14:textId="77777777" w:rsidR="004C0384" w:rsidRDefault="004C0384" w:rsidP="004C0384">
      <w:pPr>
        <w:spacing w:after="240"/>
        <w:rPr>
          <w:rFonts w:cs="Times New Roman"/>
          <w:sz w:val="28"/>
          <w:szCs w:val="28"/>
        </w:rPr>
      </w:pPr>
      <w:r>
        <w:rPr>
          <w:rFonts w:cs="Times New Roman"/>
          <w:sz w:val="28"/>
          <w:szCs w:val="28"/>
        </w:rPr>
        <w:t xml:space="preserve">I begge tilfælde gælder altså, at </w:t>
      </w:r>
      <w:r w:rsidRPr="00900078">
        <w:rPr>
          <w:rFonts w:cs="Times New Roman"/>
          <w:sz w:val="28"/>
          <w:szCs w:val="28"/>
        </w:rPr>
        <w:t>bødestraffen sammenlægges for hver overtrædelse efter princippet om absolut kumulation</w:t>
      </w:r>
      <w:r>
        <w:rPr>
          <w:rFonts w:cs="Times New Roman"/>
          <w:sz w:val="28"/>
          <w:szCs w:val="28"/>
        </w:rPr>
        <w:t>.</w:t>
      </w:r>
    </w:p>
    <w:p w14:paraId="6B1F2DA2" w14:textId="77777777" w:rsidR="004C0384" w:rsidRPr="00506D43" w:rsidRDefault="004C0384" w:rsidP="004C0384">
      <w:pPr>
        <w:spacing w:after="240"/>
        <w:rPr>
          <w:rFonts w:cs="Times New Roman"/>
          <w:sz w:val="28"/>
          <w:szCs w:val="28"/>
        </w:rPr>
      </w:pPr>
      <w:r>
        <w:rPr>
          <w:rFonts w:cs="Times New Roman"/>
          <w:sz w:val="28"/>
          <w:szCs w:val="28"/>
        </w:rPr>
        <w:t>Det følger e</w:t>
      </w:r>
      <w:r w:rsidRPr="00506D43">
        <w:rPr>
          <w:rFonts w:cs="Times New Roman"/>
          <w:sz w:val="28"/>
          <w:szCs w:val="28"/>
        </w:rPr>
        <w:t xml:space="preserve">ndvidere af den politiske aftale </w:t>
      </w:r>
      <w:r>
        <w:rPr>
          <w:rFonts w:cs="Times New Roman"/>
          <w:sz w:val="28"/>
          <w:szCs w:val="28"/>
        </w:rPr>
        <w:t>af</w:t>
      </w:r>
      <w:r w:rsidRPr="00506D43">
        <w:rPr>
          <w:rFonts w:cs="Times New Roman"/>
          <w:sz w:val="28"/>
          <w:szCs w:val="28"/>
        </w:rPr>
        <w:t xml:space="preserve"> 2026, at parterne </w:t>
      </w:r>
      <w:r>
        <w:rPr>
          <w:rFonts w:cs="Times New Roman"/>
          <w:sz w:val="28"/>
          <w:szCs w:val="28"/>
        </w:rPr>
        <w:t xml:space="preserve">bag aftalen </w:t>
      </w:r>
      <w:r w:rsidRPr="00506D43">
        <w:rPr>
          <w:rFonts w:cs="Times New Roman"/>
          <w:sz w:val="28"/>
          <w:szCs w:val="28"/>
        </w:rPr>
        <w:t xml:space="preserve">er enige om at indføre et skærpet vejledende bødeniveau for overtrædelser af sommerhuslovens § 1 om erhvervsmæssig udlejning, hvor udlejningen foregår som drift af »skyggehotel«. </w:t>
      </w:r>
      <w:r>
        <w:rPr>
          <w:rFonts w:cs="Times New Roman"/>
          <w:sz w:val="28"/>
          <w:szCs w:val="28"/>
        </w:rPr>
        <w:t>For en nærmere beskrivelse af begrebet skyggehoteller henvises til bemærkningerne i pkt. 2.5.2.1.</w:t>
      </w:r>
    </w:p>
    <w:p w14:paraId="26268754" w14:textId="77777777" w:rsidR="004C0384" w:rsidRPr="00506D43" w:rsidRDefault="004C0384" w:rsidP="004C0384">
      <w:pPr>
        <w:spacing w:after="240"/>
        <w:rPr>
          <w:rFonts w:cs="Times New Roman"/>
          <w:sz w:val="28"/>
          <w:szCs w:val="28"/>
        </w:rPr>
      </w:pPr>
      <w:r>
        <w:rPr>
          <w:rFonts w:cs="Times New Roman"/>
          <w:sz w:val="28"/>
          <w:szCs w:val="28"/>
        </w:rPr>
        <w:t>For overtrædelse af sommerhus</w:t>
      </w:r>
      <w:r w:rsidRPr="00506D43">
        <w:rPr>
          <w:rFonts w:cs="Times New Roman"/>
          <w:sz w:val="28"/>
          <w:szCs w:val="28"/>
        </w:rPr>
        <w:t>lovens § 1, stk. 1, nr. 1, og stk. 4, ved udlejning som »skyggehotel«</w:t>
      </w:r>
      <w:r>
        <w:rPr>
          <w:rFonts w:cs="Times New Roman"/>
          <w:sz w:val="28"/>
          <w:szCs w:val="28"/>
        </w:rPr>
        <w:t xml:space="preserve"> foreslås der derfor et </w:t>
      </w:r>
      <w:r w:rsidRPr="00506D43">
        <w:rPr>
          <w:rFonts w:cs="Times New Roman"/>
          <w:sz w:val="28"/>
          <w:szCs w:val="28"/>
        </w:rPr>
        <w:t xml:space="preserve">vejledende bødeniveau for overtrædelse af </w:t>
      </w:r>
      <w:r>
        <w:rPr>
          <w:rFonts w:cs="Times New Roman"/>
          <w:sz w:val="28"/>
          <w:szCs w:val="28"/>
        </w:rPr>
        <w:t xml:space="preserve">denne bestemmelse </w:t>
      </w:r>
      <w:r w:rsidRPr="00506D43">
        <w:rPr>
          <w:rFonts w:cs="Times New Roman"/>
          <w:sz w:val="28"/>
          <w:szCs w:val="28"/>
        </w:rPr>
        <w:t xml:space="preserve">pr. udlejningsenhed i hvert kalenderår, den ulovlige udlejning har fundet sted. Det vejledende bødeniveau foreslås at udgøre 50.000 kr. pr. udlejningsenhed for kalenderår, hvor enheden har været udlejet i strid med reglerne. </w:t>
      </w:r>
    </w:p>
    <w:p w14:paraId="2F227583" w14:textId="77777777" w:rsidR="004C0384" w:rsidRDefault="004C0384" w:rsidP="004C0384">
      <w:pPr>
        <w:spacing w:after="240"/>
        <w:rPr>
          <w:rFonts w:cs="Times New Roman"/>
          <w:sz w:val="28"/>
          <w:szCs w:val="28"/>
        </w:rPr>
      </w:pPr>
      <w:r w:rsidRPr="00506D43">
        <w:rPr>
          <w:rFonts w:cs="Times New Roman"/>
          <w:sz w:val="28"/>
          <w:szCs w:val="28"/>
        </w:rPr>
        <w:t xml:space="preserve">Det vil betyde, at hvis en virksomhed i løbet af et kalenderår har udlejet tre lejligheder til ferie- og fritidsformål m.v. i strid med </w:t>
      </w:r>
      <w:r>
        <w:rPr>
          <w:rFonts w:cs="Times New Roman"/>
          <w:sz w:val="28"/>
          <w:szCs w:val="28"/>
        </w:rPr>
        <w:t>sommerhus</w:t>
      </w:r>
      <w:r w:rsidRPr="00506D43">
        <w:rPr>
          <w:rFonts w:cs="Times New Roman"/>
          <w:sz w:val="28"/>
          <w:szCs w:val="28"/>
        </w:rPr>
        <w:t>lovens § 1, stk. 4, vil det samlede vejledende bødeniveau for kalenderåret udgøre 150.000 kr., idet bødestraffen sammenlægges for hver overtrædelse efter princippet om absolut kumulation.</w:t>
      </w:r>
    </w:p>
    <w:p w14:paraId="5802EDD1" w14:textId="77777777" w:rsidR="004C0384" w:rsidRDefault="004C0384" w:rsidP="004C0384">
      <w:pPr>
        <w:spacing w:after="240"/>
        <w:rPr>
          <w:rFonts w:cs="Times New Roman"/>
          <w:sz w:val="28"/>
          <w:szCs w:val="28"/>
        </w:rPr>
      </w:pPr>
      <w:r>
        <w:rPr>
          <w:rFonts w:cs="Times New Roman"/>
          <w:sz w:val="28"/>
          <w:szCs w:val="28"/>
        </w:rPr>
        <w:t>I tilfælde, hvor der foreligger skærpende omstændigheder ved overtrædelse af sommerhus</w:t>
      </w:r>
      <w:r w:rsidRPr="009C0B26">
        <w:rPr>
          <w:rFonts w:cs="Times New Roman"/>
          <w:sz w:val="28"/>
          <w:szCs w:val="28"/>
        </w:rPr>
        <w:t>lovens § 1, stk. 1, nr. 1, og stk. 4, ved udlejning som »skyggehotel«</w:t>
      </w:r>
      <w:r>
        <w:rPr>
          <w:rFonts w:cs="Times New Roman"/>
          <w:sz w:val="28"/>
          <w:szCs w:val="28"/>
        </w:rPr>
        <w:t xml:space="preserve"> foreslås det, at domstolene gives mulighed for at fastsætte en højere straf end den ovenfor skitserede.</w:t>
      </w:r>
    </w:p>
    <w:p w14:paraId="036A52DB" w14:textId="77777777" w:rsidR="004C0384" w:rsidRDefault="004C0384" w:rsidP="004C0384">
      <w:pPr>
        <w:spacing w:after="240"/>
        <w:rPr>
          <w:rFonts w:cs="Times New Roman"/>
          <w:sz w:val="28"/>
          <w:szCs w:val="28"/>
        </w:rPr>
      </w:pPr>
      <w:r>
        <w:rPr>
          <w:rFonts w:cs="Times New Roman"/>
          <w:sz w:val="28"/>
          <w:szCs w:val="28"/>
        </w:rPr>
        <w:t>Skærpende omstændigheder kan f.eks. være</w:t>
      </w:r>
      <w:r w:rsidRPr="002A6994">
        <w:rPr>
          <w:rFonts w:cs="Times New Roman"/>
          <w:sz w:val="28"/>
          <w:szCs w:val="28"/>
        </w:rPr>
        <w:t xml:space="preserve"> høj udlejningsaktivitet, høj grad af organiseret og professionel udlejning </w:t>
      </w:r>
      <w:r>
        <w:rPr>
          <w:rFonts w:cs="Times New Roman"/>
          <w:sz w:val="28"/>
          <w:szCs w:val="28"/>
        </w:rPr>
        <w:t>eller</w:t>
      </w:r>
      <w:r w:rsidRPr="002A6994">
        <w:rPr>
          <w:rFonts w:cs="Times New Roman"/>
          <w:sz w:val="28"/>
          <w:szCs w:val="28"/>
        </w:rPr>
        <w:t xml:space="preserve"> hvor der er tale om gentagelsestilfælde.</w:t>
      </w:r>
      <w:r>
        <w:rPr>
          <w:rFonts w:cs="Times New Roman"/>
          <w:sz w:val="28"/>
          <w:szCs w:val="28"/>
        </w:rPr>
        <w:t xml:space="preserve"> For en nærmere beskrivelse henvises til bemærkningerne i pkt. 2.5.2.1.</w:t>
      </w:r>
    </w:p>
    <w:p w14:paraId="20F94C90" w14:textId="77777777" w:rsidR="004C0384" w:rsidRPr="00506D43" w:rsidRDefault="004C0384" w:rsidP="004C0384">
      <w:pPr>
        <w:spacing w:after="240"/>
        <w:rPr>
          <w:rFonts w:cs="Times New Roman"/>
          <w:sz w:val="28"/>
          <w:szCs w:val="28"/>
        </w:rPr>
      </w:pPr>
      <w:r w:rsidRPr="00506D43">
        <w:rPr>
          <w:rFonts w:cs="Times New Roman"/>
          <w:sz w:val="28"/>
          <w:szCs w:val="28"/>
        </w:rPr>
        <w:t xml:space="preserve">Fastsættelsen af straffen vil </w:t>
      </w:r>
      <w:r>
        <w:rPr>
          <w:rFonts w:cs="Times New Roman"/>
          <w:sz w:val="28"/>
          <w:szCs w:val="28"/>
        </w:rPr>
        <w:t xml:space="preserve">således </w:t>
      </w:r>
      <w:r w:rsidRPr="00506D43">
        <w:rPr>
          <w:rFonts w:cs="Times New Roman"/>
          <w:sz w:val="28"/>
          <w:szCs w:val="28"/>
        </w:rPr>
        <w:t xml:space="preserve">fortsat bero på domstolenes konkrete vurdering i det enkelte tilfælde af samtlige omstændigheder i sagen, og det angivne strafniveau vil kunne fraviges i op- og nedadgående retning, hvis der i den konkrete sag foreligger </w:t>
      </w:r>
      <w:r w:rsidRPr="00506D43">
        <w:rPr>
          <w:rFonts w:cs="Times New Roman"/>
          <w:sz w:val="28"/>
          <w:szCs w:val="28"/>
        </w:rPr>
        <w:lastRenderedPageBreak/>
        <w:t>skærpende eller formildende omstændigheder, jf. herved de almindelige regler om straffens fastsættelse i straffelovens kapitel 10.</w:t>
      </w:r>
    </w:p>
    <w:p w14:paraId="16FB0236" w14:textId="77777777" w:rsidR="004C0384" w:rsidRPr="00265B28" w:rsidRDefault="004C0384" w:rsidP="004C0384">
      <w:pPr>
        <w:spacing w:after="240"/>
        <w:rPr>
          <w:sz w:val="28"/>
          <w:szCs w:val="28"/>
        </w:rPr>
      </w:pPr>
      <w:r w:rsidRPr="00265B28">
        <w:rPr>
          <w:rFonts w:cs="Times New Roman"/>
          <w:sz w:val="28"/>
          <w:szCs w:val="28"/>
        </w:rPr>
        <w:t xml:space="preserve">Til nr. </w:t>
      </w:r>
      <w:r>
        <w:rPr>
          <w:rFonts w:cs="Times New Roman"/>
          <w:sz w:val="28"/>
          <w:szCs w:val="28"/>
        </w:rPr>
        <w:t>10</w:t>
      </w:r>
    </w:p>
    <w:p w14:paraId="3690998D" w14:textId="77777777" w:rsidR="004C0384" w:rsidRPr="00265B28" w:rsidRDefault="004C0384" w:rsidP="004C0384">
      <w:pPr>
        <w:spacing w:after="240"/>
        <w:rPr>
          <w:rFonts w:cs="Times New Roman"/>
          <w:sz w:val="28"/>
          <w:szCs w:val="28"/>
        </w:rPr>
      </w:pPr>
      <w:r w:rsidRPr="00265B28">
        <w:rPr>
          <w:rFonts w:cs="Times New Roman"/>
          <w:sz w:val="28"/>
          <w:szCs w:val="28"/>
        </w:rPr>
        <w:t xml:space="preserve">Det følger af </w:t>
      </w:r>
      <w:r>
        <w:rPr>
          <w:rFonts w:eastAsia="Calibri" w:cs="Times New Roman"/>
          <w:sz w:val="28"/>
          <w:szCs w:val="28"/>
        </w:rPr>
        <w:t>sommerhuslovens</w:t>
      </w:r>
      <w:r w:rsidRPr="00265B28">
        <w:rPr>
          <w:rFonts w:cs="Times New Roman"/>
          <w:sz w:val="28"/>
          <w:szCs w:val="28"/>
        </w:rPr>
        <w:t xml:space="preserve"> § 10 b, stk. 1, nr. 1, at den, der overtræder § 1, § 4, § 5 og § 5, jf. § 6, stk. 1, straffes med bøde. Det følger endvidere at § 10 b, stk. 1, nr. 3, at den der undlader at efterkomme påbud efter § 10, stk. 3, straffes med bøde.</w:t>
      </w:r>
    </w:p>
    <w:p w14:paraId="645F7815" w14:textId="77777777" w:rsidR="004C0384" w:rsidRPr="00265B28" w:rsidRDefault="004C0384" w:rsidP="004C0384">
      <w:pPr>
        <w:spacing w:after="240"/>
        <w:rPr>
          <w:rFonts w:cs="Times New Roman"/>
          <w:sz w:val="28"/>
          <w:szCs w:val="28"/>
        </w:rPr>
      </w:pPr>
      <w:r>
        <w:rPr>
          <w:rFonts w:eastAsia="Calibri" w:cs="Times New Roman"/>
          <w:sz w:val="28"/>
          <w:szCs w:val="28"/>
        </w:rPr>
        <w:t>Ministeriet foreslår</w:t>
      </w:r>
      <w:r w:rsidRPr="00265B28">
        <w:rPr>
          <w:rFonts w:cs="Times New Roman"/>
          <w:sz w:val="28"/>
          <w:szCs w:val="28"/>
        </w:rPr>
        <w:t xml:space="preserve"> </w:t>
      </w:r>
      <w:r>
        <w:rPr>
          <w:rFonts w:cs="Times New Roman"/>
          <w:sz w:val="28"/>
          <w:szCs w:val="28"/>
        </w:rPr>
        <w:t xml:space="preserve">med ændringen af </w:t>
      </w:r>
      <w:r>
        <w:rPr>
          <w:rFonts w:eastAsia="Calibri" w:cs="Times New Roman"/>
          <w:sz w:val="28"/>
          <w:szCs w:val="28"/>
        </w:rPr>
        <w:t>sommerhuslovens</w:t>
      </w:r>
      <w:r w:rsidRPr="00265B28">
        <w:rPr>
          <w:rFonts w:cs="Times New Roman"/>
          <w:sz w:val="28"/>
          <w:szCs w:val="28"/>
        </w:rPr>
        <w:t xml:space="preserve"> </w:t>
      </w:r>
      <w:r w:rsidRPr="00265B28">
        <w:rPr>
          <w:rFonts w:cs="Times New Roman"/>
          <w:i/>
          <w:iCs/>
          <w:sz w:val="28"/>
          <w:szCs w:val="28"/>
        </w:rPr>
        <w:t>§ 10 b, stk. 1, nr. 3,</w:t>
      </w:r>
      <w:r w:rsidRPr="00265B28">
        <w:rPr>
          <w:rFonts w:cs="Times New Roman"/>
          <w:sz w:val="28"/>
          <w:szCs w:val="28"/>
        </w:rPr>
        <w:t xml:space="preserve"> at »§ 10, stk. 3.« ændres til: »§ 10, stk. 3, og § 10 a, stk. 10 og 11, eller«.</w:t>
      </w:r>
    </w:p>
    <w:p w14:paraId="3D8EB0DE" w14:textId="77777777" w:rsidR="004C0384" w:rsidRPr="00265B28" w:rsidRDefault="004C0384" w:rsidP="004C0384">
      <w:pPr>
        <w:spacing w:after="240"/>
        <w:rPr>
          <w:rFonts w:cs="Times New Roman"/>
          <w:sz w:val="28"/>
          <w:szCs w:val="28"/>
        </w:rPr>
      </w:pPr>
      <w:r w:rsidRPr="00265B28">
        <w:rPr>
          <w:rFonts w:cs="Times New Roman"/>
          <w:sz w:val="28"/>
          <w:szCs w:val="28"/>
        </w:rPr>
        <w:t xml:space="preserve">Den foreslåede ændring vil medføre, at også undladelser af at efterkomme påbud udstedt i medfør af de foreslåede § 10 a, stk. 10 og 11, straffes med bøde. Det vil dreje sig om påbud til udbydere af formidlingstjenester om at give visse oplysninger og om at fjerne annoncer eller blokere for bookinger i annoncer for udlejning, der er i strid med </w:t>
      </w:r>
      <w:r>
        <w:rPr>
          <w:rFonts w:eastAsia="Calibri" w:cs="Times New Roman"/>
          <w:sz w:val="28"/>
          <w:szCs w:val="28"/>
        </w:rPr>
        <w:t>sommerhuslovens</w:t>
      </w:r>
      <w:r w:rsidRPr="00265B28">
        <w:rPr>
          <w:rFonts w:cs="Times New Roman"/>
          <w:sz w:val="28"/>
          <w:szCs w:val="28"/>
        </w:rPr>
        <w:t xml:space="preserve"> § 1, stk. 1, nr. 1,</w:t>
      </w:r>
      <w:r w:rsidRPr="00265B28">
        <w:rPr>
          <w:rFonts w:eastAsia="Calibri" w:cs="Times New Roman"/>
          <w:sz w:val="28"/>
          <w:szCs w:val="28"/>
        </w:rPr>
        <w:t xml:space="preserve"> og stk. 4,</w:t>
      </w:r>
      <w:r w:rsidRPr="00265B28">
        <w:rPr>
          <w:rFonts w:cs="Times New Roman"/>
          <w:sz w:val="28"/>
          <w:szCs w:val="28"/>
        </w:rPr>
        <w:t xml:space="preserve"> § 5 og § 5, jf. § 6, stk. 1. Der henvises herved i øvrigt til lovforslagets § 1, nr. 8, og bemærkningerne dertil.</w:t>
      </w:r>
    </w:p>
    <w:p w14:paraId="26241C6D" w14:textId="77777777" w:rsidR="004C0384" w:rsidRPr="00265B28" w:rsidRDefault="004C0384" w:rsidP="004C0384">
      <w:pPr>
        <w:spacing w:after="240"/>
        <w:rPr>
          <w:rFonts w:cs="Times New Roman"/>
          <w:sz w:val="28"/>
          <w:szCs w:val="28"/>
        </w:rPr>
      </w:pPr>
      <w:r w:rsidRPr="00265B28">
        <w:rPr>
          <w:rFonts w:cs="Times New Roman"/>
          <w:sz w:val="28"/>
          <w:szCs w:val="28"/>
        </w:rPr>
        <w:t xml:space="preserve">Påbud efter </w:t>
      </w:r>
      <w:r>
        <w:rPr>
          <w:rFonts w:eastAsia="Calibri" w:cs="Times New Roman"/>
          <w:sz w:val="28"/>
          <w:szCs w:val="28"/>
        </w:rPr>
        <w:t>sommerhuslovens</w:t>
      </w:r>
      <w:r w:rsidRPr="00265B28">
        <w:rPr>
          <w:rFonts w:cs="Times New Roman"/>
          <w:sz w:val="28"/>
          <w:szCs w:val="28"/>
        </w:rPr>
        <w:t xml:space="preserve"> § 10 a, stk. 10 og 11, vil være rettet mod udbydere af formidlingstjenester, hvilket almindeligvis vil være juridiske personer. En juridisk person vil kunne straffes for manglende efterkommelse af de nævnte påbud, jf. </w:t>
      </w:r>
      <w:r>
        <w:rPr>
          <w:rFonts w:cs="Times New Roman"/>
          <w:sz w:val="28"/>
          <w:szCs w:val="28"/>
        </w:rPr>
        <w:t>sommerhus</w:t>
      </w:r>
      <w:r w:rsidRPr="00265B28">
        <w:rPr>
          <w:rFonts w:cs="Times New Roman"/>
          <w:sz w:val="28"/>
          <w:szCs w:val="28"/>
        </w:rPr>
        <w:t xml:space="preserve">lovens § 10 b, stk. 3. </w:t>
      </w:r>
    </w:p>
    <w:p w14:paraId="52634B07" w14:textId="77777777" w:rsidR="004C0384" w:rsidRDefault="004C0384" w:rsidP="004C0384">
      <w:pPr>
        <w:spacing w:after="240"/>
        <w:rPr>
          <w:rFonts w:cs="Times New Roman"/>
          <w:sz w:val="28"/>
          <w:szCs w:val="28"/>
        </w:rPr>
      </w:pPr>
      <w:r>
        <w:rPr>
          <w:rFonts w:eastAsia="Calibri" w:cs="Times New Roman"/>
          <w:sz w:val="28"/>
          <w:szCs w:val="28"/>
        </w:rPr>
        <w:t xml:space="preserve">Ministeriet foreslår </w:t>
      </w:r>
      <w:r w:rsidRPr="00265B28">
        <w:rPr>
          <w:rFonts w:cs="Times New Roman"/>
          <w:sz w:val="28"/>
          <w:szCs w:val="28"/>
        </w:rPr>
        <w:t>et vejledende bødeniveau på 25.000 kr. pr. påbud for udbydere af formidlingstjenesters manglende efterkommelse af påbud udstedt med hjemmel i de foreslåede § 10 a, stk. 10 og 11</w:t>
      </w:r>
      <w:r>
        <w:rPr>
          <w:rFonts w:cs="Times New Roman"/>
          <w:sz w:val="28"/>
          <w:szCs w:val="28"/>
        </w:rPr>
        <w:t>, i sommerhusloven</w:t>
      </w:r>
      <w:r w:rsidRPr="00265B28">
        <w:rPr>
          <w:rFonts w:cs="Times New Roman"/>
          <w:sz w:val="28"/>
          <w:szCs w:val="28"/>
        </w:rPr>
        <w:t>.</w:t>
      </w:r>
    </w:p>
    <w:p w14:paraId="464225AF" w14:textId="77777777" w:rsidR="004C0384" w:rsidRDefault="004C0384" w:rsidP="004C0384">
      <w:pPr>
        <w:spacing w:after="240"/>
        <w:rPr>
          <w:rFonts w:cs="Times New Roman"/>
          <w:sz w:val="28"/>
          <w:szCs w:val="28"/>
        </w:rPr>
      </w:pPr>
      <w:r>
        <w:rPr>
          <w:rFonts w:cs="Times New Roman"/>
          <w:sz w:val="28"/>
          <w:szCs w:val="28"/>
        </w:rPr>
        <w:t xml:space="preserve">Det kan ikke udelukkes, at der kan forekomme tilfælde, hvor der sker gentagne overtrædelser af de foreslåede § 10 a, stk. 10 og 11. </w:t>
      </w:r>
    </w:p>
    <w:p w14:paraId="72AC71C1" w14:textId="77777777" w:rsidR="004C0384" w:rsidRDefault="004C0384" w:rsidP="004C0384">
      <w:pPr>
        <w:spacing w:after="240"/>
        <w:rPr>
          <w:rFonts w:cs="Times New Roman"/>
          <w:sz w:val="28"/>
          <w:szCs w:val="28"/>
        </w:rPr>
      </w:pPr>
      <w:r>
        <w:rPr>
          <w:rFonts w:cs="Times New Roman"/>
          <w:sz w:val="28"/>
          <w:szCs w:val="28"/>
        </w:rPr>
        <w:t>På samme måde som det er foreslået under punkt 2.5.2.1. om skyggehoteller, er det ikke tilsigtet, at gentagne overtrædelser</w:t>
      </w:r>
      <w:r w:rsidRPr="00474ADC">
        <w:rPr>
          <w:rFonts w:cs="Times New Roman"/>
          <w:sz w:val="28"/>
          <w:szCs w:val="28"/>
        </w:rPr>
        <w:t xml:space="preserve"> </w:t>
      </w:r>
      <w:r>
        <w:rPr>
          <w:rFonts w:cs="Times New Roman"/>
          <w:sz w:val="28"/>
          <w:szCs w:val="28"/>
        </w:rPr>
        <w:t xml:space="preserve">af de foreslåede § 10 a, stk. 10-11, i udgangspunktet, skal medføre en forøget straf. Har en formidlingstjeneste eksempelvis 3 gange overtrådt § 10 a, stk. 10, indenfor en kortere årrække, ved at undlade at afgive de oplysninger, som tilsynsmyndigheden kan afkræve efter bestemmelsen, vil </w:t>
      </w:r>
      <w:r>
        <w:rPr>
          <w:rFonts w:cs="Times New Roman"/>
          <w:sz w:val="28"/>
          <w:szCs w:val="28"/>
        </w:rPr>
        <w:lastRenderedPageBreak/>
        <w:t xml:space="preserve">formidlingstjenesten skulle straffes med 3 bøder af 25.000 kr. uden at bødestraffen forhøjes på grund af gentagne overtrædelser af bestemmelsen. </w:t>
      </w:r>
    </w:p>
    <w:p w14:paraId="5C94E861" w14:textId="77777777" w:rsidR="004C0384" w:rsidRDefault="004C0384" w:rsidP="004C0384">
      <w:pPr>
        <w:spacing w:after="240"/>
        <w:rPr>
          <w:rFonts w:cs="Times New Roman"/>
          <w:sz w:val="28"/>
          <w:szCs w:val="28"/>
        </w:rPr>
      </w:pPr>
      <w:r>
        <w:rPr>
          <w:rFonts w:cs="Times New Roman"/>
          <w:sz w:val="28"/>
          <w:szCs w:val="28"/>
        </w:rPr>
        <w:t>Tilsvarende reduceres den samlede bødestørrelse heller ikke ved gentagne overtrædelser. Udgangspunktet er således, at hver enkelt overtrædelse vil skulle straffes i henhold til ovenfor anførte strafniveau uanset antallet af overtrædelser, der kan henføres til formidlingstjenesten og uanset hvilke tidsperioder de kan henføres til. B</w:t>
      </w:r>
      <w:r w:rsidRPr="00900078">
        <w:rPr>
          <w:rFonts w:cs="Times New Roman"/>
          <w:sz w:val="28"/>
          <w:szCs w:val="28"/>
        </w:rPr>
        <w:t xml:space="preserve">ødestraffen sammenlægges </w:t>
      </w:r>
      <w:r>
        <w:rPr>
          <w:rFonts w:cs="Times New Roman"/>
          <w:sz w:val="28"/>
          <w:szCs w:val="28"/>
        </w:rPr>
        <w:t xml:space="preserve">altså </w:t>
      </w:r>
      <w:r w:rsidRPr="00900078">
        <w:rPr>
          <w:rFonts w:cs="Times New Roman"/>
          <w:sz w:val="28"/>
          <w:szCs w:val="28"/>
        </w:rPr>
        <w:t>for hver overtrædelse efter princippet om absolut kumulation</w:t>
      </w:r>
      <w:r>
        <w:rPr>
          <w:rFonts w:cs="Times New Roman"/>
          <w:sz w:val="28"/>
          <w:szCs w:val="28"/>
        </w:rPr>
        <w:t>.</w:t>
      </w:r>
    </w:p>
    <w:p w14:paraId="57A3C766" w14:textId="77777777" w:rsidR="004C0384" w:rsidRPr="00506D43" w:rsidRDefault="004C0384" w:rsidP="004C0384">
      <w:pPr>
        <w:spacing w:after="240"/>
        <w:rPr>
          <w:rFonts w:cs="Times New Roman"/>
          <w:sz w:val="28"/>
          <w:szCs w:val="28"/>
        </w:rPr>
      </w:pPr>
      <w:r w:rsidRPr="00506D43">
        <w:rPr>
          <w:rFonts w:cs="Times New Roman"/>
          <w:sz w:val="28"/>
          <w:szCs w:val="28"/>
        </w:rPr>
        <w:t>Fastsættelsen af straffen vil</w:t>
      </w:r>
      <w:r>
        <w:rPr>
          <w:rFonts w:cs="Times New Roman"/>
          <w:sz w:val="28"/>
          <w:szCs w:val="28"/>
        </w:rPr>
        <w:t xml:space="preserve"> </w:t>
      </w:r>
      <w:r w:rsidRPr="00506D43">
        <w:rPr>
          <w:rFonts w:cs="Times New Roman"/>
          <w:sz w:val="28"/>
          <w:szCs w:val="28"/>
        </w:rPr>
        <w:t>fortsat bero på domstolenes konkrete vurdering i det enkelte tilfælde af samtlige omstændigheder i sagen, og det angivne strafniveau vil kunne fraviges i op- og nedadgående retning, hvis der i den konkrete sag foreligger skærpende eller formildende omstændigheder, jf. herved de almindelige regler om straffens fastsættelse i straffelovens kapitel 10.</w:t>
      </w:r>
    </w:p>
    <w:p w14:paraId="41257F0D" w14:textId="77777777" w:rsidR="004C0384" w:rsidRPr="001830A8" w:rsidRDefault="004C0384" w:rsidP="004C0384">
      <w:pPr>
        <w:spacing w:after="240"/>
        <w:rPr>
          <w:sz w:val="28"/>
          <w:szCs w:val="28"/>
        </w:rPr>
      </w:pPr>
      <w:r w:rsidRPr="001830A8">
        <w:rPr>
          <w:rFonts w:cs="Times New Roman"/>
          <w:sz w:val="28"/>
          <w:szCs w:val="28"/>
        </w:rPr>
        <w:t>Til nr. 1</w:t>
      </w:r>
      <w:r>
        <w:rPr>
          <w:rFonts w:cs="Times New Roman"/>
          <w:sz w:val="28"/>
          <w:szCs w:val="28"/>
        </w:rPr>
        <w:t>1</w:t>
      </w:r>
    </w:p>
    <w:p w14:paraId="5687FE3F" w14:textId="77777777" w:rsidR="004C0384" w:rsidRPr="001830A8" w:rsidRDefault="004C0384" w:rsidP="004C0384">
      <w:pPr>
        <w:spacing w:after="240"/>
        <w:rPr>
          <w:rFonts w:cs="Times New Roman"/>
          <w:sz w:val="28"/>
          <w:szCs w:val="28"/>
        </w:rPr>
      </w:pPr>
      <w:r>
        <w:rPr>
          <w:rFonts w:eastAsia="Calibri" w:cs="Times New Roman"/>
          <w:sz w:val="28"/>
          <w:szCs w:val="28"/>
        </w:rPr>
        <w:t>Ministeriet foreslår</w:t>
      </w:r>
      <w:r w:rsidRPr="001830A8">
        <w:rPr>
          <w:rFonts w:cs="Times New Roman"/>
          <w:sz w:val="28"/>
          <w:szCs w:val="28"/>
        </w:rPr>
        <w:t xml:space="preserve">, at der indsættes et nyt </w:t>
      </w:r>
      <w:r w:rsidRPr="001830A8">
        <w:rPr>
          <w:rFonts w:cs="Times New Roman"/>
          <w:i/>
          <w:iCs/>
          <w:sz w:val="28"/>
          <w:szCs w:val="28"/>
        </w:rPr>
        <w:t>§ 10 b, stk. 1, nr. 4,</w:t>
      </w:r>
      <w:r w:rsidRPr="001830A8">
        <w:rPr>
          <w:rFonts w:cs="Times New Roman"/>
          <w:sz w:val="28"/>
          <w:szCs w:val="28"/>
        </w:rPr>
        <w:t xml:space="preserve"> </w:t>
      </w:r>
      <w:r>
        <w:rPr>
          <w:rFonts w:cs="Times New Roman"/>
          <w:sz w:val="28"/>
          <w:szCs w:val="28"/>
        </w:rPr>
        <w:t xml:space="preserve">i </w:t>
      </w:r>
      <w:r>
        <w:rPr>
          <w:rFonts w:eastAsia="Calibri" w:cs="Times New Roman"/>
          <w:sz w:val="28"/>
          <w:szCs w:val="28"/>
        </w:rPr>
        <w:t>sommerhusloven,</w:t>
      </w:r>
      <w:r w:rsidRPr="001830A8">
        <w:rPr>
          <w:rFonts w:cs="Times New Roman"/>
          <w:sz w:val="28"/>
          <w:szCs w:val="28"/>
        </w:rPr>
        <w:t xml:space="preserve"> hvorefter den, der undlader at give oplysninger efter </w:t>
      </w:r>
      <w:r>
        <w:rPr>
          <w:rFonts w:eastAsia="Calibri" w:cs="Times New Roman"/>
          <w:sz w:val="28"/>
          <w:szCs w:val="28"/>
        </w:rPr>
        <w:t>sommerhuslovens</w:t>
      </w:r>
      <w:r w:rsidRPr="001830A8">
        <w:rPr>
          <w:rFonts w:cs="Times New Roman"/>
          <w:sz w:val="28"/>
          <w:szCs w:val="28"/>
        </w:rPr>
        <w:t xml:space="preserve"> 10 a, stk. 9, straffes med bøde.</w:t>
      </w:r>
    </w:p>
    <w:p w14:paraId="3A319FA3" w14:textId="77777777" w:rsidR="004C0384" w:rsidRPr="001830A8" w:rsidRDefault="004C0384" w:rsidP="004C0384">
      <w:pPr>
        <w:spacing w:after="240"/>
        <w:rPr>
          <w:rFonts w:cs="Times New Roman"/>
          <w:sz w:val="28"/>
          <w:szCs w:val="28"/>
        </w:rPr>
      </w:pPr>
      <w:r w:rsidRPr="001830A8">
        <w:rPr>
          <w:rFonts w:cs="Times New Roman"/>
          <w:sz w:val="28"/>
          <w:szCs w:val="28"/>
        </w:rPr>
        <w:t xml:space="preserve">Det foreslåede nye nummer vil indebære, at ejere og brugeres undladelse af at give oplysninger, som tilsynsmyndigheden har anmodet om i medfør af det foreslåede § 10 a, stk. 9, straffes med bøde. Om ejere og brugere af fast ejendoms forpligtelse til at give oplysninger henvises i øvrigt til lovforslagets § 1, nr. 8, og bemærkningerne dertil. </w:t>
      </w:r>
    </w:p>
    <w:p w14:paraId="1CC60782" w14:textId="77777777" w:rsidR="004C0384" w:rsidRPr="001830A8" w:rsidRDefault="004C0384" w:rsidP="004C0384">
      <w:pPr>
        <w:spacing w:after="240"/>
        <w:rPr>
          <w:rFonts w:cs="Times New Roman"/>
          <w:sz w:val="28"/>
          <w:szCs w:val="28"/>
        </w:rPr>
      </w:pPr>
      <w:r w:rsidRPr="001830A8">
        <w:rPr>
          <w:rFonts w:cs="Times New Roman"/>
          <w:sz w:val="28"/>
          <w:szCs w:val="28"/>
        </w:rPr>
        <w:t xml:space="preserve">Hvis ejeren eller brugeren af en fast ejendom er en juridiske person, og tilsynsmyndigheden har anmodet den juridiske person om at give oplysninger, vil den juridiske persons undladelse af at give oplysninger kunne straffes, jf. </w:t>
      </w:r>
      <w:r>
        <w:rPr>
          <w:rFonts w:cs="Times New Roman"/>
          <w:sz w:val="28"/>
          <w:szCs w:val="28"/>
        </w:rPr>
        <w:t>sommerhus</w:t>
      </w:r>
      <w:r w:rsidRPr="001830A8">
        <w:rPr>
          <w:rFonts w:cs="Times New Roman"/>
          <w:sz w:val="28"/>
          <w:szCs w:val="28"/>
        </w:rPr>
        <w:t>lovens § 10 b, stk. 3.</w:t>
      </w:r>
    </w:p>
    <w:p w14:paraId="741AD127" w14:textId="77777777" w:rsidR="004C0384" w:rsidRDefault="004C0384" w:rsidP="004C0384">
      <w:pPr>
        <w:spacing w:after="240"/>
        <w:rPr>
          <w:rFonts w:cs="Times New Roman"/>
          <w:sz w:val="28"/>
          <w:szCs w:val="28"/>
        </w:rPr>
      </w:pPr>
      <w:r w:rsidRPr="001830A8">
        <w:rPr>
          <w:rFonts w:cs="Times New Roman"/>
          <w:sz w:val="28"/>
          <w:szCs w:val="28"/>
        </w:rPr>
        <w:t>For ejere eller brugere, som er juridiske personer, foreslås et vejledende bødeniveau på 25.000 kr. for overtrædelse af den foreslåede § 10 a, stk. 9. For ejere eller brugere, som er fysiske personer, foreslås et vejledende bødeniveau på 5.000 kr. for overtrædelse af bestemmelsen.</w:t>
      </w:r>
    </w:p>
    <w:p w14:paraId="43D6B795" w14:textId="77777777" w:rsidR="004C0384" w:rsidRDefault="004C0384" w:rsidP="004C0384">
      <w:pPr>
        <w:spacing w:after="240"/>
        <w:rPr>
          <w:rFonts w:cs="Times New Roman"/>
          <w:sz w:val="28"/>
          <w:szCs w:val="28"/>
        </w:rPr>
      </w:pPr>
      <w:r>
        <w:rPr>
          <w:rFonts w:cs="Times New Roman"/>
          <w:sz w:val="28"/>
          <w:szCs w:val="28"/>
        </w:rPr>
        <w:lastRenderedPageBreak/>
        <w:t xml:space="preserve">Det kan ikke udelukkes, at der kan forekomme tilfælde, hvor der sker gentagne overtrædelser af de foreslåede § 10 a, stk. 9. </w:t>
      </w:r>
    </w:p>
    <w:p w14:paraId="1F4DB70F" w14:textId="77777777" w:rsidR="004C0384" w:rsidRDefault="004C0384" w:rsidP="004C0384">
      <w:pPr>
        <w:spacing w:after="240"/>
        <w:rPr>
          <w:rFonts w:cs="Times New Roman"/>
          <w:sz w:val="28"/>
          <w:szCs w:val="28"/>
        </w:rPr>
      </w:pPr>
      <w:r>
        <w:rPr>
          <w:rFonts w:cs="Times New Roman"/>
          <w:sz w:val="28"/>
          <w:szCs w:val="28"/>
        </w:rPr>
        <w:t>Det er ikke tilsigtet, at gentagne overtrædelser</w:t>
      </w:r>
      <w:r w:rsidRPr="00474ADC">
        <w:rPr>
          <w:rFonts w:cs="Times New Roman"/>
          <w:sz w:val="28"/>
          <w:szCs w:val="28"/>
        </w:rPr>
        <w:t xml:space="preserve"> </w:t>
      </w:r>
      <w:r>
        <w:rPr>
          <w:rFonts w:cs="Times New Roman"/>
          <w:sz w:val="28"/>
          <w:szCs w:val="28"/>
        </w:rPr>
        <w:t xml:space="preserve">af den foreslåede § 10 a, stk. 9, i udgangspunktet, skal medføre en forøget straf. Har en ejer eller bruger eksempelvis 3 gange overtrådt den foreslåede § 10 a, stk. 9, indenfor en kortere årrække, ved at undlade at afgive de oplysninger, som tilsynsmyndigheden kan afkræve efter bestemmelser, vil ejeren eller brugeren skulle straffes med 3 bøder af 5.000 kr. uden at bødestraffen forhøjes på grund af gentagne overtrædelser af bestemmelsen. </w:t>
      </w:r>
    </w:p>
    <w:p w14:paraId="03746B75" w14:textId="77777777" w:rsidR="004C0384" w:rsidRDefault="004C0384" w:rsidP="004C0384">
      <w:pPr>
        <w:spacing w:after="240"/>
        <w:rPr>
          <w:rFonts w:cs="Times New Roman"/>
          <w:sz w:val="28"/>
          <w:szCs w:val="28"/>
        </w:rPr>
      </w:pPr>
      <w:r>
        <w:rPr>
          <w:rFonts w:cs="Times New Roman"/>
          <w:sz w:val="28"/>
          <w:szCs w:val="28"/>
        </w:rPr>
        <w:t>Tilsvarende reduceres den samlede bødestørrelse heller ikke ved gentagne overtrædelser. Udgangspunktet er således, at hver enkelt overtrædelse vil skulle straffes i henhold til ovenfor anførte strafniveau uanset antallet af overtrædelser, der kan henføres til ejeren eller brugeren og uanset hvilke tidsperioder de kan henføres til. B</w:t>
      </w:r>
      <w:r w:rsidRPr="00900078">
        <w:rPr>
          <w:rFonts w:cs="Times New Roman"/>
          <w:sz w:val="28"/>
          <w:szCs w:val="28"/>
        </w:rPr>
        <w:t xml:space="preserve">ødestraffen sammenlægges </w:t>
      </w:r>
      <w:r>
        <w:rPr>
          <w:rFonts w:cs="Times New Roman"/>
          <w:sz w:val="28"/>
          <w:szCs w:val="28"/>
        </w:rPr>
        <w:t xml:space="preserve">altså </w:t>
      </w:r>
      <w:r w:rsidRPr="00900078">
        <w:rPr>
          <w:rFonts w:cs="Times New Roman"/>
          <w:sz w:val="28"/>
          <w:szCs w:val="28"/>
        </w:rPr>
        <w:t>for hver overtrædelse efter princippet om absolut kumulation</w:t>
      </w:r>
      <w:r>
        <w:rPr>
          <w:rFonts w:cs="Times New Roman"/>
          <w:sz w:val="28"/>
          <w:szCs w:val="28"/>
        </w:rPr>
        <w:t>.</w:t>
      </w:r>
    </w:p>
    <w:p w14:paraId="244B130A" w14:textId="77777777" w:rsidR="004C0384" w:rsidRPr="00506D43" w:rsidRDefault="004C0384" w:rsidP="004C0384">
      <w:pPr>
        <w:spacing w:after="240"/>
        <w:rPr>
          <w:rFonts w:cs="Times New Roman"/>
          <w:sz w:val="28"/>
          <w:szCs w:val="28"/>
        </w:rPr>
      </w:pPr>
      <w:r w:rsidRPr="00506D43">
        <w:rPr>
          <w:rFonts w:cs="Times New Roman"/>
          <w:sz w:val="28"/>
          <w:szCs w:val="28"/>
        </w:rPr>
        <w:t>Fastsættelsen af straffen vil</w:t>
      </w:r>
      <w:r>
        <w:rPr>
          <w:rFonts w:cs="Times New Roman"/>
          <w:sz w:val="28"/>
          <w:szCs w:val="28"/>
        </w:rPr>
        <w:t xml:space="preserve"> således</w:t>
      </w:r>
      <w:r w:rsidRPr="00506D43">
        <w:rPr>
          <w:rFonts w:cs="Times New Roman"/>
          <w:sz w:val="28"/>
          <w:szCs w:val="28"/>
        </w:rPr>
        <w:t xml:space="preserve"> fortsat bero på domstolenes konkrete vurdering i det enkelte tilfælde af samtlige omstændigheder i sagen, og det angivne strafniveau vil kunne fraviges i op- og nedadgående retning, hvis der i den konkrete sag foreligger skærpende eller formildende omstændigheder, jf. herved de almindelige regler om straffens fastsættelse i straffelovens kapitel 10.</w:t>
      </w:r>
    </w:p>
    <w:p w14:paraId="6F262E90" w14:textId="77777777" w:rsidR="004C0384" w:rsidRPr="001830A8" w:rsidRDefault="004C0384" w:rsidP="004C0384">
      <w:pPr>
        <w:spacing w:after="240"/>
        <w:rPr>
          <w:rFonts w:cs="Times New Roman"/>
          <w:sz w:val="28"/>
          <w:szCs w:val="28"/>
        </w:rPr>
      </w:pPr>
      <w:r w:rsidRPr="001830A8">
        <w:rPr>
          <w:rFonts w:cs="Times New Roman"/>
          <w:sz w:val="28"/>
          <w:szCs w:val="28"/>
        </w:rPr>
        <w:t>Til nr. 1</w:t>
      </w:r>
      <w:r>
        <w:rPr>
          <w:rFonts w:cs="Times New Roman"/>
          <w:sz w:val="28"/>
          <w:szCs w:val="28"/>
        </w:rPr>
        <w:t>2</w:t>
      </w:r>
    </w:p>
    <w:p w14:paraId="26D5328A" w14:textId="77777777" w:rsidR="004C0384" w:rsidRPr="001830A8" w:rsidRDefault="004C0384" w:rsidP="004C0384">
      <w:pPr>
        <w:spacing w:after="240"/>
        <w:rPr>
          <w:rFonts w:cs="Times New Roman"/>
          <w:sz w:val="28"/>
          <w:szCs w:val="28"/>
        </w:rPr>
      </w:pPr>
      <w:r w:rsidRPr="001830A8">
        <w:rPr>
          <w:rFonts w:cs="Times New Roman"/>
          <w:sz w:val="28"/>
          <w:szCs w:val="28"/>
        </w:rPr>
        <w:t>Det følger af</w:t>
      </w:r>
      <w:r>
        <w:rPr>
          <w:rFonts w:cs="Times New Roman"/>
          <w:sz w:val="28"/>
          <w:szCs w:val="28"/>
        </w:rPr>
        <w:t xml:space="preserve"> </w:t>
      </w:r>
      <w:r>
        <w:rPr>
          <w:rFonts w:eastAsia="Calibri" w:cs="Times New Roman"/>
          <w:sz w:val="28"/>
          <w:szCs w:val="28"/>
        </w:rPr>
        <w:t>sommerhuslovens</w:t>
      </w:r>
      <w:r w:rsidRPr="001830A8">
        <w:rPr>
          <w:rFonts w:cs="Times New Roman"/>
          <w:sz w:val="28"/>
          <w:szCs w:val="28"/>
        </w:rPr>
        <w:t xml:space="preserve"> § 10 c, stk. 1, at by-, land- og transportministeren i sager om overtrædelse af </w:t>
      </w:r>
      <w:r>
        <w:rPr>
          <w:rFonts w:eastAsia="Calibri" w:cs="Times New Roman"/>
          <w:sz w:val="28"/>
          <w:szCs w:val="28"/>
        </w:rPr>
        <w:t>sommerhuslovens</w:t>
      </w:r>
      <w:r w:rsidRPr="001830A8">
        <w:rPr>
          <w:rFonts w:cs="Times New Roman"/>
          <w:sz w:val="28"/>
          <w:szCs w:val="28"/>
        </w:rPr>
        <w:t xml:space="preserve"> § 5 og § 5, jf. § 6, stk. 1, i et bødeforelæg kan tilkendegive, at sagen kan afgøres uden retssag, hvis den, der har begået overtrædelsen, erklærer sig skyldig i overtrædelsen og erklærer sig rede til inden for en nærmere angiven frist at betale den i bødeforelægget angiven bøde.</w:t>
      </w:r>
    </w:p>
    <w:p w14:paraId="5C00A515" w14:textId="77777777" w:rsidR="004C0384" w:rsidRPr="001830A8" w:rsidRDefault="004C0384" w:rsidP="004C0384">
      <w:pPr>
        <w:spacing w:after="240"/>
        <w:rPr>
          <w:rFonts w:cs="Times New Roman"/>
          <w:sz w:val="28"/>
          <w:szCs w:val="28"/>
        </w:rPr>
      </w:pPr>
      <w:r w:rsidRPr="001830A8">
        <w:rPr>
          <w:rFonts w:cs="Times New Roman"/>
          <w:sz w:val="28"/>
          <w:szCs w:val="28"/>
        </w:rPr>
        <w:t xml:space="preserve">Efter </w:t>
      </w:r>
      <w:r>
        <w:rPr>
          <w:rFonts w:eastAsia="Calibri" w:cs="Times New Roman"/>
          <w:sz w:val="28"/>
          <w:szCs w:val="28"/>
        </w:rPr>
        <w:t>sommerhuslovens</w:t>
      </w:r>
      <w:r w:rsidRPr="001830A8">
        <w:rPr>
          <w:rFonts w:cs="Times New Roman"/>
          <w:sz w:val="28"/>
          <w:szCs w:val="28"/>
        </w:rPr>
        <w:t xml:space="preserve"> § 10 c, stk. 2, finder § 834, stk. 1, nr. 2 og 3, og stk. 2, i retsplejeloven, jf. lovbekendtgørelse nr. 1298 af 7. november 2025, om krav til indholdet af anklageskriftet og retsplejelovens bestemmelser om, at en sigtet ikke er forpligtet til at udtale sig, tilsvarende anvendelse på et bødeforelæg efter stk. 1.</w:t>
      </w:r>
    </w:p>
    <w:p w14:paraId="1FCA0560" w14:textId="77777777" w:rsidR="004C0384" w:rsidRPr="001830A8" w:rsidRDefault="004C0384" w:rsidP="004C0384">
      <w:pPr>
        <w:spacing w:after="240"/>
        <w:rPr>
          <w:rFonts w:cs="Times New Roman"/>
          <w:sz w:val="28"/>
          <w:szCs w:val="28"/>
        </w:rPr>
      </w:pPr>
      <w:r w:rsidRPr="001830A8">
        <w:rPr>
          <w:rFonts w:cs="Times New Roman"/>
          <w:sz w:val="28"/>
          <w:szCs w:val="28"/>
        </w:rPr>
        <w:lastRenderedPageBreak/>
        <w:t>Vedtages et bødeforelæg</w:t>
      </w:r>
      <w:r>
        <w:rPr>
          <w:rFonts w:cs="Times New Roman"/>
          <w:sz w:val="28"/>
          <w:szCs w:val="28"/>
        </w:rPr>
        <w:t xml:space="preserve"> </w:t>
      </w:r>
      <w:r w:rsidRPr="001830A8">
        <w:rPr>
          <w:rFonts w:cs="Times New Roman"/>
          <w:sz w:val="28"/>
          <w:szCs w:val="28"/>
        </w:rPr>
        <w:t xml:space="preserve">bortfalder videre forfølgning, og vedtagelsen har samme virkning som en dom, jf. </w:t>
      </w:r>
      <w:r>
        <w:rPr>
          <w:rFonts w:eastAsia="Calibri" w:cs="Times New Roman"/>
          <w:sz w:val="28"/>
          <w:szCs w:val="28"/>
        </w:rPr>
        <w:t>sommerhuslovens</w:t>
      </w:r>
      <w:r w:rsidRPr="001830A8">
        <w:rPr>
          <w:rFonts w:cs="Times New Roman"/>
          <w:sz w:val="28"/>
          <w:szCs w:val="28"/>
        </w:rPr>
        <w:t xml:space="preserve"> § 10 c, stk. 3.</w:t>
      </w:r>
    </w:p>
    <w:p w14:paraId="243CF930" w14:textId="77777777" w:rsidR="004C0384" w:rsidRPr="001830A8" w:rsidRDefault="004C0384" w:rsidP="004C0384">
      <w:pPr>
        <w:spacing w:after="240"/>
        <w:rPr>
          <w:rFonts w:cs="Times New Roman"/>
          <w:sz w:val="28"/>
          <w:szCs w:val="28"/>
        </w:rPr>
      </w:pPr>
      <w:r>
        <w:rPr>
          <w:rFonts w:eastAsia="Calibri" w:cs="Times New Roman"/>
          <w:sz w:val="28"/>
          <w:szCs w:val="28"/>
        </w:rPr>
        <w:t xml:space="preserve">Ministeriet foreslår </w:t>
      </w:r>
      <w:r>
        <w:rPr>
          <w:rFonts w:cs="Times New Roman"/>
          <w:sz w:val="28"/>
          <w:szCs w:val="28"/>
        </w:rPr>
        <w:t xml:space="preserve">med ændringen </w:t>
      </w:r>
      <w:r w:rsidRPr="001830A8">
        <w:rPr>
          <w:rFonts w:cs="Times New Roman"/>
          <w:sz w:val="28"/>
          <w:szCs w:val="28"/>
        </w:rPr>
        <w:t>i</w:t>
      </w:r>
      <w:r>
        <w:rPr>
          <w:rFonts w:cs="Times New Roman"/>
          <w:sz w:val="28"/>
          <w:szCs w:val="28"/>
        </w:rPr>
        <w:t xml:space="preserve"> </w:t>
      </w:r>
      <w:r>
        <w:rPr>
          <w:rFonts w:eastAsia="Calibri" w:cs="Times New Roman"/>
          <w:sz w:val="28"/>
          <w:szCs w:val="28"/>
        </w:rPr>
        <w:t>sommerhuslovens</w:t>
      </w:r>
      <w:r w:rsidRPr="001830A8">
        <w:rPr>
          <w:rFonts w:cs="Times New Roman"/>
          <w:sz w:val="28"/>
          <w:szCs w:val="28"/>
        </w:rPr>
        <w:t xml:space="preserve"> </w:t>
      </w:r>
      <w:r w:rsidRPr="001830A8">
        <w:rPr>
          <w:rFonts w:cs="Times New Roman"/>
          <w:i/>
          <w:iCs/>
          <w:sz w:val="28"/>
          <w:szCs w:val="28"/>
        </w:rPr>
        <w:t>§ 10 c, stk. 1,</w:t>
      </w:r>
      <w:r w:rsidRPr="001830A8">
        <w:rPr>
          <w:rFonts w:cs="Times New Roman"/>
          <w:sz w:val="28"/>
          <w:szCs w:val="28"/>
        </w:rPr>
        <w:t xml:space="preserve"> at »</w:t>
      </w:r>
      <w:r>
        <w:rPr>
          <w:rFonts w:cs="Times New Roman"/>
          <w:sz w:val="28"/>
          <w:szCs w:val="28"/>
        </w:rPr>
        <w:t>Ministeren for byer og landdistrikter</w:t>
      </w:r>
      <w:r w:rsidRPr="001830A8">
        <w:rPr>
          <w:rFonts w:cs="Times New Roman"/>
          <w:sz w:val="28"/>
          <w:szCs w:val="28"/>
        </w:rPr>
        <w:t>« ændres til »Tilsynsmyndigheden«, og at der efter »§ 6, stk. 1,« indsættes »</w:t>
      </w:r>
      <w:r w:rsidRPr="001830A8">
        <w:rPr>
          <w:sz w:val="28"/>
          <w:szCs w:val="28"/>
        </w:rPr>
        <w:t xml:space="preserve"> </w:t>
      </w:r>
      <w:r w:rsidRPr="001830A8">
        <w:rPr>
          <w:rFonts w:cs="Times New Roman"/>
          <w:sz w:val="28"/>
          <w:szCs w:val="28"/>
        </w:rPr>
        <w:t>og i sager om overtrædelse af § 10 a, stk. 9-11, der vedrører tilsyn med overholdelsen af § 1, stk. 1, nr. 1, og stk. 4, § 5 eller § 5, jf. § 6, stk. 1,«.</w:t>
      </w:r>
    </w:p>
    <w:p w14:paraId="52305A96" w14:textId="77777777" w:rsidR="004C0384" w:rsidRPr="001830A8" w:rsidRDefault="004C0384" w:rsidP="004C0384">
      <w:pPr>
        <w:spacing w:after="240"/>
        <w:rPr>
          <w:rFonts w:cs="Times New Roman"/>
          <w:sz w:val="28"/>
          <w:szCs w:val="28"/>
        </w:rPr>
      </w:pPr>
      <w:r w:rsidRPr="001830A8">
        <w:rPr>
          <w:rFonts w:cs="Times New Roman"/>
          <w:sz w:val="28"/>
          <w:szCs w:val="28"/>
        </w:rPr>
        <w:t>Den foreslåede ændring vil for det første indebære, at kompetencen til at udstede administrative bødeforelæg vil tilkomme »tilsynsmyndigheden«. Derved vil en kommun</w:t>
      </w:r>
      <w:r>
        <w:rPr>
          <w:rFonts w:eastAsia="Calibri" w:cs="Times New Roman"/>
          <w:sz w:val="28"/>
          <w:szCs w:val="28"/>
        </w:rPr>
        <w:t>albestyrels</w:t>
      </w:r>
      <w:r w:rsidRPr="001830A8">
        <w:rPr>
          <w:rFonts w:cs="Times New Roman"/>
          <w:sz w:val="28"/>
          <w:szCs w:val="28"/>
        </w:rPr>
        <w:t xml:space="preserve">e, der har overtaget kompetencen til at påse overholdelsen af </w:t>
      </w:r>
      <w:r>
        <w:rPr>
          <w:rFonts w:cs="Times New Roman"/>
          <w:sz w:val="28"/>
          <w:szCs w:val="28"/>
        </w:rPr>
        <w:t>sommerhus</w:t>
      </w:r>
      <w:r w:rsidRPr="001830A8">
        <w:rPr>
          <w:rFonts w:cs="Times New Roman"/>
          <w:sz w:val="28"/>
          <w:szCs w:val="28"/>
        </w:rPr>
        <w:t xml:space="preserve">lovens § 5 og § 5, jf. § 6, stk. 1, ved regler fastsat i medfør af det foreslåede § 10 d, stk. 2, kunne udstede administrative bødeforelæg. </w:t>
      </w:r>
    </w:p>
    <w:p w14:paraId="24101685" w14:textId="77777777" w:rsidR="004C0384" w:rsidRPr="001830A8" w:rsidRDefault="004C0384" w:rsidP="004C0384">
      <w:pPr>
        <w:spacing w:after="240"/>
        <w:rPr>
          <w:rFonts w:cs="Times New Roman"/>
          <w:sz w:val="28"/>
          <w:szCs w:val="28"/>
        </w:rPr>
      </w:pPr>
      <w:r w:rsidRPr="001830A8">
        <w:rPr>
          <w:rFonts w:cs="Times New Roman"/>
          <w:sz w:val="28"/>
          <w:szCs w:val="28"/>
        </w:rPr>
        <w:t xml:space="preserve">Den foreslåede ændring vil derudover indebære, at sager om overtrædelse af de foreslåede § 10 a, stk. 9-11, også vil kunne afgøres uden retssag ved vedtagelsen af et bødeforelæg. Dette omfatter sager om overtrædelse af </w:t>
      </w:r>
      <w:r>
        <w:rPr>
          <w:rFonts w:eastAsia="Calibri" w:cs="Times New Roman"/>
          <w:sz w:val="28"/>
          <w:szCs w:val="28"/>
        </w:rPr>
        <w:t>sommerhuslovens</w:t>
      </w:r>
      <w:r w:rsidRPr="001830A8">
        <w:rPr>
          <w:rFonts w:cs="Times New Roman"/>
          <w:sz w:val="28"/>
          <w:szCs w:val="28"/>
        </w:rPr>
        <w:t xml:space="preserve"> § 1, stk. 1, nr. 1, og stk. 4, hvor Plan- og Landdistriktsstyrelsen fører tilsyn, samt sager om overtrædelse af </w:t>
      </w:r>
      <w:r>
        <w:rPr>
          <w:rFonts w:eastAsia="Calibri" w:cs="Times New Roman"/>
          <w:sz w:val="28"/>
          <w:szCs w:val="28"/>
        </w:rPr>
        <w:t>sommerhuslovens</w:t>
      </w:r>
      <w:r w:rsidRPr="001830A8">
        <w:rPr>
          <w:rFonts w:cs="Times New Roman"/>
          <w:sz w:val="28"/>
          <w:szCs w:val="28"/>
        </w:rPr>
        <w:t xml:space="preserve"> § 5 og § 5, jf. § 6, stk. 1, hvor tilsynet føres af enten Plan- og Landdistriktsstyrelsen eller en kommunalbestyrelse, der har overtaget tilsynsopgaven i medfør af det foreslåede § 10 d, stk. 2.</w:t>
      </w:r>
    </w:p>
    <w:p w14:paraId="183CA09E" w14:textId="77777777" w:rsidR="004C0384" w:rsidRPr="001830A8" w:rsidRDefault="004C0384" w:rsidP="004C0384">
      <w:pPr>
        <w:spacing w:after="240"/>
        <w:rPr>
          <w:rFonts w:cs="Times New Roman"/>
          <w:sz w:val="28"/>
          <w:szCs w:val="28"/>
        </w:rPr>
      </w:pPr>
      <w:r w:rsidRPr="001830A8">
        <w:rPr>
          <w:rFonts w:cs="Times New Roman"/>
          <w:sz w:val="28"/>
          <w:szCs w:val="28"/>
        </w:rPr>
        <w:t>Det vil dreje sig om sager, hvor en ejer eller bruger af fast ejendom har undladt at give oplysninger efter</w:t>
      </w:r>
      <w:r>
        <w:rPr>
          <w:rFonts w:cs="Times New Roman"/>
          <w:sz w:val="28"/>
          <w:szCs w:val="28"/>
        </w:rPr>
        <w:t xml:space="preserve"> </w:t>
      </w:r>
      <w:r>
        <w:rPr>
          <w:rFonts w:eastAsia="Calibri" w:cs="Times New Roman"/>
          <w:sz w:val="28"/>
          <w:szCs w:val="28"/>
        </w:rPr>
        <w:t>sommerhuslovens</w:t>
      </w:r>
      <w:r w:rsidRPr="001830A8">
        <w:rPr>
          <w:rFonts w:cs="Times New Roman"/>
          <w:sz w:val="28"/>
          <w:szCs w:val="28"/>
        </w:rPr>
        <w:t xml:space="preserve"> § 10 a, stk. 9. Det vil også dreje sig om sager, hvor en udbyder af en formidlingstjeneste har undladt at efterkomme et påbud om at give specifikke oplysninger om én eller flere specifikke individuelle tjenestemodtagere, jf. den foreslåede § 10 a, stk. 10, eller påbud om at fjerne annoncer eller blokere for bookinger i annoncer, jf. den foreslåede § 10 a, stk. 11. </w:t>
      </w:r>
      <w:r w:rsidRPr="001830A8" w:rsidDel="009B4693">
        <w:rPr>
          <w:rFonts w:cs="Times New Roman"/>
          <w:sz w:val="28"/>
          <w:szCs w:val="28"/>
        </w:rPr>
        <w:t xml:space="preserve"> </w:t>
      </w:r>
    </w:p>
    <w:p w14:paraId="68EA9EFE" w14:textId="77777777" w:rsidR="004C0384" w:rsidRPr="001830A8" w:rsidRDefault="004C0384" w:rsidP="004C0384">
      <w:pPr>
        <w:spacing w:after="240"/>
        <w:rPr>
          <w:rFonts w:cs="Times New Roman"/>
          <w:sz w:val="28"/>
          <w:szCs w:val="28"/>
        </w:rPr>
      </w:pPr>
      <w:r w:rsidRPr="001830A8">
        <w:rPr>
          <w:rFonts w:cs="Times New Roman"/>
          <w:sz w:val="28"/>
          <w:szCs w:val="28"/>
        </w:rPr>
        <w:t>Kompetencen til at udstede administrative bødeforelæg for overtrædelse af de foreslåede § 10 a, stk. 9-11, vil tillige tilkomme »tilsynsmyndigheden«, hvilket enten vil være by-, land- og transportministeren (Plan- og Landdistriktsstyrelsen efter delegation) eller en kommun</w:t>
      </w:r>
      <w:r>
        <w:rPr>
          <w:rFonts w:eastAsia="Calibri" w:cs="Times New Roman"/>
          <w:sz w:val="28"/>
          <w:szCs w:val="28"/>
        </w:rPr>
        <w:t>albestyrels</w:t>
      </w:r>
      <w:r w:rsidRPr="001830A8">
        <w:rPr>
          <w:rFonts w:cs="Times New Roman"/>
          <w:sz w:val="28"/>
          <w:szCs w:val="28"/>
        </w:rPr>
        <w:t>e, hvor tilsynskompetencen måtte være delegeret til den pågældende kommun</w:t>
      </w:r>
      <w:r>
        <w:rPr>
          <w:rFonts w:eastAsia="Calibri" w:cs="Times New Roman"/>
          <w:sz w:val="28"/>
          <w:szCs w:val="28"/>
        </w:rPr>
        <w:t>albestyrels</w:t>
      </w:r>
      <w:r w:rsidRPr="001830A8">
        <w:rPr>
          <w:rFonts w:cs="Times New Roman"/>
          <w:sz w:val="28"/>
          <w:szCs w:val="28"/>
        </w:rPr>
        <w:t>e.</w:t>
      </w:r>
    </w:p>
    <w:p w14:paraId="0BE26F10" w14:textId="77777777" w:rsidR="004C0384" w:rsidRPr="001830A8" w:rsidRDefault="004C0384" w:rsidP="004C0384">
      <w:pPr>
        <w:spacing w:after="240"/>
        <w:rPr>
          <w:rFonts w:cs="Times New Roman"/>
          <w:sz w:val="28"/>
          <w:szCs w:val="28"/>
        </w:rPr>
      </w:pPr>
      <w:r w:rsidRPr="001830A8">
        <w:rPr>
          <w:rFonts w:cs="Times New Roman"/>
          <w:sz w:val="28"/>
          <w:szCs w:val="28"/>
        </w:rPr>
        <w:lastRenderedPageBreak/>
        <w:t xml:space="preserve">Størrelsen af den administrative bøde vurderes konkret i de enkelte sager, dog således at de vejledende bødeniveauer, som er angivet under bemærkningerne til § 1, nr. </w:t>
      </w:r>
      <w:r>
        <w:rPr>
          <w:rFonts w:cs="Times New Roman"/>
          <w:sz w:val="28"/>
          <w:szCs w:val="28"/>
        </w:rPr>
        <w:t>10</w:t>
      </w:r>
      <w:r w:rsidRPr="001830A8">
        <w:rPr>
          <w:rFonts w:cs="Times New Roman"/>
          <w:sz w:val="28"/>
          <w:szCs w:val="28"/>
        </w:rPr>
        <w:t xml:space="preserve"> og 1</w:t>
      </w:r>
      <w:r>
        <w:rPr>
          <w:rFonts w:cs="Times New Roman"/>
          <w:sz w:val="28"/>
          <w:szCs w:val="28"/>
        </w:rPr>
        <w:t>1</w:t>
      </w:r>
      <w:r w:rsidRPr="001830A8">
        <w:rPr>
          <w:rFonts w:cs="Times New Roman"/>
          <w:sz w:val="28"/>
          <w:szCs w:val="28"/>
        </w:rPr>
        <w:t xml:space="preserve"> samt de almindelige bemærkninger pkt. 2.5.2. lægges til grund.</w:t>
      </w:r>
    </w:p>
    <w:p w14:paraId="08CB64CD" w14:textId="77777777" w:rsidR="004C0384" w:rsidRPr="001830A8" w:rsidRDefault="004C0384" w:rsidP="004C0384">
      <w:pPr>
        <w:spacing w:after="240"/>
        <w:rPr>
          <w:rFonts w:cs="Times New Roman"/>
          <w:sz w:val="28"/>
          <w:szCs w:val="28"/>
        </w:rPr>
      </w:pPr>
      <w:r w:rsidRPr="001830A8">
        <w:rPr>
          <w:rFonts w:cs="Times New Roman"/>
          <w:sz w:val="28"/>
          <w:szCs w:val="28"/>
        </w:rPr>
        <w:t xml:space="preserve">Det vil fortsat være en betingelse for, at sagen kan afsluttes med et administrativt bødeforelæg, </w:t>
      </w:r>
      <w:r>
        <w:rPr>
          <w:rFonts w:cs="Times New Roman"/>
          <w:sz w:val="28"/>
          <w:szCs w:val="28"/>
        </w:rPr>
        <w:t xml:space="preserve">at </w:t>
      </w:r>
      <w:r w:rsidRPr="001830A8">
        <w:rPr>
          <w:rFonts w:cs="Times New Roman"/>
          <w:sz w:val="28"/>
          <w:szCs w:val="28"/>
        </w:rPr>
        <w:t xml:space="preserve">den pågældende erklærer sig skyldig i overtrædelsen og erklærer sig indforstået med, at sagen afgøres administrativt med betaling af bøden, ligesom vedgåelsen konkret skal findes underbygget af de foreliggende oplysninger. </w:t>
      </w:r>
    </w:p>
    <w:p w14:paraId="7DE6B17C" w14:textId="77777777" w:rsidR="004C0384" w:rsidRPr="00F44F62" w:rsidRDefault="004C0384" w:rsidP="004C0384">
      <w:pPr>
        <w:spacing w:after="240"/>
        <w:rPr>
          <w:rFonts w:cs="Times New Roman"/>
          <w:sz w:val="28"/>
          <w:szCs w:val="28"/>
        </w:rPr>
      </w:pPr>
      <w:r w:rsidRPr="001830A8">
        <w:rPr>
          <w:rFonts w:cs="Times New Roman"/>
          <w:sz w:val="28"/>
          <w:szCs w:val="28"/>
        </w:rPr>
        <w:t>Sager, hvor ejer, bruger eller udbyder af en formidlingstjeneste ikke vedgår sig overtrædelsen, og hvor det bliver vanskeligt med den fornødne påkrævede klarhed at afgøre, om der er sket en overtrædelse eller ej, vil ikke kunne føre til udstedelse af administrative bødeforelæg, ligesom de ikke på et ufuldstændigt grundlag vil kunne overdrages til politiet.</w:t>
      </w:r>
    </w:p>
    <w:p w14:paraId="1633D7E9" w14:textId="77777777" w:rsidR="004C0384" w:rsidRPr="001830A8" w:rsidRDefault="004C0384" w:rsidP="004C0384">
      <w:pPr>
        <w:spacing w:after="240"/>
        <w:rPr>
          <w:rFonts w:cs="Times New Roman"/>
          <w:sz w:val="28"/>
          <w:szCs w:val="28"/>
        </w:rPr>
      </w:pPr>
      <w:r w:rsidRPr="001830A8">
        <w:rPr>
          <w:rFonts w:cs="Times New Roman"/>
          <w:sz w:val="28"/>
          <w:szCs w:val="28"/>
        </w:rPr>
        <w:t>I de tilfælde, hvor ejer, bruger eller formidlingstjeneste ikke vedgår sig overtrædelsen, men hvor tilsynsmyndigheden i øvrigt med den fornødne klarhed kan dokumentere, at der er sket en overtrædelse af reglerne, skal forholdet overdrages til politiet til videre foranstaltning. Det forudsættes i den forbindelse, at det er en forudsætning for overdragelse af sager til politiet, at sagerne er tilstrækkeligt oplyst.</w:t>
      </w:r>
    </w:p>
    <w:p w14:paraId="5DEED4D8" w14:textId="77777777" w:rsidR="004C0384" w:rsidRPr="001830A8" w:rsidRDefault="004C0384" w:rsidP="004C0384">
      <w:pPr>
        <w:spacing w:after="240"/>
        <w:rPr>
          <w:sz w:val="28"/>
          <w:szCs w:val="28"/>
        </w:rPr>
      </w:pPr>
      <w:bookmarkStart w:id="594" w:name="_Hlk232149980"/>
      <w:r w:rsidRPr="001830A8">
        <w:rPr>
          <w:rFonts w:cs="Times New Roman"/>
          <w:sz w:val="28"/>
          <w:szCs w:val="28"/>
        </w:rPr>
        <w:t>Til nr. 1</w:t>
      </w:r>
      <w:r>
        <w:rPr>
          <w:rFonts w:cs="Times New Roman"/>
          <w:sz w:val="28"/>
          <w:szCs w:val="28"/>
        </w:rPr>
        <w:t>3</w:t>
      </w:r>
    </w:p>
    <w:p w14:paraId="2E683C16" w14:textId="77777777" w:rsidR="004C0384" w:rsidRPr="001830A8" w:rsidRDefault="004C0384" w:rsidP="004C0384">
      <w:pPr>
        <w:spacing w:after="240"/>
        <w:rPr>
          <w:sz w:val="28"/>
          <w:szCs w:val="28"/>
        </w:rPr>
      </w:pPr>
      <w:r w:rsidRPr="001830A8">
        <w:rPr>
          <w:sz w:val="28"/>
          <w:szCs w:val="28"/>
        </w:rPr>
        <w:t xml:space="preserve">Tilsynet med overholdelsen af sommerhuslovens regler er reguleret i </w:t>
      </w:r>
      <w:r>
        <w:rPr>
          <w:sz w:val="28"/>
          <w:szCs w:val="28"/>
        </w:rPr>
        <w:t>sommerhus</w:t>
      </w:r>
      <w:r w:rsidRPr="001830A8">
        <w:rPr>
          <w:sz w:val="28"/>
          <w:szCs w:val="28"/>
        </w:rPr>
        <w:t xml:space="preserve">lovens § 10 a og er delt mellem Plan- og Landdistriktsstyrelsen og kommunalbestyrelsen, således at kommunalbestyrelsen fører tilsyn med de regler, der vedrører camping, mens Plan- og Landdistriktsstyrelsen fører tilsyn med lovens øvrige regler, herunder </w:t>
      </w:r>
      <w:r>
        <w:rPr>
          <w:sz w:val="28"/>
          <w:szCs w:val="28"/>
        </w:rPr>
        <w:t>sommerhus</w:t>
      </w:r>
      <w:r w:rsidRPr="001830A8">
        <w:rPr>
          <w:sz w:val="28"/>
          <w:szCs w:val="28"/>
        </w:rPr>
        <w:t>lovens § 5 og § 5, jf. § 6, stk. 1, om udlejning af egen fulde helårsbolig til ferie- og fritidsformål m.v.</w:t>
      </w:r>
    </w:p>
    <w:p w14:paraId="6FD5D4C2" w14:textId="77777777" w:rsidR="004C0384" w:rsidRPr="001830A8" w:rsidRDefault="004C0384" w:rsidP="004C0384">
      <w:pPr>
        <w:spacing w:after="240"/>
        <w:rPr>
          <w:sz w:val="28"/>
          <w:szCs w:val="28"/>
        </w:rPr>
      </w:pPr>
      <w:r>
        <w:rPr>
          <w:rFonts w:eastAsia="Calibri" w:cs="Times New Roman"/>
          <w:sz w:val="28"/>
          <w:szCs w:val="28"/>
        </w:rPr>
        <w:t>Ministeriet foreslår</w:t>
      </w:r>
      <w:r w:rsidRPr="001830A8">
        <w:rPr>
          <w:sz w:val="28"/>
          <w:szCs w:val="28"/>
        </w:rPr>
        <w:t xml:space="preserve">, at der indsættes et nyt </w:t>
      </w:r>
      <w:r w:rsidRPr="001830A8">
        <w:rPr>
          <w:i/>
          <w:iCs/>
          <w:sz w:val="28"/>
          <w:szCs w:val="28"/>
        </w:rPr>
        <w:t>§ 10 d, stk. 2,</w:t>
      </w:r>
      <w:r w:rsidRPr="001830A8">
        <w:rPr>
          <w:sz w:val="28"/>
          <w:szCs w:val="28"/>
        </w:rPr>
        <w:t xml:space="preserve"> </w:t>
      </w:r>
      <w:r>
        <w:rPr>
          <w:sz w:val="28"/>
          <w:szCs w:val="28"/>
        </w:rPr>
        <w:t xml:space="preserve">i sommerhusloven, </w:t>
      </w:r>
      <w:r w:rsidRPr="001830A8">
        <w:rPr>
          <w:sz w:val="28"/>
          <w:szCs w:val="28"/>
        </w:rPr>
        <w:t xml:space="preserve">hvorefter by-, land- og transportministeren efter ansøgning fra en kommunalbestyrelse kan fastsætte regler, der bemyndiger kommunalbestyrelsen til at påse overholdelsen af </w:t>
      </w:r>
      <w:r>
        <w:rPr>
          <w:sz w:val="28"/>
          <w:szCs w:val="28"/>
        </w:rPr>
        <w:t>sommerhus</w:t>
      </w:r>
      <w:r w:rsidRPr="001830A8">
        <w:rPr>
          <w:sz w:val="28"/>
          <w:szCs w:val="28"/>
        </w:rPr>
        <w:t>lovens § 5 og § 5, jf. § 6, stk. 1. Ministeren kan endvidere fastsætte regler om kommunalbestyrelsens behandling af sagerne.</w:t>
      </w:r>
    </w:p>
    <w:p w14:paraId="794FFC3A" w14:textId="77777777" w:rsidR="004C0384" w:rsidRPr="001830A8" w:rsidRDefault="004C0384" w:rsidP="004C0384">
      <w:pPr>
        <w:spacing w:after="240"/>
        <w:rPr>
          <w:sz w:val="28"/>
          <w:szCs w:val="28"/>
        </w:rPr>
      </w:pPr>
      <w:r w:rsidRPr="001830A8">
        <w:rPr>
          <w:sz w:val="28"/>
          <w:szCs w:val="28"/>
        </w:rPr>
        <w:lastRenderedPageBreak/>
        <w:t>Med henblik på at udnytte den foreslåede bemyndigelse forventes det, at by-, land- og transportministeren, såfremt lovforslaget vedtages, vil invitere kommunerne til inden en nærmere fastsat frist at indsende en anmodning om at overtage tilsynskompetencen.</w:t>
      </w:r>
    </w:p>
    <w:p w14:paraId="0C8C30B0" w14:textId="77777777" w:rsidR="004C0384" w:rsidRPr="001830A8" w:rsidRDefault="004C0384" w:rsidP="004C0384">
      <w:pPr>
        <w:spacing w:after="240"/>
        <w:rPr>
          <w:sz w:val="28"/>
          <w:szCs w:val="28"/>
        </w:rPr>
      </w:pPr>
      <w:r w:rsidRPr="001830A8">
        <w:rPr>
          <w:sz w:val="28"/>
          <w:szCs w:val="28"/>
        </w:rPr>
        <w:t>Overførsel af tilsynskompetencen vil forudsætte, at en kommunalbestyrelse har anmodet ministeren herom.</w:t>
      </w:r>
    </w:p>
    <w:p w14:paraId="79348DE6" w14:textId="77777777" w:rsidR="004C0384" w:rsidRPr="001830A8" w:rsidRDefault="004C0384" w:rsidP="004C0384">
      <w:pPr>
        <w:spacing w:after="240"/>
        <w:rPr>
          <w:sz w:val="28"/>
          <w:szCs w:val="28"/>
        </w:rPr>
      </w:pPr>
      <w:r w:rsidRPr="001830A8">
        <w:rPr>
          <w:sz w:val="28"/>
          <w:szCs w:val="28"/>
        </w:rPr>
        <w:t xml:space="preserve">By-, land- og transportministeren vil med hjemmel i den foreslåede bestemmelse alene kunne overføre opgaven med at påse overholdelse af </w:t>
      </w:r>
      <w:r>
        <w:rPr>
          <w:sz w:val="28"/>
          <w:szCs w:val="28"/>
        </w:rPr>
        <w:t>sommerhus</w:t>
      </w:r>
      <w:r w:rsidRPr="001830A8">
        <w:rPr>
          <w:sz w:val="28"/>
          <w:szCs w:val="28"/>
        </w:rPr>
        <w:t>lovens § 5 og § 5, jf. § 6, stk. 1, til den enkelte kommunalbestyrelse, og overførslen vil alene kunne omhandle tilsyn med udlejning af helårsboliger, der er beliggende i den pågældende kommune.</w:t>
      </w:r>
    </w:p>
    <w:p w14:paraId="7034B912" w14:textId="77777777" w:rsidR="004C0384" w:rsidRDefault="004C0384" w:rsidP="004C0384">
      <w:pPr>
        <w:spacing w:after="240"/>
        <w:rPr>
          <w:sz w:val="28"/>
          <w:szCs w:val="28"/>
        </w:rPr>
      </w:pPr>
      <w:r w:rsidRPr="001830A8">
        <w:rPr>
          <w:sz w:val="28"/>
          <w:szCs w:val="28"/>
        </w:rPr>
        <w:t>Bestemmelsen vil ikke indebære en pligt for ministeren til at imødekomme en anmodning om overflytning af tilsynskompetencen</w:t>
      </w:r>
      <w:bookmarkStart w:id="595" w:name="_Hlk224731797"/>
      <w:r w:rsidRPr="001830A8">
        <w:rPr>
          <w:sz w:val="28"/>
          <w:szCs w:val="28"/>
        </w:rPr>
        <w:t>. Ministeren vil f.eks. kunne undlade at udstede en bekendtgørelse om overførsel af tilsynskompetencen til en kommun</w:t>
      </w:r>
      <w:r>
        <w:rPr>
          <w:rFonts w:eastAsia="Calibri" w:cs="Times New Roman"/>
          <w:sz w:val="28"/>
          <w:szCs w:val="28"/>
        </w:rPr>
        <w:t>albestyrels</w:t>
      </w:r>
      <w:r w:rsidRPr="001830A8">
        <w:rPr>
          <w:sz w:val="28"/>
          <w:szCs w:val="28"/>
        </w:rPr>
        <w:t>e, hvis overførsel vurderes uhensigtsmæssig på det pågældende tidspunkt, eller hvis forholdene i øvrigt tilsiger, at tilsynet bedst varetages af staten.</w:t>
      </w:r>
      <w:bookmarkEnd w:id="595"/>
      <w:r w:rsidRPr="001830A8">
        <w:rPr>
          <w:sz w:val="28"/>
          <w:szCs w:val="28"/>
        </w:rPr>
        <w:t xml:space="preserve"> Overførsel kan være uhensigtsmæssig på et tidspunkt, hvor mange tilsynssager inden for kommunens geografiske område er tæt på deres afslutning, eller hvis der verserer store sagskomplekser omfattende lejemål i flere kommuner, herunder den kommun</w:t>
      </w:r>
      <w:r>
        <w:rPr>
          <w:rFonts w:eastAsia="Calibri" w:cs="Times New Roman"/>
          <w:sz w:val="28"/>
          <w:szCs w:val="28"/>
        </w:rPr>
        <w:t>albestyrels</w:t>
      </w:r>
      <w:r w:rsidRPr="001830A8">
        <w:rPr>
          <w:sz w:val="28"/>
          <w:szCs w:val="28"/>
        </w:rPr>
        <w:t xml:space="preserve">e der anmoder om at overtage kompetencen.  </w:t>
      </w:r>
    </w:p>
    <w:p w14:paraId="31ACE5F2" w14:textId="77777777" w:rsidR="004C0384" w:rsidRDefault="004C0384" w:rsidP="004C0384">
      <w:pPr>
        <w:spacing w:after="240"/>
        <w:rPr>
          <w:rFonts w:cs="Times New Roman"/>
          <w:sz w:val="28"/>
          <w:szCs w:val="28"/>
        </w:rPr>
      </w:pPr>
      <w:r>
        <w:rPr>
          <w:rFonts w:cs="Times New Roman"/>
          <w:sz w:val="28"/>
          <w:szCs w:val="28"/>
        </w:rPr>
        <w:t>Det vil endvidere indgå i m</w:t>
      </w:r>
      <w:r w:rsidRPr="009853E6">
        <w:rPr>
          <w:rFonts w:cs="Times New Roman"/>
          <w:sz w:val="28"/>
          <w:szCs w:val="28"/>
        </w:rPr>
        <w:t>inisteren</w:t>
      </w:r>
      <w:r>
        <w:rPr>
          <w:rFonts w:cs="Times New Roman"/>
          <w:sz w:val="28"/>
          <w:szCs w:val="28"/>
        </w:rPr>
        <w:t xml:space="preserve">s vurdering af, hvorvidt ministeren bør delegere en tilsynskompetence til kommunalbestyrelsen, om kommunalbestyrelsen vurderes at besidde de </w:t>
      </w:r>
      <w:r w:rsidRPr="009853E6">
        <w:rPr>
          <w:rFonts w:cs="Times New Roman"/>
          <w:sz w:val="28"/>
          <w:szCs w:val="28"/>
        </w:rPr>
        <w:t>faglige kompetencer</w:t>
      </w:r>
      <w:r>
        <w:rPr>
          <w:rFonts w:cs="Times New Roman"/>
          <w:sz w:val="28"/>
          <w:szCs w:val="28"/>
        </w:rPr>
        <w:t xml:space="preserve">, der er nødvendige til varetagelse af opgaven. Yderligere vil der ved vurderingen blive lagt vægt på, om kommunalbestyrelsen vurderes at kunne allokere </w:t>
      </w:r>
      <w:r w:rsidRPr="009853E6">
        <w:rPr>
          <w:rFonts w:cs="Times New Roman"/>
          <w:sz w:val="28"/>
          <w:szCs w:val="28"/>
        </w:rPr>
        <w:t xml:space="preserve">tilstrækkelige økonomiske ressourcer til </w:t>
      </w:r>
      <w:r>
        <w:rPr>
          <w:rFonts w:cs="Times New Roman"/>
          <w:sz w:val="28"/>
          <w:szCs w:val="28"/>
        </w:rPr>
        <w:t xml:space="preserve">en fagligt begrundet varetagelse af </w:t>
      </w:r>
      <w:r w:rsidRPr="009853E6">
        <w:rPr>
          <w:rFonts w:cs="Times New Roman"/>
          <w:sz w:val="28"/>
          <w:szCs w:val="28"/>
        </w:rPr>
        <w:t>opgaven</w:t>
      </w:r>
      <w:r>
        <w:rPr>
          <w:rFonts w:cs="Times New Roman"/>
          <w:sz w:val="28"/>
          <w:szCs w:val="28"/>
        </w:rPr>
        <w:t>.</w:t>
      </w:r>
    </w:p>
    <w:p w14:paraId="50FE38E0" w14:textId="77777777" w:rsidR="004C0384" w:rsidRPr="001830A8" w:rsidRDefault="004C0384" w:rsidP="004C0384">
      <w:pPr>
        <w:spacing w:after="240"/>
        <w:rPr>
          <w:sz w:val="28"/>
          <w:szCs w:val="28"/>
        </w:rPr>
      </w:pPr>
      <w:r>
        <w:rPr>
          <w:rFonts w:cs="Times New Roman"/>
          <w:sz w:val="28"/>
          <w:szCs w:val="28"/>
        </w:rPr>
        <w:t>Vurderes kommunalbestyrelsen ikke at kunne opfylde ovenstående, vil ministeren</w:t>
      </w:r>
      <w:r w:rsidRPr="009853E6">
        <w:rPr>
          <w:rFonts w:cs="Times New Roman"/>
          <w:sz w:val="28"/>
          <w:szCs w:val="28"/>
        </w:rPr>
        <w:t xml:space="preserve"> </w:t>
      </w:r>
      <w:r>
        <w:rPr>
          <w:rFonts w:cs="Times New Roman"/>
          <w:sz w:val="28"/>
          <w:szCs w:val="28"/>
        </w:rPr>
        <w:t xml:space="preserve">kunne </w:t>
      </w:r>
      <w:r w:rsidRPr="009853E6">
        <w:rPr>
          <w:rFonts w:cs="Times New Roman"/>
          <w:sz w:val="28"/>
          <w:szCs w:val="28"/>
        </w:rPr>
        <w:t xml:space="preserve">undlade at udstede en bekendtgørelse </w:t>
      </w:r>
      <w:r>
        <w:rPr>
          <w:rFonts w:cs="Times New Roman"/>
          <w:sz w:val="28"/>
          <w:szCs w:val="28"/>
        </w:rPr>
        <w:t>om delegation</w:t>
      </w:r>
      <w:r w:rsidRPr="009853E6">
        <w:rPr>
          <w:rFonts w:cs="Times New Roman"/>
          <w:sz w:val="28"/>
          <w:szCs w:val="28"/>
        </w:rPr>
        <w:t xml:space="preserve"> af tilsynskompetencen til </w:t>
      </w:r>
      <w:r>
        <w:rPr>
          <w:rFonts w:cs="Times New Roman"/>
          <w:sz w:val="28"/>
          <w:szCs w:val="28"/>
        </w:rPr>
        <w:t>d</w:t>
      </w:r>
      <w:r w:rsidRPr="009853E6">
        <w:rPr>
          <w:rFonts w:cs="Times New Roman"/>
          <w:sz w:val="28"/>
          <w:szCs w:val="28"/>
        </w:rPr>
        <w:t>en konkret</w:t>
      </w:r>
      <w:r>
        <w:rPr>
          <w:rFonts w:cs="Times New Roman"/>
          <w:sz w:val="28"/>
          <w:szCs w:val="28"/>
        </w:rPr>
        <w:t>e</w:t>
      </w:r>
      <w:r w:rsidRPr="009853E6">
        <w:rPr>
          <w:rFonts w:cs="Times New Roman"/>
          <w:sz w:val="28"/>
          <w:szCs w:val="28"/>
        </w:rPr>
        <w:t xml:space="preserve"> kommun</w:t>
      </w:r>
      <w:r>
        <w:rPr>
          <w:rFonts w:eastAsia="Calibri" w:cs="Times New Roman"/>
          <w:sz w:val="28"/>
          <w:szCs w:val="28"/>
        </w:rPr>
        <w:t>albestyrels</w:t>
      </w:r>
      <w:r w:rsidRPr="009853E6">
        <w:rPr>
          <w:rFonts w:cs="Times New Roman"/>
          <w:sz w:val="28"/>
          <w:szCs w:val="28"/>
        </w:rPr>
        <w:t>e</w:t>
      </w:r>
      <w:r>
        <w:rPr>
          <w:rFonts w:cs="Times New Roman"/>
          <w:sz w:val="28"/>
          <w:szCs w:val="28"/>
        </w:rPr>
        <w:t>.</w:t>
      </w:r>
    </w:p>
    <w:p w14:paraId="43D8B98C" w14:textId="77777777" w:rsidR="004C0384" w:rsidRPr="001830A8" w:rsidRDefault="004C0384" w:rsidP="004C0384">
      <w:pPr>
        <w:spacing w:after="240"/>
        <w:rPr>
          <w:sz w:val="28"/>
          <w:szCs w:val="28"/>
        </w:rPr>
      </w:pPr>
      <w:r w:rsidRPr="001830A8">
        <w:rPr>
          <w:sz w:val="28"/>
          <w:szCs w:val="28"/>
        </w:rPr>
        <w:t xml:space="preserve">Ministeren vil </w:t>
      </w:r>
      <w:r>
        <w:rPr>
          <w:sz w:val="28"/>
          <w:szCs w:val="28"/>
        </w:rPr>
        <w:t>til enhver tid kunne ophæve bekendtgørelsen om delegation af tilsynskompetencen</w:t>
      </w:r>
      <w:r w:rsidRPr="001830A8">
        <w:rPr>
          <w:sz w:val="28"/>
          <w:szCs w:val="28"/>
        </w:rPr>
        <w:t>.</w:t>
      </w:r>
    </w:p>
    <w:p w14:paraId="6C531755" w14:textId="77777777" w:rsidR="004C0384" w:rsidRDefault="004C0384" w:rsidP="004C0384">
      <w:pPr>
        <w:spacing w:after="240"/>
        <w:rPr>
          <w:sz w:val="28"/>
          <w:szCs w:val="28"/>
        </w:rPr>
      </w:pPr>
      <w:r w:rsidRPr="001830A8">
        <w:rPr>
          <w:sz w:val="28"/>
          <w:szCs w:val="28"/>
        </w:rPr>
        <w:lastRenderedPageBreak/>
        <w:t>Ministeren vil f.eks. kunne tilbagekalde tilsynskompetencen, hvis en kommun</w:t>
      </w:r>
      <w:r>
        <w:rPr>
          <w:rFonts w:eastAsia="Calibri" w:cs="Times New Roman"/>
          <w:sz w:val="28"/>
          <w:szCs w:val="28"/>
        </w:rPr>
        <w:t>albestyrels</w:t>
      </w:r>
      <w:r w:rsidRPr="001830A8">
        <w:rPr>
          <w:sz w:val="28"/>
          <w:szCs w:val="28"/>
        </w:rPr>
        <w:t>e har anmodet om at udtræde af ordningen. Ministeren vil i et sådant tilfælde kunne fastsætte tidspunktet for kommun</w:t>
      </w:r>
      <w:r>
        <w:rPr>
          <w:rFonts w:eastAsia="Calibri" w:cs="Times New Roman"/>
          <w:sz w:val="28"/>
          <w:szCs w:val="28"/>
        </w:rPr>
        <w:t>albestyrels</w:t>
      </w:r>
      <w:r w:rsidRPr="001830A8">
        <w:rPr>
          <w:sz w:val="28"/>
          <w:szCs w:val="28"/>
        </w:rPr>
        <w:t>ens udtræden, herunder under hensyntagen til en hensigtsmæssig afvikling af verserende tilsynssager. Ministeren vil også kunne beslutte at tilbagekalde tilsynskompetencen i tilfælde, hvor en kommun</w:t>
      </w:r>
      <w:r>
        <w:rPr>
          <w:rFonts w:eastAsia="Calibri" w:cs="Times New Roman"/>
          <w:sz w:val="28"/>
          <w:szCs w:val="28"/>
        </w:rPr>
        <w:t>albestyrels</w:t>
      </w:r>
      <w:r w:rsidRPr="001830A8">
        <w:rPr>
          <w:sz w:val="28"/>
          <w:szCs w:val="28"/>
        </w:rPr>
        <w:t>e ikke har anmodet om det, men hvor det f.eks. konkret vurderes, at tilsynet bedst varetages af staten.</w:t>
      </w:r>
    </w:p>
    <w:p w14:paraId="4AB31229" w14:textId="77777777" w:rsidR="004C0384" w:rsidRPr="001830A8" w:rsidRDefault="004C0384" w:rsidP="004C0384">
      <w:pPr>
        <w:spacing w:after="240"/>
        <w:rPr>
          <w:sz w:val="28"/>
          <w:szCs w:val="28"/>
        </w:rPr>
      </w:pPr>
      <w:r>
        <w:rPr>
          <w:sz w:val="28"/>
          <w:szCs w:val="28"/>
        </w:rPr>
        <w:t>Ministeren vil være forpligtet til at følge en ansøgning fra en kommunalbestyrelse om udtræden fra tilsynsordningen. Ministeren vil dog i den forbindelse kunne stille krav om, at kommunalbestyrelsen afslutter de tilsyn, der er igangsat, eller skulle have været igangsat, for perioden inden ansøgningen om udtræden. I påkrævede tilfælde kan ministeren stille krav om, at kommun</w:t>
      </w:r>
      <w:r>
        <w:rPr>
          <w:rFonts w:eastAsia="Calibri" w:cs="Times New Roman"/>
          <w:sz w:val="28"/>
          <w:szCs w:val="28"/>
        </w:rPr>
        <w:t>albestyrels</w:t>
      </w:r>
      <w:r>
        <w:rPr>
          <w:sz w:val="28"/>
          <w:szCs w:val="28"/>
        </w:rPr>
        <w:t>en inddrager ekstern hjælp for at kunne afslutte tilsynssagerne på faglig forsvarlig vis.</w:t>
      </w:r>
    </w:p>
    <w:p w14:paraId="52CC9984" w14:textId="77777777" w:rsidR="004C0384" w:rsidRPr="001830A8" w:rsidRDefault="004C0384" w:rsidP="004C0384">
      <w:pPr>
        <w:spacing w:after="240"/>
        <w:rPr>
          <w:sz w:val="28"/>
          <w:szCs w:val="28"/>
        </w:rPr>
      </w:pPr>
      <w:r w:rsidRPr="001830A8">
        <w:rPr>
          <w:sz w:val="28"/>
          <w:szCs w:val="28"/>
        </w:rPr>
        <w:t>Ministeren kan med hjemmel i den foreslåede bestemmelse fastsætte regler om håndteringen af verserende tilsynssager i forbindelse med overførsel eller tilbagekaldelse af tilsynskompetencen. Der vil bl.a. kunne fastsættes regler om overdragelse af verserende sager og tilhørende oplysninger mellem Plan- og Landdistriktsstyrelsen og kommunalbestyrelsen samt om, hvilken myndighed der skal færdigbehandle sager, der er under behandling på tidspunktet for overførsel eller tilbagekaldelse af tilsynskompetencen.</w:t>
      </w:r>
    </w:p>
    <w:p w14:paraId="0E2A4901" w14:textId="77777777" w:rsidR="004C0384" w:rsidRPr="001830A8" w:rsidRDefault="004C0384" w:rsidP="004C0384">
      <w:pPr>
        <w:spacing w:after="240"/>
        <w:rPr>
          <w:sz w:val="28"/>
          <w:szCs w:val="28"/>
        </w:rPr>
      </w:pPr>
      <w:r w:rsidRPr="001830A8">
        <w:rPr>
          <w:sz w:val="28"/>
          <w:szCs w:val="28"/>
        </w:rPr>
        <w:t xml:space="preserve">Ministeren kan endvidere fastsætte regler om, at ministeren eller en myndighed under by-, land- og transportministeren for en konkret sag kan overtage opgaven med at påse overholdelsen af </w:t>
      </w:r>
      <w:r>
        <w:rPr>
          <w:sz w:val="28"/>
          <w:szCs w:val="28"/>
        </w:rPr>
        <w:t>sommerhus</w:t>
      </w:r>
      <w:r w:rsidRPr="001830A8">
        <w:rPr>
          <w:sz w:val="28"/>
          <w:szCs w:val="28"/>
        </w:rPr>
        <w:t xml:space="preserve">lovens § 5 og § 5, jf. § 6, stk. 1. </w:t>
      </w:r>
    </w:p>
    <w:p w14:paraId="073F5BFF" w14:textId="77777777" w:rsidR="004C0384" w:rsidRPr="001830A8" w:rsidRDefault="004C0384" w:rsidP="004C0384">
      <w:pPr>
        <w:spacing w:after="240"/>
        <w:rPr>
          <w:sz w:val="28"/>
          <w:szCs w:val="28"/>
        </w:rPr>
      </w:pPr>
      <w:r w:rsidRPr="001830A8">
        <w:rPr>
          <w:rFonts w:eastAsia="Calibri" w:cs="Times New Roman"/>
          <w:sz w:val="28"/>
          <w:szCs w:val="28"/>
        </w:rPr>
        <w:t xml:space="preserve">Ministeren kan med hjemmel i den foreslåede bestemmelse endvidere fastsætte regler om kommunalbestyrelsens behandling af sagerne. Det vil f.eks. kunne dreje sig om </w:t>
      </w:r>
      <w:r w:rsidRPr="001830A8">
        <w:rPr>
          <w:sz w:val="28"/>
          <w:szCs w:val="28"/>
        </w:rPr>
        <w:t>regler om kommun</w:t>
      </w:r>
      <w:r>
        <w:rPr>
          <w:rFonts w:eastAsia="Calibri" w:cs="Times New Roman"/>
          <w:sz w:val="28"/>
          <w:szCs w:val="28"/>
        </w:rPr>
        <w:t>albestyrels</w:t>
      </w:r>
      <w:r w:rsidRPr="001830A8">
        <w:rPr>
          <w:sz w:val="28"/>
          <w:szCs w:val="28"/>
        </w:rPr>
        <w:t>ernes indberetning af data i forbindelse med tilsynet, herunder antallet af tilsynssager.</w:t>
      </w:r>
    </w:p>
    <w:p w14:paraId="24B8F4B2" w14:textId="77777777" w:rsidR="004C0384" w:rsidRDefault="004C0384" w:rsidP="004C0384">
      <w:pPr>
        <w:spacing w:after="240"/>
        <w:rPr>
          <w:sz w:val="28"/>
          <w:szCs w:val="28"/>
        </w:rPr>
      </w:pPr>
      <w:r w:rsidRPr="001830A8">
        <w:rPr>
          <w:sz w:val="28"/>
          <w:szCs w:val="28"/>
        </w:rPr>
        <w:t xml:space="preserve">En kommunalbestyrelse, der overtager tilsynskompetencen, vil inden for rammerne af sommerhusloven selv have ansvaret for tilrettelæggelsen af tilsynet, og ministeren vil </w:t>
      </w:r>
      <w:r w:rsidRPr="001830A8">
        <w:rPr>
          <w:sz w:val="28"/>
          <w:szCs w:val="28"/>
        </w:rPr>
        <w:lastRenderedPageBreak/>
        <w:t>ikke have instruktionsbeføjelse i forhold kommun</w:t>
      </w:r>
      <w:r>
        <w:rPr>
          <w:rFonts w:eastAsia="Calibri" w:cs="Times New Roman"/>
          <w:sz w:val="28"/>
          <w:szCs w:val="28"/>
        </w:rPr>
        <w:t>albestyrels</w:t>
      </w:r>
      <w:r w:rsidRPr="001830A8">
        <w:rPr>
          <w:sz w:val="28"/>
          <w:szCs w:val="28"/>
        </w:rPr>
        <w:t>ens behandling af de enkelte tilsynssager.</w:t>
      </w:r>
    </w:p>
    <w:p w14:paraId="669006D6" w14:textId="77777777" w:rsidR="004C0384" w:rsidRPr="001830A8" w:rsidRDefault="004C0384" w:rsidP="004C0384">
      <w:pPr>
        <w:spacing w:after="240"/>
        <w:rPr>
          <w:sz w:val="28"/>
          <w:szCs w:val="28"/>
        </w:rPr>
      </w:pPr>
      <w:r w:rsidRPr="001830A8">
        <w:rPr>
          <w:sz w:val="28"/>
          <w:szCs w:val="28"/>
        </w:rPr>
        <w:t xml:space="preserve">Kommunalbestyrelsen </w:t>
      </w:r>
      <w:r>
        <w:rPr>
          <w:sz w:val="28"/>
          <w:szCs w:val="28"/>
        </w:rPr>
        <w:t>har mulighed for at</w:t>
      </w:r>
      <w:r w:rsidRPr="001830A8">
        <w:rPr>
          <w:sz w:val="28"/>
          <w:szCs w:val="28"/>
        </w:rPr>
        <w:t xml:space="preserve"> vælge at intensivere tilsynet og tilrettelægge et mere proaktivt tilsyn, hvis kommun</w:t>
      </w:r>
      <w:r>
        <w:rPr>
          <w:rFonts w:eastAsia="Calibri" w:cs="Times New Roman"/>
          <w:sz w:val="28"/>
          <w:szCs w:val="28"/>
        </w:rPr>
        <w:t>albestyrels</w:t>
      </w:r>
      <w:r w:rsidRPr="001830A8">
        <w:rPr>
          <w:sz w:val="28"/>
          <w:szCs w:val="28"/>
        </w:rPr>
        <w:t xml:space="preserve">en vurderer, at der lokalt er behov herfor, f.eks. i områder hvor der opleves særlige udfordringer med udlejning i strid med sommerhuslovens regler, herunder reglerne i </w:t>
      </w:r>
      <w:r>
        <w:rPr>
          <w:rFonts w:eastAsia="Calibri" w:cs="Times New Roman"/>
          <w:sz w:val="28"/>
          <w:szCs w:val="28"/>
        </w:rPr>
        <w:t>sommerhuslovens</w:t>
      </w:r>
      <w:r w:rsidRPr="001830A8">
        <w:rPr>
          <w:sz w:val="28"/>
          <w:szCs w:val="28"/>
        </w:rPr>
        <w:t xml:space="preserve"> § 5 og § 5, jf. § 6, stk. 1.</w:t>
      </w:r>
      <w:r>
        <w:rPr>
          <w:sz w:val="28"/>
          <w:szCs w:val="28"/>
        </w:rPr>
        <w:t xml:space="preserve"> Det proaktive tilsyn kan eksempelvis foretages</w:t>
      </w:r>
      <w:r w:rsidRPr="00474ADC">
        <w:rPr>
          <w:rFonts w:cs="Times New Roman"/>
          <w:sz w:val="28"/>
          <w:szCs w:val="28"/>
        </w:rPr>
        <w:t xml:space="preserve"> ved at foretage søgninger på </w:t>
      </w:r>
      <w:r>
        <w:rPr>
          <w:rFonts w:cs="Times New Roman"/>
          <w:sz w:val="28"/>
          <w:szCs w:val="28"/>
        </w:rPr>
        <w:t>online</w:t>
      </w:r>
      <w:r w:rsidRPr="00474ADC">
        <w:rPr>
          <w:rFonts w:cs="Times New Roman"/>
          <w:sz w:val="28"/>
          <w:szCs w:val="28"/>
        </w:rPr>
        <w:t>platforme eller ved besigtigelser af ejendomme, hvor der kan indgå observationer af f.eks. nøglebokse, oplysninger på dørtelefoner eller andre forhold af betydning for tilsynet</w:t>
      </w:r>
      <w:r w:rsidRPr="00506D43">
        <w:rPr>
          <w:rFonts w:cs="Times New Roman"/>
          <w:sz w:val="28"/>
          <w:szCs w:val="28"/>
        </w:rPr>
        <w:t>.</w:t>
      </w:r>
    </w:p>
    <w:p w14:paraId="3E632618" w14:textId="77777777" w:rsidR="004C0384" w:rsidRPr="001830A8" w:rsidRDefault="004C0384" w:rsidP="004C0384">
      <w:pPr>
        <w:spacing w:after="240"/>
        <w:rPr>
          <w:sz w:val="28"/>
          <w:szCs w:val="28"/>
        </w:rPr>
      </w:pPr>
      <w:r w:rsidRPr="001830A8">
        <w:rPr>
          <w:sz w:val="28"/>
          <w:szCs w:val="28"/>
        </w:rPr>
        <w:t>Tilrettelæggelsen af tilsynet beror på kommunalbestyrelsens konkrete vurdering af saglige hensyn og prioritering af ressourcer. Tilsynet skal dog til enhver tid udøves inden for rammerne af sommerhusloven og de almindelige forvaltningsretlige principper, herunder proportionalitetsprincippet.</w:t>
      </w:r>
    </w:p>
    <w:p w14:paraId="7CB94533" w14:textId="77777777" w:rsidR="004C0384" w:rsidRPr="001830A8" w:rsidRDefault="004C0384" w:rsidP="004C0384">
      <w:pPr>
        <w:spacing w:after="240"/>
        <w:rPr>
          <w:sz w:val="28"/>
          <w:szCs w:val="28"/>
        </w:rPr>
      </w:pPr>
      <w:r w:rsidRPr="001830A8">
        <w:rPr>
          <w:sz w:val="28"/>
          <w:szCs w:val="28"/>
        </w:rPr>
        <w:t xml:space="preserve">Kommunalbestyrelsen har i den forbindelse pligt til at søge ulovlige forhold lovliggjort efter </w:t>
      </w:r>
      <w:r>
        <w:rPr>
          <w:rFonts w:eastAsia="Calibri" w:cs="Times New Roman"/>
          <w:sz w:val="28"/>
          <w:szCs w:val="28"/>
        </w:rPr>
        <w:t>sommerhuslovens</w:t>
      </w:r>
      <w:r w:rsidRPr="001830A8">
        <w:rPr>
          <w:sz w:val="28"/>
          <w:szCs w:val="28"/>
        </w:rPr>
        <w:t xml:space="preserve"> § 10 a, stk. 8, medmindre forholdet er af helt underordnet betydning. Tilsynskompetencen vil endvidere indebære en pligt til at undersøge konkrete forhold nærmere, hvis der modtages ikke åbenbart grundløse henvendelser, eller hvis der i øvrigt foreligger en konkret mistanke om ulovlig adfærd.</w:t>
      </w:r>
    </w:p>
    <w:p w14:paraId="6AA0B79A" w14:textId="77777777" w:rsidR="004C0384" w:rsidRPr="001830A8" w:rsidRDefault="004C0384" w:rsidP="004C0384">
      <w:pPr>
        <w:spacing w:after="240"/>
        <w:rPr>
          <w:sz w:val="28"/>
          <w:szCs w:val="28"/>
        </w:rPr>
      </w:pPr>
      <w:r w:rsidRPr="001830A8">
        <w:rPr>
          <w:sz w:val="28"/>
          <w:szCs w:val="28"/>
        </w:rPr>
        <w:t xml:space="preserve">Det må endvidere forventes, at tilsynsindsatsen kan tilrettelægges forskelligt fra kommune til kommune afhængigt af lokale forhold, herunder omfanget af udlejning og karakteren af de udfordringer, der opleves i de enkelte kommuner. </w:t>
      </w:r>
    </w:p>
    <w:bookmarkEnd w:id="594"/>
    <w:p w14:paraId="32B07560" w14:textId="77777777" w:rsidR="004C0384" w:rsidRPr="001830A8" w:rsidRDefault="004C0384" w:rsidP="004C0384">
      <w:pPr>
        <w:spacing w:after="240"/>
        <w:rPr>
          <w:sz w:val="28"/>
          <w:szCs w:val="28"/>
        </w:rPr>
      </w:pPr>
      <w:r w:rsidRPr="001830A8">
        <w:rPr>
          <w:sz w:val="28"/>
          <w:szCs w:val="28"/>
        </w:rPr>
        <w:t>Til nr. 1</w:t>
      </w:r>
      <w:r>
        <w:rPr>
          <w:sz w:val="28"/>
          <w:szCs w:val="28"/>
        </w:rPr>
        <w:t>4</w:t>
      </w:r>
    </w:p>
    <w:p w14:paraId="3693A2F7" w14:textId="77777777" w:rsidR="004C0384" w:rsidRPr="001830A8" w:rsidRDefault="004C0384" w:rsidP="004C0384">
      <w:pPr>
        <w:spacing w:after="240"/>
        <w:rPr>
          <w:sz w:val="28"/>
          <w:szCs w:val="28"/>
        </w:rPr>
      </w:pPr>
      <w:r w:rsidRPr="001830A8">
        <w:rPr>
          <w:sz w:val="28"/>
          <w:szCs w:val="28"/>
        </w:rPr>
        <w:t>Det følger af</w:t>
      </w:r>
      <w:r>
        <w:rPr>
          <w:sz w:val="28"/>
          <w:szCs w:val="28"/>
        </w:rPr>
        <w:t xml:space="preserve"> </w:t>
      </w:r>
      <w:r>
        <w:rPr>
          <w:rFonts w:eastAsia="Calibri" w:cs="Times New Roman"/>
          <w:sz w:val="28"/>
          <w:szCs w:val="28"/>
        </w:rPr>
        <w:t>sommerhuslovens</w:t>
      </w:r>
      <w:r w:rsidRPr="001830A8">
        <w:rPr>
          <w:sz w:val="28"/>
          <w:szCs w:val="28"/>
        </w:rPr>
        <w:t xml:space="preserve"> § 10 d, stk. 1, at by-, land- og transportministeren kan bemyndige en under ministeriet oprettet statslig myndighed eller efter forhandling med vedkommende minister andre statslige myndigheder til at udøve de beføjelser, der i denne lov er tillagt ministeren. </w:t>
      </w:r>
    </w:p>
    <w:p w14:paraId="58DFB552" w14:textId="77777777" w:rsidR="004C0384" w:rsidRPr="001830A8" w:rsidRDefault="004C0384" w:rsidP="004C0384">
      <w:pPr>
        <w:spacing w:after="240"/>
        <w:rPr>
          <w:sz w:val="28"/>
          <w:szCs w:val="28"/>
        </w:rPr>
      </w:pPr>
      <w:r w:rsidRPr="001830A8">
        <w:rPr>
          <w:sz w:val="28"/>
          <w:szCs w:val="28"/>
        </w:rPr>
        <w:t xml:space="preserve">By-, land- og transportministeren kan med hjemmel i </w:t>
      </w:r>
      <w:r>
        <w:rPr>
          <w:rFonts w:eastAsia="Calibri" w:cs="Times New Roman"/>
          <w:sz w:val="28"/>
          <w:szCs w:val="28"/>
        </w:rPr>
        <w:t>sommerhuslovens</w:t>
      </w:r>
      <w:r w:rsidRPr="001830A8">
        <w:rPr>
          <w:sz w:val="28"/>
          <w:szCs w:val="28"/>
        </w:rPr>
        <w:t xml:space="preserve"> § 10 d, stk. 2, fastsætte regler om adgangen til at påklage afgørelser, der er truffet i henhold til </w:t>
      </w:r>
      <w:r w:rsidRPr="001830A8">
        <w:rPr>
          <w:sz w:val="28"/>
          <w:szCs w:val="28"/>
        </w:rPr>
        <w:lastRenderedPageBreak/>
        <w:t>bemyndigelse efter stk. 1, herunder at afgørelserne ikke, eller kun for så vidt angår retlige spørgsmål, skal kunne påklages.</w:t>
      </w:r>
    </w:p>
    <w:p w14:paraId="193BF198" w14:textId="77777777" w:rsidR="004C0384" w:rsidRPr="001830A8" w:rsidRDefault="004C0384" w:rsidP="004C0384">
      <w:pPr>
        <w:spacing w:after="240"/>
        <w:rPr>
          <w:sz w:val="28"/>
          <w:szCs w:val="28"/>
        </w:rPr>
      </w:pPr>
      <w:r>
        <w:rPr>
          <w:rFonts w:eastAsia="Calibri" w:cs="Times New Roman"/>
          <w:sz w:val="28"/>
          <w:szCs w:val="28"/>
        </w:rPr>
        <w:t>Ministeriet foreslår</w:t>
      </w:r>
      <w:r w:rsidRPr="001830A8">
        <w:rPr>
          <w:sz w:val="28"/>
          <w:szCs w:val="28"/>
        </w:rPr>
        <w:t xml:space="preserve"> </w:t>
      </w:r>
      <w:r>
        <w:rPr>
          <w:sz w:val="28"/>
          <w:szCs w:val="28"/>
        </w:rPr>
        <w:t>med ændringen af</w:t>
      </w:r>
      <w:r w:rsidRPr="001830A8">
        <w:rPr>
          <w:sz w:val="28"/>
          <w:szCs w:val="28"/>
        </w:rPr>
        <w:t xml:space="preserve"> </w:t>
      </w:r>
      <w:r w:rsidRPr="001830A8">
        <w:rPr>
          <w:i/>
          <w:iCs/>
          <w:sz w:val="28"/>
          <w:szCs w:val="28"/>
        </w:rPr>
        <w:t>§ 10 d, stk. 2,</w:t>
      </w:r>
      <w:r w:rsidRPr="001830A8">
        <w:rPr>
          <w:sz w:val="28"/>
          <w:szCs w:val="28"/>
        </w:rPr>
        <w:t xml:space="preserve"> </w:t>
      </w:r>
      <w:r>
        <w:rPr>
          <w:sz w:val="28"/>
          <w:szCs w:val="28"/>
        </w:rPr>
        <w:t xml:space="preserve">i sommerhusloven, </w:t>
      </w:r>
      <w:r w:rsidRPr="001830A8">
        <w:rPr>
          <w:sz w:val="28"/>
          <w:szCs w:val="28"/>
        </w:rPr>
        <w:t>der vil blive stk. 3 som følge af lovforslagets § 1, nr. 12, at der efter »stk. 1« indsættes »og 2«.</w:t>
      </w:r>
    </w:p>
    <w:p w14:paraId="2BB00FCA" w14:textId="77777777" w:rsidR="004C0384" w:rsidRPr="001830A8" w:rsidRDefault="004C0384" w:rsidP="004C0384">
      <w:pPr>
        <w:spacing w:after="240"/>
        <w:rPr>
          <w:sz w:val="28"/>
          <w:szCs w:val="28"/>
        </w:rPr>
      </w:pPr>
      <w:r w:rsidRPr="001830A8">
        <w:rPr>
          <w:sz w:val="28"/>
          <w:szCs w:val="28"/>
        </w:rPr>
        <w:t>Den foreslåede ændring vil indebære, at der med hjemmel i</w:t>
      </w:r>
      <w:r>
        <w:rPr>
          <w:sz w:val="28"/>
          <w:szCs w:val="28"/>
        </w:rPr>
        <w:t xml:space="preserve"> </w:t>
      </w:r>
      <w:r>
        <w:rPr>
          <w:rFonts w:eastAsia="Calibri" w:cs="Times New Roman"/>
          <w:sz w:val="28"/>
          <w:szCs w:val="28"/>
        </w:rPr>
        <w:t>sommerhuslovens</w:t>
      </w:r>
      <w:r w:rsidRPr="001830A8">
        <w:rPr>
          <w:sz w:val="28"/>
          <w:szCs w:val="28"/>
        </w:rPr>
        <w:t xml:space="preserve"> § 10 d, stk. 2, der bliver stk. 3, også kan fastsættes regler om adgangen til at påklage afgørelser, der er truffet i henhold til bemyndigelse efter stk. 2, som foreslået indsat med lovforslagets § 1, nr. 12, herunder at afgørelserne ikke, eller kun for så vidt angår retlige spørgsmål, skal kunne påklages.</w:t>
      </w:r>
    </w:p>
    <w:p w14:paraId="1C5A7B5F" w14:textId="77777777" w:rsidR="004C0384" w:rsidRPr="001830A8" w:rsidRDefault="004C0384" w:rsidP="004C0384">
      <w:pPr>
        <w:spacing w:after="240"/>
        <w:rPr>
          <w:sz w:val="28"/>
          <w:szCs w:val="28"/>
        </w:rPr>
      </w:pPr>
      <w:r w:rsidRPr="001830A8">
        <w:rPr>
          <w:sz w:val="28"/>
          <w:szCs w:val="28"/>
        </w:rPr>
        <w:t>Det er hensigten med bemyndigelsen at fastsætte regler om, at afgørelser truffet af kommun</w:t>
      </w:r>
      <w:r>
        <w:rPr>
          <w:rFonts w:eastAsia="Calibri" w:cs="Times New Roman"/>
          <w:sz w:val="28"/>
          <w:szCs w:val="28"/>
        </w:rPr>
        <w:t>albestyrels</w:t>
      </w:r>
      <w:r w:rsidRPr="001830A8">
        <w:rPr>
          <w:sz w:val="28"/>
          <w:szCs w:val="28"/>
        </w:rPr>
        <w:t xml:space="preserve">er, der har fået delegeret kompetencen til at påse overholdelsen af </w:t>
      </w:r>
      <w:r>
        <w:rPr>
          <w:sz w:val="28"/>
          <w:szCs w:val="28"/>
        </w:rPr>
        <w:t>sommerhus</w:t>
      </w:r>
      <w:r w:rsidRPr="001830A8">
        <w:rPr>
          <w:sz w:val="28"/>
          <w:szCs w:val="28"/>
        </w:rPr>
        <w:t>lovens § 5 og § 5, jf. § 6, stk. 1, og som træffes efter delegation, ikke kan påklages til by-, land- og transportministeren.</w:t>
      </w:r>
    </w:p>
    <w:p w14:paraId="563BADD2" w14:textId="77777777" w:rsidR="004C0384" w:rsidRPr="001830A8" w:rsidRDefault="004C0384" w:rsidP="004C0384">
      <w:pPr>
        <w:spacing w:after="240"/>
        <w:rPr>
          <w:sz w:val="28"/>
          <w:szCs w:val="28"/>
        </w:rPr>
      </w:pPr>
      <w:r w:rsidRPr="001830A8">
        <w:rPr>
          <w:sz w:val="28"/>
          <w:szCs w:val="28"/>
        </w:rPr>
        <w:t>Til nr. 1</w:t>
      </w:r>
      <w:r>
        <w:rPr>
          <w:sz w:val="28"/>
          <w:szCs w:val="28"/>
        </w:rPr>
        <w:t>5</w:t>
      </w:r>
      <w:r w:rsidRPr="001830A8">
        <w:rPr>
          <w:sz w:val="28"/>
          <w:szCs w:val="28"/>
        </w:rPr>
        <w:t xml:space="preserve"> </w:t>
      </w:r>
    </w:p>
    <w:p w14:paraId="4A8847FA" w14:textId="77777777" w:rsidR="004C0384" w:rsidRPr="001830A8" w:rsidRDefault="004C0384" w:rsidP="004C0384">
      <w:pPr>
        <w:spacing w:after="240"/>
        <w:rPr>
          <w:sz w:val="28"/>
          <w:szCs w:val="28"/>
        </w:rPr>
      </w:pPr>
      <w:r w:rsidRPr="001830A8">
        <w:rPr>
          <w:sz w:val="28"/>
          <w:szCs w:val="28"/>
        </w:rPr>
        <w:t>Efter kapitel VI og VII i lov om kommunernes styrelse, jf. lovbekendtgørelse nr. 13 af 5. januar 2026, fører Ankestyrelsen med Økonomi- og Indenrigsministeriet som overordnet tilsynsmyndighed tilsyn med, at kommunerne overholder den lovgivning, der særligt gælder for offentlige myndigheder i det omfang, der ikke er særlige klage- og tilsynsmyndigheder, der kan tage stilling til den pågældende sag.</w:t>
      </w:r>
    </w:p>
    <w:p w14:paraId="693E10DE" w14:textId="77777777" w:rsidR="004C0384" w:rsidRPr="001830A8" w:rsidRDefault="004C0384" w:rsidP="004C0384">
      <w:pPr>
        <w:spacing w:after="240"/>
        <w:rPr>
          <w:sz w:val="28"/>
          <w:szCs w:val="28"/>
        </w:rPr>
      </w:pPr>
      <w:r>
        <w:rPr>
          <w:rFonts w:eastAsia="Calibri" w:cs="Times New Roman"/>
          <w:sz w:val="28"/>
          <w:szCs w:val="28"/>
        </w:rPr>
        <w:t>Ministeriet foreslår</w:t>
      </w:r>
      <w:r w:rsidRPr="001830A8">
        <w:rPr>
          <w:sz w:val="28"/>
          <w:szCs w:val="28"/>
        </w:rPr>
        <w:t xml:space="preserve">, at der indsættes en ny </w:t>
      </w:r>
      <w:r w:rsidRPr="001830A8">
        <w:rPr>
          <w:i/>
          <w:iCs/>
          <w:sz w:val="28"/>
          <w:szCs w:val="28"/>
        </w:rPr>
        <w:t>§ 10 f</w:t>
      </w:r>
      <w:r>
        <w:rPr>
          <w:i/>
          <w:iCs/>
          <w:sz w:val="28"/>
          <w:szCs w:val="28"/>
        </w:rPr>
        <w:t xml:space="preserve"> </w:t>
      </w:r>
      <w:r>
        <w:rPr>
          <w:sz w:val="28"/>
          <w:szCs w:val="28"/>
        </w:rPr>
        <w:t>i sommerhusloven,</w:t>
      </w:r>
      <w:r w:rsidRPr="001830A8">
        <w:rPr>
          <w:i/>
          <w:iCs/>
          <w:sz w:val="28"/>
          <w:szCs w:val="28"/>
        </w:rPr>
        <w:t xml:space="preserve"> </w:t>
      </w:r>
      <w:r w:rsidRPr="001830A8">
        <w:rPr>
          <w:sz w:val="28"/>
          <w:szCs w:val="28"/>
        </w:rPr>
        <w:t xml:space="preserve">hvorefter de kommunale tilsynsmyndigheder ikke fører tilsyn med kommunalbestyrelsen for så vidt angår dennes opgave med at påse overholdelsen af </w:t>
      </w:r>
      <w:r>
        <w:rPr>
          <w:sz w:val="28"/>
          <w:szCs w:val="28"/>
        </w:rPr>
        <w:t xml:space="preserve">sommerhuslovens </w:t>
      </w:r>
      <w:r w:rsidRPr="001830A8">
        <w:rPr>
          <w:sz w:val="28"/>
          <w:szCs w:val="28"/>
        </w:rPr>
        <w:t>§ 5 og § 5, jf. § 6, stk. 1.</w:t>
      </w:r>
    </w:p>
    <w:p w14:paraId="0D1A06B1" w14:textId="77777777" w:rsidR="004C0384" w:rsidRPr="001830A8" w:rsidRDefault="004C0384" w:rsidP="004C0384">
      <w:pPr>
        <w:spacing w:after="240"/>
        <w:rPr>
          <w:sz w:val="28"/>
          <w:szCs w:val="28"/>
        </w:rPr>
      </w:pPr>
      <w:r w:rsidRPr="001830A8">
        <w:rPr>
          <w:sz w:val="28"/>
          <w:szCs w:val="28"/>
        </w:rPr>
        <w:t xml:space="preserve">Den foreslåede bestemmelse vil indebære, at Ankestyrelsen med Økonomi- og Indenrigsministeriet som overordnet myndighed ikke fører tilsyn med kommunalbestyrelsens tilsyn og håndhævelse af </w:t>
      </w:r>
      <w:r>
        <w:rPr>
          <w:sz w:val="28"/>
          <w:szCs w:val="28"/>
        </w:rPr>
        <w:t>sommerhus</w:t>
      </w:r>
      <w:r w:rsidRPr="001830A8">
        <w:rPr>
          <w:sz w:val="28"/>
          <w:szCs w:val="28"/>
        </w:rPr>
        <w:t>lovens § 5 og § 5, jf. § 6, stk. 1, hvor den pågældende kommunalbestyrelse har fået delegeret denne opgave ved regler fastsat i medfør af det foreslåede § 10 d, stk. 2.</w:t>
      </w:r>
    </w:p>
    <w:p w14:paraId="3A7F794F" w14:textId="77777777" w:rsidR="004C0384" w:rsidRPr="001830A8" w:rsidRDefault="004C0384" w:rsidP="004C0384">
      <w:pPr>
        <w:spacing w:after="240"/>
        <w:rPr>
          <w:sz w:val="28"/>
          <w:szCs w:val="28"/>
        </w:rPr>
      </w:pPr>
      <w:r w:rsidRPr="001830A8">
        <w:rPr>
          <w:sz w:val="28"/>
          <w:szCs w:val="28"/>
        </w:rPr>
        <w:lastRenderedPageBreak/>
        <w:t xml:space="preserve">Den foreslåede afskæring af tilsynskompetencen vedrører alle dele af kommunalbestyrelsens opgave med at påse overholdelsen af </w:t>
      </w:r>
      <w:r>
        <w:rPr>
          <w:sz w:val="28"/>
          <w:szCs w:val="28"/>
        </w:rPr>
        <w:t>sommerhus</w:t>
      </w:r>
      <w:r w:rsidRPr="001830A8">
        <w:rPr>
          <w:sz w:val="28"/>
          <w:szCs w:val="28"/>
        </w:rPr>
        <w:t>lovens § 5 og § 5, jf. § 6, stk. 1. Det drejer sig f.eks. om kommunalbestyrelsens sagsoplysningsskridt, herunder ved brug af beføjelserne i de foreslåede § 10 a, stk. 9 og 10,</w:t>
      </w:r>
      <w:r>
        <w:rPr>
          <w:sz w:val="28"/>
          <w:szCs w:val="28"/>
        </w:rPr>
        <w:t xml:space="preserve"> i sommerhusloven,</w:t>
      </w:r>
      <w:r w:rsidRPr="001830A8">
        <w:rPr>
          <w:sz w:val="28"/>
          <w:szCs w:val="28"/>
        </w:rPr>
        <w:t xml:space="preserve"> om kommunalbestyrelsens afgørelser om overtrædelse af </w:t>
      </w:r>
      <w:r>
        <w:rPr>
          <w:sz w:val="28"/>
          <w:szCs w:val="28"/>
        </w:rPr>
        <w:t>sommerhus</w:t>
      </w:r>
      <w:r w:rsidRPr="001830A8">
        <w:rPr>
          <w:sz w:val="28"/>
          <w:szCs w:val="28"/>
        </w:rPr>
        <w:t xml:space="preserve">lovens § 5 og § 5, jf. § 6, stk. 1, om kommunalbestyrelsens anvendelse af administrative bødeforelæg, om kommunalbestyrelsens beslutning om politianmeldelse, om kommunalbestyrelsens underretning i medfør af den foreslåede § 10 a, stk. 12 og om kommunalbestyrelsens </w:t>
      </w:r>
      <w:r w:rsidRPr="001830A8">
        <w:rPr>
          <w:rFonts w:eastAsia="Calibri" w:cs="Times New Roman"/>
          <w:sz w:val="28"/>
          <w:szCs w:val="28"/>
        </w:rPr>
        <w:t xml:space="preserve">påbud til udbydere af formidlingstjenester at fjerne annoncer eller blokere for bookinger i annoncer for udlejning, der er i strid med </w:t>
      </w:r>
      <w:r>
        <w:rPr>
          <w:rFonts w:eastAsia="Calibri" w:cs="Times New Roman"/>
          <w:sz w:val="28"/>
          <w:szCs w:val="28"/>
        </w:rPr>
        <w:t>sommerhuslovens</w:t>
      </w:r>
      <w:r w:rsidRPr="001830A8">
        <w:rPr>
          <w:rFonts w:eastAsia="Calibri" w:cs="Times New Roman"/>
          <w:sz w:val="28"/>
          <w:szCs w:val="28"/>
        </w:rPr>
        <w:t xml:space="preserve"> § 5 og § 5, jf. § 6, stk. 1</w:t>
      </w:r>
      <w:r w:rsidRPr="001830A8">
        <w:rPr>
          <w:sz w:val="28"/>
          <w:szCs w:val="28"/>
        </w:rPr>
        <w:t>.</w:t>
      </w:r>
    </w:p>
    <w:p w14:paraId="475DB0B4" w14:textId="77777777" w:rsidR="004C0384" w:rsidRPr="001830A8" w:rsidRDefault="004C0384" w:rsidP="004C0384">
      <w:pPr>
        <w:spacing w:after="240"/>
        <w:rPr>
          <w:rFonts w:cs="Times New Roman"/>
          <w:sz w:val="28"/>
          <w:szCs w:val="28"/>
        </w:rPr>
      </w:pPr>
    </w:p>
    <w:p w14:paraId="7050BD88" w14:textId="77777777" w:rsidR="004C0384" w:rsidRPr="001830A8" w:rsidRDefault="004C0384" w:rsidP="004C0384">
      <w:pPr>
        <w:spacing w:after="240"/>
        <w:ind w:firstLine="238"/>
        <w:jc w:val="center"/>
        <w:rPr>
          <w:rFonts w:cs="Times New Roman"/>
          <w:i/>
          <w:sz w:val="28"/>
          <w:szCs w:val="28"/>
        </w:rPr>
      </w:pPr>
      <w:r w:rsidRPr="001830A8">
        <w:rPr>
          <w:rFonts w:cs="Times New Roman"/>
          <w:i/>
          <w:sz w:val="28"/>
          <w:szCs w:val="28"/>
        </w:rPr>
        <w:t>Til § 2</w:t>
      </w:r>
    </w:p>
    <w:p w14:paraId="648409EF" w14:textId="77777777" w:rsidR="004C0384" w:rsidRDefault="004C0384" w:rsidP="004C0384">
      <w:pPr>
        <w:spacing w:after="240"/>
        <w:rPr>
          <w:rFonts w:cs="Times New Roman"/>
          <w:sz w:val="28"/>
          <w:szCs w:val="28"/>
        </w:rPr>
      </w:pPr>
      <w:r>
        <w:rPr>
          <w:rFonts w:eastAsia="Calibri" w:cs="Times New Roman"/>
          <w:sz w:val="28"/>
          <w:szCs w:val="28"/>
        </w:rPr>
        <w:t>Ministeriet foreslår</w:t>
      </w:r>
      <w:r w:rsidRPr="001830A8">
        <w:rPr>
          <w:rFonts w:cs="Times New Roman"/>
          <w:sz w:val="28"/>
          <w:szCs w:val="28"/>
        </w:rPr>
        <w:t>, at loven skal træde i kraft den 1. juli 2027.</w:t>
      </w:r>
    </w:p>
    <w:p w14:paraId="387DF5A9" w14:textId="77777777" w:rsidR="004C0384" w:rsidRDefault="004C0384" w:rsidP="004C0384">
      <w:pPr>
        <w:spacing w:after="240"/>
        <w:rPr>
          <w:rFonts w:cs="Times New Roman"/>
          <w:sz w:val="28"/>
          <w:szCs w:val="28"/>
        </w:rPr>
      </w:pPr>
      <w:r>
        <w:rPr>
          <w:rFonts w:cs="Times New Roman"/>
          <w:sz w:val="28"/>
          <w:szCs w:val="28"/>
        </w:rPr>
        <w:t xml:space="preserve">Efter </w:t>
      </w:r>
      <w:r>
        <w:rPr>
          <w:rFonts w:eastAsia="Calibri" w:cs="Times New Roman"/>
          <w:sz w:val="28"/>
          <w:szCs w:val="28"/>
        </w:rPr>
        <w:t>sommerhus</w:t>
      </w:r>
      <w:r w:rsidRPr="00B27CD0">
        <w:rPr>
          <w:rFonts w:eastAsia="Calibri" w:cs="Times New Roman"/>
          <w:sz w:val="28"/>
          <w:szCs w:val="28"/>
        </w:rPr>
        <w:t>lovens § 5 og § 5, jf. § 6, stk. 1,</w:t>
      </w:r>
      <w:r>
        <w:rPr>
          <w:rFonts w:eastAsia="Calibri" w:cs="Times New Roman"/>
          <w:sz w:val="28"/>
          <w:szCs w:val="28"/>
        </w:rPr>
        <w:t xml:space="preserve"> skal antallet af udlejningsdage opgøres pr. kalenderår. </w:t>
      </w:r>
      <w:r w:rsidRPr="0029647C">
        <w:rPr>
          <w:rFonts w:eastAsia="Calibri" w:cs="Times New Roman"/>
          <w:sz w:val="28"/>
          <w:szCs w:val="28"/>
        </w:rPr>
        <w:t>Vurderingen af, om der foreligger en overtrædelse af bestemmelserne, må derfor foretages på grundlag af udlejningen i det pågældende kalenderår.</w:t>
      </w:r>
    </w:p>
    <w:p w14:paraId="53461415" w14:textId="77777777" w:rsidR="004C0384" w:rsidRPr="001830A8" w:rsidRDefault="004C0384" w:rsidP="004C0384">
      <w:pPr>
        <w:spacing w:after="240"/>
        <w:rPr>
          <w:rFonts w:cs="Times New Roman"/>
          <w:sz w:val="28"/>
          <w:szCs w:val="28"/>
        </w:rPr>
      </w:pPr>
      <w:r>
        <w:rPr>
          <w:rFonts w:cs="Times New Roman"/>
          <w:sz w:val="28"/>
          <w:szCs w:val="28"/>
        </w:rPr>
        <w:t>Da lovforslaget foreslås at træde i kraft den 1. juli 2027 foreslår ministeriet med s</w:t>
      </w:r>
      <w:r w:rsidRPr="00D04E2E">
        <w:rPr>
          <w:rFonts w:eastAsia="Calibri" w:cs="Times New Roman"/>
          <w:i/>
          <w:iCs/>
          <w:sz w:val="28"/>
          <w:szCs w:val="28"/>
        </w:rPr>
        <w:t>tk. 2</w:t>
      </w:r>
      <w:r>
        <w:rPr>
          <w:rFonts w:eastAsia="Calibri" w:cs="Times New Roman"/>
          <w:i/>
          <w:iCs/>
          <w:sz w:val="28"/>
          <w:szCs w:val="28"/>
        </w:rPr>
        <w:t>,</w:t>
      </w:r>
      <w:r w:rsidRPr="00D04E2E">
        <w:rPr>
          <w:rFonts w:eastAsia="Calibri" w:cs="Times New Roman"/>
          <w:sz w:val="28"/>
          <w:szCs w:val="28"/>
        </w:rPr>
        <w:t xml:space="preserve"> </w:t>
      </w:r>
      <w:r>
        <w:rPr>
          <w:rFonts w:eastAsia="Calibri" w:cs="Times New Roman"/>
          <w:sz w:val="28"/>
          <w:szCs w:val="28"/>
        </w:rPr>
        <w:t>at d</w:t>
      </w:r>
      <w:r w:rsidRPr="00B27CD0">
        <w:rPr>
          <w:rFonts w:eastAsia="Calibri" w:cs="Times New Roman"/>
          <w:sz w:val="28"/>
          <w:szCs w:val="28"/>
        </w:rPr>
        <w:t xml:space="preserve">et skærpede bødeniveau </w:t>
      </w:r>
      <w:r>
        <w:rPr>
          <w:rFonts w:eastAsia="Calibri" w:cs="Times New Roman"/>
          <w:sz w:val="28"/>
          <w:szCs w:val="28"/>
        </w:rPr>
        <w:t>først</w:t>
      </w:r>
      <w:r w:rsidRPr="00B27CD0">
        <w:rPr>
          <w:rFonts w:eastAsia="Calibri" w:cs="Times New Roman"/>
          <w:sz w:val="28"/>
          <w:szCs w:val="28"/>
        </w:rPr>
        <w:t xml:space="preserve"> finder anvendelse på overtrædelser</w:t>
      </w:r>
      <w:r>
        <w:rPr>
          <w:rFonts w:eastAsia="Calibri" w:cs="Times New Roman"/>
          <w:sz w:val="28"/>
          <w:szCs w:val="28"/>
        </w:rPr>
        <w:t xml:space="preserve"> </w:t>
      </w:r>
      <w:r w:rsidRPr="00B27CD0">
        <w:rPr>
          <w:rFonts w:eastAsia="Calibri" w:cs="Times New Roman"/>
          <w:sz w:val="28"/>
          <w:szCs w:val="28"/>
        </w:rPr>
        <w:t xml:space="preserve">af </w:t>
      </w:r>
      <w:r>
        <w:rPr>
          <w:rFonts w:eastAsia="Calibri" w:cs="Times New Roman"/>
          <w:sz w:val="28"/>
          <w:szCs w:val="28"/>
        </w:rPr>
        <w:t>sommerhus</w:t>
      </w:r>
      <w:r w:rsidRPr="00B27CD0">
        <w:rPr>
          <w:rFonts w:eastAsia="Calibri" w:cs="Times New Roman"/>
          <w:sz w:val="28"/>
          <w:szCs w:val="28"/>
        </w:rPr>
        <w:t xml:space="preserve">lovens § 5 og § 5, jf. § 6, stk. 1, der begås den 1. januar 2028 eller senere. </w:t>
      </w:r>
      <w:r w:rsidRPr="0029647C">
        <w:rPr>
          <w:rFonts w:eastAsia="Calibri" w:cs="Times New Roman"/>
          <w:sz w:val="28"/>
          <w:szCs w:val="28"/>
        </w:rPr>
        <w:t xml:space="preserve">Det skærpede bødeniveau vil dermed første gang finde anvendelse på overtrædelser vedrørende kalenderåret 2028. </w:t>
      </w:r>
      <w:r>
        <w:rPr>
          <w:rFonts w:eastAsia="Calibri" w:cs="Times New Roman"/>
          <w:sz w:val="28"/>
          <w:szCs w:val="28"/>
        </w:rPr>
        <w:t xml:space="preserve">For </w:t>
      </w:r>
      <w:r w:rsidRPr="00B27CD0">
        <w:rPr>
          <w:rFonts w:eastAsia="Calibri" w:cs="Times New Roman"/>
          <w:sz w:val="28"/>
          <w:szCs w:val="28"/>
        </w:rPr>
        <w:t xml:space="preserve">overtrædelser </w:t>
      </w:r>
      <w:r>
        <w:rPr>
          <w:rFonts w:eastAsia="Calibri" w:cs="Times New Roman"/>
          <w:sz w:val="28"/>
          <w:szCs w:val="28"/>
        </w:rPr>
        <w:t xml:space="preserve">vedrørende kalenderåret 2027 </w:t>
      </w:r>
      <w:r w:rsidRPr="00B27CD0">
        <w:rPr>
          <w:rFonts w:eastAsia="Calibri" w:cs="Times New Roman"/>
          <w:sz w:val="28"/>
          <w:szCs w:val="28"/>
        </w:rPr>
        <w:t xml:space="preserve">fastsættes </w:t>
      </w:r>
      <w:r>
        <w:rPr>
          <w:rFonts w:eastAsia="Calibri" w:cs="Times New Roman"/>
          <w:sz w:val="28"/>
          <w:szCs w:val="28"/>
        </w:rPr>
        <w:t xml:space="preserve">bøden </w:t>
      </w:r>
      <w:r w:rsidRPr="00B27CD0">
        <w:rPr>
          <w:rFonts w:eastAsia="Calibri" w:cs="Times New Roman"/>
          <w:sz w:val="28"/>
          <w:szCs w:val="28"/>
        </w:rPr>
        <w:t>med udgangspunkt i det hidtil gældende bødeniveau</w:t>
      </w:r>
      <w:r>
        <w:rPr>
          <w:rFonts w:eastAsia="Calibri" w:cs="Times New Roman"/>
          <w:sz w:val="28"/>
          <w:szCs w:val="28"/>
        </w:rPr>
        <w:t xml:space="preserve">. </w:t>
      </w:r>
    </w:p>
    <w:p w14:paraId="427D529B" w14:textId="77777777" w:rsidR="004C0384" w:rsidRDefault="004C0384" w:rsidP="004C0384">
      <w:pPr>
        <w:spacing w:after="240"/>
        <w:rPr>
          <w:rFonts w:cs="Times New Roman"/>
          <w:sz w:val="28"/>
          <w:szCs w:val="28"/>
        </w:rPr>
      </w:pPr>
      <w:r w:rsidRPr="001830A8">
        <w:rPr>
          <w:rFonts w:cs="Times New Roman"/>
          <w:sz w:val="28"/>
          <w:szCs w:val="28"/>
        </w:rPr>
        <w:t>Loven gælder ikke for Færøerne og Grønland og kan heller ikke sættes i kraft for Færøerne og Grønland, da lov om udlejning af fast ejendom til ferie- og fritidsformål m.v. og campering m.v. ikke gælder eller kan sættes i kraft for Færøerne og Grønland.</w:t>
      </w:r>
    </w:p>
    <w:p w14:paraId="5CD6CA24" w14:textId="77777777" w:rsidR="004C0384" w:rsidRPr="001830A8" w:rsidRDefault="004C0384" w:rsidP="004C0384">
      <w:pPr>
        <w:spacing w:after="240"/>
        <w:rPr>
          <w:rFonts w:cs="Times New Roman"/>
          <w:sz w:val="28"/>
          <w:szCs w:val="28"/>
        </w:rPr>
      </w:pPr>
    </w:p>
    <w:p w14:paraId="3715AC02" w14:textId="77777777" w:rsidR="004C0384" w:rsidRPr="001830A8" w:rsidRDefault="004C0384" w:rsidP="004C0384">
      <w:pPr>
        <w:pageBreakBefore/>
        <w:spacing w:after="240"/>
        <w:jc w:val="right"/>
        <w:rPr>
          <w:b/>
          <w:sz w:val="28"/>
          <w:szCs w:val="28"/>
        </w:rPr>
      </w:pPr>
      <w:r w:rsidRPr="001830A8">
        <w:rPr>
          <w:b/>
          <w:sz w:val="28"/>
          <w:szCs w:val="28"/>
        </w:rPr>
        <w:lastRenderedPageBreak/>
        <w:t>Bilag 1</w:t>
      </w:r>
    </w:p>
    <w:p w14:paraId="557495E7" w14:textId="77777777" w:rsidR="004C0384" w:rsidRPr="001830A8" w:rsidRDefault="004C0384" w:rsidP="004C0384">
      <w:pPr>
        <w:spacing w:after="240"/>
        <w:jc w:val="left"/>
        <w:rPr>
          <w:b/>
          <w:sz w:val="28"/>
          <w:szCs w:val="28"/>
        </w:rPr>
      </w:pPr>
      <w:r w:rsidRPr="001830A8">
        <w:rPr>
          <w:b/>
          <w:sz w:val="28"/>
          <w:szCs w:val="28"/>
        </w:rPr>
        <w:t>Lovforslaget sammenholdt med gældende lov</w:t>
      </w:r>
    </w:p>
    <w:tbl>
      <w:tblPr>
        <w:tblStyle w:val="Tabel-Gitter"/>
        <w:tblW w:w="0" w:type="auto"/>
        <w:tblLook w:val="04A0" w:firstRow="1" w:lastRow="0" w:firstColumn="1" w:lastColumn="0" w:noHBand="0" w:noVBand="1"/>
      </w:tblPr>
      <w:tblGrid>
        <w:gridCol w:w="3609"/>
        <w:gridCol w:w="3609"/>
      </w:tblGrid>
      <w:tr w:rsidR="004C0384" w14:paraId="3C97BE2A" w14:textId="77777777" w:rsidTr="00E21E75">
        <w:tc>
          <w:tcPr>
            <w:tcW w:w="3609" w:type="dxa"/>
          </w:tcPr>
          <w:bookmarkEnd w:id="0"/>
          <w:p w14:paraId="74A79C33" w14:textId="77777777" w:rsidR="004C0384" w:rsidRPr="004E19A9" w:rsidRDefault="004C0384" w:rsidP="00E21E75">
            <w:pPr>
              <w:rPr>
                <w:i/>
                <w:iCs/>
                <w:sz w:val="28"/>
                <w:szCs w:val="28"/>
              </w:rPr>
            </w:pPr>
            <w:r>
              <w:rPr>
                <w:i/>
                <w:iCs/>
                <w:sz w:val="28"/>
                <w:szCs w:val="28"/>
              </w:rPr>
              <w:t>Gældende formulering</w:t>
            </w:r>
          </w:p>
        </w:tc>
        <w:tc>
          <w:tcPr>
            <w:tcW w:w="3609" w:type="dxa"/>
          </w:tcPr>
          <w:p w14:paraId="5D205633" w14:textId="77777777" w:rsidR="004C0384" w:rsidRPr="004E19A9" w:rsidRDefault="004C0384" w:rsidP="00E21E75">
            <w:pPr>
              <w:rPr>
                <w:i/>
                <w:iCs/>
                <w:sz w:val="28"/>
                <w:szCs w:val="28"/>
              </w:rPr>
            </w:pPr>
            <w:r>
              <w:rPr>
                <w:i/>
                <w:iCs/>
                <w:sz w:val="28"/>
                <w:szCs w:val="28"/>
              </w:rPr>
              <w:t>Lovforslaget</w:t>
            </w:r>
          </w:p>
        </w:tc>
      </w:tr>
      <w:tr w:rsidR="004C0384" w14:paraId="13A4A5C9" w14:textId="77777777" w:rsidTr="00E21E75">
        <w:tc>
          <w:tcPr>
            <w:tcW w:w="3609" w:type="dxa"/>
          </w:tcPr>
          <w:p w14:paraId="246730B8" w14:textId="77777777" w:rsidR="004C0384" w:rsidRDefault="004C0384" w:rsidP="00E21E75">
            <w:pPr>
              <w:rPr>
                <w:sz w:val="28"/>
                <w:szCs w:val="28"/>
              </w:rPr>
            </w:pPr>
          </w:p>
        </w:tc>
        <w:tc>
          <w:tcPr>
            <w:tcW w:w="3609" w:type="dxa"/>
          </w:tcPr>
          <w:p w14:paraId="25C4C60E" w14:textId="77777777" w:rsidR="004C0384" w:rsidRDefault="004C0384" w:rsidP="00E21E75">
            <w:pPr>
              <w:jc w:val="center"/>
              <w:rPr>
                <w:b/>
                <w:bCs/>
                <w:sz w:val="28"/>
                <w:szCs w:val="28"/>
              </w:rPr>
            </w:pPr>
            <w:r>
              <w:rPr>
                <w:b/>
                <w:bCs/>
                <w:sz w:val="28"/>
                <w:szCs w:val="28"/>
              </w:rPr>
              <w:t>§ 1</w:t>
            </w:r>
          </w:p>
          <w:p w14:paraId="08EEDE4E" w14:textId="77777777" w:rsidR="004C0384" w:rsidRPr="006341BB" w:rsidRDefault="004C0384" w:rsidP="00E21E75">
            <w:pPr>
              <w:rPr>
                <w:rFonts w:eastAsia="Calibri" w:cs="Times New Roman"/>
                <w:sz w:val="28"/>
                <w:szCs w:val="28"/>
              </w:rPr>
            </w:pPr>
            <w:r w:rsidRPr="006341BB">
              <w:rPr>
                <w:rFonts w:eastAsia="Calibri" w:cs="Times New Roman"/>
                <w:sz w:val="28"/>
                <w:szCs w:val="28"/>
              </w:rPr>
              <w:t>I lov om udlejning af fast ejendom til ferie- og fritidsformål m.v. og campering m.v., jf. lovbekendtgørelse nr. 400 af 12. april 2024, som ændret ved § 2 i lov nr. 203 af 25. februar 2025, foretages følgende ændringer:</w:t>
            </w:r>
          </w:p>
          <w:p w14:paraId="4ED31A4C" w14:textId="77777777" w:rsidR="004C0384" w:rsidRPr="004E19A9" w:rsidRDefault="004C0384" w:rsidP="00E21E75">
            <w:pPr>
              <w:jc w:val="left"/>
              <w:rPr>
                <w:b/>
                <w:bCs/>
                <w:sz w:val="28"/>
                <w:szCs w:val="28"/>
              </w:rPr>
            </w:pPr>
          </w:p>
        </w:tc>
      </w:tr>
      <w:tr w:rsidR="004C0384" w14:paraId="68750F11" w14:textId="77777777" w:rsidTr="00E21E75">
        <w:tc>
          <w:tcPr>
            <w:tcW w:w="3609" w:type="dxa"/>
          </w:tcPr>
          <w:p w14:paraId="2E78D122" w14:textId="77777777" w:rsidR="004C0384" w:rsidRPr="007E03E5" w:rsidRDefault="004C0384" w:rsidP="00E21E75">
            <w:pPr>
              <w:rPr>
                <w:sz w:val="28"/>
                <w:szCs w:val="28"/>
              </w:rPr>
            </w:pPr>
            <w:r w:rsidRPr="007E03E5">
              <w:rPr>
                <w:b/>
                <w:bCs/>
                <w:sz w:val="28"/>
                <w:szCs w:val="28"/>
              </w:rPr>
              <w:t>§ 10.</w:t>
            </w:r>
            <w:r w:rsidRPr="007E03E5">
              <w:rPr>
                <w:sz w:val="28"/>
                <w:szCs w:val="28"/>
              </w:rPr>
              <w:t> </w:t>
            </w:r>
            <w:r>
              <w:rPr>
                <w:sz w:val="28"/>
                <w:szCs w:val="28"/>
              </w:rPr>
              <w:t>---</w:t>
            </w:r>
          </w:p>
          <w:p w14:paraId="6BFBD945" w14:textId="77777777" w:rsidR="004C0384" w:rsidRPr="007E03E5" w:rsidRDefault="004C0384" w:rsidP="00E21E75">
            <w:pPr>
              <w:rPr>
                <w:sz w:val="28"/>
                <w:szCs w:val="28"/>
              </w:rPr>
            </w:pPr>
            <w:r w:rsidRPr="007E03E5">
              <w:rPr>
                <w:i/>
                <w:iCs/>
                <w:sz w:val="28"/>
                <w:szCs w:val="28"/>
              </w:rPr>
              <w:t>Stk. 2.</w:t>
            </w:r>
            <w:r w:rsidRPr="007E03E5">
              <w:rPr>
                <w:sz w:val="28"/>
                <w:szCs w:val="28"/>
              </w:rPr>
              <w:t> De i § 10 a, stk. 1 og 2, nævnte myndigheder kan på ejerens bekostning lade et påbud om at berigtige et ulovligt forhold tinglyse på ejendommen. Når forholdet er berigtiget, skal vedkommende myndighed lade påbuddet aflyse fra tingbogen.</w:t>
            </w:r>
          </w:p>
          <w:p w14:paraId="37CB16B1" w14:textId="77777777" w:rsidR="004C0384" w:rsidRPr="007E03E5" w:rsidRDefault="004C0384" w:rsidP="00E21E75">
            <w:pPr>
              <w:rPr>
                <w:sz w:val="28"/>
                <w:szCs w:val="28"/>
              </w:rPr>
            </w:pPr>
            <w:r w:rsidRPr="007E03E5">
              <w:rPr>
                <w:i/>
                <w:iCs/>
                <w:sz w:val="28"/>
                <w:szCs w:val="28"/>
              </w:rPr>
              <w:t>Stk. 3.</w:t>
            </w:r>
            <w:r w:rsidRPr="007E03E5">
              <w:rPr>
                <w:sz w:val="28"/>
                <w:szCs w:val="28"/>
              </w:rPr>
              <w:t> </w:t>
            </w:r>
            <w:r>
              <w:rPr>
                <w:sz w:val="28"/>
                <w:szCs w:val="28"/>
              </w:rPr>
              <w:t>---</w:t>
            </w:r>
          </w:p>
          <w:p w14:paraId="05324A10" w14:textId="77777777" w:rsidR="004C0384" w:rsidRPr="007E03E5" w:rsidRDefault="004C0384" w:rsidP="00E21E75">
            <w:pPr>
              <w:rPr>
                <w:sz w:val="28"/>
                <w:szCs w:val="28"/>
              </w:rPr>
            </w:pPr>
            <w:r w:rsidRPr="007E03E5">
              <w:rPr>
                <w:i/>
                <w:iCs/>
                <w:sz w:val="28"/>
                <w:szCs w:val="28"/>
              </w:rPr>
              <w:t>Stk. 4.</w:t>
            </w:r>
            <w:r w:rsidRPr="007E03E5">
              <w:rPr>
                <w:sz w:val="28"/>
                <w:szCs w:val="28"/>
              </w:rPr>
              <w:t> </w:t>
            </w:r>
            <w:r>
              <w:rPr>
                <w:sz w:val="28"/>
                <w:szCs w:val="28"/>
              </w:rPr>
              <w:t>---</w:t>
            </w:r>
          </w:p>
          <w:p w14:paraId="754FFF68" w14:textId="77777777" w:rsidR="004C0384" w:rsidRDefault="004C0384" w:rsidP="00E21E75">
            <w:pPr>
              <w:rPr>
                <w:sz w:val="28"/>
                <w:szCs w:val="28"/>
              </w:rPr>
            </w:pPr>
          </w:p>
        </w:tc>
        <w:tc>
          <w:tcPr>
            <w:tcW w:w="3609" w:type="dxa"/>
          </w:tcPr>
          <w:p w14:paraId="19063072" w14:textId="77777777" w:rsidR="004C0384" w:rsidRPr="006341BB" w:rsidRDefault="004C0384" w:rsidP="00E21E75">
            <w:pPr>
              <w:rPr>
                <w:rFonts w:eastAsia="Calibri" w:cs="Times New Roman"/>
                <w:sz w:val="28"/>
                <w:szCs w:val="28"/>
              </w:rPr>
            </w:pPr>
            <w:r w:rsidRPr="006341BB">
              <w:rPr>
                <w:rFonts w:eastAsia="Calibri" w:cs="Times New Roman"/>
                <w:b/>
                <w:bCs/>
                <w:sz w:val="28"/>
                <w:szCs w:val="28"/>
              </w:rPr>
              <w:t>2.</w:t>
            </w:r>
            <w:r w:rsidRPr="006341BB">
              <w:rPr>
                <w:rFonts w:eastAsia="Calibri" w:cs="Times New Roman"/>
                <w:sz w:val="28"/>
                <w:szCs w:val="28"/>
              </w:rPr>
              <w:t xml:space="preserve"> I </w:t>
            </w:r>
            <w:r w:rsidRPr="006341BB">
              <w:rPr>
                <w:rFonts w:eastAsia="Calibri" w:cs="Times New Roman"/>
                <w:i/>
                <w:iCs/>
                <w:sz w:val="28"/>
                <w:szCs w:val="28"/>
              </w:rPr>
              <w:t xml:space="preserve">§ 10, stk. 2, 1. pkt., </w:t>
            </w:r>
            <w:r w:rsidRPr="006341BB">
              <w:rPr>
                <w:rFonts w:eastAsia="Calibri" w:cs="Times New Roman"/>
                <w:sz w:val="28"/>
                <w:szCs w:val="28"/>
              </w:rPr>
              <w:t>ændres »De i § 10 a, stk. 1 og 2, nævnte myndigheder« til: »Tilsynsmyndigheden«.</w:t>
            </w:r>
          </w:p>
          <w:p w14:paraId="1D7D3C0A" w14:textId="77777777" w:rsidR="004C0384" w:rsidRDefault="004C0384" w:rsidP="00E21E75">
            <w:pPr>
              <w:rPr>
                <w:sz w:val="28"/>
                <w:szCs w:val="28"/>
              </w:rPr>
            </w:pPr>
          </w:p>
        </w:tc>
      </w:tr>
      <w:tr w:rsidR="004C0384" w14:paraId="68674669" w14:textId="77777777" w:rsidTr="00E21E75">
        <w:tc>
          <w:tcPr>
            <w:tcW w:w="3609" w:type="dxa"/>
          </w:tcPr>
          <w:p w14:paraId="6DCFEB4B" w14:textId="77777777" w:rsidR="004C0384" w:rsidRPr="003D1C7D" w:rsidRDefault="004C0384" w:rsidP="00E21E75">
            <w:pPr>
              <w:rPr>
                <w:sz w:val="28"/>
                <w:szCs w:val="28"/>
              </w:rPr>
            </w:pPr>
            <w:r w:rsidRPr="003D1C7D">
              <w:rPr>
                <w:b/>
                <w:bCs/>
                <w:sz w:val="28"/>
                <w:szCs w:val="28"/>
              </w:rPr>
              <w:t>§ 10 a.</w:t>
            </w:r>
            <w:r w:rsidRPr="003D1C7D">
              <w:rPr>
                <w:sz w:val="28"/>
                <w:szCs w:val="28"/>
              </w:rPr>
              <w:t> Ministeren for byer og landdistrikter påser overholdelsen af denne lov og af de regler, der er fastsat med hjemmel i loven, jf. dog stk. 2.</w:t>
            </w:r>
          </w:p>
          <w:p w14:paraId="5C82A091" w14:textId="77777777" w:rsidR="004C0384" w:rsidRPr="003D1C7D" w:rsidRDefault="004C0384" w:rsidP="00E21E75">
            <w:pPr>
              <w:rPr>
                <w:sz w:val="28"/>
                <w:szCs w:val="28"/>
              </w:rPr>
            </w:pPr>
            <w:r w:rsidRPr="003D1C7D">
              <w:rPr>
                <w:i/>
                <w:iCs/>
                <w:sz w:val="28"/>
                <w:szCs w:val="28"/>
              </w:rPr>
              <w:lastRenderedPageBreak/>
              <w:t>Stk. 2.</w:t>
            </w:r>
            <w:r w:rsidRPr="003D1C7D">
              <w:rPr>
                <w:sz w:val="28"/>
                <w:szCs w:val="28"/>
              </w:rPr>
              <w:t> </w:t>
            </w:r>
            <w:r>
              <w:rPr>
                <w:sz w:val="28"/>
                <w:szCs w:val="28"/>
              </w:rPr>
              <w:t>---</w:t>
            </w:r>
          </w:p>
          <w:p w14:paraId="1A56D27D" w14:textId="77777777" w:rsidR="004C0384" w:rsidRPr="003D1C7D" w:rsidRDefault="004C0384" w:rsidP="00E21E75">
            <w:pPr>
              <w:rPr>
                <w:sz w:val="28"/>
                <w:szCs w:val="28"/>
              </w:rPr>
            </w:pPr>
            <w:r w:rsidRPr="003D1C7D">
              <w:rPr>
                <w:i/>
                <w:iCs/>
                <w:sz w:val="28"/>
                <w:szCs w:val="28"/>
              </w:rPr>
              <w:t>Stk. 3.</w:t>
            </w:r>
            <w:r w:rsidRPr="003D1C7D">
              <w:rPr>
                <w:sz w:val="28"/>
                <w:szCs w:val="28"/>
              </w:rPr>
              <w:t> </w:t>
            </w:r>
            <w:r>
              <w:rPr>
                <w:sz w:val="28"/>
                <w:szCs w:val="28"/>
              </w:rPr>
              <w:t>---</w:t>
            </w:r>
          </w:p>
          <w:p w14:paraId="0FD5C9E6" w14:textId="77777777" w:rsidR="004C0384" w:rsidRPr="003D1C7D" w:rsidRDefault="004C0384" w:rsidP="00E21E75">
            <w:pPr>
              <w:rPr>
                <w:sz w:val="28"/>
                <w:szCs w:val="28"/>
              </w:rPr>
            </w:pPr>
            <w:r w:rsidRPr="003D1C7D">
              <w:rPr>
                <w:i/>
                <w:iCs/>
                <w:sz w:val="28"/>
                <w:szCs w:val="28"/>
              </w:rPr>
              <w:t>Stk. 4.</w:t>
            </w:r>
            <w:r w:rsidRPr="003D1C7D">
              <w:rPr>
                <w:sz w:val="28"/>
                <w:szCs w:val="28"/>
              </w:rPr>
              <w:t> Kommunalbestyrelsen kan, når det er nødvendigt for at kunne bistå ministeren for byer og landdistrikter med førelsen af dennes tilsyn med overholdelsen af grænsen for udlejningen, jf. § 5 og § 5, jf. § 6, stk. 1,</w:t>
            </w:r>
          </w:p>
          <w:p w14:paraId="17AF30C8" w14:textId="77777777" w:rsidR="004C0384" w:rsidRPr="003D1C7D" w:rsidRDefault="004C0384" w:rsidP="00E21E75">
            <w:pPr>
              <w:rPr>
                <w:sz w:val="28"/>
                <w:szCs w:val="28"/>
              </w:rPr>
            </w:pPr>
            <w:r w:rsidRPr="003D1C7D">
              <w:rPr>
                <w:sz w:val="28"/>
                <w:szCs w:val="28"/>
              </w:rPr>
              <w:t>1) behandle, herunder indsamle og samkøre, oplysninger fra andre offentlige myndigheder og fra offentligt tilgængelige kilder,</w:t>
            </w:r>
          </w:p>
          <w:p w14:paraId="36EF3349" w14:textId="77777777" w:rsidR="004C0384" w:rsidRPr="003D1C7D" w:rsidRDefault="004C0384" w:rsidP="00E21E75">
            <w:pPr>
              <w:rPr>
                <w:sz w:val="28"/>
                <w:szCs w:val="28"/>
              </w:rPr>
            </w:pPr>
            <w:r w:rsidRPr="003D1C7D">
              <w:rPr>
                <w:sz w:val="28"/>
                <w:szCs w:val="28"/>
              </w:rPr>
              <w:t>2) behandle, herunder samkøre, oplysninger, som kommunalbestyrelsen ud over de tilfælde, som er nævnt i nr. 1, er i besiddelse af, og</w:t>
            </w:r>
          </w:p>
          <w:p w14:paraId="118F4E11" w14:textId="77777777" w:rsidR="004C0384" w:rsidRPr="003D1C7D" w:rsidRDefault="004C0384" w:rsidP="00E21E75">
            <w:pPr>
              <w:rPr>
                <w:sz w:val="28"/>
                <w:szCs w:val="28"/>
              </w:rPr>
            </w:pPr>
            <w:r w:rsidRPr="003D1C7D">
              <w:rPr>
                <w:sz w:val="28"/>
                <w:szCs w:val="28"/>
              </w:rPr>
              <w:t>3) få terminaladgang til nødvendige oplysninger om fysiske personers forhold i indkomstregisteret, jf. § 7 i lov om et indkomstregister.</w:t>
            </w:r>
          </w:p>
          <w:p w14:paraId="41B28DC9" w14:textId="77777777" w:rsidR="004C0384" w:rsidRPr="003D1C7D" w:rsidRDefault="004C0384" w:rsidP="00E21E75">
            <w:pPr>
              <w:rPr>
                <w:sz w:val="28"/>
                <w:szCs w:val="28"/>
              </w:rPr>
            </w:pPr>
            <w:r w:rsidRPr="003D1C7D">
              <w:rPr>
                <w:i/>
                <w:iCs/>
                <w:sz w:val="28"/>
                <w:szCs w:val="28"/>
              </w:rPr>
              <w:t>Stk. 5.</w:t>
            </w:r>
            <w:r w:rsidRPr="003D1C7D">
              <w:rPr>
                <w:sz w:val="28"/>
                <w:szCs w:val="28"/>
              </w:rPr>
              <w:t xml:space="preserve"> Ministeren for byer og landdistrikter og kommunalbestyrelsen kan til brug for undersøgelse af en begrundet mistanke om overtrædelse af lovens § 5 og § 5, jf. § 6, stk. 1, om udlejning </w:t>
            </w:r>
            <w:r w:rsidRPr="003D1C7D">
              <w:rPr>
                <w:sz w:val="28"/>
                <w:szCs w:val="28"/>
              </w:rPr>
              <w:lastRenderedPageBreak/>
              <w:t>af en ejers eller brugers fulde helårsbolig foretage følgende:</w:t>
            </w:r>
          </w:p>
          <w:p w14:paraId="79F626EA" w14:textId="77777777" w:rsidR="004C0384" w:rsidRPr="003D1C7D" w:rsidRDefault="004C0384" w:rsidP="00E21E75">
            <w:pPr>
              <w:rPr>
                <w:sz w:val="28"/>
                <w:szCs w:val="28"/>
              </w:rPr>
            </w:pPr>
            <w:r w:rsidRPr="003D1C7D">
              <w:rPr>
                <w:sz w:val="28"/>
                <w:szCs w:val="28"/>
              </w:rPr>
              <w:t>1) Indhente oplysninger fra forsyningsselskaber om en konkret boligs samlede forbrug i en afgrænset periode på mindst 1 måned.</w:t>
            </w:r>
          </w:p>
          <w:p w14:paraId="733FE979" w14:textId="77777777" w:rsidR="004C0384" w:rsidRPr="003D1C7D" w:rsidRDefault="004C0384" w:rsidP="00E21E75">
            <w:pPr>
              <w:rPr>
                <w:sz w:val="28"/>
                <w:szCs w:val="28"/>
              </w:rPr>
            </w:pPr>
            <w:r w:rsidRPr="003D1C7D">
              <w:rPr>
                <w:sz w:val="28"/>
                <w:szCs w:val="28"/>
              </w:rPr>
              <w:t>2) Opsøge udvalgte husstande. Adgangen efter 1. pkt. strækker sig alene hen til husstandens dør. Ministeren for byer og landdistrikter og kommunalbestyrelsen kan ikke overskride dørtærsklen eller komme ind i boligen. Ministeren for byer og landdistrikter og kommunalbestyrelsen kan med tilladelse fra ejendommens ejer eller bruger betræde et fællesareal.</w:t>
            </w:r>
          </w:p>
          <w:p w14:paraId="75ECBA92" w14:textId="77777777" w:rsidR="004C0384" w:rsidRPr="003D1C7D" w:rsidRDefault="004C0384" w:rsidP="00E21E75">
            <w:pPr>
              <w:rPr>
                <w:sz w:val="28"/>
                <w:szCs w:val="28"/>
              </w:rPr>
            </w:pPr>
            <w:r w:rsidRPr="003D1C7D">
              <w:rPr>
                <w:i/>
                <w:iCs/>
                <w:sz w:val="28"/>
                <w:szCs w:val="28"/>
              </w:rPr>
              <w:t>Stk. 6.</w:t>
            </w:r>
            <w:r w:rsidRPr="003D1C7D">
              <w:rPr>
                <w:sz w:val="28"/>
                <w:szCs w:val="28"/>
              </w:rPr>
              <w:t> </w:t>
            </w:r>
            <w:r>
              <w:rPr>
                <w:sz w:val="28"/>
                <w:szCs w:val="28"/>
              </w:rPr>
              <w:t>---</w:t>
            </w:r>
          </w:p>
          <w:p w14:paraId="15BE575F" w14:textId="77777777" w:rsidR="004C0384" w:rsidRPr="003D1C7D" w:rsidRDefault="004C0384" w:rsidP="00E21E75">
            <w:pPr>
              <w:rPr>
                <w:sz w:val="28"/>
                <w:szCs w:val="28"/>
              </w:rPr>
            </w:pPr>
            <w:r w:rsidRPr="003D1C7D">
              <w:rPr>
                <w:i/>
                <w:iCs/>
                <w:sz w:val="28"/>
                <w:szCs w:val="28"/>
              </w:rPr>
              <w:t>Stk. 7.</w:t>
            </w:r>
            <w:r w:rsidRPr="003D1C7D">
              <w:rPr>
                <w:sz w:val="28"/>
                <w:szCs w:val="28"/>
              </w:rPr>
              <w:t> De i stk. 1 og 2 nævnte myndigheder påser, at påbud og forbud efter denne lov efterkommes, og at vilkår fastsat i tilladelser overholdes.</w:t>
            </w:r>
          </w:p>
          <w:p w14:paraId="422A9361" w14:textId="77777777" w:rsidR="004C0384" w:rsidRPr="003D1C7D" w:rsidRDefault="004C0384" w:rsidP="00E21E75">
            <w:pPr>
              <w:rPr>
                <w:sz w:val="28"/>
                <w:szCs w:val="28"/>
              </w:rPr>
            </w:pPr>
            <w:r w:rsidRPr="003D1C7D">
              <w:rPr>
                <w:i/>
                <w:iCs/>
                <w:sz w:val="28"/>
                <w:szCs w:val="28"/>
              </w:rPr>
              <w:t>Stk. 8.</w:t>
            </w:r>
            <w:r w:rsidRPr="003D1C7D">
              <w:rPr>
                <w:sz w:val="28"/>
                <w:szCs w:val="28"/>
              </w:rPr>
              <w:t xml:space="preserve"> Bliver de i stk. 1 og 2 nævnte myndigheder opmærksom på et ulovligt forhold, skal den pågældende myndighed søge forholdet lovliggjort, medmindre der er </w:t>
            </w:r>
            <w:r w:rsidRPr="003D1C7D">
              <w:rPr>
                <w:sz w:val="28"/>
                <w:szCs w:val="28"/>
              </w:rPr>
              <w:lastRenderedPageBreak/>
              <w:t>tale om forhold af ganske underordnet betydning.</w:t>
            </w:r>
          </w:p>
          <w:p w14:paraId="7664CF18" w14:textId="77777777" w:rsidR="004C0384" w:rsidRPr="003D1C7D" w:rsidRDefault="004C0384" w:rsidP="00E21E75">
            <w:pPr>
              <w:rPr>
                <w:sz w:val="28"/>
                <w:szCs w:val="28"/>
              </w:rPr>
            </w:pPr>
            <w:r w:rsidRPr="003D1C7D">
              <w:rPr>
                <w:i/>
                <w:iCs/>
                <w:sz w:val="28"/>
                <w:szCs w:val="28"/>
              </w:rPr>
              <w:t>Stk. 9.</w:t>
            </w:r>
            <w:r w:rsidRPr="003D1C7D">
              <w:rPr>
                <w:sz w:val="28"/>
                <w:szCs w:val="28"/>
              </w:rPr>
              <w:t> Ministeren for byer og landdistrikter kan fastsætte nærmere regler for udøvelsen af kommunalbestyrelsens tilsynsvirksomhed.</w:t>
            </w:r>
          </w:p>
          <w:p w14:paraId="1469CA47" w14:textId="77777777" w:rsidR="004C0384" w:rsidRDefault="004C0384" w:rsidP="00E21E75">
            <w:pPr>
              <w:rPr>
                <w:sz w:val="28"/>
                <w:szCs w:val="28"/>
              </w:rPr>
            </w:pPr>
          </w:p>
        </w:tc>
        <w:tc>
          <w:tcPr>
            <w:tcW w:w="3609" w:type="dxa"/>
          </w:tcPr>
          <w:p w14:paraId="3981B154" w14:textId="77777777" w:rsidR="004C0384" w:rsidRPr="006341BB" w:rsidRDefault="004C0384" w:rsidP="00E21E75">
            <w:pPr>
              <w:rPr>
                <w:rFonts w:eastAsia="Calibri" w:cs="Times New Roman"/>
                <w:sz w:val="28"/>
                <w:szCs w:val="28"/>
              </w:rPr>
            </w:pPr>
            <w:r w:rsidRPr="006341BB">
              <w:rPr>
                <w:rFonts w:eastAsia="Calibri" w:cs="Times New Roman"/>
                <w:b/>
                <w:bCs/>
                <w:sz w:val="28"/>
                <w:szCs w:val="28"/>
              </w:rPr>
              <w:lastRenderedPageBreak/>
              <w:t>3.</w:t>
            </w:r>
            <w:r w:rsidRPr="006341BB">
              <w:rPr>
                <w:rFonts w:eastAsia="Calibri" w:cs="Times New Roman"/>
                <w:sz w:val="28"/>
                <w:szCs w:val="28"/>
              </w:rPr>
              <w:t xml:space="preserve"> I </w:t>
            </w:r>
            <w:r w:rsidRPr="006341BB">
              <w:rPr>
                <w:rFonts w:eastAsia="Calibri" w:cs="Times New Roman"/>
                <w:i/>
                <w:iCs/>
                <w:sz w:val="28"/>
                <w:szCs w:val="28"/>
              </w:rPr>
              <w:t>§ 10 a, stk. 1,</w:t>
            </w:r>
            <w:r w:rsidRPr="006341BB">
              <w:rPr>
                <w:rFonts w:eastAsia="Calibri" w:cs="Times New Roman"/>
                <w:sz w:val="28"/>
                <w:szCs w:val="28"/>
              </w:rPr>
              <w:t xml:space="preserve"> indsættes efter »jf. dog stk. 2«: »og regler fastsat i medfør af § 10 d, stk. 2«.</w:t>
            </w:r>
          </w:p>
          <w:p w14:paraId="3F7CAB72" w14:textId="77777777" w:rsidR="004C0384" w:rsidRDefault="004C0384" w:rsidP="00E21E75">
            <w:pPr>
              <w:rPr>
                <w:rFonts w:eastAsia="Calibri" w:cs="Times New Roman"/>
                <w:b/>
                <w:bCs/>
                <w:sz w:val="28"/>
                <w:szCs w:val="28"/>
              </w:rPr>
            </w:pPr>
            <w:r>
              <w:rPr>
                <w:sz w:val="28"/>
                <w:szCs w:val="28"/>
              </w:rPr>
              <w:lastRenderedPageBreak/>
              <w:br/>
            </w:r>
            <w:r>
              <w:rPr>
                <w:sz w:val="28"/>
                <w:szCs w:val="28"/>
              </w:rPr>
              <w:br/>
            </w:r>
          </w:p>
          <w:p w14:paraId="2CCA1CA4" w14:textId="77777777" w:rsidR="004C0384" w:rsidRPr="006341BB" w:rsidRDefault="004C0384" w:rsidP="00E21E75">
            <w:pPr>
              <w:rPr>
                <w:rFonts w:eastAsia="Calibri" w:cs="Times New Roman"/>
                <w:sz w:val="28"/>
                <w:szCs w:val="28"/>
              </w:rPr>
            </w:pPr>
            <w:r w:rsidRPr="006341BB">
              <w:rPr>
                <w:rFonts w:eastAsia="Calibri" w:cs="Times New Roman"/>
                <w:b/>
                <w:bCs/>
                <w:sz w:val="28"/>
                <w:szCs w:val="28"/>
              </w:rPr>
              <w:t>4.</w:t>
            </w:r>
            <w:r w:rsidRPr="006341BB">
              <w:rPr>
                <w:rFonts w:eastAsia="Calibri" w:cs="Times New Roman"/>
                <w:sz w:val="28"/>
                <w:szCs w:val="28"/>
              </w:rPr>
              <w:t xml:space="preserve"> I </w:t>
            </w:r>
            <w:r w:rsidRPr="006341BB">
              <w:rPr>
                <w:rFonts w:eastAsia="Calibri" w:cs="Times New Roman"/>
                <w:i/>
                <w:iCs/>
                <w:sz w:val="28"/>
                <w:szCs w:val="28"/>
              </w:rPr>
              <w:t>§ 10 a, stk. 4,</w:t>
            </w:r>
            <w:r w:rsidRPr="006341BB">
              <w:rPr>
                <w:rFonts w:eastAsia="Calibri" w:cs="Times New Roman"/>
                <w:sz w:val="28"/>
                <w:szCs w:val="28"/>
              </w:rPr>
              <w:t xml:space="preserve"> indsættes efter »Kommunalbestyrelsen kan,«: »når det er nødvendigt som bemyndiget tilsynsmyndighed i henhold til regler fastsat i medfør af § 10 d, stk. 2, og«.</w:t>
            </w:r>
          </w:p>
          <w:p w14:paraId="60B98C74" w14:textId="77777777" w:rsidR="004C0384" w:rsidRPr="006341BB" w:rsidRDefault="004C0384" w:rsidP="00E21E75">
            <w:pPr>
              <w:rPr>
                <w:rFonts w:eastAsia="Calibri" w:cs="Times New Roman"/>
                <w:sz w:val="28"/>
                <w:szCs w:val="28"/>
              </w:rPr>
            </w:pP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sidRPr="006341BB">
              <w:rPr>
                <w:rFonts w:eastAsia="Calibri" w:cs="Times New Roman"/>
                <w:b/>
                <w:bCs/>
                <w:sz w:val="28"/>
                <w:szCs w:val="28"/>
              </w:rPr>
              <w:t>5.</w:t>
            </w:r>
            <w:r w:rsidRPr="006341BB">
              <w:rPr>
                <w:rFonts w:eastAsia="Calibri" w:cs="Times New Roman"/>
                <w:sz w:val="28"/>
                <w:szCs w:val="28"/>
              </w:rPr>
              <w:t xml:space="preserve"> I </w:t>
            </w:r>
            <w:r w:rsidRPr="006341BB">
              <w:rPr>
                <w:rFonts w:eastAsia="Calibri" w:cs="Times New Roman"/>
                <w:i/>
                <w:iCs/>
                <w:sz w:val="28"/>
                <w:szCs w:val="28"/>
              </w:rPr>
              <w:t>§ 10 a, stk. 5,</w:t>
            </w:r>
            <w:r w:rsidRPr="006341BB">
              <w:rPr>
                <w:rFonts w:eastAsia="Calibri" w:cs="Times New Roman"/>
                <w:sz w:val="28"/>
                <w:szCs w:val="28"/>
              </w:rPr>
              <w:t xml:space="preserve"> indsættes efter »kommunalbestyrelsen«: », herunder hvor kommunalbestyrelsen er bemyndiget tilsynsmyndighed i henhold til regler fastsat i medfør af § 10 d, stk. 2,«. </w:t>
            </w:r>
          </w:p>
          <w:p w14:paraId="494E25EB" w14:textId="77777777" w:rsidR="004C0384" w:rsidRPr="006341BB" w:rsidRDefault="004C0384" w:rsidP="00E21E75">
            <w:pPr>
              <w:rPr>
                <w:rFonts w:eastAsia="Calibri" w:cs="Times New Roman"/>
                <w:sz w:val="28"/>
                <w:szCs w:val="28"/>
              </w:rPr>
            </w:pPr>
            <w:r>
              <w:rPr>
                <w:sz w:val="28"/>
                <w:szCs w:val="28"/>
              </w:rPr>
              <w:lastRenderedPageBreak/>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sidRPr="006341BB">
              <w:rPr>
                <w:rFonts w:eastAsia="Calibri" w:cs="Times New Roman"/>
                <w:b/>
                <w:bCs/>
                <w:sz w:val="28"/>
                <w:szCs w:val="28"/>
              </w:rPr>
              <w:t>6.</w:t>
            </w:r>
            <w:r w:rsidRPr="006341BB">
              <w:rPr>
                <w:rFonts w:eastAsia="Calibri" w:cs="Times New Roman"/>
                <w:sz w:val="28"/>
                <w:szCs w:val="28"/>
              </w:rPr>
              <w:t xml:space="preserve"> I </w:t>
            </w:r>
            <w:r w:rsidRPr="006341BB">
              <w:rPr>
                <w:rFonts w:eastAsia="Calibri" w:cs="Times New Roman"/>
                <w:i/>
                <w:iCs/>
                <w:sz w:val="28"/>
                <w:szCs w:val="28"/>
              </w:rPr>
              <w:t xml:space="preserve">§ 10 a, stk. 7, </w:t>
            </w:r>
            <w:r w:rsidRPr="006341BB">
              <w:rPr>
                <w:rFonts w:eastAsia="Calibri" w:cs="Times New Roman"/>
                <w:sz w:val="28"/>
                <w:szCs w:val="28"/>
              </w:rPr>
              <w:t>ændres »De i stk. 1 og 2 nævnte myndigheder« til: »Tilsynsmyndigheden«.</w:t>
            </w:r>
          </w:p>
          <w:p w14:paraId="561171CD" w14:textId="77777777" w:rsidR="004C0384" w:rsidRPr="006341BB" w:rsidRDefault="004C0384" w:rsidP="00E21E75">
            <w:pPr>
              <w:rPr>
                <w:rFonts w:eastAsia="Calibri" w:cs="Times New Roman"/>
                <w:sz w:val="28"/>
                <w:szCs w:val="28"/>
              </w:rPr>
            </w:pPr>
            <w:r>
              <w:rPr>
                <w:sz w:val="28"/>
                <w:szCs w:val="28"/>
              </w:rPr>
              <w:br/>
            </w:r>
            <w:r w:rsidRPr="006341BB">
              <w:rPr>
                <w:rFonts w:eastAsia="Calibri" w:cs="Times New Roman"/>
                <w:b/>
                <w:bCs/>
                <w:sz w:val="28"/>
                <w:szCs w:val="28"/>
              </w:rPr>
              <w:t>7.</w:t>
            </w:r>
            <w:r w:rsidRPr="006341BB">
              <w:rPr>
                <w:rFonts w:eastAsia="Calibri" w:cs="Times New Roman"/>
                <w:sz w:val="28"/>
                <w:szCs w:val="28"/>
              </w:rPr>
              <w:t xml:space="preserve"> </w:t>
            </w:r>
            <w:r w:rsidRPr="006341BB">
              <w:rPr>
                <w:rFonts w:eastAsia="Calibri" w:cs="Times New Roman"/>
                <w:i/>
                <w:iCs/>
                <w:sz w:val="28"/>
                <w:szCs w:val="28"/>
              </w:rPr>
              <w:t>§ 10 a, stk. 8,</w:t>
            </w:r>
            <w:r w:rsidRPr="006341BB">
              <w:rPr>
                <w:rFonts w:eastAsia="Calibri" w:cs="Times New Roman"/>
                <w:sz w:val="28"/>
                <w:szCs w:val="28"/>
              </w:rPr>
              <w:t xml:space="preserve"> ændres »de i stk. 1 og 2 nævnte myndigheder« til: »tilsynsmyndigheden«.</w:t>
            </w:r>
          </w:p>
          <w:p w14:paraId="76479F9C" w14:textId="77777777" w:rsidR="004C0384" w:rsidRPr="006341BB" w:rsidRDefault="004C0384" w:rsidP="00E21E75">
            <w:pPr>
              <w:rPr>
                <w:rFonts w:eastAsia="Calibri" w:cs="Times New Roman"/>
                <w:sz w:val="28"/>
                <w:szCs w:val="28"/>
              </w:rPr>
            </w:pPr>
            <w:r>
              <w:rPr>
                <w:sz w:val="28"/>
                <w:szCs w:val="28"/>
              </w:rPr>
              <w:br/>
            </w:r>
            <w:r>
              <w:rPr>
                <w:sz w:val="28"/>
                <w:szCs w:val="28"/>
              </w:rPr>
              <w:br/>
            </w:r>
            <w:r>
              <w:rPr>
                <w:sz w:val="28"/>
                <w:szCs w:val="28"/>
              </w:rPr>
              <w:br/>
            </w:r>
            <w:r>
              <w:rPr>
                <w:sz w:val="28"/>
                <w:szCs w:val="28"/>
              </w:rPr>
              <w:lastRenderedPageBreak/>
              <w:br/>
            </w:r>
            <w:r w:rsidRPr="006341BB">
              <w:rPr>
                <w:rFonts w:eastAsia="Calibri" w:cs="Times New Roman"/>
                <w:b/>
                <w:sz w:val="28"/>
                <w:szCs w:val="28"/>
              </w:rPr>
              <w:t>8.</w:t>
            </w:r>
            <w:r w:rsidRPr="006341BB">
              <w:rPr>
                <w:rFonts w:eastAsia="Calibri" w:cs="Times New Roman"/>
                <w:sz w:val="28"/>
                <w:szCs w:val="28"/>
              </w:rPr>
              <w:t xml:space="preserve"> I </w:t>
            </w:r>
            <w:r w:rsidRPr="006341BB">
              <w:rPr>
                <w:rFonts w:eastAsia="Calibri" w:cs="Times New Roman"/>
                <w:i/>
                <w:iCs/>
                <w:sz w:val="28"/>
                <w:szCs w:val="28"/>
              </w:rPr>
              <w:t>§ 10 a</w:t>
            </w:r>
            <w:r w:rsidRPr="006341BB">
              <w:rPr>
                <w:rFonts w:eastAsia="Calibri" w:cs="Times New Roman"/>
                <w:sz w:val="28"/>
                <w:szCs w:val="28"/>
              </w:rPr>
              <w:t xml:space="preserve"> indsættes efter stk. 8 som nye stykker:</w:t>
            </w:r>
          </w:p>
          <w:p w14:paraId="34C31138" w14:textId="77777777" w:rsidR="004C0384" w:rsidRPr="006341BB" w:rsidRDefault="004C0384" w:rsidP="00E21E75">
            <w:pPr>
              <w:rPr>
                <w:rFonts w:eastAsia="Calibri" w:cs="Times New Roman"/>
                <w:sz w:val="28"/>
                <w:szCs w:val="28"/>
              </w:rPr>
            </w:pPr>
            <w:r w:rsidRPr="006341BB">
              <w:rPr>
                <w:rFonts w:eastAsia="Calibri" w:cs="Times New Roman"/>
                <w:i/>
                <w:iCs/>
                <w:sz w:val="28"/>
                <w:szCs w:val="28"/>
              </w:rPr>
              <w:t xml:space="preserve">    »Stk. 9. </w:t>
            </w:r>
            <w:r w:rsidRPr="006341BB">
              <w:rPr>
                <w:rFonts w:eastAsia="Calibri" w:cs="Times New Roman"/>
                <w:sz w:val="28"/>
                <w:szCs w:val="28"/>
              </w:rPr>
              <w:t>Ejere og brugere af fast ejendom skal efter anmodning fra tilsynsmyndigheden give alle oplysninger, som er nødvendige for gennemførelsen af tilsynet med ejerens eller brugerens udlejning eller fremleje af den faste ejendom</w:t>
            </w:r>
            <w:r>
              <w:rPr>
                <w:rFonts w:eastAsia="Calibri" w:cs="Times New Roman"/>
                <w:sz w:val="28"/>
                <w:szCs w:val="28"/>
              </w:rPr>
              <w:t xml:space="preserve"> i henhold til </w:t>
            </w:r>
            <w:r w:rsidRPr="006341BB">
              <w:rPr>
                <w:rFonts w:eastAsia="Calibri" w:cs="Times New Roman"/>
                <w:sz w:val="28"/>
                <w:szCs w:val="28"/>
              </w:rPr>
              <w:t xml:space="preserve">§ 1, stk. 1, nr. 1, og stk. 4, § 5 og § 5, jf. § 6, stk. 1. </w:t>
            </w:r>
          </w:p>
          <w:p w14:paraId="3A785A66" w14:textId="77777777" w:rsidR="004C0384" w:rsidRPr="006341BB" w:rsidRDefault="004C0384" w:rsidP="00E21E75">
            <w:pPr>
              <w:rPr>
                <w:rFonts w:eastAsia="Calibri" w:cs="Times New Roman"/>
                <w:sz w:val="28"/>
                <w:szCs w:val="28"/>
              </w:rPr>
            </w:pPr>
            <w:r w:rsidRPr="006341BB">
              <w:rPr>
                <w:rFonts w:eastAsia="Calibri" w:cs="Times New Roman"/>
                <w:sz w:val="28"/>
                <w:szCs w:val="28"/>
              </w:rPr>
              <w:t xml:space="preserve">     </w:t>
            </w:r>
            <w:r w:rsidRPr="006341BB">
              <w:rPr>
                <w:rFonts w:eastAsia="Calibri" w:cs="Times New Roman"/>
                <w:i/>
                <w:iCs/>
                <w:sz w:val="28"/>
                <w:szCs w:val="28"/>
              </w:rPr>
              <w:t xml:space="preserve">Stk. 10. </w:t>
            </w:r>
            <w:r w:rsidRPr="006341BB">
              <w:rPr>
                <w:rFonts w:eastAsia="Calibri" w:cs="Times New Roman"/>
                <w:sz w:val="28"/>
                <w:szCs w:val="28"/>
              </w:rPr>
              <w:t>Tilsynsmyndigheden kan påbyde udbydere af formidlingstjenester at give specifikke oplysninger om én eller flere specifikke individuelle</w:t>
            </w:r>
            <w:r>
              <w:rPr>
                <w:rFonts w:eastAsia="Calibri" w:cs="Times New Roman"/>
                <w:sz w:val="28"/>
                <w:szCs w:val="28"/>
              </w:rPr>
              <w:t xml:space="preserve"> </w:t>
            </w:r>
            <w:r w:rsidRPr="006341BB">
              <w:rPr>
                <w:rFonts w:eastAsia="Calibri" w:cs="Times New Roman"/>
                <w:sz w:val="28"/>
                <w:szCs w:val="28"/>
              </w:rPr>
              <w:t>tjenestemodtagere, som er nødvendige for</w:t>
            </w:r>
            <w:r>
              <w:rPr>
                <w:rFonts w:eastAsia="Calibri" w:cs="Times New Roman"/>
                <w:sz w:val="28"/>
                <w:szCs w:val="28"/>
              </w:rPr>
              <w:t xml:space="preserve"> gennemførelsen af </w:t>
            </w:r>
            <w:r w:rsidRPr="006341BB">
              <w:rPr>
                <w:rFonts w:eastAsia="Calibri" w:cs="Times New Roman"/>
                <w:sz w:val="28"/>
                <w:szCs w:val="28"/>
              </w:rPr>
              <w:t>tilsyn</w:t>
            </w:r>
            <w:r>
              <w:rPr>
                <w:rFonts w:eastAsia="Calibri" w:cs="Times New Roman"/>
                <w:sz w:val="28"/>
                <w:szCs w:val="28"/>
              </w:rPr>
              <w:t xml:space="preserve">et med overholdelse af </w:t>
            </w:r>
            <w:r w:rsidRPr="006341BB">
              <w:rPr>
                <w:rFonts w:eastAsia="Calibri" w:cs="Times New Roman"/>
                <w:sz w:val="28"/>
                <w:szCs w:val="28"/>
              </w:rPr>
              <w:t xml:space="preserve">§ 1, stk. 1, nr. 1, og stk. 4, § 5 og § 5, jf. § 6, stk. 1. </w:t>
            </w:r>
          </w:p>
          <w:p w14:paraId="3630D8B7" w14:textId="77777777" w:rsidR="004C0384" w:rsidRPr="006341BB" w:rsidRDefault="004C0384" w:rsidP="00E21E75">
            <w:pPr>
              <w:rPr>
                <w:rFonts w:eastAsia="Calibri" w:cs="Times New Roman"/>
                <w:i/>
                <w:iCs/>
                <w:sz w:val="28"/>
                <w:szCs w:val="28"/>
              </w:rPr>
            </w:pPr>
            <w:r w:rsidRPr="006341BB">
              <w:rPr>
                <w:rFonts w:eastAsia="Calibri" w:cs="Times New Roman"/>
                <w:sz w:val="28"/>
                <w:szCs w:val="28"/>
              </w:rPr>
              <w:t xml:space="preserve">     </w:t>
            </w:r>
            <w:r w:rsidRPr="006341BB">
              <w:rPr>
                <w:rFonts w:eastAsia="Calibri" w:cs="Times New Roman"/>
                <w:i/>
                <w:iCs/>
                <w:sz w:val="28"/>
                <w:szCs w:val="28"/>
              </w:rPr>
              <w:t>Stk. 11.</w:t>
            </w:r>
            <w:r w:rsidRPr="006341BB">
              <w:rPr>
                <w:rFonts w:eastAsia="Calibri" w:cs="Times New Roman"/>
                <w:sz w:val="28"/>
                <w:szCs w:val="28"/>
              </w:rPr>
              <w:t xml:space="preserve"> Tilsynsmyndigheden kan påbyde udbydere af formidlingstjenester at fjerne annoncer eller blokere for </w:t>
            </w:r>
            <w:r w:rsidRPr="006341BB">
              <w:rPr>
                <w:rFonts w:eastAsia="Calibri" w:cs="Times New Roman"/>
                <w:sz w:val="28"/>
                <w:szCs w:val="28"/>
              </w:rPr>
              <w:lastRenderedPageBreak/>
              <w:t>bookinger i annoncer for udlejning, der er i strid med § 1, stk. 1, nr. 1, og stk. 4, § 5 og § 5, jf. § 6, stk. 1.</w:t>
            </w:r>
          </w:p>
          <w:p w14:paraId="0AF6C045" w14:textId="77777777" w:rsidR="004C0384" w:rsidRPr="006341BB" w:rsidRDefault="004C0384" w:rsidP="00E21E75">
            <w:pPr>
              <w:rPr>
                <w:rFonts w:eastAsia="Calibri" w:cs="Times New Roman"/>
                <w:sz w:val="28"/>
                <w:szCs w:val="28"/>
              </w:rPr>
            </w:pPr>
            <w:r w:rsidRPr="006341BB">
              <w:rPr>
                <w:rFonts w:eastAsia="Calibri" w:cs="Times New Roman"/>
                <w:sz w:val="28"/>
                <w:szCs w:val="28"/>
              </w:rPr>
              <w:t xml:space="preserve">     </w:t>
            </w:r>
            <w:r w:rsidRPr="006341BB">
              <w:rPr>
                <w:rFonts w:eastAsia="Calibri" w:cs="Times New Roman"/>
                <w:i/>
                <w:iCs/>
                <w:sz w:val="28"/>
                <w:szCs w:val="28"/>
              </w:rPr>
              <w:t xml:space="preserve">Stk. 12. </w:t>
            </w:r>
            <w:r w:rsidRPr="006341BB">
              <w:rPr>
                <w:sz w:val="28"/>
                <w:szCs w:val="28"/>
              </w:rPr>
              <w:t>T</w:t>
            </w:r>
            <w:r w:rsidRPr="006341BB">
              <w:rPr>
                <w:rFonts w:eastAsia="Calibri" w:cs="Times New Roman"/>
                <w:sz w:val="28"/>
                <w:szCs w:val="28"/>
              </w:rPr>
              <w:t>ilsynsmyndigheden skal så vidt muligt orientere ejeren af en fast ejendom om en bruger af ejendommens konstaterede overtrædelse af § 1, stk. 1, nr. 1, og stk. 4, § 5 eller § 5, jf. § 6, stk. 1.«</w:t>
            </w:r>
          </w:p>
          <w:p w14:paraId="373ADE19" w14:textId="77777777" w:rsidR="004C0384" w:rsidRPr="00007943" w:rsidRDefault="004C0384" w:rsidP="00E21E75">
            <w:pPr>
              <w:rPr>
                <w:rFonts w:eastAsia="Calibri" w:cs="Times New Roman"/>
                <w:sz w:val="28"/>
                <w:szCs w:val="28"/>
              </w:rPr>
            </w:pPr>
            <w:r w:rsidRPr="006341BB">
              <w:rPr>
                <w:rFonts w:eastAsia="Calibri" w:cs="Times New Roman"/>
                <w:sz w:val="28"/>
                <w:szCs w:val="28"/>
              </w:rPr>
              <w:t>Stk. 9 bliver herefter stk. 13.</w:t>
            </w:r>
          </w:p>
        </w:tc>
      </w:tr>
      <w:tr w:rsidR="004C0384" w14:paraId="7FCA8DB2" w14:textId="77777777" w:rsidTr="00E21E75">
        <w:tc>
          <w:tcPr>
            <w:tcW w:w="3609" w:type="dxa"/>
          </w:tcPr>
          <w:p w14:paraId="5D052879" w14:textId="77777777" w:rsidR="004C0384" w:rsidRPr="00007943" w:rsidRDefault="004C0384" w:rsidP="00E21E75">
            <w:pPr>
              <w:rPr>
                <w:sz w:val="28"/>
                <w:szCs w:val="28"/>
              </w:rPr>
            </w:pPr>
            <w:r w:rsidRPr="00007943">
              <w:rPr>
                <w:b/>
                <w:bCs/>
                <w:sz w:val="28"/>
                <w:szCs w:val="28"/>
              </w:rPr>
              <w:lastRenderedPageBreak/>
              <w:t>§ 10 b.</w:t>
            </w:r>
            <w:r w:rsidRPr="00007943">
              <w:rPr>
                <w:sz w:val="28"/>
                <w:szCs w:val="28"/>
              </w:rPr>
              <w:t> Med bøde straffes den, der</w:t>
            </w:r>
          </w:p>
          <w:p w14:paraId="29EE8D3D" w14:textId="77777777" w:rsidR="004C0384" w:rsidRPr="00007943" w:rsidRDefault="004C0384" w:rsidP="00E21E75">
            <w:pPr>
              <w:rPr>
                <w:sz w:val="28"/>
                <w:szCs w:val="28"/>
              </w:rPr>
            </w:pPr>
            <w:r w:rsidRPr="00007943">
              <w:rPr>
                <w:sz w:val="28"/>
                <w:szCs w:val="28"/>
              </w:rPr>
              <w:t>1) overtræder § 1, § 4, § 5 og § 5, jf. § 6, stk. 1,</w:t>
            </w:r>
          </w:p>
          <w:p w14:paraId="3FAD2A7D" w14:textId="77777777" w:rsidR="004C0384" w:rsidRPr="00007943" w:rsidRDefault="004C0384" w:rsidP="00E21E75">
            <w:pPr>
              <w:rPr>
                <w:sz w:val="28"/>
                <w:szCs w:val="28"/>
              </w:rPr>
            </w:pPr>
            <w:r w:rsidRPr="00007943">
              <w:rPr>
                <w:sz w:val="28"/>
                <w:szCs w:val="28"/>
              </w:rPr>
              <w:t>2) </w:t>
            </w:r>
            <w:r>
              <w:rPr>
                <w:sz w:val="28"/>
                <w:szCs w:val="28"/>
              </w:rPr>
              <w:t>---</w:t>
            </w:r>
          </w:p>
          <w:p w14:paraId="7143C244" w14:textId="77777777" w:rsidR="004C0384" w:rsidRPr="00007943" w:rsidRDefault="004C0384" w:rsidP="00E21E75">
            <w:pPr>
              <w:rPr>
                <w:sz w:val="28"/>
                <w:szCs w:val="28"/>
              </w:rPr>
            </w:pPr>
            <w:r w:rsidRPr="00007943">
              <w:rPr>
                <w:sz w:val="28"/>
                <w:szCs w:val="28"/>
              </w:rPr>
              <w:t>3) undlader at efterkomme et påbud efter § 10, stk. 3.</w:t>
            </w:r>
          </w:p>
          <w:p w14:paraId="4F80A822" w14:textId="77777777" w:rsidR="004C0384" w:rsidRPr="00007943" w:rsidRDefault="004C0384" w:rsidP="00E21E75">
            <w:pPr>
              <w:rPr>
                <w:sz w:val="28"/>
                <w:szCs w:val="28"/>
              </w:rPr>
            </w:pPr>
            <w:r w:rsidRPr="00007943">
              <w:rPr>
                <w:i/>
                <w:iCs/>
                <w:sz w:val="28"/>
                <w:szCs w:val="28"/>
              </w:rPr>
              <w:t>Stk. 2.</w:t>
            </w:r>
            <w:r w:rsidRPr="00007943">
              <w:rPr>
                <w:sz w:val="28"/>
                <w:szCs w:val="28"/>
              </w:rPr>
              <w:t> I forskrifter, som fastsættes i henhold til § 2, stk. 3, § 3 og § 3 a, kan der fastsættes straf af bøde for overtrædelse af bestemmelserne i forskrifterne.</w:t>
            </w:r>
          </w:p>
          <w:p w14:paraId="15BEFCE4" w14:textId="77777777" w:rsidR="004C0384" w:rsidRDefault="004C0384" w:rsidP="00E21E75">
            <w:pPr>
              <w:rPr>
                <w:sz w:val="28"/>
                <w:szCs w:val="28"/>
              </w:rPr>
            </w:pPr>
            <w:r w:rsidRPr="00007943">
              <w:rPr>
                <w:i/>
                <w:iCs/>
                <w:sz w:val="28"/>
                <w:szCs w:val="28"/>
              </w:rPr>
              <w:t>Stk. 3.</w:t>
            </w:r>
            <w:r w:rsidRPr="00007943">
              <w:rPr>
                <w:sz w:val="28"/>
                <w:szCs w:val="28"/>
              </w:rPr>
              <w:t> Er overtrædelsen begået af et aktieselskab, anpartsselskab, andelsselskab eller lignende, kan der pålægges selskabet som sådant bødeansvar.</w:t>
            </w:r>
          </w:p>
        </w:tc>
        <w:tc>
          <w:tcPr>
            <w:tcW w:w="3609" w:type="dxa"/>
          </w:tcPr>
          <w:p w14:paraId="5AF876D1" w14:textId="77777777" w:rsidR="004C0384" w:rsidRDefault="004C0384" w:rsidP="00E21E75">
            <w:pPr>
              <w:rPr>
                <w:rFonts w:eastAsia="Calibri" w:cs="Times New Roman"/>
                <w:b/>
                <w:bCs/>
                <w:sz w:val="28"/>
                <w:szCs w:val="28"/>
              </w:rPr>
            </w:pPr>
          </w:p>
          <w:p w14:paraId="08F30E6A" w14:textId="77777777" w:rsidR="004C0384" w:rsidRPr="006341BB" w:rsidRDefault="004C0384" w:rsidP="00E21E75">
            <w:pPr>
              <w:rPr>
                <w:rFonts w:eastAsia="Calibri" w:cs="Times New Roman"/>
                <w:sz w:val="28"/>
                <w:szCs w:val="28"/>
              </w:rPr>
            </w:pPr>
            <w:r w:rsidRPr="00194753">
              <w:rPr>
                <w:rFonts w:eastAsia="Calibri" w:cs="Times New Roman"/>
                <w:b/>
                <w:bCs/>
                <w:sz w:val="28"/>
                <w:szCs w:val="28"/>
              </w:rPr>
              <w:t>9.</w:t>
            </w:r>
            <w:r w:rsidRPr="00194753">
              <w:rPr>
                <w:rFonts w:eastAsia="Calibri" w:cs="Times New Roman"/>
                <w:sz w:val="28"/>
                <w:szCs w:val="28"/>
              </w:rPr>
              <w:t xml:space="preserve"> </w:t>
            </w:r>
            <w:r w:rsidRPr="006341BB">
              <w:rPr>
                <w:rFonts w:eastAsia="Calibri" w:cs="Times New Roman"/>
                <w:sz w:val="28"/>
                <w:szCs w:val="28"/>
              </w:rPr>
              <w:t xml:space="preserve">I </w:t>
            </w:r>
            <w:r w:rsidRPr="006341BB">
              <w:rPr>
                <w:rFonts w:eastAsia="Calibri" w:cs="Times New Roman"/>
                <w:i/>
                <w:iCs/>
                <w:sz w:val="28"/>
                <w:szCs w:val="28"/>
              </w:rPr>
              <w:t xml:space="preserve">§ 10 b, stk. 1, nr. 1, </w:t>
            </w:r>
            <w:r w:rsidRPr="006341BB">
              <w:rPr>
                <w:rFonts w:eastAsia="Calibri" w:cs="Times New Roman"/>
                <w:sz w:val="28"/>
                <w:szCs w:val="28"/>
              </w:rPr>
              <w:t>ændres »§ 1, § 4, § 5« til: »§§ 1, 4 og 5«.</w:t>
            </w:r>
          </w:p>
          <w:p w14:paraId="6F7CADDB" w14:textId="77777777" w:rsidR="004C0384" w:rsidRPr="006341BB" w:rsidRDefault="004C0384" w:rsidP="00E21E75">
            <w:pPr>
              <w:rPr>
                <w:rFonts w:eastAsia="Calibri" w:cs="Times New Roman"/>
                <w:b/>
                <w:bCs/>
                <w:sz w:val="28"/>
                <w:szCs w:val="28"/>
              </w:rPr>
            </w:pPr>
            <w:r>
              <w:rPr>
                <w:rFonts w:eastAsia="Calibri" w:cs="Times New Roman"/>
                <w:b/>
                <w:bCs/>
                <w:sz w:val="28"/>
                <w:szCs w:val="28"/>
              </w:rPr>
              <w:t>10</w:t>
            </w:r>
            <w:r w:rsidRPr="006341BB">
              <w:rPr>
                <w:rFonts w:eastAsia="Calibri" w:cs="Times New Roman"/>
                <w:b/>
                <w:bCs/>
                <w:sz w:val="28"/>
                <w:szCs w:val="28"/>
              </w:rPr>
              <w:t xml:space="preserve">. </w:t>
            </w:r>
            <w:r w:rsidRPr="006341BB">
              <w:rPr>
                <w:rFonts w:eastAsia="Calibri" w:cs="Times New Roman"/>
                <w:sz w:val="28"/>
                <w:szCs w:val="28"/>
              </w:rPr>
              <w:t xml:space="preserve">I </w:t>
            </w:r>
            <w:r w:rsidRPr="006341BB">
              <w:rPr>
                <w:rFonts w:eastAsia="Calibri" w:cs="Times New Roman"/>
                <w:i/>
                <w:iCs/>
                <w:sz w:val="28"/>
                <w:szCs w:val="28"/>
              </w:rPr>
              <w:t xml:space="preserve">§ 10 b, stk. 1, nr. 3, </w:t>
            </w:r>
            <w:r w:rsidRPr="006341BB">
              <w:rPr>
                <w:rFonts w:eastAsia="Calibri" w:cs="Times New Roman"/>
                <w:sz w:val="28"/>
                <w:szCs w:val="28"/>
              </w:rPr>
              <w:t>ændres »§ 10, stk. 3.« til: »§ 10, stk. 3, og § 10 a, stk. 10 og 11, eller«.</w:t>
            </w:r>
          </w:p>
          <w:p w14:paraId="1D2690FD" w14:textId="77777777" w:rsidR="004C0384" w:rsidRPr="006341BB" w:rsidRDefault="004C0384" w:rsidP="00E21E75">
            <w:pPr>
              <w:rPr>
                <w:rFonts w:eastAsia="Calibri" w:cs="Times New Roman"/>
                <w:b/>
                <w:bCs/>
                <w:i/>
                <w:iCs/>
                <w:sz w:val="28"/>
                <w:szCs w:val="28"/>
              </w:rPr>
            </w:pPr>
            <w:r w:rsidRPr="006341BB">
              <w:rPr>
                <w:rFonts w:eastAsia="Calibri" w:cs="Times New Roman"/>
                <w:b/>
                <w:bCs/>
                <w:sz w:val="28"/>
                <w:szCs w:val="28"/>
              </w:rPr>
              <w:t>1</w:t>
            </w:r>
            <w:r>
              <w:rPr>
                <w:rFonts w:eastAsia="Calibri" w:cs="Times New Roman"/>
                <w:b/>
                <w:bCs/>
                <w:sz w:val="28"/>
                <w:szCs w:val="28"/>
              </w:rPr>
              <w:t>1</w:t>
            </w:r>
            <w:r w:rsidRPr="006341BB">
              <w:rPr>
                <w:rFonts w:eastAsia="Calibri" w:cs="Times New Roman"/>
                <w:b/>
                <w:bCs/>
                <w:sz w:val="28"/>
                <w:szCs w:val="28"/>
              </w:rPr>
              <w:t xml:space="preserve">. </w:t>
            </w:r>
            <w:r w:rsidRPr="006341BB">
              <w:rPr>
                <w:rFonts w:eastAsia="Calibri" w:cs="Times New Roman"/>
                <w:sz w:val="28"/>
                <w:szCs w:val="28"/>
              </w:rPr>
              <w:t xml:space="preserve">I </w:t>
            </w:r>
            <w:r w:rsidRPr="006341BB">
              <w:rPr>
                <w:rFonts w:eastAsia="Calibri" w:cs="Times New Roman"/>
                <w:i/>
                <w:iCs/>
                <w:sz w:val="28"/>
                <w:szCs w:val="28"/>
              </w:rPr>
              <w:t xml:space="preserve">§ 10 b, stk. 1, </w:t>
            </w:r>
            <w:r w:rsidRPr="006341BB">
              <w:rPr>
                <w:rFonts w:eastAsia="Calibri" w:cs="Times New Roman"/>
                <w:sz w:val="28"/>
                <w:szCs w:val="28"/>
              </w:rPr>
              <w:t xml:space="preserve">indsættes som </w:t>
            </w:r>
            <w:r w:rsidRPr="006341BB">
              <w:rPr>
                <w:rFonts w:eastAsia="Calibri" w:cs="Times New Roman"/>
                <w:i/>
                <w:iCs/>
                <w:sz w:val="28"/>
                <w:szCs w:val="28"/>
              </w:rPr>
              <w:t>nr. 4:</w:t>
            </w:r>
            <w:r w:rsidRPr="006341BB">
              <w:rPr>
                <w:rFonts w:eastAsia="Calibri" w:cs="Times New Roman"/>
                <w:b/>
                <w:bCs/>
                <w:i/>
                <w:iCs/>
                <w:sz w:val="28"/>
                <w:szCs w:val="28"/>
              </w:rPr>
              <w:t xml:space="preserve"> </w:t>
            </w:r>
          </w:p>
          <w:p w14:paraId="6B94F913" w14:textId="77777777" w:rsidR="004C0384" w:rsidRPr="006341BB" w:rsidRDefault="004C0384" w:rsidP="00E21E75">
            <w:pPr>
              <w:rPr>
                <w:rFonts w:eastAsia="Calibri" w:cs="Times New Roman"/>
                <w:sz w:val="28"/>
                <w:szCs w:val="28"/>
              </w:rPr>
            </w:pPr>
            <w:r w:rsidRPr="006341BB">
              <w:rPr>
                <w:rFonts w:eastAsia="Calibri" w:cs="Times New Roman"/>
                <w:sz w:val="28"/>
                <w:szCs w:val="28"/>
              </w:rPr>
              <w:t>»4) undlader at give oplysninger efter § 10 a, stk. 9.«</w:t>
            </w:r>
          </w:p>
          <w:p w14:paraId="4D242C76" w14:textId="77777777" w:rsidR="004C0384" w:rsidRDefault="004C0384" w:rsidP="00E21E75">
            <w:pPr>
              <w:rPr>
                <w:sz w:val="28"/>
                <w:szCs w:val="28"/>
              </w:rPr>
            </w:pPr>
          </w:p>
        </w:tc>
      </w:tr>
      <w:tr w:rsidR="004C0384" w14:paraId="03E17992" w14:textId="77777777" w:rsidTr="00E21E75">
        <w:tc>
          <w:tcPr>
            <w:tcW w:w="3609" w:type="dxa"/>
          </w:tcPr>
          <w:p w14:paraId="18AAD5E9" w14:textId="77777777" w:rsidR="004C0384" w:rsidRPr="00007943" w:rsidRDefault="004C0384" w:rsidP="00E21E75">
            <w:pPr>
              <w:rPr>
                <w:sz w:val="28"/>
                <w:szCs w:val="28"/>
              </w:rPr>
            </w:pPr>
            <w:r w:rsidRPr="00007943">
              <w:rPr>
                <w:b/>
                <w:bCs/>
                <w:sz w:val="28"/>
                <w:szCs w:val="28"/>
              </w:rPr>
              <w:lastRenderedPageBreak/>
              <w:t>§ 10 c.</w:t>
            </w:r>
            <w:r w:rsidRPr="00007943">
              <w:rPr>
                <w:sz w:val="28"/>
                <w:szCs w:val="28"/>
              </w:rPr>
              <w:t> Ministeren for byer og landdistrikter kan i sager om overtrædelse af § 5 og § 5, jf. § 6, stk. 1, i et bødeforelæg tilkendegive, at sagen kan afgøres uden retssag, hvis den, der har begået overtrædelsen, erklærer sig skyldig i overtrædelsen og erklærer sig rede til inden for en nærmere angiven frist at betale den i bødeforelægget angiven bøde.</w:t>
            </w:r>
          </w:p>
          <w:p w14:paraId="6CDD0304" w14:textId="77777777" w:rsidR="004C0384" w:rsidRDefault="004C0384" w:rsidP="00E21E75">
            <w:pPr>
              <w:rPr>
                <w:sz w:val="28"/>
                <w:szCs w:val="28"/>
              </w:rPr>
            </w:pPr>
            <w:r w:rsidRPr="00007943">
              <w:rPr>
                <w:i/>
                <w:iCs/>
                <w:sz w:val="28"/>
                <w:szCs w:val="28"/>
              </w:rPr>
              <w:t>Stk. 2.</w:t>
            </w:r>
            <w:r w:rsidRPr="00007943">
              <w:rPr>
                <w:sz w:val="28"/>
                <w:szCs w:val="28"/>
              </w:rPr>
              <w:t> </w:t>
            </w:r>
            <w:r>
              <w:rPr>
                <w:sz w:val="28"/>
                <w:szCs w:val="28"/>
              </w:rPr>
              <w:t>---</w:t>
            </w:r>
          </w:p>
        </w:tc>
        <w:tc>
          <w:tcPr>
            <w:tcW w:w="3609" w:type="dxa"/>
          </w:tcPr>
          <w:p w14:paraId="75C99335" w14:textId="77777777" w:rsidR="004C0384" w:rsidRPr="006341BB" w:rsidRDefault="004C0384" w:rsidP="00E21E75">
            <w:pPr>
              <w:rPr>
                <w:rFonts w:eastAsia="Calibri" w:cs="Times New Roman"/>
                <w:sz w:val="28"/>
                <w:szCs w:val="28"/>
              </w:rPr>
            </w:pPr>
            <w:r w:rsidRPr="006341BB">
              <w:rPr>
                <w:rFonts w:eastAsia="Calibri" w:cs="Times New Roman"/>
                <w:b/>
                <w:bCs/>
                <w:sz w:val="28"/>
                <w:szCs w:val="28"/>
              </w:rPr>
              <w:t>1</w:t>
            </w:r>
            <w:r>
              <w:rPr>
                <w:rFonts w:eastAsia="Calibri" w:cs="Times New Roman"/>
                <w:b/>
                <w:bCs/>
                <w:sz w:val="28"/>
                <w:szCs w:val="28"/>
              </w:rPr>
              <w:t>2</w:t>
            </w:r>
            <w:r w:rsidRPr="006341BB">
              <w:rPr>
                <w:rFonts w:eastAsia="Calibri" w:cs="Times New Roman"/>
                <w:b/>
                <w:bCs/>
                <w:sz w:val="28"/>
                <w:szCs w:val="28"/>
              </w:rPr>
              <w:t>.</w:t>
            </w:r>
            <w:r w:rsidRPr="006341BB">
              <w:rPr>
                <w:rFonts w:eastAsia="Calibri" w:cs="Times New Roman"/>
                <w:sz w:val="28"/>
                <w:szCs w:val="28"/>
              </w:rPr>
              <w:t xml:space="preserve"> I </w:t>
            </w:r>
            <w:r w:rsidRPr="006341BB">
              <w:rPr>
                <w:rFonts w:eastAsia="Calibri" w:cs="Times New Roman"/>
                <w:i/>
                <w:iCs/>
                <w:sz w:val="28"/>
                <w:szCs w:val="28"/>
              </w:rPr>
              <w:t xml:space="preserve">§ 10 c, stk. 1, </w:t>
            </w:r>
            <w:r w:rsidRPr="006341BB">
              <w:rPr>
                <w:rFonts w:eastAsia="Calibri" w:cs="Times New Roman"/>
                <w:sz w:val="28"/>
                <w:szCs w:val="28"/>
              </w:rPr>
              <w:t>ændres »</w:t>
            </w:r>
            <w:r>
              <w:rPr>
                <w:rFonts w:eastAsia="Calibri" w:cs="Times New Roman"/>
                <w:sz w:val="28"/>
                <w:szCs w:val="28"/>
              </w:rPr>
              <w:t>Ministeren for byer og landdistrikter</w:t>
            </w:r>
            <w:r w:rsidRPr="006341BB">
              <w:rPr>
                <w:rFonts w:eastAsia="Calibri" w:cs="Times New Roman"/>
                <w:sz w:val="28"/>
                <w:szCs w:val="28"/>
              </w:rPr>
              <w:t>« til: »Tilsynsmyndigheden«, og efter »§ 6, stk. 1,« indsættes: »og i sager om overtrædelse af § 10 a, stk. 9-11, der vedrører tilsyn med overholdelsen af § 1, stk. 1, nr. 1, og stk. 4, § 5 eller § 5, jf. § 6, stk. 1,«.</w:t>
            </w:r>
          </w:p>
          <w:p w14:paraId="512141AD" w14:textId="77777777" w:rsidR="004C0384" w:rsidRDefault="004C0384" w:rsidP="00E21E75">
            <w:pPr>
              <w:rPr>
                <w:sz w:val="28"/>
                <w:szCs w:val="28"/>
              </w:rPr>
            </w:pPr>
          </w:p>
        </w:tc>
      </w:tr>
      <w:tr w:rsidR="004C0384" w14:paraId="157915BA" w14:textId="77777777" w:rsidTr="00E21E75">
        <w:tc>
          <w:tcPr>
            <w:tcW w:w="3609" w:type="dxa"/>
          </w:tcPr>
          <w:p w14:paraId="7C0182D8" w14:textId="77777777" w:rsidR="004C0384" w:rsidRPr="00007943" w:rsidRDefault="004C0384" w:rsidP="00E21E75">
            <w:pPr>
              <w:rPr>
                <w:sz w:val="28"/>
                <w:szCs w:val="28"/>
              </w:rPr>
            </w:pPr>
            <w:r w:rsidRPr="00007943">
              <w:rPr>
                <w:b/>
                <w:bCs/>
                <w:sz w:val="28"/>
                <w:szCs w:val="28"/>
              </w:rPr>
              <w:t>§ 10 d.</w:t>
            </w:r>
            <w:r w:rsidRPr="00007943">
              <w:rPr>
                <w:sz w:val="28"/>
                <w:szCs w:val="28"/>
              </w:rPr>
              <w:t xml:space="preserve"> </w:t>
            </w:r>
            <w:r>
              <w:rPr>
                <w:sz w:val="28"/>
                <w:szCs w:val="28"/>
              </w:rPr>
              <w:t>---</w:t>
            </w:r>
          </w:p>
          <w:p w14:paraId="61058A22" w14:textId="77777777" w:rsidR="004C0384" w:rsidRPr="00007943" w:rsidRDefault="004C0384" w:rsidP="00E21E75">
            <w:pPr>
              <w:rPr>
                <w:sz w:val="28"/>
                <w:szCs w:val="28"/>
              </w:rPr>
            </w:pPr>
            <w:r w:rsidRPr="00007943">
              <w:rPr>
                <w:sz w:val="28"/>
                <w:szCs w:val="28"/>
              </w:rPr>
              <w:t>Stk. 2. Ministeren for byer og landdistrikter kan fastsætte regler om adgangen til at påklage afgørelser, der er truffet i henhold til bemyndigelse efter stk. 1, herunder at afgørelserne ikke, eller kun for så vidt angår retlige spørgsmål, skal kunne påklages.</w:t>
            </w:r>
          </w:p>
          <w:p w14:paraId="2C912952" w14:textId="77777777" w:rsidR="004C0384" w:rsidRDefault="004C0384" w:rsidP="00E21E75">
            <w:pPr>
              <w:rPr>
                <w:sz w:val="28"/>
                <w:szCs w:val="28"/>
              </w:rPr>
            </w:pPr>
          </w:p>
        </w:tc>
        <w:tc>
          <w:tcPr>
            <w:tcW w:w="3609" w:type="dxa"/>
          </w:tcPr>
          <w:p w14:paraId="57EB0900" w14:textId="77777777" w:rsidR="004C0384" w:rsidRPr="006341BB" w:rsidRDefault="004C0384" w:rsidP="00E21E75">
            <w:pPr>
              <w:rPr>
                <w:rFonts w:eastAsia="Calibri" w:cs="Times New Roman"/>
                <w:bCs/>
                <w:sz w:val="28"/>
                <w:szCs w:val="28"/>
              </w:rPr>
            </w:pPr>
            <w:r w:rsidRPr="006341BB">
              <w:rPr>
                <w:rFonts w:eastAsia="Calibri" w:cs="Times New Roman"/>
                <w:b/>
                <w:sz w:val="28"/>
                <w:szCs w:val="28"/>
              </w:rPr>
              <w:t>1</w:t>
            </w:r>
            <w:r>
              <w:rPr>
                <w:rFonts w:eastAsia="Calibri" w:cs="Times New Roman"/>
                <w:b/>
                <w:sz w:val="28"/>
                <w:szCs w:val="28"/>
              </w:rPr>
              <w:t>3</w:t>
            </w:r>
            <w:r w:rsidRPr="006341BB">
              <w:rPr>
                <w:rFonts w:eastAsia="Calibri" w:cs="Times New Roman"/>
                <w:b/>
                <w:sz w:val="28"/>
                <w:szCs w:val="28"/>
              </w:rPr>
              <w:t xml:space="preserve">. </w:t>
            </w:r>
            <w:r w:rsidRPr="006341BB">
              <w:rPr>
                <w:rFonts w:eastAsia="Calibri" w:cs="Times New Roman"/>
                <w:bCs/>
                <w:sz w:val="28"/>
                <w:szCs w:val="28"/>
              </w:rPr>
              <w:t xml:space="preserve">I </w:t>
            </w:r>
            <w:r w:rsidRPr="006341BB">
              <w:rPr>
                <w:rFonts w:eastAsia="Calibri" w:cs="Times New Roman"/>
                <w:bCs/>
                <w:i/>
                <w:iCs/>
                <w:sz w:val="28"/>
                <w:szCs w:val="28"/>
              </w:rPr>
              <w:t>§ 10 d</w:t>
            </w:r>
            <w:r w:rsidRPr="006341BB">
              <w:rPr>
                <w:rFonts w:eastAsia="Calibri" w:cs="Times New Roman"/>
                <w:bCs/>
                <w:sz w:val="28"/>
                <w:szCs w:val="28"/>
              </w:rPr>
              <w:t xml:space="preserve"> indsættes efter stk. 1 som nyt stykke:</w:t>
            </w:r>
          </w:p>
          <w:p w14:paraId="6EC53983" w14:textId="77777777" w:rsidR="004C0384" w:rsidRPr="006341BB" w:rsidRDefault="004C0384" w:rsidP="00E21E75">
            <w:pPr>
              <w:rPr>
                <w:rFonts w:eastAsia="Calibri" w:cs="Times New Roman"/>
                <w:sz w:val="28"/>
                <w:szCs w:val="28"/>
              </w:rPr>
            </w:pPr>
            <w:r w:rsidRPr="006341BB">
              <w:rPr>
                <w:rFonts w:eastAsia="Calibri" w:cs="Times New Roman"/>
                <w:i/>
                <w:iCs/>
                <w:sz w:val="28"/>
                <w:szCs w:val="28"/>
              </w:rPr>
              <w:t xml:space="preserve">»Stk. 2. </w:t>
            </w:r>
            <w:r w:rsidRPr="006341BB">
              <w:rPr>
                <w:rFonts w:eastAsia="Calibri" w:cs="Times New Roman"/>
                <w:sz w:val="28"/>
                <w:szCs w:val="28"/>
              </w:rPr>
              <w:t>By-, land- og transportministeren kan efter ansøgning fra en kommunalbestyrelse fastsætte regler, der bemyndiger kommunalbestyrelsen til at påse overholdelsen af denne lovs § 5 og § 5, jf. § 6, stk. 1. Ministeren kan endvidere fastsætte regler om kommunalbestyrelsens behandling af sagerne.«</w:t>
            </w:r>
          </w:p>
          <w:p w14:paraId="1F3C41BD" w14:textId="77777777" w:rsidR="004C0384" w:rsidRPr="006341BB" w:rsidRDefault="004C0384" w:rsidP="00E21E75">
            <w:pPr>
              <w:rPr>
                <w:rFonts w:eastAsia="Calibri" w:cs="Times New Roman"/>
                <w:sz w:val="28"/>
                <w:szCs w:val="28"/>
              </w:rPr>
            </w:pPr>
            <w:r w:rsidRPr="006341BB">
              <w:rPr>
                <w:rFonts w:eastAsia="Calibri" w:cs="Times New Roman"/>
                <w:sz w:val="28"/>
                <w:szCs w:val="28"/>
              </w:rPr>
              <w:t>Stk. 2 og 3 bliver herefter stk. 3 og 4.</w:t>
            </w:r>
          </w:p>
          <w:p w14:paraId="65B2BFE8" w14:textId="77777777" w:rsidR="004C0384" w:rsidRPr="00B41495" w:rsidRDefault="004C0384" w:rsidP="00E21E75">
            <w:pPr>
              <w:rPr>
                <w:rFonts w:eastAsia="Calibri" w:cs="Times New Roman"/>
                <w:sz w:val="28"/>
                <w:szCs w:val="28"/>
              </w:rPr>
            </w:pPr>
            <w:r w:rsidRPr="006341BB">
              <w:rPr>
                <w:rFonts w:eastAsia="Calibri" w:cs="Times New Roman"/>
                <w:b/>
                <w:bCs/>
                <w:sz w:val="28"/>
                <w:szCs w:val="28"/>
              </w:rPr>
              <w:t>1</w:t>
            </w:r>
            <w:r>
              <w:rPr>
                <w:rFonts w:eastAsia="Calibri" w:cs="Times New Roman"/>
                <w:b/>
                <w:bCs/>
                <w:sz w:val="28"/>
                <w:szCs w:val="28"/>
              </w:rPr>
              <w:t>4</w:t>
            </w:r>
            <w:r w:rsidRPr="006341BB">
              <w:rPr>
                <w:rFonts w:eastAsia="Calibri" w:cs="Times New Roman"/>
                <w:b/>
                <w:bCs/>
                <w:sz w:val="28"/>
                <w:szCs w:val="28"/>
              </w:rPr>
              <w:t>.</w:t>
            </w:r>
            <w:r w:rsidRPr="006341BB">
              <w:rPr>
                <w:rFonts w:eastAsia="Calibri" w:cs="Times New Roman"/>
                <w:sz w:val="28"/>
                <w:szCs w:val="28"/>
              </w:rPr>
              <w:t xml:space="preserve"> I </w:t>
            </w:r>
            <w:r w:rsidRPr="006341BB">
              <w:rPr>
                <w:rFonts w:eastAsia="Calibri" w:cs="Times New Roman"/>
                <w:i/>
                <w:iCs/>
                <w:sz w:val="28"/>
                <w:szCs w:val="28"/>
              </w:rPr>
              <w:t>§ 10 d, stk. 2,</w:t>
            </w:r>
            <w:r w:rsidRPr="006341BB">
              <w:rPr>
                <w:rFonts w:eastAsia="Calibri" w:cs="Times New Roman"/>
                <w:sz w:val="28"/>
                <w:szCs w:val="28"/>
              </w:rPr>
              <w:t xml:space="preserve"> der bliver stk. 3, indsættes efter »stk. 1«: »og 2«.</w:t>
            </w:r>
          </w:p>
        </w:tc>
      </w:tr>
      <w:tr w:rsidR="004C0384" w14:paraId="5F4969AF" w14:textId="77777777" w:rsidTr="00E21E75">
        <w:tc>
          <w:tcPr>
            <w:tcW w:w="3609" w:type="dxa"/>
          </w:tcPr>
          <w:p w14:paraId="6143505E" w14:textId="77777777" w:rsidR="004C0384" w:rsidRPr="008559CA" w:rsidRDefault="004C0384" w:rsidP="00E21E75">
            <w:pPr>
              <w:rPr>
                <w:sz w:val="28"/>
                <w:szCs w:val="28"/>
              </w:rPr>
            </w:pPr>
            <w:r w:rsidRPr="008559CA">
              <w:rPr>
                <w:b/>
                <w:bCs/>
                <w:sz w:val="28"/>
                <w:szCs w:val="28"/>
              </w:rPr>
              <w:t>§ 10 e.</w:t>
            </w:r>
            <w:r w:rsidRPr="008559CA">
              <w:rPr>
                <w:sz w:val="28"/>
                <w:szCs w:val="28"/>
              </w:rPr>
              <w:t> </w:t>
            </w:r>
            <w:r>
              <w:rPr>
                <w:sz w:val="28"/>
                <w:szCs w:val="28"/>
              </w:rPr>
              <w:t>---</w:t>
            </w:r>
          </w:p>
          <w:p w14:paraId="6E6F1125" w14:textId="77777777" w:rsidR="004C0384" w:rsidRPr="008559CA" w:rsidRDefault="004C0384" w:rsidP="00E21E75">
            <w:pPr>
              <w:rPr>
                <w:sz w:val="28"/>
                <w:szCs w:val="28"/>
              </w:rPr>
            </w:pPr>
            <w:r w:rsidRPr="008559CA">
              <w:rPr>
                <w:i/>
                <w:iCs/>
                <w:sz w:val="28"/>
                <w:szCs w:val="28"/>
              </w:rPr>
              <w:lastRenderedPageBreak/>
              <w:t>Stk. 2. </w:t>
            </w:r>
            <w:r>
              <w:rPr>
                <w:sz w:val="28"/>
                <w:szCs w:val="28"/>
              </w:rPr>
              <w:t>---</w:t>
            </w:r>
          </w:p>
          <w:p w14:paraId="35F1A0F8" w14:textId="77777777" w:rsidR="004C0384" w:rsidRPr="008559CA" w:rsidRDefault="004C0384" w:rsidP="00E21E75">
            <w:pPr>
              <w:rPr>
                <w:sz w:val="28"/>
                <w:szCs w:val="28"/>
              </w:rPr>
            </w:pPr>
            <w:r w:rsidRPr="008559CA">
              <w:rPr>
                <w:i/>
                <w:iCs/>
                <w:sz w:val="28"/>
                <w:szCs w:val="28"/>
              </w:rPr>
              <w:t>Stk. 3.</w:t>
            </w:r>
            <w:r w:rsidRPr="008559CA">
              <w:rPr>
                <w:sz w:val="28"/>
                <w:szCs w:val="28"/>
              </w:rPr>
              <w:t> </w:t>
            </w:r>
            <w:r>
              <w:rPr>
                <w:sz w:val="28"/>
                <w:szCs w:val="28"/>
              </w:rPr>
              <w:t>---</w:t>
            </w:r>
          </w:p>
          <w:p w14:paraId="11B90C8F" w14:textId="77777777" w:rsidR="004C0384" w:rsidRPr="008559CA" w:rsidRDefault="004C0384" w:rsidP="00E21E75">
            <w:pPr>
              <w:rPr>
                <w:sz w:val="28"/>
                <w:szCs w:val="28"/>
              </w:rPr>
            </w:pPr>
            <w:r w:rsidRPr="008559CA">
              <w:rPr>
                <w:i/>
                <w:iCs/>
                <w:sz w:val="28"/>
                <w:szCs w:val="28"/>
              </w:rPr>
              <w:t>Stk. 4.</w:t>
            </w:r>
            <w:r w:rsidRPr="008559CA">
              <w:rPr>
                <w:sz w:val="28"/>
                <w:szCs w:val="28"/>
              </w:rPr>
              <w:t> </w:t>
            </w:r>
            <w:r>
              <w:rPr>
                <w:sz w:val="28"/>
                <w:szCs w:val="28"/>
              </w:rPr>
              <w:t>---</w:t>
            </w:r>
          </w:p>
          <w:p w14:paraId="032381DA" w14:textId="77777777" w:rsidR="004C0384" w:rsidRDefault="004C0384" w:rsidP="00E21E75">
            <w:pPr>
              <w:rPr>
                <w:sz w:val="28"/>
                <w:szCs w:val="28"/>
              </w:rPr>
            </w:pPr>
          </w:p>
        </w:tc>
        <w:tc>
          <w:tcPr>
            <w:tcW w:w="3609" w:type="dxa"/>
          </w:tcPr>
          <w:p w14:paraId="043928A5" w14:textId="77777777" w:rsidR="004C0384" w:rsidRPr="006341BB" w:rsidRDefault="004C0384" w:rsidP="00E21E75">
            <w:pPr>
              <w:rPr>
                <w:rFonts w:eastAsia="Calibri" w:cs="Times New Roman"/>
                <w:sz w:val="28"/>
                <w:szCs w:val="28"/>
              </w:rPr>
            </w:pPr>
            <w:r w:rsidRPr="006341BB">
              <w:rPr>
                <w:rFonts w:eastAsia="Calibri" w:cs="Times New Roman"/>
                <w:b/>
                <w:bCs/>
                <w:sz w:val="28"/>
                <w:szCs w:val="28"/>
              </w:rPr>
              <w:lastRenderedPageBreak/>
              <w:t>1</w:t>
            </w:r>
            <w:r>
              <w:rPr>
                <w:rFonts w:eastAsia="Calibri" w:cs="Times New Roman"/>
                <w:b/>
                <w:bCs/>
                <w:sz w:val="28"/>
                <w:szCs w:val="28"/>
              </w:rPr>
              <w:t>5</w:t>
            </w:r>
            <w:r w:rsidRPr="006341BB">
              <w:rPr>
                <w:rFonts w:eastAsia="Calibri" w:cs="Times New Roman"/>
                <w:b/>
                <w:bCs/>
                <w:sz w:val="28"/>
                <w:szCs w:val="28"/>
              </w:rPr>
              <w:t>.</w:t>
            </w:r>
            <w:r w:rsidRPr="006341BB">
              <w:rPr>
                <w:rFonts w:eastAsia="Calibri" w:cs="Times New Roman"/>
                <w:sz w:val="28"/>
                <w:szCs w:val="28"/>
              </w:rPr>
              <w:t xml:space="preserve"> Efter </w:t>
            </w:r>
            <w:r w:rsidRPr="006341BB">
              <w:rPr>
                <w:rFonts w:eastAsia="Calibri" w:cs="Times New Roman"/>
                <w:i/>
                <w:iCs/>
                <w:sz w:val="28"/>
                <w:szCs w:val="28"/>
              </w:rPr>
              <w:t xml:space="preserve">§ 10 e </w:t>
            </w:r>
            <w:r w:rsidRPr="006341BB">
              <w:rPr>
                <w:rFonts w:eastAsia="Calibri" w:cs="Times New Roman"/>
                <w:sz w:val="28"/>
                <w:szCs w:val="28"/>
              </w:rPr>
              <w:t xml:space="preserve">indsættes: </w:t>
            </w:r>
          </w:p>
          <w:p w14:paraId="1FD8E802" w14:textId="77777777" w:rsidR="004C0384" w:rsidRPr="008559CA" w:rsidRDefault="004C0384" w:rsidP="00E21E75">
            <w:pPr>
              <w:rPr>
                <w:rFonts w:eastAsia="Calibri" w:cs="Times New Roman"/>
                <w:sz w:val="28"/>
                <w:szCs w:val="28"/>
              </w:rPr>
            </w:pPr>
            <w:r w:rsidRPr="006341BB">
              <w:rPr>
                <w:rFonts w:eastAsia="Calibri" w:cs="Times New Roman"/>
                <w:b/>
                <w:bCs/>
                <w:sz w:val="28"/>
                <w:szCs w:val="28"/>
              </w:rPr>
              <w:lastRenderedPageBreak/>
              <w:t>»§ 10 f.</w:t>
            </w:r>
            <w:r w:rsidRPr="006341BB">
              <w:rPr>
                <w:rFonts w:eastAsia="Calibri" w:cs="Times New Roman"/>
                <w:sz w:val="28"/>
                <w:szCs w:val="28"/>
              </w:rPr>
              <w:t xml:space="preserve"> De kommunale tilsynsmyndigheder fører ikke tilsyn med kommunalbestyrelsen for så vidt angår dennes opgave med at påse overholdelsen af § 5 og § 5, jf. § 6, stk. 1.«</w:t>
            </w:r>
          </w:p>
        </w:tc>
      </w:tr>
    </w:tbl>
    <w:p w14:paraId="1E684EC8" w14:textId="77777777" w:rsidR="004C0384" w:rsidRPr="001830A8" w:rsidRDefault="004C0384" w:rsidP="004C0384">
      <w:pPr>
        <w:rPr>
          <w:sz w:val="28"/>
          <w:szCs w:val="28"/>
        </w:rPr>
      </w:pPr>
    </w:p>
    <w:bookmarkEnd w:id="1"/>
    <w:p w14:paraId="22A3158A" w14:textId="77777777" w:rsidR="004C0384" w:rsidRDefault="004C0384" w:rsidP="004C0384"/>
    <w:p w14:paraId="119296BF" w14:textId="77777777" w:rsidR="00736867" w:rsidRDefault="00736867"/>
    <w:sectPr w:rsidR="0073686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89097" w14:textId="77777777" w:rsidR="00EB16A2" w:rsidRDefault="00EB16A2" w:rsidP="004C0384">
      <w:pPr>
        <w:spacing w:line="240" w:lineRule="auto"/>
      </w:pPr>
      <w:r>
        <w:separator/>
      </w:r>
    </w:p>
  </w:endnote>
  <w:endnote w:type="continuationSeparator" w:id="0">
    <w:p w14:paraId="3F6B3A76" w14:textId="77777777" w:rsidR="00EB16A2" w:rsidRDefault="00EB16A2" w:rsidP="004C03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82A39" w14:textId="77777777" w:rsidR="00D91311" w:rsidRDefault="00D9131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8444" w:tblpY="15724"/>
      <w:tblOverlap w:val="never"/>
      <w:tblW w:w="1418" w:type="dxa"/>
      <w:tblCellMar>
        <w:left w:w="0" w:type="dxa"/>
        <w:right w:w="0" w:type="dxa"/>
      </w:tblCellMar>
      <w:tblLook w:val="0400" w:firstRow="0" w:lastRow="0" w:firstColumn="0" w:lastColumn="0" w:noHBand="0" w:noVBand="1"/>
    </w:tblPr>
    <w:tblGrid>
      <w:gridCol w:w="1418"/>
    </w:tblGrid>
    <w:tr w:rsidR="004C0384" w14:paraId="39224592" w14:textId="77777777" w:rsidTr="009E2B52">
      <w:trPr>
        <w:trHeight w:val="255"/>
      </w:trPr>
      <w:tc>
        <w:tcPr>
          <w:tcW w:w="1418" w:type="dxa"/>
          <w:hideMark/>
        </w:tcPr>
        <w:p w14:paraId="7867973F" w14:textId="77777777" w:rsidR="004C0384" w:rsidRPr="006A1B98" w:rsidRDefault="004C0384">
          <w:pPr>
            <w:pStyle w:val="Sidefod"/>
            <w:rPr>
              <w:sz w:val="16"/>
              <w:szCs w:val="16"/>
            </w:rPr>
          </w:pPr>
          <w:r w:rsidRPr="006A1B98">
            <w:rPr>
              <w:rStyle w:val="Sidetal"/>
              <w:sz w:val="16"/>
              <w:szCs w:val="16"/>
            </w:rPr>
            <w:fldChar w:fldCharType="begin"/>
          </w:r>
          <w:r w:rsidRPr="006A1B98">
            <w:rPr>
              <w:rStyle w:val="Sidetal"/>
              <w:sz w:val="16"/>
              <w:szCs w:val="16"/>
            </w:rPr>
            <w:instrText xml:space="preserve"> PAGE </w:instrText>
          </w:r>
          <w:r w:rsidRPr="006A1B98">
            <w:rPr>
              <w:rStyle w:val="Sidetal"/>
              <w:sz w:val="16"/>
              <w:szCs w:val="16"/>
            </w:rPr>
            <w:fldChar w:fldCharType="separate"/>
          </w:r>
          <w:r>
            <w:rPr>
              <w:rStyle w:val="Sidetal"/>
              <w:noProof/>
              <w:sz w:val="16"/>
              <w:szCs w:val="16"/>
            </w:rPr>
            <w:t>6</w:t>
          </w:r>
          <w:r w:rsidRPr="006A1B98">
            <w:rPr>
              <w:rStyle w:val="Sidetal"/>
              <w:sz w:val="16"/>
              <w:szCs w:val="16"/>
            </w:rPr>
            <w:fldChar w:fldCharType="end"/>
          </w:r>
        </w:p>
      </w:tc>
    </w:tr>
  </w:tbl>
  <w:p w14:paraId="72D3CB47" w14:textId="77777777" w:rsidR="004C0384" w:rsidRDefault="004C0384">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4628" w14:textId="77777777" w:rsidR="00D91311" w:rsidRDefault="00D9131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FA60C" w14:textId="77777777" w:rsidR="00EB16A2" w:rsidRDefault="00EB16A2" w:rsidP="004C0384">
      <w:pPr>
        <w:spacing w:line="240" w:lineRule="auto"/>
      </w:pPr>
      <w:r>
        <w:separator/>
      </w:r>
    </w:p>
  </w:footnote>
  <w:footnote w:type="continuationSeparator" w:id="0">
    <w:p w14:paraId="52D17CC9" w14:textId="77777777" w:rsidR="00EB16A2" w:rsidRDefault="00EB16A2" w:rsidP="004C0384">
      <w:pPr>
        <w:spacing w:line="240" w:lineRule="auto"/>
      </w:pPr>
      <w:r>
        <w:continuationSeparator/>
      </w:r>
    </w:p>
  </w:footnote>
  <w:footnote w:id="1">
    <w:p w14:paraId="657E2287" w14:textId="77777777" w:rsidR="004C0384" w:rsidRDefault="004C0384" w:rsidP="004C0384">
      <w:pPr>
        <w:pStyle w:val="Fodnotetekst"/>
      </w:pPr>
      <w:r>
        <w:rPr>
          <w:rStyle w:val="Fodnotehenvisning"/>
        </w:rPr>
        <w:footnoteRef/>
      </w:r>
      <w:r>
        <w:t xml:space="preserve"> </w:t>
      </w:r>
      <w:r w:rsidRPr="003C57AF">
        <w:t>Loven har som udkast været notificeret i overensstemmelse med Europa-Parlamentets og Rådets direktiv (EU) 2015/1535 om en informationsprocedure med hensyn til tekniske forskrifter samt forskrifter for informationssamfundets tjenester (kodifikation).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ECC5" w14:textId="77777777" w:rsidR="00D91311" w:rsidRDefault="00D9131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F7541" w14:textId="77777777" w:rsidR="004C0384" w:rsidRDefault="004C0384">
    <w:pPr>
      <w:pStyle w:val="Sidehoved"/>
    </w:pPr>
  </w:p>
  <w:p w14:paraId="0D41FAC9" w14:textId="77777777" w:rsidR="004C0384" w:rsidRPr="004A7268" w:rsidRDefault="004C0384" w:rsidP="00DF743A">
    <w:pPr>
      <w:pStyle w:val="Sidehoved"/>
      <w:jc w:val="center"/>
      <w:rPr>
        <w:b/>
      </w:rPr>
    </w:pPr>
    <w:r w:rsidRPr="004A7268">
      <w:rPr>
        <w:b/>
      </w:rPr>
      <w:t>UDKAST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06E8E" w14:textId="035E3285" w:rsidR="004C0384" w:rsidRPr="00D310E9" w:rsidRDefault="004C0384" w:rsidP="00D310E9">
    <w:pPr>
      <w:pStyle w:val="Sidehoved"/>
      <w:jc w:val="center"/>
      <w:rPr>
        <w:b/>
      </w:rPr>
    </w:pPr>
    <w:r w:rsidRPr="004A7268">
      <w:rPr>
        <w:b/>
      </w:rPr>
      <w:t>UDKAST</w:t>
    </w:r>
    <w:r>
      <w:rPr>
        <w:b/>
      </w:rPr>
      <w:t xml:space="preserve"> </w:t>
    </w:r>
  </w:p>
  <w:p w14:paraId="07AE3D1E" w14:textId="77777777" w:rsidR="004C0384" w:rsidRDefault="004C0384">
    <w:pPr>
      <w:pStyle w:val="Sidehoved"/>
    </w:pPr>
  </w:p>
  <w:p w14:paraId="426B615E" w14:textId="77777777" w:rsidR="004C0384" w:rsidRDefault="004C0384" w:rsidP="00D712BA">
    <w:pPr>
      <w:pStyle w:val="Sidehoved"/>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10819D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2A8048A"/>
    <w:multiLevelType w:val="hybridMultilevel"/>
    <w:tmpl w:val="BF86233C"/>
    <w:lvl w:ilvl="0" w:tplc="DB7812EA">
      <w:start w:val="1"/>
      <w:numFmt w:val="bullet"/>
      <w:pStyle w:val="Punktopstilling"/>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B204AD"/>
    <w:multiLevelType w:val="hybridMultilevel"/>
    <w:tmpl w:val="AE8003CC"/>
    <w:lvl w:ilvl="0" w:tplc="D9BC82EA">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 w15:restartNumberingAfterBreak="0">
    <w:nsid w:val="0777067F"/>
    <w:multiLevelType w:val="hybridMultilevel"/>
    <w:tmpl w:val="B8483E30"/>
    <w:lvl w:ilvl="0" w:tplc="F1A29892">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88C163D"/>
    <w:multiLevelType w:val="multilevel"/>
    <w:tmpl w:val="B68C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77755"/>
    <w:multiLevelType w:val="hybridMultilevel"/>
    <w:tmpl w:val="ECB211D6"/>
    <w:lvl w:ilvl="0" w:tplc="C19878C8">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E0B313C"/>
    <w:multiLevelType w:val="hybridMultilevel"/>
    <w:tmpl w:val="E8AA5A7E"/>
    <w:lvl w:ilvl="0" w:tplc="0406000F">
      <w:start w:val="1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06A3C99"/>
    <w:multiLevelType w:val="hybridMultilevel"/>
    <w:tmpl w:val="8AD8E1F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31A5300"/>
    <w:multiLevelType w:val="hybridMultilevel"/>
    <w:tmpl w:val="BC301AF6"/>
    <w:lvl w:ilvl="0" w:tplc="19A40C92">
      <w:start w:val="5"/>
      <w:numFmt w:val="bullet"/>
      <w:lvlText w:val="-"/>
      <w:lvlJc w:val="left"/>
      <w:pPr>
        <w:ind w:left="720" w:hanging="360"/>
      </w:pPr>
      <w:rPr>
        <w:rFonts w:ascii="Times New Roman" w:eastAsia="Calibr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44C28A8"/>
    <w:multiLevelType w:val="hybridMultilevel"/>
    <w:tmpl w:val="B5C241D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DF66DAF"/>
    <w:multiLevelType w:val="hybridMultilevel"/>
    <w:tmpl w:val="2B00198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AFE643E"/>
    <w:multiLevelType w:val="hybridMultilevel"/>
    <w:tmpl w:val="C32E348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4019453B"/>
    <w:multiLevelType w:val="hybridMultilevel"/>
    <w:tmpl w:val="CE82CF46"/>
    <w:lvl w:ilvl="0" w:tplc="C5A4C060">
      <w:start w:val="1"/>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0B52BFC"/>
    <w:multiLevelType w:val="hybridMultilevel"/>
    <w:tmpl w:val="8DCC59D2"/>
    <w:lvl w:ilvl="0" w:tplc="B15486D8">
      <w:start w:val="1"/>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91143F3"/>
    <w:multiLevelType w:val="hybridMultilevel"/>
    <w:tmpl w:val="57F83BC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CFA5FAD"/>
    <w:multiLevelType w:val="hybridMultilevel"/>
    <w:tmpl w:val="888E4F9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D847889"/>
    <w:multiLevelType w:val="hybridMultilevel"/>
    <w:tmpl w:val="0A580F94"/>
    <w:lvl w:ilvl="0" w:tplc="E3D4F1BE">
      <w:start w:val="1"/>
      <w:numFmt w:val="bullet"/>
      <w:pStyle w:val="Punktopstilling-Tal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1F95CE9"/>
    <w:multiLevelType w:val="hybridMultilevel"/>
    <w:tmpl w:val="06E02B36"/>
    <w:lvl w:ilvl="0" w:tplc="0E8087EC">
      <w:start w:val="1"/>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B0140EE"/>
    <w:multiLevelType w:val="hybridMultilevel"/>
    <w:tmpl w:val="F6607868"/>
    <w:lvl w:ilvl="0" w:tplc="ADA89F68">
      <w:start w:val="3"/>
      <w:numFmt w:val="bullet"/>
      <w:lvlText w:val="-"/>
      <w:lvlJc w:val="left"/>
      <w:pPr>
        <w:ind w:left="720" w:hanging="360"/>
      </w:pPr>
      <w:rPr>
        <w:rFonts w:ascii="Times New Roman" w:eastAsia="Calibr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D301992"/>
    <w:multiLevelType w:val="hybridMultilevel"/>
    <w:tmpl w:val="20A0137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DA51778"/>
    <w:multiLevelType w:val="hybridMultilevel"/>
    <w:tmpl w:val="39F01168"/>
    <w:lvl w:ilvl="0" w:tplc="F132999A">
      <w:start w:val="9"/>
      <w:numFmt w:val="bullet"/>
      <w:lvlText w:val="-"/>
      <w:lvlJc w:val="left"/>
      <w:pPr>
        <w:ind w:left="720" w:hanging="360"/>
      </w:pPr>
      <w:rPr>
        <w:rFonts w:ascii="Times New Roman" w:eastAsia="Calibr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12812543">
    <w:abstractNumId w:val="1"/>
  </w:num>
  <w:num w:numId="2" w16cid:durableId="2128306270">
    <w:abstractNumId w:val="16"/>
  </w:num>
  <w:num w:numId="3" w16cid:durableId="2135054497">
    <w:abstractNumId w:val="0"/>
  </w:num>
  <w:num w:numId="4" w16cid:durableId="2126533141">
    <w:abstractNumId w:val="2"/>
  </w:num>
  <w:num w:numId="5" w16cid:durableId="2002922474">
    <w:abstractNumId w:val="10"/>
  </w:num>
  <w:num w:numId="6" w16cid:durableId="172456286">
    <w:abstractNumId w:val="18"/>
  </w:num>
  <w:num w:numId="7" w16cid:durableId="1784878261">
    <w:abstractNumId w:val="19"/>
  </w:num>
  <w:num w:numId="8" w16cid:durableId="646739333">
    <w:abstractNumId w:val="13"/>
  </w:num>
  <w:num w:numId="9" w16cid:durableId="1026828024">
    <w:abstractNumId w:val="12"/>
  </w:num>
  <w:num w:numId="10" w16cid:durableId="416901876">
    <w:abstractNumId w:val="17"/>
  </w:num>
  <w:num w:numId="11" w16cid:durableId="1796020021">
    <w:abstractNumId w:val="11"/>
  </w:num>
  <w:num w:numId="12" w16cid:durableId="958680416">
    <w:abstractNumId w:val="5"/>
  </w:num>
  <w:num w:numId="13" w16cid:durableId="1480344733">
    <w:abstractNumId w:val="8"/>
  </w:num>
  <w:num w:numId="14" w16cid:durableId="1758943130">
    <w:abstractNumId w:val="20"/>
  </w:num>
  <w:num w:numId="15" w16cid:durableId="662590781">
    <w:abstractNumId w:val="3"/>
  </w:num>
  <w:num w:numId="16" w16cid:durableId="773401414">
    <w:abstractNumId w:val="14"/>
  </w:num>
  <w:num w:numId="17" w16cid:durableId="45419767">
    <w:abstractNumId w:val="9"/>
  </w:num>
  <w:num w:numId="18" w16cid:durableId="1255046846">
    <w:abstractNumId w:val="15"/>
  </w:num>
  <w:num w:numId="19" w16cid:durableId="66733367">
    <w:abstractNumId w:val="7"/>
  </w:num>
  <w:num w:numId="20" w16cid:durableId="1005012870">
    <w:abstractNumId w:val="6"/>
  </w:num>
  <w:num w:numId="21" w16cid:durableId="6600877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4"/>
    <w:rsid w:val="00426831"/>
    <w:rsid w:val="004C0384"/>
    <w:rsid w:val="006E4493"/>
    <w:rsid w:val="00736867"/>
    <w:rsid w:val="00D91311"/>
    <w:rsid w:val="00EB16A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D7DDD"/>
  <w15:chartTrackingRefBased/>
  <w15:docId w15:val="{7FFE61C0-3FD1-46CB-B158-4F435F872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384"/>
    <w:pPr>
      <w:spacing w:after="0" w:line="300" w:lineRule="auto"/>
      <w:jc w:val="both"/>
    </w:pPr>
    <w:rPr>
      <w:rFonts w:ascii="Times New Roman" w:hAnsi="Times New Roman"/>
      <w:kern w:val="0"/>
      <w:sz w:val="26"/>
      <w:szCs w:val="22"/>
      <w14:ligatures w14:val="none"/>
    </w:rPr>
  </w:style>
  <w:style w:type="paragraph" w:styleId="Overskrift1">
    <w:name w:val="heading 1"/>
    <w:basedOn w:val="Normal"/>
    <w:next w:val="Normal"/>
    <w:link w:val="Overskrift1Tegn"/>
    <w:uiPriority w:val="9"/>
    <w:qFormat/>
    <w:rsid w:val="004C0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C0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C038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C038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C038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C0384"/>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C0384"/>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C0384"/>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C0384"/>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C038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4C038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C038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C038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C038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C038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C038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C038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C0384"/>
    <w:rPr>
      <w:rFonts w:eastAsiaTheme="majorEastAsia" w:cstheme="majorBidi"/>
      <w:color w:val="272727" w:themeColor="text1" w:themeTint="D8"/>
    </w:rPr>
  </w:style>
  <w:style w:type="paragraph" w:styleId="Titel">
    <w:name w:val="Title"/>
    <w:basedOn w:val="Normal"/>
    <w:next w:val="Normal"/>
    <w:link w:val="TitelTegn"/>
    <w:uiPriority w:val="10"/>
    <w:qFormat/>
    <w:rsid w:val="004C0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C038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C038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C038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C038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C0384"/>
    <w:rPr>
      <w:i/>
      <w:iCs/>
      <w:color w:val="404040" w:themeColor="text1" w:themeTint="BF"/>
    </w:rPr>
  </w:style>
  <w:style w:type="paragraph" w:styleId="Listeafsnit">
    <w:name w:val="List Paragraph"/>
    <w:basedOn w:val="Normal"/>
    <w:uiPriority w:val="34"/>
    <w:qFormat/>
    <w:rsid w:val="004C0384"/>
    <w:pPr>
      <w:ind w:left="720"/>
      <w:contextualSpacing/>
    </w:pPr>
  </w:style>
  <w:style w:type="character" w:styleId="Kraftigfremhvning">
    <w:name w:val="Intense Emphasis"/>
    <w:basedOn w:val="Standardskrifttypeiafsnit"/>
    <w:uiPriority w:val="21"/>
    <w:qFormat/>
    <w:rsid w:val="004C0384"/>
    <w:rPr>
      <w:i/>
      <w:iCs/>
      <w:color w:val="0F4761" w:themeColor="accent1" w:themeShade="BF"/>
    </w:rPr>
  </w:style>
  <w:style w:type="paragraph" w:styleId="Strktcitat">
    <w:name w:val="Intense Quote"/>
    <w:basedOn w:val="Normal"/>
    <w:next w:val="Normal"/>
    <w:link w:val="StrktcitatTegn"/>
    <w:uiPriority w:val="30"/>
    <w:qFormat/>
    <w:rsid w:val="004C0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C0384"/>
    <w:rPr>
      <w:i/>
      <w:iCs/>
      <w:color w:val="0F4761" w:themeColor="accent1" w:themeShade="BF"/>
    </w:rPr>
  </w:style>
  <w:style w:type="character" w:styleId="Kraftighenvisning">
    <w:name w:val="Intense Reference"/>
    <w:basedOn w:val="Standardskrifttypeiafsnit"/>
    <w:uiPriority w:val="32"/>
    <w:qFormat/>
    <w:rsid w:val="004C0384"/>
    <w:rPr>
      <w:b/>
      <w:bCs/>
      <w:smallCaps/>
      <w:color w:val="0F4761" w:themeColor="accent1" w:themeShade="BF"/>
      <w:spacing w:val="5"/>
    </w:rPr>
  </w:style>
  <w:style w:type="paragraph" w:styleId="Sidehoved">
    <w:name w:val="header"/>
    <w:basedOn w:val="Normal"/>
    <w:link w:val="SidehovedTegn"/>
    <w:uiPriority w:val="99"/>
    <w:unhideWhenUsed/>
    <w:rsid w:val="004C0384"/>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4C0384"/>
    <w:rPr>
      <w:rFonts w:ascii="Times New Roman" w:hAnsi="Times New Roman"/>
      <w:kern w:val="0"/>
      <w:sz w:val="26"/>
      <w:szCs w:val="22"/>
      <w14:ligatures w14:val="none"/>
    </w:rPr>
  </w:style>
  <w:style w:type="paragraph" w:styleId="Sidefod">
    <w:name w:val="footer"/>
    <w:basedOn w:val="Normal"/>
    <w:link w:val="SidefodTegn"/>
    <w:unhideWhenUsed/>
    <w:rsid w:val="004C0384"/>
    <w:pPr>
      <w:tabs>
        <w:tab w:val="center" w:pos="4819"/>
        <w:tab w:val="right" w:pos="9638"/>
      </w:tabs>
      <w:spacing w:line="240" w:lineRule="auto"/>
    </w:pPr>
  </w:style>
  <w:style w:type="character" w:customStyle="1" w:styleId="SidefodTegn">
    <w:name w:val="Sidefod Tegn"/>
    <w:basedOn w:val="Standardskrifttypeiafsnit"/>
    <w:link w:val="Sidefod"/>
    <w:rsid w:val="004C0384"/>
    <w:rPr>
      <w:rFonts w:ascii="Times New Roman" w:hAnsi="Times New Roman"/>
      <w:kern w:val="0"/>
      <w:sz w:val="26"/>
      <w:szCs w:val="22"/>
      <w14:ligatures w14:val="none"/>
    </w:rPr>
  </w:style>
  <w:style w:type="paragraph" w:styleId="Markeringsbobletekst">
    <w:name w:val="Balloon Text"/>
    <w:basedOn w:val="Normal"/>
    <w:link w:val="MarkeringsbobletekstTegn"/>
    <w:uiPriority w:val="99"/>
    <w:semiHidden/>
    <w:unhideWhenUsed/>
    <w:rsid w:val="004C0384"/>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C0384"/>
    <w:rPr>
      <w:rFonts w:ascii="Tahoma" w:hAnsi="Tahoma" w:cs="Tahoma"/>
      <w:kern w:val="0"/>
      <w:sz w:val="16"/>
      <w:szCs w:val="16"/>
      <w14:ligatures w14:val="none"/>
    </w:rPr>
  </w:style>
  <w:style w:type="character" w:styleId="Sidetal">
    <w:name w:val="page number"/>
    <w:basedOn w:val="Standardskrifttypeiafsnit"/>
    <w:semiHidden/>
    <w:unhideWhenUsed/>
    <w:rsid w:val="004C0384"/>
  </w:style>
  <w:style w:type="character" w:styleId="Hyperlink">
    <w:name w:val="Hyperlink"/>
    <w:basedOn w:val="Standardskrifttypeiafsnit"/>
    <w:uiPriority w:val="99"/>
    <w:unhideWhenUsed/>
    <w:rsid w:val="004C0384"/>
    <w:rPr>
      <w:color w:val="467886" w:themeColor="hyperlink"/>
      <w:u w:val="single"/>
    </w:rPr>
  </w:style>
  <w:style w:type="table" w:customStyle="1" w:styleId="IndreTabel">
    <w:name w:val="IndreTabel"/>
    <w:basedOn w:val="Tabel-Normal"/>
    <w:uiPriority w:val="99"/>
    <w:rsid w:val="004C0384"/>
    <w:pPr>
      <w:spacing w:after="0" w:line="240" w:lineRule="auto"/>
    </w:pPr>
    <w:rPr>
      <w:kern w:val="0"/>
      <w:sz w:val="22"/>
      <w:szCs w:val="22"/>
      <w14:ligatures w14:val="none"/>
    </w:rPr>
    <w:tblPr>
      <w:tblBorders>
        <w:top w:val="single" w:sz="8" w:space="0" w:color="E4E2D9"/>
        <w:bottom w:val="single" w:sz="8" w:space="0" w:color="E4E2D9"/>
        <w:insideH w:val="single" w:sz="8" w:space="0" w:color="E4E2D9"/>
      </w:tblBorders>
      <w:tblCellMar>
        <w:left w:w="0" w:type="dxa"/>
        <w:right w:w="0" w:type="dxa"/>
      </w:tblCellMar>
    </w:tblPr>
    <w:tcPr>
      <w:shd w:val="clear" w:color="auto" w:fill="auto"/>
      <w:vAlign w:val="center"/>
    </w:tcPr>
  </w:style>
  <w:style w:type="paragraph" w:customStyle="1" w:styleId="IndreTabelTekstVenstre">
    <w:name w:val="IndreTabelTekstVenstre"/>
    <w:basedOn w:val="Normal"/>
    <w:rsid w:val="004C0384"/>
    <w:pPr>
      <w:spacing w:line="150" w:lineRule="atLeast"/>
      <w:jc w:val="left"/>
    </w:pPr>
    <w:rPr>
      <w:sz w:val="14"/>
    </w:rPr>
  </w:style>
  <w:style w:type="paragraph" w:customStyle="1" w:styleId="IndreTabelTekstHjre">
    <w:name w:val="IndreTabelTekstHøjre"/>
    <w:basedOn w:val="IndreTabelTekstVenstre"/>
    <w:rsid w:val="004C0384"/>
    <w:pPr>
      <w:jc w:val="right"/>
    </w:pPr>
  </w:style>
  <w:style w:type="paragraph" w:customStyle="1" w:styleId="IndreTabelOverskriftHjre">
    <w:name w:val="IndreTabelOverskriftHøjre"/>
    <w:basedOn w:val="IndreTabelTekstHjre"/>
    <w:rsid w:val="004C0384"/>
    <w:rPr>
      <w:b/>
    </w:rPr>
  </w:style>
  <w:style w:type="paragraph" w:customStyle="1" w:styleId="IndreTabelOverskriftVenstre">
    <w:name w:val="IndreTabelOverskriftVenstre"/>
    <w:basedOn w:val="IndreTabelTekstVenstre"/>
    <w:rsid w:val="004C0384"/>
    <w:rPr>
      <w:i/>
    </w:rPr>
  </w:style>
  <w:style w:type="paragraph" w:customStyle="1" w:styleId="IndreTabelUnderoverskriftHjre">
    <w:name w:val="IndreTabelUnderoverskriftHøjre"/>
    <w:basedOn w:val="IndreTabelTekstHjre"/>
    <w:rsid w:val="004C0384"/>
    <w:rPr>
      <w:b/>
    </w:rPr>
  </w:style>
  <w:style w:type="paragraph" w:customStyle="1" w:styleId="IndreTabelUnderoverskriftVenstre">
    <w:name w:val="IndreTabelUnderoverskriftVenstre"/>
    <w:basedOn w:val="IndreTabelTekstVenstre"/>
    <w:rsid w:val="004C0384"/>
    <w:rPr>
      <w:b/>
    </w:rPr>
  </w:style>
  <w:style w:type="paragraph" w:customStyle="1" w:styleId="TabelKilde">
    <w:name w:val="TabelKilde"/>
    <w:basedOn w:val="Normal"/>
    <w:rsid w:val="004C0384"/>
    <w:pPr>
      <w:ind w:left="227" w:right="227"/>
    </w:pPr>
    <w:rPr>
      <w:color w:val="000000"/>
      <w:sz w:val="14"/>
    </w:rPr>
  </w:style>
  <w:style w:type="paragraph" w:customStyle="1" w:styleId="TabelOverskrift">
    <w:name w:val="TabelOverskrift"/>
    <w:basedOn w:val="Normal"/>
    <w:rsid w:val="004C0384"/>
    <w:pPr>
      <w:spacing w:after="210" w:line="210" w:lineRule="atLeast"/>
      <w:ind w:left="227" w:right="227"/>
    </w:pPr>
    <w:rPr>
      <w:b/>
      <w:color w:val="000000"/>
      <w:sz w:val="14"/>
    </w:rPr>
  </w:style>
  <w:style w:type="paragraph" w:customStyle="1" w:styleId="TabelTitel">
    <w:name w:val="TabelTitel"/>
    <w:basedOn w:val="Normal"/>
    <w:rsid w:val="004C0384"/>
    <w:pPr>
      <w:spacing w:before="170" w:line="230" w:lineRule="atLeast"/>
      <w:ind w:left="227" w:right="227"/>
    </w:pPr>
    <w:rPr>
      <w:b/>
      <w:color w:val="031D5C"/>
      <w:sz w:val="15"/>
    </w:rPr>
  </w:style>
  <w:style w:type="table" w:customStyle="1" w:styleId="YdreTabel">
    <w:name w:val="YdreTabel"/>
    <w:basedOn w:val="Tabel-Normal"/>
    <w:uiPriority w:val="99"/>
    <w:rsid w:val="004C0384"/>
    <w:pPr>
      <w:spacing w:after="0" w:line="240" w:lineRule="auto"/>
    </w:pPr>
    <w:rPr>
      <w:rFonts w:ascii="Times New Roman" w:hAnsi="Times New Roman"/>
      <w:kern w:val="0"/>
      <w:sz w:val="14"/>
      <w:szCs w:val="22"/>
      <w14:ligatures w14:val="none"/>
    </w:rPr>
    <w:tblPr>
      <w:tblStyleRowBandSize w:val="1"/>
      <w:tblBorders>
        <w:top w:val="single" w:sz="4" w:space="0" w:color="auto"/>
      </w:tblBorders>
      <w:tblCellMar>
        <w:left w:w="0" w:type="dxa"/>
        <w:right w:w="0" w:type="dxa"/>
      </w:tblCellMar>
    </w:tblPr>
    <w:tcPr>
      <w:shd w:val="clear" w:color="auto" w:fill="F9F8E0"/>
    </w:tcPr>
    <w:tblStylePr w:type="firstRow">
      <w:tblPr/>
      <w:tcPr>
        <w:shd w:val="clear" w:color="auto" w:fill="F9F8E0"/>
      </w:tcPr>
    </w:tblStylePr>
    <w:tblStylePr w:type="lastRow">
      <w:tblPr/>
      <w:tcPr>
        <w:tcBorders>
          <w:top w:val="nil"/>
          <w:left w:val="nil"/>
          <w:bottom w:val="nil"/>
          <w:right w:val="nil"/>
          <w:insideH w:val="nil"/>
          <w:insideV w:val="nil"/>
          <w:tl2br w:val="nil"/>
          <w:tr2bl w:val="nil"/>
        </w:tcBorders>
        <w:shd w:val="clear" w:color="auto" w:fill="F9F8E0"/>
      </w:tcPr>
    </w:tblStylePr>
    <w:tblStylePr w:type="band1Horz">
      <w:tblPr/>
      <w:tcPr>
        <w:shd w:val="clear" w:color="auto" w:fill="F9F8E0"/>
      </w:tcPr>
    </w:tblStylePr>
    <w:tblStylePr w:type="band2Horz">
      <w:tblPr/>
      <w:tcPr>
        <w:shd w:val="clear" w:color="auto" w:fill="F9F8E0"/>
      </w:tcPr>
    </w:tblStylePr>
  </w:style>
  <w:style w:type="table" w:styleId="Tabel-Gitter">
    <w:name w:val="Table Grid"/>
    <w:basedOn w:val="Tabel-Normal"/>
    <w:uiPriority w:val="59"/>
    <w:rsid w:val="004C038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ertedText">
    <w:name w:val="InsertedText"/>
    <w:basedOn w:val="Normal"/>
    <w:next w:val="Normal"/>
    <w:rsid w:val="004C0384"/>
    <w:pPr>
      <w:spacing w:line="240" w:lineRule="auto"/>
    </w:pPr>
    <w:rPr>
      <w:rFonts w:ascii="Franklin Gothic Book" w:hAnsi="Franklin Gothic Book" w:cs="Times New Roman"/>
      <w:b/>
      <w:sz w:val="32"/>
      <w:szCs w:val="32"/>
    </w:rPr>
  </w:style>
  <w:style w:type="paragraph" w:customStyle="1" w:styleId="Klassifikation">
    <w:name w:val="Klassifikation"/>
    <w:basedOn w:val="Normal"/>
    <w:rsid w:val="004C0384"/>
  </w:style>
  <w:style w:type="character" w:styleId="Pladsholdertekst">
    <w:name w:val="Placeholder Text"/>
    <w:basedOn w:val="Standardskrifttypeiafsnit"/>
    <w:uiPriority w:val="99"/>
    <w:semiHidden/>
    <w:rsid w:val="004C0384"/>
    <w:rPr>
      <w:color w:val="808080"/>
    </w:rPr>
  </w:style>
  <w:style w:type="paragraph" w:customStyle="1" w:styleId="Punktopstilling">
    <w:name w:val="Punktopstilling"/>
    <w:basedOn w:val="Normal"/>
    <w:link w:val="PunktopstillingTegn"/>
    <w:qFormat/>
    <w:rsid w:val="004C0384"/>
    <w:pPr>
      <w:numPr>
        <w:numId w:val="1"/>
      </w:numPr>
      <w:spacing w:before="120" w:after="120"/>
      <w:ind w:left="357" w:hanging="357"/>
    </w:pPr>
  </w:style>
  <w:style w:type="character" w:customStyle="1" w:styleId="PunktopstillingTegn">
    <w:name w:val="Punktopstilling Tegn"/>
    <w:basedOn w:val="Standardskrifttypeiafsnit"/>
    <w:link w:val="Punktopstilling"/>
    <w:rsid w:val="004C0384"/>
    <w:rPr>
      <w:rFonts w:ascii="Times New Roman" w:hAnsi="Times New Roman"/>
      <w:kern w:val="0"/>
      <w:sz w:val="26"/>
      <w:szCs w:val="22"/>
      <w14:ligatures w14:val="none"/>
    </w:rPr>
  </w:style>
  <w:style w:type="paragraph" w:customStyle="1" w:styleId="Normal-Tale">
    <w:name w:val="Normal - Tale"/>
    <w:basedOn w:val="Punktopstilling"/>
    <w:link w:val="Normal-TaleTegn"/>
    <w:qFormat/>
    <w:rsid w:val="004C0384"/>
    <w:pPr>
      <w:numPr>
        <w:numId w:val="0"/>
      </w:numPr>
      <w:ind w:left="360" w:hanging="360"/>
    </w:pPr>
    <w:rPr>
      <w:sz w:val="32"/>
    </w:rPr>
  </w:style>
  <w:style w:type="paragraph" w:customStyle="1" w:styleId="Punktopstilling-Tale">
    <w:name w:val="Punktopstilling - Tale"/>
    <w:basedOn w:val="Punktopstilling"/>
    <w:link w:val="Punktopstilling-TaleTegn"/>
    <w:autoRedefine/>
    <w:qFormat/>
    <w:rsid w:val="004C0384"/>
    <w:pPr>
      <w:numPr>
        <w:numId w:val="2"/>
      </w:numPr>
      <w:spacing w:before="240" w:after="240"/>
      <w:ind w:left="357" w:hanging="357"/>
    </w:pPr>
    <w:rPr>
      <w:sz w:val="32"/>
    </w:rPr>
  </w:style>
  <w:style w:type="character" w:customStyle="1" w:styleId="Normal-TaleTegn">
    <w:name w:val="Normal - Tale Tegn"/>
    <w:basedOn w:val="PunktopstillingTegn"/>
    <w:link w:val="Normal-Tale"/>
    <w:rsid w:val="004C0384"/>
    <w:rPr>
      <w:rFonts w:ascii="Times New Roman" w:hAnsi="Times New Roman"/>
      <w:kern w:val="0"/>
      <w:sz w:val="32"/>
      <w:szCs w:val="22"/>
      <w14:ligatures w14:val="none"/>
    </w:rPr>
  </w:style>
  <w:style w:type="paragraph" w:customStyle="1" w:styleId="Normal-Baggrund">
    <w:name w:val="Normal - Baggrund"/>
    <w:basedOn w:val="Normal"/>
    <w:link w:val="Normal-BaggrundTegn"/>
    <w:qFormat/>
    <w:rsid w:val="004C0384"/>
    <w:rPr>
      <w:sz w:val="24"/>
    </w:rPr>
  </w:style>
  <w:style w:type="character" w:customStyle="1" w:styleId="Punktopstilling-TaleTegn">
    <w:name w:val="Punktopstilling - Tale Tegn"/>
    <w:basedOn w:val="Normal-TaleTegn"/>
    <w:link w:val="Punktopstilling-Tale"/>
    <w:rsid w:val="004C0384"/>
    <w:rPr>
      <w:rFonts w:ascii="Times New Roman" w:hAnsi="Times New Roman"/>
      <w:kern w:val="0"/>
      <w:sz w:val="32"/>
      <w:szCs w:val="22"/>
      <w14:ligatures w14:val="none"/>
    </w:rPr>
  </w:style>
  <w:style w:type="character" w:customStyle="1" w:styleId="Normal-BaggrundTegn">
    <w:name w:val="Normal - Baggrund Tegn"/>
    <w:basedOn w:val="Standardskrifttypeiafsnit"/>
    <w:link w:val="Normal-Baggrund"/>
    <w:rsid w:val="004C0384"/>
    <w:rPr>
      <w:rFonts w:ascii="Times New Roman" w:hAnsi="Times New Roman"/>
      <w:kern w:val="0"/>
      <w:szCs w:val="22"/>
      <w14:ligatures w14:val="none"/>
    </w:rPr>
  </w:style>
  <w:style w:type="paragraph" w:customStyle="1" w:styleId="Tale-Overskrift">
    <w:name w:val="Tale - Overskrift"/>
    <w:basedOn w:val="Overskrift3"/>
    <w:link w:val="Tale-OverskriftTegn"/>
    <w:qFormat/>
    <w:rsid w:val="004C0384"/>
    <w:pPr>
      <w:spacing w:before="40" w:after="0"/>
    </w:pPr>
    <w:rPr>
      <w:b/>
      <w:color w:val="000000" w:themeColor="text1"/>
      <w:sz w:val="32"/>
      <w:szCs w:val="22"/>
    </w:rPr>
  </w:style>
  <w:style w:type="character" w:customStyle="1" w:styleId="Tale-OverskriftTegn">
    <w:name w:val="Tale - Overskrift Tegn"/>
    <w:basedOn w:val="Normal-TaleTegn"/>
    <w:link w:val="Tale-Overskrift"/>
    <w:rsid w:val="004C0384"/>
    <w:rPr>
      <w:rFonts w:ascii="Times New Roman" w:eastAsiaTheme="majorEastAsia" w:hAnsi="Times New Roman" w:cstheme="majorBidi"/>
      <w:b/>
      <w:color w:val="000000" w:themeColor="text1"/>
      <w:kern w:val="0"/>
      <w:sz w:val="32"/>
      <w:szCs w:val="22"/>
      <w14:ligatures w14:val="none"/>
    </w:rPr>
  </w:style>
  <w:style w:type="paragraph" w:styleId="Opstilling-punkttegn">
    <w:name w:val="List Bullet"/>
    <w:basedOn w:val="Normal"/>
    <w:uiPriority w:val="99"/>
    <w:semiHidden/>
    <w:unhideWhenUsed/>
    <w:rsid w:val="004C0384"/>
    <w:pPr>
      <w:numPr>
        <w:numId w:val="3"/>
      </w:numPr>
      <w:contextualSpacing/>
    </w:pPr>
  </w:style>
  <w:style w:type="character" w:customStyle="1" w:styleId="KommentartekstTegn">
    <w:name w:val="Kommentartekst Tegn"/>
    <w:basedOn w:val="Standardskrifttypeiafsnit"/>
    <w:link w:val="Kommentartekst"/>
    <w:uiPriority w:val="99"/>
    <w:rsid w:val="004C0384"/>
    <w:rPr>
      <w:rFonts w:ascii="Times New Roman" w:hAnsi="Times New Roman"/>
      <w:sz w:val="20"/>
      <w:szCs w:val="20"/>
    </w:rPr>
  </w:style>
  <w:style w:type="paragraph" w:styleId="Kommentartekst">
    <w:name w:val="annotation text"/>
    <w:basedOn w:val="Normal"/>
    <w:link w:val="KommentartekstTegn"/>
    <w:uiPriority w:val="99"/>
    <w:unhideWhenUsed/>
    <w:rsid w:val="004C0384"/>
    <w:pPr>
      <w:spacing w:line="240" w:lineRule="auto"/>
    </w:pPr>
    <w:rPr>
      <w:kern w:val="2"/>
      <w:sz w:val="20"/>
      <w:szCs w:val="20"/>
      <w14:ligatures w14:val="standardContextual"/>
    </w:rPr>
  </w:style>
  <w:style w:type="character" w:customStyle="1" w:styleId="KommentartekstTegn1">
    <w:name w:val="Kommentartekst Tegn1"/>
    <w:basedOn w:val="Standardskrifttypeiafsnit"/>
    <w:uiPriority w:val="99"/>
    <w:semiHidden/>
    <w:rsid w:val="004C0384"/>
    <w:rPr>
      <w:rFonts w:ascii="Times New Roman" w:hAnsi="Times New Roman"/>
      <w:kern w:val="0"/>
      <w:sz w:val="20"/>
      <w:szCs w:val="20"/>
      <w14:ligatures w14:val="none"/>
    </w:rPr>
  </w:style>
  <w:style w:type="character" w:styleId="Kommentarhenvisning">
    <w:name w:val="annotation reference"/>
    <w:basedOn w:val="Standardskrifttypeiafsnit"/>
    <w:uiPriority w:val="99"/>
    <w:semiHidden/>
    <w:unhideWhenUsed/>
    <w:rsid w:val="004C0384"/>
    <w:rPr>
      <w:sz w:val="16"/>
      <w:szCs w:val="16"/>
    </w:rPr>
  </w:style>
  <w:style w:type="paragraph" w:styleId="Fodnotetekst">
    <w:name w:val="footnote text"/>
    <w:basedOn w:val="Normal"/>
    <w:link w:val="FodnotetekstTegn"/>
    <w:uiPriority w:val="99"/>
    <w:semiHidden/>
    <w:unhideWhenUsed/>
    <w:rsid w:val="004C0384"/>
    <w:pPr>
      <w:spacing w:line="240" w:lineRule="auto"/>
    </w:pPr>
    <w:rPr>
      <w:sz w:val="20"/>
      <w:szCs w:val="20"/>
    </w:rPr>
  </w:style>
  <w:style w:type="character" w:customStyle="1" w:styleId="FodnotetekstTegn">
    <w:name w:val="Fodnotetekst Tegn"/>
    <w:basedOn w:val="Standardskrifttypeiafsnit"/>
    <w:link w:val="Fodnotetekst"/>
    <w:uiPriority w:val="99"/>
    <w:semiHidden/>
    <w:rsid w:val="004C0384"/>
    <w:rPr>
      <w:rFonts w:ascii="Times New Roman" w:hAnsi="Times New Roman"/>
      <w:kern w:val="0"/>
      <w:sz w:val="20"/>
      <w:szCs w:val="20"/>
      <w14:ligatures w14:val="none"/>
    </w:rPr>
  </w:style>
  <w:style w:type="character" w:styleId="Fodnotehenvisning">
    <w:name w:val="footnote reference"/>
    <w:basedOn w:val="Standardskrifttypeiafsnit"/>
    <w:uiPriority w:val="99"/>
    <w:semiHidden/>
    <w:unhideWhenUsed/>
    <w:rsid w:val="004C0384"/>
    <w:rPr>
      <w:vertAlign w:val="superscript"/>
    </w:rPr>
  </w:style>
  <w:style w:type="paragraph" w:styleId="Kommentaremne">
    <w:name w:val="annotation subject"/>
    <w:basedOn w:val="Kommentartekst"/>
    <w:next w:val="Kommentartekst"/>
    <w:link w:val="KommentaremneTegn"/>
    <w:uiPriority w:val="99"/>
    <w:semiHidden/>
    <w:unhideWhenUsed/>
    <w:rsid w:val="004C0384"/>
    <w:rPr>
      <w:b/>
      <w:bCs/>
    </w:rPr>
  </w:style>
  <w:style w:type="character" w:customStyle="1" w:styleId="KommentaremneTegn">
    <w:name w:val="Kommentaremne Tegn"/>
    <w:basedOn w:val="KommentartekstTegn1"/>
    <w:link w:val="Kommentaremne"/>
    <w:uiPriority w:val="99"/>
    <w:semiHidden/>
    <w:rsid w:val="004C0384"/>
    <w:rPr>
      <w:rFonts w:ascii="Times New Roman" w:hAnsi="Times New Roman"/>
      <w:b/>
      <w:bCs/>
      <w:kern w:val="0"/>
      <w:sz w:val="20"/>
      <w:szCs w:val="20"/>
      <w14:ligatures w14:val="none"/>
    </w:rPr>
  </w:style>
  <w:style w:type="table" w:customStyle="1" w:styleId="TableNormal1">
    <w:name w:val="Table Normal1"/>
    <w:uiPriority w:val="59"/>
    <w:rsid w:val="004C0384"/>
    <w:pPr>
      <w:autoSpaceDE w:val="0"/>
      <w:autoSpaceDN w:val="0"/>
      <w:adjustRightInd w:val="0"/>
      <w:spacing w:after="0" w:line="276" w:lineRule="auto"/>
    </w:pPr>
    <w:rPr>
      <w:rFonts w:ascii="Verdana" w:eastAsia="Times New Roman" w:hAnsi="Verdana" w:cs="Times New Roman"/>
      <w:color w:val="000000"/>
      <w:kern w:val="0"/>
      <w:u w:color="000000"/>
      <w:lang w:val="en-US"/>
      <w14:ligatures w14:val="none"/>
    </w:rPr>
    <w:tblPr>
      <w:tblCellMar>
        <w:top w:w="0" w:type="dxa"/>
        <w:left w:w="0" w:type="dxa"/>
        <w:bottom w:w="0" w:type="dxa"/>
        <w:right w:w="0" w:type="dxa"/>
      </w:tblCellMar>
    </w:tblPr>
  </w:style>
  <w:style w:type="paragraph" w:styleId="Korrektur">
    <w:name w:val="Revision"/>
    <w:hidden/>
    <w:uiPriority w:val="99"/>
    <w:semiHidden/>
    <w:rsid w:val="004C0384"/>
    <w:pPr>
      <w:spacing w:after="0" w:line="240" w:lineRule="auto"/>
    </w:pPr>
    <w:rPr>
      <w:rFonts w:ascii="Times New Roman" w:hAnsi="Times New Roman"/>
      <w:kern w:val="0"/>
      <w:sz w:val="26"/>
      <w:szCs w:val="22"/>
      <w14:ligatures w14:val="none"/>
    </w:rPr>
  </w:style>
  <w:style w:type="character" w:styleId="Ulstomtale">
    <w:name w:val="Unresolved Mention"/>
    <w:basedOn w:val="Standardskrifttypeiafsnit"/>
    <w:uiPriority w:val="99"/>
    <w:semiHidden/>
    <w:unhideWhenUsed/>
    <w:rsid w:val="004C0384"/>
    <w:rPr>
      <w:color w:val="605E5C"/>
      <w:shd w:val="clear" w:color="auto" w:fill="E1DFDD"/>
    </w:rPr>
  </w:style>
  <w:style w:type="paragraph" w:styleId="NormalWeb">
    <w:name w:val="Normal (Web)"/>
    <w:basedOn w:val="Normal"/>
    <w:uiPriority w:val="99"/>
    <w:semiHidden/>
    <w:unhideWhenUsed/>
    <w:rsid w:val="004C0384"/>
    <w:rPr>
      <w:rFonts w:cs="Times New Roman"/>
      <w:sz w:val="24"/>
      <w:szCs w:val="24"/>
    </w:rPr>
  </w:style>
  <w:style w:type="character" w:styleId="BesgtLink">
    <w:name w:val="FollowedHyperlink"/>
    <w:basedOn w:val="Standardskrifttypeiafsnit"/>
    <w:uiPriority w:val="99"/>
    <w:semiHidden/>
    <w:unhideWhenUsed/>
    <w:rsid w:val="004C0384"/>
    <w:rPr>
      <w:color w:val="96607D" w:themeColor="followedHyperlink"/>
      <w:u w:val="single"/>
    </w:rPr>
  </w:style>
  <w:style w:type="character" w:customStyle="1" w:styleId="markedcontent">
    <w:name w:val="markedcontent"/>
    <w:basedOn w:val="Standardskrifttypeiafsnit"/>
    <w:rsid w:val="004C0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karnovgroup.dk/b/documents/rel/LBKG201394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ro.karnovgroup.dk/b/documents/rel/LBKG2013949"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karnovgroup.dk/b/documents/rel/LBKG2013949" TargetMode="Externa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93</Pages>
  <Words>22988</Words>
  <Characters>140232</Characters>
  <Application>Microsoft Office Word</Application>
  <DocSecurity>0</DocSecurity>
  <Lines>1168</Lines>
  <Paragraphs>325</Paragraphs>
  <ScaleCrop>false</ScaleCrop>
  <Company>Statens It</Company>
  <LinksUpToDate>false</LinksUpToDate>
  <CharactersWithSpaces>162895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Willumsen</dc:creator>
  <cp:keywords/>
  <dc:description/>
  <cp:lastModifiedBy>Peter Willumsen</cp:lastModifiedBy>
  <cp:revision>2</cp:revision>
  <dcterms:created xsi:type="dcterms:W3CDTF">2026-09-16T06:56:00Z</dcterms:created>
  <dcterms:modified xsi:type="dcterms:W3CDTF">2026-09-16T07:03:00Z</dcterms:modified>
</cp:coreProperties>
</file>