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2A70" w14:textId="2812B9E7" w:rsidR="00A97B78" w:rsidRPr="0063438B" w:rsidRDefault="00A97B78" w:rsidP="00A97B78">
      <w:pPr>
        <w:spacing w:before="100" w:beforeAutospacing="1" w:line="240" w:lineRule="auto"/>
        <w:rPr>
          <w:rFonts w:eastAsia="Times New Roman" w:cs="Times New Roman"/>
          <w:b/>
          <w:bCs/>
          <w:i/>
          <w:iCs/>
          <w:color w:val="000000"/>
          <w:sz w:val="24"/>
          <w:szCs w:val="24"/>
          <w:lang w:eastAsia="da-DK"/>
        </w:rPr>
      </w:pPr>
      <w:r w:rsidRPr="0063438B">
        <w:rPr>
          <w:rFonts w:eastAsia="Times New Roman" w:cs="Times New Roman"/>
          <w:bCs/>
          <w:iCs/>
          <w:color w:val="000000"/>
          <w:sz w:val="24"/>
          <w:szCs w:val="24"/>
          <w:lang w:eastAsia="da-DK"/>
        </w:rPr>
        <w:t>ÆNDRINGS</w:t>
      </w:r>
      <w:r w:rsidR="00A77D16" w:rsidRPr="0063438B">
        <w:rPr>
          <w:rFonts w:eastAsia="Times New Roman" w:cs="Times New Roman"/>
          <w:bCs/>
          <w:iCs/>
          <w:color w:val="000000"/>
          <w:sz w:val="24"/>
          <w:szCs w:val="24"/>
          <w:lang w:eastAsia="da-DK"/>
        </w:rPr>
        <w:t>BEKENDTGØRELSE</w:t>
      </w:r>
    </w:p>
    <w:p w14:paraId="1E13BF78" w14:textId="0B61AE85" w:rsidR="00A97B78" w:rsidRPr="0063438B" w:rsidRDefault="00A97B78" w:rsidP="006B331A">
      <w:pPr>
        <w:spacing w:before="100" w:beforeAutospacing="1" w:line="240" w:lineRule="auto"/>
        <w:rPr>
          <w:rFonts w:ascii="Times New Roman" w:eastAsia="Times New Roman" w:hAnsi="Times New Roman" w:cs="Times New Roman"/>
          <w:color w:val="auto"/>
          <w:sz w:val="24"/>
          <w:szCs w:val="24"/>
          <w:lang w:eastAsia="da-DK"/>
        </w:rPr>
      </w:pPr>
    </w:p>
    <w:p w14:paraId="03493F9E" w14:textId="77777777" w:rsidR="00F4577F" w:rsidRPr="0063438B" w:rsidRDefault="00F4577F" w:rsidP="00F4577F">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63438B">
        <w:rPr>
          <w:rFonts w:ascii="Times New Roman" w:eastAsia="Times New Roman" w:hAnsi="Times New Roman" w:cs="Times New Roman"/>
          <w:color w:val="000000"/>
          <w:sz w:val="24"/>
          <w:szCs w:val="24"/>
          <w:lang w:eastAsia="da-DK"/>
        </w:rPr>
        <w:t>Bekendtgørelse om ændring af bekendtgørelse om modtagepligt på stationer</w:t>
      </w:r>
      <w:r w:rsidRPr="0063438B">
        <w:rPr>
          <w:rStyle w:val="Fodnotehenvisning"/>
          <w:rFonts w:ascii="Times New Roman" w:eastAsia="Times New Roman" w:hAnsi="Times New Roman" w:cs="Times New Roman"/>
          <w:color w:val="000000"/>
          <w:sz w:val="24"/>
          <w:szCs w:val="24"/>
          <w:lang w:eastAsia="da-DK"/>
        </w:rPr>
        <w:footnoteReference w:id="2"/>
      </w:r>
    </w:p>
    <w:p w14:paraId="269DDBAE" w14:textId="77777777" w:rsidR="00A97B78" w:rsidRPr="0063438B"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p>
    <w:p w14:paraId="4F017D24" w14:textId="0B3C2B41" w:rsidR="00297273" w:rsidRPr="0063438B" w:rsidRDefault="00297273" w:rsidP="00297273">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63438B">
        <w:rPr>
          <w:rFonts w:ascii="Times New Roman" w:eastAsia="Times New Roman" w:hAnsi="Times New Roman" w:cs="Times New Roman"/>
          <w:b/>
          <w:iCs/>
          <w:color w:val="000000"/>
          <w:sz w:val="24"/>
          <w:szCs w:val="24"/>
          <w:lang w:eastAsia="da-DK"/>
        </w:rPr>
        <w:t>§ 1</w:t>
      </w:r>
    </w:p>
    <w:p w14:paraId="0E97D7D4" w14:textId="6E5A109D" w:rsidR="00395323" w:rsidRPr="0063438B" w:rsidRDefault="00A75EEE" w:rsidP="00BB50F0">
      <w:pPr>
        <w:spacing w:before="100" w:beforeAutospacing="1" w:line="240" w:lineRule="auto"/>
        <w:ind w:firstLine="170"/>
        <w:rPr>
          <w:rFonts w:ascii="Times New Roman" w:eastAsia="Times New Roman" w:hAnsi="Times New Roman" w:cs="Times New Roman"/>
          <w:iCs/>
          <w:color w:val="000000"/>
          <w:sz w:val="24"/>
          <w:szCs w:val="24"/>
          <w:lang w:eastAsia="da-DK"/>
        </w:rPr>
      </w:pPr>
      <w:r w:rsidRPr="0063438B">
        <w:rPr>
          <w:rFonts w:ascii="Times New Roman" w:eastAsia="Times New Roman" w:hAnsi="Times New Roman" w:cs="Times New Roman"/>
          <w:iCs/>
          <w:color w:val="000000"/>
          <w:sz w:val="24"/>
          <w:szCs w:val="24"/>
          <w:lang w:eastAsia="da-DK"/>
        </w:rPr>
        <w:t>I bekendtgørelse nr.</w:t>
      </w:r>
      <w:r w:rsidR="00915FE1" w:rsidRPr="0063438B">
        <w:rPr>
          <w:rFonts w:ascii="Times New Roman" w:eastAsia="Times New Roman" w:hAnsi="Times New Roman" w:cs="Times New Roman"/>
          <w:iCs/>
          <w:color w:val="000000"/>
          <w:sz w:val="24"/>
          <w:szCs w:val="24"/>
          <w:lang w:eastAsia="da-DK"/>
        </w:rPr>
        <w:t xml:space="preserve"> </w:t>
      </w:r>
      <w:r w:rsidR="009A32FB" w:rsidRPr="0063438B">
        <w:rPr>
          <w:rFonts w:ascii="Times New Roman" w:eastAsia="Times New Roman" w:hAnsi="Times New Roman" w:cs="Times New Roman"/>
          <w:iCs/>
          <w:color w:val="000000"/>
          <w:sz w:val="24"/>
          <w:szCs w:val="24"/>
          <w:lang w:eastAsia="da-DK"/>
        </w:rPr>
        <w:t>13</w:t>
      </w:r>
      <w:r w:rsidR="00F4577F" w:rsidRPr="0063438B">
        <w:rPr>
          <w:rFonts w:ascii="Times New Roman" w:eastAsia="Times New Roman" w:hAnsi="Times New Roman" w:cs="Times New Roman"/>
          <w:iCs/>
          <w:color w:val="000000"/>
          <w:sz w:val="24"/>
          <w:szCs w:val="24"/>
          <w:lang w:eastAsia="da-DK"/>
        </w:rPr>
        <w:t>80</w:t>
      </w:r>
      <w:r w:rsidR="00422095" w:rsidRPr="0063438B">
        <w:rPr>
          <w:rFonts w:ascii="Times New Roman" w:eastAsia="Times New Roman" w:hAnsi="Times New Roman" w:cs="Times New Roman"/>
          <w:iCs/>
          <w:color w:val="000000"/>
          <w:sz w:val="24"/>
          <w:szCs w:val="24"/>
          <w:lang w:eastAsia="da-DK"/>
        </w:rPr>
        <w:t xml:space="preserve"> af 1. december 2015 om </w:t>
      </w:r>
      <w:r w:rsidR="00F4577F" w:rsidRPr="0063438B">
        <w:rPr>
          <w:rFonts w:ascii="Times New Roman" w:eastAsia="Times New Roman" w:hAnsi="Times New Roman" w:cs="Times New Roman"/>
          <w:iCs/>
          <w:color w:val="000000"/>
          <w:sz w:val="24"/>
          <w:szCs w:val="24"/>
          <w:lang w:eastAsia="da-DK"/>
        </w:rPr>
        <w:t>modtagepligt på stationer</w:t>
      </w:r>
      <w:r w:rsidRPr="0063438B">
        <w:rPr>
          <w:rFonts w:ascii="Times New Roman" w:eastAsia="Times New Roman" w:hAnsi="Times New Roman" w:cs="Times New Roman"/>
          <w:iCs/>
          <w:color w:val="000000"/>
          <w:sz w:val="24"/>
          <w:szCs w:val="24"/>
          <w:lang w:eastAsia="da-DK"/>
        </w:rPr>
        <w:t>:</w:t>
      </w:r>
    </w:p>
    <w:p w14:paraId="75B9F114" w14:textId="77777777" w:rsidR="00952973" w:rsidRPr="0063438B" w:rsidRDefault="00952973" w:rsidP="0095297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3EB390D" w14:textId="7220FDD8" w:rsidR="00B07805" w:rsidRPr="0063438B" w:rsidRDefault="00B07805" w:rsidP="00B07805">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 xml:space="preserve">I </w:t>
      </w:r>
      <w:r w:rsidRPr="0063438B">
        <w:rPr>
          <w:rFonts w:ascii="Times New Roman" w:eastAsia="Times New Roman" w:hAnsi="Times New Roman" w:cs="Times New Roman"/>
          <w:i/>
          <w:iCs/>
          <w:color w:val="auto"/>
          <w:sz w:val="24"/>
          <w:szCs w:val="24"/>
          <w:lang w:eastAsia="da-DK"/>
        </w:rPr>
        <w:t xml:space="preserve">§ 1, stk. 3 </w:t>
      </w:r>
      <w:r w:rsidRPr="0063438B">
        <w:rPr>
          <w:rFonts w:ascii="Times New Roman" w:eastAsia="Times New Roman" w:hAnsi="Times New Roman" w:cs="Times New Roman"/>
          <w:iCs/>
          <w:color w:val="auto"/>
          <w:sz w:val="24"/>
          <w:szCs w:val="24"/>
          <w:lang w:eastAsia="da-DK"/>
        </w:rPr>
        <w:t>indsættes efter 2. punktum:</w:t>
      </w:r>
    </w:p>
    <w:p w14:paraId="31F88AEE" w14:textId="48FC8975" w:rsidR="00B07805" w:rsidRPr="0063438B" w:rsidRDefault="00B07805" w:rsidP="00C60FE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944B41" w:rsidRPr="0063438B">
        <w:rPr>
          <w:rFonts w:ascii="Times New Roman" w:eastAsia="Times New Roman" w:hAnsi="Times New Roman" w:cs="Times New Roman"/>
          <w:iCs/>
          <w:color w:val="auto"/>
          <w:sz w:val="24"/>
          <w:szCs w:val="24"/>
          <w:lang w:eastAsia="da-DK"/>
        </w:rPr>
        <w:t>DSB skal</w:t>
      </w:r>
      <w:r w:rsidR="00A61D45">
        <w:rPr>
          <w:rFonts w:ascii="Times New Roman" w:eastAsia="Times New Roman" w:hAnsi="Times New Roman" w:cs="Times New Roman"/>
          <w:iCs/>
          <w:color w:val="auto"/>
          <w:sz w:val="24"/>
          <w:szCs w:val="24"/>
          <w:lang w:eastAsia="da-DK"/>
        </w:rPr>
        <w:t xml:space="preserve"> løbende, når der sker ændringer,</w:t>
      </w:r>
      <w:r w:rsidR="00944B41" w:rsidRPr="0063438B">
        <w:rPr>
          <w:rFonts w:ascii="Times New Roman" w:eastAsia="Times New Roman" w:hAnsi="Times New Roman" w:cs="Times New Roman"/>
          <w:iCs/>
          <w:color w:val="auto"/>
          <w:sz w:val="24"/>
          <w:szCs w:val="24"/>
          <w:lang w:eastAsia="da-DK"/>
        </w:rPr>
        <w:t xml:space="preserve"> forsyne </w:t>
      </w:r>
      <w:proofErr w:type="spellStart"/>
      <w:r w:rsidR="00944B41" w:rsidRPr="0063438B">
        <w:rPr>
          <w:rFonts w:ascii="Times New Roman" w:eastAsia="Times New Roman" w:hAnsi="Times New Roman" w:cs="Times New Roman"/>
          <w:iCs/>
          <w:color w:val="auto"/>
          <w:sz w:val="24"/>
          <w:szCs w:val="24"/>
          <w:lang w:eastAsia="da-DK"/>
        </w:rPr>
        <w:t>Banedanmark</w:t>
      </w:r>
      <w:proofErr w:type="spellEnd"/>
      <w:r w:rsidR="00944B41" w:rsidRPr="0063438B">
        <w:rPr>
          <w:rFonts w:ascii="Times New Roman" w:eastAsia="Times New Roman" w:hAnsi="Times New Roman" w:cs="Times New Roman"/>
          <w:iCs/>
          <w:color w:val="auto"/>
          <w:sz w:val="24"/>
          <w:szCs w:val="24"/>
          <w:lang w:eastAsia="da-DK"/>
        </w:rPr>
        <w:t xml:space="preserve"> med</w:t>
      </w:r>
      <w:r w:rsidR="00785CE8" w:rsidRPr="0063438B">
        <w:rPr>
          <w:rFonts w:ascii="Times New Roman" w:eastAsia="Times New Roman" w:hAnsi="Times New Roman" w:cs="Times New Roman"/>
          <w:iCs/>
          <w:color w:val="auto"/>
          <w:sz w:val="24"/>
          <w:szCs w:val="24"/>
          <w:lang w:eastAsia="da-DK"/>
        </w:rPr>
        <w:t xml:space="preserve"> oplysninger</w:t>
      </w:r>
      <w:r w:rsidR="00206094" w:rsidRPr="0063438B">
        <w:rPr>
          <w:rFonts w:ascii="Times New Roman" w:eastAsia="Times New Roman" w:hAnsi="Times New Roman" w:cs="Times New Roman"/>
          <w:iCs/>
          <w:color w:val="auto"/>
          <w:sz w:val="24"/>
          <w:szCs w:val="24"/>
          <w:lang w:eastAsia="da-DK"/>
        </w:rPr>
        <w:t xml:space="preserve"> vedrørende </w:t>
      </w:r>
      <w:r w:rsidR="00A77135">
        <w:rPr>
          <w:rFonts w:ascii="Times New Roman" w:eastAsia="Times New Roman" w:hAnsi="Times New Roman" w:cs="Times New Roman"/>
          <w:iCs/>
          <w:color w:val="auto"/>
          <w:sz w:val="24"/>
          <w:szCs w:val="24"/>
          <w:lang w:eastAsia="da-DK"/>
        </w:rPr>
        <w:t>betaling</w:t>
      </w:r>
      <w:r w:rsidR="00DD282E" w:rsidRPr="0063438B">
        <w:rPr>
          <w:rFonts w:ascii="Times New Roman" w:eastAsia="Times New Roman" w:hAnsi="Times New Roman" w:cs="Times New Roman"/>
          <w:iCs/>
          <w:color w:val="auto"/>
          <w:sz w:val="24"/>
          <w:szCs w:val="24"/>
          <w:lang w:eastAsia="da-DK"/>
        </w:rPr>
        <w:t xml:space="preserve"> for levering af ydelser omfattet af</w:t>
      </w:r>
      <w:r w:rsidR="00712727" w:rsidRPr="0063438B">
        <w:rPr>
          <w:rFonts w:ascii="Times New Roman" w:eastAsia="Times New Roman" w:hAnsi="Times New Roman" w:cs="Times New Roman"/>
          <w:iCs/>
          <w:color w:val="auto"/>
          <w:sz w:val="24"/>
          <w:szCs w:val="24"/>
          <w:lang w:eastAsia="da-DK"/>
        </w:rPr>
        <w:t xml:space="preserve"> bilag II, punkt 2, 3 og 4 i</w:t>
      </w:r>
      <w:r w:rsidR="00DD282E" w:rsidRPr="0063438B">
        <w:rPr>
          <w:rFonts w:ascii="Times New Roman" w:eastAsia="Times New Roman" w:hAnsi="Times New Roman" w:cs="Times New Roman"/>
          <w:iCs/>
          <w:color w:val="auto"/>
          <w:sz w:val="24"/>
          <w:szCs w:val="24"/>
          <w:lang w:eastAsia="da-DK"/>
        </w:rPr>
        <w:t xml:space="preserve"> Europa-</w:t>
      </w:r>
      <w:bookmarkStart w:id="0" w:name="_GoBack"/>
      <w:bookmarkEnd w:id="0"/>
      <w:r w:rsidR="00DD282E" w:rsidRPr="0063438B">
        <w:rPr>
          <w:rFonts w:ascii="Times New Roman" w:eastAsia="Times New Roman" w:hAnsi="Times New Roman" w:cs="Times New Roman"/>
          <w:iCs/>
          <w:color w:val="auto"/>
          <w:sz w:val="24"/>
          <w:szCs w:val="24"/>
          <w:lang w:eastAsia="da-DK"/>
        </w:rPr>
        <w:t xml:space="preserve">Parlamentets og Rådets direktiv </w:t>
      </w:r>
      <w:r w:rsidR="00712727" w:rsidRPr="0063438B">
        <w:rPr>
          <w:rFonts w:ascii="Times New Roman" w:eastAsia="Times New Roman" w:hAnsi="Times New Roman" w:cs="Times New Roman"/>
          <w:iCs/>
          <w:color w:val="auto"/>
          <w:sz w:val="24"/>
          <w:szCs w:val="24"/>
          <w:lang w:eastAsia="da-DK"/>
        </w:rPr>
        <w:t>om oprettelse af et fælles europæisk jernbaneområde</w:t>
      </w:r>
      <w:r w:rsidR="00DD282E" w:rsidRPr="0063438B">
        <w:rPr>
          <w:rFonts w:ascii="Times New Roman" w:eastAsia="Times New Roman" w:hAnsi="Times New Roman" w:cs="Times New Roman"/>
          <w:iCs/>
          <w:color w:val="auto"/>
          <w:sz w:val="24"/>
          <w:szCs w:val="24"/>
          <w:lang w:eastAsia="da-DK"/>
        </w:rPr>
        <w:t>,</w:t>
      </w:r>
      <w:r w:rsidR="00206094" w:rsidRPr="0063438B">
        <w:rPr>
          <w:rFonts w:ascii="Times New Roman" w:eastAsia="Times New Roman" w:hAnsi="Times New Roman" w:cs="Times New Roman"/>
          <w:iCs/>
          <w:color w:val="auto"/>
          <w:sz w:val="24"/>
          <w:szCs w:val="24"/>
          <w:lang w:eastAsia="da-DK"/>
        </w:rPr>
        <w:t xml:space="preserve"> til brug for </w:t>
      </w:r>
      <w:proofErr w:type="spellStart"/>
      <w:r w:rsidR="00206094" w:rsidRPr="0063438B">
        <w:rPr>
          <w:rFonts w:ascii="Times New Roman" w:eastAsia="Times New Roman" w:hAnsi="Times New Roman" w:cs="Times New Roman"/>
          <w:iCs/>
          <w:color w:val="auto"/>
          <w:sz w:val="24"/>
          <w:szCs w:val="24"/>
          <w:lang w:eastAsia="da-DK"/>
        </w:rPr>
        <w:t>netredegørelsen</w:t>
      </w:r>
      <w:proofErr w:type="spellEnd"/>
      <w:r w:rsidR="00206094" w:rsidRPr="0063438B">
        <w:rPr>
          <w:rFonts w:ascii="Times New Roman" w:eastAsia="Times New Roman" w:hAnsi="Times New Roman" w:cs="Times New Roman"/>
          <w:iCs/>
          <w:color w:val="auto"/>
          <w:sz w:val="24"/>
          <w:szCs w:val="24"/>
          <w:lang w:eastAsia="da-DK"/>
        </w:rPr>
        <w:t xml:space="preserve"> eller som henvisning til websted, som stiller oplysningerne gratis til rådighed</w:t>
      </w:r>
      <w:r w:rsidR="00C60FEE" w:rsidRPr="0063438B">
        <w:rPr>
          <w:rFonts w:ascii="Times New Roman" w:eastAsia="Times New Roman" w:hAnsi="Times New Roman" w:cs="Times New Roman"/>
          <w:iCs/>
          <w:color w:val="auto"/>
          <w:sz w:val="24"/>
          <w:szCs w:val="24"/>
          <w:lang w:eastAsia="da-DK"/>
        </w:rPr>
        <w:t xml:space="preserve"> i et</w:t>
      </w:r>
      <w:r w:rsidR="00206094" w:rsidRPr="0063438B">
        <w:rPr>
          <w:rFonts w:ascii="Times New Roman" w:eastAsia="Times New Roman" w:hAnsi="Times New Roman" w:cs="Times New Roman"/>
          <w:iCs/>
          <w:color w:val="auto"/>
          <w:sz w:val="24"/>
          <w:szCs w:val="24"/>
          <w:lang w:eastAsia="da-DK"/>
        </w:rPr>
        <w:t xml:space="preserve"> </w:t>
      </w:r>
      <w:r w:rsidR="00C60FEE" w:rsidRPr="0063438B">
        <w:rPr>
          <w:rFonts w:ascii="Times New Roman" w:eastAsia="Times New Roman" w:hAnsi="Times New Roman" w:cs="Times New Roman"/>
          <w:iCs/>
          <w:color w:val="auto"/>
          <w:sz w:val="24"/>
          <w:szCs w:val="24"/>
          <w:lang w:eastAsia="da-DK"/>
        </w:rPr>
        <w:t>elektronisk format</w:t>
      </w:r>
      <w:r w:rsidRPr="0063438B">
        <w:rPr>
          <w:rFonts w:ascii="Times New Roman" w:eastAsia="Times New Roman" w:hAnsi="Times New Roman" w:cs="Times New Roman"/>
          <w:iCs/>
          <w:color w:val="auto"/>
          <w:sz w:val="24"/>
          <w:szCs w:val="24"/>
          <w:lang w:eastAsia="da-DK"/>
        </w:rPr>
        <w:t>.«</w:t>
      </w:r>
    </w:p>
    <w:p w14:paraId="09D363DB" w14:textId="491B5C28" w:rsidR="00B07805" w:rsidRPr="0063438B" w:rsidRDefault="00B07805" w:rsidP="00C60FE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ABF2256" w14:textId="4799CD55" w:rsidR="00564E89" w:rsidRPr="0063438B" w:rsidRDefault="00564E89" w:rsidP="004123EA">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 xml:space="preserve">§ 6 </w:t>
      </w:r>
      <w:proofErr w:type="spellStart"/>
      <w:r w:rsidRPr="0063438B">
        <w:rPr>
          <w:rFonts w:ascii="Times New Roman" w:eastAsia="Times New Roman" w:hAnsi="Times New Roman" w:cs="Times New Roman"/>
          <w:iCs/>
          <w:color w:val="auto"/>
          <w:sz w:val="24"/>
          <w:szCs w:val="24"/>
          <w:lang w:eastAsia="da-DK"/>
        </w:rPr>
        <w:t>nyaffattes</w:t>
      </w:r>
      <w:proofErr w:type="spellEnd"/>
      <w:r w:rsidRPr="0063438B">
        <w:rPr>
          <w:rFonts w:ascii="Times New Roman" w:eastAsia="Times New Roman" w:hAnsi="Times New Roman" w:cs="Times New Roman"/>
          <w:iCs/>
          <w:color w:val="auto"/>
          <w:sz w:val="24"/>
          <w:szCs w:val="24"/>
          <w:lang w:eastAsia="da-DK"/>
        </w:rPr>
        <w:t xml:space="preserve"> således: </w:t>
      </w:r>
    </w:p>
    <w:p w14:paraId="1DDF0B44" w14:textId="2D9E563E" w:rsidR="00075433" w:rsidRPr="0063438B" w:rsidRDefault="00564E89"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831798" w:rsidRPr="0063438B">
        <w:rPr>
          <w:rFonts w:ascii="Times New Roman" w:eastAsia="Times New Roman" w:hAnsi="Times New Roman" w:cs="Times New Roman"/>
          <w:i/>
          <w:iCs/>
          <w:color w:val="auto"/>
          <w:sz w:val="24"/>
          <w:szCs w:val="24"/>
          <w:lang w:eastAsia="da-DK"/>
        </w:rPr>
        <w:t xml:space="preserve">§ 6. </w:t>
      </w:r>
      <w:r w:rsidR="00075433" w:rsidRPr="0063438B">
        <w:rPr>
          <w:rFonts w:ascii="Times New Roman" w:eastAsia="Times New Roman" w:hAnsi="Times New Roman" w:cs="Times New Roman"/>
          <w:iCs/>
          <w:color w:val="auto"/>
          <w:sz w:val="24"/>
          <w:szCs w:val="24"/>
          <w:lang w:eastAsia="da-DK"/>
        </w:rPr>
        <w:t xml:space="preserve">Hvis DSB stiller de af DSB ejede spor, klargøringsfaciliteter samt andre servicefaciliteter og ydelser, der leveres i disse faciliteter, til rådighed </w:t>
      </w:r>
      <w:proofErr w:type="gramStart"/>
      <w:r w:rsidR="00075433" w:rsidRPr="0063438B">
        <w:rPr>
          <w:rFonts w:ascii="Times New Roman" w:eastAsia="Times New Roman" w:hAnsi="Times New Roman" w:cs="Times New Roman"/>
          <w:iCs/>
          <w:color w:val="auto"/>
          <w:sz w:val="24"/>
          <w:szCs w:val="24"/>
          <w:lang w:eastAsia="da-DK"/>
        </w:rPr>
        <w:t>udover</w:t>
      </w:r>
      <w:proofErr w:type="gramEnd"/>
      <w:r w:rsidR="00075433" w:rsidRPr="0063438B">
        <w:rPr>
          <w:rFonts w:ascii="Times New Roman" w:eastAsia="Times New Roman" w:hAnsi="Times New Roman" w:cs="Times New Roman"/>
          <w:iCs/>
          <w:color w:val="auto"/>
          <w:sz w:val="24"/>
          <w:szCs w:val="24"/>
          <w:lang w:eastAsia="da-DK"/>
        </w:rPr>
        <w:t xml:space="preserve"> de i § 3</w:t>
      </w:r>
      <w:r w:rsidR="00975057">
        <w:rPr>
          <w:rFonts w:ascii="Times New Roman" w:eastAsia="Times New Roman" w:hAnsi="Times New Roman" w:cs="Times New Roman"/>
          <w:iCs/>
          <w:color w:val="auto"/>
          <w:sz w:val="24"/>
          <w:szCs w:val="24"/>
          <w:lang w:eastAsia="da-DK"/>
        </w:rPr>
        <w:t xml:space="preserve"> nævnte</w:t>
      </w:r>
      <w:r w:rsidR="00075433" w:rsidRPr="0063438B">
        <w:rPr>
          <w:rFonts w:ascii="Times New Roman" w:eastAsia="Times New Roman" w:hAnsi="Times New Roman" w:cs="Times New Roman"/>
          <w:iCs/>
          <w:color w:val="auto"/>
          <w:sz w:val="24"/>
          <w:szCs w:val="24"/>
          <w:lang w:eastAsia="da-DK"/>
        </w:rPr>
        <w:t>, skal sådanne servicefaciliteter og ydelser efter anmodning leveres uden forskelsbehandling til enhver jernbanevirksomhed mod betaling.</w:t>
      </w:r>
    </w:p>
    <w:p w14:paraId="3126F796"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F7DF303"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Stk. 2. </w:t>
      </w:r>
      <w:r w:rsidRPr="0063438B">
        <w:rPr>
          <w:rFonts w:ascii="Times New Roman" w:eastAsia="Times New Roman" w:hAnsi="Times New Roman" w:cs="Times New Roman"/>
          <w:iCs/>
          <w:color w:val="auto"/>
          <w:sz w:val="24"/>
          <w:szCs w:val="24"/>
          <w:lang w:eastAsia="da-DK"/>
        </w:rPr>
        <w:t>Betalingen for sporadgang til servicefaciliteter og levering af ydelser i disse faciliteter, som omfattet af Europa-Parlamentets og Rådets direktiv om oprettelse af et fælles jernbaneområde, bilag II, punkt 2, må ikke overstige omkostningerne ved at levere dem plus en rimelig fortjeneste. En rimelig fortjeneste skal forstås i overensstemmelse med Europa-Parlamentets og Rådets direktiv om oprettelse af et fælles jernbaneområde, artikel 3, nr. 17.</w:t>
      </w:r>
    </w:p>
    <w:p w14:paraId="658D68B5"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14:paraId="75BB549B" w14:textId="61FB4251"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Stk. 3. </w:t>
      </w:r>
      <w:r w:rsidRPr="0063438B">
        <w:rPr>
          <w:rFonts w:ascii="Times New Roman" w:eastAsia="Times New Roman" w:hAnsi="Times New Roman" w:cs="Times New Roman"/>
          <w:iCs/>
          <w:color w:val="auto"/>
          <w:sz w:val="24"/>
          <w:szCs w:val="24"/>
          <w:lang w:eastAsia="da-DK"/>
        </w:rPr>
        <w:t>Hvis DSB stiller ekstra ydelser, som omfattet af Europa-Parlamentets og Rådets direktiv om oprettelse af et fælles europæisk jernbaneområde bilag II, punkt 3 til rådighed, skal sådanne ydelser efter anmodning leveres uden forskelsbehandling til enhver jernbanevirksomhed mod betaling</w:t>
      </w:r>
      <w:r w:rsidR="000D7CD6">
        <w:rPr>
          <w:rFonts w:ascii="Times New Roman" w:eastAsia="Times New Roman" w:hAnsi="Times New Roman" w:cs="Times New Roman"/>
          <w:iCs/>
          <w:color w:val="auto"/>
          <w:sz w:val="24"/>
          <w:szCs w:val="24"/>
          <w:lang w:eastAsia="da-DK"/>
        </w:rPr>
        <w:t>.</w:t>
      </w:r>
    </w:p>
    <w:p w14:paraId="61964DF8" w14:textId="5E3A1D4D"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682F6A0" w14:textId="110757EF"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4</w:t>
      </w:r>
      <w:r w:rsidRPr="0063438B">
        <w:rPr>
          <w:rFonts w:ascii="Times New Roman" w:eastAsia="Times New Roman" w:hAnsi="Times New Roman" w:cs="Times New Roman"/>
          <w:iCs/>
          <w:color w:val="auto"/>
          <w:sz w:val="24"/>
          <w:szCs w:val="24"/>
          <w:lang w:eastAsia="da-DK"/>
        </w:rPr>
        <w:t xml:space="preserve">. DSB kan mod betaling stille andre hjælpeydelser som f.eks. adgang til telenet til rådighed for andre jernbanevirksomheder, men DSB er ikke forpligtet hertil. </w:t>
      </w:r>
    </w:p>
    <w:p w14:paraId="1FCD79A5" w14:textId="61C518A1"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614ECA27" w14:textId="689E945F"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5.</w:t>
      </w:r>
      <w:r w:rsidRPr="0063438B">
        <w:rPr>
          <w:rFonts w:ascii="Times New Roman" w:eastAsia="Times New Roman" w:hAnsi="Times New Roman" w:cs="Times New Roman"/>
          <w:iCs/>
          <w:color w:val="auto"/>
          <w:sz w:val="24"/>
          <w:szCs w:val="24"/>
          <w:lang w:eastAsia="da-DK"/>
        </w:rPr>
        <w:t xml:space="preserve"> I tilfælde af, at DSB er den eneste leverandør af de i Europa-Parlamentets og Rådets direktiv om oprettelse af et fælles jernbaneområde, bilag II, punkt 3 og 4 omfattede ydelser, må betalingen ikke overstige omkostningen ved at levere den plus en rimelig fortjeneste.</w:t>
      </w:r>
    </w:p>
    <w:p w14:paraId="26AEE1D8" w14:textId="1E1AF370"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440B007" w14:textId="790241AE" w:rsidR="00075433" w:rsidRPr="00580BC6" w:rsidRDefault="00075433" w:rsidP="00580BC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lastRenderedPageBreak/>
        <w:t>Stk. 6.</w:t>
      </w:r>
      <w:r w:rsidRPr="0063438B">
        <w:rPr>
          <w:rFonts w:ascii="Times New Roman" w:eastAsia="Times New Roman" w:hAnsi="Times New Roman" w:cs="Times New Roman"/>
          <w:iCs/>
          <w:color w:val="auto"/>
          <w:sz w:val="24"/>
          <w:szCs w:val="24"/>
          <w:lang w:eastAsia="da-DK"/>
        </w:rPr>
        <w:t xml:space="preserve"> I tilfælde af, at det af andre jernbanevirksomheder benyttede materiel ikke er kompatibelt med DSB’s kl</w:t>
      </w:r>
      <w:r w:rsidR="00831798" w:rsidRPr="0063438B">
        <w:rPr>
          <w:rFonts w:ascii="Times New Roman" w:eastAsia="Times New Roman" w:hAnsi="Times New Roman" w:cs="Times New Roman"/>
          <w:iCs/>
          <w:color w:val="auto"/>
          <w:sz w:val="24"/>
          <w:szCs w:val="24"/>
          <w:lang w:eastAsia="da-DK"/>
        </w:rPr>
        <w:t xml:space="preserve">argøringsfaciliteter, kan der, </w:t>
      </w:r>
      <w:r w:rsidRPr="0063438B">
        <w:rPr>
          <w:rFonts w:ascii="Times New Roman" w:eastAsia="Times New Roman" w:hAnsi="Times New Roman" w:cs="Times New Roman"/>
          <w:iCs/>
          <w:color w:val="auto"/>
          <w:sz w:val="24"/>
          <w:szCs w:val="24"/>
          <w:lang w:eastAsia="da-DK"/>
        </w:rPr>
        <w:t xml:space="preserve">i det omfang det er teknisk muligt, udføres tilpasning eller etablering af klargøringsfaciliteter. Alle omkostninger i forbindelse med projektering, etablering eller tilpasning af klargøringsfaciliteter afholdes af den jernbanevirksomhed, til hvis fordel etablering eller tilpasning af klargøringsfaciliteterne udføres. </w:t>
      </w:r>
    </w:p>
    <w:p w14:paraId="130D9F0F" w14:textId="6996ADA9"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D22E6E3" w14:textId="22276CC5"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7.</w:t>
      </w:r>
      <w:r w:rsidRPr="0063438B">
        <w:rPr>
          <w:rFonts w:ascii="Times New Roman" w:eastAsia="Times New Roman" w:hAnsi="Times New Roman" w:cs="Times New Roman"/>
          <w:iCs/>
          <w:color w:val="auto"/>
          <w:sz w:val="24"/>
          <w:szCs w:val="24"/>
          <w:lang w:eastAsia="da-DK"/>
        </w:rPr>
        <w:t xml:space="preserve"> DSB er, i tilfælde af konflikter mellem forskellige ansøgninger, så vidt muligt forpligtet til, at forsøge at imødekomme alle ansøgninger. </w:t>
      </w:r>
    </w:p>
    <w:p w14:paraId="3B1583F0" w14:textId="4373646E"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FE67101" w14:textId="5757234A" w:rsidR="00075433"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8.</w:t>
      </w:r>
      <w:r w:rsidRPr="0063438B">
        <w:rPr>
          <w:rFonts w:ascii="Times New Roman" w:eastAsia="Times New Roman" w:hAnsi="Times New Roman" w:cs="Times New Roman"/>
          <w:iCs/>
          <w:color w:val="auto"/>
          <w:sz w:val="24"/>
          <w:szCs w:val="24"/>
          <w:lang w:eastAsia="da-DK"/>
        </w:rPr>
        <w:t xml:space="preserve"> DSB kan kun afslå anmodninger fra jernbanevirksomhe</w:t>
      </w:r>
      <w:r w:rsidR="00975057">
        <w:rPr>
          <w:rFonts w:ascii="Times New Roman" w:eastAsia="Times New Roman" w:hAnsi="Times New Roman" w:cs="Times New Roman"/>
          <w:iCs/>
          <w:color w:val="auto"/>
          <w:sz w:val="24"/>
          <w:szCs w:val="24"/>
          <w:lang w:eastAsia="da-DK"/>
        </w:rPr>
        <w:t>der om ydelser efter § 1, stk. 3</w:t>
      </w:r>
      <w:r w:rsidRPr="0063438B">
        <w:rPr>
          <w:rFonts w:ascii="Times New Roman" w:eastAsia="Times New Roman" w:hAnsi="Times New Roman" w:cs="Times New Roman"/>
          <w:iCs/>
          <w:color w:val="auto"/>
          <w:sz w:val="24"/>
          <w:szCs w:val="24"/>
          <w:lang w:eastAsia="da-DK"/>
        </w:rPr>
        <w:t xml:space="preserve">, </w:t>
      </w:r>
      <w:r w:rsidR="00527015">
        <w:rPr>
          <w:rFonts w:ascii="Times New Roman" w:eastAsia="Times New Roman" w:hAnsi="Times New Roman" w:cs="Times New Roman"/>
          <w:iCs/>
          <w:color w:val="auto"/>
          <w:sz w:val="24"/>
          <w:szCs w:val="24"/>
          <w:lang w:eastAsia="da-DK"/>
        </w:rPr>
        <w:t>hvis der findes</w:t>
      </w:r>
      <w:r w:rsidRPr="0063438B">
        <w:rPr>
          <w:rFonts w:ascii="Times New Roman" w:eastAsia="Times New Roman" w:hAnsi="Times New Roman" w:cs="Times New Roman"/>
          <w:iCs/>
          <w:color w:val="auto"/>
          <w:sz w:val="24"/>
          <w:szCs w:val="24"/>
          <w:lang w:eastAsia="da-DK"/>
        </w:rPr>
        <w:t xml:space="preserve"> adgang til en anden servicefacilitet, der gør det muligt for jernbanevirksomheden at udføre den pågældende gods- eller passagertransport på økonomisk acceptable vilkår (levedygtige alternativer)</w:t>
      </w:r>
      <w:r w:rsidR="00831798" w:rsidRPr="0063438B">
        <w:rPr>
          <w:rFonts w:ascii="Times New Roman" w:eastAsia="Times New Roman" w:hAnsi="Times New Roman" w:cs="Times New Roman"/>
          <w:iCs/>
          <w:color w:val="auto"/>
          <w:sz w:val="24"/>
          <w:szCs w:val="24"/>
          <w:lang w:eastAsia="da-DK"/>
        </w:rPr>
        <w:t>. Det forpligter dog ikke</w:t>
      </w:r>
      <w:r w:rsidRPr="0063438B">
        <w:rPr>
          <w:rFonts w:ascii="Times New Roman" w:eastAsia="Times New Roman" w:hAnsi="Times New Roman" w:cs="Times New Roman"/>
          <w:iCs/>
          <w:color w:val="auto"/>
          <w:sz w:val="24"/>
          <w:szCs w:val="24"/>
          <w:lang w:eastAsia="da-DK"/>
        </w:rPr>
        <w:t xml:space="preserve"> DSB til at investere i faciliteter for at imødekomme alle jernbanevirksomheders anmodninger. </w:t>
      </w:r>
    </w:p>
    <w:p w14:paraId="09A51CE6" w14:textId="1E526592"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EC5EBCA" w14:textId="77777777"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9.</w:t>
      </w:r>
      <w:r w:rsidRPr="0063438B">
        <w:rPr>
          <w:rFonts w:ascii="Times New Roman" w:eastAsia="Times New Roman" w:hAnsi="Times New Roman" w:cs="Times New Roman"/>
          <w:iCs/>
          <w:color w:val="auto"/>
          <w:sz w:val="24"/>
          <w:szCs w:val="24"/>
          <w:lang w:eastAsia="da-DK"/>
        </w:rPr>
        <w:t xml:space="preserve"> DSB skal skriftligt begrunde eventuelle afslag på anmodninger efter § 1, stk. 3, og skal anvise levedygtige alternativer ved andre stationer.</w:t>
      </w:r>
    </w:p>
    <w:p w14:paraId="7C0A9037" w14:textId="08E0ED87"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06C3633" w14:textId="7A2C23DF" w:rsidR="00B07805" w:rsidRPr="0063438B" w:rsidRDefault="001826CC" w:rsidP="002433A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10</w:t>
      </w:r>
      <w:r w:rsidRPr="0063438B">
        <w:rPr>
          <w:rFonts w:ascii="Times New Roman" w:eastAsia="Times New Roman" w:hAnsi="Times New Roman" w:cs="Times New Roman"/>
          <w:iCs/>
          <w:color w:val="auto"/>
          <w:sz w:val="24"/>
          <w:szCs w:val="24"/>
          <w:lang w:eastAsia="da-DK"/>
        </w:rPr>
        <w:t xml:space="preserve">. </w:t>
      </w:r>
      <w:r w:rsidRPr="0063438B">
        <w:rPr>
          <w:rFonts w:ascii="Times New Roman" w:eastAsia="Times New Roman" w:hAnsi="Times New Roman" w:cs="Times New Roman"/>
          <w:color w:val="auto"/>
          <w:sz w:val="24"/>
          <w:szCs w:val="24"/>
          <w:lang w:eastAsia="da-DK"/>
        </w:rPr>
        <w:t>Findes der ikke noget levedygtigt alternativ jf. stk. 8, kan ansøgeren klage til Jernbanenævnet, jf. fristerne i § 8, som vil undersøge sagen og træffe foranstaltninger, når det er relevant, for at sikre, at en passende del af kapaciteten tildeles den pågældende ansøger.</w:t>
      </w:r>
      <w:r w:rsidRPr="0063438B">
        <w:rPr>
          <w:rFonts w:ascii="Times New Roman" w:eastAsia="Times New Roman" w:hAnsi="Times New Roman" w:cs="Times New Roman"/>
          <w:iCs/>
          <w:color w:val="auto"/>
          <w:sz w:val="24"/>
          <w:szCs w:val="24"/>
          <w:lang w:eastAsia="da-DK"/>
        </w:rPr>
        <w:t>«</w:t>
      </w:r>
    </w:p>
    <w:p w14:paraId="0A69201F" w14:textId="77777777" w:rsidR="00855275" w:rsidRPr="0063438B" w:rsidRDefault="00855275" w:rsidP="002433A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5BFD8CA7" w14:textId="2D5839AB" w:rsidR="00855275" w:rsidRPr="0063438B" w:rsidRDefault="00855275" w:rsidP="00855275">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 7, stk. 4 </w:t>
      </w:r>
      <w:proofErr w:type="spellStart"/>
      <w:r w:rsidR="00063522" w:rsidRPr="00063522">
        <w:rPr>
          <w:rFonts w:ascii="Times New Roman" w:eastAsia="Times New Roman" w:hAnsi="Times New Roman" w:cs="Times New Roman"/>
          <w:iCs/>
          <w:color w:val="auto"/>
          <w:sz w:val="24"/>
          <w:szCs w:val="24"/>
          <w:lang w:eastAsia="da-DK"/>
        </w:rPr>
        <w:t>ny</w:t>
      </w:r>
      <w:r w:rsidR="00C31768">
        <w:rPr>
          <w:rFonts w:ascii="Times New Roman" w:eastAsia="Times New Roman" w:hAnsi="Times New Roman" w:cs="Times New Roman"/>
          <w:iCs/>
          <w:color w:val="auto"/>
          <w:sz w:val="24"/>
          <w:szCs w:val="24"/>
          <w:lang w:eastAsia="da-DK"/>
        </w:rPr>
        <w:t>affattes</w:t>
      </w:r>
      <w:proofErr w:type="spellEnd"/>
      <w:r w:rsidR="00C31768">
        <w:rPr>
          <w:rFonts w:ascii="Times New Roman" w:eastAsia="Times New Roman" w:hAnsi="Times New Roman" w:cs="Times New Roman"/>
          <w:iCs/>
          <w:color w:val="auto"/>
          <w:sz w:val="24"/>
          <w:szCs w:val="24"/>
          <w:lang w:eastAsia="da-DK"/>
        </w:rPr>
        <w:t xml:space="preserve"> således</w:t>
      </w:r>
      <w:r w:rsidRPr="0063438B">
        <w:rPr>
          <w:rFonts w:ascii="Times New Roman" w:eastAsia="Times New Roman" w:hAnsi="Times New Roman" w:cs="Times New Roman"/>
          <w:iCs/>
          <w:color w:val="auto"/>
          <w:sz w:val="24"/>
          <w:szCs w:val="24"/>
          <w:lang w:eastAsia="da-DK"/>
        </w:rPr>
        <w:t>:</w:t>
      </w:r>
    </w:p>
    <w:p w14:paraId="28DD6473" w14:textId="1F60F46D" w:rsidR="002F6786" w:rsidRPr="0063438B" w:rsidRDefault="00855275" w:rsidP="0063438B">
      <w:pPr>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63438B" w:rsidRPr="00975057">
        <w:rPr>
          <w:rFonts w:ascii="Times New Roman" w:eastAsia="Times New Roman" w:hAnsi="Times New Roman" w:cs="Times New Roman"/>
          <w:i/>
          <w:iCs/>
          <w:color w:val="auto"/>
          <w:sz w:val="24"/>
          <w:szCs w:val="24"/>
          <w:lang w:eastAsia="da-DK"/>
        </w:rPr>
        <w:t>Stk. 4</w:t>
      </w:r>
      <w:r w:rsidR="0063438B" w:rsidRPr="0063438B">
        <w:rPr>
          <w:rFonts w:ascii="Times New Roman" w:eastAsia="Times New Roman" w:hAnsi="Times New Roman" w:cs="Times New Roman"/>
          <w:iCs/>
          <w:color w:val="auto"/>
          <w:sz w:val="24"/>
          <w:szCs w:val="24"/>
          <w:lang w:eastAsia="da-DK"/>
        </w:rPr>
        <w:t xml:space="preserve">. </w:t>
      </w:r>
      <w:r w:rsidRPr="0063438B">
        <w:rPr>
          <w:rFonts w:ascii="Times New Roman" w:eastAsia="Times New Roman" w:hAnsi="Times New Roman" w:cs="Times New Roman"/>
          <w:iCs/>
          <w:color w:val="auto"/>
          <w:sz w:val="24"/>
          <w:szCs w:val="24"/>
          <w:lang w:eastAsia="da-DK"/>
        </w:rPr>
        <w:t xml:space="preserve">Der betales særskilt for særlige </w:t>
      </w:r>
      <w:r w:rsidR="00C80EEC">
        <w:rPr>
          <w:rFonts w:ascii="Times New Roman" w:eastAsia="Times New Roman" w:hAnsi="Times New Roman" w:cs="Times New Roman"/>
          <w:iCs/>
          <w:color w:val="auto"/>
          <w:sz w:val="24"/>
          <w:szCs w:val="24"/>
          <w:lang w:eastAsia="da-DK"/>
        </w:rPr>
        <w:t>aftaler om lokaleleje</w:t>
      </w:r>
      <w:r w:rsidRPr="0063438B">
        <w:rPr>
          <w:rFonts w:ascii="Times New Roman" w:eastAsia="Times New Roman" w:hAnsi="Times New Roman" w:cs="Times New Roman"/>
          <w:iCs/>
          <w:color w:val="auto"/>
          <w:sz w:val="24"/>
          <w:szCs w:val="24"/>
          <w:lang w:eastAsia="da-DK"/>
        </w:rPr>
        <w:t xml:space="preserve"> eller serviceaftaler </w:t>
      </w:r>
      <w:proofErr w:type="gramStart"/>
      <w:r w:rsidRPr="0063438B">
        <w:rPr>
          <w:rFonts w:ascii="Times New Roman" w:eastAsia="Times New Roman" w:hAnsi="Times New Roman" w:cs="Times New Roman"/>
          <w:iCs/>
          <w:color w:val="auto"/>
          <w:sz w:val="24"/>
          <w:szCs w:val="24"/>
          <w:lang w:eastAsia="da-DK"/>
        </w:rPr>
        <w:t>udover</w:t>
      </w:r>
      <w:proofErr w:type="gramEnd"/>
      <w:r w:rsidRPr="0063438B">
        <w:rPr>
          <w:rFonts w:ascii="Times New Roman" w:eastAsia="Times New Roman" w:hAnsi="Times New Roman" w:cs="Times New Roman"/>
          <w:iCs/>
          <w:color w:val="auto"/>
          <w:sz w:val="24"/>
          <w:szCs w:val="24"/>
          <w:lang w:eastAsia="da-DK"/>
        </w:rPr>
        <w:t xml:space="preserve"> de</w:t>
      </w:r>
      <w:r w:rsidR="00975057">
        <w:rPr>
          <w:rFonts w:ascii="Times New Roman" w:eastAsia="Times New Roman" w:hAnsi="Times New Roman" w:cs="Times New Roman"/>
          <w:iCs/>
          <w:color w:val="auto"/>
          <w:sz w:val="24"/>
          <w:szCs w:val="24"/>
          <w:lang w:eastAsia="da-DK"/>
        </w:rPr>
        <w:t>,</w:t>
      </w:r>
      <w:r w:rsidRPr="0063438B">
        <w:rPr>
          <w:rFonts w:ascii="Times New Roman" w:eastAsia="Times New Roman" w:hAnsi="Times New Roman" w:cs="Times New Roman"/>
          <w:iCs/>
          <w:color w:val="auto"/>
          <w:sz w:val="24"/>
          <w:szCs w:val="24"/>
          <w:lang w:eastAsia="da-DK"/>
        </w:rPr>
        <w:t xml:space="preserve"> der er omfattet af </w:t>
      </w:r>
      <w:r w:rsidR="002F6786" w:rsidRPr="0063438B">
        <w:rPr>
          <w:rFonts w:ascii="Times New Roman" w:eastAsia="Times New Roman" w:hAnsi="Times New Roman" w:cs="Times New Roman"/>
          <w:iCs/>
          <w:color w:val="auto"/>
          <w:sz w:val="24"/>
          <w:szCs w:val="24"/>
          <w:lang w:eastAsia="da-DK"/>
        </w:rPr>
        <w:t>§ 1</w:t>
      </w:r>
      <w:r w:rsidR="0063438B" w:rsidRPr="0063438B">
        <w:rPr>
          <w:rFonts w:ascii="Times New Roman" w:eastAsia="Times New Roman" w:hAnsi="Times New Roman" w:cs="Times New Roman"/>
          <w:iCs/>
          <w:color w:val="auto"/>
          <w:sz w:val="24"/>
          <w:szCs w:val="24"/>
          <w:lang w:eastAsia="da-DK"/>
        </w:rPr>
        <w:t>, stk. 3, 1. pkt</w:t>
      </w:r>
      <w:r w:rsidR="004E33F9">
        <w:rPr>
          <w:rFonts w:ascii="Times New Roman" w:eastAsia="Times New Roman" w:hAnsi="Times New Roman" w:cs="Times New Roman"/>
          <w:iCs/>
          <w:color w:val="auto"/>
          <w:sz w:val="24"/>
          <w:szCs w:val="24"/>
          <w:lang w:eastAsia="da-DK"/>
        </w:rPr>
        <w:t>.</w:t>
      </w:r>
      <w:r w:rsidR="0063438B" w:rsidRPr="0063438B">
        <w:rPr>
          <w:rFonts w:ascii="Times New Roman" w:eastAsia="Times New Roman" w:hAnsi="Times New Roman" w:cs="Times New Roman"/>
          <w:iCs/>
          <w:color w:val="auto"/>
          <w:sz w:val="24"/>
          <w:szCs w:val="24"/>
          <w:lang w:eastAsia="da-DK"/>
        </w:rPr>
        <w:t xml:space="preserve">, </w:t>
      </w:r>
      <w:r w:rsidR="00C80EEC">
        <w:rPr>
          <w:rFonts w:ascii="Times New Roman" w:eastAsia="Times New Roman" w:hAnsi="Times New Roman" w:cs="Times New Roman"/>
          <w:iCs/>
          <w:color w:val="auto"/>
          <w:sz w:val="24"/>
          <w:szCs w:val="24"/>
          <w:lang w:eastAsia="da-DK"/>
        </w:rPr>
        <w:t xml:space="preserve">den </w:t>
      </w:r>
      <w:r w:rsidR="0063438B" w:rsidRPr="0063438B">
        <w:rPr>
          <w:rFonts w:ascii="Times New Roman" w:eastAsia="Times New Roman" w:hAnsi="Times New Roman" w:cs="Times New Roman"/>
          <w:iCs/>
          <w:color w:val="auto"/>
          <w:sz w:val="24"/>
          <w:szCs w:val="24"/>
          <w:lang w:eastAsia="da-DK"/>
        </w:rPr>
        <w:t>vederlag</w:t>
      </w:r>
      <w:r w:rsidR="00527015">
        <w:rPr>
          <w:rFonts w:ascii="Times New Roman" w:eastAsia="Times New Roman" w:hAnsi="Times New Roman" w:cs="Times New Roman"/>
          <w:iCs/>
          <w:color w:val="auto"/>
          <w:sz w:val="24"/>
          <w:szCs w:val="24"/>
          <w:lang w:eastAsia="da-DK"/>
        </w:rPr>
        <w:t>s</w:t>
      </w:r>
      <w:r w:rsidR="0063438B" w:rsidRPr="0063438B">
        <w:rPr>
          <w:rFonts w:ascii="Times New Roman" w:eastAsia="Times New Roman" w:hAnsi="Times New Roman" w:cs="Times New Roman"/>
          <w:iCs/>
          <w:color w:val="auto"/>
          <w:sz w:val="24"/>
          <w:szCs w:val="24"/>
          <w:lang w:eastAsia="da-DK"/>
        </w:rPr>
        <w:t>fri</w:t>
      </w:r>
      <w:r w:rsidR="00C80EEC">
        <w:rPr>
          <w:rFonts w:ascii="Times New Roman" w:eastAsia="Times New Roman" w:hAnsi="Times New Roman" w:cs="Times New Roman"/>
          <w:iCs/>
          <w:color w:val="auto"/>
          <w:sz w:val="24"/>
          <w:szCs w:val="24"/>
          <w:lang w:eastAsia="da-DK"/>
        </w:rPr>
        <w:t>e</w:t>
      </w:r>
      <w:r w:rsidR="0063438B" w:rsidRPr="0063438B">
        <w:rPr>
          <w:rFonts w:ascii="Times New Roman" w:eastAsia="Times New Roman" w:hAnsi="Times New Roman" w:cs="Times New Roman"/>
          <w:iCs/>
          <w:color w:val="auto"/>
          <w:sz w:val="24"/>
          <w:szCs w:val="24"/>
          <w:lang w:eastAsia="da-DK"/>
        </w:rPr>
        <w:t xml:space="preserve"> adgang til servicefaciliteter og ydelser, som leveres heri jf. § 3, stk. 1-2 og særlige udlejninger, jf. § 3, stk. 5.  </w:t>
      </w:r>
    </w:p>
    <w:p w14:paraId="0D9AA40A" w14:textId="77777777" w:rsidR="00AB6393" w:rsidRPr="0063438B" w:rsidRDefault="00AB6393" w:rsidP="00AB6393">
      <w:pPr>
        <w:pStyle w:val="Listeafsnit"/>
        <w:spacing w:before="100" w:beforeAutospacing="1" w:line="240" w:lineRule="auto"/>
        <w:ind w:left="170"/>
        <w:jc w:val="center"/>
        <w:rPr>
          <w:rFonts w:ascii="Times New Roman" w:eastAsia="Times New Roman" w:hAnsi="Times New Roman" w:cs="Times New Roman"/>
          <w:b/>
          <w:bCs/>
          <w:color w:val="000000"/>
          <w:sz w:val="24"/>
          <w:szCs w:val="24"/>
          <w:lang w:eastAsia="da-DK"/>
        </w:rPr>
      </w:pPr>
    </w:p>
    <w:p w14:paraId="062F1049" w14:textId="76A40682" w:rsidR="00A97B78" w:rsidRPr="0063438B" w:rsidRDefault="00A97B78" w:rsidP="00AB6393">
      <w:pPr>
        <w:pStyle w:val="Listeafsnit"/>
        <w:spacing w:before="100" w:beforeAutospacing="1" w:line="240" w:lineRule="auto"/>
        <w:ind w:left="170"/>
        <w:jc w:val="center"/>
        <w:rPr>
          <w:rFonts w:ascii="Times New Roman" w:eastAsia="Times New Roman" w:hAnsi="Times New Roman" w:cs="Times New Roman"/>
          <w:color w:val="auto"/>
          <w:sz w:val="24"/>
          <w:szCs w:val="24"/>
          <w:lang w:eastAsia="da-DK"/>
        </w:rPr>
      </w:pPr>
      <w:r w:rsidRPr="0063438B">
        <w:rPr>
          <w:rFonts w:ascii="Times New Roman" w:eastAsia="Times New Roman" w:hAnsi="Times New Roman" w:cs="Times New Roman"/>
          <w:b/>
          <w:bCs/>
          <w:color w:val="000000"/>
          <w:sz w:val="24"/>
          <w:szCs w:val="24"/>
          <w:lang w:eastAsia="da-DK"/>
        </w:rPr>
        <w:t>§</w:t>
      </w:r>
      <w:r w:rsidR="00AB3EC9" w:rsidRPr="0063438B">
        <w:rPr>
          <w:rFonts w:ascii="Times New Roman" w:eastAsia="Times New Roman" w:hAnsi="Times New Roman" w:cs="Times New Roman"/>
          <w:b/>
          <w:bCs/>
          <w:color w:val="000000"/>
          <w:sz w:val="24"/>
          <w:szCs w:val="24"/>
          <w:lang w:eastAsia="da-DK"/>
        </w:rPr>
        <w:t xml:space="preserve"> 2</w:t>
      </w:r>
    </w:p>
    <w:p w14:paraId="7A95BD5F" w14:textId="00786085" w:rsidR="002F6786" w:rsidRDefault="002B4D1A" w:rsidP="00C80EEC">
      <w:pPr>
        <w:spacing w:before="100" w:beforeAutospacing="1" w:line="240" w:lineRule="auto"/>
        <w:ind w:firstLine="170"/>
        <w:rPr>
          <w:rFonts w:ascii="Times New Roman" w:eastAsia="Times New Roman" w:hAnsi="Times New Roman" w:cs="Times New Roman"/>
          <w:bCs/>
          <w:color w:val="000000"/>
          <w:sz w:val="24"/>
          <w:szCs w:val="24"/>
          <w:lang w:eastAsia="da-DK"/>
        </w:rPr>
      </w:pPr>
      <w:r w:rsidRPr="0063438B">
        <w:rPr>
          <w:rFonts w:ascii="Times New Roman" w:eastAsia="Times New Roman" w:hAnsi="Times New Roman" w:cs="Times New Roman"/>
          <w:bCs/>
          <w:color w:val="000000"/>
          <w:sz w:val="24"/>
          <w:szCs w:val="24"/>
          <w:lang w:eastAsia="da-DK"/>
        </w:rPr>
        <w:t>B</w:t>
      </w:r>
      <w:r w:rsidR="00AB3EC9" w:rsidRPr="0063438B">
        <w:rPr>
          <w:rFonts w:ascii="Times New Roman" w:eastAsia="Times New Roman" w:hAnsi="Times New Roman" w:cs="Times New Roman"/>
          <w:bCs/>
          <w:color w:val="000000"/>
          <w:sz w:val="24"/>
          <w:szCs w:val="24"/>
          <w:lang w:eastAsia="da-DK"/>
        </w:rPr>
        <w:t>ekendtgørelsen</w:t>
      </w:r>
      <w:r w:rsidR="00A97B78" w:rsidRPr="0063438B">
        <w:rPr>
          <w:rFonts w:ascii="Times New Roman" w:eastAsia="Times New Roman" w:hAnsi="Times New Roman" w:cs="Times New Roman"/>
          <w:bCs/>
          <w:color w:val="000000"/>
          <w:sz w:val="24"/>
          <w:szCs w:val="24"/>
          <w:lang w:eastAsia="da-DK"/>
        </w:rPr>
        <w:t xml:space="preserve"> træder i kraft den </w:t>
      </w:r>
      <w:r w:rsidR="000536DC" w:rsidRPr="0063438B">
        <w:rPr>
          <w:rFonts w:ascii="Times New Roman" w:eastAsia="Times New Roman" w:hAnsi="Times New Roman" w:cs="Times New Roman"/>
          <w:bCs/>
          <w:color w:val="000000"/>
          <w:sz w:val="24"/>
          <w:szCs w:val="24"/>
          <w:lang w:eastAsia="da-DK"/>
        </w:rPr>
        <w:t>1. juli 2020.</w:t>
      </w:r>
      <w:r w:rsidR="002F6786">
        <w:rPr>
          <w:rFonts w:ascii="Times New Roman" w:eastAsia="Times New Roman" w:hAnsi="Times New Roman" w:cs="Times New Roman"/>
          <w:bCs/>
          <w:color w:val="000000"/>
          <w:sz w:val="24"/>
          <w:szCs w:val="24"/>
          <w:lang w:eastAsia="da-DK"/>
        </w:rPr>
        <w:t xml:space="preserve"> </w:t>
      </w:r>
    </w:p>
    <w:p w14:paraId="4201DC31" w14:textId="77777777" w:rsidR="002F6786" w:rsidRPr="00894519" w:rsidRDefault="002F6786" w:rsidP="00A97B78">
      <w:pPr>
        <w:spacing w:before="100" w:beforeAutospacing="1" w:line="240" w:lineRule="auto"/>
        <w:ind w:firstLine="170"/>
        <w:rPr>
          <w:rFonts w:ascii="Times New Roman" w:eastAsia="Times New Roman" w:hAnsi="Times New Roman" w:cs="Times New Roman"/>
          <w:b/>
          <w:bCs/>
          <w:color w:val="000000"/>
          <w:sz w:val="24"/>
          <w:szCs w:val="24"/>
          <w:lang w:eastAsia="da-DK"/>
        </w:rPr>
      </w:pPr>
    </w:p>
    <w:sectPr w:rsidR="002F6786" w:rsidRPr="0089451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3262" w14:textId="77777777" w:rsidR="00334314" w:rsidRDefault="00334314">
      <w:pPr>
        <w:spacing w:line="240" w:lineRule="auto"/>
      </w:pPr>
      <w:r>
        <w:separator/>
      </w:r>
    </w:p>
  </w:endnote>
  <w:endnote w:type="continuationSeparator" w:id="0">
    <w:p w14:paraId="6FA819E3" w14:textId="77777777" w:rsidR="00334314" w:rsidRDefault="00334314">
      <w:pPr>
        <w:spacing w:line="240" w:lineRule="auto"/>
      </w:pPr>
      <w:r>
        <w:continuationSeparator/>
      </w:r>
    </w:p>
  </w:endnote>
  <w:endnote w:type="continuationNotice" w:id="1">
    <w:p w14:paraId="5FD3C301" w14:textId="77777777" w:rsidR="00334314" w:rsidRDefault="00334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1F3B" w14:textId="77777777" w:rsidR="00334314" w:rsidRDefault="00334314">
      <w:pPr>
        <w:spacing w:line="240" w:lineRule="auto"/>
      </w:pPr>
      <w:r>
        <w:separator/>
      </w:r>
    </w:p>
  </w:footnote>
  <w:footnote w:type="continuationSeparator" w:id="0">
    <w:p w14:paraId="73481D85" w14:textId="77777777" w:rsidR="00334314" w:rsidRDefault="00334314">
      <w:pPr>
        <w:spacing w:line="240" w:lineRule="auto"/>
      </w:pPr>
      <w:r>
        <w:continuationSeparator/>
      </w:r>
    </w:p>
  </w:footnote>
  <w:footnote w:type="continuationNotice" w:id="1">
    <w:p w14:paraId="38FAEE89" w14:textId="77777777" w:rsidR="00334314" w:rsidRDefault="00334314">
      <w:pPr>
        <w:spacing w:line="240" w:lineRule="auto"/>
      </w:pPr>
    </w:p>
  </w:footnote>
  <w:footnote w:id="2">
    <w:p w14:paraId="2C1A4B85" w14:textId="77777777" w:rsidR="00F4577F" w:rsidRDefault="00F4577F" w:rsidP="00F4577F">
      <w:pPr>
        <w:pStyle w:val="Fodnotetekst"/>
      </w:pPr>
      <w:r>
        <w:rPr>
          <w:rStyle w:val="Fodnotehenvisning"/>
        </w:rPr>
        <w:footnoteRef/>
      </w:r>
      <w:r>
        <w:t xml:space="preserve"> </w:t>
      </w:r>
      <w:r w:rsidRPr="00C47C81">
        <w:t>Bekendtgørelsen indeholder bestemmelser, der gennemfører dele af Europa-Parlamentets og Rådets direktiv 2012/34/EU af 21. november 2012 om oprettelse af et fælles europæisk jernbaneområde, EU-Tidende 2012, nr. L 343, side 32, som ændret ved Europa-Parlamentets og Rådets direktiv 2016/2370/EU af 14. december 2016, EU-Tidende 2016, nr. L 352, side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B9E1" w14:textId="77777777" w:rsidR="00BF41C8" w:rsidRDefault="00182951">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5AA"/>
    <w:multiLevelType w:val="multilevel"/>
    <w:tmpl w:val="5106A3FC"/>
    <w:lvl w:ilvl="0">
      <w:start w:val="1"/>
      <w:numFmt w:val="decimal"/>
      <w:lvlText w:val="%1."/>
      <w:lvlJc w:val="left"/>
      <w:pPr>
        <w:tabs>
          <w:tab w:val="num" w:pos="1664"/>
        </w:tabs>
        <w:ind w:left="1664" w:hanging="360"/>
      </w:pPr>
    </w:lvl>
    <w:lvl w:ilvl="1">
      <w:start w:val="1"/>
      <w:numFmt w:val="lowerLetter"/>
      <w:lvlText w:val="%2)"/>
      <w:lvlJc w:val="left"/>
      <w:pPr>
        <w:ind w:left="3104" w:hanging="720"/>
      </w:pPr>
      <w:rPr>
        <w:rFonts w:hint="default"/>
      </w:rPr>
    </w:lvl>
    <w:lvl w:ilvl="2">
      <w:start w:val="1"/>
      <w:numFmt w:val="lowerLetter"/>
      <w:lvlText w:val="%3."/>
      <w:lvlJc w:val="left"/>
      <w:pPr>
        <w:ind w:left="3464" w:hanging="360"/>
      </w:pPr>
      <w:rPr>
        <w:rFonts w:hint="default"/>
      </w:rPr>
    </w:lvl>
    <w:lvl w:ilvl="3" w:tentative="1">
      <w:start w:val="1"/>
      <w:numFmt w:val="decimal"/>
      <w:lvlText w:val="%4."/>
      <w:lvlJc w:val="left"/>
      <w:pPr>
        <w:tabs>
          <w:tab w:val="num" w:pos="4184"/>
        </w:tabs>
        <w:ind w:left="4184" w:hanging="360"/>
      </w:pPr>
    </w:lvl>
    <w:lvl w:ilvl="4" w:tentative="1">
      <w:start w:val="1"/>
      <w:numFmt w:val="decimal"/>
      <w:lvlText w:val="%5."/>
      <w:lvlJc w:val="left"/>
      <w:pPr>
        <w:tabs>
          <w:tab w:val="num" w:pos="4904"/>
        </w:tabs>
        <w:ind w:left="4904" w:hanging="360"/>
      </w:pPr>
    </w:lvl>
    <w:lvl w:ilvl="5" w:tentative="1">
      <w:start w:val="1"/>
      <w:numFmt w:val="decimal"/>
      <w:lvlText w:val="%6."/>
      <w:lvlJc w:val="left"/>
      <w:pPr>
        <w:tabs>
          <w:tab w:val="num" w:pos="5624"/>
        </w:tabs>
        <w:ind w:left="5624" w:hanging="360"/>
      </w:pPr>
    </w:lvl>
    <w:lvl w:ilvl="6" w:tentative="1">
      <w:start w:val="1"/>
      <w:numFmt w:val="decimal"/>
      <w:lvlText w:val="%7."/>
      <w:lvlJc w:val="left"/>
      <w:pPr>
        <w:tabs>
          <w:tab w:val="num" w:pos="6344"/>
        </w:tabs>
        <w:ind w:left="6344" w:hanging="360"/>
      </w:pPr>
    </w:lvl>
    <w:lvl w:ilvl="7" w:tentative="1">
      <w:start w:val="1"/>
      <w:numFmt w:val="decimal"/>
      <w:lvlText w:val="%8."/>
      <w:lvlJc w:val="left"/>
      <w:pPr>
        <w:tabs>
          <w:tab w:val="num" w:pos="7064"/>
        </w:tabs>
        <w:ind w:left="7064" w:hanging="360"/>
      </w:pPr>
    </w:lvl>
    <w:lvl w:ilvl="8" w:tentative="1">
      <w:start w:val="1"/>
      <w:numFmt w:val="decimal"/>
      <w:lvlText w:val="%9."/>
      <w:lvlJc w:val="left"/>
      <w:pPr>
        <w:tabs>
          <w:tab w:val="num" w:pos="7784"/>
        </w:tabs>
        <w:ind w:left="7784" w:hanging="360"/>
      </w:pPr>
    </w:lvl>
  </w:abstractNum>
  <w:abstractNum w:abstractNumId="1" w15:restartNumberingAfterBreak="0">
    <w:nsid w:val="16D93035"/>
    <w:multiLevelType w:val="hybridMultilevel"/>
    <w:tmpl w:val="57909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F11"/>
    <w:multiLevelType w:val="hybridMultilevel"/>
    <w:tmpl w:val="B5260B4A"/>
    <w:lvl w:ilvl="0" w:tplc="04060017">
      <w:start w:val="1"/>
      <w:numFmt w:val="lowerLetter"/>
      <w:lvlText w:val="%1)"/>
      <w:lvlJc w:val="left"/>
      <w:pPr>
        <w:ind w:left="2744" w:hanging="360"/>
      </w:pPr>
      <w:rPr>
        <w:rFonts w:hint="default"/>
      </w:rPr>
    </w:lvl>
    <w:lvl w:ilvl="1" w:tplc="04060019" w:tentative="1">
      <w:start w:val="1"/>
      <w:numFmt w:val="lowerLetter"/>
      <w:lvlText w:val="%2."/>
      <w:lvlJc w:val="left"/>
      <w:pPr>
        <w:ind w:left="3606" w:hanging="360"/>
      </w:pPr>
    </w:lvl>
    <w:lvl w:ilvl="2" w:tplc="0406001B" w:tentative="1">
      <w:start w:val="1"/>
      <w:numFmt w:val="lowerRoman"/>
      <w:lvlText w:val="%3."/>
      <w:lvlJc w:val="right"/>
      <w:pPr>
        <w:ind w:left="4326" w:hanging="180"/>
      </w:pPr>
    </w:lvl>
    <w:lvl w:ilvl="3" w:tplc="0406000F" w:tentative="1">
      <w:start w:val="1"/>
      <w:numFmt w:val="decimal"/>
      <w:lvlText w:val="%4."/>
      <w:lvlJc w:val="left"/>
      <w:pPr>
        <w:ind w:left="5046" w:hanging="360"/>
      </w:pPr>
    </w:lvl>
    <w:lvl w:ilvl="4" w:tplc="04060019" w:tentative="1">
      <w:start w:val="1"/>
      <w:numFmt w:val="lowerLetter"/>
      <w:lvlText w:val="%5."/>
      <w:lvlJc w:val="left"/>
      <w:pPr>
        <w:ind w:left="5766" w:hanging="360"/>
      </w:pPr>
    </w:lvl>
    <w:lvl w:ilvl="5" w:tplc="0406001B" w:tentative="1">
      <w:start w:val="1"/>
      <w:numFmt w:val="lowerRoman"/>
      <w:lvlText w:val="%6."/>
      <w:lvlJc w:val="right"/>
      <w:pPr>
        <w:ind w:left="6486" w:hanging="180"/>
      </w:pPr>
    </w:lvl>
    <w:lvl w:ilvl="6" w:tplc="0406000F" w:tentative="1">
      <w:start w:val="1"/>
      <w:numFmt w:val="decimal"/>
      <w:lvlText w:val="%7."/>
      <w:lvlJc w:val="left"/>
      <w:pPr>
        <w:ind w:left="7206" w:hanging="360"/>
      </w:pPr>
    </w:lvl>
    <w:lvl w:ilvl="7" w:tplc="04060019" w:tentative="1">
      <w:start w:val="1"/>
      <w:numFmt w:val="lowerLetter"/>
      <w:lvlText w:val="%8."/>
      <w:lvlJc w:val="left"/>
      <w:pPr>
        <w:ind w:left="7926" w:hanging="360"/>
      </w:pPr>
    </w:lvl>
    <w:lvl w:ilvl="8" w:tplc="0406001B" w:tentative="1">
      <w:start w:val="1"/>
      <w:numFmt w:val="lowerRoman"/>
      <w:lvlText w:val="%9."/>
      <w:lvlJc w:val="right"/>
      <w:pPr>
        <w:ind w:left="8646" w:hanging="180"/>
      </w:pPr>
    </w:lvl>
  </w:abstractNum>
  <w:abstractNum w:abstractNumId="5"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7154CED"/>
    <w:multiLevelType w:val="hybridMultilevel"/>
    <w:tmpl w:val="0FA4737A"/>
    <w:lvl w:ilvl="0" w:tplc="6CB6F942">
      <w:start w:val="1"/>
      <w:numFmt w:val="decimal"/>
      <w:lvlText w:val="%1."/>
      <w:lvlJc w:val="left"/>
      <w:pPr>
        <w:ind w:left="530" w:hanging="360"/>
      </w:pPr>
      <w:rPr>
        <w:rFonts w:hint="default"/>
        <w:color w:val="auto"/>
      </w:rPr>
    </w:lvl>
    <w:lvl w:ilvl="1" w:tplc="04060019">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num w:numId="1">
    <w:abstractNumId w:val="2"/>
  </w:num>
  <w:num w:numId="2">
    <w:abstractNumId w:val="5"/>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8"/>
    <w:rsid w:val="000536DC"/>
    <w:rsid w:val="00063522"/>
    <w:rsid w:val="00064D8A"/>
    <w:rsid w:val="00075433"/>
    <w:rsid w:val="00096D6C"/>
    <w:rsid w:val="000D7CD6"/>
    <w:rsid w:val="00104533"/>
    <w:rsid w:val="00105643"/>
    <w:rsid w:val="0013367C"/>
    <w:rsid w:val="001504EB"/>
    <w:rsid w:val="00151C50"/>
    <w:rsid w:val="0015532B"/>
    <w:rsid w:val="001826CC"/>
    <w:rsid w:val="00182951"/>
    <w:rsid w:val="001B7C9F"/>
    <w:rsid w:val="001C722C"/>
    <w:rsid w:val="001E6EA8"/>
    <w:rsid w:val="001F5928"/>
    <w:rsid w:val="002052C1"/>
    <w:rsid w:val="00206094"/>
    <w:rsid w:val="00216248"/>
    <w:rsid w:val="00230D51"/>
    <w:rsid w:val="002377C1"/>
    <w:rsid w:val="002433AD"/>
    <w:rsid w:val="002467FB"/>
    <w:rsid w:val="0028239A"/>
    <w:rsid w:val="00297273"/>
    <w:rsid w:val="002A473E"/>
    <w:rsid w:val="002B4D1A"/>
    <w:rsid w:val="002B7317"/>
    <w:rsid w:val="002C36FC"/>
    <w:rsid w:val="002E2290"/>
    <w:rsid w:val="002E48F5"/>
    <w:rsid w:val="002F2B86"/>
    <w:rsid w:val="002F6786"/>
    <w:rsid w:val="00303F7C"/>
    <w:rsid w:val="003069A6"/>
    <w:rsid w:val="00334314"/>
    <w:rsid w:val="00366E85"/>
    <w:rsid w:val="00394049"/>
    <w:rsid w:val="00395323"/>
    <w:rsid w:val="003A750B"/>
    <w:rsid w:val="003B264A"/>
    <w:rsid w:val="003C08EB"/>
    <w:rsid w:val="003C30C9"/>
    <w:rsid w:val="004123EA"/>
    <w:rsid w:val="00422095"/>
    <w:rsid w:val="00432B2A"/>
    <w:rsid w:val="0044150A"/>
    <w:rsid w:val="0045399C"/>
    <w:rsid w:val="004D60B6"/>
    <w:rsid w:val="004E33F9"/>
    <w:rsid w:val="00516A08"/>
    <w:rsid w:val="00527015"/>
    <w:rsid w:val="00537C10"/>
    <w:rsid w:val="00564E89"/>
    <w:rsid w:val="00566940"/>
    <w:rsid w:val="00580BC6"/>
    <w:rsid w:val="00586289"/>
    <w:rsid w:val="005A4894"/>
    <w:rsid w:val="00602600"/>
    <w:rsid w:val="00616D97"/>
    <w:rsid w:val="0063438B"/>
    <w:rsid w:val="0067752E"/>
    <w:rsid w:val="00686E1F"/>
    <w:rsid w:val="006B331A"/>
    <w:rsid w:val="006B6DC3"/>
    <w:rsid w:val="006C25EC"/>
    <w:rsid w:val="006C3F23"/>
    <w:rsid w:val="006D1E86"/>
    <w:rsid w:val="006E28F0"/>
    <w:rsid w:val="00702037"/>
    <w:rsid w:val="00710EE8"/>
    <w:rsid w:val="00712727"/>
    <w:rsid w:val="00712EF7"/>
    <w:rsid w:val="00722924"/>
    <w:rsid w:val="00723895"/>
    <w:rsid w:val="007335F4"/>
    <w:rsid w:val="0075374C"/>
    <w:rsid w:val="00785CE8"/>
    <w:rsid w:val="007A0B08"/>
    <w:rsid w:val="007B0DDA"/>
    <w:rsid w:val="007D1990"/>
    <w:rsid w:val="007D54AE"/>
    <w:rsid w:val="007E24D2"/>
    <w:rsid w:val="007F08C6"/>
    <w:rsid w:val="008315CC"/>
    <w:rsid w:val="00831798"/>
    <w:rsid w:val="00853D1B"/>
    <w:rsid w:val="00855275"/>
    <w:rsid w:val="008C2162"/>
    <w:rsid w:val="008F2D10"/>
    <w:rsid w:val="0090472D"/>
    <w:rsid w:val="00915FE1"/>
    <w:rsid w:val="00944B41"/>
    <w:rsid w:val="00952973"/>
    <w:rsid w:val="00956046"/>
    <w:rsid w:val="00975057"/>
    <w:rsid w:val="009971D5"/>
    <w:rsid w:val="009A32FB"/>
    <w:rsid w:val="009E7AAC"/>
    <w:rsid w:val="00A61D45"/>
    <w:rsid w:val="00A64260"/>
    <w:rsid w:val="00A75EEE"/>
    <w:rsid w:val="00A77135"/>
    <w:rsid w:val="00A77D16"/>
    <w:rsid w:val="00A97B78"/>
    <w:rsid w:val="00AB3EC9"/>
    <w:rsid w:val="00AB6393"/>
    <w:rsid w:val="00AD36F2"/>
    <w:rsid w:val="00AE1D2F"/>
    <w:rsid w:val="00AE668E"/>
    <w:rsid w:val="00B07805"/>
    <w:rsid w:val="00B11B0E"/>
    <w:rsid w:val="00B25791"/>
    <w:rsid w:val="00B301CC"/>
    <w:rsid w:val="00B3545F"/>
    <w:rsid w:val="00B54DC9"/>
    <w:rsid w:val="00B66B92"/>
    <w:rsid w:val="00B70BD3"/>
    <w:rsid w:val="00B72D8E"/>
    <w:rsid w:val="00B878D2"/>
    <w:rsid w:val="00BB50F0"/>
    <w:rsid w:val="00BF0542"/>
    <w:rsid w:val="00C16539"/>
    <w:rsid w:val="00C220FD"/>
    <w:rsid w:val="00C22531"/>
    <w:rsid w:val="00C31768"/>
    <w:rsid w:val="00C367C5"/>
    <w:rsid w:val="00C60EE0"/>
    <w:rsid w:val="00C60FEE"/>
    <w:rsid w:val="00C80EEC"/>
    <w:rsid w:val="00C90A8D"/>
    <w:rsid w:val="00CB28B8"/>
    <w:rsid w:val="00CD6F7F"/>
    <w:rsid w:val="00D44738"/>
    <w:rsid w:val="00D54AC7"/>
    <w:rsid w:val="00DD282E"/>
    <w:rsid w:val="00DE598F"/>
    <w:rsid w:val="00E147E0"/>
    <w:rsid w:val="00E20649"/>
    <w:rsid w:val="00E36F35"/>
    <w:rsid w:val="00E67753"/>
    <w:rsid w:val="00E94963"/>
    <w:rsid w:val="00E977DF"/>
    <w:rsid w:val="00EA2DFA"/>
    <w:rsid w:val="00EB68E2"/>
    <w:rsid w:val="00ED2A28"/>
    <w:rsid w:val="00EF16CB"/>
    <w:rsid w:val="00EF7999"/>
    <w:rsid w:val="00F17965"/>
    <w:rsid w:val="00F4577F"/>
    <w:rsid w:val="00F46322"/>
    <w:rsid w:val="00F53A8C"/>
    <w:rsid w:val="00F87A82"/>
    <w:rsid w:val="00FB2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C382A"/>
  <w15:docId w15:val="{EF4DEA97-4FF5-46F7-B9F0-D66ABB1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3C30C9"/>
    <w:rPr>
      <w:sz w:val="16"/>
      <w:szCs w:val="16"/>
    </w:rPr>
  </w:style>
  <w:style w:type="paragraph" w:styleId="Kommentartekst">
    <w:name w:val="annotation text"/>
    <w:basedOn w:val="Normal"/>
    <w:link w:val="KommentartekstTegn"/>
    <w:uiPriority w:val="99"/>
    <w:semiHidden/>
    <w:unhideWhenUsed/>
    <w:rsid w:val="003C30C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30C9"/>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3C30C9"/>
    <w:rPr>
      <w:b/>
      <w:bCs/>
    </w:rPr>
  </w:style>
  <w:style w:type="character" w:customStyle="1" w:styleId="KommentaremneTegn">
    <w:name w:val="Kommentaremne Tegn"/>
    <w:basedOn w:val="KommentartekstTegn"/>
    <w:link w:val="Kommentaremne"/>
    <w:uiPriority w:val="99"/>
    <w:semiHidden/>
    <w:rsid w:val="003C30C9"/>
    <w:rPr>
      <w:rFonts w:ascii="Georgia" w:eastAsiaTheme="minorEastAsia" w:hAnsi="Georgia" w:cs="Georgia"/>
      <w:b/>
      <w:bCs/>
      <w:color w:val="0D0D0D" w:themeColor="text1" w:themeTint="F2"/>
      <w:sz w:val="20"/>
      <w:szCs w:val="20"/>
    </w:rPr>
  </w:style>
  <w:style w:type="paragraph" w:styleId="Fodnotetekst">
    <w:name w:val="footnote text"/>
    <w:basedOn w:val="Normal"/>
    <w:link w:val="FodnotetekstTegn"/>
    <w:uiPriority w:val="99"/>
    <w:semiHidden/>
    <w:unhideWhenUsed/>
    <w:rsid w:val="002C36FC"/>
    <w:pPr>
      <w:spacing w:line="240" w:lineRule="auto"/>
    </w:pPr>
    <w:rPr>
      <w:sz w:val="20"/>
      <w:szCs w:val="20"/>
    </w:rPr>
  </w:style>
  <w:style w:type="character" w:customStyle="1" w:styleId="FodnotetekstTegn">
    <w:name w:val="Fodnotetekst Tegn"/>
    <w:basedOn w:val="Standardskrifttypeiafsnit"/>
    <w:link w:val="Fodnotetekst"/>
    <w:uiPriority w:val="99"/>
    <w:semiHidden/>
    <w:rsid w:val="002C36FC"/>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2C3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0D17-8EA0-4763-B54F-4902C2CE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Bjørg Boye Gudbrand</dc:creator>
  <cp:lastModifiedBy>TRM Mette Christine Stisen</cp:lastModifiedBy>
  <cp:revision>4</cp:revision>
  <dcterms:created xsi:type="dcterms:W3CDTF">2020-05-26T12:40:00Z</dcterms:created>
  <dcterms:modified xsi:type="dcterms:W3CDTF">2020-05-29T12:14:00Z</dcterms:modified>
</cp:coreProperties>
</file>