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0547C9" w:rsidP="00F5763E">
            <w:pPr>
              <w:pStyle w:val="Template-Notat"/>
            </w:pPr>
            <w:bookmarkStart w:id="0" w:name="_GoBack"/>
            <w:bookmarkEnd w:id="0"/>
            <w:r>
              <w:t>høringsnotat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567A65" w:rsidP="00F5763E">
            <w:pPr>
              <w:pStyle w:val="Template-Adresse"/>
              <w:tabs>
                <w:tab w:val="left" w:pos="709"/>
              </w:tabs>
            </w:pPr>
            <w:r>
              <w:t>25. maj 2020</w:t>
            </w:r>
          </w:p>
          <w:p w:rsidR="00EF595A" w:rsidRDefault="000547C9" w:rsidP="00F5763E">
            <w:pPr>
              <w:pStyle w:val="Template-Adresse"/>
              <w:tabs>
                <w:tab w:val="left" w:pos="709"/>
              </w:tabs>
            </w:pPr>
            <w:r>
              <w:t>2019-6001</w:t>
            </w:r>
          </w:p>
        </w:tc>
      </w:tr>
    </w:tbl>
    <w:p w:rsidR="008E584C" w:rsidRDefault="008E584C" w:rsidP="008E584C">
      <w:pPr>
        <w:pStyle w:val="DokOverskrift"/>
      </w:pPr>
      <w:r>
        <w:t>Høringsnotat</w:t>
      </w:r>
      <w:r>
        <w:br/>
      </w:r>
      <w:r>
        <w:br/>
        <w:t xml:space="preserve">Notat om de indkomne høringssvar vedrørende forslag til bekendtgørelse om ændring af bekendtgørelse om modtagepligt på stationer </w:t>
      </w:r>
    </w:p>
    <w:p w:rsidR="008E584C" w:rsidRDefault="008E584C" w:rsidP="008E584C">
      <w:pPr>
        <w:pStyle w:val="Normal-medluft"/>
      </w:pPr>
      <w:r>
        <w:t>Transport- og Boligministeriet hørte den 01-05-2020 en række myndigheder og organisationer, jf. vedlagte høringsliste i bilag 1, over udkast til forslag til bekendtgørelse om ændring af bekendtgørelse om modtagepligt på stationer. Høringsfristen udløb den 20-05-2020.</w:t>
      </w:r>
    </w:p>
    <w:p w:rsidR="008E584C" w:rsidRDefault="008E584C" w:rsidP="008E584C">
      <w:pPr>
        <w:pStyle w:val="Normal-medluft"/>
      </w:pPr>
      <w:r>
        <w:t>Følgende myndigheder og organisationer har afgivet bemærkninger til lovforslaget: Banedanmark.</w:t>
      </w:r>
    </w:p>
    <w:p w:rsidR="008E584C" w:rsidRDefault="008E584C" w:rsidP="008E584C">
      <w:pPr>
        <w:pStyle w:val="Normal-medluft"/>
      </w:pPr>
      <w:r>
        <w:t xml:space="preserve">Følgende myndigheder og organisationer har ikke haft bemærkninger til lovforslaget: DSB, </w:t>
      </w:r>
      <w:r w:rsidRPr="00395B54">
        <w:t>Trafik-, Bygge- og Boligstyrelsen</w:t>
      </w:r>
      <w:r>
        <w:t xml:space="preserve">, </w:t>
      </w:r>
    </w:p>
    <w:p w:rsidR="008E584C" w:rsidRPr="00E61821" w:rsidRDefault="008E584C" w:rsidP="008E584C">
      <w:pPr>
        <w:pStyle w:val="Normal-medluft"/>
        <w:rPr>
          <w:color w:val="FF0000"/>
        </w:rPr>
      </w:pPr>
      <w:r>
        <w:t xml:space="preserve">Følgende myndigheder og organisationer har ikke afgivet høringssvar til lovforslaget: </w:t>
      </w:r>
      <w:r w:rsidRPr="00E61821">
        <w:t xml:space="preserve">Arriva Danmark A/S, </w:t>
      </w:r>
      <w:proofErr w:type="spellStart"/>
      <w:r w:rsidRPr="00E61821">
        <w:t>Captrain</w:t>
      </w:r>
      <w:proofErr w:type="spellEnd"/>
      <w:r w:rsidRPr="00E61821">
        <w:t xml:space="preserve">, CFL </w:t>
      </w:r>
      <w:proofErr w:type="spellStart"/>
      <w:r w:rsidRPr="00E61821">
        <w:t>Cargo</w:t>
      </w:r>
      <w:proofErr w:type="spellEnd"/>
      <w:r w:rsidRPr="00E61821">
        <w:t xml:space="preserve"> Danmark ApS</w:t>
      </w:r>
      <w:r>
        <w:t xml:space="preserve">, </w:t>
      </w:r>
      <w:r w:rsidRPr="00E61821">
        <w:t xml:space="preserve">Dansk Erhverv, Dansk Industri (DI), Dansk Jernbaneforbund, DB </w:t>
      </w:r>
      <w:proofErr w:type="spellStart"/>
      <w:r w:rsidRPr="00E61821">
        <w:t>Cargo</w:t>
      </w:r>
      <w:proofErr w:type="spellEnd"/>
      <w:r w:rsidRPr="00E61821">
        <w:t xml:space="preserve"> Scandinavia A/S, DB </w:t>
      </w:r>
      <w:proofErr w:type="spellStart"/>
      <w:r w:rsidRPr="00E61821">
        <w:t>Schenker</w:t>
      </w:r>
      <w:proofErr w:type="spellEnd"/>
      <w:r w:rsidRPr="00E61821">
        <w:t xml:space="preserve"> </w:t>
      </w:r>
      <w:proofErr w:type="spellStart"/>
      <w:r w:rsidRPr="00E61821">
        <w:t>Rail</w:t>
      </w:r>
      <w:proofErr w:type="spellEnd"/>
      <w:r w:rsidRPr="00E61821">
        <w:t xml:space="preserve"> Scandinavia A/S, DI Transport, DSB Øresund, Green </w:t>
      </w:r>
      <w:proofErr w:type="spellStart"/>
      <w:r w:rsidRPr="00E61821">
        <w:t>Cargo</w:t>
      </w:r>
      <w:proofErr w:type="spellEnd"/>
      <w:r w:rsidRPr="00E61821">
        <w:t xml:space="preserve"> AB, Hector </w:t>
      </w:r>
      <w:proofErr w:type="spellStart"/>
      <w:r w:rsidRPr="00E61821">
        <w:t>Rail</w:t>
      </w:r>
      <w:proofErr w:type="spellEnd"/>
      <w:r w:rsidRPr="00E61821">
        <w:t xml:space="preserve"> AB, Jernbanenævnet, Lokaltog A/S, Midtjyske Jernbaner, </w:t>
      </w:r>
      <w:proofErr w:type="spellStart"/>
      <w:r w:rsidRPr="00E61821">
        <w:t>Movia</w:t>
      </w:r>
      <w:proofErr w:type="spellEnd"/>
      <w:r w:rsidRPr="00E61821">
        <w:t xml:space="preserve">, Nordjyske Jernbaner, SJ AB, Sund &amp; Bælt Holding A/S, </w:t>
      </w:r>
      <w:r w:rsidRPr="00E61821">
        <w:rPr>
          <w:sz w:val="20"/>
          <w:szCs w:val="20"/>
        </w:rPr>
        <w:t>TX Logistik AB</w:t>
      </w:r>
      <w:r>
        <w:rPr>
          <w:sz w:val="20"/>
          <w:szCs w:val="20"/>
        </w:rPr>
        <w:t>.</w:t>
      </w:r>
      <w:r w:rsidRPr="00E61821">
        <w:rPr>
          <w:sz w:val="20"/>
          <w:szCs w:val="20"/>
        </w:rPr>
        <w:t xml:space="preserve"> </w:t>
      </w:r>
    </w:p>
    <w:p w:rsidR="008E584C" w:rsidRPr="006030AD" w:rsidRDefault="008E584C" w:rsidP="008E584C">
      <w:pPr>
        <w:pStyle w:val="Normal-medluft"/>
        <w:rPr>
          <w:b/>
        </w:rPr>
      </w:pPr>
      <w:r w:rsidRPr="006030AD">
        <w:rPr>
          <w:b/>
        </w:rPr>
        <w:t>Bemærkninger til bekendtgørelsen</w:t>
      </w:r>
    </w:p>
    <w:p w:rsidR="008E584C" w:rsidRPr="006030AD" w:rsidRDefault="008E584C" w:rsidP="008E584C">
      <w:pPr>
        <w:spacing w:before="100" w:beforeAutospacing="1" w:line="240" w:lineRule="auto"/>
        <w:rPr>
          <w:rFonts w:eastAsia="Times New Roman" w:cs="Times New Roman"/>
          <w:iCs/>
          <w:color w:val="auto"/>
          <w:lang w:eastAsia="da-DK"/>
        </w:rPr>
      </w:pPr>
      <w:r w:rsidRPr="006030AD">
        <w:rPr>
          <w:rFonts w:eastAsia="Times New Roman" w:cs="Times New Roman"/>
          <w:iCs/>
          <w:color w:val="auto"/>
          <w:lang w:eastAsia="da-DK"/>
        </w:rPr>
        <w:t xml:space="preserve">Banedanmark foreslår en præcisering under punkt 1, så det fremgår, at DSB </w:t>
      </w:r>
      <w:r w:rsidRPr="006030AD">
        <w:rPr>
          <w:rFonts w:eastAsia="Times New Roman" w:cs="Times New Roman"/>
          <w:iCs/>
          <w:color w:val="auto"/>
          <w:u w:val="single"/>
          <w:lang w:eastAsia="da-DK"/>
        </w:rPr>
        <w:t>løbende, når der sker ændringer</w:t>
      </w:r>
      <w:r w:rsidRPr="006030AD">
        <w:rPr>
          <w:rFonts w:eastAsia="Times New Roman" w:cs="Times New Roman"/>
          <w:iCs/>
          <w:color w:val="auto"/>
          <w:lang w:eastAsia="da-DK"/>
        </w:rPr>
        <w:t xml:space="preserve">, skal forsyne Banedanmark med oplysninger vedrørende betaling for levering af ydelser omfattet af bilag II, punkt 2, 3 og 4 i Europa-Parlamentets og Rådets direktiv om oprettelse af et fælles europæisk jernbaneområde, til brug for </w:t>
      </w:r>
      <w:proofErr w:type="spellStart"/>
      <w:r w:rsidRPr="006030AD">
        <w:rPr>
          <w:rFonts w:eastAsia="Times New Roman" w:cs="Times New Roman"/>
          <w:iCs/>
          <w:color w:val="auto"/>
          <w:lang w:eastAsia="da-DK"/>
        </w:rPr>
        <w:t>netredegørelsen</w:t>
      </w:r>
      <w:proofErr w:type="spellEnd"/>
      <w:r w:rsidRPr="006030AD">
        <w:rPr>
          <w:rFonts w:eastAsia="Times New Roman" w:cs="Times New Roman"/>
          <w:iCs/>
          <w:color w:val="auto"/>
          <w:lang w:eastAsia="da-DK"/>
        </w:rPr>
        <w:t xml:space="preserve"> eller som henvisning til websted, som stiller oplysningerne gratis til rådighed i et elektronisk format.</w:t>
      </w:r>
    </w:p>
    <w:p w:rsidR="008E584C" w:rsidRPr="006030AD" w:rsidRDefault="008E584C" w:rsidP="008E584C">
      <w:pPr>
        <w:spacing w:before="100" w:beforeAutospacing="1" w:line="240" w:lineRule="auto"/>
        <w:rPr>
          <w:rFonts w:eastAsia="Times New Roman" w:cs="Times New Roman"/>
          <w:iCs/>
          <w:color w:val="auto"/>
          <w:lang w:eastAsia="da-DK"/>
        </w:rPr>
      </w:pPr>
      <w:r w:rsidRPr="006030AD">
        <w:rPr>
          <w:rFonts w:eastAsia="Times New Roman" w:cs="Times New Roman"/>
          <w:iCs/>
          <w:color w:val="auto"/>
          <w:lang w:eastAsia="da-DK"/>
        </w:rPr>
        <w:t>Formålet med forslaget er at sikre, at Banedanmark løbende</w:t>
      </w:r>
      <w:r>
        <w:rPr>
          <w:rFonts w:eastAsia="Times New Roman" w:cs="Times New Roman"/>
          <w:iCs/>
          <w:color w:val="auto"/>
          <w:lang w:eastAsia="da-DK"/>
        </w:rPr>
        <w:t xml:space="preserve"> og i forbindelse med ændringer eller lignende,</w:t>
      </w:r>
      <w:r w:rsidRPr="006030AD">
        <w:rPr>
          <w:rFonts w:eastAsia="Times New Roman" w:cs="Times New Roman"/>
          <w:iCs/>
          <w:color w:val="auto"/>
          <w:lang w:eastAsia="da-DK"/>
        </w:rPr>
        <w:t xml:space="preserve"> modtager eller henvises til korrekte oplysninger.</w:t>
      </w:r>
    </w:p>
    <w:p w:rsidR="008E584C" w:rsidRPr="006030AD" w:rsidRDefault="008E584C" w:rsidP="008E584C"/>
    <w:p w:rsidR="008E584C" w:rsidRPr="006030AD" w:rsidRDefault="008E584C" w:rsidP="008E584C">
      <w:r w:rsidRPr="006030AD">
        <w:t>Transport- og Boligministeriet skal hertil bemærke, at rettelsen er taget med.</w:t>
      </w:r>
    </w:p>
    <w:p w:rsidR="000547C9" w:rsidRPr="0070405D" w:rsidRDefault="000547C9" w:rsidP="008E584C">
      <w:pPr>
        <w:pStyle w:val="DokOverskrift"/>
      </w:pPr>
    </w:p>
    <w:sectPr w:rsidR="000547C9" w:rsidRPr="0070405D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33" w:rsidRDefault="00C80D33" w:rsidP="00A56EBB">
      <w:pPr>
        <w:spacing w:line="240" w:lineRule="auto"/>
      </w:pPr>
      <w:r>
        <w:separator/>
      </w:r>
    </w:p>
  </w:endnote>
  <w:endnote w:type="continuationSeparator" w:id="0">
    <w:p w:rsidR="00C80D33" w:rsidRDefault="00C80D33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33" w:rsidRDefault="00C80D33" w:rsidP="00A56EBB">
      <w:pPr>
        <w:spacing w:line="240" w:lineRule="auto"/>
      </w:pPr>
      <w:r>
        <w:separator/>
      </w:r>
    </w:p>
  </w:footnote>
  <w:footnote w:type="continuationSeparator" w:id="0">
    <w:p w:rsidR="00C80D33" w:rsidRDefault="00C80D33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7D919CE5" wp14:editId="563D0B7B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EEE451F" wp14:editId="15DEB57E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E584C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E584C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451F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E584C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E584C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96" w:rsidRDefault="00AE7C96" w:rsidP="00AE7C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6A96D3BB" wp14:editId="3745A8CA">
          <wp:simplePos x="0" y="0"/>
          <wp:positionH relativeFrom="page">
            <wp:posOffset>5116412</wp:posOffset>
          </wp:positionH>
          <wp:positionV relativeFrom="page">
            <wp:posOffset>364703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D40" w:rsidRDefault="00E20D40" w:rsidP="00EF595A">
    <w:pPr>
      <w:pStyle w:val="Sidehoved"/>
    </w:pP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48B14B" wp14:editId="72C6370D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8B14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54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4D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20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47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520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FFFFFF81"/>
    <w:multiLevelType w:val="singleLevel"/>
    <w:tmpl w:val="15584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FFFFFF82"/>
    <w:multiLevelType w:val="singleLevel"/>
    <w:tmpl w:val="DAC69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FFFFFF83"/>
    <w:multiLevelType w:val="singleLevel"/>
    <w:tmpl w:val="B4AEF62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FFFFFF88"/>
    <w:multiLevelType w:val="singleLevel"/>
    <w:tmpl w:val="B1605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186D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F94B92"/>
    <w:multiLevelType w:val="hybridMultilevel"/>
    <w:tmpl w:val="00F868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4712D"/>
    <w:multiLevelType w:val="hybridMultilevel"/>
    <w:tmpl w:val="2CDEB480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4C22C40"/>
    <w:multiLevelType w:val="multilevel"/>
    <w:tmpl w:val="0406001D"/>
    <w:numStyleLink w:val="test"/>
  </w:abstractNum>
  <w:abstractNum w:abstractNumId="14" w15:restartNumberingAfterBreak="0">
    <w:nsid w:val="07811F6B"/>
    <w:multiLevelType w:val="hybridMultilevel"/>
    <w:tmpl w:val="F2622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C282D"/>
    <w:multiLevelType w:val="multilevel"/>
    <w:tmpl w:val="0406001D"/>
    <w:styleLink w:val="test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B328B8"/>
    <w:multiLevelType w:val="hybridMultilevel"/>
    <w:tmpl w:val="08F6447A"/>
    <w:lvl w:ilvl="0" w:tplc="8196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77F7B"/>
    <w:multiLevelType w:val="hybridMultilevel"/>
    <w:tmpl w:val="69763F7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7B057D6"/>
    <w:multiLevelType w:val="hybridMultilevel"/>
    <w:tmpl w:val="EC5069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351D"/>
    <w:multiLevelType w:val="hybridMultilevel"/>
    <w:tmpl w:val="C276AE68"/>
    <w:lvl w:ilvl="0" w:tplc="3DFA29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27095"/>
    <w:multiLevelType w:val="hybridMultilevel"/>
    <w:tmpl w:val="C2164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B63D0"/>
    <w:multiLevelType w:val="hybridMultilevel"/>
    <w:tmpl w:val="F766A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5DC1"/>
    <w:multiLevelType w:val="hybridMultilevel"/>
    <w:tmpl w:val="EC007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7154CED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6D477C10"/>
    <w:multiLevelType w:val="hybridMultilevel"/>
    <w:tmpl w:val="7B9EC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D6268"/>
    <w:multiLevelType w:val="hybridMultilevel"/>
    <w:tmpl w:val="DF544D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6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9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18"/>
  </w:num>
  <w:num w:numId="28">
    <w:abstractNumId w:val="22"/>
  </w:num>
  <w:num w:numId="29">
    <w:abstractNumId w:val="28"/>
  </w:num>
  <w:num w:numId="30">
    <w:abstractNumId w:val="27"/>
  </w:num>
  <w:num w:numId="31">
    <w:abstractNumId w:val="11"/>
  </w:num>
  <w:num w:numId="32">
    <w:abstractNumId w:val="21"/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DD"/>
    <w:rsid w:val="00021E9F"/>
    <w:rsid w:val="00034ECC"/>
    <w:rsid w:val="00046BB6"/>
    <w:rsid w:val="000547C9"/>
    <w:rsid w:val="000576A9"/>
    <w:rsid w:val="00075AB4"/>
    <w:rsid w:val="000D264F"/>
    <w:rsid w:val="000E6EE3"/>
    <w:rsid w:val="00117C1D"/>
    <w:rsid w:val="001A1309"/>
    <w:rsid w:val="001D2EF3"/>
    <w:rsid w:val="00254445"/>
    <w:rsid w:val="0025571D"/>
    <w:rsid w:val="0029331D"/>
    <w:rsid w:val="00334AE0"/>
    <w:rsid w:val="003D31BC"/>
    <w:rsid w:val="00433674"/>
    <w:rsid w:val="00466B7F"/>
    <w:rsid w:val="00486861"/>
    <w:rsid w:val="004A1E39"/>
    <w:rsid w:val="004E6E95"/>
    <w:rsid w:val="00551E81"/>
    <w:rsid w:val="00567A65"/>
    <w:rsid w:val="00581FF5"/>
    <w:rsid w:val="005D173D"/>
    <w:rsid w:val="00616D97"/>
    <w:rsid w:val="0062284D"/>
    <w:rsid w:val="00647D1B"/>
    <w:rsid w:val="00651900"/>
    <w:rsid w:val="00653C2F"/>
    <w:rsid w:val="00660C87"/>
    <w:rsid w:val="006700D0"/>
    <w:rsid w:val="00687655"/>
    <w:rsid w:val="006906EB"/>
    <w:rsid w:val="006C7B8C"/>
    <w:rsid w:val="00751AE5"/>
    <w:rsid w:val="00766FAD"/>
    <w:rsid w:val="007B28DE"/>
    <w:rsid w:val="007E224D"/>
    <w:rsid w:val="007E3CDF"/>
    <w:rsid w:val="007E7260"/>
    <w:rsid w:val="007F3A1E"/>
    <w:rsid w:val="00886E10"/>
    <w:rsid w:val="008B2837"/>
    <w:rsid w:val="008E3F39"/>
    <w:rsid w:val="008E584C"/>
    <w:rsid w:val="0090472D"/>
    <w:rsid w:val="0090725E"/>
    <w:rsid w:val="00943AF9"/>
    <w:rsid w:val="009A1530"/>
    <w:rsid w:val="009A257E"/>
    <w:rsid w:val="00A110F7"/>
    <w:rsid w:val="00A56EBB"/>
    <w:rsid w:val="00AE7C96"/>
    <w:rsid w:val="00B04FB7"/>
    <w:rsid w:val="00B24D1E"/>
    <w:rsid w:val="00B41EC5"/>
    <w:rsid w:val="00B55AFA"/>
    <w:rsid w:val="00B967E8"/>
    <w:rsid w:val="00BA3CB9"/>
    <w:rsid w:val="00BD0CCC"/>
    <w:rsid w:val="00BE4B6F"/>
    <w:rsid w:val="00BE5780"/>
    <w:rsid w:val="00C549DD"/>
    <w:rsid w:val="00C71305"/>
    <w:rsid w:val="00C80D33"/>
    <w:rsid w:val="00CD1CFA"/>
    <w:rsid w:val="00D042CF"/>
    <w:rsid w:val="00D046CB"/>
    <w:rsid w:val="00D17D83"/>
    <w:rsid w:val="00D424D8"/>
    <w:rsid w:val="00D62A12"/>
    <w:rsid w:val="00E20D40"/>
    <w:rsid w:val="00E318CD"/>
    <w:rsid w:val="00E37F85"/>
    <w:rsid w:val="00E812A1"/>
    <w:rsid w:val="00EA2DFA"/>
    <w:rsid w:val="00EF595A"/>
    <w:rsid w:val="00F51391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63BD7C-E274-4B69-8453-FF4088E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40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D046CB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D046CB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D046CB"/>
    <w:pPr>
      <w:keepNext/>
      <w:numPr>
        <w:ilvl w:val="2"/>
        <w:numId w:val="4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EA2DFA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A2DFA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A2DFA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qFormat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Opstilling-punkttegn">
    <w:name w:val="List Bullet"/>
    <w:basedOn w:val="Normal"/>
    <w:uiPriority w:val="1"/>
    <w:unhideWhenUsed/>
    <w:rsid w:val="00E20D40"/>
    <w:pPr>
      <w:numPr>
        <w:numId w:val="5"/>
      </w:num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D046C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D046C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046C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5763E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numbering" w:customStyle="1" w:styleId="test">
    <w:name w:val="test"/>
    <w:uiPriority w:val="99"/>
    <w:rsid w:val="003D31BC"/>
    <w:pPr>
      <w:numPr>
        <w:numId w:val="17"/>
      </w:numPr>
    </w:p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Default">
    <w:name w:val="Default"/>
    <w:rsid w:val="00BD0C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AppData\Local\cBrain\F2\.tmp\252a563c-3b93-4c0d-a9ca-3a4163ccac6c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70C2-4A65-4E19-9619-0DC7653D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252a563c-3b93-4c0d-a9ca-3a4163ccac6c.dotx</Template>
  <TotalTime>1</TotalTime>
  <Pages>1</Pages>
  <Words>259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 Jonas Magaard Bøgh</dc:creator>
  <cp:keywords/>
  <dc:description/>
  <cp:lastModifiedBy>TRM Mette Christine Stisen</cp:lastModifiedBy>
  <cp:revision>2</cp:revision>
  <dcterms:created xsi:type="dcterms:W3CDTF">2020-05-29T13:08:00Z</dcterms:created>
  <dcterms:modified xsi:type="dcterms:W3CDTF">2020-05-29T13:08:00Z</dcterms:modified>
</cp:coreProperties>
</file>