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BE717" w14:textId="77777777" w:rsidR="00A17AEA" w:rsidRPr="00B742F6" w:rsidRDefault="00B742F6" w:rsidP="00B742F6">
      <w:pPr>
        <w:jc w:val="center"/>
        <w:rPr>
          <w:b/>
        </w:rPr>
      </w:pPr>
      <w:bookmarkStart w:id="0" w:name="udfafd__"/>
      <w:bookmarkEnd w:id="0"/>
      <w:r w:rsidRPr="00B742F6">
        <w:rPr>
          <w:b/>
        </w:rPr>
        <w:t>UDKAST</w:t>
      </w:r>
    </w:p>
    <w:p w14:paraId="542D2B6E" w14:textId="77777777" w:rsidR="00A17AEA" w:rsidRDefault="00A17AEA" w:rsidP="00A17AEA">
      <w:pPr>
        <w:jc w:val="center"/>
        <w:rPr>
          <w:rFonts w:eastAsia="Calibri" w:cs="Times New Roman"/>
          <w:sz w:val="24"/>
          <w:szCs w:val="24"/>
        </w:rPr>
      </w:pPr>
      <w:bookmarkStart w:id="1" w:name="bmkStart"/>
      <w:bookmarkEnd w:id="1"/>
    </w:p>
    <w:p w14:paraId="63E7FF23" w14:textId="77777777" w:rsidR="00A17AEA" w:rsidRDefault="00A17AEA" w:rsidP="00A17AEA">
      <w:pPr>
        <w:jc w:val="center"/>
        <w:rPr>
          <w:rFonts w:eastAsia="Calibri" w:cs="Times New Roman"/>
          <w:b/>
          <w:sz w:val="24"/>
          <w:szCs w:val="24"/>
        </w:rPr>
      </w:pPr>
      <w:r>
        <w:rPr>
          <w:rFonts w:eastAsia="Calibri" w:cs="Times New Roman"/>
          <w:b/>
          <w:sz w:val="24"/>
          <w:szCs w:val="24"/>
        </w:rPr>
        <w:t>Forslag</w:t>
      </w:r>
    </w:p>
    <w:p w14:paraId="5633DC4C" w14:textId="77777777" w:rsidR="00A17AEA" w:rsidRDefault="00A17AEA" w:rsidP="00A17AEA">
      <w:pPr>
        <w:jc w:val="center"/>
        <w:rPr>
          <w:rFonts w:eastAsia="Calibri" w:cs="Times New Roman"/>
          <w:sz w:val="24"/>
          <w:szCs w:val="24"/>
        </w:rPr>
      </w:pPr>
      <w:r>
        <w:rPr>
          <w:rFonts w:eastAsia="Calibri" w:cs="Times New Roman"/>
          <w:sz w:val="24"/>
          <w:szCs w:val="24"/>
        </w:rPr>
        <w:t>til</w:t>
      </w:r>
    </w:p>
    <w:p w14:paraId="1E972FBF" w14:textId="77777777" w:rsidR="00A17AEA" w:rsidRDefault="00A17AEA" w:rsidP="00A17AEA">
      <w:pPr>
        <w:jc w:val="center"/>
        <w:rPr>
          <w:rFonts w:eastAsia="Calibri" w:cs="Times New Roman"/>
          <w:sz w:val="24"/>
          <w:szCs w:val="24"/>
        </w:rPr>
      </w:pPr>
      <w:r>
        <w:rPr>
          <w:rFonts w:eastAsia="Calibri" w:cs="Times New Roman"/>
          <w:sz w:val="24"/>
          <w:szCs w:val="24"/>
        </w:rPr>
        <w:t xml:space="preserve">Lov om ændring af lov </w:t>
      </w:r>
      <w:r w:rsidR="008034DA">
        <w:rPr>
          <w:rFonts w:eastAsia="Calibri" w:cs="Times New Roman"/>
          <w:sz w:val="24"/>
          <w:szCs w:val="24"/>
        </w:rPr>
        <w:t xml:space="preserve">om </w:t>
      </w:r>
      <w:r>
        <w:rPr>
          <w:rFonts w:eastAsia="Calibri" w:cs="Times New Roman"/>
          <w:sz w:val="24"/>
          <w:szCs w:val="24"/>
        </w:rPr>
        <w:t>arbejdsmiljø og lov om arbejdsskadesikring</w:t>
      </w:r>
    </w:p>
    <w:p w14:paraId="290F6796" w14:textId="77777777" w:rsidR="00A17AEA" w:rsidRDefault="00A17AEA" w:rsidP="00A17AEA">
      <w:pPr>
        <w:jc w:val="center"/>
        <w:rPr>
          <w:rFonts w:eastAsia="Calibri" w:cs="Times New Roman"/>
          <w:sz w:val="24"/>
          <w:szCs w:val="24"/>
        </w:rPr>
      </w:pPr>
      <w:r>
        <w:rPr>
          <w:rFonts w:eastAsia="Calibri" w:cs="Times New Roman"/>
          <w:sz w:val="24"/>
          <w:szCs w:val="24"/>
        </w:rPr>
        <w:t>(</w:t>
      </w:r>
      <w:r w:rsidR="00B11C25">
        <w:rPr>
          <w:rFonts w:eastAsia="Calibri" w:cs="Times New Roman"/>
          <w:sz w:val="24"/>
          <w:szCs w:val="24"/>
        </w:rPr>
        <w:t>Æ</w:t>
      </w:r>
      <w:r>
        <w:rPr>
          <w:rFonts w:eastAsia="Calibri" w:cs="Times New Roman"/>
          <w:sz w:val="24"/>
          <w:szCs w:val="24"/>
        </w:rPr>
        <w:t>ndring af anmeldekriteriet for ulykker</w:t>
      </w:r>
      <w:r w:rsidR="00BB1615">
        <w:rPr>
          <w:rFonts w:eastAsia="Calibri" w:cs="Times New Roman"/>
          <w:sz w:val="24"/>
          <w:szCs w:val="24"/>
        </w:rPr>
        <w:t>,</w:t>
      </w:r>
      <w:r w:rsidR="00CF7531">
        <w:rPr>
          <w:rFonts w:eastAsia="Calibri" w:cs="Times New Roman"/>
          <w:sz w:val="24"/>
          <w:szCs w:val="24"/>
        </w:rPr>
        <w:t xml:space="preserve"> tydeliggørelse af Sikkerhedsstyrelsens tilsyn </w:t>
      </w:r>
      <w:r w:rsidR="00E222CB">
        <w:rPr>
          <w:rFonts w:eastAsia="Calibri" w:cs="Times New Roman"/>
          <w:sz w:val="24"/>
          <w:szCs w:val="24"/>
        </w:rPr>
        <w:t>med</w:t>
      </w:r>
      <w:r w:rsidR="00CF7531">
        <w:rPr>
          <w:rFonts w:eastAsia="Calibri" w:cs="Times New Roman"/>
          <w:sz w:val="24"/>
          <w:szCs w:val="24"/>
        </w:rPr>
        <w:t xml:space="preserve"> autorisationsordningen på asbestområdet</w:t>
      </w:r>
      <w:r>
        <w:rPr>
          <w:rFonts w:eastAsia="Calibri" w:cs="Times New Roman"/>
          <w:sz w:val="24"/>
          <w:szCs w:val="24"/>
        </w:rPr>
        <w:t xml:space="preserve"> m.v.)</w:t>
      </w:r>
    </w:p>
    <w:p w14:paraId="4F05BDFB" w14:textId="77777777" w:rsidR="00A17AEA" w:rsidRDefault="00A17AEA" w:rsidP="00A17AEA">
      <w:pPr>
        <w:jc w:val="center"/>
        <w:rPr>
          <w:rFonts w:eastAsia="Calibri" w:cs="Times New Roman"/>
          <w:sz w:val="24"/>
          <w:szCs w:val="24"/>
        </w:rPr>
      </w:pPr>
    </w:p>
    <w:p w14:paraId="2A5633E1" w14:textId="77777777" w:rsidR="00A17AEA" w:rsidRDefault="00A17AEA" w:rsidP="00A17AEA">
      <w:pPr>
        <w:jc w:val="center"/>
        <w:rPr>
          <w:rFonts w:eastAsia="Calibri" w:cs="Times New Roman"/>
          <w:b/>
          <w:sz w:val="24"/>
          <w:szCs w:val="24"/>
        </w:rPr>
      </w:pPr>
      <w:r>
        <w:rPr>
          <w:rFonts w:eastAsia="Calibri" w:cs="Times New Roman"/>
          <w:b/>
          <w:sz w:val="24"/>
          <w:szCs w:val="24"/>
        </w:rPr>
        <w:t>§ 1</w:t>
      </w:r>
    </w:p>
    <w:p w14:paraId="48111594" w14:textId="77777777" w:rsidR="00A17AEA" w:rsidRDefault="00A17AEA" w:rsidP="00A17AEA">
      <w:pPr>
        <w:jc w:val="center"/>
        <w:rPr>
          <w:rFonts w:eastAsia="Calibri" w:cs="Times New Roman"/>
          <w:sz w:val="24"/>
          <w:szCs w:val="24"/>
        </w:rPr>
      </w:pPr>
    </w:p>
    <w:p w14:paraId="5275BC9C" w14:textId="77777777" w:rsidR="00A17AEA" w:rsidRDefault="00A17AEA" w:rsidP="00A17AEA">
      <w:pPr>
        <w:rPr>
          <w:rFonts w:eastAsia="Calibri" w:cs="Times New Roman"/>
          <w:sz w:val="24"/>
          <w:szCs w:val="24"/>
        </w:rPr>
      </w:pPr>
      <w:r>
        <w:rPr>
          <w:rFonts w:eastAsia="Calibri" w:cs="Times New Roman"/>
          <w:sz w:val="24"/>
          <w:szCs w:val="24"/>
        </w:rPr>
        <w:t>I lov om arbejdsmiljø,  jf. lovbekendtgørelse nr. … af … 2025, foretages følgende ændringer:</w:t>
      </w:r>
      <w:bookmarkStart w:id="2" w:name="_GoBack"/>
      <w:bookmarkEnd w:id="2"/>
    </w:p>
    <w:p w14:paraId="09D19174" w14:textId="77777777" w:rsidR="00A17AEA" w:rsidRDefault="00A17AEA" w:rsidP="00A17AEA">
      <w:pPr>
        <w:rPr>
          <w:rFonts w:eastAsia="Calibri" w:cs="Times New Roman"/>
          <w:sz w:val="24"/>
          <w:szCs w:val="24"/>
        </w:rPr>
      </w:pPr>
    </w:p>
    <w:p w14:paraId="47C5CE61" w14:textId="77777777" w:rsidR="007033AC" w:rsidRDefault="00A075D2" w:rsidP="007033AC">
      <w:pPr>
        <w:rPr>
          <w:rFonts w:eastAsia="Calibri" w:cs="Times New Roman"/>
          <w:sz w:val="24"/>
          <w:szCs w:val="24"/>
        </w:rPr>
      </w:pPr>
      <w:r>
        <w:rPr>
          <w:rFonts w:eastAsia="Calibri" w:cs="Times New Roman"/>
          <w:b/>
          <w:sz w:val="24"/>
          <w:szCs w:val="24"/>
        </w:rPr>
        <w:t xml:space="preserve">1. </w:t>
      </w:r>
      <w:r w:rsidR="007033AC" w:rsidRPr="00104C6A">
        <w:t>I</w:t>
      </w:r>
      <w:r w:rsidR="007033AC" w:rsidRPr="00104C6A">
        <w:rPr>
          <w:i/>
        </w:rPr>
        <w:t xml:space="preserve"> </w:t>
      </w:r>
      <w:r w:rsidR="007033AC" w:rsidRPr="00104C6A">
        <w:rPr>
          <w:rFonts w:eastAsia="Calibri" w:cs="Times New Roman"/>
          <w:i/>
          <w:sz w:val="24"/>
          <w:szCs w:val="24"/>
        </w:rPr>
        <w:t>fodnoten</w:t>
      </w:r>
      <w:r w:rsidR="007033AC" w:rsidRPr="00104C6A">
        <w:rPr>
          <w:rFonts w:eastAsia="Calibri" w:cs="Times New Roman"/>
          <w:sz w:val="24"/>
          <w:szCs w:val="24"/>
        </w:rPr>
        <w:t xml:space="preserve"> til lovens titel ændres »og Europa-Parlamentets« til: »Europa-Parlamentets«, og efter »side 5« indsættes »</w:t>
      </w:r>
      <w:r w:rsidR="007033AC" w:rsidRPr="006D3D2A">
        <w:rPr>
          <w:rFonts w:eastAsia="Calibri" w:cs="Times New Roman"/>
          <w:sz w:val="24"/>
          <w:szCs w:val="24"/>
        </w:rPr>
        <w:t xml:space="preserve">, og </w:t>
      </w:r>
      <w:r w:rsidR="00FA649D">
        <w:rPr>
          <w:rFonts w:eastAsia="Calibri" w:cs="Times New Roman"/>
          <w:sz w:val="24"/>
          <w:szCs w:val="24"/>
        </w:rPr>
        <w:t xml:space="preserve">dele af </w:t>
      </w:r>
      <w:r w:rsidR="007033AC" w:rsidRPr="006D3D2A">
        <w:rPr>
          <w:rFonts w:eastAsia="Calibri" w:cs="Times New Roman"/>
          <w:sz w:val="24"/>
          <w:szCs w:val="24"/>
        </w:rPr>
        <w:t>Europa-Parlamentets og Rådets direktiv (EU) 2023/2668 af 22. november 2023 om ændring af direktiv 2009/148/EF om beskyttelse af arbejdstagere mod farerne ved under arbejdet at være udsat for asbest, EU-tidende, L af 30. november 2023</w:t>
      </w:r>
      <w:r w:rsidR="007033AC">
        <w:t>«.</w:t>
      </w:r>
    </w:p>
    <w:p w14:paraId="0A8B44C5" w14:textId="77777777" w:rsidR="006D3D2A" w:rsidRPr="00880B5B" w:rsidRDefault="006D3D2A" w:rsidP="007033AC">
      <w:pPr>
        <w:rPr>
          <w:rFonts w:eastAsia="Calibri" w:cs="Times New Roman"/>
          <w:sz w:val="24"/>
          <w:szCs w:val="24"/>
        </w:rPr>
      </w:pPr>
    </w:p>
    <w:p w14:paraId="1BD9F1C4" w14:textId="77777777" w:rsidR="00880B5B" w:rsidRPr="00880B5B" w:rsidRDefault="00A075D2" w:rsidP="00880B5B">
      <w:pPr>
        <w:rPr>
          <w:rFonts w:cs="Times New Roman"/>
          <w:sz w:val="24"/>
          <w:szCs w:val="24"/>
        </w:rPr>
      </w:pPr>
      <w:r w:rsidRPr="00880B5B">
        <w:rPr>
          <w:rFonts w:eastAsia="Calibri" w:cs="Times New Roman"/>
          <w:b/>
          <w:sz w:val="24"/>
          <w:szCs w:val="24"/>
        </w:rPr>
        <w:t xml:space="preserve">2. </w:t>
      </w:r>
      <w:r w:rsidR="00880B5B" w:rsidRPr="00880B5B">
        <w:rPr>
          <w:rFonts w:cs="Times New Roman"/>
          <w:sz w:val="24"/>
          <w:szCs w:val="24"/>
        </w:rPr>
        <w:t xml:space="preserve">I </w:t>
      </w:r>
      <w:r w:rsidR="00880B5B" w:rsidRPr="00880B5B">
        <w:rPr>
          <w:rFonts w:cs="Times New Roman"/>
          <w:i/>
          <w:sz w:val="24"/>
          <w:szCs w:val="24"/>
        </w:rPr>
        <w:t>§ 49 l</w:t>
      </w:r>
      <w:r w:rsidR="00880B5B" w:rsidRPr="00880B5B">
        <w:rPr>
          <w:rFonts w:cs="Times New Roman"/>
          <w:sz w:val="24"/>
          <w:szCs w:val="24"/>
        </w:rPr>
        <w:t xml:space="preserve"> indsættes som </w:t>
      </w:r>
      <w:r w:rsidR="00880B5B" w:rsidRPr="00880B5B">
        <w:rPr>
          <w:rFonts w:cs="Times New Roman"/>
          <w:i/>
          <w:sz w:val="24"/>
          <w:szCs w:val="24"/>
        </w:rPr>
        <w:t>stk. 2</w:t>
      </w:r>
      <w:r w:rsidR="00880B5B" w:rsidRPr="00880B5B">
        <w:rPr>
          <w:rFonts w:cs="Times New Roman"/>
          <w:sz w:val="24"/>
          <w:szCs w:val="24"/>
        </w:rPr>
        <w:t>:</w:t>
      </w:r>
    </w:p>
    <w:p w14:paraId="131CA886" w14:textId="77777777" w:rsidR="00880B5B" w:rsidRPr="00880B5B" w:rsidRDefault="00880B5B" w:rsidP="00880B5B">
      <w:pPr>
        <w:rPr>
          <w:rFonts w:cs="Times New Roman"/>
          <w:sz w:val="24"/>
          <w:szCs w:val="24"/>
        </w:rPr>
      </w:pPr>
      <w:r w:rsidRPr="00880B5B">
        <w:rPr>
          <w:rFonts w:cs="Times New Roman"/>
          <w:sz w:val="24"/>
          <w:szCs w:val="24"/>
        </w:rPr>
        <w:t>»</w:t>
      </w:r>
      <w:r w:rsidRPr="00880B5B">
        <w:rPr>
          <w:rFonts w:cs="Times New Roman"/>
          <w:i/>
          <w:sz w:val="24"/>
          <w:szCs w:val="24"/>
        </w:rPr>
        <w:t>Stk. 2.</w:t>
      </w:r>
      <w:r w:rsidRPr="00880B5B">
        <w:rPr>
          <w:rFonts w:cs="Times New Roman"/>
          <w:sz w:val="24"/>
          <w:szCs w:val="24"/>
        </w:rPr>
        <w:t xml:space="preserve"> Sikkerhedsstyrelsen fører tilsyn med overholdelse af stk. 1.«</w:t>
      </w:r>
    </w:p>
    <w:p w14:paraId="4D79D89F" w14:textId="77777777" w:rsidR="00880B5B" w:rsidRPr="00880B5B" w:rsidRDefault="00880B5B" w:rsidP="00880B5B">
      <w:pPr>
        <w:rPr>
          <w:rFonts w:cs="Times New Roman"/>
          <w:b/>
          <w:sz w:val="24"/>
          <w:szCs w:val="24"/>
        </w:rPr>
      </w:pPr>
    </w:p>
    <w:p w14:paraId="56783197" w14:textId="77777777" w:rsidR="007C7F67" w:rsidRDefault="00880B5B" w:rsidP="00A17AEA">
      <w:pPr>
        <w:rPr>
          <w:rFonts w:cs="Times New Roman"/>
          <w:sz w:val="24"/>
          <w:szCs w:val="24"/>
        </w:rPr>
      </w:pPr>
      <w:r w:rsidRPr="00880B5B">
        <w:rPr>
          <w:rFonts w:cs="Times New Roman"/>
          <w:b/>
          <w:sz w:val="24"/>
          <w:szCs w:val="24"/>
        </w:rPr>
        <w:t>3.</w:t>
      </w:r>
      <w:r w:rsidRPr="00880B5B">
        <w:rPr>
          <w:rFonts w:cs="Times New Roman"/>
          <w:sz w:val="24"/>
          <w:szCs w:val="24"/>
        </w:rPr>
        <w:t xml:space="preserve"> Efter § 49 p indsættes i kapitel 8 a:</w:t>
      </w:r>
    </w:p>
    <w:p w14:paraId="5C1341EC" w14:textId="77777777" w:rsidR="00A075D2" w:rsidRPr="00880B5B" w:rsidRDefault="00880B5B" w:rsidP="00A17AEA">
      <w:pPr>
        <w:rPr>
          <w:rFonts w:cs="Times New Roman"/>
          <w:sz w:val="24"/>
          <w:szCs w:val="24"/>
        </w:rPr>
      </w:pPr>
      <w:r w:rsidRPr="00880B5B">
        <w:rPr>
          <w:rFonts w:cs="Times New Roman"/>
          <w:sz w:val="24"/>
          <w:szCs w:val="24"/>
        </w:rPr>
        <w:t>»</w:t>
      </w:r>
      <w:r w:rsidRPr="00880B5B">
        <w:rPr>
          <w:rFonts w:cs="Times New Roman"/>
          <w:b/>
          <w:sz w:val="24"/>
          <w:szCs w:val="24"/>
        </w:rPr>
        <w:t xml:space="preserve">§ 49 q. </w:t>
      </w:r>
      <w:r w:rsidRPr="00880B5B">
        <w:rPr>
          <w:rFonts w:cs="Times New Roman"/>
          <w:sz w:val="24"/>
          <w:szCs w:val="24"/>
        </w:rPr>
        <w:t xml:space="preserve">Sikkerhedsstyrelsen fører tilsyn med overholdelse af regler fastsat af erhvervsministeren i medfør af </w:t>
      </w:r>
      <w:r w:rsidR="00104C6A">
        <w:rPr>
          <w:rFonts w:cs="Times New Roman"/>
          <w:sz w:val="24"/>
          <w:szCs w:val="24"/>
        </w:rPr>
        <w:t xml:space="preserve">kapitel 8 a </w:t>
      </w:r>
      <w:r w:rsidR="009370E9">
        <w:rPr>
          <w:rFonts w:cs="Times New Roman"/>
          <w:sz w:val="24"/>
          <w:szCs w:val="24"/>
        </w:rPr>
        <w:t xml:space="preserve">i </w:t>
      </w:r>
      <w:r w:rsidRPr="00880B5B">
        <w:rPr>
          <w:rFonts w:cs="Times New Roman"/>
          <w:sz w:val="24"/>
          <w:szCs w:val="24"/>
        </w:rPr>
        <w:t>denne lov.«</w:t>
      </w:r>
    </w:p>
    <w:p w14:paraId="69D4F34B" w14:textId="77777777" w:rsidR="00A17AEA" w:rsidRDefault="00A17AEA" w:rsidP="00A17AEA">
      <w:pPr>
        <w:rPr>
          <w:rFonts w:eastAsia="Calibri" w:cs="Times New Roman"/>
          <w:sz w:val="24"/>
          <w:szCs w:val="24"/>
        </w:rPr>
      </w:pPr>
    </w:p>
    <w:p w14:paraId="2986680D" w14:textId="77777777" w:rsidR="00A17AEA" w:rsidRDefault="00B11C25" w:rsidP="00A17AEA">
      <w:pPr>
        <w:rPr>
          <w:rFonts w:eastAsia="Calibri" w:cs="Times New Roman"/>
          <w:sz w:val="24"/>
          <w:szCs w:val="24"/>
        </w:rPr>
      </w:pPr>
      <w:r>
        <w:rPr>
          <w:rFonts w:eastAsia="Calibri" w:cs="Times New Roman"/>
          <w:b/>
          <w:sz w:val="24"/>
          <w:szCs w:val="24"/>
        </w:rPr>
        <w:t>4</w:t>
      </w:r>
      <w:r w:rsidR="00A17AEA">
        <w:rPr>
          <w:rFonts w:eastAsia="Calibri" w:cs="Times New Roman"/>
          <w:b/>
          <w:sz w:val="24"/>
          <w:szCs w:val="24"/>
        </w:rPr>
        <w:t xml:space="preserve">. </w:t>
      </w:r>
      <w:r w:rsidR="00A17AEA">
        <w:rPr>
          <w:rFonts w:eastAsia="Calibri" w:cs="Times New Roman"/>
          <w:sz w:val="24"/>
          <w:szCs w:val="24"/>
        </w:rPr>
        <w:t xml:space="preserve">I </w:t>
      </w:r>
      <w:r w:rsidR="00A17AEA">
        <w:rPr>
          <w:rFonts w:eastAsia="Calibri" w:cs="Times New Roman"/>
          <w:i/>
          <w:sz w:val="24"/>
          <w:szCs w:val="24"/>
        </w:rPr>
        <w:t>§ 81 a, stk. 1, nr. 5</w:t>
      </w:r>
      <w:r w:rsidR="00A17AEA">
        <w:rPr>
          <w:rFonts w:eastAsia="Calibri" w:cs="Times New Roman"/>
          <w:sz w:val="24"/>
          <w:szCs w:val="24"/>
        </w:rPr>
        <w:t xml:space="preserve">, ændres </w:t>
      </w:r>
      <w:r w:rsidR="00A075D2" w:rsidRPr="00D40A1F">
        <w:rPr>
          <w:sz w:val="24"/>
          <w:szCs w:val="24"/>
        </w:rPr>
        <w:t>»</w:t>
      </w:r>
      <w:r w:rsidR="00A17AEA">
        <w:rPr>
          <w:rFonts w:eastAsia="Calibri" w:cs="Times New Roman"/>
          <w:sz w:val="24"/>
          <w:szCs w:val="24"/>
        </w:rPr>
        <w:t>Finanssektorens Arbejdsgiverforening</w:t>
      </w:r>
      <w:r w:rsidR="00A075D2" w:rsidRPr="00D40A1F">
        <w:rPr>
          <w:sz w:val="24"/>
          <w:szCs w:val="24"/>
        </w:rPr>
        <w:t>«</w:t>
      </w:r>
      <w:r w:rsidR="00A17AEA">
        <w:rPr>
          <w:rFonts w:eastAsia="Calibri" w:cs="Times New Roman"/>
          <w:sz w:val="24"/>
          <w:szCs w:val="24"/>
        </w:rPr>
        <w:t xml:space="preserve"> til: </w:t>
      </w:r>
      <w:r w:rsidR="00A075D2" w:rsidRPr="00A075D2">
        <w:rPr>
          <w:sz w:val="24"/>
          <w:szCs w:val="24"/>
        </w:rPr>
        <w:t xml:space="preserve"> </w:t>
      </w:r>
      <w:r w:rsidR="00A075D2" w:rsidRPr="00D40A1F">
        <w:rPr>
          <w:sz w:val="24"/>
          <w:szCs w:val="24"/>
        </w:rPr>
        <w:t>»</w:t>
      </w:r>
      <w:r w:rsidR="00A17AEA">
        <w:rPr>
          <w:rFonts w:eastAsia="Calibri" w:cs="Times New Roman"/>
          <w:sz w:val="24"/>
          <w:szCs w:val="24"/>
        </w:rPr>
        <w:t>Finans Danmark/Arbejdsgiver og F&amp;P Arbejdsgiver</w:t>
      </w:r>
      <w:r w:rsidR="00A075D2" w:rsidRPr="00D40A1F">
        <w:rPr>
          <w:sz w:val="24"/>
          <w:szCs w:val="24"/>
        </w:rPr>
        <w:t>«</w:t>
      </w:r>
      <w:r w:rsidR="00A17AEA">
        <w:rPr>
          <w:rFonts w:eastAsia="Calibri" w:cs="Times New Roman"/>
          <w:sz w:val="24"/>
          <w:szCs w:val="24"/>
        </w:rPr>
        <w:t>.</w:t>
      </w:r>
    </w:p>
    <w:p w14:paraId="24529277" w14:textId="77777777" w:rsidR="00A17AEA" w:rsidRDefault="00A17AEA" w:rsidP="00A17AEA">
      <w:pPr>
        <w:rPr>
          <w:rFonts w:eastAsia="Calibri" w:cs="Times New Roman"/>
          <w:sz w:val="24"/>
          <w:szCs w:val="24"/>
        </w:rPr>
      </w:pPr>
    </w:p>
    <w:p w14:paraId="0EC9AD9C" w14:textId="77777777" w:rsidR="00A17AEA" w:rsidRDefault="00A17AEA" w:rsidP="00A17AEA">
      <w:pPr>
        <w:ind w:firstLine="238"/>
        <w:jc w:val="center"/>
        <w:rPr>
          <w:rFonts w:eastAsia="Calibri" w:cs="Times New Roman"/>
          <w:b/>
          <w:sz w:val="24"/>
          <w:szCs w:val="24"/>
        </w:rPr>
      </w:pPr>
      <w:r>
        <w:rPr>
          <w:rFonts w:eastAsia="Calibri" w:cs="Times New Roman"/>
          <w:b/>
          <w:sz w:val="24"/>
          <w:szCs w:val="24"/>
        </w:rPr>
        <w:t>§ 2</w:t>
      </w:r>
    </w:p>
    <w:p w14:paraId="6A15ECFF" w14:textId="77777777" w:rsidR="00A17AEA" w:rsidRDefault="00A17AEA" w:rsidP="00A17AEA">
      <w:pPr>
        <w:ind w:firstLine="238"/>
        <w:rPr>
          <w:rFonts w:eastAsia="Calibri" w:cs="Times New Roman"/>
          <w:sz w:val="24"/>
          <w:szCs w:val="24"/>
        </w:rPr>
      </w:pPr>
    </w:p>
    <w:p w14:paraId="6631DCBC" w14:textId="77777777" w:rsidR="00B264ED" w:rsidRPr="00EC105C" w:rsidRDefault="00B264ED" w:rsidP="00B264ED">
      <w:pPr>
        <w:pStyle w:val="liste1"/>
        <w:spacing w:before="0" w:beforeAutospacing="0" w:after="0" w:afterAutospacing="0" w:line="260" w:lineRule="atLeast"/>
      </w:pPr>
      <w:r w:rsidRPr="00EC105C">
        <w:t>I lov om arbejdsskadesikring, jf. lovbekendtgørelse nr. 919 af 25. juni 2024, foretages følgende ændringer:</w:t>
      </w:r>
    </w:p>
    <w:p w14:paraId="21EDF9EE" w14:textId="77777777" w:rsidR="00B264ED" w:rsidRPr="00EC105C" w:rsidRDefault="00B264ED" w:rsidP="00B264ED">
      <w:pPr>
        <w:pStyle w:val="liste1"/>
        <w:spacing w:before="0" w:beforeAutospacing="0" w:after="0" w:afterAutospacing="0" w:line="260" w:lineRule="atLeast"/>
      </w:pPr>
    </w:p>
    <w:p w14:paraId="4199ECF0" w14:textId="77777777" w:rsidR="00B264ED" w:rsidRPr="00EC105C" w:rsidRDefault="00B264ED" w:rsidP="00B264ED">
      <w:pPr>
        <w:pStyle w:val="liste1"/>
        <w:spacing w:before="0" w:beforeAutospacing="0" w:after="0" w:afterAutospacing="0" w:line="260" w:lineRule="atLeast"/>
      </w:pPr>
      <w:r w:rsidRPr="00EC105C">
        <w:rPr>
          <w:rFonts w:eastAsiaTheme="minorHAnsi"/>
          <w:b/>
          <w:bCs/>
          <w:lang w:eastAsia="en-US"/>
        </w:rPr>
        <w:t xml:space="preserve">1. </w:t>
      </w:r>
      <w:r w:rsidRPr="00EC105C">
        <w:t xml:space="preserve"> I </w:t>
      </w:r>
      <w:r w:rsidRPr="00EC105C">
        <w:rPr>
          <w:i/>
        </w:rPr>
        <w:t>§ 31, stk. 1,</w:t>
      </w:r>
      <w:r w:rsidRPr="00EC105C">
        <w:t xml:space="preserve"> indsættes efter »har medført«: »mindst 3 dages«. </w:t>
      </w:r>
    </w:p>
    <w:p w14:paraId="492385FC" w14:textId="77777777" w:rsidR="00A17AEA" w:rsidRDefault="00A17AEA" w:rsidP="00A17AEA">
      <w:pPr>
        <w:rPr>
          <w:rFonts w:eastAsia="Calibri" w:cs="Times New Roman"/>
          <w:b/>
          <w:sz w:val="24"/>
          <w:szCs w:val="24"/>
        </w:rPr>
      </w:pPr>
    </w:p>
    <w:p w14:paraId="72D7E35E" w14:textId="77777777" w:rsidR="00A17AEA" w:rsidRDefault="00A17AEA" w:rsidP="00A17AEA">
      <w:pPr>
        <w:ind w:firstLine="238"/>
        <w:jc w:val="center"/>
        <w:rPr>
          <w:rFonts w:eastAsia="Calibri" w:cs="Times New Roman"/>
          <w:b/>
          <w:sz w:val="24"/>
          <w:szCs w:val="24"/>
        </w:rPr>
      </w:pPr>
      <w:r>
        <w:rPr>
          <w:rFonts w:eastAsia="Calibri" w:cs="Times New Roman"/>
          <w:b/>
          <w:sz w:val="24"/>
          <w:szCs w:val="24"/>
        </w:rPr>
        <w:t>§ 3</w:t>
      </w:r>
    </w:p>
    <w:p w14:paraId="5F3A90A5" w14:textId="77777777" w:rsidR="00A17AEA" w:rsidRDefault="00A17AEA" w:rsidP="00A17AEA">
      <w:pPr>
        <w:rPr>
          <w:rFonts w:eastAsia="Calibri" w:cs="Times New Roman"/>
          <w:b/>
          <w:sz w:val="24"/>
          <w:szCs w:val="24"/>
        </w:rPr>
      </w:pPr>
    </w:p>
    <w:p w14:paraId="64CC01C0" w14:textId="77777777" w:rsidR="00EC105C" w:rsidRDefault="00A17AEA" w:rsidP="00EF7B7E">
      <w:pPr>
        <w:rPr>
          <w:rFonts w:eastAsia="Calibri" w:cs="Times New Roman"/>
          <w:sz w:val="24"/>
          <w:szCs w:val="24"/>
        </w:rPr>
      </w:pPr>
      <w:r>
        <w:rPr>
          <w:rFonts w:eastAsia="Calibri" w:cs="Times New Roman"/>
          <w:sz w:val="24"/>
          <w:szCs w:val="24"/>
        </w:rPr>
        <w:t>Loven træder i kraft den 1. januar 2026</w:t>
      </w:r>
      <w:r w:rsidR="00915DAA">
        <w:rPr>
          <w:rFonts w:eastAsia="Calibri" w:cs="Times New Roman"/>
          <w:sz w:val="24"/>
          <w:szCs w:val="24"/>
        </w:rPr>
        <w:t>.</w:t>
      </w:r>
    </w:p>
    <w:p w14:paraId="016C0D9A" w14:textId="77777777" w:rsidR="00EC105C" w:rsidRPr="00EC105C" w:rsidRDefault="00EC105C" w:rsidP="00EC105C">
      <w:pPr>
        <w:tabs>
          <w:tab w:val="left" w:pos="7699"/>
        </w:tabs>
        <w:spacing w:after="160" w:line="240" w:lineRule="auto"/>
        <w:rPr>
          <w:rFonts w:eastAsia="Calibri" w:cs="Times New Roman"/>
          <w:sz w:val="24"/>
          <w:szCs w:val="24"/>
        </w:rPr>
      </w:pPr>
      <w:r w:rsidRPr="00EC105C">
        <w:rPr>
          <w:rFonts w:eastAsia="Calibri"/>
          <w:i/>
          <w:sz w:val="24"/>
          <w:szCs w:val="24"/>
        </w:rPr>
        <w:t>Stk. 2.</w:t>
      </w:r>
      <w:r w:rsidRPr="00EC105C">
        <w:rPr>
          <w:rFonts w:eastAsia="Calibri" w:cs="Times New Roman" w:hint="eastAsia"/>
          <w:sz w:val="24"/>
          <w:szCs w:val="24"/>
        </w:rPr>
        <w:t> </w:t>
      </w:r>
      <w:r w:rsidRPr="00EC105C">
        <w:rPr>
          <w:rFonts w:eastAsia="Calibri" w:cs="Times New Roman" w:hint="eastAsia"/>
          <w:sz w:val="24"/>
          <w:szCs w:val="24"/>
        </w:rPr>
        <w:t>§</w:t>
      </w:r>
      <w:r w:rsidRPr="00EC105C">
        <w:rPr>
          <w:rFonts w:eastAsia="Calibri" w:cs="Times New Roman"/>
          <w:sz w:val="24"/>
          <w:szCs w:val="24"/>
        </w:rPr>
        <w:t xml:space="preserve"> 2, nr. 1, tr</w:t>
      </w:r>
      <w:r w:rsidRPr="00EC105C">
        <w:rPr>
          <w:rFonts w:eastAsia="Calibri" w:cs="Times New Roman" w:hint="eastAsia"/>
          <w:sz w:val="24"/>
          <w:szCs w:val="24"/>
        </w:rPr>
        <w:t>æ</w:t>
      </w:r>
      <w:r w:rsidRPr="00EC105C">
        <w:rPr>
          <w:rFonts w:eastAsia="Calibri" w:cs="Times New Roman"/>
          <w:sz w:val="24"/>
          <w:szCs w:val="24"/>
        </w:rPr>
        <w:t>der i kraft den 1. juli 2026.</w:t>
      </w:r>
    </w:p>
    <w:p w14:paraId="2952812C" w14:textId="77777777" w:rsidR="00A17AEA" w:rsidRDefault="00A17AEA" w:rsidP="00A17AEA">
      <w:pPr>
        <w:jc w:val="left"/>
        <w:rPr>
          <w:rFonts w:eastAsia="Calibri" w:cs="Times New Roman"/>
          <w:sz w:val="24"/>
          <w:szCs w:val="24"/>
        </w:rPr>
        <w:sectPr w:rsidR="00A17AEA">
          <w:headerReference w:type="default" r:id="rId8"/>
          <w:pgSz w:w="11906" w:h="16838"/>
          <w:pgMar w:top="1418" w:right="3260" w:bottom="1134" w:left="1418" w:header="0" w:footer="709" w:gutter="0"/>
          <w:paperSrc w:first="15" w:other="15"/>
          <w:cols w:space="708"/>
        </w:sectPr>
      </w:pPr>
    </w:p>
    <w:p w14:paraId="5D323F9D" w14:textId="77777777" w:rsidR="00A17AEA" w:rsidRDefault="00A17AEA" w:rsidP="00A17AEA">
      <w:pPr>
        <w:spacing w:after="240"/>
        <w:jc w:val="center"/>
        <w:rPr>
          <w:rFonts w:eastAsia="Calibri" w:cs="Times New Roman"/>
          <w:i/>
          <w:sz w:val="24"/>
          <w:szCs w:val="24"/>
        </w:rPr>
      </w:pPr>
      <w:r>
        <w:rPr>
          <w:rFonts w:eastAsia="Calibri" w:cs="Times New Roman"/>
          <w:i/>
          <w:sz w:val="24"/>
          <w:szCs w:val="24"/>
        </w:rPr>
        <w:lastRenderedPageBreak/>
        <w:t>Bemærkninger til lovforslaget</w:t>
      </w:r>
    </w:p>
    <w:p w14:paraId="6BBF4C14" w14:textId="77777777" w:rsidR="00A17AEA" w:rsidRDefault="00A17AEA" w:rsidP="00A17AEA">
      <w:pPr>
        <w:spacing w:after="240"/>
        <w:jc w:val="center"/>
        <w:rPr>
          <w:rFonts w:eastAsia="Calibri" w:cs="Times New Roman"/>
          <w:i/>
          <w:sz w:val="24"/>
          <w:szCs w:val="24"/>
        </w:rPr>
      </w:pPr>
      <w:r>
        <w:rPr>
          <w:rFonts w:eastAsia="Calibri" w:cs="Times New Roman"/>
          <w:i/>
          <w:sz w:val="24"/>
          <w:szCs w:val="24"/>
        </w:rPr>
        <w:t>Almindelige bemærkninger</w:t>
      </w:r>
    </w:p>
    <w:tbl>
      <w:tblPr>
        <w:tblStyle w:val="Tabel-Gitter"/>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01"/>
        <w:gridCol w:w="6417"/>
      </w:tblGrid>
      <w:tr w:rsidR="00A17AEA" w14:paraId="535CF2DC" w14:textId="77777777" w:rsidTr="00A17AEA">
        <w:trPr>
          <w:trHeight w:val="363"/>
        </w:trPr>
        <w:tc>
          <w:tcPr>
            <w:tcW w:w="7218" w:type="dxa"/>
            <w:gridSpan w:val="2"/>
            <w:tcBorders>
              <w:top w:val="dashed" w:sz="4" w:space="0" w:color="auto"/>
              <w:left w:val="dashed" w:sz="4" w:space="0" w:color="auto"/>
              <w:bottom w:val="dashed" w:sz="4" w:space="0" w:color="auto"/>
              <w:right w:val="dashed" w:sz="4" w:space="0" w:color="auto"/>
            </w:tcBorders>
            <w:hideMark/>
          </w:tcPr>
          <w:p w14:paraId="24D67BED" w14:textId="77777777" w:rsidR="00A17AEA" w:rsidRDefault="00A17AEA">
            <w:pPr>
              <w:spacing w:after="240"/>
              <w:ind w:firstLine="22"/>
              <w:jc w:val="left"/>
              <w:rPr>
                <w:rFonts w:eastAsia="Calibri" w:cs="Times New Roman"/>
                <w:szCs w:val="24"/>
              </w:rPr>
            </w:pPr>
            <w:r>
              <w:rPr>
                <w:rFonts w:eastAsia="Calibri" w:cs="Times New Roman"/>
                <w:szCs w:val="24"/>
              </w:rPr>
              <w:t>Indholdsfortegnelse</w:t>
            </w:r>
          </w:p>
        </w:tc>
      </w:tr>
      <w:tr w:rsidR="00A17AEA" w14:paraId="172CF5BA" w14:textId="77777777" w:rsidTr="00A17AEA">
        <w:tc>
          <w:tcPr>
            <w:tcW w:w="801" w:type="dxa"/>
            <w:tcBorders>
              <w:top w:val="dashed" w:sz="4" w:space="0" w:color="auto"/>
              <w:left w:val="dashed" w:sz="4" w:space="0" w:color="auto"/>
              <w:bottom w:val="dashed" w:sz="4" w:space="0" w:color="auto"/>
              <w:right w:val="dashed" w:sz="4" w:space="0" w:color="auto"/>
            </w:tcBorders>
            <w:hideMark/>
          </w:tcPr>
          <w:p w14:paraId="2FDDD1DE" w14:textId="77777777" w:rsidR="00A17AEA" w:rsidRDefault="00A17AEA">
            <w:pPr>
              <w:spacing w:after="240"/>
              <w:jc w:val="left"/>
              <w:rPr>
                <w:rFonts w:eastAsia="Calibri" w:cs="Times New Roman"/>
                <w:szCs w:val="24"/>
              </w:rPr>
            </w:pPr>
            <w:r>
              <w:rPr>
                <w:rFonts w:eastAsia="Calibri" w:cs="Times New Roman"/>
                <w:szCs w:val="24"/>
              </w:rPr>
              <w:t>1.</w:t>
            </w:r>
          </w:p>
        </w:tc>
        <w:tc>
          <w:tcPr>
            <w:tcW w:w="6417" w:type="dxa"/>
            <w:tcBorders>
              <w:top w:val="dashed" w:sz="4" w:space="0" w:color="auto"/>
              <w:left w:val="dashed" w:sz="4" w:space="0" w:color="auto"/>
              <w:bottom w:val="dashed" w:sz="4" w:space="0" w:color="auto"/>
              <w:right w:val="dashed" w:sz="4" w:space="0" w:color="auto"/>
            </w:tcBorders>
            <w:hideMark/>
          </w:tcPr>
          <w:p w14:paraId="6BC8F35C" w14:textId="77777777" w:rsidR="00A17AEA" w:rsidRDefault="00A17AEA">
            <w:pPr>
              <w:spacing w:after="240"/>
              <w:jc w:val="left"/>
              <w:rPr>
                <w:rFonts w:eastAsia="Calibri" w:cs="Times New Roman"/>
                <w:szCs w:val="24"/>
              </w:rPr>
            </w:pPr>
            <w:r>
              <w:rPr>
                <w:rFonts w:eastAsia="Calibri" w:cs="Times New Roman"/>
                <w:szCs w:val="24"/>
              </w:rPr>
              <w:t>Indledning</w:t>
            </w:r>
          </w:p>
        </w:tc>
      </w:tr>
      <w:tr w:rsidR="00A17AEA" w14:paraId="12E715EF" w14:textId="77777777" w:rsidTr="00A17AEA">
        <w:tc>
          <w:tcPr>
            <w:tcW w:w="801" w:type="dxa"/>
            <w:tcBorders>
              <w:top w:val="dashed" w:sz="4" w:space="0" w:color="auto"/>
              <w:left w:val="dashed" w:sz="4" w:space="0" w:color="auto"/>
              <w:bottom w:val="dashed" w:sz="4" w:space="0" w:color="auto"/>
              <w:right w:val="dashed" w:sz="4" w:space="0" w:color="auto"/>
            </w:tcBorders>
            <w:hideMark/>
          </w:tcPr>
          <w:p w14:paraId="32DBAA3A" w14:textId="77777777" w:rsidR="00A17AEA" w:rsidRDefault="00A17AEA">
            <w:pPr>
              <w:spacing w:after="240"/>
              <w:jc w:val="left"/>
              <w:rPr>
                <w:rFonts w:eastAsia="Calibri" w:cs="Times New Roman"/>
                <w:szCs w:val="24"/>
              </w:rPr>
            </w:pPr>
            <w:r>
              <w:rPr>
                <w:rFonts w:eastAsia="Calibri" w:cs="Times New Roman"/>
                <w:szCs w:val="24"/>
              </w:rPr>
              <w:t>2.</w:t>
            </w:r>
          </w:p>
        </w:tc>
        <w:tc>
          <w:tcPr>
            <w:tcW w:w="6417" w:type="dxa"/>
            <w:tcBorders>
              <w:top w:val="dashed" w:sz="4" w:space="0" w:color="auto"/>
              <w:left w:val="dashed" w:sz="4" w:space="0" w:color="auto"/>
              <w:bottom w:val="dashed" w:sz="4" w:space="0" w:color="auto"/>
              <w:right w:val="dashed" w:sz="4" w:space="0" w:color="auto"/>
            </w:tcBorders>
            <w:hideMark/>
          </w:tcPr>
          <w:p w14:paraId="301E3BC1" w14:textId="77777777" w:rsidR="00A17AEA" w:rsidRDefault="00A17AEA">
            <w:pPr>
              <w:spacing w:after="240"/>
              <w:jc w:val="left"/>
              <w:rPr>
                <w:rFonts w:eastAsia="Calibri" w:cs="Times New Roman"/>
                <w:szCs w:val="24"/>
              </w:rPr>
            </w:pPr>
            <w:r>
              <w:rPr>
                <w:rFonts w:eastAsia="Calibri" w:cs="Times New Roman"/>
                <w:szCs w:val="24"/>
              </w:rPr>
              <w:t>Lovforslagets hovedpunkter</w:t>
            </w:r>
          </w:p>
        </w:tc>
      </w:tr>
      <w:tr w:rsidR="00A17AEA" w14:paraId="047B6313" w14:textId="77777777" w:rsidTr="00A17AEA">
        <w:trPr>
          <w:trHeight w:val="570"/>
        </w:trPr>
        <w:tc>
          <w:tcPr>
            <w:tcW w:w="801" w:type="dxa"/>
            <w:tcBorders>
              <w:top w:val="single" w:sz="4" w:space="0" w:color="auto"/>
              <w:left w:val="dashed" w:sz="4" w:space="0" w:color="auto"/>
              <w:bottom w:val="dashed" w:sz="4" w:space="0" w:color="auto"/>
              <w:right w:val="dashed" w:sz="4" w:space="0" w:color="auto"/>
            </w:tcBorders>
          </w:tcPr>
          <w:p w14:paraId="46413BDA" w14:textId="77777777" w:rsidR="00A17AEA" w:rsidRDefault="00A34C29">
            <w:pPr>
              <w:spacing w:after="240"/>
              <w:jc w:val="left"/>
              <w:rPr>
                <w:rFonts w:eastAsia="Calibri" w:cs="Times New Roman"/>
                <w:szCs w:val="24"/>
              </w:rPr>
            </w:pPr>
            <w:r>
              <w:rPr>
                <w:rFonts w:eastAsia="Calibri" w:cs="Times New Roman"/>
                <w:szCs w:val="24"/>
              </w:rPr>
              <w:t>2.</w:t>
            </w:r>
            <w:r w:rsidR="00DA7594">
              <w:rPr>
                <w:rFonts w:eastAsia="Calibri" w:cs="Times New Roman"/>
                <w:szCs w:val="24"/>
              </w:rPr>
              <w:t>1</w:t>
            </w:r>
            <w:r>
              <w:rPr>
                <w:rFonts w:eastAsia="Calibri" w:cs="Times New Roman"/>
                <w:szCs w:val="24"/>
              </w:rPr>
              <w:t>.</w:t>
            </w:r>
          </w:p>
          <w:p w14:paraId="4FA205B7" w14:textId="77777777" w:rsidR="00A17AEA" w:rsidRDefault="00A34C29">
            <w:pPr>
              <w:spacing w:after="240"/>
              <w:jc w:val="left"/>
              <w:rPr>
                <w:rFonts w:eastAsia="Calibri" w:cs="Times New Roman"/>
                <w:szCs w:val="24"/>
              </w:rPr>
            </w:pPr>
            <w:r>
              <w:rPr>
                <w:rFonts w:eastAsia="Calibri" w:cs="Times New Roman"/>
                <w:szCs w:val="24"/>
              </w:rPr>
              <w:t>2.</w:t>
            </w:r>
            <w:r w:rsidR="00344885">
              <w:rPr>
                <w:rFonts w:eastAsia="Calibri" w:cs="Times New Roman"/>
                <w:szCs w:val="24"/>
              </w:rPr>
              <w:t>1</w:t>
            </w:r>
            <w:r w:rsidR="00A17AEA">
              <w:rPr>
                <w:rFonts w:eastAsia="Calibri" w:cs="Times New Roman"/>
                <w:szCs w:val="24"/>
              </w:rPr>
              <w:t>.1</w:t>
            </w:r>
          </w:p>
          <w:p w14:paraId="15C2306C" w14:textId="77777777" w:rsidR="00A17AEA" w:rsidRDefault="00A34C29">
            <w:pPr>
              <w:spacing w:after="240"/>
              <w:jc w:val="left"/>
              <w:rPr>
                <w:rFonts w:eastAsia="Calibri" w:cs="Times New Roman"/>
                <w:szCs w:val="24"/>
              </w:rPr>
            </w:pPr>
            <w:r>
              <w:rPr>
                <w:rFonts w:eastAsia="Calibri" w:cs="Times New Roman"/>
                <w:szCs w:val="24"/>
              </w:rPr>
              <w:t>2.</w:t>
            </w:r>
            <w:r w:rsidR="00344885">
              <w:rPr>
                <w:rFonts w:eastAsia="Calibri" w:cs="Times New Roman"/>
                <w:szCs w:val="24"/>
              </w:rPr>
              <w:t>1</w:t>
            </w:r>
            <w:r w:rsidR="00A17AEA">
              <w:rPr>
                <w:rFonts w:eastAsia="Calibri" w:cs="Times New Roman"/>
                <w:szCs w:val="24"/>
              </w:rPr>
              <w:t>.2</w:t>
            </w:r>
          </w:p>
          <w:p w14:paraId="55C86B23" w14:textId="77777777" w:rsidR="00A17AEA" w:rsidRDefault="00A34C29" w:rsidP="00344885">
            <w:pPr>
              <w:spacing w:after="240"/>
              <w:jc w:val="left"/>
              <w:rPr>
                <w:rFonts w:eastAsia="Calibri" w:cs="Times New Roman"/>
                <w:szCs w:val="24"/>
              </w:rPr>
            </w:pPr>
            <w:r>
              <w:rPr>
                <w:rFonts w:eastAsia="Calibri" w:cs="Times New Roman"/>
                <w:szCs w:val="24"/>
              </w:rPr>
              <w:t>2.</w:t>
            </w:r>
            <w:r w:rsidR="00344885">
              <w:rPr>
                <w:rFonts w:eastAsia="Calibri" w:cs="Times New Roman"/>
                <w:szCs w:val="24"/>
              </w:rPr>
              <w:t>1</w:t>
            </w:r>
            <w:r w:rsidR="00A17AEA">
              <w:rPr>
                <w:rFonts w:eastAsia="Calibri" w:cs="Times New Roman"/>
                <w:szCs w:val="24"/>
              </w:rPr>
              <w:t>.3</w:t>
            </w:r>
          </w:p>
        </w:tc>
        <w:tc>
          <w:tcPr>
            <w:tcW w:w="6417" w:type="dxa"/>
            <w:tcBorders>
              <w:top w:val="single" w:sz="4" w:space="0" w:color="auto"/>
              <w:left w:val="dashed" w:sz="4" w:space="0" w:color="auto"/>
              <w:bottom w:val="dashed" w:sz="4" w:space="0" w:color="auto"/>
              <w:right w:val="dashed" w:sz="4" w:space="0" w:color="auto"/>
            </w:tcBorders>
          </w:tcPr>
          <w:p w14:paraId="04C2F7A2" w14:textId="77777777" w:rsidR="00A17AEA" w:rsidRDefault="00A17AEA">
            <w:pPr>
              <w:spacing w:after="240"/>
              <w:jc w:val="left"/>
              <w:rPr>
                <w:rFonts w:eastAsia="Calibri" w:cs="Times New Roman"/>
                <w:szCs w:val="24"/>
              </w:rPr>
            </w:pPr>
            <w:r>
              <w:rPr>
                <w:rFonts w:eastAsia="Calibri" w:cs="Times New Roman"/>
                <w:szCs w:val="24"/>
              </w:rPr>
              <w:t>Ændring af anmeldekriteriet ved ulykker</w:t>
            </w:r>
          </w:p>
          <w:p w14:paraId="46A2B421" w14:textId="77777777" w:rsidR="00A17AEA" w:rsidRDefault="00A17AEA">
            <w:pPr>
              <w:spacing w:after="240"/>
              <w:jc w:val="left"/>
              <w:rPr>
                <w:rFonts w:eastAsia="Calibri" w:cs="Times New Roman"/>
                <w:szCs w:val="24"/>
              </w:rPr>
            </w:pPr>
            <w:r>
              <w:rPr>
                <w:rFonts w:eastAsia="Calibri" w:cs="Times New Roman"/>
                <w:szCs w:val="24"/>
              </w:rPr>
              <w:t>Gældende ret</w:t>
            </w:r>
          </w:p>
          <w:p w14:paraId="6AE52B41" w14:textId="77777777" w:rsidR="00A17AEA" w:rsidRDefault="00A17AEA">
            <w:pPr>
              <w:spacing w:after="240"/>
              <w:jc w:val="left"/>
              <w:rPr>
                <w:rFonts w:eastAsia="Calibri" w:cs="Times New Roman"/>
                <w:szCs w:val="24"/>
              </w:rPr>
            </w:pPr>
            <w:r>
              <w:rPr>
                <w:rFonts w:eastAsia="Calibri" w:cs="Times New Roman"/>
                <w:szCs w:val="24"/>
              </w:rPr>
              <w:t>Beskæftigelsesministeriets overvejelser</w:t>
            </w:r>
          </w:p>
          <w:p w14:paraId="74B95193" w14:textId="77777777" w:rsidR="00A17AEA" w:rsidRDefault="00A17AEA" w:rsidP="002E0622">
            <w:pPr>
              <w:spacing w:after="240"/>
              <w:jc w:val="left"/>
              <w:rPr>
                <w:rFonts w:eastAsia="Calibri" w:cs="Times New Roman"/>
                <w:szCs w:val="24"/>
              </w:rPr>
            </w:pPr>
            <w:r>
              <w:rPr>
                <w:rFonts w:eastAsia="Calibri" w:cs="Times New Roman"/>
                <w:szCs w:val="24"/>
              </w:rPr>
              <w:t>Den foreslåede ordning</w:t>
            </w:r>
          </w:p>
        </w:tc>
      </w:tr>
      <w:tr w:rsidR="00046D6D" w14:paraId="29F5B513" w14:textId="77777777" w:rsidTr="00A17AEA">
        <w:tc>
          <w:tcPr>
            <w:tcW w:w="801" w:type="dxa"/>
            <w:tcBorders>
              <w:top w:val="dashed" w:sz="4" w:space="0" w:color="auto"/>
              <w:left w:val="dashed" w:sz="4" w:space="0" w:color="auto"/>
              <w:bottom w:val="dashed" w:sz="4" w:space="0" w:color="auto"/>
              <w:right w:val="dashed" w:sz="4" w:space="0" w:color="auto"/>
            </w:tcBorders>
          </w:tcPr>
          <w:p w14:paraId="0C948E52" w14:textId="77777777" w:rsidR="00046D6D" w:rsidRDefault="00046D6D" w:rsidP="00344885">
            <w:pPr>
              <w:spacing w:after="240"/>
              <w:jc w:val="left"/>
              <w:rPr>
                <w:rFonts w:eastAsia="Calibri" w:cs="Times New Roman"/>
                <w:szCs w:val="24"/>
              </w:rPr>
            </w:pPr>
            <w:r>
              <w:rPr>
                <w:rFonts w:eastAsia="Calibri" w:cs="Times New Roman"/>
                <w:szCs w:val="24"/>
              </w:rPr>
              <w:t>2.</w:t>
            </w:r>
            <w:r w:rsidR="00344885">
              <w:rPr>
                <w:rFonts w:eastAsia="Calibri" w:cs="Times New Roman"/>
                <w:szCs w:val="24"/>
              </w:rPr>
              <w:t>2</w:t>
            </w:r>
            <w:r>
              <w:rPr>
                <w:rFonts w:eastAsia="Calibri" w:cs="Times New Roman"/>
                <w:szCs w:val="24"/>
              </w:rPr>
              <w:t>.</w:t>
            </w:r>
          </w:p>
        </w:tc>
        <w:tc>
          <w:tcPr>
            <w:tcW w:w="6417" w:type="dxa"/>
            <w:tcBorders>
              <w:top w:val="dashed" w:sz="4" w:space="0" w:color="auto"/>
              <w:left w:val="dashed" w:sz="4" w:space="0" w:color="auto"/>
              <w:bottom w:val="dashed" w:sz="4" w:space="0" w:color="auto"/>
              <w:right w:val="dashed" w:sz="4" w:space="0" w:color="auto"/>
            </w:tcBorders>
          </w:tcPr>
          <w:p w14:paraId="3A249F07" w14:textId="77777777" w:rsidR="00046D6D" w:rsidRPr="00046D6D" w:rsidRDefault="00046D6D" w:rsidP="00E222CB">
            <w:pPr>
              <w:spacing w:after="240"/>
              <w:jc w:val="left"/>
              <w:rPr>
                <w:rFonts w:cs="Times New Roman"/>
              </w:rPr>
            </w:pPr>
            <w:r>
              <w:rPr>
                <w:rFonts w:cs="Times New Roman"/>
              </w:rPr>
              <w:t xml:space="preserve">Tydeliggørelse af </w:t>
            </w:r>
            <w:r w:rsidRPr="00847706">
              <w:rPr>
                <w:rFonts w:cs="Times New Roman"/>
              </w:rPr>
              <w:t xml:space="preserve">Sikkerhedsstyrelsens tilsyn </w:t>
            </w:r>
            <w:r w:rsidR="00E222CB">
              <w:rPr>
                <w:rFonts w:cs="Times New Roman"/>
              </w:rPr>
              <w:t>med</w:t>
            </w:r>
            <w:r w:rsidRPr="00847706">
              <w:rPr>
                <w:rFonts w:cs="Times New Roman"/>
              </w:rPr>
              <w:t xml:space="preserve"> </w:t>
            </w:r>
            <w:r>
              <w:rPr>
                <w:rFonts w:cs="Times New Roman"/>
              </w:rPr>
              <w:t xml:space="preserve">autorisationsordningen </w:t>
            </w:r>
            <w:r w:rsidR="00CF7531">
              <w:rPr>
                <w:rFonts w:cs="Times New Roman"/>
              </w:rPr>
              <w:t>på asbestområdet</w:t>
            </w:r>
          </w:p>
        </w:tc>
      </w:tr>
      <w:tr w:rsidR="00046D6D" w14:paraId="4A94FA25" w14:textId="77777777" w:rsidTr="00A17AEA">
        <w:tc>
          <w:tcPr>
            <w:tcW w:w="801" w:type="dxa"/>
            <w:tcBorders>
              <w:top w:val="dashed" w:sz="4" w:space="0" w:color="auto"/>
              <w:left w:val="dashed" w:sz="4" w:space="0" w:color="auto"/>
              <w:bottom w:val="dashed" w:sz="4" w:space="0" w:color="auto"/>
              <w:right w:val="dashed" w:sz="4" w:space="0" w:color="auto"/>
            </w:tcBorders>
          </w:tcPr>
          <w:p w14:paraId="52305219" w14:textId="77777777" w:rsidR="00046D6D" w:rsidRDefault="00046D6D" w:rsidP="00344885">
            <w:pPr>
              <w:spacing w:after="240"/>
              <w:jc w:val="left"/>
              <w:rPr>
                <w:rFonts w:eastAsia="Calibri" w:cs="Times New Roman"/>
                <w:szCs w:val="24"/>
              </w:rPr>
            </w:pPr>
            <w:r>
              <w:rPr>
                <w:rFonts w:eastAsia="Calibri" w:cs="Times New Roman"/>
                <w:szCs w:val="24"/>
              </w:rPr>
              <w:t>2.</w:t>
            </w:r>
            <w:r w:rsidR="00344885">
              <w:rPr>
                <w:rFonts w:eastAsia="Calibri" w:cs="Times New Roman"/>
                <w:szCs w:val="24"/>
              </w:rPr>
              <w:t>2</w:t>
            </w:r>
            <w:r>
              <w:rPr>
                <w:rFonts w:eastAsia="Calibri" w:cs="Times New Roman"/>
                <w:szCs w:val="24"/>
              </w:rPr>
              <w:t>.1.</w:t>
            </w:r>
          </w:p>
        </w:tc>
        <w:tc>
          <w:tcPr>
            <w:tcW w:w="6417" w:type="dxa"/>
            <w:tcBorders>
              <w:top w:val="dashed" w:sz="4" w:space="0" w:color="auto"/>
              <w:left w:val="dashed" w:sz="4" w:space="0" w:color="auto"/>
              <w:bottom w:val="dashed" w:sz="4" w:space="0" w:color="auto"/>
              <w:right w:val="dashed" w:sz="4" w:space="0" w:color="auto"/>
            </w:tcBorders>
          </w:tcPr>
          <w:p w14:paraId="22CA6BC4" w14:textId="77777777" w:rsidR="00046D6D" w:rsidRDefault="00046D6D" w:rsidP="00046D6D">
            <w:pPr>
              <w:spacing w:after="240"/>
              <w:jc w:val="left"/>
              <w:rPr>
                <w:rFonts w:cs="Times New Roman"/>
              </w:rPr>
            </w:pPr>
            <w:r>
              <w:rPr>
                <w:rFonts w:cs="Times New Roman"/>
              </w:rPr>
              <w:t>Gældende ret</w:t>
            </w:r>
          </w:p>
        </w:tc>
      </w:tr>
      <w:tr w:rsidR="00046D6D" w14:paraId="76FF4AE8" w14:textId="77777777" w:rsidTr="00A17AEA">
        <w:tc>
          <w:tcPr>
            <w:tcW w:w="801" w:type="dxa"/>
            <w:tcBorders>
              <w:top w:val="dashed" w:sz="4" w:space="0" w:color="auto"/>
              <w:left w:val="dashed" w:sz="4" w:space="0" w:color="auto"/>
              <w:bottom w:val="dashed" w:sz="4" w:space="0" w:color="auto"/>
              <w:right w:val="dashed" w:sz="4" w:space="0" w:color="auto"/>
            </w:tcBorders>
          </w:tcPr>
          <w:p w14:paraId="504D4345" w14:textId="77777777" w:rsidR="00046D6D" w:rsidRDefault="00046D6D" w:rsidP="00344885">
            <w:pPr>
              <w:spacing w:after="240"/>
              <w:jc w:val="left"/>
              <w:rPr>
                <w:rFonts w:eastAsia="Calibri" w:cs="Times New Roman"/>
                <w:szCs w:val="24"/>
              </w:rPr>
            </w:pPr>
            <w:r>
              <w:rPr>
                <w:rFonts w:eastAsia="Calibri" w:cs="Times New Roman"/>
                <w:szCs w:val="24"/>
              </w:rPr>
              <w:t>2.</w:t>
            </w:r>
            <w:r w:rsidR="00344885">
              <w:rPr>
                <w:rFonts w:eastAsia="Calibri" w:cs="Times New Roman"/>
                <w:szCs w:val="24"/>
              </w:rPr>
              <w:t>2</w:t>
            </w:r>
            <w:r>
              <w:rPr>
                <w:rFonts w:eastAsia="Calibri" w:cs="Times New Roman"/>
                <w:szCs w:val="24"/>
              </w:rPr>
              <w:t>.2.</w:t>
            </w:r>
          </w:p>
        </w:tc>
        <w:tc>
          <w:tcPr>
            <w:tcW w:w="6417" w:type="dxa"/>
            <w:tcBorders>
              <w:top w:val="dashed" w:sz="4" w:space="0" w:color="auto"/>
              <w:left w:val="dashed" w:sz="4" w:space="0" w:color="auto"/>
              <w:bottom w:val="dashed" w:sz="4" w:space="0" w:color="auto"/>
              <w:right w:val="dashed" w:sz="4" w:space="0" w:color="auto"/>
            </w:tcBorders>
          </w:tcPr>
          <w:p w14:paraId="3F1A8223" w14:textId="77777777" w:rsidR="00046D6D" w:rsidRDefault="00046D6D" w:rsidP="006C656B">
            <w:pPr>
              <w:spacing w:after="240"/>
              <w:jc w:val="left"/>
              <w:rPr>
                <w:rFonts w:cs="Times New Roman"/>
              </w:rPr>
            </w:pPr>
            <w:r>
              <w:rPr>
                <w:rFonts w:eastAsia="Calibri" w:cs="Times New Roman"/>
                <w:szCs w:val="24"/>
              </w:rPr>
              <w:t>Beskæftigel</w:t>
            </w:r>
            <w:r w:rsidR="006C656B">
              <w:rPr>
                <w:rFonts w:eastAsia="Calibri" w:cs="Times New Roman"/>
                <w:szCs w:val="24"/>
              </w:rPr>
              <w:t>sesministeriets overvejelser</w:t>
            </w:r>
          </w:p>
        </w:tc>
      </w:tr>
      <w:tr w:rsidR="006C656B" w14:paraId="044AD3B2" w14:textId="77777777" w:rsidTr="00A17AEA">
        <w:tc>
          <w:tcPr>
            <w:tcW w:w="801" w:type="dxa"/>
            <w:tcBorders>
              <w:top w:val="dashed" w:sz="4" w:space="0" w:color="auto"/>
              <w:left w:val="dashed" w:sz="4" w:space="0" w:color="auto"/>
              <w:bottom w:val="dashed" w:sz="4" w:space="0" w:color="auto"/>
              <w:right w:val="dashed" w:sz="4" w:space="0" w:color="auto"/>
            </w:tcBorders>
          </w:tcPr>
          <w:p w14:paraId="3AE9B073" w14:textId="77777777" w:rsidR="006C656B" w:rsidRDefault="006C656B" w:rsidP="00344885">
            <w:pPr>
              <w:spacing w:after="240"/>
              <w:jc w:val="left"/>
              <w:rPr>
                <w:rFonts w:eastAsia="Calibri" w:cs="Times New Roman"/>
                <w:szCs w:val="24"/>
              </w:rPr>
            </w:pPr>
            <w:r>
              <w:rPr>
                <w:rFonts w:eastAsia="Calibri" w:cs="Times New Roman"/>
                <w:szCs w:val="24"/>
              </w:rPr>
              <w:t>2.</w:t>
            </w:r>
            <w:r w:rsidR="00344885">
              <w:rPr>
                <w:rFonts w:eastAsia="Calibri" w:cs="Times New Roman"/>
                <w:szCs w:val="24"/>
              </w:rPr>
              <w:t>2</w:t>
            </w:r>
            <w:r>
              <w:rPr>
                <w:rFonts w:eastAsia="Calibri" w:cs="Times New Roman"/>
                <w:szCs w:val="24"/>
              </w:rPr>
              <w:t>.3.</w:t>
            </w:r>
          </w:p>
        </w:tc>
        <w:tc>
          <w:tcPr>
            <w:tcW w:w="6417" w:type="dxa"/>
            <w:tcBorders>
              <w:top w:val="dashed" w:sz="4" w:space="0" w:color="auto"/>
              <w:left w:val="dashed" w:sz="4" w:space="0" w:color="auto"/>
              <w:bottom w:val="dashed" w:sz="4" w:space="0" w:color="auto"/>
              <w:right w:val="dashed" w:sz="4" w:space="0" w:color="auto"/>
            </w:tcBorders>
          </w:tcPr>
          <w:p w14:paraId="32230385" w14:textId="77777777" w:rsidR="006C656B" w:rsidRDefault="006C656B" w:rsidP="00046D6D">
            <w:pPr>
              <w:spacing w:after="240"/>
              <w:jc w:val="left"/>
              <w:rPr>
                <w:rFonts w:eastAsia="Calibri" w:cs="Times New Roman"/>
                <w:szCs w:val="24"/>
              </w:rPr>
            </w:pPr>
            <w:r>
              <w:rPr>
                <w:rFonts w:eastAsia="Calibri" w:cs="Times New Roman"/>
                <w:szCs w:val="24"/>
              </w:rPr>
              <w:t>Den foreslåede ordning</w:t>
            </w:r>
          </w:p>
        </w:tc>
      </w:tr>
      <w:tr w:rsidR="00A17AEA" w14:paraId="3F56E85C" w14:textId="77777777" w:rsidTr="00A17AEA">
        <w:tc>
          <w:tcPr>
            <w:tcW w:w="801" w:type="dxa"/>
            <w:tcBorders>
              <w:top w:val="dashed" w:sz="4" w:space="0" w:color="auto"/>
              <w:left w:val="dashed" w:sz="4" w:space="0" w:color="auto"/>
              <w:bottom w:val="dashed" w:sz="4" w:space="0" w:color="auto"/>
              <w:right w:val="dashed" w:sz="4" w:space="0" w:color="auto"/>
            </w:tcBorders>
            <w:hideMark/>
          </w:tcPr>
          <w:p w14:paraId="45A806FD" w14:textId="77777777" w:rsidR="00A17AEA" w:rsidRDefault="00E222CB">
            <w:pPr>
              <w:spacing w:after="240"/>
              <w:jc w:val="left"/>
              <w:rPr>
                <w:rFonts w:eastAsia="Calibri" w:cs="Times New Roman"/>
                <w:szCs w:val="24"/>
              </w:rPr>
            </w:pPr>
            <w:r>
              <w:rPr>
                <w:rFonts w:eastAsia="Calibri" w:cs="Times New Roman"/>
                <w:szCs w:val="24"/>
              </w:rPr>
              <w:t>3</w:t>
            </w:r>
            <w:r w:rsidR="00A17AEA">
              <w:rPr>
                <w:rFonts w:eastAsia="Calibri" w:cs="Times New Roman"/>
                <w:szCs w:val="24"/>
              </w:rPr>
              <w:t>.</w:t>
            </w:r>
          </w:p>
        </w:tc>
        <w:tc>
          <w:tcPr>
            <w:tcW w:w="6417" w:type="dxa"/>
            <w:tcBorders>
              <w:top w:val="dashed" w:sz="4" w:space="0" w:color="auto"/>
              <w:left w:val="dashed" w:sz="4" w:space="0" w:color="auto"/>
              <w:bottom w:val="dashed" w:sz="4" w:space="0" w:color="auto"/>
              <w:right w:val="dashed" w:sz="4" w:space="0" w:color="auto"/>
            </w:tcBorders>
            <w:hideMark/>
          </w:tcPr>
          <w:p w14:paraId="5A210202" w14:textId="77777777" w:rsidR="00A17AEA" w:rsidRDefault="00A17AEA">
            <w:pPr>
              <w:spacing w:after="240"/>
              <w:jc w:val="left"/>
              <w:rPr>
                <w:rFonts w:eastAsia="Calibri" w:cs="Times New Roman"/>
                <w:szCs w:val="24"/>
              </w:rPr>
            </w:pPr>
            <w:r>
              <w:rPr>
                <w:rFonts w:eastAsia="Calibri" w:cs="Times New Roman"/>
                <w:szCs w:val="24"/>
              </w:rPr>
              <w:t>Økonomiske konsekvenser og implementeringskonsekvenser for det offentlige</w:t>
            </w:r>
          </w:p>
        </w:tc>
      </w:tr>
      <w:tr w:rsidR="00A17AEA" w14:paraId="2CD47B85" w14:textId="77777777" w:rsidTr="00A17AEA">
        <w:tc>
          <w:tcPr>
            <w:tcW w:w="801" w:type="dxa"/>
            <w:tcBorders>
              <w:top w:val="dashed" w:sz="4" w:space="0" w:color="auto"/>
              <w:left w:val="dashed" w:sz="4" w:space="0" w:color="auto"/>
              <w:bottom w:val="dashed" w:sz="4" w:space="0" w:color="auto"/>
              <w:right w:val="dashed" w:sz="4" w:space="0" w:color="auto"/>
            </w:tcBorders>
            <w:hideMark/>
          </w:tcPr>
          <w:p w14:paraId="041CDEE7" w14:textId="77777777" w:rsidR="00A17AEA" w:rsidRDefault="00E222CB">
            <w:pPr>
              <w:spacing w:after="240"/>
              <w:jc w:val="left"/>
              <w:rPr>
                <w:rFonts w:eastAsia="Calibri" w:cs="Times New Roman"/>
                <w:szCs w:val="24"/>
              </w:rPr>
            </w:pPr>
            <w:r>
              <w:rPr>
                <w:rFonts w:eastAsia="Calibri" w:cs="Times New Roman"/>
                <w:szCs w:val="24"/>
              </w:rPr>
              <w:t>4</w:t>
            </w:r>
            <w:r w:rsidR="00A17AEA">
              <w:rPr>
                <w:rFonts w:eastAsia="Calibri" w:cs="Times New Roman"/>
                <w:szCs w:val="24"/>
              </w:rPr>
              <w:t>.</w:t>
            </w:r>
          </w:p>
        </w:tc>
        <w:tc>
          <w:tcPr>
            <w:tcW w:w="6417" w:type="dxa"/>
            <w:tcBorders>
              <w:top w:val="dashed" w:sz="4" w:space="0" w:color="auto"/>
              <w:left w:val="dashed" w:sz="4" w:space="0" w:color="auto"/>
              <w:bottom w:val="dashed" w:sz="4" w:space="0" w:color="auto"/>
              <w:right w:val="dashed" w:sz="4" w:space="0" w:color="auto"/>
            </w:tcBorders>
            <w:hideMark/>
          </w:tcPr>
          <w:p w14:paraId="629FF059" w14:textId="77777777" w:rsidR="00A17AEA" w:rsidRDefault="00A17AEA">
            <w:pPr>
              <w:spacing w:after="240"/>
              <w:jc w:val="left"/>
              <w:rPr>
                <w:rFonts w:eastAsia="Calibri" w:cs="Times New Roman"/>
                <w:szCs w:val="24"/>
              </w:rPr>
            </w:pPr>
            <w:r>
              <w:rPr>
                <w:rFonts w:eastAsia="Calibri" w:cs="Times New Roman"/>
                <w:szCs w:val="24"/>
              </w:rPr>
              <w:t>Økonomiske og administrative konsekvenser for erhvervslivet m.v.</w:t>
            </w:r>
          </w:p>
        </w:tc>
      </w:tr>
      <w:tr w:rsidR="00A17AEA" w14:paraId="2987D69F" w14:textId="77777777" w:rsidTr="00A17AEA">
        <w:tc>
          <w:tcPr>
            <w:tcW w:w="801" w:type="dxa"/>
            <w:tcBorders>
              <w:top w:val="dashed" w:sz="4" w:space="0" w:color="auto"/>
              <w:left w:val="dashed" w:sz="4" w:space="0" w:color="auto"/>
              <w:bottom w:val="dashed" w:sz="4" w:space="0" w:color="auto"/>
              <w:right w:val="dashed" w:sz="4" w:space="0" w:color="auto"/>
            </w:tcBorders>
            <w:hideMark/>
          </w:tcPr>
          <w:p w14:paraId="6E937A73" w14:textId="77777777" w:rsidR="00A17AEA" w:rsidRDefault="00E222CB">
            <w:pPr>
              <w:spacing w:after="240"/>
              <w:jc w:val="left"/>
              <w:rPr>
                <w:rFonts w:eastAsia="Calibri" w:cs="Times New Roman"/>
                <w:szCs w:val="24"/>
              </w:rPr>
            </w:pPr>
            <w:r>
              <w:rPr>
                <w:rFonts w:eastAsia="Calibri" w:cs="Times New Roman"/>
                <w:szCs w:val="24"/>
              </w:rPr>
              <w:t>5</w:t>
            </w:r>
            <w:r w:rsidR="00A17AEA">
              <w:rPr>
                <w:rFonts w:eastAsia="Calibri" w:cs="Times New Roman"/>
                <w:szCs w:val="24"/>
              </w:rPr>
              <w:t>.</w:t>
            </w:r>
          </w:p>
        </w:tc>
        <w:tc>
          <w:tcPr>
            <w:tcW w:w="6417" w:type="dxa"/>
            <w:tcBorders>
              <w:top w:val="dashed" w:sz="4" w:space="0" w:color="auto"/>
              <w:left w:val="dashed" w:sz="4" w:space="0" w:color="auto"/>
              <w:bottom w:val="dashed" w:sz="4" w:space="0" w:color="auto"/>
              <w:right w:val="dashed" w:sz="4" w:space="0" w:color="auto"/>
            </w:tcBorders>
            <w:hideMark/>
          </w:tcPr>
          <w:p w14:paraId="2ACD8584" w14:textId="77777777" w:rsidR="00A17AEA" w:rsidRDefault="00A17AEA">
            <w:pPr>
              <w:spacing w:after="240"/>
              <w:jc w:val="left"/>
              <w:rPr>
                <w:rFonts w:eastAsia="Calibri" w:cs="Times New Roman"/>
                <w:szCs w:val="24"/>
              </w:rPr>
            </w:pPr>
            <w:r>
              <w:rPr>
                <w:rFonts w:eastAsia="Calibri" w:cs="Times New Roman"/>
                <w:szCs w:val="24"/>
              </w:rPr>
              <w:t>Administrative konsekvenser for borgerne</w:t>
            </w:r>
          </w:p>
        </w:tc>
      </w:tr>
      <w:tr w:rsidR="00A17AEA" w14:paraId="24BEC554" w14:textId="77777777" w:rsidTr="00A17AEA">
        <w:tc>
          <w:tcPr>
            <w:tcW w:w="801" w:type="dxa"/>
            <w:tcBorders>
              <w:top w:val="dashed" w:sz="4" w:space="0" w:color="auto"/>
              <w:left w:val="dashed" w:sz="4" w:space="0" w:color="auto"/>
              <w:bottom w:val="dashed" w:sz="4" w:space="0" w:color="auto"/>
              <w:right w:val="dashed" w:sz="4" w:space="0" w:color="auto"/>
            </w:tcBorders>
            <w:hideMark/>
          </w:tcPr>
          <w:p w14:paraId="5B41580B" w14:textId="77777777" w:rsidR="00A17AEA" w:rsidRDefault="00E222CB">
            <w:pPr>
              <w:spacing w:after="240"/>
              <w:jc w:val="left"/>
              <w:rPr>
                <w:rFonts w:eastAsia="Calibri" w:cs="Times New Roman"/>
                <w:szCs w:val="24"/>
              </w:rPr>
            </w:pPr>
            <w:r>
              <w:rPr>
                <w:rFonts w:eastAsia="Calibri" w:cs="Times New Roman"/>
                <w:szCs w:val="24"/>
              </w:rPr>
              <w:t>6</w:t>
            </w:r>
            <w:r w:rsidR="00A17AEA">
              <w:rPr>
                <w:rFonts w:eastAsia="Calibri" w:cs="Times New Roman"/>
                <w:szCs w:val="24"/>
              </w:rPr>
              <w:t>.</w:t>
            </w:r>
          </w:p>
        </w:tc>
        <w:tc>
          <w:tcPr>
            <w:tcW w:w="6417" w:type="dxa"/>
            <w:tcBorders>
              <w:top w:val="dashed" w:sz="4" w:space="0" w:color="auto"/>
              <w:left w:val="dashed" w:sz="4" w:space="0" w:color="auto"/>
              <w:bottom w:val="dashed" w:sz="4" w:space="0" w:color="auto"/>
              <w:right w:val="dashed" w:sz="4" w:space="0" w:color="auto"/>
            </w:tcBorders>
            <w:hideMark/>
          </w:tcPr>
          <w:p w14:paraId="74DB865E" w14:textId="77777777" w:rsidR="00A17AEA" w:rsidRDefault="00A17AEA">
            <w:pPr>
              <w:spacing w:after="240"/>
              <w:jc w:val="left"/>
              <w:rPr>
                <w:rFonts w:eastAsia="Calibri" w:cs="Times New Roman"/>
                <w:szCs w:val="24"/>
              </w:rPr>
            </w:pPr>
            <w:r>
              <w:rPr>
                <w:rFonts w:eastAsia="Calibri" w:cs="Times New Roman"/>
                <w:szCs w:val="24"/>
              </w:rPr>
              <w:t>Klimamæssige konsekvenser</w:t>
            </w:r>
          </w:p>
        </w:tc>
      </w:tr>
      <w:tr w:rsidR="00A17AEA" w14:paraId="505B73FE" w14:textId="77777777" w:rsidTr="00A17AEA">
        <w:tc>
          <w:tcPr>
            <w:tcW w:w="801" w:type="dxa"/>
            <w:tcBorders>
              <w:top w:val="dashed" w:sz="4" w:space="0" w:color="auto"/>
              <w:left w:val="dashed" w:sz="4" w:space="0" w:color="auto"/>
              <w:bottom w:val="dashed" w:sz="4" w:space="0" w:color="auto"/>
              <w:right w:val="dashed" w:sz="4" w:space="0" w:color="auto"/>
            </w:tcBorders>
            <w:hideMark/>
          </w:tcPr>
          <w:p w14:paraId="45A4E0B0" w14:textId="77777777" w:rsidR="00A17AEA" w:rsidRDefault="00E222CB">
            <w:pPr>
              <w:spacing w:after="240"/>
              <w:jc w:val="left"/>
              <w:rPr>
                <w:rFonts w:eastAsia="Calibri" w:cs="Times New Roman"/>
                <w:szCs w:val="24"/>
              </w:rPr>
            </w:pPr>
            <w:r>
              <w:rPr>
                <w:rFonts w:eastAsia="Calibri" w:cs="Times New Roman"/>
                <w:szCs w:val="24"/>
              </w:rPr>
              <w:t>7</w:t>
            </w:r>
            <w:r w:rsidR="00A17AEA">
              <w:rPr>
                <w:rFonts w:eastAsia="Calibri" w:cs="Times New Roman"/>
                <w:szCs w:val="24"/>
              </w:rPr>
              <w:t>.</w:t>
            </w:r>
          </w:p>
        </w:tc>
        <w:tc>
          <w:tcPr>
            <w:tcW w:w="6417" w:type="dxa"/>
            <w:tcBorders>
              <w:top w:val="dashed" w:sz="4" w:space="0" w:color="auto"/>
              <w:left w:val="dashed" w:sz="4" w:space="0" w:color="auto"/>
              <w:bottom w:val="dashed" w:sz="4" w:space="0" w:color="auto"/>
              <w:right w:val="dashed" w:sz="4" w:space="0" w:color="auto"/>
            </w:tcBorders>
            <w:hideMark/>
          </w:tcPr>
          <w:p w14:paraId="614C8A1D" w14:textId="77777777" w:rsidR="00A17AEA" w:rsidRDefault="00A17AEA">
            <w:pPr>
              <w:spacing w:after="240"/>
              <w:jc w:val="left"/>
              <w:rPr>
                <w:rFonts w:eastAsia="Calibri" w:cs="Times New Roman"/>
                <w:szCs w:val="24"/>
              </w:rPr>
            </w:pPr>
            <w:r>
              <w:rPr>
                <w:rFonts w:eastAsia="Calibri" w:cs="Times New Roman"/>
                <w:szCs w:val="24"/>
              </w:rPr>
              <w:t>Miljø- og naturmæssige konsekvenser</w:t>
            </w:r>
          </w:p>
        </w:tc>
      </w:tr>
      <w:tr w:rsidR="00A17AEA" w14:paraId="3CCD170B" w14:textId="77777777" w:rsidTr="00A17AEA">
        <w:tc>
          <w:tcPr>
            <w:tcW w:w="801" w:type="dxa"/>
            <w:tcBorders>
              <w:top w:val="dashed" w:sz="4" w:space="0" w:color="auto"/>
              <w:left w:val="dashed" w:sz="4" w:space="0" w:color="auto"/>
              <w:bottom w:val="dashed" w:sz="4" w:space="0" w:color="auto"/>
              <w:right w:val="dashed" w:sz="4" w:space="0" w:color="auto"/>
            </w:tcBorders>
            <w:hideMark/>
          </w:tcPr>
          <w:p w14:paraId="5F7DC1F8" w14:textId="77777777" w:rsidR="00A17AEA" w:rsidRDefault="00E222CB">
            <w:pPr>
              <w:spacing w:after="240"/>
              <w:jc w:val="left"/>
              <w:rPr>
                <w:rFonts w:eastAsia="Calibri" w:cs="Times New Roman"/>
                <w:szCs w:val="24"/>
              </w:rPr>
            </w:pPr>
            <w:r>
              <w:rPr>
                <w:rFonts w:eastAsia="Calibri" w:cs="Times New Roman"/>
                <w:szCs w:val="24"/>
              </w:rPr>
              <w:t>8</w:t>
            </w:r>
            <w:r w:rsidR="00A17AEA">
              <w:rPr>
                <w:rFonts w:eastAsia="Calibri" w:cs="Times New Roman"/>
                <w:szCs w:val="24"/>
              </w:rPr>
              <w:t>.</w:t>
            </w:r>
          </w:p>
        </w:tc>
        <w:tc>
          <w:tcPr>
            <w:tcW w:w="6417" w:type="dxa"/>
            <w:tcBorders>
              <w:top w:val="dashed" w:sz="4" w:space="0" w:color="auto"/>
              <w:left w:val="dashed" w:sz="4" w:space="0" w:color="auto"/>
              <w:bottom w:val="dashed" w:sz="4" w:space="0" w:color="auto"/>
              <w:right w:val="dashed" w:sz="4" w:space="0" w:color="auto"/>
            </w:tcBorders>
            <w:hideMark/>
          </w:tcPr>
          <w:p w14:paraId="76873A1B" w14:textId="77777777" w:rsidR="00A17AEA" w:rsidRDefault="00A17AEA">
            <w:pPr>
              <w:spacing w:after="240"/>
              <w:jc w:val="left"/>
              <w:rPr>
                <w:rFonts w:eastAsia="Calibri" w:cs="Times New Roman"/>
                <w:szCs w:val="24"/>
              </w:rPr>
            </w:pPr>
            <w:r>
              <w:rPr>
                <w:rFonts w:eastAsia="Calibri" w:cs="Times New Roman"/>
                <w:szCs w:val="24"/>
              </w:rPr>
              <w:t>Forholdet til EU-retten</w:t>
            </w:r>
          </w:p>
        </w:tc>
      </w:tr>
      <w:tr w:rsidR="00A17AEA" w14:paraId="4FEDDA95" w14:textId="77777777" w:rsidTr="00A17AEA">
        <w:tc>
          <w:tcPr>
            <w:tcW w:w="801" w:type="dxa"/>
            <w:tcBorders>
              <w:top w:val="dashed" w:sz="4" w:space="0" w:color="auto"/>
              <w:left w:val="dashed" w:sz="4" w:space="0" w:color="auto"/>
              <w:bottom w:val="dashed" w:sz="4" w:space="0" w:color="auto"/>
              <w:right w:val="dashed" w:sz="4" w:space="0" w:color="auto"/>
            </w:tcBorders>
            <w:hideMark/>
          </w:tcPr>
          <w:p w14:paraId="22F9D6F1" w14:textId="77777777" w:rsidR="00A17AEA" w:rsidRDefault="00E222CB">
            <w:pPr>
              <w:spacing w:after="240"/>
              <w:jc w:val="left"/>
              <w:rPr>
                <w:rFonts w:eastAsia="Calibri" w:cs="Times New Roman"/>
                <w:szCs w:val="24"/>
              </w:rPr>
            </w:pPr>
            <w:r>
              <w:rPr>
                <w:rFonts w:eastAsia="Calibri" w:cs="Times New Roman"/>
                <w:szCs w:val="24"/>
              </w:rPr>
              <w:t>9</w:t>
            </w:r>
            <w:r w:rsidR="00A17AEA">
              <w:rPr>
                <w:rFonts w:eastAsia="Calibri" w:cs="Times New Roman"/>
                <w:szCs w:val="24"/>
              </w:rPr>
              <w:t>.</w:t>
            </w:r>
          </w:p>
        </w:tc>
        <w:tc>
          <w:tcPr>
            <w:tcW w:w="6417" w:type="dxa"/>
            <w:tcBorders>
              <w:top w:val="dashed" w:sz="4" w:space="0" w:color="auto"/>
              <w:left w:val="dashed" w:sz="4" w:space="0" w:color="auto"/>
              <w:bottom w:val="dashed" w:sz="4" w:space="0" w:color="auto"/>
              <w:right w:val="dashed" w:sz="4" w:space="0" w:color="auto"/>
            </w:tcBorders>
            <w:hideMark/>
          </w:tcPr>
          <w:p w14:paraId="65B79C23" w14:textId="77777777" w:rsidR="00A17AEA" w:rsidRDefault="00A17AEA">
            <w:pPr>
              <w:spacing w:after="240"/>
              <w:jc w:val="left"/>
              <w:rPr>
                <w:rFonts w:eastAsia="Calibri" w:cs="Times New Roman"/>
                <w:szCs w:val="24"/>
              </w:rPr>
            </w:pPr>
            <w:r>
              <w:rPr>
                <w:rFonts w:eastAsia="Calibri" w:cs="Times New Roman"/>
                <w:szCs w:val="24"/>
              </w:rPr>
              <w:t>Hørte myndigheder og organisationer m.v.</w:t>
            </w:r>
          </w:p>
        </w:tc>
      </w:tr>
      <w:tr w:rsidR="00A17AEA" w14:paraId="1A0F1E11" w14:textId="77777777" w:rsidTr="00A17AEA">
        <w:tc>
          <w:tcPr>
            <w:tcW w:w="801" w:type="dxa"/>
            <w:tcBorders>
              <w:top w:val="dashed" w:sz="4" w:space="0" w:color="auto"/>
              <w:left w:val="dashed" w:sz="4" w:space="0" w:color="auto"/>
              <w:bottom w:val="dashed" w:sz="4" w:space="0" w:color="auto"/>
              <w:right w:val="dashed" w:sz="4" w:space="0" w:color="auto"/>
            </w:tcBorders>
            <w:hideMark/>
          </w:tcPr>
          <w:p w14:paraId="72E7673C" w14:textId="77777777" w:rsidR="00A17AEA" w:rsidRDefault="00A17AEA" w:rsidP="00E222CB">
            <w:pPr>
              <w:spacing w:after="240"/>
              <w:jc w:val="left"/>
              <w:rPr>
                <w:rFonts w:eastAsia="Calibri" w:cs="Times New Roman"/>
                <w:szCs w:val="24"/>
              </w:rPr>
            </w:pPr>
            <w:r>
              <w:rPr>
                <w:rFonts w:eastAsia="Calibri" w:cs="Times New Roman"/>
                <w:szCs w:val="24"/>
              </w:rPr>
              <w:t>1</w:t>
            </w:r>
            <w:r w:rsidR="00E222CB">
              <w:rPr>
                <w:rFonts w:eastAsia="Calibri" w:cs="Times New Roman"/>
                <w:szCs w:val="24"/>
              </w:rPr>
              <w:t>0</w:t>
            </w:r>
            <w:r>
              <w:rPr>
                <w:rFonts w:eastAsia="Calibri" w:cs="Times New Roman"/>
                <w:szCs w:val="24"/>
              </w:rPr>
              <w:t>.</w:t>
            </w:r>
          </w:p>
        </w:tc>
        <w:tc>
          <w:tcPr>
            <w:tcW w:w="6417" w:type="dxa"/>
            <w:tcBorders>
              <w:top w:val="dashed" w:sz="4" w:space="0" w:color="auto"/>
              <w:left w:val="dashed" w:sz="4" w:space="0" w:color="auto"/>
              <w:bottom w:val="dashed" w:sz="4" w:space="0" w:color="auto"/>
              <w:right w:val="dashed" w:sz="4" w:space="0" w:color="auto"/>
            </w:tcBorders>
            <w:hideMark/>
          </w:tcPr>
          <w:p w14:paraId="32705239" w14:textId="77777777" w:rsidR="00A17AEA" w:rsidRDefault="00A17AEA">
            <w:pPr>
              <w:spacing w:after="240"/>
              <w:jc w:val="left"/>
              <w:rPr>
                <w:rFonts w:eastAsia="Calibri" w:cs="Times New Roman"/>
                <w:szCs w:val="24"/>
              </w:rPr>
            </w:pPr>
            <w:r>
              <w:rPr>
                <w:rFonts w:eastAsia="Calibri" w:cs="Times New Roman"/>
                <w:szCs w:val="24"/>
              </w:rPr>
              <w:t>Sammenfattende skema</w:t>
            </w:r>
          </w:p>
        </w:tc>
      </w:tr>
    </w:tbl>
    <w:p w14:paraId="51011EFB" w14:textId="77777777" w:rsidR="00A17AEA" w:rsidRDefault="00A17AEA" w:rsidP="00A17AEA">
      <w:pPr>
        <w:spacing w:after="160"/>
        <w:ind w:firstLine="238"/>
        <w:rPr>
          <w:rFonts w:cs="Times New Roman"/>
          <w:sz w:val="24"/>
          <w:szCs w:val="24"/>
        </w:rPr>
      </w:pPr>
    </w:p>
    <w:p w14:paraId="330E74DA" w14:textId="77777777" w:rsidR="00A17AEA" w:rsidRPr="00A34C29" w:rsidRDefault="00A17AEA" w:rsidP="00A17AEA">
      <w:pPr>
        <w:pStyle w:val="Overskrift1"/>
        <w:rPr>
          <w:rFonts w:ascii="Times New Roman" w:hAnsi="Times New Roman" w:cs="Times New Roman"/>
          <w:bCs w:val="0"/>
          <w:iCs/>
          <w:sz w:val="24"/>
          <w:szCs w:val="24"/>
        </w:rPr>
      </w:pPr>
      <w:bookmarkStart w:id="3" w:name="_Toc442277386"/>
      <w:bookmarkStart w:id="4" w:name="_Toc442281298"/>
      <w:bookmarkStart w:id="5" w:name="_Toc442281328"/>
      <w:bookmarkStart w:id="6" w:name="_Toc442777834"/>
      <w:bookmarkStart w:id="7" w:name="_Toc442787232"/>
      <w:bookmarkStart w:id="8" w:name="_Toc442787524"/>
      <w:bookmarkStart w:id="9" w:name="_Toc442953229"/>
      <w:bookmarkStart w:id="10" w:name="_Toc443047614"/>
      <w:bookmarkStart w:id="11" w:name="_Toc444095974"/>
      <w:bookmarkStart w:id="12" w:name="_Toc444244500"/>
      <w:bookmarkStart w:id="13" w:name="_Toc498557071"/>
      <w:bookmarkStart w:id="14" w:name="_Toc498557151"/>
      <w:bookmarkStart w:id="15" w:name="_Toc498557218"/>
      <w:bookmarkStart w:id="16" w:name="_Toc498557282"/>
      <w:bookmarkStart w:id="17" w:name="_Toc498590016"/>
      <w:bookmarkStart w:id="18" w:name="_Toc498681499"/>
      <w:bookmarkStart w:id="19" w:name="_Toc499152771"/>
      <w:bookmarkStart w:id="20" w:name="_Toc499158730"/>
      <w:bookmarkStart w:id="21" w:name="_Toc499648599"/>
      <w:bookmarkStart w:id="22" w:name="_Toc499728092"/>
      <w:bookmarkStart w:id="23" w:name="_Toc499732940"/>
      <w:bookmarkStart w:id="24" w:name="_Toc499736971"/>
      <w:bookmarkStart w:id="25" w:name="_Toc499812911"/>
      <w:bookmarkStart w:id="26" w:name="_Toc499813714"/>
      <w:bookmarkStart w:id="27" w:name="_Toc500921460"/>
      <w:bookmarkStart w:id="28" w:name="_Toc500921486"/>
      <w:bookmarkStart w:id="29" w:name="_Toc500921594"/>
      <w:bookmarkStart w:id="30" w:name="_Toc501019204"/>
      <w:bookmarkStart w:id="31" w:name="_Toc504483849"/>
      <w:bookmarkStart w:id="32" w:name="_Toc505180547"/>
      <w:bookmarkStart w:id="33" w:name="_Toc505690192"/>
      <w:bookmarkStart w:id="34" w:name="_Toc505701745"/>
      <w:bookmarkStart w:id="35" w:name="_Toc505759537"/>
      <w:bookmarkStart w:id="36" w:name="_Toc505759554"/>
      <w:bookmarkStart w:id="37" w:name="_Toc505762647"/>
      <w:bookmarkStart w:id="38" w:name="_Toc505785987"/>
      <w:bookmarkStart w:id="39" w:name="_Toc506799572"/>
      <w:bookmarkStart w:id="40" w:name="_Toc506799589"/>
      <w:bookmarkStart w:id="41" w:name="_Toc506894548"/>
      <w:bookmarkStart w:id="42" w:name="_Toc507486285"/>
      <w:bookmarkStart w:id="43" w:name="_Toc515271224"/>
      <w:bookmarkStart w:id="44" w:name="_Toc515271547"/>
      <w:bookmarkStart w:id="45" w:name="_Toc515271575"/>
      <w:bookmarkStart w:id="46" w:name="_Toc515280471"/>
      <w:bookmarkStart w:id="47" w:name="_Toc515280622"/>
      <w:bookmarkStart w:id="48" w:name="_Toc515352774"/>
      <w:bookmarkStart w:id="49" w:name="_Toc515540847"/>
      <w:bookmarkStart w:id="50" w:name="_Toc515543683"/>
      <w:bookmarkStart w:id="51" w:name="_Toc515543868"/>
      <w:bookmarkStart w:id="52" w:name="_Toc515551669"/>
      <w:bookmarkStart w:id="53" w:name="_Toc515627611"/>
      <w:bookmarkStart w:id="54" w:name="_Toc516039921"/>
      <w:bookmarkStart w:id="55" w:name="_Toc516155344"/>
      <w:bookmarkStart w:id="56" w:name="_Toc516490245"/>
      <w:bookmarkStart w:id="57" w:name="_Toc518037927"/>
      <w:bookmarkStart w:id="58" w:name="_Toc524599575"/>
      <w:bookmarkStart w:id="59" w:name="_Toc526154928"/>
      <w:bookmarkStart w:id="60" w:name="_Toc526155474"/>
      <w:bookmarkStart w:id="61" w:name="_Toc526155547"/>
      <w:bookmarkStart w:id="62" w:name="_Toc526253984"/>
      <w:bookmarkStart w:id="63" w:name="_Toc526348408"/>
      <w:bookmarkStart w:id="64" w:name="_Toc526374599"/>
      <w:bookmarkStart w:id="65" w:name="_Toc526374615"/>
      <w:bookmarkStart w:id="66" w:name="_Toc526406478"/>
      <w:bookmarkStart w:id="67" w:name="_Toc526409498"/>
      <w:bookmarkStart w:id="68" w:name="_Toc526491397"/>
      <w:bookmarkStart w:id="69" w:name="_Toc526505509"/>
      <w:bookmarkStart w:id="70" w:name="_Toc526756601"/>
      <w:r w:rsidRPr="00A34C29">
        <w:rPr>
          <w:rFonts w:ascii="Times New Roman" w:hAnsi="Times New Roman" w:cs="Times New Roman"/>
          <w:bCs w:val="0"/>
          <w:iCs/>
          <w:sz w:val="24"/>
          <w:szCs w:val="24"/>
        </w:rPr>
        <w:t>1. Indledning</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4CA597BA" w14:textId="77777777" w:rsidR="00EC105C" w:rsidRDefault="00EC105C" w:rsidP="00EC105C">
      <w:pPr>
        <w:rPr>
          <w:rFonts w:cs="Times New Roman"/>
          <w:sz w:val="24"/>
          <w:szCs w:val="24"/>
        </w:rPr>
      </w:pPr>
      <w:r w:rsidRPr="00EC105C">
        <w:rPr>
          <w:sz w:val="24"/>
          <w:szCs w:val="24"/>
        </w:rPr>
        <w:t xml:space="preserve">Regeringen ønsker, at reglerne på arbejdsskadeområdet er enkle og tidssvarende, og at reglerne </w:t>
      </w:r>
      <w:r w:rsidR="0018410D">
        <w:rPr>
          <w:sz w:val="24"/>
          <w:szCs w:val="24"/>
        </w:rPr>
        <w:t xml:space="preserve">til opfølgning på indtrufne arbejdsulykker </w:t>
      </w:r>
      <w:r w:rsidRPr="00EC105C">
        <w:rPr>
          <w:sz w:val="24"/>
          <w:szCs w:val="24"/>
        </w:rPr>
        <w:t xml:space="preserve">understøtter effektiv administration både i den offentlige forvaltning og hos virksomhederne. </w:t>
      </w:r>
      <w:r w:rsidRPr="00EC105C">
        <w:rPr>
          <w:rFonts w:cs="Times New Roman"/>
          <w:sz w:val="24"/>
          <w:szCs w:val="24"/>
        </w:rPr>
        <w:t xml:space="preserve">Regeringen ønsker derfor at </w:t>
      </w:r>
      <w:r w:rsidR="007E10A0">
        <w:rPr>
          <w:rFonts w:cs="Times New Roman"/>
          <w:sz w:val="24"/>
          <w:szCs w:val="24"/>
        </w:rPr>
        <w:t>forenkle</w:t>
      </w:r>
      <w:r w:rsidRPr="00EC105C">
        <w:rPr>
          <w:rFonts w:cs="Times New Roman"/>
          <w:sz w:val="24"/>
          <w:szCs w:val="24"/>
        </w:rPr>
        <w:t xml:space="preserve"> anmeldeprocedurerne for arbejdsulykker, så arbejdsgiverne fremover ikke skal anmelde arbejdsulykker, der kun har begrænsede følger. Regeringen foreslår derfor at lempe anmeldereglerne, så en arbejdsulykke, der udelukkende anmeldes på baggrund af fravær</w:t>
      </w:r>
      <w:r w:rsidR="003B1558">
        <w:rPr>
          <w:rFonts w:cs="Times New Roman"/>
          <w:sz w:val="24"/>
          <w:szCs w:val="24"/>
        </w:rPr>
        <w:t xml:space="preserve"> (fraværskriteriet)</w:t>
      </w:r>
      <w:r w:rsidRPr="00EC105C">
        <w:rPr>
          <w:rFonts w:cs="Times New Roman"/>
          <w:sz w:val="24"/>
          <w:szCs w:val="24"/>
        </w:rPr>
        <w:t xml:space="preserve"> </w:t>
      </w:r>
      <w:r w:rsidR="00C61400">
        <w:rPr>
          <w:rFonts w:cs="Times New Roman"/>
          <w:sz w:val="24"/>
          <w:szCs w:val="24"/>
        </w:rPr>
        <w:t>kun</w:t>
      </w:r>
      <w:r w:rsidRPr="00EC105C">
        <w:rPr>
          <w:rFonts w:cs="Times New Roman"/>
          <w:sz w:val="24"/>
          <w:szCs w:val="24"/>
        </w:rPr>
        <w:t xml:space="preserve"> skal anmeldes, såfremt arbejdsulykken har medført mindst 3 dages fravær fra tilskadekomnes sædvanlige arbejde ud over tilskadekomstdagen, i stedet for ved blot én dags fravær, som efter de nugældende regler.</w:t>
      </w:r>
      <w:r w:rsidR="00C61400">
        <w:rPr>
          <w:rFonts w:cs="Times New Roman"/>
          <w:sz w:val="24"/>
          <w:szCs w:val="24"/>
        </w:rPr>
        <w:t xml:space="preserve"> Fraværskriteriet gælder både efter arbejdsmiljøloven og arbejdsskadesikringsloven, så lempelsen ønskes gennemført på begge områder.</w:t>
      </w:r>
    </w:p>
    <w:p w14:paraId="07BA8DD2" w14:textId="77777777" w:rsidR="00CD4168" w:rsidRDefault="00CD4168" w:rsidP="00EC105C">
      <w:pPr>
        <w:rPr>
          <w:rFonts w:cs="Times New Roman"/>
          <w:sz w:val="24"/>
          <w:szCs w:val="24"/>
        </w:rPr>
      </w:pPr>
    </w:p>
    <w:p w14:paraId="1ADF5D33" w14:textId="77777777" w:rsidR="002640CC" w:rsidRDefault="00CD4168" w:rsidP="00EC105C">
      <w:pPr>
        <w:rPr>
          <w:sz w:val="24"/>
          <w:szCs w:val="24"/>
        </w:rPr>
      </w:pPr>
      <w:r w:rsidRPr="001800E4">
        <w:rPr>
          <w:rFonts w:cs="Times New Roman"/>
          <w:sz w:val="24"/>
          <w:szCs w:val="24"/>
        </w:rPr>
        <w:t xml:space="preserve">Formålet med lovforslaget er desuden at </w:t>
      </w:r>
      <w:r w:rsidRPr="001800E4">
        <w:rPr>
          <w:sz w:val="24"/>
          <w:szCs w:val="24"/>
        </w:rPr>
        <w:t xml:space="preserve">tydeliggøre Sikkerhedsstyrelsens tilsyn med overholdelse af regler fastsat af erhvervsministeren i medfør af </w:t>
      </w:r>
      <w:r w:rsidR="00712EDB">
        <w:rPr>
          <w:sz w:val="24"/>
          <w:szCs w:val="24"/>
        </w:rPr>
        <w:t xml:space="preserve">arbejdsmiljølovens kapitel 8 a om </w:t>
      </w:r>
      <w:r w:rsidRPr="001800E4">
        <w:rPr>
          <w:sz w:val="24"/>
          <w:szCs w:val="24"/>
        </w:rPr>
        <w:t>autoris</w:t>
      </w:r>
      <w:r w:rsidR="00712EDB">
        <w:rPr>
          <w:sz w:val="24"/>
          <w:szCs w:val="24"/>
        </w:rPr>
        <w:t>a</w:t>
      </w:r>
      <w:r w:rsidRPr="001800E4">
        <w:rPr>
          <w:sz w:val="24"/>
          <w:szCs w:val="24"/>
        </w:rPr>
        <w:t>tionsordningen på asbestområdet</w:t>
      </w:r>
      <w:r w:rsidR="00712EDB">
        <w:rPr>
          <w:sz w:val="24"/>
          <w:szCs w:val="24"/>
        </w:rPr>
        <w:t xml:space="preserve"> og</w:t>
      </w:r>
      <w:r w:rsidRPr="001800E4">
        <w:rPr>
          <w:sz w:val="24"/>
          <w:szCs w:val="24"/>
        </w:rPr>
        <w:t xml:space="preserve"> at tydeliggøre Sikkerhedsstyrelsens tilsyn med ikke-autoriserede virksomheders annoncering. Samtidig foreslås det </w:t>
      </w:r>
      <w:r w:rsidR="002640CC">
        <w:rPr>
          <w:sz w:val="24"/>
          <w:szCs w:val="24"/>
        </w:rPr>
        <w:t xml:space="preserve">i fodnoten til arbejdsmiljølovens titel </w:t>
      </w:r>
      <w:r w:rsidRPr="001800E4">
        <w:rPr>
          <w:sz w:val="24"/>
          <w:szCs w:val="24"/>
        </w:rPr>
        <w:t xml:space="preserve">at tilføje en reference til den seneste ændring af asbestdirektivet </w:t>
      </w:r>
      <w:r w:rsidR="002640CC">
        <w:rPr>
          <w:sz w:val="24"/>
          <w:szCs w:val="24"/>
        </w:rPr>
        <w:t xml:space="preserve">til delvis implementering </w:t>
      </w:r>
      <w:r w:rsidR="00877E58">
        <w:rPr>
          <w:sz w:val="24"/>
          <w:szCs w:val="24"/>
        </w:rPr>
        <w:t>af direktivet</w:t>
      </w:r>
      <w:r w:rsidR="001A3B48">
        <w:rPr>
          <w:sz w:val="24"/>
          <w:szCs w:val="24"/>
        </w:rPr>
        <w:t>.</w:t>
      </w:r>
      <w:r w:rsidR="002640CC">
        <w:rPr>
          <w:sz w:val="24"/>
          <w:szCs w:val="24"/>
        </w:rPr>
        <w:t xml:space="preserve"> </w:t>
      </w:r>
    </w:p>
    <w:p w14:paraId="060731F1" w14:textId="77777777" w:rsidR="00CD4168" w:rsidRPr="001800E4" w:rsidRDefault="00CD4168" w:rsidP="00EC105C">
      <w:pPr>
        <w:rPr>
          <w:sz w:val="24"/>
          <w:szCs w:val="24"/>
        </w:rPr>
      </w:pPr>
    </w:p>
    <w:p w14:paraId="5D1397CE" w14:textId="77777777" w:rsidR="00CD4168" w:rsidRPr="001800E4" w:rsidRDefault="001800E4" w:rsidP="00EC105C">
      <w:pPr>
        <w:rPr>
          <w:rFonts w:cs="Times New Roman"/>
          <w:sz w:val="24"/>
          <w:szCs w:val="24"/>
        </w:rPr>
      </w:pPr>
      <w:r w:rsidRPr="001800E4">
        <w:rPr>
          <w:sz w:val="24"/>
          <w:szCs w:val="24"/>
        </w:rPr>
        <w:t>Endelig foreslås det at foretage ændringer af ordensmæssig karakter som følge af nedlæggelsen af Finanssektorens Arbejdsgiverforening (FA).</w:t>
      </w:r>
    </w:p>
    <w:p w14:paraId="53B3AEF3" w14:textId="77777777" w:rsidR="00930C26" w:rsidRPr="001800E4" w:rsidRDefault="00930C26" w:rsidP="00EC105C">
      <w:pPr>
        <w:rPr>
          <w:rFonts w:cs="Times New Roman"/>
          <w:sz w:val="24"/>
          <w:szCs w:val="24"/>
        </w:rPr>
      </w:pPr>
    </w:p>
    <w:p w14:paraId="2F4B7672" w14:textId="77777777" w:rsidR="00C843E8" w:rsidRPr="00B11C25" w:rsidRDefault="00A17AEA" w:rsidP="00B11C25">
      <w:pPr>
        <w:pStyle w:val="Overskrift1"/>
        <w:rPr>
          <w:rFonts w:ascii="Times New Roman" w:hAnsi="Times New Roman" w:cs="Times New Roman"/>
          <w:bCs w:val="0"/>
          <w:iCs/>
          <w:sz w:val="24"/>
          <w:szCs w:val="24"/>
        </w:rPr>
      </w:pPr>
      <w:bookmarkStart w:id="71" w:name="_Toc498557219"/>
      <w:bookmarkStart w:id="72" w:name="_Toc498557283"/>
      <w:bookmarkStart w:id="73" w:name="_Toc498590017"/>
      <w:bookmarkStart w:id="74" w:name="_Toc498681500"/>
      <w:bookmarkStart w:id="75" w:name="_Toc499152772"/>
      <w:bookmarkStart w:id="76" w:name="_Toc499158731"/>
      <w:bookmarkStart w:id="77" w:name="_Toc499648600"/>
      <w:bookmarkStart w:id="78" w:name="_Toc499728093"/>
      <w:bookmarkStart w:id="79" w:name="_Toc499732941"/>
      <w:bookmarkStart w:id="80" w:name="_Toc499736972"/>
      <w:bookmarkStart w:id="81" w:name="_Toc499812912"/>
      <w:bookmarkStart w:id="82" w:name="_Toc499813715"/>
      <w:bookmarkStart w:id="83" w:name="_Toc500921461"/>
      <w:bookmarkStart w:id="84" w:name="_Toc500921487"/>
      <w:bookmarkStart w:id="85" w:name="_Toc500921595"/>
      <w:bookmarkStart w:id="86" w:name="_Toc501019205"/>
      <w:bookmarkStart w:id="87" w:name="_Toc504483850"/>
      <w:bookmarkStart w:id="88" w:name="_Toc505180548"/>
      <w:bookmarkStart w:id="89" w:name="_Toc505690193"/>
      <w:bookmarkStart w:id="90" w:name="_Toc505701746"/>
      <w:bookmarkStart w:id="91" w:name="_Toc505759538"/>
      <w:bookmarkStart w:id="92" w:name="_Toc505759555"/>
      <w:bookmarkStart w:id="93" w:name="_Toc505762648"/>
      <w:bookmarkStart w:id="94" w:name="_Toc505785988"/>
      <w:bookmarkStart w:id="95" w:name="_Toc506799573"/>
      <w:bookmarkStart w:id="96" w:name="_Toc506799590"/>
      <w:bookmarkStart w:id="97" w:name="_Toc506894549"/>
      <w:bookmarkStart w:id="98" w:name="_Toc507486286"/>
      <w:bookmarkStart w:id="99" w:name="_Toc515271225"/>
      <w:bookmarkStart w:id="100" w:name="_Toc515271548"/>
      <w:bookmarkStart w:id="101" w:name="_Toc515271576"/>
      <w:bookmarkStart w:id="102" w:name="_Toc515280472"/>
      <w:bookmarkStart w:id="103" w:name="_Toc515280623"/>
      <w:bookmarkStart w:id="104" w:name="_Toc515352775"/>
      <w:bookmarkStart w:id="105" w:name="_Toc515540848"/>
      <w:bookmarkStart w:id="106" w:name="_Toc515543684"/>
      <w:bookmarkStart w:id="107" w:name="_Toc515543869"/>
      <w:bookmarkStart w:id="108" w:name="_Toc515551670"/>
      <w:bookmarkStart w:id="109" w:name="_Toc515627612"/>
      <w:bookmarkStart w:id="110" w:name="_Toc516039922"/>
      <w:bookmarkStart w:id="111" w:name="_Toc516155345"/>
      <w:bookmarkStart w:id="112" w:name="_Toc516490246"/>
      <w:bookmarkStart w:id="113" w:name="_Toc518037928"/>
      <w:bookmarkStart w:id="114" w:name="_Toc524599576"/>
      <w:bookmarkStart w:id="115" w:name="_Toc526154929"/>
      <w:bookmarkStart w:id="116" w:name="_Toc526155475"/>
      <w:bookmarkStart w:id="117" w:name="_Toc526155548"/>
      <w:bookmarkStart w:id="118" w:name="_Toc526253985"/>
      <w:bookmarkStart w:id="119" w:name="_Toc526348409"/>
      <w:bookmarkStart w:id="120" w:name="_Toc526374600"/>
      <w:bookmarkStart w:id="121" w:name="_Toc526374616"/>
      <w:bookmarkStart w:id="122" w:name="_Toc526406479"/>
      <w:bookmarkStart w:id="123" w:name="_Toc526409499"/>
      <w:bookmarkStart w:id="124" w:name="_Toc526491398"/>
      <w:bookmarkStart w:id="125" w:name="_Toc526505510"/>
      <w:bookmarkStart w:id="126" w:name="_Toc526756602"/>
      <w:r w:rsidRPr="00A34C29">
        <w:rPr>
          <w:rFonts w:ascii="Times New Roman" w:hAnsi="Times New Roman" w:cs="Times New Roman"/>
          <w:bCs w:val="0"/>
          <w:iCs/>
          <w:sz w:val="24"/>
          <w:szCs w:val="24"/>
        </w:rPr>
        <w:t>2. Lovforslagets hovedpunkter</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7D0BC8E7" w14:textId="77777777" w:rsidR="00A34C29" w:rsidRPr="00A34C29" w:rsidRDefault="00A34C29" w:rsidP="00A34C29">
      <w:pPr>
        <w:pStyle w:val="Overskrift2"/>
        <w:rPr>
          <w:rFonts w:cs="Times New Roman"/>
          <w:sz w:val="24"/>
          <w:szCs w:val="24"/>
        </w:rPr>
      </w:pPr>
      <w:r w:rsidRPr="00A34C29">
        <w:rPr>
          <w:rFonts w:cs="Times New Roman"/>
          <w:sz w:val="24"/>
          <w:szCs w:val="24"/>
        </w:rPr>
        <w:t>2</w:t>
      </w:r>
      <w:r w:rsidR="00B11C25">
        <w:rPr>
          <w:rFonts w:cs="Times New Roman"/>
          <w:sz w:val="24"/>
          <w:szCs w:val="24"/>
        </w:rPr>
        <w:t>.1</w:t>
      </w:r>
      <w:r w:rsidRPr="00A34C29">
        <w:rPr>
          <w:rFonts w:cs="Times New Roman"/>
          <w:sz w:val="24"/>
          <w:szCs w:val="24"/>
        </w:rPr>
        <w:t xml:space="preserve">. </w:t>
      </w:r>
      <w:r w:rsidR="00EC105C" w:rsidRPr="00EC105C">
        <w:rPr>
          <w:rFonts w:cs="Times New Roman"/>
          <w:sz w:val="24"/>
          <w:szCs w:val="24"/>
        </w:rPr>
        <w:t>Ændret kriterie for anmeldelse af arbejdsulykker</w:t>
      </w:r>
    </w:p>
    <w:p w14:paraId="48274FC9" w14:textId="77777777" w:rsidR="00A34C29" w:rsidRPr="006C656B" w:rsidRDefault="00B11C25" w:rsidP="00A34C29">
      <w:pPr>
        <w:pStyle w:val="Undertitel"/>
        <w:spacing w:after="0"/>
        <w:rPr>
          <w:i/>
          <w:sz w:val="24"/>
        </w:rPr>
      </w:pPr>
      <w:bookmarkStart w:id="127" w:name="_Toc526756604"/>
      <w:bookmarkStart w:id="128" w:name="_Toc526505512"/>
      <w:bookmarkStart w:id="129" w:name="_Toc526491400"/>
      <w:bookmarkStart w:id="130" w:name="_Toc526409501"/>
      <w:r>
        <w:rPr>
          <w:i/>
          <w:sz w:val="24"/>
        </w:rPr>
        <w:t>2.1</w:t>
      </w:r>
      <w:r w:rsidR="00A34C29" w:rsidRPr="006C656B">
        <w:rPr>
          <w:i/>
          <w:sz w:val="24"/>
        </w:rPr>
        <w:t>.1. Gældende ret</w:t>
      </w:r>
      <w:bookmarkEnd w:id="127"/>
      <w:bookmarkEnd w:id="128"/>
      <w:bookmarkEnd w:id="129"/>
      <w:bookmarkEnd w:id="130"/>
    </w:p>
    <w:p w14:paraId="272CB441" w14:textId="77777777" w:rsidR="00EC105C" w:rsidRDefault="00EC105C" w:rsidP="00EC105C">
      <w:pPr>
        <w:rPr>
          <w:rFonts w:cstheme="minorHAnsi"/>
          <w:color w:val="212529"/>
          <w:sz w:val="24"/>
          <w:szCs w:val="24"/>
        </w:rPr>
      </w:pPr>
      <w:r w:rsidRPr="001A3B48">
        <w:rPr>
          <w:rFonts w:cstheme="minorHAnsi"/>
          <w:color w:val="212529"/>
          <w:sz w:val="24"/>
          <w:szCs w:val="24"/>
        </w:rPr>
        <w:t>If</w:t>
      </w:r>
      <w:r w:rsidRPr="001A3B48">
        <w:rPr>
          <w:rFonts w:cstheme="minorHAnsi" w:hint="eastAsia"/>
          <w:color w:val="212529"/>
          <w:sz w:val="24"/>
          <w:szCs w:val="24"/>
        </w:rPr>
        <w:t>ø</w:t>
      </w:r>
      <w:r w:rsidRPr="001A3B48">
        <w:rPr>
          <w:rFonts w:cstheme="minorHAnsi"/>
          <w:color w:val="212529"/>
          <w:sz w:val="24"/>
          <w:szCs w:val="24"/>
        </w:rPr>
        <w:t>lge arbejdsskadesikringsloven</w:t>
      </w:r>
      <w:r w:rsidR="007C4331" w:rsidRPr="001A3B48">
        <w:rPr>
          <w:rFonts w:cstheme="minorHAnsi"/>
          <w:color w:val="212529"/>
          <w:sz w:val="24"/>
          <w:szCs w:val="24"/>
        </w:rPr>
        <w:t xml:space="preserve">, jf. </w:t>
      </w:r>
      <w:r w:rsidR="007C4331">
        <w:rPr>
          <w:rFonts w:cstheme="minorHAnsi"/>
          <w:color w:val="212529"/>
          <w:sz w:val="24"/>
          <w:szCs w:val="24"/>
        </w:rPr>
        <w:t>lovbekendtgørelse nr. 919 af 25. juni 2024,</w:t>
      </w:r>
      <w:r w:rsidRPr="00A454D7">
        <w:rPr>
          <w:rFonts w:cstheme="minorHAnsi"/>
          <w:color w:val="212529"/>
          <w:sz w:val="24"/>
          <w:szCs w:val="24"/>
        </w:rPr>
        <w:t xml:space="preserve"> skal arbejdsgiver senest 14 dage efter første fraværsdag anmelde en arbejdsulykke, såfremt ulykken har medført fravær fra tilskadekomnes sædvanlige arbejde ud over tilskadekomstdagen (fraværskriteriet), jf. § 31, stk. 1. </w:t>
      </w:r>
    </w:p>
    <w:p w14:paraId="790BDA1B" w14:textId="77777777" w:rsidR="001A3B48" w:rsidRPr="00A454D7" w:rsidRDefault="001A3B48" w:rsidP="00EC105C">
      <w:pPr>
        <w:rPr>
          <w:rFonts w:cstheme="minorHAnsi"/>
          <w:color w:val="212529"/>
          <w:sz w:val="24"/>
          <w:szCs w:val="24"/>
        </w:rPr>
      </w:pPr>
    </w:p>
    <w:p w14:paraId="56BB3C5D" w14:textId="77777777" w:rsidR="001A3B48" w:rsidRDefault="00EC105C" w:rsidP="001A3B48">
      <w:pPr>
        <w:rPr>
          <w:rFonts w:cstheme="minorHAnsi"/>
          <w:color w:val="212529"/>
          <w:sz w:val="24"/>
          <w:szCs w:val="24"/>
        </w:rPr>
      </w:pPr>
      <w:r w:rsidRPr="00A454D7">
        <w:rPr>
          <w:rFonts w:cstheme="minorHAnsi"/>
          <w:color w:val="212529"/>
          <w:sz w:val="24"/>
          <w:szCs w:val="24"/>
        </w:rPr>
        <w:t xml:space="preserve">Fraværskriteriet dækker over alle situationer, hvor den tilskadekomne som følge af arbejdsulykken helt eller delvist er arbejdsudygtig. Det kan både dække over, at tilskadekomne er sygemeldt, og over situationer, hvor tilskadekomne efter arbejdsulykken møder på arbejde, men er ude af stand til at udføre det sædvanlige eller planlagte arbejde som følge af arbejdsulykken </w:t>
      </w:r>
      <w:r w:rsidRPr="00A454D7">
        <w:rPr>
          <w:rFonts w:cstheme="minorHAnsi"/>
          <w:color w:val="212529"/>
          <w:sz w:val="24"/>
          <w:szCs w:val="24"/>
        </w:rPr>
        <w:lastRenderedPageBreak/>
        <w:t>og derfor alene kan løse andre opgaver på arbejdspladsen, som tager højde for de gener, som skyldes ulykken.</w:t>
      </w:r>
    </w:p>
    <w:p w14:paraId="68078DAE" w14:textId="77777777" w:rsidR="00EC105C" w:rsidRPr="00A454D7" w:rsidRDefault="00EC105C" w:rsidP="001A3B48">
      <w:pPr>
        <w:rPr>
          <w:rFonts w:cstheme="minorHAnsi"/>
          <w:color w:val="212529"/>
          <w:sz w:val="24"/>
          <w:szCs w:val="24"/>
        </w:rPr>
      </w:pPr>
    </w:p>
    <w:p w14:paraId="04D33A82" w14:textId="77777777" w:rsidR="00EC105C" w:rsidRPr="00A454D7" w:rsidRDefault="00EC105C" w:rsidP="00EC105C">
      <w:pPr>
        <w:rPr>
          <w:rFonts w:cstheme="minorHAnsi"/>
          <w:color w:val="212529"/>
          <w:sz w:val="24"/>
          <w:szCs w:val="24"/>
        </w:rPr>
      </w:pPr>
      <w:r w:rsidRPr="00A454D7">
        <w:rPr>
          <w:rFonts w:cstheme="minorHAnsi"/>
          <w:color w:val="212529"/>
          <w:sz w:val="24"/>
          <w:szCs w:val="24"/>
        </w:rPr>
        <w:t xml:space="preserve">Bestemmelsen i § 31, stk. 1, blev senest ændret i 2020. Ændringen havde bl.a. til formål at ensrette reglerne i arbejdsskadesikringsloven med reglerne i arbejdsmiljøloven ved at indføre et fraværskriterie svarende til </w:t>
      </w:r>
      <w:r w:rsidR="00D04B56">
        <w:rPr>
          <w:rFonts w:cstheme="minorHAnsi"/>
          <w:color w:val="212529"/>
          <w:sz w:val="24"/>
          <w:szCs w:val="24"/>
        </w:rPr>
        <w:t xml:space="preserve">det </w:t>
      </w:r>
      <w:r w:rsidRPr="00A454D7">
        <w:rPr>
          <w:rFonts w:cstheme="minorHAnsi"/>
          <w:color w:val="212529"/>
          <w:sz w:val="24"/>
          <w:szCs w:val="24"/>
        </w:rPr>
        <w:t xml:space="preserve">som </w:t>
      </w:r>
      <w:r w:rsidR="00D04B56">
        <w:rPr>
          <w:rFonts w:cstheme="minorHAnsi"/>
          <w:color w:val="212529"/>
          <w:sz w:val="24"/>
          <w:szCs w:val="24"/>
        </w:rPr>
        <w:t xml:space="preserve">er </w:t>
      </w:r>
      <w:r w:rsidRPr="00A454D7">
        <w:rPr>
          <w:rFonts w:cstheme="minorHAnsi"/>
          <w:color w:val="212529"/>
          <w:sz w:val="24"/>
          <w:szCs w:val="24"/>
        </w:rPr>
        <w:t>i arbejdsmiljøloven – og dermed at gøre det nemmere og simplere for arbejdsgivere og andre anmeldere af arbejdsulykker at forst</w:t>
      </w:r>
      <w:r w:rsidRPr="00A454D7">
        <w:rPr>
          <w:rFonts w:cstheme="minorHAnsi" w:hint="eastAsia"/>
          <w:color w:val="212529"/>
          <w:sz w:val="24"/>
          <w:szCs w:val="24"/>
        </w:rPr>
        <w:t>å</w:t>
      </w:r>
      <w:r w:rsidRPr="00A454D7">
        <w:rPr>
          <w:rFonts w:cstheme="minorHAnsi"/>
          <w:color w:val="212529"/>
          <w:sz w:val="24"/>
          <w:szCs w:val="24"/>
        </w:rPr>
        <w:t xml:space="preserve"> og vurdere, hvorn</w:t>
      </w:r>
      <w:r w:rsidRPr="00A454D7">
        <w:rPr>
          <w:rFonts w:cstheme="minorHAnsi" w:hint="eastAsia"/>
          <w:color w:val="212529"/>
          <w:sz w:val="24"/>
          <w:szCs w:val="24"/>
        </w:rPr>
        <w:t>å</w:t>
      </w:r>
      <w:r w:rsidRPr="00A454D7">
        <w:rPr>
          <w:rFonts w:cstheme="minorHAnsi"/>
          <w:color w:val="212529"/>
          <w:sz w:val="24"/>
          <w:szCs w:val="24"/>
        </w:rPr>
        <w:t>r en arbejdsulykke er anmeldepligtig. Lovforslaget fra 2020 indeholdt e</w:t>
      </w:r>
      <w:r w:rsidR="00336EFC">
        <w:rPr>
          <w:rFonts w:cstheme="minorHAnsi"/>
          <w:color w:val="212529"/>
          <w:sz w:val="24"/>
          <w:szCs w:val="24"/>
        </w:rPr>
        <w:t>n</w:t>
      </w:r>
      <w:r w:rsidRPr="00A454D7">
        <w:rPr>
          <w:rFonts w:cstheme="minorHAnsi"/>
          <w:color w:val="212529"/>
          <w:sz w:val="24"/>
          <w:szCs w:val="24"/>
        </w:rPr>
        <w:t xml:space="preserve"> </w:t>
      </w:r>
      <w:r w:rsidR="00336EFC">
        <w:rPr>
          <w:rFonts w:cstheme="minorHAnsi"/>
          <w:color w:val="212529"/>
          <w:sz w:val="24"/>
          <w:szCs w:val="24"/>
        </w:rPr>
        <w:t xml:space="preserve">forventning </w:t>
      </w:r>
      <w:r w:rsidRPr="00A454D7">
        <w:rPr>
          <w:rFonts w:cstheme="minorHAnsi"/>
          <w:color w:val="212529"/>
          <w:sz w:val="24"/>
          <w:szCs w:val="24"/>
        </w:rPr>
        <w:t xml:space="preserve">om </w:t>
      </w:r>
      <w:r w:rsidR="00336EFC">
        <w:rPr>
          <w:rFonts w:cstheme="minorHAnsi"/>
          <w:color w:val="212529"/>
          <w:sz w:val="24"/>
          <w:szCs w:val="24"/>
        </w:rPr>
        <w:t xml:space="preserve">at udstede </w:t>
      </w:r>
      <w:r w:rsidRPr="00A454D7">
        <w:rPr>
          <w:rFonts w:cstheme="minorHAnsi"/>
          <w:color w:val="212529"/>
          <w:sz w:val="24"/>
          <w:szCs w:val="24"/>
        </w:rPr>
        <w:t xml:space="preserve">én fælles anmeldebekendtgørelse efter arbejdsmiljøloven og arbejdsskadesikringsloven. </w:t>
      </w:r>
      <w:r w:rsidR="00336EFC">
        <w:rPr>
          <w:rFonts w:cstheme="minorHAnsi"/>
          <w:color w:val="212529"/>
          <w:sz w:val="24"/>
          <w:szCs w:val="24"/>
        </w:rPr>
        <w:t xml:space="preserve">En fælles bekendtgørelse </w:t>
      </w:r>
      <w:r w:rsidRPr="00A454D7">
        <w:rPr>
          <w:rFonts w:cstheme="minorHAnsi"/>
          <w:color w:val="212529"/>
          <w:sz w:val="24"/>
          <w:szCs w:val="24"/>
        </w:rPr>
        <w:t xml:space="preserve">viste sig imidlertid ikke at udgøre en forenklet fremstilling af reglerne. Det blev derfor besluttet, at anmeldereglerne blev opretholdt i to separate bekendtgørelser. Fraværskriteriet suppleres </w:t>
      </w:r>
      <w:r w:rsidR="00336EFC">
        <w:rPr>
          <w:rFonts w:cstheme="minorHAnsi"/>
          <w:color w:val="212529"/>
          <w:sz w:val="24"/>
          <w:szCs w:val="24"/>
        </w:rPr>
        <w:t xml:space="preserve">på arbejdsskadeområdet </w:t>
      </w:r>
      <w:r w:rsidRPr="00A454D7">
        <w:rPr>
          <w:rFonts w:cstheme="minorHAnsi"/>
          <w:color w:val="212529"/>
          <w:sz w:val="24"/>
          <w:szCs w:val="24"/>
        </w:rPr>
        <w:t xml:space="preserve">af et erstatningskriterie, hvorefter arbejdsgiveren er forpligtet til at anmelde ulykken senest 14 dage efter tilskadekomstdagen, hvis ulykken – på trods af manglende fravær – antages at kunne udløse ret til erstatning for tab af erhvervsevne, godtgørelse for varigt men eller ret til at få dækket udgifter til behandling og hjælpemidler efter arbejdsskadesikringsloven.  </w:t>
      </w:r>
    </w:p>
    <w:p w14:paraId="36784F17" w14:textId="77777777" w:rsidR="000A4EA0" w:rsidRPr="00EC105C" w:rsidRDefault="000A4EA0" w:rsidP="00EC105C">
      <w:pPr>
        <w:rPr>
          <w:rFonts w:cstheme="minorHAnsi"/>
          <w:color w:val="212529"/>
          <w:sz w:val="24"/>
          <w:szCs w:val="24"/>
          <w:shd w:val="clear" w:color="auto" w:fill="F9F9FB"/>
        </w:rPr>
      </w:pPr>
    </w:p>
    <w:p w14:paraId="407EF23B" w14:textId="77777777" w:rsidR="00EC105C" w:rsidRPr="00A454D7" w:rsidRDefault="00EC105C" w:rsidP="00EC105C">
      <w:pPr>
        <w:rPr>
          <w:rFonts w:cstheme="minorHAnsi"/>
          <w:color w:val="212529"/>
          <w:sz w:val="24"/>
          <w:szCs w:val="24"/>
        </w:rPr>
      </w:pPr>
      <w:r w:rsidRPr="00A454D7">
        <w:rPr>
          <w:rFonts w:cstheme="minorHAnsi"/>
          <w:color w:val="212529"/>
          <w:sz w:val="24"/>
          <w:szCs w:val="24"/>
        </w:rPr>
        <w:t>Ovenstående forståelse af fraværskriteriet svarer til forståelsen af fraværskriteriet efter arbejdsmiljøloven. Reglerne om anmeldelse efter arbejdsmiljøloven er fastsat i bekendtg</w:t>
      </w:r>
      <w:r w:rsidRPr="00A454D7">
        <w:rPr>
          <w:rFonts w:cstheme="minorHAnsi" w:hint="eastAsia"/>
          <w:color w:val="212529"/>
          <w:sz w:val="24"/>
          <w:szCs w:val="24"/>
        </w:rPr>
        <w:t>ø</w:t>
      </w:r>
      <w:r w:rsidRPr="00A454D7">
        <w:rPr>
          <w:rFonts w:cstheme="minorHAnsi"/>
          <w:color w:val="212529"/>
          <w:sz w:val="24"/>
          <w:szCs w:val="24"/>
        </w:rPr>
        <w:t xml:space="preserve">relse nr. 799 af 3. juni 2022 om anmeldelse af arbejdsulykker mv. til Arbejdstilsynet med senere </w:t>
      </w:r>
      <w:r w:rsidRPr="00A454D7">
        <w:rPr>
          <w:rFonts w:cstheme="minorHAnsi" w:hint="eastAsia"/>
          <w:color w:val="212529"/>
          <w:sz w:val="24"/>
          <w:szCs w:val="24"/>
        </w:rPr>
        <w:t>æ</w:t>
      </w:r>
      <w:r w:rsidRPr="00A454D7">
        <w:rPr>
          <w:rFonts w:cstheme="minorHAnsi"/>
          <w:color w:val="212529"/>
          <w:sz w:val="24"/>
          <w:szCs w:val="24"/>
        </w:rPr>
        <w:t>ndringer. Ifølge bekendtgørelsen skal arbejdsgiver anmelde alle arbejdsulykker og forgiftningstilfælde, der har medført arbejdsudygtighed i 1 dag eller mere ud</w:t>
      </w:r>
      <w:r w:rsidR="00336EFC">
        <w:rPr>
          <w:rFonts w:cstheme="minorHAnsi"/>
          <w:color w:val="212529"/>
          <w:sz w:val="24"/>
          <w:szCs w:val="24"/>
        </w:rPr>
        <w:t xml:space="preserve"> </w:t>
      </w:r>
      <w:r w:rsidRPr="00A454D7">
        <w:rPr>
          <w:rFonts w:cstheme="minorHAnsi"/>
          <w:color w:val="212529"/>
          <w:sz w:val="24"/>
          <w:szCs w:val="24"/>
        </w:rPr>
        <w:t>over tilskadekomstdagen. Anmeldefristen er inden 14 dage efter f</w:t>
      </w:r>
      <w:r w:rsidRPr="00A454D7">
        <w:rPr>
          <w:rFonts w:cstheme="minorHAnsi" w:hint="eastAsia"/>
          <w:color w:val="212529"/>
          <w:sz w:val="24"/>
          <w:szCs w:val="24"/>
        </w:rPr>
        <w:t>ø</w:t>
      </w:r>
      <w:r w:rsidRPr="00A454D7">
        <w:rPr>
          <w:rFonts w:cstheme="minorHAnsi"/>
          <w:color w:val="212529"/>
          <w:sz w:val="24"/>
          <w:szCs w:val="24"/>
        </w:rPr>
        <w:t>rste frav</w:t>
      </w:r>
      <w:r w:rsidRPr="00A454D7">
        <w:rPr>
          <w:rFonts w:cstheme="minorHAnsi" w:hint="eastAsia"/>
          <w:color w:val="212529"/>
          <w:sz w:val="24"/>
          <w:szCs w:val="24"/>
        </w:rPr>
        <w:t>æ</w:t>
      </w:r>
      <w:r w:rsidRPr="00A454D7">
        <w:rPr>
          <w:rFonts w:cstheme="minorHAnsi"/>
          <w:color w:val="212529"/>
          <w:sz w:val="24"/>
          <w:szCs w:val="24"/>
        </w:rPr>
        <w:t xml:space="preserve">rsdag. </w:t>
      </w:r>
    </w:p>
    <w:p w14:paraId="611FA935" w14:textId="77777777" w:rsidR="00A34C29" w:rsidRPr="00A34C29" w:rsidRDefault="00A34C29" w:rsidP="00A34C29">
      <w:pPr>
        <w:rPr>
          <w:sz w:val="24"/>
          <w:szCs w:val="24"/>
        </w:rPr>
      </w:pPr>
    </w:p>
    <w:p w14:paraId="16AB460D" w14:textId="77777777" w:rsidR="00A34C29" w:rsidRPr="006C656B" w:rsidRDefault="00B11C25" w:rsidP="00A34C29">
      <w:pPr>
        <w:pStyle w:val="Undertitel"/>
        <w:spacing w:after="0"/>
        <w:rPr>
          <w:i/>
          <w:sz w:val="24"/>
        </w:rPr>
      </w:pPr>
      <w:bookmarkStart w:id="131" w:name="_Toc526756607"/>
      <w:bookmarkStart w:id="132" w:name="_Toc526505515"/>
      <w:bookmarkStart w:id="133" w:name="_Toc526491403"/>
      <w:bookmarkStart w:id="134" w:name="_Toc526409504"/>
      <w:r>
        <w:rPr>
          <w:i/>
          <w:sz w:val="24"/>
        </w:rPr>
        <w:t>2.1</w:t>
      </w:r>
      <w:r w:rsidR="00A34C29" w:rsidRPr="006C656B">
        <w:rPr>
          <w:i/>
          <w:sz w:val="24"/>
        </w:rPr>
        <w:t>.2. Beskæftigelsesministeriets overvejelser</w:t>
      </w:r>
      <w:bookmarkEnd w:id="131"/>
      <w:bookmarkEnd w:id="132"/>
      <w:bookmarkEnd w:id="133"/>
      <w:bookmarkEnd w:id="134"/>
    </w:p>
    <w:p w14:paraId="43AB1480" w14:textId="77777777" w:rsidR="00EC105C" w:rsidRDefault="00EC105C" w:rsidP="00EC105C">
      <w:pPr>
        <w:rPr>
          <w:rFonts w:eastAsia="Calibri" w:cs="Times New Roman"/>
          <w:sz w:val="24"/>
          <w:szCs w:val="24"/>
        </w:rPr>
      </w:pPr>
    </w:p>
    <w:p w14:paraId="153E39AF" w14:textId="77777777" w:rsidR="00EC105C" w:rsidRDefault="00EC105C" w:rsidP="00EC105C">
      <w:pPr>
        <w:rPr>
          <w:rFonts w:cs="Times New Roman"/>
          <w:sz w:val="24"/>
          <w:szCs w:val="24"/>
        </w:rPr>
      </w:pPr>
      <w:r w:rsidRPr="00104237">
        <w:rPr>
          <w:rFonts w:cs="Times New Roman"/>
          <w:sz w:val="24"/>
          <w:szCs w:val="24"/>
        </w:rPr>
        <w:t xml:space="preserve">Det skal være trygt at gå på arbejde i Danmark, hvorfor det er vigtigt, at der kontinuerligt bliver arbejdet for, at arbejdspladserne er sikre, så færrest muligt kommer til skade på arbejde. </w:t>
      </w:r>
    </w:p>
    <w:p w14:paraId="0F37B77C" w14:textId="77777777" w:rsidR="00EC105C" w:rsidRPr="00104237" w:rsidRDefault="00EC105C" w:rsidP="00EC105C">
      <w:pPr>
        <w:rPr>
          <w:rFonts w:cs="Times New Roman"/>
          <w:sz w:val="24"/>
          <w:szCs w:val="24"/>
        </w:rPr>
      </w:pPr>
    </w:p>
    <w:p w14:paraId="6786B968" w14:textId="77777777" w:rsidR="00EC105C" w:rsidRPr="00104237" w:rsidRDefault="00EC105C" w:rsidP="00EC105C">
      <w:pPr>
        <w:rPr>
          <w:rFonts w:cs="Times New Roman"/>
          <w:sz w:val="24"/>
          <w:szCs w:val="24"/>
        </w:rPr>
      </w:pPr>
      <w:r w:rsidRPr="00104237">
        <w:rPr>
          <w:rFonts w:cs="Times New Roman"/>
          <w:sz w:val="24"/>
          <w:szCs w:val="24"/>
        </w:rPr>
        <w:t xml:space="preserve">Samtidig skal vi sikre et </w:t>
      </w:r>
      <w:r w:rsidR="007E10A0">
        <w:rPr>
          <w:rFonts w:cs="Times New Roman"/>
          <w:sz w:val="24"/>
          <w:szCs w:val="24"/>
        </w:rPr>
        <w:t>robust</w:t>
      </w:r>
      <w:r w:rsidRPr="00104237">
        <w:rPr>
          <w:rFonts w:cs="Times New Roman"/>
          <w:sz w:val="24"/>
          <w:szCs w:val="24"/>
        </w:rPr>
        <w:t xml:space="preserve"> arbejdsskadesystem, når der sker en arbejdsulykke. For at optimere og sikre et effektivt system</w:t>
      </w:r>
      <w:r w:rsidR="00336EFC">
        <w:rPr>
          <w:rFonts w:cs="Times New Roman"/>
          <w:sz w:val="24"/>
          <w:szCs w:val="24"/>
        </w:rPr>
        <w:t xml:space="preserve"> til opfølgning på indtrufne arbejdsulykker</w:t>
      </w:r>
      <w:r w:rsidRPr="00104237">
        <w:rPr>
          <w:rFonts w:cs="Times New Roman"/>
          <w:sz w:val="24"/>
          <w:szCs w:val="24"/>
        </w:rPr>
        <w:t xml:space="preserve">, er det hensigtsmæssigt at fokusere på </w:t>
      </w:r>
      <w:r w:rsidR="007E10A0">
        <w:rPr>
          <w:rFonts w:cs="Times New Roman"/>
          <w:sz w:val="24"/>
          <w:szCs w:val="24"/>
        </w:rPr>
        <w:t>at forenkle</w:t>
      </w:r>
      <w:r w:rsidRPr="00104237">
        <w:rPr>
          <w:rFonts w:cs="Times New Roman"/>
          <w:sz w:val="24"/>
          <w:szCs w:val="24"/>
        </w:rPr>
        <w:t xml:space="preserve"> de administrative processer. Ifølge de nuværende regler skal arbejdsgiver anmelde en hændelse som en arbejdsulykke, hvis ulykken har medført fravær </w:t>
      </w:r>
      <w:r w:rsidRPr="00104237">
        <w:rPr>
          <w:rFonts w:cs="Times New Roman"/>
          <w:sz w:val="24"/>
          <w:szCs w:val="24"/>
        </w:rPr>
        <w:lastRenderedPageBreak/>
        <w:t xml:space="preserve">fra tilskadekomnes sædvanlige arbejde ud over tilskadekomstdagen. Arbejdsgiver skal også anmelde en arbejdsulykke, hvis ulykken – på trods af manglende fravær – antages at kunne udløse ret til erstatning for tab af erhvervsevne, godtgørelse for varigt men eller ret til at få dækket udgifter til behandling og hjælpemidler efter arbejdsskadesikringsloven.  </w:t>
      </w:r>
    </w:p>
    <w:p w14:paraId="3683AED0" w14:textId="77777777" w:rsidR="00EC105C" w:rsidRDefault="00EC105C" w:rsidP="00EC105C">
      <w:pPr>
        <w:rPr>
          <w:rFonts w:cs="Times New Roman"/>
          <w:sz w:val="24"/>
          <w:szCs w:val="24"/>
        </w:rPr>
      </w:pPr>
    </w:p>
    <w:p w14:paraId="74D627D8" w14:textId="77777777" w:rsidR="000A4EA0" w:rsidRPr="00104237" w:rsidRDefault="00EC105C" w:rsidP="00EC105C">
      <w:pPr>
        <w:rPr>
          <w:rFonts w:cs="Times New Roman"/>
          <w:sz w:val="24"/>
          <w:szCs w:val="24"/>
        </w:rPr>
      </w:pPr>
      <w:r w:rsidRPr="00104237">
        <w:rPr>
          <w:rFonts w:cs="Times New Roman"/>
          <w:sz w:val="24"/>
          <w:szCs w:val="24"/>
        </w:rPr>
        <w:t>Kravet om, at en arbejdsgiver skal anmelde arbejdsulykker er forankret i to hensyn</w:t>
      </w:r>
      <w:r w:rsidR="0018410D">
        <w:rPr>
          <w:rFonts w:cs="Times New Roman"/>
          <w:sz w:val="24"/>
          <w:szCs w:val="24"/>
        </w:rPr>
        <w:t>, der afspejler de to lovgivninger</w:t>
      </w:r>
      <w:r w:rsidRPr="00104237">
        <w:rPr>
          <w:rFonts w:cs="Times New Roman"/>
          <w:sz w:val="24"/>
          <w:szCs w:val="24"/>
        </w:rPr>
        <w:t>:</w:t>
      </w:r>
    </w:p>
    <w:p w14:paraId="56C371D8" w14:textId="77777777" w:rsidR="00EC105C" w:rsidRPr="00104237" w:rsidRDefault="00EC105C" w:rsidP="00EC105C">
      <w:pPr>
        <w:pStyle w:val="Listeafsnit"/>
        <w:numPr>
          <w:ilvl w:val="0"/>
          <w:numId w:val="2"/>
        </w:numPr>
        <w:spacing w:after="160" w:line="259" w:lineRule="auto"/>
        <w:rPr>
          <w:rFonts w:cs="Times New Roman"/>
          <w:sz w:val="24"/>
          <w:szCs w:val="24"/>
        </w:rPr>
      </w:pPr>
      <w:r w:rsidRPr="00104237">
        <w:rPr>
          <w:rFonts w:cs="Times New Roman"/>
          <w:sz w:val="24"/>
          <w:szCs w:val="24"/>
        </w:rPr>
        <w:t xml:space="preserve">at den tilskadekomne arbejdstager, som på grund af en arbejdsulykke har lidt et tab, kan få erstattet dette tab, </w:t>
      </w:r>
      <w:r w:rsidR="0018410D">
        <w:rPr>
          <w:rFonts w:cs="Times New Roman"/>
          <w:sz w:val="24"/>
          <w:szCs w:val="24"/>
        </w:rPr>
        <w:t xml:space="preserve">jf. arbejdsskadesikringsloven, </w:t>
      </w:r>
      <w:r w:rsidRPr="00104237">
        <w:rPr>
          <w:rFonts w:cs="Times New Roman"/>
          <w:sz w:val="24"/>
          <w:szCs w:val="24"/>
        </w:rPr>
        <w:t>samt</w:t>
      </w:r>
    </w:p>
    <w:p w14:paraId="22F3465C" w14:textId="77777777" w:rsidR="00EC105C" w:rsidRPr="00104237" w:rsidRDefault="00EC105C" w:rsidP="00EC105C">
      <w:pPr>
        <w:pStyle w:val="Listeafsnit"/>
        <w:numPr>
          <w:ilvl w:val="0"/>
          <w:numId w:val="2"/>
        </w:numPr>
        <w:spacing w:after="160" w:line="259" w:lineRule="auto"/>
        <w:rPr>
          <w:rFonts w:cs="Times New Roman"/>
          <w:sz w:val="24"/>
          <w:szCs w:val="24"/>
        </w:rPr>
      </w:pPr>
      <w:r w:rsidRPr="00104237">
        <w:rPr>
          <w:rFonts w:cs="Times New Roman"/>
          <w:sz w:val="24"/>
          <w:szCs w:val="24"/>
        </w:rPr>
        <w:t>at Arbejdstilsynet og andre aktører, som arbejder med forebyggelse af arbejdsulykker, får viden om konkrete ulykker, så der kan iværksættes generelle forebyggelsesindsatser og foretages konkrete tilsyn</w:t>
      </w:r>
      <w:r w:rsidR="0018410D">
        <w:rPr>
          <w:rFonts w:cs="Times New Roman"/>
          <w:sz w:val="24"/>
          <w:szCs w:val="24"/>
        </w:rPr>
        <w:t>, jf. arbejdsmiljøloven</w:t>
      </w:r>
      <w:r w:rsidRPr="00104237">
        <w:rPr>
          <w:rFonts w:cs="Times New Roman"/>
          <w:sz w:val="24"/>
          <w:szCs w:val="24"/>
        </w:rPr>
        <w:t>.</w:t>
      </w:r>
    </w:p>
    <w:p w14:paraId="69DEF78F" w14:textId="77777777" w:rsidR="00EC105C" w:rsidRDefault="00EC105C" w:rsidP="00EC105C">
      <w:pPr>
        <w:rPr>
          <w:rFonts w:cs="Times New Roman"/>
          <w:sz w:val="24"/>
          <w:szCs w:val="24"/>
        </w:rPr>
      </w:pPr>
      <w:r w:rsidRPr="00104237">
        <w:rPr>
          <w:rFonts w:cs="Times New Roman"/>
          <w:sz w:val="24"/>
          <w:szCs w:val="24"/>
        </w:rPr>
        <w:t>Det er dog et faktum, at der dagligt sker mange ulykkeshændelser på danske arbejdspladser, som er uden indgribende karakter for den ramte arbejdstager, og som i øvrigt ikke har medført et tab for arbejdstageren. Disse arbejdsulykker vil som udgangspunkt heller ikke føre til, at der gennemføres tilsyn i forhold til den konkrete ulykkeshændelse.</w:t>
      </w:r>
    </w:p>
    <w:p w14:paraId="29CC155F" w14:textId="77777777" w:rsidR="00EC105C" w:rsidRPr="00104237" w:rsidRDefault="00EC105C" w:rsidP="00EC105C">
      <w:pPr>
        <w:rPr>
          <w:rFonts w:cs="Times New Roman"/>
          <w:sz w:val="24"/>
          <w:szCs w:val="24"/>
        </w:rPr>
      </w:pPr>
    </w:p>
    <w:p w14:paraId="155CB0FC" w14:textId="77777777" w:rsidR="00EC105C" w:rsidRPr="00104237" w:rsidRDefault="00EC105C" w:rsidP="00EC105C">
      <w:pPr>
        <w:rPr>
          <w:rFonts w:cs="Times New Roman"/>
          <w:sz w:val="24"/>
          <w:szCs w:val="24"/>
        </w:rPr>
      </w:pPr>
      <w:r w:rsidRPr="00104237">
        <w:rPr>
          <w:rFonts w:cs="Times New Roman"/>
          <w:sz w:val="24"/>
          <w:szCs w:val="24"/>
        </w:rPr>
        <w:t>Det er Beskæftigelsesministeriets vurdering, at arbejdsgivers pligt til at anmelde disse hændelser, som kun har medført én dags fravær, og som ikke vurderes at kunne føre til erstatning m.v. efter arbejdsskadesikringsloven, er uhensigtsmæssig og skaber unødvendige administrative byrder for såvel arbejdsgivere som for forsikringsselskaberne, de selvforsikrede arbejdsgivere og Arbejdsmarkedets Erhvervssikring.</w:t>
      </w:r>
    </w:p>
    <w:p w14:paraId="1FFE745D" w14:textId="77777777" w:rsidR="00E32A1E" w:rsidRDefault="00E32A1E" w:rsidP="00EC105C">
      <w:pPr>
        <w:rPr>
          <w:rFonts w:cs="Times New Roman"/>
          <w:sz w:val="24"/>
          <w:szCs w:val="24"/>
        </w:rPr>
      </w:pPr>
    </w:p>
    <w:p w14:paraId="7FC2CBD4" w14:textId="77777777" w:rsidR="00982304" w:rsidRDefault="00800BAC" w:rsidP="00EC105C">
      <w:pPr>
        <w:rPr>
          <w:rFonts w:cs="Times New Roman"/>
          <w:sz w:val="24"/>
          <w:szCs w:val="24"/>
        </w:rPr>
      </w:pPr>
      <w:r w:rsidRPr="00EC105C">
        <w:rPr>
          <w:rFonts w:cs="Times New Roman"/>
          <w:sz w:val="24"/>
          <w:szCs w:val="24"/>
        </w:rPr>
        <w:t>Kommunernes Landsforening</w:t>
      </w:r>
      <w:r w:rsidR="00664999">
        <w:rPr>
          <w:rFonts w:cs="Times New Roman"/>
          <w:sz w:val="24"/>
          <w:szCs w:val="24"/>
        </w:rPr>
        <w:t xml:space="preserve"> og Dansk Arbejdsgiverforening</w:t>
      </w:r>
      <w:r w:rsidRPr="00EC105C">
        <w:rPr>
          <w:rFonts w:cs="Times New Roman"/>
          <w:sz w:val="24"/>
          <w:szCs w:val="24"/>
        </w:rPr>
        <w:t xml:space="preserve"> har ønsket at lette de administrative byrder for arbejdsgiverne i forbindelse med anmeldelse af arbejdsulykker. Med forslaget om ændring af </w:t>
      </w:r>
      <w:r w:rsidR="003B1558">
        <w:rPr>
          <w:rFonts w:cs="Times New Roman"/>
          <w:sz w:val="24"/>
          <w:szCs w:val="24"/>
        </w:rPr>
        <w:t>fraværskriteriet</w:t>
      </w:r>
      <w:r w:rsidRPr="00EC105C">
        <w:rPr>
          <w:rFonts w:cs="Times New Roman"/>
          <w:sz w:val="24"/>
          <w:szCs w:val="24"/>
        </w:rPr>
        <w:t xml:space="preserve">, ønsker Regeringen at imødekomme dette ønske. </w:t>
      </w:r>
    </w:p>
    <w:p w14:paraId="6F127F1F" w14:textId="77777777" w:rsidR="003B1558" w:rsidRDefault="003B1558" w:rsidP="00EC105C">
      <w:pPr>
        <w:rPr>
          <w:rFonts w:cs="Times New Roman"/>
          <w:sz w:val="24"/>
          <w:szCs w:val="24"/>
        </w:rPr>
      </w:pPr>
    </w:p>
    <w:p w14:paraId="33A3B2E3" w14:textId="77777777" w:rsidR="003B1558" w:rsidRDefault="003B1558" w:rsidP="00EC105C">
      <w:pPr>
        <w:rPr>
          <w:rFonts w:cs="Times New Roman"/>
          <w:sz w:val="24"/>
          <w:szCs w:val="24"/>
        </w:rPr>
      </w:pPr>
      <w:r>
        <w:rPr>
          <w:rFonts w:cs="Times New Roman"/>
          <w:sz w:val="24"/>
          <w:szCs w:val="24"/>
        </w:rPr>
        <w:t>Regeringen vurderer, at det er afgørende, at fraværskriteriet opretholdes ensartet i forhold til arbejdsskadesikringsloven og arbejdsmiljøloven. I forhold til arbejdsmiljøloven er det ikke nødvendigt at foretage en lovændring, idet ændringen kan ske inden for gældende lovgivning ved en bekendtgørelsesændring.</w:t>
      </w:r>
    </w:p>
    <w:p w14:paraId="2A12743A" w14:textId="77777777" w:rsidR="00062772" w:rsidRDefault="00062772" w:rsidP="00EC105C">
      <w:pPr>
        <w:rPr>
          <w:rFonts w:cs="Times New Roman"/>
          <w:sz w:val="24"/>
          <w:szCs w:val="24"/>
        </w:rPr>
      </w:pPr>
    </w:p>
    <w:p w14:paraId="21018CAB" w14:textId="77777777" w:rsidR="00EF7B7E" w:rsidRDefault="00EF7B7E" w:rsidP="00A34C29">
      <w:pPr>
        <w:pStyle w:val="Undertitel"/>
        <w:spacing w:after="0"/>
        <w:rPr>
          <w:i/>
          <w:sz w:val="24"/>
        </w:rPr>
      </w:pPr>
      <w:bookmarkStart w:id="135" w:name="_Toc526756608"/>
      <w:bookmarkStart w:id="136" w:name="_Toc526505516"/>
      <w:bookmarkStart w:id="137" w:name="_Toc526491404"/>
      <w:bookmarkStart w:id="138" w:name="_Toc526409505"/>
    </w:p>
    <w:p w14:paraId="537E4D6B" w14:textId="77777777" w:rsidR="00A34C29" w:rsidRPr="006C656B" w:rsidRDefault="00B11C25" w:rsidP="00A34C29">
      <w:pPr>
        <w:pStyle w:val="Undertitel"/>
        <w:spacing w:after="0"/>
        <w:rPr>
          <w:rFonts w:eastAsia="Calibri"/>
          <w:i/>
          <w:sz w:val="24"/>
        </w:rPr>
      </w:pPr>
      <w:r>
        <w:rPr>
          <w:i/>
          <w:sz w:val="24"/>
        </w:rPr>
        <w:t>2.1</w:t>
      </w:r>
      <w:r w:rsidR="00A34C29" w:rsidRPr="006C656B">
        <w:rPr>
          <w:i/>
          <w:sz w:val="24"/>
        </w:rPr>
        <w:t>.3. Den foreslåede ordning</w:t>
      </w:r>
      <w:bookmarkEnd w:id="135"/>
      <w:bookmarkEnd w:id="136"/>
      <w:bookmarkEnd w:id="137"/>
      <w:bookmarkEnd w:id="138"/>
    </w:p>
    <w:p w14:paraId="2F6CDEC9" w14:textId="77777777" w:rsidR="00E32A1E" w:rsidRDefault="00E32A1E" w:rsidP="00D4168B">
      <w:pPr>
        <w:rPr>
          <w:rFonts w:cs="Times New Roman"/>
          <w:sz w:val="24"/>
          <w:szCs w:val="24"/>
        </w:rPr>
      </w:pPr>
      <w:r w:rsidRPr="00E32A1E">
        <w:rPr>
          <w:rFonts w:cs="Times New Roman"/>
          <w:sz w:val="24"/>
          <w:szCs w:val="24"/>
        </w:rPr>
        <w:lastRenderedPageBreak/>
        <w:t>Det foreslås, at betingelsen for arbejdsgivers pligt til at anmelde arbejdsulykker lempes, således at arbejdsgiver først vil blive forpligtet til at anmelde en arbejdsulykke, såfremt ulykken har medført mindst 3 dages fravær fra tilskadekomnes sædvanlige arbejde ud over tilskadekomstdagen. Forslaget vil således indebære en ændring af, i hv</w:t>
      </w:r>
      <w:r w:rsidR="0018410D">
        <w:rPr>
          <w:rFonts w:cs="Times New Roman"/>
          <w:sz w:val="24"/>
          <w:szCs w:val="24"/>
        </w:rPr>
        <w:t xml:space="preserve">ilke situationer </w:t>
      </w:r>
      <w:r w:rsidRPr="00E32A1E">
        <w:rPr>
          <w:rFonts w:cs="Times New Roman"/>
          <w:sz w:val="24"/>
          <w:szCs w:val="24"/>
        </w:rPr>
        <w:t>en arbejdsgiver vil have pligt til at anmelde arbejdsulykker</w:t>
      </w:r>
      <w:r w:rsidR="007A5DB1">
        <w:rPr>
          <w:rFonts w:cs="Times New Roman"/>
          <w:sz w:val="24"/>
          <w:szCs w:val="24"/>
        </w:rPr>
        <w:t xml:space="preserve"> efter arbejdsskadesikringsloven</w:t>
      </w:r>
      <w:r w:rsidRPr="00E32A1E">
        <w:rPr>
          <w:rFonts w:cs="Times New Roman"/>
          <w:sz w:val="24"/>
          <w:szCs w:val="24"/>
        </w:rPr>
        <w:t xml:space="preserve">. </w:t>
      </w:r>
    </w:p>
    <w:p w14:paraId="7EAB817C" w14:textId="77777777" w:rsidR="00D4168B" w:rsidRPr="00E32A1E" w:rsidRDefault="00D4168B" w:rsidP="00D4168B">
      <w:pPr>
        <w:rPr>
          <w:rFonts w:cs="Times New Roman"/>
          <w:sz w:val="24"/>
          <w:szCs w:val="24"/>
        </w:rPr>
      </w:pPr>
    </w:p>
    <w:p w14:paraId="1493624B" w14:textId="77777777" w:rsidR="00E32A1E" w:rsidRDefault="00E32A1E" w:rsidP="00D4168B">
      <w:pPr>
        <w:rPr>
          <w:rFonts w:cs="Times New Roman"/>
          <w:sz w:val="24"/>
          <w:szCs w:val="24"/>
        </w:rPr>
      </w:pPr>
      <w:r w:rsidRPr="00E32A1E">
        <w:rPr>
          <w:rFonts w:cs="Times New Roman"/>
          <w:sz w:val="24"/>
          <w:szCs w:val="24"/>
        </w:rPr>
        <w:t xml:space="preserve">Forslaget har til formål at forenkle de administrative processer for arbejdsgivere ved mindre alvorlige ulykker, samtidig med at det vil sikre, at de mere alvorlige arbejdsulykker fortsat bliver anmeldt. Arbejdsgiverressourcerne vil dermed i højere grad kunne fokuseres på </w:t>
      </w:r>
      <w:r w:rsidR="003B1558">
        <w:rPr>
          <w:rFonts w:cs="Times New Roman"/>
          <w:sz w:val="24"/>
          <w:szCs w:val="24"/>
        </w:rPr>
        <w:t xml:space="preserve">at anmelde </w:t>
      </w:r>
      <w:r w:rsidRPr="00E32A1E">
        <w:rPr>
          <w:rFonts w:cs="Times New Roman"/>
          <w:sz w:val="24"/>
          <w:szCs w:val="24"/>
        </w:rPr>
        <w:t xml:space="preserve">de mere alvorlige arbejdsulykker, og det vurderes at kunne føre til hurtigere </w:t>
      </w:r>
      <w:r w:rsidR="003B1558">
        <w:rPr>
          <w:rFonts w:cs="Times New Roman"/>
          <w:sz w:val="24"/>
          <w:szCs w:val="24"/>
        </w:rPr>
        <w:t>anmeldelse</w:t>
      </w:r>
      <w:r w:rsidRPr="00E32A1E">
        <w:rPr>
          <w:rFonts w:cs="Times New Roman"/>
          <w:sz w:val="24"/>
          <w:szCs w:val="24"/>
        </w:rPr>
        <w:t xml:space="preserve"> af relevante sager. </w:t>
      </w:r>
    </w:p>
    <w:p w14:paraId="752E8E9D" w14:textId="77777777" w:rsidR="00D4168B" w:rsidRPr="00E32A1E" w:rsidRDefault="00D4168B" w:rsidP="00D4168B">
      <w:pPr>
        <w:rPr>
          <w:rFonts w:cs="Times New Roman"/>
          <w:sz w:val="24"/>
          <w:szCs w:val="24"/>
        </w:rPr>
      </w:pPr>
    </w:p>
    <w:p w14:paraId="16222628" w14:textId="77777777" w:rsidR="00E32A1E" w:rsidRDefault="00E32A1E" w:rsidP="00D4168B">
      <w:pPr>
        <w:rPr>
          <w:rFonts w:cs="Times New Roman"/>
          <w:sz w:val="24"/>
          <w:szCs w:val="24"/>
        </w:rPr>
      </w:pPr>
      <w:r w:rsidRPr="00E32A1E">
        <w:rPr>
          <w:rFonts w:cs="Times New Roman"/>
          <w:sz w:val="24"/>
          <w:szCs w:val="24"/>
        </w:rPr>
        <w:t xml:space="preserve">Forslaget indebærer ikke negative konsekvenser for tilskadekomnes rettigheder efter arbejdsskadesikringsloven, idet arbejdsgiver, uanset at tilskadekomnes fravær er under 3 dage, fortsat vil skulle anmelde en arbejdsulykke, hvis arbejdsgiver vurderer, at ulykkens følger kan udløse ret til erstatning for tab af erhvervsevne, godtgørelse for varigt men og/eller ret til at få dækket udgifter til behandling og hjælpemidler efter arbejdsskadesikringsloven. </w:t>
      </w:r>
    </w:p>
    <w:p w14:paraId="371E8F98" w14:textId="77777777" w:rsidR="00D4168B" w:rsidRPr="00E32A1E" w:rsidRDefault="00D4168B" w:rsidP="00D4168B">
      <w:pPr>
        <w:rPr>
          <w:rFonts w:cs="Times New Roman"/>
          <w:sz w:val="24"/>
          <w:szCs w:val="24"/>
        </w:rPr>
      </w:pPr>
    </w:p>
    <w:p w14:paraId="2A778380" w14:textId="77777777" w:rsidR="00E32A1E" w:rsidRDefault="00E32A1E" w:rsidP="00D4168B">
      <w:pPr>
        <w:rPr>
          <w:rFonts w:cs="Times New Roman"/>
          <w:sz w:val="24"/>
          <w:szCs w:val="24"/>
        </w:rPr>
      </w:pPr>
      <w:r w:rsidRPr="00E32A1E">
        <w:rPr>
          <w:rFonts w:cs="Times New Roman"/>
          <w:sz w:val="24"/>
          <w:szCs w:val="24"/>
        </w:rPr>
        <w:t>Med henblik på at sikre fortsat ensretning af anmeldereglerne i arbejdsskadesikringsloven med reglerne i lov om arbejdsmiljø, for</w:t>
      </w:r>
      <w:r w:rsidR="003B1558">
        <w:rPr>
          <w:rFonts w:cs="Times New Roman"/>
          <w:sz w:val="24"/>
          <w:szCs w:val="24"/>
        </w:rPr>
        <w:t>venter</w:t>
      </w:r>
      <w:r w:rsidRPr="00E32A1E">
        <w:rPr>
          <w:rFonts w:cs="Times New Roman"/>
          <w:sz w:val="24"/>
          <w:szCs w:val="24"/>
        </w:rPr>
        <w:t xml:space="preserve"> Beskæftigelsesministeriet, at en tilsvarende ændring af </w:t>
      </w:r>
      <w:r w:rsidR="003B1558">
        <w:rPr>
          <w:rFonts w:cs="Times New Roman"/>
          <w:sz w:val="24"/>
          <w:szCs w:val="24"/>
        </w:rPr>
        <w:t>fraværskriteriet</w:t>
      </w:r>
      <w:r w:rsidRPr="00E32A1E">
        <w:rPr>
          <w:rFonts w:cs="Times New Roman"/>
          <w:sz w:val="24"/>
          <w:szCs w:val="24"/>
        </w:rPr>
        <w:t xml:space="preserve"> sker i forhold til lov om arbejdsmiljø. Dette vil kunne udmøntes ved en ændring af bekendtgørelse </w:t>
      </w:r>
      <w:r w:rsidR="003B1558">
        <w:rPr>
          <w:rFonts w:cs="Times New Roman"/>
          <w:sz w:val="24"/>
          <w:szCs w:val="24"/>
        </w:rPr>
        <w:t xml:space="preserve">nr. 799 fra 2022 </w:t>
      </w:r>
      <w:r w:rsidRPr="00E32A1E">
        <w:rPr>
          <w:rFonts w:cs="Times New Roman"/>
          <w:sz w:val="24"/>
          <w:szCs w:val="24"/>
        </w:rPr>
        <w:t>om anmeldelse af arbejdsulykker m.v. til Arbejdstilsynet</w:t>
      </w:r>
      <w:r w:rsidR="003B1558">
        <w:rPr>
          <w:rFonts w:cs="Times New Roman"/>
          <w:sz w:val="24"/>
          <w:szCs w:val="24"/>
        </w:rPr>
        <w:t>, der er udstedt i medfør af arbejdsmiljøloven.</w:t>
      </w:r>
    </w:p>
    <w:p w14:paraId="45FC91B4" w14:textId="77777777" w:rsidR="00D4168B" w:rsidRPr="00E32A1E" w:rsidRDefault="00D4168B" w:rsidP="00D4168B">
      <w:pPr>
        <w:rPr>
          <w:rFonts w:cs="Times New Roman"/>
          <w:sz w:val="24"/>
          <w:szCs w:val="24"/>
        </w:rPr>
      </w:pPr>
    </w:p>
    <w:p w14:paraId="056E75D2" w14:textId="77777777" w:rsidR="001B398F" w:rsidRDefault="00E32A1E" w:rsidP="00D4168B">
      <w:pPr>
        <w:rPr>
          <w:rFonts w:cs="Times New Roman"/>
          <w:sz w:val="24"/>
          <w:szCs w:val="24"/>
        </w:rPr>
      </w:pPr>
      <w:r w:rsidRPr="00E32A1E">
        <w:rPr>
          <w:rFonts w:cs="Times New Roman"/>
          <w:sz w:val="24"/>
          <w:szCs w:val="24"/>
        </w:rPr>
        <w:t xml:space="preserve">Forslaget forventes at reducere de administrative processer for arbejdsgiverne i forhold til anmeldelse ved mindre alvorlige ulykker samtidig med, at de mere alvorlige arbejdsulykker fortsat skal anmeldes. Ressourcerne vil dermed kunne fokuseres på mere alvorlige arbejdsulykker, hvilket kan føre til hurtigere sagsbehandling i arbejdsskadesystemet. Databeregninger viser, at lovforslaget vil medføre, at arbejdsgivere vil skulle anmelde ca. 2.000 færre sager årligt. Lovforslaget vil således i begrænset omfang medvirke til at lette den administrative byrde for arbejdsgiverne. </w:t>
      </w:r>
    </w:p>
    <w:p w14:paraId="79AA9B14" w14:textId="77777777" w:rsidR="001B398F" w:rsidRDefault="001B398F" w:rsidP="00D4168B">
      <w:pPr>
        <w:rPr>
          <w:rFonts w:cs="Times New Roman"/>
          <w:sz w:val="24"/>
          <w:szCs w:val="24"/>
        </w:rPr>
      </w:pPr>
    </w:p>
    <w:p w14:paraId="210C4B66" w14:textId="77777777" w:rsidR="001B398F" w:rsidRDefault="001B398F" w:rsidP="00D4168B">
      <w:pPr>
        <w:rPr>
          <w:rFonts w:cs="Times New Roman"/>
          <w:sz w:val="24"/>
          <w:szCs w:val="24"/>
        </w:rPr>
      </w:pPr>
      <w:r>
        <w:rPr>
          <w:rFonts w:cs="Times New Roman"/>
          <w:sz w:val="24"/>
          <w:szCs w:val="24"/>
        </w:rPr>
        <w:t xml:space="preserve">Det bemærkes i øvrigt, at ændringen i fraværskriteriet ikke påvirker anmeldefristen for arbejdsulykker, som fortsat vil være 14 dage. Ændringen </w:t>
      </w:r>
      <w:r w:rsidR="000D3D10">
        <w:rPr>
          <w:rFonts w:cs="Times New Roman"/>
          <w:sz w:val="24"/>
          <w:szCs w:val="24"/>
        </w:rPr>
        <w:t>vur</w:t>
      </w:r>
      <w:r w:rsidR="000D3D10">
        <w:rPr>
          <w:rFonts w:cs="Times New Roman"/>
          <w:sz w:val="24"/>
          <w:szCs w:val="24"/>
        </w:rPr>
        <w:lastRenderedPageBreak/>
        <w:t xml:space="preserve">deres heller ikke at </w:t>
      </w:r>
      <w:r>
        <w:rPr>
          <w:rFonts w:cs="Times New Roman"/>
          <w:sz w:val="24"/>
          <w:szCs w:val="24"/>
        </w:rPr>
        <w:t>påvirke Arbejdstilsynets tilsynsindsats, idet til</w:t>
      </w:r>
      <w:r w:rsidR="003021F5">
        <w:rPr>
          <w:rFonts w:cs="Times New Roman"/>
          <w:sz w:val="24"/>
          <w:szCs w:val="24"/>
        </w:rPr>
        <w:t xml:space="preserve">rettelæggelsen af tilsynet </w:t>
      </w:r>
      <w:r>
        <w:rPr>
          <w:rFonts w:cs="Times New Roman"/>
          <w:sz w:val="24"/>
          <w:szCs w:val="24"/>
        </w:rPr>
        <w:t xml:space="preserve">primært </w:t>
      </w:r>
      <w:r w:rsidR="000D3D10">
        <w:rPr>
          <w:rFonts w:cs="Times New Roman"/>
          <w:sz w:val="24"/>
          <w:szCs w:val="24"/>
        </w:rPr>
        <w:t>er baseret på data</w:t>
      </w:r>
      <w:r>
        <w:rPr>
          <w:rFonts w:cs="Times New Roman"/>
          <w:sz w:val="24"/>
          <w:szCs w:val="24"/>
        </w:rPr>
        <w:t xml:space="preserve">, hvor der indgår en flerhed af kriterier. </w:t>
      </w:r>
      <w:r w:rsidR="003021F5">
        <w:rPr>
          <w:rFonts w:cs="Times New Roman"/>
          <w:sz w:val="24"/>
          <w:szCs w:val="24"/>
        </w:rPr>
        <w:t xml:space="preserve">Ligeledes vil ændringen </w:t>
      </w:r>
      <w:r>
        <w:rPr>
          <w:rFonts w:cs="Times New Roman"/>
          <w:sz w:val="24"/>
          <w:szCs w:val="24"/>
        </w:rPr>
        <w:t xml:space="preserve">heller ikke påvirke </w:t>
      </w:r>
      <w:r w:rsidR="000D3D10">
        <w:rPr>
          <w:rFonts w:cs="Times New Roman"/>
          <w:sz w:val="24"/>
          <w:szCs w:val="24"/>
        </w:rPr>
        <w:t>Arbejdstilsynets mulighed for at undersøge arbejds</w:t>
      </w:r>
      <w:r>
        <w:rPr>
          <w:rFonts w:cs="Times New Roman"/>
          <w:sz w:val="24"/>
          <w:szCs w:val="24"/>
        </w:rPr>
        <w:t xml:space="preserve">ulykker akut, idet </w:t>
      </w:r>
      <w:r w:rsidR="000D3D10">
        <w:rPr>
          <w:rFonts w:cs="Times New Roman"/>
          <w:sz w:val="24"/>
          <w:szCs w:val="24"/>
        </w:rPr>
        <w:t xml:space="preserve">Arbejdstilsynet typisk også modtager oplysninger om disse ulykker ad anden vej, fx via </w:t>
      </w:r>
      <w:r>
        <w:rPr>
          <w:rFonts w:cs="Times New Roman"/>
          <w:sz w:val="24"/>
          <w:szCs w:val="24"/>
        </w:rPr>
        <w:t>telefonisk</w:t>
      </w:r>
      <w:r w:rsidR="000D3D10">
        <w:rPr>
          <w:rFonts w:cs="Times New Roman"/>
          <w:sz w:val="24"/>
          <w:szCs w:val="24"/>
        </w:rPr>
        <w:t xml:space="preserve"> indberetning</w:t>
      </w:r>
      <w:r>
        <w:rPr>
          <w:rFonts w:cs="Times New Roman"/>
          <w:sz w:val="24"/>
          <w:szCs w:val="24"/>
        </w:rPr>
        <w:t xml:space="preserve"> fra politiet. </w:t>
      </w:r>
    </w:p>
    <w:p w14:paraId="6FB548B7" w14:textId="77777777" w:rsidR="00A34C29" w:rsidRPr="00A34C29" w:rsidRDefault="00A34C29" w:rsidP="00D40A1F">
      <w:pPr>
        <w:rPr>
          <w:rFonts w:cstheme="minorHAnsi"/>
          <w:color w:val="212529"/>
          <w:sz w:val="24"/>
          <w:szCs w:val="24"/>
        </w:rPr>
      </w:pPr>
    </w:p>
    <w:p w14:paraId="18B38B52" w14:textId="77777777" w:rsidR="00A34C29" w:rsidRPr="00BB64B6" w:rsidRDefault="00B11C25" w:rsidP="00D83248">
      <w:pPr>
        <w:pStyle w:val="Overskrift2"/>
        <w:rPr>
          <w:rFonts w:cs="Times New Roman"/>
          <w:sz w:val="24"/>
          <w:szCs w:val="24"/>
        </w:rPr>
      </w:pPr>
      <w:r>
        <w:rPr>
          <w:rFonts w:cs="Times New Roman"/>
          <w:sz w:val="24"/>
          <w:szCs w:val="24"/>
        </w:rPr>
        <w:t>2.2</w:t>
      </w:r>
      <w:r w:rsidR="00A34C29" w:rsidRPr="00BB64B6">
        <w:rPr>
          <w:rFonts w:cs="Times New Roman"/>
          <w:sz w:val="24"/>
          <w:szCs w:val="24"/>
        </w:rPr>
        <w:t xml:space="preserve">. </w:t>
      </w:r>
      <w:r w:rsidR="00BB64B6" w:rsidRPr="00BB64B6">
        <w:rPr>
          <w:rFonts w:cs="Times New Roman"/>
          <w:sz w:val="24"/>
          <w:szCs w:val="24"/>
        </w:rPr>
        <w:t xml:space="preserve">Tydeliggørelse af Sikkerhedsstyrelsens tilsyn </w:t>
      </w:r>
      <w:r w:rsidR="00E222CB">
        <w:rPr>
          <w:rFonts w:cs="Times New Roman"/>
          <w:sz w:val="24"/>
          <w:szCs w:val="24"/>
        </w:rPr>
        <w:t>med</w:t>
      </w:r>
      <w:r w:rsidR="00BB64B6" w:rsidRPr="00BB64B6">
        <w:rPr>
          <w:rFonts w:cs="Times New Roman"/>
          <w:sz w:val="24"/>
          <w:szCs w:val="24"/>
        </w:rPr>
        <w:t xml:space="preserve"> autorisationsordningen </w:t>
      </w:r>
      <w:r w:rsidR="00FB73F9">
        <w:rPr>
          <w:rFonts w:cs="Times New Roman"/>
          <w:sz w:val="24"/>
          <w:szCs w:val="24"/>
        </w:rPr>
        <w:t>på asbestområdet</w:t>
      </w:r>
    </w:p>
    <w:p w14:paraId="3AF47F90" w14:textId="77777777" w:rsidR="00A34C29" w:rsidRPr="006C656B" w:rsidRDefault="00B11C25" w:rsidP="00231B31">
      <w:pPr>
        <w:pStyle w:val="Undertitel"/>
        <w:rPr>
          <w:i/>
          <w:sz w:val="24"/>
        </w:rPr>
      </w:pPr>
      <w:r>
        <w:rPr>
          <w:i/>
          <w:sz w:val="24"/>
        </w:rPr>
        <w:t>2.2</w:t>
      </w:r>
      <w:r w:rsidR="00A34C29" w:rsidRPr="006C656B">
        <w:rPr>
          <w:i/>
          <w:sz w:val="24"/>
        </w:rPr>
        <w:t>.1. Gældende ret</w:t>
      </w:r>
    </w:p>
    <w:p w14:paraId="50CE88AF" w14:textId="77777777" w:rsidR="00A34C29" w:rsidRPr="00A34C29" w:rsidRDefault="00A34C29" w:rsidP="00A34C29">
      <w:pPr>
        <w:rPr>
          <w:rFonts w:cs="Times New Roman"/>
          <w:sz w:val="24"/>
          <w:szCs w:val="24"/>
        </w:rPr>
      </w:pPr>
      <w:r w:rsidRPr="00A34C29">
        <w:rPr>
          <w:rFonts w:cs="Times New Roman"/>
          <w:sz w:val="24"/>
          <w:szCs w:val="24"/>
        </w:rPr>
        <w:t>Autorisationsordningen for nedrivning af asbestholdigt materiale blev indført ved lov nr. 629 af 11. juni 2024 om ændring af lov om arbejdsmiljø.</w:t>
      </w:r>
    </w:p>
    <w:p w14:paraId="1E5E8575" w14:textId="77777777" w:rsidR="00A34C29" w:rsidRPr="00A34C29" w:rsidRDefault="00A34C29" w:rsidP="00A34C29">
      <w:pPr>
        <w:rPr>
          <w:rFonts w:cs="Times New Roman"/>
          <w:sz w:val="24"/>
          <w:szCs w:val="24"/>
        </w:rPr>
      </w:pPr>
      <w:r w:rsidRPr="00A34C29">
        <w:rPr>
          <w:rFonts w:cs="Times New Roman"/>
          <w:sz w:val="24"/>
          <w:szCs w:val="24"/>
        </w:rPr>
        <w:t>Det fremgår af arbejdsmiljølovens § 49 e, stk. 1, at nedrivning af asbestholdigt materiale kun må udføres af virksomheder, der er autoriseret hertil af Sikkerhedsstyrelsen.</w:t>
      </w:r>
    </w:p>
    <w:p w14:paraId="2B3291DA" w14:textId="77777777" w:rsidR="00A34C29" w:rsidRPr="00A34C29" w:rsidRDefault="00A34C29" w:rsidP="00A34C29">
      <w:pPr>
        <w:rPr>
          <w:rFonts w:cs="Times New Roman"/>
          <w:sz w:val="24"/>
          <w:szCs w:val="24"/>
        </w:rPr>
      </w:pPr>
    </w:p>
    <w:p w14:paraId="4E122273" w14:textId="77777777" w:rsidR="00A34C29" w:rsidRPr="00A34C29" w:rsidRDefault="00A34C29" w:rsidP="00A34C29">
      <w:pPr>
        <w:rPr>
          <w:rFonts w:cs="Times New Roman"/>
          <w:sz w:val="24"/>
          <w:szCs w:val="24"/>
        </w:rPr>
      </w:pPr>
      <w:r w:rsidRPr="00A34C29">
        <w:rPr>
          <w:rFonts w:cs="Times New Roman"/>
          <w:sz w:val="24"/>
          <w:szCs w:val="24"/>
        </w:rPr>
        <w:t>En virksomhed, der ikke er autoriseret, må ifølge arbejdsmiljølovens § 49 l ikke ved annoncering eller på anden måde foretage noget, der er egnet til at vække forestilling om, at virksomheden har autorisation inden for asbestarbejde, der kræver autorisation.</w:t>
      </w:r>
    </w:p>
    <w:p w14:paraId="28C06FD8" w14:textId="77777777" w:rsidR="00A34C29" w:rsidRPr="00A34C29" w:rsidRDefault="00A34C29" w:rsidP="00A34C29">
      <w:pPr>
        <w:rPr>
          <w:rFonts w:cs="Times New Roman"/>
          <w:sz w:val="24"/>
          <w:szCs w:val="24"/>
        </w:rPr>
      </w:pPr>
    </w:p>
    <w:p w14:paraId="798F71AE" w14:textId="77777777" w:rsidR="00A34C29" w:rsidRPr="00A34C29" w:rsidRDefault="00A34C29" w:rsidP="00A34C29">
      <w:pPr>
        <w:rPr>
          <w:rFonts w:cs="Times New Roman"/>
          <w:sz w:val="24"/>
          <w:szCs w:val="24"/>
        </w:rPr>
      </w:pPr>
      <w:r w:rsidRPr="00A34C29">
        <w:rPr>
          <w:rFonts w:cs="Times New Roman"/>
          <w:sz w:val="24"/>
          <w:szCs w:val="24"/>
        </w:rPr>
        <w:t xml:space="preserve">Til nærmere etablering af autorisationsordningen har Sikkerhedsstyrelsen i medfør af bemyndigelser til erhvervsministeren i arbejdsmiljølovens kapitel 8 a </w:t>
      </w:r>
      <w:r w:rsidR="003227C6">
        <w:rPr>
          <w:rFonts w:cs="Times New Roman"/>
          <w:sz w:val="24"/>
          <w:szCs w:val="24"/>
        </w:rPr>
        <w:t>for</w:t>
      </w:r>
      <w:r w:rsidR="003227C6" w:rsidRPr="00A34C29">
        <w:rPr>
          <w:rFonts w:cs="Times New Roman"/>
          <w:sz w:val="24"/>
          <w:szCs w:val="24"/>
        </w:rPr>
        <w:t xml:space="preserve"> </w:t>
      </w:r>
      <w:r w:rsidRPr="00A34C29">
        <w:rPr>
          <w:rFonts w:cs="Times New Roman"/>
          <w:sz w:val="24"/>
          <w:szCs w:val="24"/>
        </w:rPr>
        <w:t>asbestområdet udstedt bekendtgørelser om autorisation og godkendelse af fagligt ansvarlige, kvalitetsledelsessystemer for autoriserede virksomheder, godkendelse af kontrolinstanser til godkendelse og efterprøvning af kvalitetssystemer for autoriserede og godkendte virksomheder og om udøvelse af erhverv som fagligt ansvarlig inden for asbestområdet på baggrund af udenlandske kvalifikationer.</w:t>
      </w:r>
    </w:p>
    <w:p w14:paraId="0F09139B" w14:textId="77777777" w:rsidR="00A34C29" w:rsidRPr="00A34C29" w:rsidRDefault="00A34C29" w:rsidP="00A34C29">
      <w:pPr>
        <w:rPr>
          <w:rFonts w:cs="Times New Roman"/>
          <w:sz w:val="24"/>
          <w:szCs w:val="24"/>
        </w:rPr>
      </w:pPr>
    </w:p>
    <w:p w14:paraId="6A41CA4B" w14:textId="77777777" w:rsidR="00A34C29" w:rsidRPr="00A34C29" w:rsidRDefault="00A34C29" w:rsidP="00A34C29">
      <w:pPr>
        <w:rPr>
          <w:rFonts w:cs="Times New Roman"/>
          <w:sz w:val="24"/>
          <w:szCs w:val="24"/>
        </w:rPr>
      </w:pPr>
      <w:r w:rsidRPr="00A34C29">
        <w:rPr>
          <w:rFonts w:cs="Times New Roman"/>
          <w:sz w:val="24"/>
          <w:szCs w:val="24"/>
        </w:rPr>
        <w:t>Autorisationsordningen administreres af Sikkerhedsstyrelsen på baggrund af reglerne i de nævnte bekendtgørelser.</w:t>
      </w:r>
    </w:p>
    <w:p w14:paraId="78FA86CB" w14:textId="77777777" w:rsidR="00A34C29" w:rsidRPr="00A34C29" w:rsidRDefault="00A34C29" w:rsidP="00A34C29">
      <w:pPr>
        <w:rPr>
          <w:rFonts w:cs="Times New Roman"/>
          <w:sz w:val="24"/>
          <w:szCs w:val="24"/>
        </w:rPr>
      </w:pPr>
    </w:p>
    <w:p w14:paraId="3E121AFF" w14:textId="77777777" w:rsidR="00A34C29" w:rsidRPr="00A34C29" w:rsidRDefault="00A34C29" w:rsidP="00A34C29">
      <w:pPr>
        <w:rPr>
          <w:rFonts w:cs="Times New Roman"/>
          <w:sz w:val="24"/>
          <w:szCs w:val="24"/>
        </w:rPr>
      </w:pPr>
      <w:r w:rsidRPr="00A34C29">
        <w:rPr>
          <w:rFonts w:cs="Times New Roman"/>
          <w:sz w:val="24"/>
          <w:szCs w:val="24"/>
        </w:rPr>
        <w:t xml:space="preserve">Det følger af bekendtgørelse om autorisation og godkendelse af fagligt ansvarlige på asbestområdet, at Sikkerhedsstyrelsen fører tilsyn med, at autoriserede virksomheder overholder betingelser for autorisation, og at reglerne i bekendtgørelsen i øvrigt overholdes. </w:t>
      </w:r>
    </w:p>
    <w:p w14:paraId="57A28F36" w14:textId="77777777" w:rsidR="00A34C29" w:rsidRPr="00A34C29" w:rsidRDefault="00A34C29" w:rsidP="00A34C29">
      <w:pPr>
        <w:rPr>
          <w:rFonts w:cs="Times New Roman"/>
          <w:sz w:val="24"/>
          <w:szCs w:val="24"/>
        </w:rPr>
      </w:pPr>
    </w:p>
    <w:p w14:paraId="125CFE03" w14:textId="77777777" w:rsidR="00A34C29" w:rsidRPr="00A34C29" w:rsidRDefault="00A34C29" w:rsidP="00A34C29">
      <w:pPr>
        <w:rPr>
          <w:rFonts w:cs="Times New Roman"/>
          <w:sz w:val="24"/>
          <w:szCs w:val="24"/>
        </w:rPr>
      </w:pPr>
      <w:r w:rsidRPr="00A34C29">
        <w:rPr>
          <w:rFonts w:cs="Times New Roman"/>
          <w:sz w:val="24"/>
          <w:szCs w:val="24"/>
        </w:rPr>
        <w:t>Arbejdstilsynet fører i medfør af arbejdsmiljølovens § 72, stk. 1, nr. 7, tilsyn med, om asbestarbejde udføres i overensstemmelse med arbejdsmiljølov</w:t>
      </w:r>
      <w:r w:rsidRPr="00A34C29">
        <w:rPr>
          <w:rFonts w:cs="Times New Roman"/>
          <w:sz w:val="24"/>
          <w:szCs w:val="24"/>
        </w:rPr>
        <w:lastRenderedPageBreak/>
        <w:t>givningens regler og fører tilsyn med, om virksomheder, som udfører autorisationskrævende asbestarbejde, er autoriseret hertil af Sikkerhedsstyrelsen.</w:t>
      </w:r>
    </w:p>
    <w:p w14:paraId="14896214" w14:textId="77777777" w:rsidR="00A34C29" w:rsidRPr="00A34C29" w:rsidRDefault="00A34C29" w:rsidP="00A34C29">
      <w:pPr>
        <w:rPr>
          <w:rFonts w:cs="Times New Roman"/>
          <w:sz w:val="24"/>
          <w:szCs w:val="24"/>
        </w:rPr>
      </w:pPr>
    </w:p>
    <w:p w14:paraId="75845A73" w14:textId="77777777" w:rsidR="00A34C29" w:rsidRPr="006C656B" w:rsidRDefault="00B11C25" w:rsidP="00231B31">
      <w:pPr>
        <w:pStyle w:val="Undertitel"/>
        <w:rPr>
          <w:i/>
          <w:sz w:val="24"/>
        </w:rPr>
      </w:pPr>
      <w:r>
        <w:rPr>
          <w:i/>
          <w:sz w:val="24"/>
        </w:rPr>
        <w:t>2.2</w:t>
      </w:r>
      <w:r w:rsidR="00A34C29" w:rsidRPr="006C656B">
        <w:rPr>
          <w:i/>
          <w:sz w:val="24"/>
        </w:rPr>
        <w:t xml:space="preserve">.2. Beskæftigelsesministeriets overvejelser </w:t>
      </w:r>
    </w:p>
    <w:p w14:paraId="718EEF07" w14:textId="77777777" w:rsidR="00A34C29" w:rsidRPr="00A34C29" w:rsidRDefault="00A34C29" w:rsidP="00A34C29">
      <w:pPr>
        <w:rPr>
          <w:rFonts w:cs="Times New Roman"/>
          <w:sz w:val="24"/>
          <w:szCs w:val="24"/>
        </w:rPr>
      </w:pPr>
      <w:r w:rsidRPr="00A34C29">
        <w:rPr>
          <w:rFonts w:cs="Times New Roman"/>
          <w:sz w:val="24"/>
          <w:szCs w:val="24"/>
        </w:rPr>
        <w:t xml:space="preserve">Der blev med autorisationsordningen indført en ansvarsfordeling af ordningen mellem Sikkerhedsstyrelsen og Arbejdstilsynet ved bemyndigelser i arbejdsmiljølovens kapitel 8 a til udstedelse af regler til nærmere etablering af autorisationsordningen. </w:t>
      </w:r>
    </w:p>
    <w:p w14:paraId="1374C61F" w14:textId="77777777" w:rsidR="00A34C29" w:rsidRPr="00A34C29" w:rsidRDefault="00A34C29" w:rsidP="00A34C29">
      <w:pPr>
        <w:rPr>
          <w:rFonts w:cs="Times New Roman"/>
          <w:sz w:val="24"/>
          <w:szCs w:val="24"/>
        </w:rPr>
      </w:pPr>
    </w:p>
    <w:p w14:paraId="01E1605E" w14:textId="77777777" w:rsidR="00A34C29" w:rsidRDefault="00A34C29" w:rsidP="00A34C29">
      <w:pPr>
        <w:rPr>
          <w:rFonts w:cs="Times New Roman"/>
          <w:sz w:val="24"/>
          <w:szCs w:val="24"/>
        </w:rPr>
      </w:pPr>
      <w:r w:rsidRPr="00A34C29">
        <w:rPr>
          <w:rFonts w:cs="Times New Roman"/>
          <w:sz w:val="24"/>
          <w:szCs w:val="24"/>
        </w:rPr>
        <w:t xml:space="preserve">Beskæftigelsesministeriet finder det hensigtsmæssigt, at det i arbejdsmiljøloven tydeliggøres, at Sikkerhedsstyrelsen fører tilsyn med </w:t>
      </w:r>
      <w:r w:rsidRPr="006C656B">
        <w:rPr>
          <w:rFonts w:cs="Times New Roman"/>
          <w:sz w:val="24"/>
          <w:szCs w:val="24"/>
        </w:rPr>
        <w:t>overholdelse af de regler, som er fastsat i medfør af bemyndigelser til erhvervsministeren i arbejdsmiljølovens kapitel 8 a.</w:t>
      </w:r>
    </w:p>
    <w:p w14:paraId="3E3AA61A" w14:textId="77777777" w:rsidR="00483D5C" w:rsidRDefault="00483D5C" w:rsidP="00A34C29">
      <w:pPr>
        <w:rPr>
          <w:rFonts w:cs="Times New Roman"/>
          <w:sz w:val="24"/>
          <w:szCs w:val="24"/>
        </w:rPr>
      </w:pPr>
    </w:p>
    <w:p w14:paraId="6B0316E0" w14:textId="77777777" w:rsidR="00483D5C" w:rsidRPr="00A34C29" w:rsidRDefault="00483D5C" w:rsidP="00483D5C">
      <w:pPr>
        <w:rPr>
          <w:rFonts w:cs="Times New Roman"/>
          <w:sz w:val="24"/>
          <w:szCs w:val="24"/>
        </w:rPr>
      </w:pPr>
      <w:r w:rsidRPr="00A34C29">
        <w:rPr>
          <w:rFonts w:cs="Times New Roman"/>
          <w:sz w:val="24"/>
          <w:szCs w:val="24"/>
        </w:rPr>
        <w:t xml:space="preserve">Ifølge Beskæftigelsesministeriets overvejelser i bemærkningerne til lov om ændring af arbejdsmiljøloven, jf. Folketingstidende 2023-24, tillæg A, L137 som fremsat, side 8, finder Beskæftigelsesministeriet det hensigtsmæssigt, at Sikkerhedsstyrelsen skal føre tilsyn med, om virksomheder, der ikke er autoriseret, annoncerer eller på en måde foretager noget, der er egnet til at vække forestilling om, at virksomheden har autorisation inden for asbestarbejde, der kræver autorisation. </w:t>
      </w:r>
    </w:p>
    <w:p w14:paraId="709181A3" w14:textId="77777777" w:rsidR="00483D5C" w:rsidRDefault="00483D5C" w:rsidP="00483D5C">
      <w:pPr>
        <w:rPr>
          <w:rFonts w:cs="Times New Roman"/>
          <w:sz w:val="24"/>
          <w:szCs w:val="24"/>
        </w:rPr>
      </w:pPr>
    </w:p>
    <w:p w14:paraId="19274A92" w14:textId="77777777" w:rsidR="00483D5C" w:rsidRPr="00A34C29" w:rsidRDefault="00483D5C" w:rsidP="00483D5C">
      <w:pPr>
        <w:rPr>
          <w:rFonts w:cs="Times New Roman"/>
          <w:sz w:val="24"/>
          <w:szCs w:val="24"/>
        </w:rPr>
      </w:pPr>
      <w:r w:rsidRPr="00A34C29">
        <w:rPr>
          <w:rFonts w:cs="Times New Roman"/>
          <w:sz w:val="24"/>
          <w:szCs w:val="24"/>
        </w:rPr>
        <w:t>Beskæftigelsesministeriet finder det derfor hensigtsmæssigt, at det tydeliggøres i loven, at det er Sikkerhedsstyrelsen, der fører tilsyn med ikke-autoriseret virksomheders annoncering.</w:t>
      </w:r>
    </w:p>
    <w:p w14:paraId="13647C5D" w14:textId="77777777" w:rsidR="00483D5C" w:rsidRPr="006C656B" w:rsidRDefault="00483D5C" w:rsidP="00A34C29">
      <w:pPr>
        <w:rPr>
          <w:rFonts w:cs="Times New Roman"/>
          <w:sz w:val="24"/>
          <w:szCs w:val="24"/>
        </w:rPr>
      </w:pPr>
    </w:p>
    <w:p w14:paraId="1103AD8A" w14:textId="77777777" w:rsidR="00231B31" w:rsidRPr="006C656B" w:rsidRDefault="00B11C25" w:rsidP="006C656B">
      <w:pPr>
        <w:pStyle w:val="Undertitel"/>
        <w:rPr>
          <w:i/>
          <w:sz w:val="24"/>
        </w:rPr>
      </w:pPr>
      <w:r>
        <w:rPr>
          <w:i/>
          <w:sz w:val="24"/>
        </w:rPr>
        <w:t>2.2</w:t>
      </w:r>
      <w:r w:rsidR="006C656B" w:rsidRPr="006C656B">
        <w:rPr>
          <w:i/>
          <w:sz w:val="24"/>
        </w:rPr>
        <w:t>.3. Den foreslåede ordning</w:t>
      </w:r>
    </w:p>
    <w:p w14:paraId="552551FC" w14:textId="77777777" w:rsidR="00A34C29" w:rsidRDefault="00EC71DC" w:rsidP="00A34C29">
      <w:pPr>
        <w:rPr>
          <w:rFonts w:cs="Times New Roman"/>
          <w:sz w:val="24"/>
          <w:szCs w:val="24"/>
        </w:rPr>
      </w:pPr>
      <w:r>
        <w:rPr>
          <w:rFonts w:cs="Times New Roman"/>
          <w:sz w:val="24"/>
          <w:szCs w:val="24"/>
        </w:rPr>
        <w:t>Det foreslås,</w:t>
      </w:r>
      <w:r w:rsidR="00A34C29" w:rsidRPr="006C656B">
        <w:rPr>
          <w:rFonts w:cs="Times New Roman"/>
          <w:sz w:val="24"/>
          <w:szCs w:val="24"/>
        </w:rPr>
        <w:t xml:space="preserve"> at der indsættes en ny § 49 q om, at Sikkerhedsstyrelsen fører tilsyn med</w:t>
      </w:r>
      <w:r w:rsidR="00A34C29" w:rsidRPr="00A34C29">
        <w:rPr>
          <w:rFonts w:cs="Times New Roman"/>
          <w:sz w:val="24"/>
          <w:szCs w:val="24"/>
        </w:rPr>
        <w:t xml:space="preserve"> overholdelse af de regler, som er fastsat i medfør af bemyndigelser til erhvervsministeren i arbejdsmiljølovens kapitel 8 a, således at der </w:t>
      </w:r>
      <w:r w:rsidR="003227C6">
        <w:rPr>
          <w:rFonts w:cs="Times New Roman"/>
          <w:sz w:val="24"/>
          <w:szCs w:val="24"/>
        </w:rPr>
        <w:t>er klarhed</w:t>
      </w:r>
      <w:r w:rsidR="00A34C29" w:rsidRPr="00A34C29">
        <w:rPr>
          <w:rFonts w:cs="Times New Roman"/>
          <w:sz w:val="24"/>
          <w:szCs w:val="24"/>
        </w:rPr>
        <w:t xml:space="preserve"> om Sikkerhedsstyrelsens tilsynskompetence i forhold til fastsatte regler.</w:t>
      </w:r>
    </w:p>
    <w:p w14:paraId="13C71BFF" w14:textId="77777777" w:rsidR="00A34C29" w:rsidRPr="00A34C29" w:rsidRDefault="00A34C29" w:rsidP="00A34C29">
      <w:pPr>
        <w:rPr>
          <w:rFonts w:cs="Times New Roman"/>
          <w:sz w:val="24"/>
          <w:szCs w:val="24"/>
        </w:rPr>
      </w:pPr>
    </w:p>
    <w:p w14:paraId="5889CB3E" w14:textId="77777777" w:rsidR="00A34C29" w:rsidRPr="00A34C29" w:rsidRDefault="00A34C29" w:rsidP="00A34C29">
      <w:pPr>
        <w:rPr>
          <w:rFonts w:cs="Times New Roman"/>
          <w:sz w:val="24"/>
          <w:szCs w:val="24"/>
        </w:rPr>
      </w:pPr>
      <w:r w:rsidRPr="00A34C29">
        <w:rPr>
          <w:rFonts w:cs="Times New Roman"/>
          <w:sz w:val="24"/>
          <w:szCs w:val="24"/>
        </w:rPr>
        <w:t xml:space="preserve">Det foreslås </w:t>
      </w:r>
      <w:r w:rsidR="00EC71DC">
        <w:rPr>
          <w:rFonts w:cs="Times New Roman"/>
          <w:sz w:val="24"/>
          <w:szCs w:val="24"/>
        </w:rPr>
        <w:t>desuden</w:t>
      </w:r>
      <w:r w:rsidRPr="00A34C29">
        <w:rPr>
          <w:rFonts w:cs="Times New Roman"/>
          <w:sz w:val="24"/>
          <w:szCs w:val="24"/>
        </w:rPr>
        <w:t xml:space="preserve">, at der indsættes en ny § 49 l, stk. 2, om, at Sikkerhedsstyrelsen fører tilsyn med overholdelse af stk. 1, således at der ikke er tvivl om Sikkerhedsstyrelsens kompetence i forhold til at føre tilsyn med overholdelse af annonceringsbestemmelsen i § 49 l. </w:t>
      </w:r>
    </w:p>
    <w:p w14:paraId="3946FFE9" w14:textId="77777777" w:rsidR="00A34C29" w:rsidRDefault="00A34C29" w:rsidP="00D40A1F">
      <w:pPr>
        <w:rPr>
          <w:rFonts w:cstheme="minorHAnsi"/>
          <w:color w:val="212529"/>
          <w:sz w:val="24"/>
          <w:szCs w:val="24"/>
        </w:rPr>
      </w:pPr>
    </w:p>
    <w:p w14:paraId="73D4672E" w14:textId="77777777" w:rsidR="00A17AEA" w:rsidRDefault="00E222CB" w:rsidP="00A17AEA">
      <w:pPr>
        <w:pStyle w:val="Overskrift1"/>
        <w:rPr>
          <w:rFonts w:ascii="Times New Roman" w:hAnsi="Times New Roman" w:cs="Times New Roman"/>
          <w:bCs w:val="0"/>
          <w:iCs/>
          <w:sz w:val="24"/>
          <w:szCs w:val="24"/>
        </w:rPr>
      </w:pPr>
      <w:bookmarkStart w:id="139" w:name="_Toc505180549"/>
      <w:bookmarkStart w:id="140" w:name="_Toc505690202"/>
      <w:bookmarkStart w:id="141" w:name="_Toc505701755"/>
      <w:bookmarkStart w:id="142" w:name="_Toc505759547"/>
      <w:bookmarkStart w:id="143" w:name="_Toc505759564"/>
      <w:bookmarkStart w:id="144" w:name="_Toc505762657"/>
      <w:bookmarkStart w:id="145" w:name="_Toc505785997"/>
      <w:bookmarkStart w:id="146" w:name="_Toc506799582"/>
      <w:bookmarkStart w:id="147" w:name="_Toc506799599"/>
      <w:bookmarkStart w:id="148" w:name="_Toc506894558"/>
      <w:bookmarkStart w:id="149" w:name="_Toc507486295"/>
      <w:bookmarkStart w:id="150" w:name="_Toc515271230"/>
      <w:bookmarkStart w:id="151" w:name="_Toc515271553"/>
      <w:bookmarkStart w:id="152" w:name="_Toc515271581"/>
      <w:bookmarkStart w:id="153" w:name="_Toc515280489"/>
      <w:bookmarkStart w:id="154" w:name="_Toc515280640"/>
      <w:bookmarkStart w:id="155" w:name="_Toc515352792"/>
      <w:bookmarkStart w:id="156" w:name="_Toc515540865"/>
      <w:bookmarkStart w:id="157" w:name="_Toc515543705"/>
      <w:bookmarkStart w:id="158" w:name="_Toc515543890"/>
      <w:bookmarkStart w:id="159" w:name="_Toc515551691"/>
      <w:bookmarkStart w:id="160" w:name="_Toc515627633"/>
      <w:bookmarkStart w:id="161" w:name="_Toc516039943"/>
      <w:bookmarkStart w:id="162" w:name="_Toc516155366"/>
      <w:bookmarkStart w:id="163" w:name="_Toc516490267"/>
      <w:bookmarkStart w:id="164" w:name="_Toc518037949"/>
      <w:bookmarkStart w:id="165" w:name="_Toc524599601"/>
      <w:bookmarkStart w:id="166" w:name="_Toc526154934"/>
      <w:bookmarkStart w:id="167" w:name="_Toc526155480"/>
      <w:bookmarkStart w:id="168" w:name="_Toc526155553"/>
      <w:bookmarkStart w:id="169" w:name="_Toc526253990"/>
      <w:bookmarkStart w:id="170" w:name="_Toc526348415"/>
      <w:bookmarkStart w:id="171" w:name="_Toc526374606"/>
      <w:bookmarkStart w:id="172" w:name="_Toc526374622"/>
      <w:bookmarkStart w:id="173" w:name="_Toc526406485"/>
      <w:bookmarkStart w:id="174" w:name="_Toc526409511"/>
      <w:bookmarkStart w:id="175" w:name="_Toc526491410"/>
      <w:bookmarkStart w:id="176" w:name="_Toc526505522"/>
      <w:bookmarkStart w:id="177" w:name="_Toc526756614"/>
      <w:r>
        <w:rPr>
          <w:rFonts w:ascii="Times New Roman" w:hAnsi="Times New Roman" w:cs="Times New Roman"/>
          <w:bCs w:val="0"/>
          <w:iCs/>
          <w:sz w:val="24"/>
          <w:szCs w:val="24"/>
        </w:rPr>
        <w:lastRenderedPageBreak/>
        <w:t>3</w:t>
      </w:r>
      <w:r w:rsidR="00A17AEA">
        <w:rPr>
          <w:rFonts w:ascii="Times New Roman" w:hAnsi="Times New Roman" w:cs="Times New Roman"/>
          <w:bCs w:val="0"/>
          <w:iCs/>
          <w:sz w:val="24"/>
          <w:szCs w:val="24"/>
        </w:rPr>
        <w:t>. Økonomiske konsekvenser og implementeringskonsekvenser for det offentlige</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3687523D" w14:textId="77777777" w:rsidR="00E32A1E" w:rsidRPr="00AE1D7B" w:rsidRDefault="00E32A1E" w:rsidP="00AE1D7B">
      <w:pPr>
        <w:rPr>
          <w:rFonts w:cstheme="minorHAnsi"/>
          <w:color w:val="212529"/>
          <w:sz w:val="24"/>
          <w:szCs w:val="24"/>
        </w:rPr>
      </w:pPr>
    </w:p>
    <w:p w14:paraId="006AB1D3" w14:textId="77777777" w:rsidR="00E32A1E" w:rsidRPr="00E32A1E" w:rsidRDefault="00E32A1E" w:rsidP="00E32A1E">
      <w:pPr>
        <w:rPr>
          <w:rFonts w:cstheme="minorHAnsi"/>
          <w:color w:val="212529"/>
          <w:sz w:val="24"/>
          <w:szCs w:val="24"/>
        </w:rPr>
      </w:pPr>
      <w:r w:rsidRPr="00E32A1E">
        <w:rPr>
          <w:rFonts w:cstheme="minorHAnsi"/>
          <w:color w:val="212529"/>
          <w:sz w:val="24"/>
          <w:szCs w:val="24"/>
        </w:rPr>
        <w:t>Der forventes med forslaget om nye anmelderegler at være en lille administrativ lettelse for offentlige arbejdsgivere, da ændringen vil medføre, at arbejdsgivere vil skulle anmelde et færre antal sager. Det skønnes med usikkerhed, at offentlige arbejdsgivere samlet vil skulle anvende færre ressourcer på at anmelde arbejdsulykker svarende til mindre end 1 årsværk.</w:t>
      </w:r>
    </w:p>
    <w:p w14:paraId="18349FF4" w14:textId="77777777" w:rsidR="00E32A1E" w:rsidRDefault="00E32A1E" w:rsidP="00E32A1E">
      <w:pPr>
        <w:rPr>
          <w:rFonts w:cstheme="minorHAnsi"/>
          <w:color w:val="212529"/>
          <w:sz w:val="24"/>
          <w:szCs w:val="24"/>
        </w:rPr>
      </w:pPr>
      <w:r w:rsidRPr="00E32A1E">
        <w:rPr>
          <w:rFonts w:cstheme="minorHAnsi"/>
          <w:color w:val="212529"/>
          <w:sz w:val="24"/>
          <w:szCs w:val="24"/>
        </w:rPr>
        <w:t>Forslaget om nye anmelderegler indebærer justeringer i Arbejdstilsynets og Arbejdsmarkedets Erhvervssikrings fælles digitale system til anmeldelse af arbejdsulykker (EASY). Af hensyn til behovet for it-udvikling er ikrafttrædelsen fastsat til den 1. juli 2026.</w:t>
      </w:r>
    </w:p>
    <w:p w14:paraId="35E9253D" w14:textId="77777777" w:rsidR="00E222CB" w:rsidRDefault="00E222CB" w:rsidP="00E32A1E">
      <w:pPr>
        <w:rPr>
          <w:rFonts w:cstheme="minorHAnsi"/>
          <w:color w:val="212529"/>
          <w:sz w:val="24"/>
          <w:szCs w:val="24"/>
        </w:rPr>
      </w:pPr>
    </w:p>
    <w:p w14:paraId="4C467315" w14:textId="77777777" w:rsidR="00EF7B7E" w:rsidRDefault="00E222CB" w:rsidP="00E32A1E">
      <w:pPr>
        <w:rPr>
          <w:rFonts w:cstheme="minorHAnsi"/>
          <w:color w:val="212529"/>
          <w:sz w:val="24"/>
          <w:szCs w:val="24"/>
        </w:rPr>
      </w:pPr>
      <w:r>
        <w:rPr>
          <w:rFonts w:cstheme="minorHAnsi"/>
          <w:color w:val="212529"/>
          <w:sz w:val="24"/>
          <w:szCs w:val="24"/>
        </w:rPr>
        <w:t xml:space="preserve">De øvrige dele af lovforslaget </w:t>
      </w:r>
      <w:r w:rsidRPr="00AE1D7B">
        <w:rPr>
          <w:rFonts w:cstheme="minorHAnsi"/>
          <w:color w:val="212529"/>
          <w:sz w:val="24"/>
          <w:szCs w:val="24"/>
        </w:rPr>
        <w:t>vurderes ikke at have nævneværdige økonomiske konsekvenser for det offentlige.</w:t>
      </w:r>
    </w:p>
    <w:p w14:paraId="45B9CD96" w14:textId="77777777" w:rsidR="00E222CB" w:rsidRDefault="00E222CB" w:rsidP="00E32A1E">
      <w:pPr>
        <w:rPr>
          <w:rFonts w:cstheme="minorHAnsi"/>
          <w:color w:val="212529"/>
          <w:sz w:val="24"/>
          <w:szCs w:val="24"/>
        </w:rPr>
      </w:pPr>
    </w:p>
    <w:p w14:paraId="0410CEFC" w14:textId="77777777" w:rsidR="00A17AEA" w:rsidRDefault="00E222CB" w:rsidP="00A17AEA">
      <w:pPr>
        <w:pStyle w:val="Overskrift1"/>
        <w:rPr>
          <w:rFonts w:ascii="Times New Roman" w:hAnsi="Times New Roman" w:cs="Times New Roman"/>
          <w:bCs w:val="0"/>
          <w:iCs/>
          <w:sz w:val="24"/>
          <w:szCs w:val="24"/>
        </w:rPr>
      </w:pPr>
      <w:bookmarkStart w:id="178" w:name="_Toc515271231"/>
      <w:bookmarkStart w:id="179" w:name="_Toc515271554"/>
      <w:bookmarkStart w:id="180" w:name="_Toc515271582"/>
      <w:bookmarkStart w:id="181" w:name="_Toc515280490"/>
      <w:bookmarkStart w:id="182" w:name="_Toc515280641"/>
      <w:bookmarkStart w:id="183" w:name="_Toc515352793"/>
      <w:bookmarkStart w:id="184" w:name="_Toc515540866"/>
      <w:bookmarkStart w:id="185" w:name="_Toc515543706"/>
      <w:bookmarkStart w:id="186" w:name="_Toc515543891"/>
      <w:bookmarkStart w:id="187" w:name="_Toc515551692"/>
      <w:bookmarkStart w:id="188" w:name="_Toc515627634"/>
      <w:bookmarkStart w:id="189" w:name="_Toc516039944"/>
      <w:bookmarkStart w:id="190" w:name="_Toc516155367"/>
      <w:bookmarkStart w:id="191" w:name="_Toc516490268"/>
      <w:bookmarkStart w:id="192" w:name="_Toc518037950"/>
      <w:bookmarkStart w:id="193" w:name="_Toc524599602"/>
      <w:bookmarkStart w:id="194" w:name="_Toc526154935"/>
      <w:bookmarkStart w:id="195" w:name="_Toc526155481"/>
      <w:bookmarkStart w:id="196" w:name="_Toc526155554"/>
      <w:bookmarkStart w:id="197" w:name="_Toc526253991"/>
      <w:bookmarkStart w:id="198" w:name="_Toc526348416"/>
      <w:bookmarkStart w:id="199" w:name="_Toc526374607"/>
      <w:bookmarkStart w:id="200" w:name="_Toc526374623"/>
      <w:bookmarkStart w:id="201" w:name="_Toc526406486"/>
      <w:bookmarkStart w:id="202" w:name="_Toc526409512"/>
      <w:bookmarkStart w:id="203" w:name="_Toc526491411"/>
      <w:bookmarkStart w:id="204" w:name="_Toc526505523"/>
      <w:bookmarkStart w:id="205" w:name="_Toc526756615"/>
      <w:r>
        <w:rPr>
          <w:rFonts w:ascii="Times New Roman" w:hAnsi="Times New Roman" w:cs="Times New Roman"/>
          <w:bCs w:val="0"/>
          <w:iCs/>
          <w:sz w:val="24"/>
          <w:szCs w:val="24"/>
        </w:rPr>
        <w:t>4</w:t>
      </w:r>
      <w:r w:rsidR="00A17AEA">
        <w:rPr>
          <w:rFonts w:ascii="Times New Roman" w:hAnsi="Times New Roman" w:cs="Times New Roman"/>
          <w:bCs w:val="0"/>
          <w:iCs/>
          <w:sz w:val="24"/>
          <w:szCs w:val="24"/>
        </w:rPr>
        <w:t>. Økonomiske og administrative konsekvenser for erhvervslivet m.v.</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13E144B5" w14:textId="77777777" w:rsidR="00E32A1E" w:rsidRDefault="00E32A1E" w:rsidP="00E32A1E">
      <w:pPr>
        <w:rPr>
          <w:rFonts w:cstheme="minorHAnsi"/>
          <w:color w:val="212529"/>
          <w:sz w:val="24"/>
          <w:szCs w:val="24"/>
        </w:rPr>
      </w:pPr>
      <w:r w:rsidRPr="00A454D7">
        <w:rPr>
          <w:rFonts w:cstheme="minorHAnsi"/>
          <w:color w:val="212529"/>
          <w:sz w:val="24"/>
          <w:szCs w:val="24"/>
        </w:rPr>
        <w:t>I forhold til forslaget om nye anmelderegler skønnes det med usikkerhed, at private arbejdsgivere samlet vil skulle anvende færre ressourcer på at anmelde arbejdsulykker svarende til mindre end 1 årsværk.</w:t>
      </w:r>
    </w:p>
    <w:p w14:paraId="44159F35" w14:textId="77777777" w:rsidR="0009671C" w:rsidRDefault="0009671C" w:rsidP="00E32A1E">
      <w:pPr>
        <w:rPr>
          <w:rFonts w:cstheme="minorHAnsi"/>
          <w:color w:val="212529"/>
          <w:sz w:val="24"/>
          <w:szCs w:val="24"/>
        </w:rPr>
      </w:pPr>
    </w:p>
    <w:p w14:paraId="0C898ABA" w14:textId="77777777" w:rsidR="0009671C" w:rsidRPr="0009671C" w:rsidRDefault="0009671C" w:rsidP="00E32A1E">
      <w:pPr>
        <w:rPr>
          <w:color w:val="212529"/>
        </w:rPr>
      </w:pPr>
      <w:r w:rsidRPr="009F5792">
        <w:rPr>
          <w:rFonts w:cstheme="minorHAnsi"/>
          <w:color w:val="212529"/>
          <w:sz w:val="24"/>
          <w:szCs w:val="24"/>
        </w:rPr>
        <w:t>Arbejdstilsynet vurderer, at principperne for agil erhvervsrettet regulering ikke er relevante for de konkrete ændringer i lovforslaget</w:t>
      </w:r>
    </w:p>
    <w:p w14:paraId="139BA637" w14:textId="77777777" w:rsidR="00E32A1E" w:rsidRDefault="00E32A1E" w:rsidP="00AE1D7B">
      <w:pPr>
        <w:rPr>
          <w:rFonts w:cstheme="minorHAnsi"/>
          <w:sz w:val="24"/>
          <w:szCs w:val="24"/>
        </w:rPr>
      </w:pPr>
    </w:p>
    <w:p w14:paraId="554438A3" w14:textId="77777777" w:rsidR="00A17AEA" w:rsidRDefault="00E222CB" w:rsidP="00A17AEA">
      <w:pPr>
        <w:pStyle w:val="Overskrift1"/>
        <w:rPr>
          <w:rFonts w:ascii="Times New Roman" w:hAnsi="Times New Roman" w:cs="Times New Roman"/>
          <w:bCs w:val="0"/>
          <w:iCs/>
          <w:sz w:val="24"/>
          <w:szCs w:val="24"/>
        </w:rPr>
      </w:pPr>
      <w:bookmarkStart w:id="206" w:name="_Toc329931204"/>
      <w:bookmarkStart w:id="207" w:name="_Toc329931315"/>
      <w:bookmarkStart w:id="208" w:name="_Toc442277390"/>
      <w:bookmarkStart w:id="209" w:name="_Toc442281308"/>
      <w:bookmarkStart w:id="210" w:name="_Toc442281338"/>
      <w:bookmarkStart w:id="211" w:name="_Toc442777848"/>
      <w:bookmarkStart w:id="212" w:name="_Toc442787245"/>
      <w:bookmarkStart w:id="213" w:name="_Toc442787537"/>
      <w:bookmarkStart w:id="214" w:name="_Toc442953243"/>
      <w:bookmarkStart w:id="215" w:name="_Toc443047627"/>
      <w:bookmarkStart w:id="216" w:name="_Toc444095987"/>
      <w:bookmarkStart w:id="217" w:name="_Toc444244513"/>
      <w:bookmarkStart w:id="218" w:name="_Toc498557228"/>
      <w:bookmarkStart w:id="219" w:name="_Toc498557298"/>
      <w:bookmarkStart w:id="220" w:name="_Toc498590032"/>
      <w:bookmarkStart w:id="221" w:name="_Toc498681515"/>
      <w:bookmarkStart w:id="222" w:name="_Toc499152787"/>
      <w:bookmarkStart w:id="223" w:name="_Toc499158746"/>
      <w:bookmarkStart w:id="224" w:name="_Toc499648619"/>
      <w:bookmarkStart w:id="225" w:name="_Toc499728112"/>
      <w:bookmarkStart w:id="226" w:name="_Toc499732960"/>
      <w:bookmarkStart w:id="227" w:name="_Toc499736991"/>
      <w:bookmarkStart w:id="228" w:name="_Toc499812931"/>
      <w:bookmarkStart w:id="229" w:name="_Toc499813734"/>
      <w:bookmarkStart w:id="230" w:name="_Toc500921481"/>
      <w:bookmarkStart w:id="231" w:name="_Toc500921507"/>
      <w:bookmarkStart w:id="232" w:name="_Toc500921618"/>
      <w:bookmarkStart w:id="233" w:name="_Toc501019228"/>
      <w:bookmarkStart w:id="234" w:name="_Toc504483873"/>
      <w:bookmarkStart w:id="235" w:name="_Toc505180551"/>
      <w:bookmarkStart w:id="236" w:name="_Toc505690204"/>
      <w:bookmarkStart w:id="237" w:name="_Toc505701757"/>
      <w:bookmarkStart w:id="238" w:name="_Toc505759549"/>
      <w:bookmarkStart w:id="239" w:name="_Toc505759566"/>
      <w:bookmarkStart w:id="240" w:name="_Toc505762659"/>
      <w:bookmarkStart w:id="241" w:name="_Toc505785999"/>
      <w:bookmarkStart w:id="242" w:name="_Toc506799584"/>
      <w:bookmarkStart w:id="243" w:name="_Toc506799601"/>
      <w:bookmarkStart w:id="244" w:name="_Toc506894560"/>
      <w:bookmarkStart w:id="245" w:name="_Toc507486297"/>
      <w:bookmarkStart w:id="246" w:name="_Toc515271232"/>
      <w:bookmarkStart w:id="247" w:name="_Toc515271555"/>
      <w:bookmarkStart w:id="248" w:name="_Toc515271583"/>
      <w:bookmarkStart w:id="249" w:name="_Toc515280491"/>
      <w:bookmarkStart w:id="250" w:name="_Toc515280642"/>
      <w:bookmarkStart w:id="251" w:name="_Toc515352794"/>
      <w:bookmarkStart w:id="252" w:name="_Toc515540867"/>
      <w:bookmarkStart w:id="253" w:name="_Toc515543707"/>
      <w:bookmarkStart w:id="254" w:name="_Toc515543892"/>
      <w:bookmarkStart w:id="255" w:name="_Toc515551693"/>
      <w:bookmarkStart w:id="256" w:name="_Toc515627635"/>
      <w:bookmarkStart w:id="257" w:name="_Toc516039945"/>
      <w:bookmarkStart w:id="258" w:name="_Toc516155368"/>
      <w:bookmarkStart w:id="259" w:name="_Toc516490269"/>
      <w:bookmarkStart w:id="260" w:name="_Toc518037951"/>
      <w:bookmarkStart w:id="261" w:name="_Toc524599603"/>
      <w:bookmarkStart w:id="262" w:name="_Toc526154936"/>
      <w:bookmarkStart w:id="263" w:name="_Toc526155482"/>
      <w:bookmarkStart w:id="264" w:name="_Toc526155555"/>
      <w:bookmarkStart w:id="265" w:name="_Toc526253992"/>
      <w:bookmarkStart w:id="266" w:name="_Toc526348417"/>
      <w:bookmarkStart w:id="267" w:name="_Toc526374608"/>
      <w:bookmarkStart w:id="268" w:name="_Toc526374624"/>
      <w:bookmarkStart w:id="269" w:name="_Toc526406487"/>
      <w:bookmarkStart w:id="270" w:name="_Toc526409513"/>
      <w:bookmarkStart w:id="271" w:name="_Toc526491412"/>
      <w:bookmarkStart w:id="272" w:name="_Toc526505524"/>
      <w:bookmarkStart w:id="273" w:name="_Toc526756616"/>
      <w:r>
        <w:rPr>
          <w:rFonts w:ascii="Times New Roman" w:hAnsi="Times New Roman" w:cs="Times New Roman"/>
          <w:bCs w:val="0"/>
          <w:iCs/>
          <w:sz w:val="24"/>
          <w:szCs w:val="24"/>
        </w:rPr>
        <w:t>5</w:t>
      </w:r>
      <w:r w:rsidR="00A17AEA">
        <w:rPr>
          <w:rFonts w:ascii="Times New Roman" w:hAnsi="Times New Roman" w:cs="Times New Roman"/>
          <w:bCs w:val="0"/>
          <w:iCs/>
          <w:sz w:val="24"/>
          <w:szCs w:val="24"/>
        </w:rPr>
        <w:t>. Administrative konsekvenser for borgerne</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353DA8F2" w14:textId="77777777" w:rsidR="00AE1D7B" w:rsidRDefault="00AE1D7B" w:rsidP="00AE1D7B">
      <w:pPr>
        <w:rPr>
          <w:rFonts w:cstheme="minorHAnsi"/>
          <w:color w:val="212529"/>
          <w:sz w:val="24"/>
          <w:szCs w:val="24"/>
        </w:rPr>
      </w:pPr>
      <w:bookmarkStart w:id="274" w:name="_Toc329931205"/>
      <w:bookmarkStart w:id="275" w:name="_Toc329931316"/>
      <w:bookmarkStart w:id="276" w:name="_Toc442277391"/>
      <w:bookmarkStart w:id="277" w:name="_Toc442281309"/>
      <w:bookmarkStart w:id="278" w:name="_Toc442281339"/>
      <w:bookmarkStart w:id="279" w:name="_Toc442777849"/>
      <w:bookmarkStart w:id="280" w:name="_Toc442787246"/>
      <w:bookmarkStart w:id="281" w:name="_Toc442787538"/>
      <w:bookmarkStart w:id="282" w:name="_Toc442953244"/>
      <w:bookmarkStart w:id="283" w:name="_Toc443047628"/>
      <w:bookmarkStart w:id="284" w:name="_Toc444095988"/>
      <w:bookmarkStart w:id="285" w:name="_Toc444244514"/>
      <w:bookmarkStart w:id="286" w:name="_Toc498557229"/>
      <w:bookmarkStart w:id="287" w:name="_Toc498557299"/>
      <w:bookmarkStart w:id="288" w:name="_Toc498590033"/>
      <w:bookmarkStart w:id="289" w:name="_Toc498681516"/>
      <w:bookmarkStart w:id="290" w:name="_Toc499152788"/>
      <w:bookmarkStart w:id="291" w:name="_Toc499158747"/>
      <w:bookmarkStart w:id="292" w:name="_Toc499648620"/>
      <w:bookmarkStart w:id="293" w:name="_Toc499728113"/>
      <w:bookmarkStart w:id="294" w:name="_Toc499732961"/>
      <w:bookmarkStart w:id="295" w:name="_Toc499736992"/>
      <w:bookmarkStart w:id="296" w:name="_Toc499812932"/>
      <w:bookmarkStart w:id="297" w:name="_Toc499813735"/>
      <w:bookmarkStart w:id="298" w:name="_Toc500921482"/>
      <w:bookmarkStart w:id="299" w:name="_Toc500921508"/>
      <w:bookmarkStart w:id="300" w:name="_Toc500921619"/>
      <w:bookmarkStart w:id="301" w:name="_Toc501019229"/>
      <w:bookmarkStart w:id="302" w:name="_Toc504483874"/>
      <w:bookmarkStart w:id="303" w:name="_Toc505180552"/>
      <w:bookmarkStart w:id="304" w:name="_Toc505690205"/>
      <w:bookmarkStart w:id="305" w:name="_Toc505701758"/>
      <w:bookmarkStart w:id="306" w:name="_Toc505759550"/>
      <w:bookmarkStart w:id="307" w:name="_Toc505759567"/>
      <w:bookmarkStart w:id="308" w:name="_Toc505762660"/>
      <w:bookmarkStart w:id="309" w:name="_Toc505786000"/>
      <w:bookmarkStart w:id="310" w:name="_Toc506799585"/>
      <w:bookmarkStart w:id="311" w:name="_Toc506799602"/>
      <w:bookmarkStart w:id="312" w:name="_Toc506894561"/>
      <w:bookmarkStart w:id="313" w:name="_Toc507486298"/>
      <w:bookmarkStart w:id="314" w:name="_Toc515271233"/>
      <w:bookmarkStart w:id="315" w:name="_Toc515271556"/>
      <w:bookmarkStart w:id="316" w:name="_Toc515271584"/>
      <w:bookmarkStart w:id="317" w:name="_Toc515280492"/>
      <w:bookmarkStart w:id="318" w:name="_Toc515280643"/>
      <w:bookmarkStart w:id="319" w:name="_Toc515352795"/>
      <w:bookmarkStart w:id="320" w:name="_Toc515540868"/>
      <w:bookmarkStart w:id="321" w:name="_Toc515543708"/>
      <w:bookmarkStart w:id="322" w:name="_Toc515543893"/>
      <w:bookmarkStart w:id="323" w:name="_Toc515551694"/>
      <w:bookmarkStart w:id="324" w:name="_Toc515627636"/>
      <w:bookmarkStart w:id="325" w:name="_Toc516039946"/>
      <w:bookmarkStart w:id="326" w:name="_Toc516155369"/>
      <w:bookmarkStart w:id="327" w:name="_Toc516490270"/>
      <w:bookmarkStart w:id="328" w:name="_Toc518037952"/>
      <w:bookmarkStart w:id="329" w:name="_Toc524599604"/>
      <w:bookmarkStart w:id="330" w:name="_Toc526154937"/>
      <w:bookmarkStart w:id="331" w:name="_Toc526155483"/>
      <w:bookmarkStart w:id="332" w:name="_Toc526155556"/>
      <w:bookmarkStart w:id="333" w:name="_Toc526253993"/>
      <w:bookmarkStart w:id="334" w:name="_Toc526348418"/>
      <w:bookmarkStart w:id="335" w:name="_Toc526374609"/>
      <w:bookmarkStart w:id="336" w:name="_Toc526374625"/>
      <w:bookmarkStart w:id="337" w:name="_Toc526406488"/>
      <w:bookmarkStart w:id="338" w:name="_Toc526409514"/>
      <w:bookmarkStart w:id="339" w:name="_Toc526491413"/>
      <w:bookmarkStart w:id="340" w:name="_Toc526505525"/>
      <w:bookmarkStart w:id="341" w:name="_Toc526756617"/>
      <w:r w:rsidRPr="00AE1D7B">
        <w:rPr>
          <w:rFonts w:cstheme="minorHAnsi"/>
          <w:color w:val="212529"/>
          <w:sz w:val="24"/>
          <w:szCs w:val="24"/>
        </w:rPr>
        <w:t>Forslaget vurderes ikke at have administrative konsekvenser for borgerne.</w:t>
      </w:r>
    </w:p>
    <w:p w14:paraId="19871CB0" w14:textId="77777777" w:rsidR="00AE1D7B" w:rsidRPr="00AE1D7B" w:rsidRDefault="00AE1D7B" w:rsidP="00AE1D7B">
      <w:pPr>
        <w:rPr>
          <w:rStyle w:val="italic"/>
          <w:rFonts w:cstheme="minorHAnsi"/>
          <w:color w:val="212529"/>
          <w:sz w:val="24"/>
          <w:szCs w:val="24"/>
        </w:rPr>
      </w:pPr>
    </w:p>
    <w:p w14:paraId="6F645E6E" w14:textId="77777777" w:rsidR="00A17AEA" w:rsidRDefault="00E222CB" w:rsidP="00A17AEA">
      <w:pPr>
        <w:pStyle w:val="Overskrift1"/>
        <w:rPr>
          <w:rFonts w:ascii="Times New Roman" w:hAnsi="Times New Roman" w:cs="Times New Roman"/>
          <w:bCs w:val="0"/>
          <w:iCs/>
          <w:sz w:val="24"/>
          <w:szCs w:val="24"/>
        </w:rPr>
      </w:pPr>
      <w:r>
        <w:rPr>
          <w:rFonts w:ascii="Times New Roman" w:hAnsi="Times New Roman" w:cs="Times New Roman"/>
          <w:bCs w:val="0"/>
          <w:iCs/>
          <w:sz w:val="24"/>
          <w:szCs w:val="24"/>
        </w:rPr>
        <w:t>6</w:t>
      </w:r>
      <w:r w:rsidR="00A17AEA">
        <w:rPr>
          <w:rFonts w:ascii="Times New Roman" w:hAnsi="Times New Roman" w:cs="Times New Roman"/>
          <w:bCs w:val="0"/>
          <w:iCs/>
          <w:sz w:val="24"/>
          <w:szCs w:val="24"/>
        </w:rPr>
        <w:t>. Klimamæssige konsekvenser</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7887A1A3" w14:textId="77777777" w:rsidR="00A17AEA" w:rsidRDefault="00AE1D7B" w:rsidP="00A17AEA">
      <w:pPr>
        <w:spacing w:after="240"/>
        <w:rPr>
          <w:rFonts w:eastAsia="Calibri" w:cs="Times New Roman"/>
          <w:sz w:val="24"/>
          <w:szCs w:val="24"/>
        </w:rPr>
      </w:pPr>
      <w:r>
        <w:rPr>
          <w:rFonts w:eastAsia="Calibri" w:cs="Times New Roman"/>
          <w:sz w:val="24"/>
          <w:szCs w:val="24"/>
        </w:rPr>
        <w:t>Forslaget har ingen klimamæssige konsekvenser.</w:t>
      </w:r>
    </w:p>
    <w:p w14:paraId="0650D7D7" w14:textId="77777777" w:rsidR="00A17AEA" w:rsidRDefault="00E222CB" w:rsidP="00A17AEA">
      <w:pPr>
        <w:pStyle w:val="Overskrift1"/>
        <w:rPr>
          <w:rFonts w:ascii="Times New Roman" w:hAnsi="Times New Roman" w:cs="Times New Roman"/>
          <w:bCs w:val="0"/>
          <w:iCs/>
          <w:sz w:val="24"/>
          <w:szCs w:val="24"/>
        </w:rPr>
      </w:pPr>
      <w:bookmarkStart w:id="342" w:name="_Toc329931206"/>
      <w:bookmarkStart w:id="343" w:name="_Toc329931317"/>
      <w:bookmarkStart w:id="344" w:name="_Toc442277392"/>
      <w:bookmarkStart w:id="345" w:name="_Toc442281310"/>
      <w:bookmarkStart w:id="346" w:name="_Toc442281340"/>
      <w:bookmarkStart w:id="347" w:name="_Toc442777850"/>
      <w:bookmarkStart w:id="348" w:name="_Toc442787247"/>
      <w:bookmarkStart w:id="349" w:name="_Toc442787539"/>
      <w:bookmarkStart w:id="350" w:name="_Toc442953245"/>
      <w:bookmarkStart w:id="351" w:name="_Toc443047629"/>
      <w:bookmarkStart w:id="352" w:name="_Toc444095989"/>
      <w:bookmarkStart w:id="353" w:name="_Toc444244515"/>
      <w:bookmarkStart w:id="354" w:name="_Toc498557230"/>
      <w:bookmarkStart w:id="355" w:name="_Toc498557300"/>
      <w:bookmarkStart w:id="356" w:name="_Toc498590034"/>
      <w:bookmarkStart w:id="357" w:name="_Toc498681517"/>
      <w:bookmarkStart w:id="358" w:name="_Toc499152789"/>
      <w:bookmarkStart w:id="359" w:name="_Toc499158748"/>
      <w:bookmarkStart w:id="360" w:name="_Toc499648621"/>
      <w:bookmarkStart w:id="361" w:name="_Toc499728114"/>
      <w:bookmarkStart w:id="362" w:name="_Toc499732962"/>
      <w:bookmarkStart w:id="363" w:name="_Toc499736993"/>
      <w:bookmarkStart w:id="364" w:name="_Toc499812933"/>
      <w:bookmarkStart w:id="365" w:name="_Toc499813736"/>
      <w:bookmarkStart w:id="366" w:name="_Toc500921483"/>
      <w:bookmarkStart w:id="367" w:name="_Toc500921509"/>
      <w:bookmarkStart w:id="368" w:name="_Toc500921620"/>
      <w:bookmarkStart w:id="369" w:name="_Toc501019230"/>
      <w:bookmarkStart w:id="370" w:name="_Toc504483875"/>
      <w:bookmarkStart w:id="371" w:name="_Toc505180553"/>
      <w:bookmarkStart w:id="372" w:name="_Toc505690206"/>
      <w:bookmarkStart w:id="373" w:name="_Toc505701759"/>
      <w:bookmarkStart w:id="374" w:name="_Toc505759551"/>
      <w:bookmarkStart w:id="375" w:name="_Toc505759568"/>
      <w:bookmarkStart w:id="376" w:name="_Toc505762661"/>
      <w:bookmarkStart w:id="377" w:name="_Toc505786001"/>
      <w:bookmarkStart w:id="378" w:name="_Toc506799586"/>
      <w:bookmarkStart w:id="379" w:name="_Toc506799603"/>
      <w:bookmarkStart w:id="380" w:name="_Toc506894562"/>
      <w:bookmarkStart w:id="381" w:name="_Toc507486299"/>
      <w:bookmarkStart w:id="382" w:name="_Toc515271234"/>
      <w:bookmarkStart w:id="383" w:name="_Toc515271557"/>
      <w:bookmarkStart w:id="384" w:name="_Toc515271585"/>
      <w:bookmarkStart w:id="385" w:name="_Toc515280493"/>
      <w:bookmarkStart w:id="386" w:name="_Toc515280644"/>
      <w:bookmarkStart w:id="387" w:name="_Toc515352796"/>
      <w:bookmarkStart w:id="388" w:name="_Toc515540869"/>
      <w:bookmarkStart w:id="389" w:name="_Toc515543709"/>
      <w:bookmarkStart w:id="390" w:name="_Toc515543894"/>
      <w:bookmarkStart w:id="391" w:name="_Toc515551695"/>
      <w:bookmarkStart w:id="392" w:name="_Toc515627637"/>
      <w:bookmarkStart w:id="393" w:name="_Toc516039947"/>
      <w:bookmarkStart w:id="394" w:name="_Toc516155370"/>
      <w:bookmarkStart w:id="395" w:name="_Toc516490271"/>
      <w:bookmarkStart w:id="396" w:name="_Toc518037953"/>
      <w:bookmarkStart w:id="397" w:name="_Toc524599605"/>
      <w:bookmarkStart w:id="398" w:name="_Toc526154938"/>
      <w:bookmarkStart w:id="399" w:name="_Toc526155484"/>
      <w:bookmarkStart w:id="400" w:name="_Toc526155557"/>
      <w:bookmarkStart w:id="401" w:name="_Toc526253994"/>
      <w:bookmarkStart w:id="402" w:name="_Toc526348419"/>
      <w:bookmarkStart w:id="403" w:name="_Toc526374610"/>
      <w:bookmarkStart w:id="404" w:name="_Toc526374626"/>
      <w:bookmarkStart w:id="405" w:name="_Toc526406489"/>
      <w:bookmarkStart w:id="406" w:name="_Toc526409515"/>
      <w:bookmarkStart w:id="407" w:name="_Toc526491414"/>
      <w:bookmarkStart w:id="408" w:name="_Toc526505526"/>
      <w:bookmarkStart w:id="409" w:name="_Toc526756618"/>
      <w:r>
        <w:rPr>
          <w:rFonts w:ascii="Times New Roman" w:hAnsi="Times New Roman" w:cs="Times New Roman"/>
          <w:bCs w:val="0"/>
          <w:iCs/>
          <w:sz w:val="24"/>
          <w:szCs w:val="24"/>
        </w:rPr>
        <w:t>7</w:t>
      </w:r>
      <w:r w:rsidR="00A17AEA">
        <w:rPr>
          <w:rFonts w:ascii="Times New Roman" w:hAnsi="Times New Roman" w:cs="Times New Roman"/>
          <w:bCs w:val="0"/>
          <w:iCs/>
          <w:sz w:val="24"/>
          <w:szCs w:val="24"/>
        </w:rPr>
        <w:t>. Miljø- og naturmæssige konsekvenser</w:t>
      </w:r>
    </w:p>
    <w:p w14:paraId="6674FCB0" w14:textId="77777777" w:rsidR="00AE1D7B" w:rsidRPr="00AE1D7B" w:rsidRDefault="00AE1D7B" w:rsidP="00AE1D7B">
      <w:pPr>
        <w:rPr>
          <w:rFonts w:cstheme="minorHAnsi"/>
          <w:color w:val="212529"/>
          <w:sz w:val="24"/>
          <w:szCs w:val="24"/>
        </w:rPr>
      </w:pPr>
      <w:r w:rsidRPr="00AE1D7B">
        <w:rPr>
          <w:rFonts w:cstheme="minorHAnsi"/>
          <w:color w:val="212529"/>
          <w:sz w:val="24"/>
          <w:szCs w:val="24"/>
        </w:rPr>
        <w:t>Forslaget har ingen miljø- eller naturmæssige konsekvenser.</w:t>
      </w:r>
    </w:p>
    <w:p w14:paraId="310EE4DF" w14:textId="77777777" w:rsidR="00AE1D7B" w:rsidRPr="00BD4959" w:rsidRDefault="00AE1D7B" w:rsidP="00AE1D7B">
      <w:pPr>
        <w:rPr>
          <w:rFonts w:cstheme="minorHAnsi"/>
        </w:rPr>
      </w:pPr>
    </w:p>
    <w:p w14:paraId="236F1F4C" w14:textId="77777777" w:rsidR="00A17AEA" w:rsidRDefault="00E222CB" w:rsidP="00A17AEA">
      <w:pPr>
        <w:pStyle w:val="Overskrift1"/>
        <w:rPr>
          <w:rFonts w:ascii="Times New Roman" w:hAnsi="Times New Roman" w:cs="Times New Roman"/>
          <w:bCs w:val="0"/>
          <w:iCs/>
          <w:sz w:val="24"/>
          <w:szCs w:val="24"/>
        </w:rPr>
      </w:pPr>
      <w:r>
        <w:rPr>
          <w:rFonts w:ascii="Times New Roman" w:hAnsi="Times New Roman" w:cs="Times New Roman"/>
          <w:bCs w:val="0"/>
          <w:iCs/>
          <w:sz w:val="24"/>
          <w:szCs w:val="24"/>
        </w:rPr>
        <w:t>8</w:t>
      </w:r>
      <w:r w:rsidR="00A17AEA">
        <w:rPr>
          <w:rFonts w:ascii="Times New Roman" w:hAnsi="Times New Roman" w:cs="Times New Roman"/>
          <w:bCs w:val="0"/>
          <w:iCs/>
          <w:sz w:val="24"/>
          <w:szCs w:val="24"/>
        </w:rPr>
        <w:t>. Forholdet til EU-retten</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791069BE" w14:textId="77777777" w:rsidR="00E32A1E" w:rsidRDefault="00E32A1E" w:rsidP="00E32A1E">
      <w:pPr>
        <w:rPr>
          <w:sz w:val="24"/>
          <w:szCs w:val="24"/>
        </w:rPr>
      </w:pPr>
      <w:r w:rsidRPr="00C739AC">
        <w:rPr>
          <w:sz w:val="24"/>
          <w:szCs w:val="24"/>
        </w:rPr>
        <w:t>Forslaget om ændring af anmeldereglerne for arbejdsulykker er udformet således, at Kommissionens Forordning (EU) Nr. 349/2011, om årlig indberetning af arbejdsulykker med 3 dages fravær eller mere fortsat kan efterleves.</w:t>
      </w:r>
    </w:p>
    <w:p w14:paraId="05B594A4" w14:textId="77777777" w:rsidR="00F4754A" w:rsidRDefault="00F4754A" w:rsidP="00E32A1E">
      <w:pPr>
        <w:rPr>
          <w:sz w:val="24"/>
          <w:szCs w:val="24"/>
        </w:rPr>
      </w:pPr>
    </w:p>
    <w:p w14:paraId="2213F95F" w14:textId="77777777" w:rsidR="0077023F" w:rsidRDefault="0077023F" w:rsidP="0077023F">
      <w:pPr>
        <w:rPr>
          <w:rFonts w:cs="Times New Roman"/>
          <w:sz w:val="24"/>
          <w:szCs w:val="24"/>
        </w:rPr>
      </w:pPr>
      <w:r w:rsidRPr="00501C6E">
        <w:rPr>
          <w:rFonts w:cs="Times New Roman"/>
          <w:sz w:val="24"/>
          <w:szCs w:val="24"/>
        </w:rPr>
        <w:lastRenderedPageBreak/>
        <w:t>Europa-Parlamentet og Rådet har vedtaget direktiv (EU) 2023/2668 af 22. november 2023 om ændring af direktiv 2009/148/EF om beskyttelse af arbejdstagere mod farerne ved under arbejdet at være udsat for asbest. Direktivet indeholder en ændring af artikel 15, stk. 1, 1. punktum, om, at virksomheder, der har til hensigt at udføre arbejde i form af nedrivning eller fjernelse af asbest, inden arbejdets påbegyndelse skal indhente en tilladelse fra den kompetente myndighed. Medlemsstaterne skal desuden ifølge artikel 15, stk. 2, gøre en liste over virksomheder, der har opnået en tilladelse, offentligt tilgængelig.</w:t>
      </w:r>
    </w:p>
    <w:p w14:paraId="73528847" w14:textId="77777777" w:rsidR="0077023F" w:rsidRDefault="0077023F" w:rsidP="00E32A1E">
      <w:pPr>
        <w:rPr>
          <w:sz w:val="24"/>
          <w:szCs w:val="24"/>
        </w:rPr>
      </w:pPr>
    </w:p>
    <w:p w14:paraId="4042F2AB" w14:textId="77777777" w:rsidR="00C739AC" w:rsidRDefault="00C65E89" w:rsidP="00E32A1E">
      <w:pPr>
        <w:rPr>
          <w:rFonts w:cs="Times New Roman"/>
          <w:sz w:val="24"/>
          <w:szCs w:val="24"/>
        </w:rPr>
      </w:pPr>
      <w:r>
        <w:rPr>
          <w:sz w:val="24"/>
          <w:szCs w:val="24"/>
        </w:rPr>
        <w:t xml:space="preserve">Forslaget om i </w:t>
      </w:r>
      <w:r w:rsidR="00F4754A" w:rsidRPr="00F4754A">
        <w:rPr>
          <w:sz w:val="24"/>
          <w:szCs w:val="24"/>
        </w:rPr>
        <w:t xml:space="preserve">fodnoten til arbejdsmiljølovens titel </w:t>
      </w:r>
      <w:r>
        <w:rPr>
          <w:sz w:val="24"/>
          <w:szCs w:val="24"/>
        </w:rPr>
        <w:t>at tilføje en</w:t>
      </w:r>
      <w:r w:rsidR="00F4754A" w:rsidRPr="00F4754A">
        <w:rPr>
          <w:sz w:val="24"/>
          <w:szCs w:val="24"/>
        </w:rPr>
        <w:t xml:space="preserve"> reference til dele af direktiv (EU) 2023/2668 af 22. november 2023, der ændrer EU’s direktiv 2009/148/EF om beskyttelse af arbejdstager mod farerne ved under arbejdet at være udsat for asbest (asbestdirektivet), har til formål at </w:t>
      </w:r>
      <w:r w:rsidR="00F4754A">
        <w:rPr>
          <w:sz w:val="24"/>
          <w:szCs w:val="24"/>
        </w:rPr>
        <w:t xml:space="preserve">implementere direktivets </w:t>
      </w:r>
      <w:r w:rsidR="00F4754A" w:rsidRPr="00F4754A">
        <w:rPr>
          <w:sz w:val="24"/>
          <w:szCs w:val="24"/>
        </w:rPr>
        <w:t>krav</w:t>
      </w:r>
      <w:r w:rsidR="007D42D6">
        <w:rPr>
          <w:sz w:val="24"/>
          <w:szCs w:val="24"/>
        </w:rPr>
        <w:t xml:space="preserve"> i dansk ret</w:t>
      </w:r>
      <w:r w:rsidR="005C2B4A">
        <w:rPr>
          <w:sz w:val="24"/>
          <w:szCs w:val="24"/>
        </w:rPr>
        <w:t>. Implementeringen sker delvist</w:t>
      </w:r>
      <w:r>
        <w:rPr>
          <w:sz w:val="24"/>
          <w:szCs w:val="24"/>
        </w:rPr>
        <w:t xml:space="preserve"> med</w:t>
      </w:r>
      <w:r w:rsidR="005C2B4A">
        <w:rPr>
          <w:sz w:val="24"/>
          <w:szCs w:val="24"/>
        </w:rPr>
        <w:t xml:space="preserve"> gældende bestemmelse i arbejdsmiljølovens </w:t>
      </w:r>
      <w:r w:rsidR="005C2B4A" w:rsidRPr="00501C6E">
        <w:rPr>
          <w:rFonts w:cs="Times New Roman"/>
          <w:sz w:val="24"/>
          <w:szCs w:val="24"/>
        </w:rPr>
        <w:t>§ 49 e, stk. 1, om, at kun v</w:t>
      </w:r>
      <w:r w:rsidR="0056301B">
        <w:rPr>
          <w:rFonts w:cs="Times New Roman"/>
          <w:sz w:val="24"/>
          <w:szCs w:val="24"/>
        </w:rPr>
        <w:t>irksomheder, der er autoriseret af Sikkerhedsstyrelsen</w:t>
      </w:r>
      <w:r w:rsidR="005C2B4A">
        <w:rPr>
          <w:rFonts w:cs="Times New Roman"/>
          <w:sz w:val="24"/>
          <w:szCs w:val="24"/>
        </w:rPr>
        <w:t>,</w:t>
      </w:r>
      <w:r w:rsidR="005C2B4A" w:rsidRPr="00501C6E">
        <w:rPr>
          <w:rFonts w:cs="Times New Roman"/>
          <w:sz w:val="24"/>
          <w:szCs w:val="24"/>
        </w:rPr>
        <w:t xml:space="preserve"> må udføre for nedrivning af asbest, og </w:t>
      </w:r>
      <w:r w:rsidR="005C2B4A">
        <w:rPr>
          <w:rFonts w:cs="Times New Roman"/>
          <w:sz w:val="24"/>
          <w:szCs w:val="24"/>
        </w:rPr>
        <w:t xml:space="preserve">gældende </w:t>
      </w:r>
      <w:r>
        <w:rPr>
          <w:rFonts w:cs="Times New Roman"/>
          <w:sz w:val="24"/>
          <w:szCs w:val="24"/>
        </w:rPr>
        <w:t>bestemmelse</w:t>
      </w:r>
      <w:r w:rsidR="005C2B4A">
        <w:rPr>
          <w:rFonts w:cs="Times New Roman"/>
          <w:sz w:val="24"/>
          <w:szCs w:val="24"/>
        </w:rPr>
        <w:t xml:space="preserve"> i arbejdsmiljø</w:t>
      </w:r>
      <w:r w:rsidR="005C2B4A" w:rsidRPr="00501C6E">
        <w:rPr>
          <w:rFonts w:cs="Times New Roman"/>
          <w:sz w:val="24"/>
          <w:szCs w:val="24"/>
        </w:rPr>
        <w:t xml:space="preserve">lovens § 49 g, stk. 3, </w:t>
      </w:r>
      <w:r w:rsidR="00A741A3">
        <w:rPr>
          <w:rFonts w:cs="Times New Roman"/>
          <w:sz w:val="24"/>
          <w:szCs w:val="24"/>
        </w:rPr>
        <w:t xml:space="preserve">med </w:t>
      </w:r>
      <w:r w:rsidR="005C2B4A" w:rsidRPr="00501C6E">
        <w:rPr>
          <w:rFonts w:cs="Times New Roman"/>
          <w:sz w:val="24"/>
          <w:szCs w:val="24"/>
        </w:rPr>
        <w:t>pligt for Sikkerhedsstyrelsen til at føre et offentligt register over autoriserede virksomheder</w:t>
      </w:r>
      <w:r w:rsidR="005C2B4A">
        <w:rPr>
          <w:rFonts w:cs="Times New Roman"/>
          <w:sz w:val="24"/>
          <w:szCs w:val="24"/>
        </w:rPr>
        <w:t>.</w:t>
      </w:r>
      <w:r w:rsidR="005C2B4A" w:rsidRPr="00501C6E">
        <w:rPr>
          <w:rFonts w:cs="Times New Roman"/>
          <w:sz w:val="24"/>
          <w:szCs w:val="24"/>
        </w:rPr>
        <w:t xml:space="preserve"> </w:t>
      </w:r>
      <w:r w:rsidR="0050179C" w:rsidRPr="00501C6E">
        <w:rPr>
          <w:rFonts w:cs="Times New Roman"/>
          <w:sz w:val="24"/>
          <w:szCs w:val="24"/>
        </w:rPr>
        <w:t xml:space="preserve">Fuldstændig </w:t>
      </w:r>
      <w:r w:rsidR="0050179C">
        <w:rPr>
          <w:rFonts w:cs="Times New Roman"/>
          <w:sz w:val="24"/>
          <w:szCs w:val="24"/>
        </w:rPr>
        <w:t xml:space="preserve">implementering </w:t>
      </w:r>
      <w:r w:rsidR="0050179C" w:rsidRPr="00501C6E">
        <w:rPr>
          <w:rFonts w:cs="Times New Roman"/>
          <w:sz w:val="24"/>
          <w:szCs w:val="24"/>
        </w:rPr>
        <w:t xml:space="preserve">af direktivet vil </w:t>
      </w:r>
      <w:r w:rsidR="0050179C">
        <w:rPr>
          <w:rFonts w:cs="Times New Roman"/>
          <w:sz w:val="24"/>
          <w:szCs w:val="24"/>
        </w:rPr>
        <w:t xml:space="preserve">i øvrigt </w:t>
      </w:r>
      <w:r w:rsidR="0050179C" w:rsidRPr="00501C6E">
        <w:rPr>
          <w:rFonts w:cs="Times New Roman"/>
          <w:sz w:val="24"/>
          <w:szCs w:val="24"/>
        </w:rPr>
        <w:t xml:space="preserve">ske </w:t>
      </w:r>
      <w:r w:rsidR="0050179C">
        <w:rPr>
          <w:rFonts w:cs="Times New Roman"/>
          <w:sz w:val="24"/>
          <w:szCs w:val="24"/>
        </w:rPr>
        <w:t>på</w:t>
      </w:r>
      <w:r w:rsidR="0050179C" w:rsidRPr="00501C6E">
        <w:rPr>
          <w:rFonts w:cs="Times New Roman"/>
          <w:sz w:val="24"/>
          <w:szCs w:val="24"/>
        </w:rPr>
        <w:t xml:space="preserve"> bekendtgørelse</w:t>
      </w:r>
      <w:r w:rsidR="0050179C">
        <w:rPr>
          <w:rFonts w:cs="Times New Roman"/>
          <w:sz w:val="24"/>
          <w:szCs w:val="24"/>
        </w:rPr>
        <w:t>sniveau</w:t>
      </w:r>
      <w:r w:rsidR="0050179C" w:rsidRPr="00501C6E">
        <w:rPr>
          <w:rFonts w:cs="Times New Roman"/>
          <w:sz w:val="24"/>
          <w:szCs w:val="24"/>
        </w:rPr>
        <w:t>.</w:t>
      </w:r>
    </w:p>
    <w:p w14:paraId="63647318" w14:textId="77777777" w:rsidR="0009671C" w:rsidRPr="00E32A1E" w:rsidRDefault="0009671C" w:rsidP="00E32A1E">
      <w:pPr>
        <w:rPr>
          <w:rFonts w:cstheme="minorHAnsi"/>
          <w:color w:val="212529"/>
          <w:sz w:val="24"/>
          <w:szCs w:val="24"/>
          <w:shd w:val="clear" w:color="auto" w:fill="F9F9FB"/>
        </w:rPr>
      </w:pPr>
    </w:p>
    <w:p w14:paraId="1FA04BEB" w14:textId="77777777" w:rsidR="00A17AEA" w:rsidRDefault="00E222CB" w:rsidP="00A17AEA">
      <w:pPr>
        <w:pStyle w:val="Overskrift1"/>
        <w:rPr>
          <w:rFonts w:ascii="Times New Roman" w:hAnsi="Times New Roman" w:cs="Times New Roman"/>
          <w:bCs w:val="0"/>
          <w:iCs/>
          <w:sz w:val="24"/>
          <w:szCs w:val="24"/>
        </w:rPr>
      </w:pPr>
      <w:bookmarkStart w:id="410" w:name="_Toc243705913"/>
      <w:bookmarkStart w:id="411" w:name="_Toc329931207"/>
      <w:bookmarkStart w:id="412" w:name="_Toc329931318"/>
      <w:bookmarkStart w:id="413" w:name="_Toc442277393"/>
      <w:bookmarkStart w:id="414" w:name="_Toc442281311"/>
      <w:bookmarkStart w:id="415" w:name="_Toc442281341"/>
      <w:bookmarkStart w:id="416" w:name="_Toc442777851"/>
      <w:bookmarkStart w:id="417" w:name="_Toc442787248"/>
      <w:bookmarkStart w:id="418" w:name="_Toc442787540"/>
      <w:bookmarkStart w:id="419" w:name="_Toc442953246"/>
      <w:bookmarkStart w:id="420" w:name="_Toc443047630"/>
      <w:bookmarkStart w:id="421" w:name="_Toc444095990"/>
      <w:bookmarkStart w:id="422" w:name="_Toc444244516"/>
      <w:bookmarkStart w:id="423" w:name="_Toc498557231"/>
      <w:bookmarkStart w:id="424" w:name="_Toc498557301"/>
      <w:bookmarkStart w:id="425" w:name="_Toc498590035"/>
      <w:bookmarkStart w:id="426" w:name="_Toc498681518"/>
      <w:bookmarkStart w:id="427" w:name="_Toc499152790"/>
      <w:bookmarkStart w:id="428" w:name="_Toc499158749"/>
      <w:bookmarkStart w:id="429" w:name="_Toc499648622"/>
      <w:bookmarkStart w:id="430" w:name="_Toc499728115"/>
      <w:bookmarkStart w:id="431" w:name="_Toc499732963"/>
      <w:bookmarkStart w:id="432" w:name="_Toc499736994"/>
      <w:bookmarkStart w:id="433" w:name="_Toc499812934"/>
      <w:bookmarkStart w:id="434" w:name="_Toc499813737"/>
      <w:bookmarkStart w:id="435" w:name="_Toc500921484"/>
      <w:bookmarkStart w:id="436" w:name="_Toc500921510"/>
      <w:bookmarkStart w:id="437" w:name="_Toc500921621"/>
      <w:bookmarkStart w:id="438" w:name="_Toc501019231"/>
      <w:bookmarkStart w:id="439" w:name="_Toc504483876"/>
      <w:bookmarkStart w:id="440" w:name="_Toc505180554"/>
      <w:bookmarkStart w:id="441" w:name="_Toc505690207"/>
      <w:bookmarkStart w:id="442" w:name="_Toc505701760"/>
      <w:bookmarkStart w:id="443" w:name="_Toc505759552"/>
      <w:bookmarkStart w:id="444" w:name="_Toc505759569"/>
      <w:bookmarkStart w:id="445" w:name="_Toc505762662"/>
      <w:bookmarkStart w:id="446" w:name="_Toc505786002"/>
      <w:bookmarkStart w:id="447" w:name="_Toc506799587"/>
      <w:bookmarkStart w:id="448" w:name="_Toc506799604"/>
      <w:bookmarkStart w:id="449" w:name="_Toc506894563"/>
      <w:bookmarkStart w:id="450" w:name="_Toc507486300"/>
      <w:bookmarkStart w:id="451" w:name="_Toc515271235"/>
      <w:bookmarkStart w:id="452" w:name="_Toc515271558"/>
      <w:bookmarkStart w:id="453" w:name="_Toc515271586"/>
      <w:bookmarkStart w:id="454" w:name="_Toc515280494"/>
      <w:bookmarkStart w:id="455" w:name="_Toc515280645"/>
      <w:bookmarkStart w:id="456" w:name="_Toc515352797"/>
      <w:bookmarkStart w:id="457" w:name="_Toc515540870"/>
      <w:bookmarkStart w:id="458" w:name="_Toc515543710"/>
      <w:bookmarkStart w:id="459" w:name="_Toc515543895"/>
      <w:bookmarkStart w:id="460" w:name="_Toc515551696"/>
      <w:bookmarkStart w:id="461" w:name="_Toc515627638"/>
      <w:bookmarkStart w:id="462" w:name="_Toc516039948"/>
      <w:bookmarkStart w:id="463" w:name="_Toc516155371"/>
      <w:bookmarkStart w:id="464" w:name="_Toc516490272"/>
      <w:bookmarkStart w:id="465" w:name="_Toc518037954"/>
      <w:bookmarkStart w:id="466" w:name="_Toc524599606"/>
      <w:bookmarkStart w:id="467" w:name="_Toc526154939"/>
      <w:bookmarkStart w:id="468" w:name="_Toc526155485"/>
      <w:bookmarkStart w:id="469" w:name="_Toc526155558"/>
      <w:bookmarkStart w:id="470" w:name="_Toc526253995"/>
      <w:bookmarkStart w:id="471" w:name="_Toc526348420"/>
      <w:bookmarkStart w:id="472" w:name="_Toc526374611"/>
      <w:bookmarkStart w:id="473" w:name="_Toc526374627"/>
      <w:bookmarkStart w:id="474" w:name="_Toc526406490"/>
      <w:bookmarkStart w:id="475" w:name="_Toc526409516"/>
      <w:bookmarkStart w:id="476" w:name="_Toc526491415"/>
      <w:bookmarkStart w:id="477" w:name="_Toc526505527"/>
      <w:bookmarkStart w:id="478" w:name="_Toc526756619"/>
      <w:r>
        <w:rPr>
          <w:rFonts w:ascii="Times New Roman" w:hAnsi="Times New Roman" w:cs="Times New Roman"/>
          <w:bCs w:val="0"/>
          <w:iCs/>
          <w:sz w:val="24"/>
          <w:szCs w:val="24"/>
        </w:rPr>
        <w:t>9</w:t>
      </w:r>
      <w:r w:rsidR="00A17AEA">
        <w:rPr>
          <w:rFonts w:ascii="Times New Roman" w:hAnsi="Times New Roman" w:cs="Times New Roman"/>
          <w:bCs w:val="0"/>
          <w:iCs/>
          <w:sz w:val="24"/>
          <w:szCs w:val="24"/>
        </w:rPr>
        <w:t>. Hørte myndigheder og organisationer m.v.</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638D34EF" w14:textId="77777777" w:rsidR="00A17AEA" w:rsidRDefault="00A17AEA" w:rsidP="00A17AEA">
      <w:pPr>
        <w:spacing w:after="240"/>
        <w:rPr>
          <w:sz w:val="24"/>
          <w:szCs w:val="24"/>
        </w:rPr>
      </w:pPr>
      <w:r>
        <w:rPr>
          <w:sz w:val="24"/>
          <w:szCs w:val="24"/>
        </w:rPr>
        <w:t>Et udkast til lovforslag har i perioden fra den … til den … (… dage) været sendt i høring hos følgende myndigheder og organisationer m.v.:</w:t>
      </w:r>
    </w:p>
    <w:p w14:paraId="3B34A85D" w14:textId="77777777" w:rsidR="00A17AEA" w:rsidRDefault="00A17AEA" w:rsidP="00A17AEA">
      <w:pPr>
        <w:autoSpaceDE w:val="0"/>
        <w:autoSpaceDN w:val="0"/>
        <w:adjustRightInd w:val="0"/>
        <w:spacing w:after="240"/>
        <w:jc w:val="left"/>
        <w:rPr>
          <w:rFonts w:eastAsia="Calibri" w:cs="Times New Roman"/>
          <w:sz w:val="24"/>
          <w:szCs w:val="24"/>
        </w:rPr>
      </w:pPr>
      <w:r>
        <w:rPr>
          <w:rFonts w:eastAsia="Calibri" w:cs="Times New Roman"/>
          <w:sz w:val="24"/>
          <w:szCs w:val="24"/>
        </w:rPr>
        <w:t>…</w:t>
      </w:r>
    </w:p>
    <w:p w14:paraId="6E2BD512" w14:textId="77777777" w:rsidR="00A17AEA" w:rsidRDefault="00A17AEA" w:rsidP="00A17AEA">
      <w:pPr>
        <w:pStyle w:val="Overskrift1"/>
        <w:rPr>
          <w:rFonts w:ascii="Times New Roman" w:hAnsi="Times New Roman" w:cs="Times New Roman"/>
          <w:bCs w:val="0"/>
          <w:iCs/>
          <w:sz w:val="24"/>
          <w:szCs w:val="24"/>
        </w:rPr>
      </w:pPr>
    </w:p>
    <w:tbl>
      <w:tblPr>
        <w:tblW w:w="8930" w:type="dxa"/>
        <w:tblInd w:w="299" w:type="dxa"/>
        <w:tblLook w:val="04A0" w:firstRow="1" w:lastRow="0" w:firstColumn="1" w:lastColumn="0" w:noHBand="0" w:noVBand="1"/>
      </w:tblPr>
      <w:tblGrid>
        <w:gridCol w:w="1676"/>
        <w:gridCol w:w="3627"/>
        <w:gridCol w:w="58"/>
        <w:gridCol w:w="3569"/>
      </w:tblGrid>
      <w:tr w:rsidR="00A17AEA" w14:paraId="07064A79" w14:textId="77777777" w:rsidTr="00A17AEA">
        <w:tc>
          <w:tcPr>
            <w:tcW w:w="8930" w:type="dxa"/>
            <w:gridSpan w:val="4"/>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299F2DA" w14:textId="77777777" w:rsidR="00A17AEA" w:rsidRDefault="00A17AEA" w:rsidP="00E222CB">
            <w:pPr>
              <w:pStyle w:val="Overskrift1"/>
              <w:rPr>
                <w:rFonts w:cs="Times New Roman"/>
                <w:iCs/>
                <w:sz w:val="24"/>
                <w:szCs w:val="24"/>
              </w:rPr>
            </w:pPr>
            <w:r>
              <w:rPr>
                <w:rFonts w:ascii="Times New Roman" w:hAnsi="Times New Roman" w:cs="Times New Roman"/>
                <w:bCs w:val="0"/>
                <w:iCs/>
                <w:sz w:val="24"/>
                <w:szCs w:val="24"/>
              </w:rPr>
              <w:t>1</w:t>
            </w:r>
            <w:r w:rsidR="00E222CB">
              <w:rPr>
                <w:rFonts w:ascii="Times New Roman" w:hAnsi="Times New Roman" w:cs="Times New Roman"/>
                <w:bCs w:val="0"/>
                <w:iCs/>
                <w:sz w:val="24"/>
                <w:szCs w:val="24"/>
              </w:rPr>
              <w:t>0</w:t>
            </w:r>
            <w:r>
              <w:rPr>
                <w:rFonts w:ascii="Times New Roman" w:hAnsi="Times New Roman" w:cs="Times New Roman"/>
                <w:bCs w:val="0"/>
                <w:iCs/>
                <w:sz w:val="24"/>
                <w:szCs w:val="24"/>
              </w:rPr>
              <w:t>. Sammenfattende skema</w:t>
            </w:r>
          </w:p>
        </w:tc>
      </w:tr>
      <w:tr w:rsidR="00A17AEA" w14:paraId="0E4707FB" w14:textId="77777777" w:rsidTr="00A17AEA">
        <w:tc>
          <w:tcPr>
            <w:tcW w:w="16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763BD0E" w14:textId="77777777" w:rsidR="00A17AEA" w:rsidRDefault="00A17AEA">
            <w:pPr>
              <w:spacing w:after="240"/>
              <w:ind w:firstLine="238"/>
              <w:contextualSpacing/>
              <w:jc w:val="left"/>
              <w:rPr>
                <w:rFonts w:eastAsia="Times New Roman"/>
                <w:color w:val="000000"/>
                <w:sz w:val="24"/>
                <w:szCs w:val="24"/>
                <w:lang w:eastAsia="da-DK"/>
              </w:rPr>
            </w:pPr>
            <w:r>
              <w:rPr>
                <w:rFonts w:eastAsia="Times New Roman"/>
                <w:color w:val="000000"/>
                <w:sz w:val="24"/>
                <w:szCs w:val="24"/>
                <w:lang w:eastAsia="da-DK"/>
              </w:rPr>
              <w:t> </w:t>
            </w:r>
          </w:p>
        </w:tc>
        <w:tc>
          <w:tcPr>
            <w:tcW w:w="3685" w:type="dxa"/>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858854B" w14:textId="77777777" w:rsidR="00A17AEA" w:rsidRDefault="00A17AEA">
            <w:pPr>
              <w:spacing w:after="240"/>
              <w:ind w:firstLine="238"/>
              <w:contextualSpacing/>
              <w:jc w:val="center"/>
              <w:rPr>
                <w:rFonts w:eastAsia="Times New Roman"/>
                <w:color w:val="000000"/>
                <w:sz w:val="24"/>
                <w:szCs w:val="24"/>
                <w:lang w:eastAsia="da-DK"/>
              </w:rPr>
            </w:pPr>
            <w:r>
              <w:rPr>
                <w:rFonts w:eastAsia="Times New Roman"/>
                <w:color w:val="000000"/>
                <w:sz w:val="24"/>
                <w:szCs w:val="24"/>
                <w:lang w:eastAsia="da-DK"/>
              </w:rPr>
              <w:t>Positive konsekvenser/mindreudgifter (hvis ja, angiv omfang/hvis nej, anfør »Ingen«)</w:t>
            </w:r>
          </w:p>
        </w:tc>
        <w:tc>
          <w:tcPr>
            <w:tcW w:w="35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6FE8BD4" w14:textId="77777777" w:rsidR="00A17AEA" w:rsidRDefault="00A17AEA">
            <w:pPr>
              <w:spacing w:after="240"/>
              <w:ind w:firstLine="238"/>
              <w:contextualSpacing/>
              <w:jc w:val="center"/>
              <w:rPr>
                <w:rFonts w:ascii="Tahoma" w:eastAsia="Times New Roman" w:hAnsi="Tahoma" w:cs="Tahoma"/>
                <w:color w:val="000000"/>
                <w:sz w:val="24"/>
                <w:szCs w:val="24"/>
                <w:lang w:eastAsia="da-DK"/>
              </w:rPr>
            </w:pPr>
            <w:r>
              <w:rPr>
                <w:rFonts w:eastAsia="Times New Roman" w:cs="Times New Roman"/>
                <w:color w:val="000000"/>
                <w:sz w:val="24"/>
                <w:szCs w:val="24"/>
                <w:lang w:eastAsia="da-DK"/>
              </w:rPr>
              <w:t>Negative konsekvenser/merudgifter (hvis ja, angiv omfang/hvis nej, anfør »Ingen«)</w:t>
            </w:r>
          </w:p>
        </w:tc>
      </w:tr>
      <w:tr w:rsidR="00A17AEA" w14:paraId="7C22B587" w14:textId="77777777" w:rsidTr="00A17AEA">
        <w:tc>
          <w:tcPr>
            <w:tcW w:w="16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609D1FE" w14:textId="77777777" w:rsidR="00A17AEA" w:rsidRDefault="00A17AEA">
            <w:pPr>
              <w:spacing w:after="240"/>
              <w:contextualSpacing/>
              <w:rPr>
                <w:rFonts w:eastAsia="Times New Roman"/>
                <w:color w:val="000000"/>
                <w:sz w:val="24"/>
                <w:szCs w:val="24"/>
                <w:lang w:eastAsia="da-DK"/>
              </w:rPr>
            </w:pPr>
            <w:r>
              <w:rPr>
                <w:rFonts w:eastAsia="Times New Roman"/>
                <w:color w:val="000000"/>
                <w:sz w:val="24"/>
                <w:szCs w:val="24"/>
                <w:lang w:eastAsia="da-DK"/>
              </w:rPr>
              <w:t>Økonomiske konsekvenser for stat, kommuner og regioner</w:t>
            </w:r>
          </w:p>
        </w:tc>
        <w:tc>
          <w:tcPr>
            <w:tcW w:w="3685" w:type="dxa"/>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1C9E4C0" w14:textId="77777777" w:rsidR="00E32A1E" w:rsidRPr="00E32A1E" w:rsidRDefault="00E32A1E" w:rsidP="00E32A1E">
            <w:pPr>
              <w:rPr>
                <w:rFonts w:eastAsia="Times New Roman"/>
                <w:color w:val="000000"/>
                <w:sz w:val="24"/>
                <w:szCs w:val="24"/>
                <w:lang w:eastAsia="da-DK"/>
              </w:rPr>
            </w:pPr>
            <w:r w:rsidRPr="00E32A1E">
              <w:rPr>
                <w:rFonts w:eastAsia="Times New Roman"/>
                <w:color w:val="000000"/>
                <w:sz w:val="24"/>
                <w:szCs w:val="24"/>
                <w:lang w:eastAsia="da-DK"/>
              </w:rPr>
              <w:t xml:space="preserve">Ingen </w:t>
            </w:r>
          </w:p>
          <w:p w14:paraId="49596DAB" w14:textId="77777777" w:rsidR="00A17AEA" w:rsidRDefault="00A17AEA">
            <w:pPr>
              <w:rPr>
                <w:rFonts w:eastAsia="Times New Roman"/>
                <w:color w:val="000000"/>
                <w:sz w:val="24"/>
                <w:szCs w:val="24"/>
                <w:lang w:eastAsia="da-DK"/>
              </w:rPr>
            </w:pPr>
          </w:p>
        </w:tc>
        <w:tc>
          <w:tcPr>
            <w:tcW w:w="35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6D123BF" w14:textId="77777777" w:rsidR="00E32A1E" w:rsidRPr="00E32A1E" w:rsidRDefault="00E32A1E" w:rsidP="00E32A1E">
            <w:pPr>
              <w:rPr>
                <w:rFonts w:eastAsia="Times New Roman"/>
                <w:color w:val="000000"/>
                <w:sz w:val="24"/>
                <w:szCs w:val="24"/>
                <w:lang w:eastAsia="da-DK"/>
              </w:rPr>
            </w:pPr>
            <w:r w:rsidRPr="00E32A1E">
              <w:rPr>
                <w:rFonts w:eastAsia="Times New Roman"/>
                <w:color w:val="000000"/>
                <w:sz w:val="24"/>
                <w:szCs w:val="24"/>
                <w:lang w:eastAsia="da-DK"/>
              </w:rPr>
              <w:t xml:space="preserve">Ingen </w:t>
            </w:r>
          </w:p>
          <w:p w14:paraId="20551C13" w14:textId="77777777" w:rsidR="00A17AEA" w:rsidRDefault="00A17AEA">
            <w:pPr>
              <w:spacing w:line="276" w:lineRule="auto"/>
              <w:jc w:val="left"/>
              <w:rPr>
                <w:rFonts w:asciiTheme="minorHAnsi" w:hAnsiTheme="minorHAnsi"/>
                <w:sz w:val="20"/>
                <w:szCs w:val="20"/>
                <w:lang w:eastAsia="da-DK"/>
              </w:rPr>
            </w:pPr>
          </w:p>
        </w:tc>
      </w:tr>
      <w:tr w:rsidR="00A17AEA" w14:paraId="7CA7F45B" w14:textId="77777777" w:rsidTr="00A17AEA">
        <w:tc>
          <w:tcPr>
            <w:tcW w:w="16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A9AF7D3" w14:textId="77777777" w:rsidR="00A17AEA" w:rsidRDefault="00A17AEA">
            <w:pPr>
              <w:spacing w:after="240"/>
              <w:contextualSpacing/>
              <w:jc w:val="left"/>
              <w:rPr>
                <w:rFonts w:eastAsia="Times New Roman"/>
                <w:color w:val="000000"/>
                <w:sz w:val="24"/>
                <w:szCs w:val="24"/>
                <w:lang w:eastAsia="da-DK"/>
              </w:rPr>
            </w:pPr>
            <w:r>
              <w:rPr>
                <w:rFonts w:eastAsia="Times New Roman"/>
                <w:color w:val="000000"/>
                <w:sz w:val="24"/>
                <w:szCs w:val="24"/>
                <w:lang w:eastAsia="da-DK"/>
              </w:rPr>
              <w:t>Implementeringskonsekven</w:t>
            </w:r>
            <w:r>
              <w:rPr>
                <w:rFonts w:eastAsia="Times New Roman"/>
                <w:color w:val="000000"/>
                <w:sz w:val="24"/>
                <w:szCs w:val="24"/>
                <w:lang w:eastAsia="da-DK"/>
              </w:rPr>
              <w:lastRenderedPageBreak/>
              <w:t>ser for stat, kommuner og regioner</w:t>
            </w:r>
          </w:p>
        </w:tc>
        <w:tc>
          <w:tcPr>
            <w:tcW w:w="3685" w:type="dxa"/>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6223631" w14:textId="77777777" w:rsidR="00E32A1E" w:rsidRPr="00E32A1E" w:rsidRDefault="00E32A1E" w:rsidP="00E32A1E">
            <w:pPr>
              <w:rPr>
                <w:rFonts w:eastAsia="Times New Roman"/>
                <w:color w:val="000000"/>
                <w:sz w:val="24"/>
                <w:szCs w:val="24"/>
                <w:lang w:eastAsia="da-DK"/>
              </w:rPr>
            </w:pPr>
            <w:r w:rsidRPr="00E32A1E">
              <w:rPr>
                <w:rFonts w:eastAsia="Times New Roman"/>
                <w:color w:val="000000"/>
                <w:sz w:val="24"/>
                <w:szCs w:val="24"/>
                <w:lang w:eastAsia="da-DK"/>
              </w:rPr>
              <w:lastRenderedPageBreak/>
              <w:t xml:space="preserve">Ingen </w:t>
            </w:r>
          </w:p>
          <w:p w14:paraId="6985B5CA" w14:textId="77777777" w:rsidR="00A17AEA" w:rsidRDefault="00A17AEA">
            <w:pPr>
              <w:rPr>
                <w:rFonts w:eastAsia="Times New Roman"/>
                <w:color w:val="000000"/>
                <w:sz w:val="24"/>
                <w:szCs w:val="24"/>
                <w:lang w:eastAsia="da-DK"/>
              </w:rPr>
            </w:pPr>
          </w:p>
        </w:tc>
        <w:tc>
          <w:tcPr>
            <w:tcW w:w="35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99BE4DE" w14:textId="77777777" w:rsidR="00A17AEA" w:rsidRDefault="00E32A1E">
            <w:pPr>
              <w:spacing w:line="276" w:lineRule="auto"/>
              <w:jc w:val="left"/>
              <w:rPr>
                <w:rFonts w:asciiTheme="minorHAnsi" w:hAnsiTheme="minorHAnsi"/>
                <w:sz w:val="20"/>
                <w:szCs w:val="20"/>
                <w:lang w:eastAsia="da-DK"/>
              </w:rPr>
            </w:pPr>
            <w:r w:rsidRPr="00104237">
              <w:rPr>
                <w:rFonts w:eastAsia="Times New Roman"/>
                <w:color w:val="000000"/>
                <w:sz w:val="24"/>
                <w:szCs w:val="24"/>
                <w:lang w:eastAsia="da-DK"/>
              </w:rPr>
              <w:t>Ikke væsentlige konsekvenser</w:t>
            </w:r>
          </w:p>
        </w:tc>
      </w:tr>
      <w:tr w:rsidR="00A17AEA" w14:paraId="6FD7E1AE" w14:textId="77777777" w:rsidTr="00A17AEA">
        <w:tc>
          <w:tcPr>
            <w:tcW w:w="16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25653D9" w14:textId="77777777" w:rsidR="00A17AEA" w:rsidRDefault="00A17AEA">
            <w:pPr>
              <w:spacing w:after="240"/>
              <w:contextualSpacing/>
              <w:jc w:val="left"/>
              <w:rPr>
                <w:rFonts w:eastAsia="Times New Roman"/>
                <w:color w:val="000000"/>
                <w:sz w:val="24"/>
                <w:szCs w:val="24"/>
                <w:lang w:eastAsia="da-DK"/>
              </w:rPr>
            </w:pPr>
            <w:r>
              <w:rPr>
                <w:rFonts w:eastAsia="Times New Roman"/>
                <w:color w:val="000000"/>
                <w:sz w:val="24"/>
                <w:szCs w:val="24"/>
                <w:lang w:eastAsia="da-DK"/>
              </w:rPr>
              <w:t>Økonomiske konsekvenser for erhvervslivet m.v.</w:t>
            </w:r>
          </w:p>
        </w:tc>
        <w:tc>
          <w:tcPr>
            <w:tcW w:w="3685" w:type="dxa"/>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4DB915C" w14:textId="77777777" w:rsidR="00E32A1E" w:rsidRPr="00E32A1E" w:rsidRDefault="0009671C" w:rsidP="00E32A1E">
            <w:pPr>
              <w:rPr>
                <w:rFonts w:eastAsia="Times New Roman"/>
                <w:color w:val="000000"/>
                <w:sz w:val="24"/>
                <w:szCs w:val="24"/>
                <w:lang w:eastAsia="da-DK"/>
              </w:rPr>
            </w:pPr>
            <w:r>
              <w:rPr>
                <w:rFonts w:eastAsia="Times New Roman"/>
                <w:color w:val="000000"/>
                <w:sz w:val="24"/>
                <w:szCs w:val="24"/>
                <w:lang w:eastAsia="da-DK"/>
              </w:rPr>
              <w:t>Ingen</w:t>
            </w:r>
          </w:p>
          <w:p w14:paraId="066454FC" w14:textId="77777777" w:rsidR="00A17AEA" w:rsidRDefault="00A17AEA">
            <w:pPr>
              <w:rPr>
                <w:rFonts w:eastAsia="Times New Roman"/>
                <w:color w:val="000000"/>
                <w:sz w:val="24"/>
                <w:szCs w:val="24"/>
                <w:lang w:eastAsia="da-DK"/>
              </w:rPr>
            </w:pPr>
          </w:p>
        </w:tc>
        <w:tc>
          <w:tcPr>
            <w:tcW w:w="35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21D03DD" w14:textId="77777777" w:rsidR="00E32A1E" w:rsidRPr="00E32A1E" w:rsidRDefault="00E32A1E" w:rsidP="00E32A1E">
            <w:pPr>
              <w:rPr>
                <w:rFonts w:eastAsia="Times New Roman"/>
                <w:color w:val="000000"/>
                <w:sz w:val="24"/>
                <w:szCs w:val="24"/>
                <w:lang w:eastAsia="da-DK"/>
              </w:rPr>
            </w:pPr>
            <w:r w:rsidRPr="00E32A1E">
              <w:rPr>
                <w:rFonts w:eastAsia="Times New Roman"/>
                <w:color w:val="000000"/>
                <w:sz w:val="24"/>
                <w:szCs w:val="24"/>
                <w:lang w:eastAsia="da-DK"/>
              </w:rPr>
              <w:t xml:space="preserve">Ingen </w:t>
            </w:r>
          </w:p>
          <w:p w14:paraId="3E2A1797" w14:textId="77777777" w:rsidR="00A17AEA" w:rsidRDefault="00A17AEA">
            <w:pPr>
              <w:spacing w:line="276" w:lineRule="auto"/>
              <w:jc w:val="left"/>
              <w:rPr>
                <w:rFonts w:asciiTheme="minorHAnsi" w:hAnsiTheme="minorHAnsi"/>
                <w:sz w:val="20"/>
                <w:szCs w:val="20"/>
                <w:lang w:eastAsia="da-DK"/>
              </w:rPr>
            </w:pPr>
          </w:p>
        </w:tc>
      </w:tr>
      <w:tr w:rsidR="00A17AEA" w14:paraId="2099F43B" w14:textId="77777777" w:rsidTr="00A17AEA">
        <w:tc>
          <w:tcPr>
            <w:tcW w:w="16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7F9CAA5" w14:textId="77777777" w:rsidR="00A17AEA" w:rsidRDefault="00A17AEA">
            <w:pPr>
              <w:spacing w:after="240"/>
              <w:contextualSpacing/>
              <w:jc w:val="left"/>
              <w:rPr>
                <w:rFonts w:eastAsia="Times New Roman"/>
                <w:color w:val="000000"/>
                <w:sz w:val="24"/>
                <w:szCs w:val="24"/>
                <w:lang w:eastAsia="da-DK"/>
              </w:rPr>
            </w:pPr>
            <w:r>
              <w:rPr>
                <w:rFonts w:eastAsia="Times New Roman"/>
                <w:color w:val="000000"/>
                <w:sz w:val="24"/>
                <w:szCs w:val="24"/>
                <w:lang w:eastAsia="da-DK"/>
              </w:rPr>
              <w:t>Administrative konsekvenser for erhvervslivet m.v.</w:t>
            </w:r>
          </w:p>
        </w:tc>
        <w:tc>
          <w:tcPr>
            <w:tcW w:w="3685" w:type="dxa"/>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4DFEE49" w14:textId="77777777" w:rsidR="00E32A1E" w:rsidRPr="00E32A1E" w:rsidRDefault="00E32A1E" w:rsidP="00E32A1E">
            <w:pPr>
              <w:rPr>
                <w:rFonts w:eastAsia="Times New Roman"/>
                <w:color w:val="000000"/>
                <w:sz w:val="24"/>
                <w:szCs w:val="24"/>
                <w:lang w:eastAsia="da-DK"/>
              </w:rPr>
            </w:pPr>
            <w:r w:rsidRPr="00E32A1E">
              <w:rPr>
                <w:rFonts w:eastAsia="Times New Roman"/>
                <w:color w:val="000000"/>
                <w:sz w:val="24"/>
                <w:szCs w:val="24"/>
                <w:lang w:eastAsia="da-DK"/>
              </w:rPr>
              <w:t xml:space="preserve">Med usikkerhed skønnes en mindreudgift, svarende til under 1 årsværk. </w:t>
            </w:r>
          </w:p>
          <w:p w14:paraId="2DC55843" w14:textId="77777777" w:rsidR="00A17AEA" w:rsidRDefault="00A17AEA">
            <w:pPr>
              <w:rPr>
                <w:rFonts w:eastAsia="Times New Roman"/>
                <w:color w:val="000000"/>
                <w:sz w:val="24"/>
                <w:szCs w:val="24"/>
                <w:lang w:eastAsia="da-DK"/>
              </w:rPr>
            </w:pPr>
          </w:p>
        </w:tc>
        <w:tc>
          <w:tcPr>
            <w:tcW w:w="35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6D7D1D8" w14:textId="77777777" w:rsidR="00A17AEA" w:rsidRDefault="00E32A1E" w:rsidP="001F378A">
            <w:pPr>
              <w:spacing w:line="276" w:lineRule="auto"/>
              <w:jc w:val="left"/>
              <w:rPr>
                <w:rFonts w:asciiTheme="minorHAnsi" w:hAnsiTheme="minorHAnsi"/>
                <w:sz w:val="20"/>
                <w:szCs w:val="20"/>
                <w:lang w:eastAsia="da-DK"/>
              </w:rPr>
            </w:pPr>
            <w:r w:rsidRPr="00104237">
              <w:rPr>
                <w:rFonts w:eastAsia="Times New Roman"/>
                <w:color w:val="000000"/>
                <w:sz w:val="24"/>
                <w:szCs w:val="24"/>
                <w:lang w:eastAsia="da-DK"/>
              </w:rPr>
              <w:t>I</w:t>
            </w:r>
            <w:r w:rsidR="001F378A">
              <w:rPr>
                <w:rFonts w:eastAsia="Times New Roman"/>
                <w:color w:val="000000"/>
                <w:sz w:val="24"/>
                <w:szCs w:val="24"/>
                <w:lang w:eastAsia="da-DK"/>
              </w:rPr>
              <w:t>ngen</w:t>
            </w:r>
            <w:r>
              <w:rPr>
                <w:rFonts w:asciiTheme="minorHAnsi" w:hAnsiTheme="minorHAnsi"/>
                <w:sz w:val="20"/>
                <w:szCs w:val="20"/>
                <w:lang w:eastAsia="da-DK"/>
              </w:rPr>
              <w:t xml:space="preserve"> </w:t>
            </w:r>
          </w:p>
        </w:tc>
      </w:tr>
      <w:tr w:rsidR="00A17AEA" w14:paraId="736AA1AE" w14:textId="77777777" w:rsidTr="00A17AEA">
        <w:tc>
          <w:tcPr>
            <w:tcW w:w="16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D3B4E14" w14:textId="77777777" w:rsidR="00A17AEA" w:rsidRDefault="00A17AEA">
            <w:pPr>
              <w:spacing w:after="240"/>
              <w:contextualSpacing/>
              <w:jc w:val="left"/>
              <w:rPr>
                <w:rFonts w:eastAsia="Times New Roman"/>
                <w:color w:val="000000"/>
                <w:sz w:val="24"/>
                <w:szCs w:val="24"/>
                <w:lang w:eastAsia="da-DK"/>
              </w:rPr>
            </w:pPr>
            <w:r>
              <w:rPr>
                <w:rFonts w:eastAsia="Times New Roman"/>
                <w:color w:val="000000"/>
                <w:sz w:val="24"/>
                <w:szCs w:val="24"/>
                <w:lang w:eastAsia="da-DK"/>
              </w:rPr>
              <w:t>Administrative konsekvenser for borgerne</w:t>
            </w:r>
          </w:p>
        </w:tc>
        <w:tc>
          <w:tcPr>
            <w:tcW w:w="3685" w:type="dxa"/>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72F3C84" w14:textId="77777777" w:rsidR="00E32A1E" w:rsidRPr="00E32A1E" w:rsidRDefault="00E32A1E" w:rsidP="00E32A1E">
            <w:pPr>
              <w:rPr>
                <w:rFonts w:eastAsia="Times New Roman"/>
                <w:color w:val="000000"/>
                <w:sz w:val="24"/>
                <w:szCs w:val="24"/>
                <w:lang w:eastAsia="da-DK"/>
              </w:rPr>
            </w:pPr>
            <w:r w:rsidRPr="00E32A1E">
              <w:rPr>
                <w:rFonts w:eastAsia="Times New Roman"/>
                <w:color w:val="000000"/>
                <w:sz w:val="24"/>
                <w:szCs w:val="24"/>
                <w:lang w:eastAsia="da-DK"/>
              </w:rPr>
              <w:t xml:space="preserve">Ingen </w:t>
            </w:r>
          </w:p>
          <w:p w14:paraId="6A317954" w14:textId="77777777" w:rsidR="00A17AEA" w:rsidRDefault="00A17AEA">
            <w:pPr>
              <w:rPr>
                <w:rFonts w:eastAsia="Times New Roman"/>
                <w:color w:val="000000"/>
                <w:sz w:val="24"/>
                <w:szCs w:val="24"/>
                <w:lang w:eastAsia="da-DK"/>
              </w:rPr>
            </w:pPr>
          </w:p>
        </w:tc>
        <w:tc>
          <w:tcPr>
            <w:tcW w:w="35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7088295" w14:textId="77777777" w:rsidR="00E32A1E" w:rsidRPr="00E32A1E" w:rsidRDefault="00E32A1E" w:rsidP="00E32A1E">
            <w:pPr>
              <w:rPr>
                <w:rFonts w:eastAsia="Times New Roman"/>
                <w:color w:val="000000"/>
                <w:sz w:val="24"/>
                <w:szCs w:val="24"/>
                <w:lang w:eastAsia="da-DK"/>
              </w:rPr>
            </w:pPr>
            <w:r w:rsidRPr="00E32A1E">
              <w:rPr>
                <w:rFonts w:eastAsia="Times New Roman"/>
                <w:color w:val="000000"/>
                <w:sz w:val="24"/>
                <w:szCs w:val="24"/>
                <w:lang w:eastAsia="da-DK"/>
              </w:rPr>
              <w:t xml:space="preserve">Ingen </w:t>
            </w:r>
          </w:p>
          <w:p w14:paraId="6C86334A" w14:textId="77777777" w:rsidR="00A17AEA" w:rsidRDefault="00A17AEA">
            <w:pPr>
              <w:spacing w:line="276" w:lineRule="auto"/>
              <w:jc w:val="left"/>
              <w:rPr>
                <w:rFonts w:asciiTheme="minorHAnsi" w:hAnsiTheme="minorHAnsi"/>
                <w:sz w:val="20"/>
                <w:szCs w:val="20"/>
                <w:lang w:eastAsia="da-DK"/>
              </w:rPr>
            </w:pPr>
          </w:p>
        </w:tc>
      </w:tr>
      <w:tr w:rsidR="00A17AEA" w14:paraId="1E077A16" w14:textId="77777777" w:rsidTr="00A17AEA">
        <w:tc>
          <w:tcPr>
            <w:tcW w:w="167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CC97D88" w14:textId="77777777" w:rsidR="00A17AEA" w:rsidRDefault="00A17AEA">
            <w:pPr>
              <w:spacing w:after="240"/>
              <w:contextualSpacing/>
              <w:jc w:val="left"/>
              <w:rPr>
                <w:rFonts w:eastAsia="Times New Roman"/>
                <w:color w:val="000000"/>
                <w:sz w:val="24"/>
                <w:szCs w:val="24"/>
                <w:lang w:eastAsia="da-DK"/>
              </w:rPr>
            </w:pPr>
            <w:r>
              <w:rPr>
                <w:rFonts w:eastAsia="Times New Roman"/>
                <w:color w:val="000000"/>
                <w:sz w:val="24"/>
                <w:szCs w:val="24"/>
                <w:lang w:eastAsia="da-DK"/>
              </w:rPr>
              <w:t>Klimamæssige konsekvenser</w:t>
            </w:r>
          </w:p>
        </w:tc>
        <w:tc>
          <w:tcPr>
            <w:tcW w:w="3685" w:type="dxa"/>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38E1A4D8" w14:textId="77777777" w:rsidR="00E32A1E" w:rsidRPr="00E32A1E" w:rsidRDefault="00E32A1E" w:rsidP="00E32A1E">
            <w:pPr>
              <w:rPr>
                <w:rFonts w:eastAsia="Times New Roman"/>
                <w:color w:val="000000"/>
                <w:sz w:val="24"/>
                <w:szCs w:val="24"/>
                <w:lang w:eastAsia="da-DK"/>
              </w:rPr>
            </w:pPr>
            <w:r w:rsidRPr="00E32A1E">
              <w:rPr>
                <w:rFonts w:eastAsia="Times New Roman"/>
                <w:color w:val="000000"/>
                <w:sz w:val="24"/>
                <w:szCs w:val="24"/>
                <w:lang w:eastAsia="da-DK"/>
              </w:rPr>
              <w:t xml:space="preserve">Ingen </w:t>
            </w:r>
          </w:p>
          <w:p w14:paraId="437DD586" w14:textId="77777777" w:rsidR="00A17AEA" w:rsidRDefault="00A17AEA">
            <w:pPr>
              <w:spacing w:after="240"/>
              <w:ind w:firstLine="238"/>
              <w:contextualSpacing/>
              <w:jc w:val="left"/>
              <w:rPr>
                <w:rFonts w:eastAsia="Times New Roman"/>
                <w:color w:val="000000"/>
                <w:sz w:val="24"/>
                <w:szCs w:val="24"/>
                <w:lang w:eastAsia="da-DK"/>
              </w:rPr>
            </w:pPr>
          </w:p>
        </w:tc>
        <w:tc>
          <w:tcPr>
            <w:tcW w:w="356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4D755477" w14:textId="77777777" w:rsidR="00E32A1E" w:rsidRPr="00E32A1E" w:rsidRDefault="00E32A1E" w:rsidP="00E32A1E">
            <w:pPr>
              <w:rPr>
                <w:rFonts w:eastAsia="Times New Roman"/>
                <w:color w:val="000000"/>
                <w:sz w:val="24"/>
                <w:szCs w:val="24"/>
                <w:lang w:eastAsia="da-DK"/>
              </w:rPr>
            </w:pPr>
            <w:r w:rsidRPr="00E32A1E">
              <w:rPr>
                <w:rFonts w:eastAsia="Times New Roman"/>
                <w:color w:val="000000"/>
                <w:sz w:val="24"/>
                <w:szCs w:val="24"/>
                <w:lang w:eastAsia="da-DK"/>
              </w:rPr>
              <w:t xml:space="preserve">Ingen </w:t>
            </w:r>
          </w:p>
          <w:p w14:paraId="29362A74" w14:textId="77777777" w:rsidR="00A17AEA" w:rsidRDefault="00A17AEA">
            <w:pPr>
              <w:spacing w:after="240"/>
              <w:ind w:firstLine="238"/>
              <w:contextualSpacing/>
              <w:jc w:val="left"/>
              <w:rPr>
                <w:rFonts w:eastAsia="Times New Roman"/>
                <w:color w:val="000000"/>
                <w:sz w:val="24"/>
                <w:szCs w:val="24"/>
                <w:lang w:eastAsia="da-DK"/>
              </w:rPr>
            </w:pPr>
          </w:p>
        </w:tc>
      </w:tr>
      <w:tr w:rsidR="00A17AEA" w14:paraId="281A3DBA" w14:textId="77777777" w:rsidTr="00A17AEA">
        <w:tc>
          <w:tcPr>
            <w:tcW w:w="1676" w:type="dxa"/>
            <w:tcBorders>
              <w:top w:val="single" w:sz="8" w:space="0" w:color="000000"/>
              <w:left w:val="single" w:sz="8" w:space="0" w:color="000000"/>
              <w:bottom w:val="single" w:sz="18" w:space="0" w:color="auto"/>
              <w:right w:val="single" w:sz="8" w:space="0" w:color="000000"/>
            </w:tcBorders>
            <w:tcMar>
              <w:top w:w="15" w:type="dxa"/>
              <w:left w:w="15" w:type="dxa"/>
              <w:bottom w:w="15" w:type="dxa"/>
              <w:right w:w="15" w:type="dxa"/>
            </w:tcMar>
            <w:hideMark/>
          </w:tcPr>
          <w:p w14:paraId="1FE35E95" w14:textId="77777777" w:rsidR="00A17AEA" w:rsidRDefault="00A17AEA">
            <w:pPr>
              <w:spacing w:after="240"/>
              <w:contextualSpacing/>
              <w:jc w:val="left"/>
              <w:rPr>
                <w:rFonts w:eastAsia="Times New Roman"/>
                <w:color w:val="000000"/>
                <w:sz w:val="24"/>
                <w:szCs w:val="24"/>
                <w:lang w:eastAsia="da-DK"/>
              </w:rPr>
            </w:pPr>
            <w:r>
              <w:rPr>
                <w:rFonts w:eastAsia="Times New Roman"/>
                <w:color w:val="000000"/>
                <w:sz w:val="24"/>
                <w:szCs w:val="24"/>
                <w:lang w:eastAsia="da-DK"/>
              </w:rPr>
              <w:t>Miljø- og naturmæssige konsekvenser</w:t>
            </w:r>
          </w:p>
        </w:tc>
        <w:tc>
          <w:tcPr>
            <w:tcW w:w="3685" w:type="dxa"/>
            <w:gridSpan w:val="2"/>
            <w:tcBorders>
              <w:top w:val="single" w:sz="8" w:space="0" w:color="000000"/>
              <w:left w:val="single" w:sz="8" w:space="0" w:color="000000"/>
              <w:bottom w:val="single" w:sz="18" w:space="0" w:color="auto"/>
              <w:right w:val="single" w:sz="8" w:space="0" w:color="000000"/>
            </w:tcBorders>
            <w:tcMar>
              <w:top w:w="15" w:type="dxa"/>
              <w:left w:w="15" w:type="dxa"/>
              <w:bottom w:w="15" w:type="dxa"/>
              <w:right w:w="15" w:type="dxa"/>
            </w:tcMar>
            <w:hideMark/>
          </w:tcPr>
          <w:p w14:paraId="70B043A2" w14:textId="77777777" w:rsidR="00E32A1E" w:rsidRPr="00E32A1E" w:rsidRDefault="00E32A1E" w:rsidP="00E32A1E">
            <w:pPr>
              <w:rPr>
                <w:rFonts w:eastAsia="Times New Roman"/>
                <w:color w:val="000000"/>
                <w:sz w:val="24"/>
                <w:szCs w:val="24"/>
                <w:lang w:eastAsia="da-DK"/>
              </w:rPr>
            </w:pPr>
            <w:r w:rsidRPr="00E32A1E">
              <w:rPr>
                <w:rFonts w:eastAsia="Times New Roman"/>
                <w:color w:val="000000"/>
                <w:sz w:val="24"/>
                <w:szCs w:val="24"/>
                <w:lang w:eastAsia="da-DK"/>
              </w:rPr>
              <w:t xml:space="preserve">Ingen </w:t>
            </w:r>
          </w:p>
          <w:p w14:paraId="351F7EF6" w14:textId="77777777" w:rsidR="00A17AEA" w:rsidRDefault="00A17AEA">
            <w:pPr>
              <w:rPr>
                <w:rFonts w:eastAsia="Times New Roman"/>
                <w:color w:val="000000"/>
                <w:sz w:val="24"/>
                <w:szCs w:val="24"/>
                <w:lang w:eastAsia="da-DK"/>
              </w:rPr>
            </w:pPr>
          </w:p>
        </w:tc>
        <w:tc>
          <w:tcPr>
            <w:tcW w:w="3569" w:type="dxa"/>
            <w:tcBorders>
              <w:top w:val="single" w:sz="8" w:space="0" w:color="000000"/>
              <w:left w:val="single" w:sz="8" w:space="0" w:color="000000"/>
              <w:bottom w:val="single" w:sz="18" w:space="0" w:color="auto"/>
              <w:right w:val="single" w:sz="8" w:space="0" w:color="000000"/>
            </w:tcBorders>
            <w:tcMar>
              <w:top w:w="15" w:type="dxa"/>
              <w:left w:w="15" w:type="dxa"/>
              <w:bottom w:w="15" w:type="dxa"/>
              <w:right w:w="15" w:type="dxa"/>
            </w:tcMar>
            <w:hideMark/>
          </w:tcPr>
          <w:p w14:paraId="1456666E" w14:textId="77777777" w:rsidR="00E32A1E" w:rsidRPr="00E32A1E" w:rsidRDefault="00E32A1E" w:rsidP="00E32A1E">
            <w:pPr>
              <w:rPr>
                <w:rFonts w:eastAsia="Times New Roman"/>
                <w:color w:val="000000"/>
                <w:sz w:val="24"/>
                <w:szCs w:val="24"/>
                <w:lang w:eastAsia="da-DK"/>
              </w:rPr>
            </w:pPr>
            <w:r w:rsidRPr="00E32A1E">
              <w:rPr>
                <w:rFonts w:eastAsia="Times New Roman"/>
                <w:color w:val="000000"/>
                <w:sz w:val="24"/>
                <w:szCs w:val="24"/>
                <w:lang w:eastAsia="da-DK"/>
              </w:rPr>
              <w:t xml:space="preserve">Ingen </w:t>
            </w:r>
          </w:p>
          <w:p w14:paraId="51A4533D" w14:textId="77777777" w:rsidR="00A17AEA" w:rsidRDefault="00A17AEA">
            <w:pPr>
              <w:spacing w:line="276" w:lineRule="auto"/>
              <w:jc w:val="left"/>
              <w:rPr>
                <w:rFonts w:asciiTheme="minorHAnsi" w:hAnsiTheme="minorHAnsi"/>
                <w:sz w:val="20"/>
                <w:szCs w:val="20"/>
                <w:lang w:eastAsia="da-DK"/>
              </w:rPr>
            </w:pPr>
          </w:p>
        </w:tc>
      </w:tr>
      <w:tr w:rsidR="00A17AEA" w14:paraId="4AF75783" w14:textId="77777777" w:rsidTr="00A17AEA">
        <w:tc>
          <w:tcPr>
            <w:tcW w:w="1676" w:type="dxa"/>
            <w:tcBorders>
              <w:top w:val="single" w:sz="18" w:space="0" w:color="auto"/>
              <w:left w:val="single" w:sz="8" w:space="0" w:color="000000"/>
              <w:bottom w:val="single" w:sz="4" w:space="0" w:color="auto"/>
              <w:right w:val="single" w:sz="8" w:space="0" w:color="000000"/>
            </w:tcBorders>
            <w:tcMar>
              <w:top w:w="15" w:type="dxa"/>
              <w:left w:w="15" w:type="dxa"/>
              <w:bottom w:w="15" w:type="dxa"/>
              <w:right w:w="15" w:type="dxa"/>
            </w:tcMar>
            <w:hideMark/>
          </w:tcPr>
          <w:p w14:paraId="11BED7FF" w14:textId="77777777" w:rsidR="00A17AEA" w:rsidRDefault="00A17AEA">
            <w:pPr>
              <w:spacing w:after="240"/>
              <w:contextualSpacing/>
              <w:jc w:val="left"/>
              <w:rPr>
                <w:rFonts w:eastAsia="Times New Roman"/>
                <w:color w:val="000000"/>
                <w:sz w:val="24"/>
                <w:szCs w:val="24"/>
                <w:lang w:eastAsia="da-DK"/>
              </w:rPr>
            </w:pPr>
            <w:r>
              <w:rPr>
                <w:rFonts w:eastAsia="Times New Roman"/>
                <w:color w:val="000000"/>
                <w:sz w:val="24"/>
                <w:szCs w:val="24"/>
                <w:lang w:eastAsia="da-DK"/>
              </w:rPr>
              <w:t>Forholdet til EU-retten</w:t>
            </w:r>
          </w:p>
        </w:tc>
        <w:tc>
          <w:tcPr>
            <w:tcW w:w="7254" w:type="dxa"/>
            <w:gridSpan w:val="3"/>
            <w:tcBorders>
              <w:top w:val="single" w:sz="18" w:space="0" w:color="auto"/>
              <w:left w:val="single" w:sz="8" w:space="0" w:color="000000"/>
              <w:bottom w:val="single" w:sz="4" w:space="0" w:color="auto"/>
              <w:right w:val="single" w:sz="8" w:space="0" w:color="000000"/>
            </w:tcBorders>
            <w:tcMar>
              <w:top w:w="15" w:type="dxa"/>
              <w:left w:w="15" w:type="dxa"/>
              <w:bottom w:w="15" w:type="dxa"/>
              <w:right w:w="15" w:type="dxa"/>
            </w:tcMar>
            <w:hideMark/>
          </w:tcPr>
          <w:p w14:paraId="617119CA" w14:textId="77777777" w:rsidR="00A17AEA" w:rsidRDefault="0077023F" w:rsidP="0077023F">
            <w:pPr>
              <w:spacing w:after="240"/>
              <w:contextualSpacing/>
              <w:jc w:val="left"/>
              <w:rPr>
                <w:sz w:val="24"/>
                <w:szCs w:val="24"/>
              </w:rPr>
            </w:pPr>
            <w:r>
              <w:rPr>
                <w:sz w:val="24"/>
                <w:szCs w:val="24"/>
              </w:rPr>
              <w:t>Lovforslaget indeholder forslag om</w:t>
            </w:r>
            <w:r w:rsidR="00F4754A" w:rsidRPr="00F4754A">
              <w:rPr>
                <w:sz w:val="24"/>
                <w:szCs w:val="24"/>
              </w:rPr>
              <w:t xml:space="preserve"> </w:t>
            </w:r>
            <w:r>
              <w:rPr>
                <w:sz w:val="24"/>
                <w:szCs w:val="24"/>
              </w:rPr>
              <w:t xml:space="preserve">i </w:t>
            </w:r>
            <w:r w:rsidR="00F4754A" w:rsidRPr="00F4754A">
              <w:rPr>
                <w:sz w:val="24"/>
                <w:szCs w:val="24"/>
              </w:rPr>
              <w:t xml:space="preserve">fodnoten til arbejdsmiljølovens titel </w:t>
            </w:r>
            <w:r>
              <w:rPr>
                <w:sz w:val="24"/>
                <w:szCs w:val="24"/>
              </w:rPr>
              <w:t xml:space="preserve">at tilføje </w:t>
            </w:r>
            <w:r w:rsidR="00F4754A" w:rsidRPr="00F4754A">
              <w:rPr>
                <w:sz w:val="24"/>
                <w:szCs w:val="24"/>
              </w:rPr>
              <w:t>reference til dele af direktiv (EU) 2023/2668 af 22. november 2023, der ændrer EU’s direktiv 2009/148/EF om beskyttelse af arbejdstager mod farerne ved under arbejdet at være udsa</w:t>
            </w:r>
            <w:r>
              <w:rPr>
                <w:sz w:val="24"/>
                <w:szCs w:val="24"/>
              </w:rPr>
              <w:t>t for asbest (asbestdirektivet). Formålet er</w:t>
            </w:r>
            <w:r w:rsidR="00F4754A" w:rsidRPr="00F4754A">
              <w:rPr>
                <w:sz w:val="24"/>
                <w:szCs w:val="24"/>
              </w:rPr>
              <w:t xml:space="preserve"> </w:t>
            </w:r>
            <w:r w:rsidR="00F4754A">
              <w:rPr>
                <w:sz w:val="24"/>
                <w:szCs w:val="24"/>
              </w:rPr>
              <w:t xml:space="preserve">delvist </w:t>
            </w:r>
            <w:r w:rsidR="00F4754A" w:rsidRPr="00F4754A">
              <w:rPr>
                <w:sz w:val="24"/>
                <w:szCs w:val="24"/>
              </w:rPr>
              <w:t xml:space="preserve">at </w:t>
            </w:r>
            <w:r w:rsidR="00F4754A">
              <w:rPr>
                <w:sz w:val="24"/>
                <w:szCs w:val="24"/>
              </w:rPr>
              <w:t xml:space="preserve">implementere direktivets </w:t>
            </w:r>
            <w:r w:rsidR="00F4754A" w:rsidRPr="00F4754A">
              <w:rPr>
                <w:sz w:val="24"/>
                <w:szCs w:val="24"/>
              </w:rPr>
              <w:t>krav</w:t>
            </w:r>
            <w:r w:rsidR="00F4754A">
              <w:rPr>
                <w:sz w:val="24"/>
                <w:szCs w:val="24"/>
              </w:rPr>
              <w:t xml:space="preserve"> om</w:t>
            </w:r>
            <w:r w:rsidR="007D42D6">
              <w:rPr>
                <w:sz w:val="24"/>
                <w:szCs w:val="24"/>
              </w:rPr>
              <w:t>,</w:t>
            </w:r>
            <w:r w:rsidR="00F4754A" w:rsidRPr="00A82EB7">
              <w:rPr>
                <w:sz w:val="24"/>
                <w:szCs w:val="24"/>
              </w:rPr>
              <w:t xml:space="preserve"> at virksomheder, der har til hensigt at udføre arbejde i form af nedrivning eller fjernelse af asbest, inden arbejdets påbegyndelse skal indhente en tilladelse fra den kompetente myndighed</w:t>
            </w:r>
            <w:r>
              <w:rPr>
                <w:sz w:val="24"/>
                <w:szCs w:val="24"/>
              </w:rPr>
              <w:t xml:space="preserve"> og </w:t>
            </w:r>
            <w:r w:rsidR="00482406">
              <w:rPr>
                <w:sz w:val="24"/>
                <w:szCs w:val="24"/>
              </w:rPr>
              <w:t xml:space="preserve">direktivets </w:t>
            </w:r>
            <w:r>
              <w:rPr>
                <w:sz w:val="24"/>
                <w:szCs w:val="24"/>
              </w:rPr>
              <w:t>kravet om</w:t>
            </w:r>
            <w:r w:rsidR="00482406">
              <w:rPr>
                <w:sz w:val="24"/>
                <w:szCs w:val="24"/>
              </w:rPr>
              <w:t>,</w:t>
            </w:r>
            <w:r>
              <w:rPr>
                <w:sz w:val="24"/>
                <w:szCs w:val="24"/>
              </w:rPr>
              <w:t xml:space="preserve"> </w:t>
            </w:r>
            <w:r w:rsidR="00F4754A" w:rsidRPr="00A82EB7">
              <w:rPr>
                <w:sz w:val="24"/>
                <w:szCs w:val="24"/>
              </w:rPr>
              <w:t>at en liste over virksomheder, der har opnået en tilladelse, gøres offentligt tilgængelig.</w:t>
            </w:r>
          </w:p>
        </w:tc>
      </w:tr>
      <w:tr w:rsidR="00A17AEA" w14:paraId="14FF9A86" w14:textId="77777777" w:rsidTr="00A17AEA">
        <w:tc>
          <w:tcPr>
            <w:tcW w:w="1676" w:type="dxa"/>
            <w:tcBorders>
              <w:top w:val="single" w:sz="4" w:space="0" w:color="auto"/>
              <w:left w:val="single" w:sz="8" w:space="0" w:color="000000"/>
              <w:bottom w:val="single" w:sz="8" w:space="0" w:color="000000"/>
              <w:right w:val="single" w:sz="8" w:space="0" w:color="auto"/>
            </w:tcBorders>
            <w:tcMar>
              <w:top w:w="15" w:type="dxa"/>
              <w:left w:w="15" w:type="dxa"/>
              <w:bottom w:w="15" w:type="dxa"/>
              <w:right w:w="15" w:type="dxa"/>
            </w:tcMar>
            <w:hideMark/>
          </w:tcPr>
          <w:p w14:paraId="0DE52378" w14:textId="77777777" w:rsidR="00A17AEA" w:rsidRDefault="00A17AEA" w:rsidP="00F4754A">
            <w:pPr>
              <w:spacing w:after="240"/>
              <w:contextualSpacing/>
              <w:jc w:val="left"/>
              <w:rPr>
                <w:rFonts w:eastAsia="Times New Roman"/>
                <w:color w:val="000000"/>
                <w:sz w:val="24"/>
                <w:szCs w:val="24"/>
                <w:lang w:eastAsia="da-DK"/>
              </w:rPr>
            </w:pPr>
            <w:r>
              <w:rPr>
                <w:rFonts w:eastAsia="Times New Roman"/>
                <w:color w:val="000000"/>
                <w:sz w:val="24"/>
                <w:szCs w:val="24"/>
                <w:lang w:eastAsia="da-DK"/>
              </w:rPr>
              <w:t>Er i strid med de fem principper for implementering af erhvervsrettet EU-regulering (der i relevant omfang også gælder ved implementering af ikke-erhvervsrettet EU-regulering)</w:t>
            </w:r>
            <w:r w:rsidR="0077023F">
              <w:rPr>
                <w:rFonts w:eastAsia="Times New Roman"/>
                <w:color w:val="000000"/>
                <w:sz w:val="24"/>
                <w:szCs w:val="24"/>
                <w:lang w:eastAsia="da-DK"/>
              </w:rPr>
              <w:t xml:space="preserve"> (sæt X)</w:t>
            </w:r>
            <w:r>
              <w:rPr>
                <w:rFonts w:eastAsia="Times New Roman"/>
                <w:color w:val="000000"/>
                <w:sz w:val="24"/>
                <w:szCs w:val="24"/>
                <w:lang w:eastAsia="da-DK"/>
              </w:rPr>
              <w:t xml:space="preserve"> </w:t>
            </w:r>
          </w:p>
        </w:tc>
        <w:tc>
          <w:tcPr>
            <w:tcW w:w="3627" w:type="dxa"/>
            <w:tcBorders>
              <w:top w:val="single" w:sz="8" w:space="0" w:color="auto"/>
              <w:left w:val="single" w:sz="8" w:space="0" w:color="auto"/>
              <w:bottom w:val="single" w:sz="8" w:space="0" w:color="auto"/>
              <w:right w:val="nil"/>
            </w:tcBorders>
            <w:tcMar>
              <w:top w:w="15" w:type="dxa"/>
              <w:left w:w="15" w:type="dxa"/>
              <w:bottom w:w="15" w:type="dxa"/>
              <w:right w:w="15" w:type="dxa"/>
            </w:tcMar>
          </w:tcPr>
          <w:p w14:paraId="2A8E7522" w14:textId="77777777" w:rsidR="00A17AEA" w:rsidRDefault="00A17AEA">
            <w:pPr>
              <w:spacing w:after="240"/>
              <w:ind w:firstLine="238"/>
              <w:contextualSpacing/>
              <w:jc w:val="center"/>
              <w:rPr>
                <w:sz w:val="24"/>
                <w:szCs w:val="24"/>
              </w:rPr>
            </w:pPr>
            <w:r>
              <w:rPr>
                <w:sz w:val="24"/>
                <w:szCs w:val="24"/>
              </w:rPr>
              <w:t>Ja</w:t>
            </w:r>
          </w:p>
          <w:p w14:paraId="36305838" w14:textId="77777777" w:rsidR="00A17AEA" w:rsidRDefault="00A17AEA">
            <w:pPr>
              <w:spacing w:after="240"/>
              <w:ind w:firstLine="238"/>
              <w:contextualSpacing/>
              <w:jc w:val="center"/>
              <w:rPr>
                <w:sz w:val="24"/>
                <w:szCs w:val="24"/>
              </w:rPr>
            </w:pPr>
          </w:p>
          <w:p w14:paraId="77B51F07" w14:textId="77777777" w:rsidR="00A17AEA" w:rsidRDefault="00A17AEA" w:rsidP="002E0622">
            <w:pPr>
              <w:spacing w:after="240"/>
              <w:ind w:firstLine="238"/>
              <w:contextualSpacing/>
              <w:jc w:val="center"/>
              <w:rPr>
                <w:sz w:val="24"/>
                <w:szCs w:val="24"/>
              </w:rPr>
            </w:pPr>
          </w:p>
        </w:tc>
        <w:tc>
          <w:tcPr>
            <w:tcW w:w="3627"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tcPr>
          <w:p w14:paraId="7A7442B4" w14:textId="77777777" w:rsidR="00A17AEA" w:rsidRDefault="00A17AEA">
            <w:pPr>
              <w:tabs>
                <w:tab w:val="left" w:pos="1991"/>
                <w:tab w:val="left" w:pos="5522"/>
              </w:tabs>
              <w:spacing w:after="240"/>
              <w:contextualSpacing/>
              <w:jc w:val="center"/>
              <w:rPr>
                <w:sz w:val="24"/>
                <w:szCs w:val="24"/>
              </w:rPr>
            </w:pPr>
            <w:r>
              <w:rPr>
                <w:sz w:val="24"/>
                <w:szCs w:val="24"/>
              </w:rPr>
              <w:t>Nej</w:t>
            </w:r>
          </w:p>
          <w:p w14:paraId="592FFAA3" w14:textId="77777777" w:rsidR="00A17AEA" w:rsidRDefault="00A17AEA">
            <w:pPr>
              <w:tabs>
                <w:tab w:val="left" w:pos="1991"/>
                <w:tab w:val="left" w:pos="5522"/>
              </w:tabs>
              <w:spacing w:after="240"/>
              <w:contextualSpacing/>
              <w:jc w:val="center"/>
              <w:rPr>
                <w:sz w:val="24"/>
                <w:szCs w:val="24"/>
              </w:rPr>
            </w:pPr>
          </w:p>
          <w:p w14:paraId="20AF13D0" w14:textId="77777777" w:rsidR="00A17AEA" w:rsidRDefault="00A17AEA">
            <w:pPr>
              <w:tabs>
                <w:tab w:val="left" w:pos="1991"/>
                <w:tab w:val="left" w:pos="5522"/>
              </w:tabs>
              <w:spacing w:after="240"/>
              <w:contextualSpacing/>
              <w:jc w:val="center"/>
              <w:rPr>
                <w:sz w:val="24"/>
                <w:szCs w:val="24"/>
              </w:rPr>
            </w:pPr>
            <w:r>
              <w:rPr>
                <w:sz w:val="24"/>
                <w:szCs w:val="24"/>
              </w:rPr>
              <w:t>X</w:t>
            </w:r>
          </w:p>
          <w:p w14:paraId="7797C8CF" w14:textId="77777777" w:rsidR="00A17AEA" w:rsidRDefault="00A17AEA">
            <w:pPr>
              <w:tabs>
                <w:tab w:val="left" w:pos="2116"/>
              </w:tabs>
              <w:spacing w:after="240"/>
              <w:contextualSpacing/>
              <w:jc w:val="center"/>
              <w:rPr>
                <w:sz w:val="24"/>
                <w:szCs w:val="24"/>
              </w:rPr>
            </w:pPr>
          </w:p>
        </w:tc>
      </w:tr>
    </w:tbl>
    <w:p w14:paraId="2CD7BAC2" w14:textId="77777777" w:rsidR="00A17AEA" w:rsidRDefault="00A17AEA" w:rsidP="00A17AEA">
      <w:pPr>
        <w:spacing w:after="160"/>
        <w:rPr>
          <w:rFonts w:eastAsia="Calibri" w:cs="Times New Roman"/>
          <w:sz w:val="24"/>
          <w:szCs w:val="24"/>
        </w:rPr>
      </w:pPr>
    </w:p>
    <w:p w14:paraId="6B24612B" w14:textId="77777777" w:rsidR="00A17AEA" w:rsidRDefault="00A17AEA" w:rsidP="00A17AEA">
      <w:pPr>
        <w:jc w:val="left"/>
        <w:rPr>
          <w:rFonts w:eastAsia="Calibri" w:cs="Times New Roman"/>
          <w:i/>
          <w:sz w:val="24"/>
          <w:szCs w:val="24"/>
        </w:rPr>
        <w:sectPr w:rsidR="00A17AEA">
          <w:pgSz w:w="11906" w:h="16838"/>
          <w:pgMar w:top="1418" w:right="3260" w:bottom="1134" w:left="1418" w:header="0" w:footer="709" w:gutter="0"/>
          <w:paperSrc w:first="15" w:other="15"/>
          <w:cols w:space="708"/>
        </w:sectPr>
      </w:pPr>
    </w:p>
    <w:p w14:paraId="6DB08D67" w14:textId="77777777" w:rsidR="00A17AEA" w:rsidRDefault="00A17AEA" w:rsidP="00A17AEA">
      <w:pPr>
        <w:spacing w:after="240"/>
        <w:ind w:firstLine="238"/>
        <w:jc w:val="center"/>
        <w:rPr>
          <w:rFonts w:eastAsia="Calibri" w:cs="Times New Roman"/>
          <w:i/>
          <w:sz w:val="24"/>
          <w:szCs w:val="24"/>
        </w:rPr>
      </w:pPr>
      <w:r>
        <w:rPr>
          <w:rFonts w:eastAsia="Calibri" w:cs="Times New Roman"/>
          <w:i/>
          <w:sz w:val="24"/>
          <w:szCs w:val="24"/>
        </w:rPr>
        <w:lastRenderedPageBreak/>
        <w:t>Bemærkninger til lovforslagets enkelte bestemmelser</w:t>
      </w:r>
    </w:p>
    <w:p w14:paraId="292DA015" w14:textId="77777777" w:rsidR="00A17AEA" w:rsidRDefault="00A17AEA" w:rsidP="00A17AEA">
      <w:pPr>
        <w:spacing w:after="240"/>
        <w:ind w:firstLine="238"/>
        <w:jc w:val="center"/>
        <w:rPr>
          <w:rFonts w:eastAsia="Calibri" w:cs="Times New Roman"/>
          <w:i/>
          <w:sz w:val="24"/>
          <w:szCs w:val="24"/>
        </w:rPr>
      </w:pPr>
      <w:r>
        <w:rPr>
          <w:rFonts w:eastAsia="Calibri" w:cs="Times New Roman"/>
          <w:i/>
          <w:sz w:val="24"/>
          <w:szCs w:val="24"/>
        </w:rPr>
        <w:t>Til § 1</w:t>
      </w:r>
    </w:p>
    <w:p w14:paraId="5662FC40" w14:textId="77777777" w:rsidR="00A17AEA" w:rsidRDefault="00A17AEA" w:rsidP="00A17AEA">
      <w:pPr>
        <w:spacing w:after="240"/>
        <w:rPr>
          <w:rFonts w:eastAsia="Calibri" w:cs="Times New Roman"/>
          <w:sz w:val="24"/>
          <w:szCs w:val="24"/>
        </w:rPr>
      </w:pPr>
      <w:r w:rsidRPr="00D277A7">
        <w:rPr>
          <w:rFonts w:eastAsia="Calibri" w:cs="Times New Roman"/>
          <w:sz w:val="24"/>
          <w:szCs w:val="24"/>
        </w:rPr>
        <w:t>Til nr. 1</w:t>
      </w:r>
    </w:p>
    <w:p w14:paraId="2E740D0D" w14:textId="77777777" w:rsidR="00354B9A" w:rsidRDefault="003227C6" w:rsidP="00104C6A">
      <w:pPr>
        <w:rPr>
          <w:rFonts w:cs="Times New Roman"/>
          <w:sz w:val="24"/>
          <w:szCs w:val="24"/>
        </w:rPr>
      </w:pPr>
      <w:r>
        <w:rPr>
          <w:rFonts w:cs="Times New Roman"/>
          <w:sz w:val="24"/>
          <w:szCs w:val="24"/>
        </w:rPr>
        <w:t>I fodnoten til</w:t>
      </w:r>
      <w:r w:rsidR="00104C6A" w:rsidRPr="00501C6E">
        <w:rPr>
          <w:rFonts w:cs="Times New Roman"/>
          <w:sz w:val="24"/>
          <w:szCs w:val="24"/>
        </w:rPr>
        <w:t xml:space="preserve"> </w:t>
      </w:r>
      <w:r w:rsidR="00F4754A">
        <w:rPr>
          <w:rFonts w:cs="Times New Roman"/>
          <w:sz w:val="24"/>
          <w:szCs w:val="24"/>
        </w:rPr>
        <w:t>arbejdsmiljø</w:t>
      </w:r>
      <w:r w:rsidR="00104C6A" w:rsidRPr="00501C6E">
        <w:rPr>
          <w:rFonts w:cs="Times New Roman"/>
          <w:sz w:val="24"/>
          <w:szCs w:val="24"/>
        </w:rPr>
        <w:t xml:space="preserve">lovens titel er </w:t>
      </w:r>
      <w:r>
        <w:rPr>
          <w:rFonts w:cs="Times New Roman"/>
          <w:sz w:val="24"/>
          <w:szCs w:val="24"/>
        </w:rPr>
        <w:t xml:space="preserve">der </w:t>
      </w:r>
      <w:r w:rsidR="00104C6A" w:rsidRPr="00501C6E">
        <w:rPr>
          <w:rFonts w:cs="Times New Roman"/>
          <w:sz w:val="24"/>
          <w:szCs w:val="24"/>
        </w:rPr>
        <w:t>referencer til de EU-direktiver, som arbejdsmiljøloven gennemfører helt eller delvist.</w:t>
      </w:r>
    </w:p>
    <w:p w14:paraId="3525717B" w14:textId="77777777" w:rsidR="00104C6A" w:rsidRDefault="00104C6A" w:rsidP="00104C6A">
      <w:pPr>
        <w:rPr>
          <w:rFonts w:cs="Times New Roman"/>
          <w:sz w:val="24"/>
          <w:szCs w:val="24"/>
        </w:rPr>
      </w:pPr>
      <w:r w:rsidRPr="00501C6E">
        <w:rPr>
          <w:rFonts w:cs="Times New Roman"/>
          <w:sz w:val="24"/>
          <w:szCs w:val="24"/>
        </w:rPr>
        <w:t xml:space="preserve"> </w:t>
      </w:r>
    </w:p>
    <w:p w14:paraId="787F59A4" w14:textId="77777777" w:rsidR="00104C6A" w:rsidRDefault="00104C6A" w:rsidP="00104C6A">
      <w:pPr>
        <w:rPr>
          <w:rFonts w:cs="Times New Roman"/>
          <w:sz w:val="24"/>
          <w:szCs w:val="24"/>
        </w:rPr>
      </w:pPr>
      <w:r w:rsidRPr="00501C6E">
        <w:rPr>
          <w:rFonts w:cs="Times New Roman"/>
          <w:sz w:val="24"/>
          <w:szCs w:val="24"/>
        </w:rPr>
        <w:t>Europa-Parlamentet og Rådet har vedtaget direktiv (EU) 2023/2668 af 22. november 2023 om ændring af direktiv 2009/148/EF om beskyttelse af arbejdstagere mod farerne ved under arbejdet at være udsat for asbest. Direktivet indeholder en ændring af artikel 15, stk. 1, 1. punktum, om, at virksomheder, der har til hensigt at udføre arbejde i form af nedrivning eller fjernelse af asbest, inden arbejdets påbegyndelse skal indhente en tilladelse fra den kompetente myndighed. Medlemsstaterne skal desuden ifølge artikel 15, stk. 2, gøre en liste over virksomheder, der har opnået en tilladelse, offentligt tilgængelig.</w:t>
      </w:r>
    </w:p>
    <w:p w14:paraId="489EE03D" w14:textId="77777777" w:rsidR="00104C6A" w:rsidRDefault="00104C6A" w:rsidP="00104C6A">
      <w:pPr>
        <w:rPr>
          <w:rFonts w:cs="Times New Roman"/>
          <w:sz w:val="24"/>
          <w:szCs w:val="24"/>
        </w:rPr>
      </w:pPr>
      <w:r w:rsidRPr="00501C6E">
        <w:rPr>
          <w:rFonts w:cs="Times New Roman"/>
          <w:sz w:val="24"/>
          <w:szCs w:val="24"/>
        </w:rPr>
        <w:t xml:space="preserve">Ved lov nr. 629 af 11. juni 2024 om ændring af lov om arbejdsmiljø blev der indført en autorisationsordning for nedrivning af asbestholdigt materiale. </w:t>
      </w:r>
    </w:p>
    <w:p w14:paraId="120D6126" w14:textId="77777777" w:rsidR="00501C6E" w:rsidRPr="00501C6E" w:rsidRDefault="00501C6E" w:rsidP="00104C6A">
      <w:pPr>
        <w:rPr>
          <w:rFonts w:cs="Times New Roman"/>
          <w:sz w:val="24"/>
          <w:szCs w:val="24"/>
        </w:rPr>
      </w:pPr>
    </w:p>
    <w:p w14:paraId="2654B23E" w14:textId="77777777" w:rsidR="00104C6A" w:rsidRDefault="00104C6A" w:rsidP="00104C6A">
      <w:pPr>
        <w:rPr>
          <w:rFonts w:cs="Times New Roman"/>
          <w:sz w:val="24"/>
          <w:szCs w:val="24"/>
        </w:rPr>
      </w:pPr>
      <w:r w:rsidRPr="00501C6E">
        <w:rPr>
          <w:rFonts w:cs="Times New Roman"/>
          <w:sz w:val="24"/>
          <w:szCs w:val="24"/>
        </w:rPr>
        <w:t>Det fremgår af arbejdsmiljølovens § 49 e, stk. 1, at nedrivning af asbestholdigt materiale kun må udføres af virksomheder, der er autoriseret hertil af Sikkerhedsstyrelsen.</w:t>
      </w:r>
    </w:p>
    <w:p w14:paraId="1A46BA49" w14:textId="77777777" w:rsidR="00501C6E" w:rsidRPr="00501C6E" w:rsidRDefault="00501C6E" w:rsidP="00104C6A">
      <w:pPr>
        <w:rPr>
          <w:rFonts w:cs="Times New Roman"/>
          <w:sz w:val="24"/>
          <w:szCs w:val="24"/>
        </w:rPr>
      </w:pPr>
    </w:p>
    <w:p w14:paraId="26653A1E" w14:textId="77777777" w:rsidR="00104C6A" w:rsidRDefault="00104C6A" w:rsidP="00104C6A">
      <w:pPr>
        <w:rPr>
          <w:rFonts w:cs="Times New Roman"/>
          <w:sz w:val="24"/>
          <w:szCs w:val="24"/>
        </w:rPr>
      </w:pPr>
      <w:r w:rsidRPr="00501C6E">
        <w:rPr>
          <w:rFonts w:cs="Times New Roman"/>
          <w:sz w:val="24"/>
          <w:szCs w:val="24"/>
        </w:rPr>
        <w:t>Det fremgår af arbejdsmiljølovens § 49 g, stk. 3, at Sikkerhedsstyrelsen fører et register over autoriserede virksomheder. Registeret er offentligt tilgængeligt på Sikkerhedsstyrelsens hjemmeside.</w:t>
      </w:r>
    </w:p>
    <w:p w14:paraId="14736233" w14:textId="77777777" w:rsidR="00501C6E" w:rsidRPr="00501C6E" w:rsidRDefault="00501C6E" w:rsidP="00104C6A">
      <w:pPr>
        <w:rPr>
          <w:rFonts w:cs="Times New Roman"/>
          <w:sz w:val="24"/>
          <w:szCs w:val="24"/>
        </w:rPr>
      </w:pPr>
    </w:p>
    <w:p w14:paraId="298AF514" w14:textId="77777777" w:rsidR="00104C6A" w:rsidRDefault="00501C6E" w:rsidP="00104C6A">
      <w:pPr>
        <w:rPr>
          <w:rFonts w:cs="Times New Roman"/>
          <w:sz w:val="24"/>
          <w:szCs w:val="24"/>
        </w:rPr>
      </w:pPr>
      <w:r>
        <w:rPr>
          <w:rFonts w:cs="Times New Roman"/>
          <w:sz w:val="24"/>
          <w:szCs w:val="24"/>
        </w:rPr>
        <w:t>Det fremgår af</w:t>
      </w:r>
      <w:r w:rsidR="00104C6A" w:rsidRPr="00501C6E">
        <w:rPr>
          <w:rFonts w:cs="Times New Roman"/>
          <w:sz w:val="24"/>
          <w:szCs w:val="24"/>
        </w:rPr>
        <w:t xml:space="preserve"> punkt 9 om forholdet til EU-retten i de almindelige bemærkninger til lov om ændring af arbejdsmiljøloven, jf. Folketingstidende 2023-24, tillæg A, L 137 som fremsat, side 19, at det foreslåede krav om autorisation og ministerbeføjelser til nærmere at fastlægge en autorisationsordning for nedrivning af asbestholdigt materiale forventes at blive grundlaget for Danmarks gennemførelse af direktivets krav om en tilladelsesordning for virksomheders arbejde med nedrivning af asbestholdigt materiale i national lovgivning.</w:t>
      </w:r>
    </w:p>
    <w:p w14:paraId="52E8BCBB" w14:textId="77777777" w:rsidR="00501C6E" w:rsidRPr="00501C6E" w:rsidRDefault="00501C6E" w:rsidP="00104C6A">
      <w:pPr>
        <w:rPr>
          <w:rFonts w:cs="Times New Roman"/>
          <w:sz w:val="24"/>
          <w:szCs w:val="24"/>
        </w:rPr>
      </w:pPr>
    </w:p>
    <w:p w14:paraId="459D422D" w14:textId="77777777" w:rsidR="00104C6A" w:rsidRDefault="00104C6A" w:rsidP="00104C6A">
      <w:pPr>
        <w:rPr>
          <w:rFonts w:cs="Times New Roman"/>
          <w:sz w:val="24"/>
          <w:szCs w:val="24"/>
        </w:rPr>
      </w:pPr>
      <w:r w:rsidRPr="00501C6E">
        <w:rPr>
          <w:rFonts w:cs="Times New Roman"/>
          <w:sz w:val="24"/>
          <w:szCs w:val="24"/>
        </w:rPr>
        <w:t xml:space="preserve">Ved den foreslåede ændring af </w:t>
      </w:r>
      <w:r w:rsidRPr="008F4E08">
        <w:rPr>
          <w:rFonts w:cs="Times New Roman"/>
          <w:i/>
          <w:sz w:val="24"/>
          <w:szCs w:val="24"/>
        </w:rPr>
        <w:t>fodnoten</w:t>
      </w:r>
      <w:r w:rsidR="00A81129">
        <w:rPr>
          <w:rFonts w:cs="Times New Roman"/>
          <w:sz w:val="24"/>
          <w:szCs w:val="24"/>
        </w:rPr>
        <w:t xml:space="preserve"> til lovens titel</w:t>
      </w:r>
      <w:r w:rsidRPr="00501C6E">
        <w:rPr>
          <w:rFonts w:cs="Times New Roman"/>
          <w:sz w:val="24"/>
          <w:szCs w:val="24"/>
        </w:rPr>
        <w:t xml:space="preserve"> tilføjes reference til </w:t>
      </w:r>
      <w:r w:rsidR="00A81129">
        <w:rPr>
          <w:rFonts w:cs="Times New Roman"/>
          <w:sz w:val="24"/>
          <w:szCs w:val="24"/>
        </w:rPr>
        <w:t xml:space="preserve">dele af </w:t>
      </w:r>
      <w:r w:rsidRPr="00501C6E">
        <w:rPr>
          <w:rFonts w:cs="Times New Roman"/>
          <w:sz w:val="24"/>
          <w:szCs w:val="24"/>
        </w:rPr>
        <w:t>Europa-Parlamentets og Rådets direktiv (EU) 2023/2668 af 22. november 2023 om ændring af direktiv 2009/148/EF om beskyttelse af arbejdstagere mod farerne ved under arbejdet at være udsat for asbest, EU-tidende, L af 30. november 2023.</w:t>
      </w:r>
    </w:p>
    <w:p w14:paraId="3D0095EF" w14:textId="77777777" w:rsidR="00501C6E" w:rsidRPr="00501C6E" w:rsidRDefault="00501C6E" w:rsidP="00104C6A">
      <w:pPr>
        <w:rPr>
          <w:rFonts w:cs="Times New Roman"/>
          <w:sz w:val="24"/>
          <w:szCs w:val="24"/>
        </w:rPr>
      </w:pPr>
    </w:p>
    <w:p w14:paraId="5A84C6A4" w14:textId="77777777" w:rsidR="00104C6A" w:rsidRPr="00501C6E" w:rsidRDefault="00CD2C63" w:rsidP="00104C6A">
      <w:pPr>
        <w:rPr>
          <w:rFonts w:cs="Times New Roman"/>
          <w:sz w:val="24"/>
          <w:szCs w:val="24"/>
        </w:rPr>
      </w:pPr>
      <w:r>
        <w:rPr>
          <w:rFonts w:cs="Times New Roman"/>
          <w:sz w:val="24"/>
          <w:szCs w:val="24"/>
        </w:rPr>
        <w:t xml:space="preserve">Referencen </w:t>
      </w:r>
      <w:r w:rsidR="007D42D6">
        <w:rPr>
          <w:rFonts w:cs="Times New Roman"/>
          <w:sz w:val="24"/>
          <w:szCs w:val="24"/>
        </w:rPr>
        <w:t>i fodnoten</w:t>
      </w:r>
      <w:r w:rsidR="007D42D6" w:rsidRPr="00501C6E">
        <w:rPr>
          <w:rFonts w:cs="Times New Roman"/>
          <w:sz w:val="24"/>
          <w:szCs w:val="24"/>
        </w:rPr>
        <w:t xml:space="preserve"> </w:t>
      </w:r>
      <w:r>
        <w:rPr>
          <w:rFonts w:cs="Times New Roman"/>
          <w:sz w:val="24"/>
          <w:szCs w:val="24"/>
        </w:rPr>
        <w:t xml:space="preserve">til dele af direktivet </w:t>
      </w:r>
      <w:r w:rsidR="00104C6A" w:rsidRPr="00501C6E">
        <w:rPr>
          <w:rFonts w:cs="Times New Roman"/>
          <w:sz w:val="24"/>
          <w:szCs w:val="24"/>
        </w:rPr>
        <w:t xml:space="preserve">vil indebære, at </w:t>
      </w:r>
      <w:r w:rsidR="0056301B">
        <w:rPr>
          <w:rFonts w:cs="Times New Roman"/>
          <w:sz w:val="24"/>
          <w:szCs w:val="24"/>
        </w:rPr>
        <w:t xml:space="preserve">bestemmelsen i </w:t>
      </w:r>
      <w:r w:rsidR="00104C6A" w:rsidRPr="00501C6E">
        <w:rPr>
          <w:rFonts w:cs="Times New Roman"/>
          <w:sz w:val="24"/>
          <w:szCs w:val="24"/>
        </w:rPr>
        <w:t>arbejdsmiljølovens § 49 e, stk. 1, om, at kun virksomheder, der er autorisere</w:t>
      </w:r>
      <w:r w:rsidR="0056301B">
        <w:rPr>
          <w:rFonts w:cs="Times New Roman"/>
          <w:sz w:val="24"/>
          <w:szCs w:val="24"/>
        </w:rPr>
        <w:t xml:space="preserve">t af Sikkerhedsstyrelsen, </w:t>
      </w:r>
      <w:r w:rsidR="00104C6A" w:rsidRPr="00501C6E">
        <w:rPr>
          <w:rFonts w:cs="Times New Roman"/>
          <w:sz w:val="24"/>
          <w:szCs w:val="24"/>
        </w:rPr>
        <w:t xml:space="preserve"> må udføre for nedrivning af asbest, og </w:t>
      </w:r>
      <w:r w:rsidR="0056301B">
        <w:rPr>
          <w:rFonts w:cs="Times New Roman"/>
          <w:sz w:val="24"/>
          <w:szCs w:val="24"/>
        </w:rPr>
        <w:t>bestemmelsen i arbejdsmiljø</w:t>
      </w:r>
      <w:r w:rsidR="00104C6A" w:rsidRPr="00501C6E">
        <w:rPr>
          <w:rFonts w:cs="Times New Roman"/>
          <w:sz w:val="24"/>
          <w:szCs w:val="24"/>
        </w:rPr>
        <w:t xml:space="preserve">lovens § 49 g, stk. 3, med pligt for Sikkerhedsstyrelsen til </w:t>
      </w:r>
      <w:r w:rsidR="00104C6A" w:rsidRPr="00501C6E">
        <w:rPr>
          <w:rFonts w:cs="Times New Roman"/>
          <w:sz w:val="24"/>
          <w:szCs w:val="24"/>
        </w:rPr>
        <w:lastRenderedPageBreak/>
        <w:t xml:space="preserve">at føre et offentligt register over autoriserede virksomheder vil være delvis implementering af direktivets krav om i dansk ret at indføre pligt for virksomheder til at indhente myndighedstilladelse inden nedrivning af asbest og pligt for </w:t>
      </w:r>
      <w:r w:rsidR="0007613D">
        <w:rPr>
          <w:rFonts w:cs="Times New Roman"/>
          <w:sz w:val="24"/>
          <w:szCs w:val="24"/>
        </w:rPr>
        <w:t>medlemsstaten</w:t>
      </w:r>
      <w:r w:rsidR="00104C6A" w:rsidRPr="00501C6E">
        <w:rPr>
          <w:rFonts w:cs="Times New Roman"/>
          <w:sz w:val="24"/>
          <w:szCs w:val="24"/>
        </w:rPr>
        <w:t xml:space="preserve"> til at offentliggøre en liste over de virksomheder, der har opnået en tilladelse. Fuldstændig </w:t>
      </w:r>
      <w:r w:rsidR="007D42D6">
        <w:rPr>
          <w:rFonts w:cs="Times New Roman"/>
          <w:sz w:val="24"/>
          <w:szCs w:val="24"/>
        </w:rPr>
        <w:t xml:space="preserve">implementering </w:t>
      </w:r>
      <w:r w:rsidR="00104C6A" w:rsidRPr="00501C6E">
        <w:rPr>
          <w:rFonts w:cs="Times New Roman"/>
          <w:sz w:val="24"/>
          <w:szCs w:val="24"/>
        </w:rPr>
        <w:t xml:space="preserve">af direktivet vil </w:t>
      </w:r>
      <w:r w:rsidR="00ED7408">
        <w:rPr>
          <w:rFonts w:cs="Times New Roman"/>
          <w:sz w:val="24"/>
          <w:szCs w:val="24"/>
        </w:rPr>
        <w:t xml:space="preserve">i øvrigt </w:t>
      </w:r>
      <w:r w:rsidR="00104C6A" w:rsidRPr="00501C6E">
        <w:rPr>
          <w:rFonts w:cs="Times New Roman"/>
          <w:sz w:val="24"/>
          <w:szCs w:val="24"/>
        </w:rPr>
        <w:t xml:space="preserve">ske </w:t>
      </w:r>
      <w:r w:rsidR="007D42D6">
        <w:rPr>
          <w:rFonts w:cs="Times New Roman"/>
          <w:sz w:val="24"/>
          <w:szCs w:val="24"/>
        </w:rPr>
        <w:t>på</w:t>
      </w:r>
      <w:r w:rsidR="00104C6A" w:rsidRPr="00501C6E">
        <w:rPr>
          <w:rFonts w:cs="Times New Roman"/>
          <w:sz w:val="24"/>
          <w:szCs w:val="24"/>
        </w:rPr>
        <w:t xml:space="preserve"> bekendtgørelse</w:t>
      </w:r>
      <w:r w:rsidR="00ED7408">
        <w:rPr>
          <w:rFonts w:cs="Times New Roman"/>
          <w:sz w:val="24"/>
          <w:szCs w:val="24"/>
        </w:rPr>
        <w:t>sniveau</w:t>
      </w:r>
      <w:r w:rsidR="00104C6A" w:rsidRPr="00501C6E">
        <w:rPr>
          <w:rFonts w:cs="Times New Roman"/>
          <w:sz w:val="24"/>
          <w:szCs w:val="24"/>
        </w:rPr>
        <w:t>.</w:t>
      </w:r>
    </w:p>
    <w:p w14:paraId="32C57318" w14:textId="77777777" w:rsidR="00104C6A" w:rsidRPr="00D277A7" w:rsidRDefault="00104C6A" w:rsidP="00A17AEA">
      <w:pPr>
        <w:spacing w:after="240"/>
        <w:rPr>
          <w:rFonts w:eastAsia="Calibri" w:cs="Times New Roman"/>
          <w:sz w:val="24"/>
          <w:szCs w:val="24"/>
        </w:rPr>
      </w:pPr>
    </w:p>
    <w:p w14:paraId="5BDD40AD" w14:textId="77777777" w:rsidR="00A17AEA" w:rsidRPr="00D277A7" w:rsidRDefault="00A17AEA" w:rsidP="00A17AEA">
      <w:pPr>
        <w:spacing w:after="240"/>
        <w:rPr>
          <w:rFonts w:cs="Times New Roman"/>
          <w:sz w:val="24"/>
          <w:szCs w:val="24"/>
        </w:rPr>
      </w:pPr>
      <w:r w:rsidRPr="00D277A7">
        <w:rPr>
          <w:rFonts w:cs="Times New Roman"/>
          <w:sz w:val="24"/>
          <w:szCs w:val="24"/>
        </w:rPr>
        <w:t>Til nr. 2</w:t>
      </w:r>
    </w:p>
    <w:p w14:paraId="52070856" w14:textId="77777777" w:rsidR="00F03CD3" w:rsidRPr="00D277A7" w:rsidRDefault="00F03CD3" w:rsidP="00F03CD3">
      <w:pPr>
        <w:rPr>
          <w:rFonts w:cs="Times New Roman"/>
          <w:sz w:val="24"/>
          <w:szCs w:val="24"/>
        </w:rPr>
      </w:pPr>
      <w:r w:rsidRPr="00D277A7">
        <w:rPr>
          <w:rFonts w:cs="Times New Roman"/>
          <w:sz w:val="24"/>
          <w:szCs w:val="24"/>
        </w:rPr>
        <w:t>Det fremgår af arbejdsmiljølovens § 49 l, at en virksomhed, der ikke er autoriseret, ikke må annoncere eller på anden måde foretage noget, der er egnet til at vække forestilling om, at virksomheden har autorisation inden for asbestarbejde, der kræver autorisation, jf. § 49 e, stk. 1.</w:t>
      </w:r>
    </w:p>
    <w:p w14:paraId="72D79CC3" w14:textId="77777777" w:rsidR="00F03CD3" w:rsidRPr="00D277A7" w:rsidRDefault="00F03CD3" w:rsidP="00F03CD3">
      <w:pPr>
        <w:rPr>
          <w:rFonts w:cs="Times New Roman"/>
          <w:sz w:val="24"/>
          <w:szCs w:val="24"/>
        </w:rPr>
      </w:pPr>
    </w:p>
    <w:p w14:paraId="54A5D6A8" w14:textId="77777777" w:rsidR="00F03CD3" w:rsidRPr="00D277A7" w:rsidRDefault="00F03CD3" w:rsidP="00F03CD3">
      <w:pPr>
        <w:rPr>
          <w:rFonts w:cs="Times New Roman"/>
          <w:sz w:val="24"/>
          <w:szCs w:val="24"/>
        </w:rPr>
      </w:pPr>
      <w:r w:rsidRPr="00D277A7">
        <w:rPr>
          <w:rFonts w:cs="Times New Roman"/>
          <w:sz w:val="24"/>
          <w:szCs w:val="24"/>
        </w:rPr>
        <w:t xml:space="preserve">Ifølge Beskæftigelsesministeriets overvejelser i bemærkningerne til lov om ændring af arbejdsmiljøloven, jf. Folketingstidende 2023-24, tillæg A, L137 som fremsat, side 8, finder Beskæftigelsesministeriet det hensigtsmæssigt, at Sikkerhedsstyrelsen skal føre tilsyn med, om virksomheder, der ikke er autoriseret, annoncerer eller på en måde foretager noget, der er egnet til at vække forestilling om, at virksomheden har autorisation inden for asbestarbejde, der kræver autorisation. </w:t>
      </w:r>
    </w:p>
    <w:p w14:paraId="7928C192" w14:textId="77777777" w:rsidR="00F03CD3" w:rsidRPr="00D277A7" w:rsidRDefault="00F03CD3" w:rsidP="00F03CD3">
      <w:pPr>
        <w:rPr>
          <w:rFonts w:cs="Times New Roman"/>
          <w:sz w:val="24"/>
          <w:szCs w:val="24"/>
        </w:rPr>
      </w:pPr>
    </w:p>
    <w:p w14:paraId="2B96F660" w14:textId="77777777" w:rsidR="00F03CD3" w:rsidRPr="00D277A7" w:rsidRDefault="00F03CD3" w:rsidP="00F03CD3">
      <w:pPr>
        <w:rPr>
          <w:rFonts w:cs="Times New Roman"/>
          <w:sz w:val="24"/>
          <w:szCs w:val="24"/>
        </w:rPr>
      </w:pPr>
      <w:r w:rsidRPr="00D277A7">
        <w:rPr>
          <w:rFonts w:cs="Times New Roman"/>
          <w:sz w:val="24"/>
          <w:szCs w:val="24"/>
        </w:rPr>
        <w:t xml:space="preserve">Ifølge det foreslåede </w:t>
      </w:r>
      <w:r w:rsidRPr="00D277A7">
        <w:rPr>
          <w:rFonts w:cs="Times New Roman"/>
          <w:i/>
          <w:sz w:val="24"/>
          <w:szCs w:val="24"/>
        </w:rPr>
        <w:t>§ 49 l, stk. 2,</w:t>
      </w:r>
      <w:r w:rsidRPr="00D277A7">
        <w:rPr>
          <w:rFonts w:cs="Times New Roman"/>
          <w:sz w:val="24"/>
          <w:szCs w:val="24"/>
        </w:rPr>
        <w:t xml:space="preserve"> fører Sikkerhedsstyrelsen tilsyn med overholdelse af stk. 1.</w:t>
      </w:r>
    </w:p>
    <w:p w14:paraId="59768FEC" w14:textId="77777777" w:rsidR="00F03CD3" w:rsidRPr="00D277A7" w:rsidRDefault="00F03CD3" w:rsidP="00F03CD3">
      <w:pPr>
        <w:rPr>
          <w:rFonts w:cs="Times New Roman"/>
          <w:sz w:val="24"/>
          <w:szCs w:val="24"/>
        </w:rPr>
      </w:pPr>
    </w:p>
    <w:p w14:paraId="347C42C7" w14:textId="77777777" w:rsidR="00F03CD3" w:rsidRPr="00D277A7" w:rsidRDefault="00F03CD3" w:rsidP="00F03CD3">
      <w:pPr>
        <w:rPr>
          <w:rFonts w:cs="Times New Roman"/>
          <w:sz w:val="24"/>
          <w:szCs w:val="24"/>
        </w:rPr>
      </w:pPr>
      <w:r w:rsidRPr="00D277A7">
        <w:rPr>
          <w:rFonts w:cs="Times New Roman"/>
          <w:sz w:val="24"/>
          <w:szCs w:val="24"/>
        </w:rPr>
        <w:t>Den foreslåede bestemmelse vil betyde, at det fremgår klart af arbejdsmiljøloven, at Sikkerhedsstyrelsen har kompetencen til at føre tilsyn med virksomheders overholdelse af bestemmelsen om virksomheders annoncering i lovens § 49 l.</w:t>
      </w:r>
    </w:p>
    <w:p w14:paraId="1E1A914E" w14:textId="77777777" w:rsidR="00F03CD3" w:rsidRPr="00D277A7" w:rsidRDefault="00F03CD3" w:rsidP="00A17AEA">
      <w:pPr>
        <w:spacing w:after="240"/>
        <w:rPr>
          <w:rFonts w:cs="Times New Roman"/>
          <w:sz w:val="24"/>
          <w:szCs w:val="24"/>
        </w:rPr>
      </w:pPr>
    </w:p>
    <w:p w14:paraId="7C451BF9" w14:textId="77777777" w:rsidR="00F03CD3" w:rsidRPr="00D277A7" w:rsidRDefault="00F03CD3" w:rsidP="00A17AEA">
      <w:pPr>
        <w:spacing w:after="240"/>
        <w:rPr>
          <w:rFonts w:cs="Times New Roman"/>
          <w:sz w:val="24"/>
          <w:szCs w:val="24"/>
        </w:rPr>
      </w:pPr>
      <w:r w:rsidRPr="00D277A7">
        <w:rPr>
          <w:rFonts w:cs="Times New Roman"/>
          <w:sz w:val="24"/>
          <w:szCs w:val="24"/>
        </w:rPr>
        <w:t>Til nr. 3</w:t>
      </w:r>
    </w:p>
    <w:p w14:paraId="024F19F8" w14:textId="77777777" w:rsidR="00F03CD3" w:rsidRDefault="00F03CD3" w:rsidP="00F03CD3">
      <w:pPr>
        <w:rPr>
          <w:rFonts w:cs="Times New Roman"/>
          <w:sz w:val="24"/>
          <w:szCs w:val="24"/>
        </w:rPr>
      </w:pPr>
      <w:r w:rsidRPr="00D277A7">
        <w:rPr>
          <w:rFonts w:cs="Times New Roman"/>
          <w:sz w:val="24"/>
          <w:szCs w:val="24"/>
        </w:rPr>
        <w:t>Erhvervsministeren fastsætter eller kan fastsætte regler til nærmere etablering af autorisationsordningen i medfør af bemyndigelser i arbejdsmiljølovens kapitel 8 a.</w:t>
      </w:r>
    </w:p>
    <w:p w14:paraId="2FA3F1F9" w14:textId="77777777" w:rsidR="00104C6A" w:rsidRPr="00D277A7" w:rsidRDefault="00104C6A" w:rsidP="00F03CD3">
      <w:pPr>
        <w:rPr>
          <w:rFonts w:cs="Times New Roman"/>
          <w:sz w:val="24"/>
          <w:szCs w:val="24"/>
        </w:rPr>
      </w:pPr>
    </w:p>
    <w:p w14:paraId="3F869DC0" w14:textId="77777777" w:rsidR="00F03CD3" w:rsidRPr="00D277A7" w:rsidRDefault="00F03CD3" w:rsidP="00F03CD3">
      <w:pPr>
        <w:rPr>
          <w:rFonts w:cs="Times New Roman"/>
          <w:sz w:val="24"/>
          <w:szCs w:val="24"/>
        </w:rPr>
      </w:pPr>
      <w:r w:rsidRPr="00D277A7">
        <w:rPr>
          <w:rFonts w:cs="Times New Roman"/>
          <w:sz w:val="24"/>
          <w:szCs w:val="24"/>
        </w:rPr>
        <w:t xml:space="preserve">Det foreslås i </w:t>
      </w:r>
      <w:r w:rsidRPr="00D277A7">
        <w:rPr>
          <w:rFonts w:cs="Times New Roman"/>
          <w:i/>
          <w:sz w:val="24"/>
          <w:szCs w:val="24"/>
        </w:rPr>
        <w:t>§ 49 q</w:t>
      </w:r>
      <w:r w:rsidRPr="00D277A7">
        <w:rPr>
          <w:rFonts w:cs="Times New Roman"/>
          <w:sz w:val="24"/>
          <w:szCs w:val="24"/>
        </w:rPr>
        <w:t xml:space="preserve">, at Sikkerhedsstyrelsen fører tilsyn med overholdelse af regler fastsat af erhvervsministeren i medfør af </w:t>
      </w:r>
      <w:r w:rsidR="0067217E">
        <w:rPr>
          <w:rFonts w:cs="Times New Roman"/>
          <w:sz w:val="24"/>
          <w:szCs w:val="24"/>
        </w:rPr>
        <w:t xml:space="preserve">kapitel 8 a i </w:t>
      </w:r>
      <w:r w:rsidRPr="00D277A7">
        <w:rPr>
          <w:rFonts w:cs="Times New Roman"/>
          <w:sz w:val="24"/>
          <w:szCs w:val="24"/>
        </w:rPr>
        <w:t>denne lov.</w:t>
      </w:r>
    </w:p>
    <w:p w14:paraId="2A5E9363" w14:textId="77777777" w:rsidR="00F03CD3" w:rsidRPr="00D277A7" w:rsidRDefault="00F03CD3" w:rsidP="00F03CD3">
      <w:pPr>
        <w:rPr>
          <w:rFonts w:cs="Times New Roman"/>
          <w:sz w:val="24"/>
          <w:szCs w:val="24"/>
        </w:rPr>
      </w:pPr>
    </w:p>
    <w:p w14:paraId="0948FF21" w14:textId="77777777" w:rsidR="00F03CD3" w:rsidRPr="00D277A7" w:rsidRDefault="00F03CD3" w:rsidP="00F03CD3">
      <w:pPr>
        <w:rPr>
          <w:rFonts w:cs="Times New Roman"/>
          <w:sz w:val="24"/>
          <w:szCs w:val="24"/>
        </w:rPr>
      </w:pPr>
      <w:r w:rsidRPr="00D277A7">
        <w:rPr>
          <w:rFonts w:cs="Times New Roman"/>
          <w:sz w:val="24"/>
          <w:szCs w:val="24"/>
        </w:rPr>
        <w:t>Den foreslåede bestemmelse vil medføre</w:t>
      </w:r>
      <w:r w:rsidR="007D42D6">
        <w:rPr>
          <w:rFonts w:cs="Times New Roman"/>
          <w:sz w:val="24"/>
          <w:szCs w:val="24"/>
        </w:rPr>
        <w:t xml:space="preserve"> klarhed om</w:t>
      </w:r>
      <w:r w:rsidR="003227C6">
        <w:rPr>
          <w:rFonts w:cs="Times New Roman"/>
          <w:sz w:val="24"/>
          <w:szCs w:val="24"/>
        </w:rPr>
        <w:t>, at det</w:t>
      </w:r>
      <w:r w:rsidR="003227C6" w:rsidRPr="00D277A7">
        <w:rPr>
          <w:rFonts w:cs="Times New Roman"/>
          <w:sz w:val="24"/>
          <w:szCs w:val="24"/>
        </w:rPr>
        <w:t xml:space="preserve"> </w:t>
      </w:r>
      <w:r w:rsidRPr="00D277A7">
        <w:rPr>
          <w:rFonts w:cs="Times New Roman"/>
          <w:sz w:val="24"/>
          <w:szCs w:val="24"/>
        </w:rPr>
        <w:t>er Sikkerhedsstyrelsen, der fører tilsyn med overholdelse af de regler, der fastsættes af erhvervsministeren i medfør af</w:t>
      </w:r>
      <w:r w:rsidR="0067217E">
        <w:rPr>
          <w:rFonts w:cs="Times New Roman"/>
          <w:sz w:val="24"/>
          <w:szCs w:val="24"/>
        </w:rPr>
        <w:t xml:space="preserve"> bemyndigelser i</w:t>
      </w:r>
      <w:r w:rsidRPr="00D277A7">
        <w:rPr>
          <w:rFonts w:cs="Times New Roman"/>
          <w:sz w:val="24"/>
          <w:szCs w:val="24"/>
        </w:rPr>
        <w:t xml:space="preserve"> </w:t>
      </w:r>
      <w:r w:rsidR="0067217E">
        <w:rPr>
          <w:rFonts w:cs="Times New Roman"/>
          <w:sz w:val="24"/>
          <w:szCs w:val="24"/>
        </w:rPr>
        <w:t xml:space="preserve">kapitel 8 a i </w:t>
      </w:r>
      <w:r w:rsidRPr="00D277A7">
        <w:rPr>
          <w:rFonts w:cs="Times New Roman"/>
          <w:sz w:val="24"/>
          <w:szCs w:val="24"/>
        </w:rPr>
        <w:t>loven.</w:t>
      </w:r>
    </w:p>
    <w:p w14:paraId="50705760" w14:textId="77777777" w:rsidR="00915EA1" w:rsidRPr="00915EA1" w:rsidRDefault="00915EA1" w:rsidP="00915EA1">
      <w:pPr>
        <w:rPr>
          <w:rFonts w:cstheme="minorHAnsi"/>
          <w:color w:val="212529"/>
          <w:sz w:val="24"/>
          <w:szCs w:val="24"/>
        </w:rPr>
      </w:pPr>
    </w:p>
    <w:p w14:paraId="00D4D52C" w14:textId="77777777" w:rsidR="00A17AEA" w:rsidRDefault="00A17AEA" w:rsidP="00A17AEA">
      <w:pPr>
        <w:spacing w:after="240"/>
        <w:rPr>
          <w:rFonts w:cs="Times New Roman"/>
          <w:sz w:val="24"/>
          <w:szCs w:val="24"/>
        </w:rPr>
      </w:pPr>
      <w:r>
        <w:rPr>
          <w:rFonts w:cs="Times New Roman"/>
          <w:sz w:val="24"/>
          <w:szCs w:val="24"/>
        </w:rPr>
        <w:t xml:space="preserve">Til nr. </w:t>
      </w:r>
      <w:r w:rsidR="0027347D">
        <w:rPr>
          <w:rFonts w:cs="Times New Roman"/>
          <w:sz w:val="24"/>
          <w:szCs w:val="24"/>
        </w:rPr>
        <w:t>4</w:t>
      </w:r>
    </w:p>
    <w:p w14:paraId="00029D8E" w14:textId="77777777" w:rsidR="00A17AEA" w:rsidRDefault="00A17AEA" w:rsidP="00A17AEA">
      <w:pPr>
        <w:rPr>
          <w:sz w:val="24"/>
          <w:szCs w:val="24"/>
        </w:rPr>
      </w:pPr>
      <w:r>
        <w:rPr>
          <w:sz w:val="24"/>
          <w:szCs w:val="24"/>
        </w:rPr>
        <w:lastRenderedPageBreak/>
        <w:t>Det fremgår af arbejdsmiljølovens § 81 a, stk. 1, at Arbejdsmiljøklagenævnet består af en formand og en række beskikkede medlemmer. Det fremgår af nr. 5, at et medlem indstilles af Finanssektorens Arbejdsgiverforening.</w:t>
      </w:r>
    </w:p>
    <w:p w14:paraId="7F62F646" w14:textId="77777777" w:rsidR="00A17AEA" w:rsidRDefault="00A17AEA" w:rsidP="00A17AEA">
      <w:pPr>
        <w:rPr>
          <w:sz w:val="24"/>
          <w:szCs w:val="24"/>
        </w:rPr>
      </w:pPr>
    </w:p>
    <w:p w14:paraId="128ECEC8" w14:textId="77777777" w:rsidR="00A17AEA" w:rsidRDefault="00A17AEA" w:rsidP="00A17AEA">
      <w:pPr>
        <w:rPr>
          <w:sz w:val="24"/>
          <w:szCs w:val="24"/>
        </w:rPr>
      </w:pPr>
      <w:r>
        <w:rPr>
          <w:sz w:val="24"/>
          <w:szCs w:val="24"/>
        </w:rPr>
        <w:t xml:space="preserve">Det foreslås, at </w:t>
      </w:r>
      <w:r>
        <w:rPr>
          <w:i/>
          <w:sz w:val="24"/>
          <w:szCs w:val="24"/>
        </w:rPr>
        <w:t>§ 81 a, stk. 1, nr. 5,</w:t>
      </w:r>
      <w:r>
        <w:rPr>
          <w:sz w:val="24"/>
          <w:szCs w:val="24"/>
        </w:rPr>
        <w:t xml:space="preserve"> </w:t>
      </w:r>
      <w:r>
        <w:rPr>
          <w:rFonts w:eastAsia="Calibri" w:cs="Times New Roman"/>
          <w:sz w:val="24"/>
          <w:szCs w:val="24"/>
        </w:rPr>
        <w:t>ændres, således at ”Finanssektorens Arbejdsgiverforening” erstattes med: ”Finans Danmark/Arbejdsgiver og F&amp;P Arbejdsgiver”.</w:t>
      </w:r>
    </w:p>
    <w:p w14:paraId="0B9F9910" w14:textId="77777777" w:rsidR="00A17AEA" w:rsidRDefault="00A17AEA" w:rsidP="00A17AEA">
      <w:pPr>
        <w:rPr>
          <w:sz w:val="24"/>
          <w:szCs w:val="24"/>
        </w:rPr>
      </w:pPr>
    </w:p>
    <w:p w14:paraId="04BFBC74" w14:textId="77777777" w:rsidR="00A17AEA" w:rsidRDefault="00A17AEA" w:rsidP="00A17AEA">
      <w:pPr>
        <w:spacing w:after="240"/>
        <w:rPr>
          <w:rFonts w:cs="Times New Roman"/>
          <w:sz w:val="24"/>
          <w:szCs w:val="24"/>
        </w:rPr>
      </w:pPr>
      <w:r>
        <w:rPr>
          <w:rFonts w:cs="Times New Roman"/>
          <w:sz w:val="24"/>
          <w:szCs w:val="24"/>
        </w:rPr>
        <w:t xml:space="preserve">Den foreslåede ændring vil sikre, at loven bliver opdateret, idet Finanssektorens Arbejdsgiverforening blev nedlagt i oktober 2023, hvorefter Finans Danmark/Arbejdsgiver og F&amp;P Arbejdsgiver er arbejdsgiverorganisationer på området. Ændringen vil alene være en konsekvens af, at Finanssektorens Arbejdsgiverforening er blevet nedlagt. </w:t>
      </w:r>
    </w:p>
    <w:p w14:paraId="4AAD661D" w14:textId="77777777" w:rsidR="00A17AEA" w:rsidRDefault="00A17AEA" w:rsidP="00A17AEA">
      <w:pPr>
        <w:spacing w:after="240"/>
        <w:rPr>
          <w:rFonts w:cs="Times New Roman"/>
          <w:sz w:val="24"/>
          <w:szCs w:val="24"/>
        </w:rPr>
      </w:pPr>
    </w:p>
    <w:p w14:paraId="7933344F" w14:textId="77777777" w:rsidR="00A17AEA" w:rsidRDefault="00A17AEA" w:rsidP="00A17AEA">
      <w:pPr>
        <w:spacing w:after="240"/>
        <w:ind w:firstLine="238"/>
        <w:jc w:val="center"/>
        <w:rPr>
          <w:rFonts w:cs="Times New Roman"/>
          <w:i/>
          <w:sz w:val="24"/>
          <w:szCs w:val="24"/>
        </w:rPr>
      </w:pPr>
      <w:r>
        <w:rPr>
          <w:rFonts w:cs="Times New Roman"/>
          <w:i/>
          <w:sz w:val="24"/>
          <w:szCs w:val="24"/>
        </w:rPr>
        <w:t>Til § 2</w:t>
      </w:r>
    </w:p>
    <w:p w14:paraId="3C6AA95E" w14:textId="77777777" w:rsidR="00E32A1E" w:rsidRPr="005F2C8E" w:rsidRDefault="00E32A1E" w:rsidP="00E32A1E">
      <w:pPr>
        <w:rPr>
          <w:rFonts w:cs="Times New Roman"/>
          <w:sz w:val="24"/>
          <w:szCs w:val="24"/>
        </w:rPr>
      </w:pPr>
      <w:r w:rsidRPr="005F2C8E">
        <w:rPr>
          <w:rFonts w:cs="Times New Roman"/>
          <w:sz w:val="24"/>
          <w:szCs w:val="24"/>
        </w:rPr>
        <w:t>Til nr. 1</w:t>
      </w:r>
    </w:p>
    <w:p w14:paraId="62F05FED" w14:textId="77777777" w:rsidR="00E32A1E" w:rsidRDefault="00E32A1E" w:rsidP="00E32A1E">
      <w:pPr>
        <w:rPr>
          <w:rFonts w:cs="Times New Roman"/>
        </w:rPr>
      </w:pPr>
    </w:p>
    <w:p w14:paraId="3A9CECB3" w14:textId="77777777" w:rsidR="00E32A1E" w:rsidRPr="000A4EA0" w:rsidRDefault="00E32A1E" w:rsidP="00E32A1E">
      <w:pPr>
        <w:rPr>
          <w:rFonts w:cs="Times New Roman"/>
          <w:sz w:val="24"/>
          <w:szCs w:val="24"/>
        </w:rPr>
      </w:pPr>
      <w:r w:rsidRPr="000A4EA0">
        <w:rPr>
          <w:rFonts w:cs="Times New Roman"/>
          <w:sz w:val="24"/>
          <w:szCs w:val="24"/>
        </w:rPr>
        <w:t xml:space="preserve">Det følger af den gældende § 31, stk. 1, i arbejdsskadesikringsloven, at arbejdsgiver senest 14 dage efter første fraværsdag skal anmelde en arbejdsulykke, såfremt ulykken har medført fravær fra tilskadekomnes sædvanlige arbejde ud over tilskadekomstdagen (fraværskriteriet). </w:t>
      </w:r>
    </w:p>
    <w:p w14:paraId="3131748E" w14:textId="77777777" w:rsidR="00E32A1E" w:rsidRPr="000A4EA0" w:rsidRDefault="00E32A1E" w:rsidP="00E32A1E">
      <w:pPr>
        <w:rPr>
          <w:rFonts w:cs="Times New Roman"/>
          <w:color w:val="212529"/>
          <w:sz w:val="24"/>
          <w:szCs w:val="24"/>
          <w:shd w:val="clear" w:color="auto" w:fill="F9F9FB"/>
        </w:rPr>
      </w:pPr>
    </w:p>
    <w:p w14:paraId="51514A25" w14:textId="77777777" w:rsidR="00E32A1E" w:rsidRPr="000A4EA0" w:rsidRDefault="00E32A1E" w:rsidP="00E32A1E">
      <w:pPr>
        <w:rPr>
          <w:rFonts w:cs="Times New Roman"/>
          <w:sz w:val="24"/>
          <w:szCs w:val="24"/>
        </w:rPr>
      </w:pPr>
      <w:r w:rsidRPr="000A4EA0">
        <w:rPr>
          <w:rFonts w:cs="Times New Roman"/>
          <w:sz w:val="24"/>
          <w:szCs w:val="24"/>
        </w:rPr>
        <w:t>Det afg</w:t>
      </w:r>
      <w:r w:rsidRPr="000A4EA0">
        <w:rPr>
          <w:rFonts w:cs="Times New Roman" w:hint="eastAsia"/>
          <w:sz w:val="24"/>
          <w:szCs w:val="24"/>
        </w:rPr>
        <w:t>ø</w:t>
      </w:r>
      <w:r w:rsidRPr="000A4EA0">
        <w:rPr>
          <w:rFonts w:cs="Times New Roman"/>
          <w:sz w:val="24"/>
          <w:szCs w:val="24"/>
        </w:rPr>
        <w:t>rende for, at anmeldepligten indtr</w:t>
      </w:r>
      <w:r w:rsidRPr="000A4EA0">
        <w:rPr>
          <w:rFonts w:cs="Times New Roman" w:hint="eastAsia"/>
          <w:sz w:val="24"/>
          <w:szCs w:val="24"/>
        </w:rPr>
        <w:t>æ</w:t>
      </w:r>
      <w:r w:rsidRPr="000A4EA0">
        <w:rPr>
          <w:rFonts w:cs="Times New Roman"/>
          <w:sz w:val="24"/>
          <w:szCs w:val="24"/>
        </w:rPr>
        <w:t>der er, at arbejdstageren efter tilskadekomstdagen er sygemeldt eller ikke vil kunne p</w:t>
      </w:r>
      <w:r w:rsidRPr="000A4EA0">
        <w:rPr>
          <w:rFonts w:cs="Times New Roman" w:hint="eastAsia"/>
          <w:sz w:val="24"/>
          <w:szCs w:val="24"/>
        </w:rPr>
        <w:t>å</w:t>
      </w:r>
      <w:r w:rsidRPr="000A4EA0">
        <w:rPr>
          <w:rFonts w:cs="Times New Roman"/>
          <w:sz w:val="24"/>
          <w:szCs w:val="24"/>
        </w:rPr>
        <w:t>tage sig sin almindelige arbejdsfunktion til sin s</w:t>
      </w:r>
      <w:r w:rsidRPr="000A4EA0">
        <w:rPr>
          <w:rFonts w:cs="Times New Roman" w:hint="eastAsia"/>
          <w:sz w:val="24"/>
          <w:szCs w:val="24"/>
        </w:rPr>
        <w:t>æ</w:t>
      </w:r>
      <w:r w:rsidRPr="000A4EA0">
        <w:rPr>
          <w:rFonts w:cs="Times New Roman"/>
          <w:sz w:val="24"/>
          <w:szCs w:val="24"/>
        </w:rPr>
        <w:t>dvanlige arbejdstid, uanset om tilskadekomne har fri grundet fx weekend eller ferie. Det anses s</w:t>
      </w:r>
      <w:r w:rsidRPr="000A4EA0">
        <w:rPr>
          <w:rFonts w:cs="Times New Roman" w:hint="eastAsia"/>
          <w:sz w:val="24"/>
          <w:szCs w:val="24"/>
        </w:rPr>
        <w:t>å</w:t>
      </w:r>
      <w:r w:rsidRPr="000A4EA0">
        <w:rPr>
          <w:rFonts w:cs="Times New Roman"/>
          <w:sz w:val="24"/>
          <w:szCs w:val="24"/>
        </w:rPr>
        <w:t>ledes som frav</w:t>
      </w:r>
      <w:r w:rsidRPr="000A4EA0">
        <w:rPr>
          <w:rFonts w:cs="Times New Roman" w:hint="eastAsia"/>
          <w:sz w:val="24"/>
          <w:szCs w:val="24"/>
        </w:rPr>
        <w:t>æ</w:t>
      </w:r>
      <w:r w:rsidRPr="000A4EA0">
        <w:rPr>
          <w:rFonts w:cs="Times New Roman"/>
          <w:sz w:val="24"/>
          <w:szCs w:val="24"/>
        </w:rPr>
        <w:t>r, hvis tilskadekomne kun delvist kan p</w:t>
      </w:r>
      <w:r w:rsidRPr="000A4EA0">
        <w:rPr>
          <w:rFonts w:cs="Times New Roman" w:hint="eastAsia"/>
          <w:sz w:val="24"/>
          <w:szCs w:val="24"/>
        </w:rPr>
        <w:t>å</w:t>
      </w:r>
      <w:r w:rsidRPr="000A4EA0">
        <w:rPr>
          <w:rFonts w:cs="Times New Roman"/>
          <w:sz w:val="24"/>
          <w:szCs w:val="24"/>
        </w:rPr>
        <w:t>tage sig sit s</w:t>
      </w:r>
      <w:r w:rsidRPr="000A4EA0">
        <w:rPr>
          <w:rFonts w:cs="Times New Roman" w:hint="eastAsia"/>
          <w:sz w:val="24"/>
          <w:szCs w:val="24"/>
        </w:rPr>
        <w:t>æ</w:t>
      </w:r>
      <w:r w:rsidRPr="000A4EA0">
        <w:rPr>
          <w:rFonts w:cs="Times New Roman"/>
          <w:sz w:val="24"/>
          <w:szCs w:val="24"/>
        </w:rPr>
        <w:t xml:space="preserve">dvanlige arbejde efter ulykken, uanset at arbejdstageren i </w:t>
      </w:r>
      <w:r w:rsidRPr="000A4EA0">
        <w:rPr>
          <w:rFonts w:cs="Times New Roman" w:hint="eastAsia"/>
          <w:sz w:val="24"/>
          <w:szCs w:val="24"/>
        </w:rPr>
        <w:t>ø</w:t>
      </w:r>
      <w:r w:rsidRPr="000A4EA0">
        <w:rPr>
          <w:rFonts w:cs="Times New Roman"/>
          <w:sz w:val="24"/>
          <w:szCs w:val="24"/>
        </w:rPr>
        <w:t>vrigt p</w:t>
      </w:r>
      <w:r w:rsidRPr="000A4EA0">
        <w:rPr>
          <w:rFonts w:cs="Times New Roman" w:hint="eastAsia"/>
          <w:sz w:val="24"/>
          <w:szCs w:val="24"/>
        </w:rPr>
        <w:t>å</w:t>
      </w:r>
      <w:r w:rsidRPr="000A4EA0">
        <w:rPr>
          <w:rFonts w:cs="Times New Roman"/>
          <w:sz w:val="24"/>
          <w:szCs w:val="24"/>
        </w:rPr>
        <w:t>tager sig andre opgaver og dermed opfylder sin arbejdsm</w:t>
      </w:r>
      <w:r w:rsidRPr="000A4EA0">
        <w:rPr>
          <w:rFonts w:cs="Times New Roman" w:hint="eastAsia"/>
          <w:sz w:val="24"/>
          <w:szCs w:val="24"/>
        </w:rPr>
        <w:t>æ</w:t>
      </w:r>
      <w:r w:rsidRPr="000A4EA0">
        <w:rPr>
          <w:rFonts w:cs="Times New Roman"/>
          <w:sz w:val="24"/>
          <w:szCs w:val="24"/>
        </w:rPr>
        <w:t>ssige normtid. Den tilskadekomne kan derfor anses som frav</w:t>
      </w:r>
      <w:r w:rsidRPr="000A4EA0">
        <w:rPr>
          <w:rFonts w:cs="Times New Roman" w:hint="eastAsia"/>
          <w:sz w:val="24"/>
          <w:szCs w:val="24"/>
        </w:rPr>
        <w:t>æ</w:t>
      </w:r>
      <w:r w:rsidRPr="000A4EA0">
        <w:rPr>
          <w:rFonts w:cs="Times New Roman"/>
          <w:sz w:val="24"/>
          <w:szCs w:val="24"/>
        </w:rPr>
        <w:t>rende, selv om den tilskadekomne er p</w:t>
      </w:r>
      <w:r w:rsidRPr="000A4EA0">
        <w:rPr>
          <w:rFonts w:cs="Times New Roman" w:hint="eastAsia"/>
          <w:sz w:val="24"/>
          <w:szCs w:val="24"/>
        </w:rPr>
        <w:t>å</w:t>
      </w:r>
      <w:r w:rsidRPr="000A4EA0">
        <w:rPr>
          <w:rFonts w:cs="Times New Roman"/>
          <w:sz w:val="24"/>
          <w:szCs w:val="24"/>
        </w:rPr>
        <w:t xml:space="preserve"> arbejde, hvis det er p</w:t>
      </w:r>
      <w:r w:rsidRPr="000A4EA0">
        <w:rPr>
          <w:rFonts w:cs="Times New Roman" w:hint="eastAsia"/>
          <w:sz w:val="24"/>
          <w:szCs w:val="24"/>
        </w:rPr>
        <w:t>å</w:t>
      </w:r>
      <w:r w:rsidRPr="000A4EA0">
        <w:rPr>
          <w:rFonts w:cs="Times New Roman"/>
          <w:sz w:val="24"/>
          <w:szCs w:val="24"/>
        </w:rPr>
        <w:t xml:space="preserve"> nedsat tid og/eller hvis der skal tages særlige hensyn til tilskadekomne som følge af ulykken. Det betyder, at selv hvis tilskadekomne genoptager sit arbejde i fuldt omfang p</w:t>
      </w:r>
      <w:r w:rsidRPr="000A4EA0">
        <w:rPr>
          <w:rFonts w:cs="Times New Roman" w:hint="eastAsia"/>
          <w:sz w:val="24"/>
          <w:szCs w:val="24"/>
        </w:rPr>
        <w:t>å</w:t>
      </w:r>
      <w:r w:rsidRPr="000A4EA0">
        <w:rPr>
          <w:rFonts w:cs="Times New Roman"/>
          <w:sz w:val="24"/>
          <w:szCs w:val="24"/>
        </w:rPr>
        <w:t xml:space="preserve"> selve tilskadekomstdagen, er det afgørende, om arbejdstageren kan p</w:t>
      </w:r>
      <w:r w:rsidRPr="000A4EA0">
        <w:rPr>
          <w:rFonts w:cs="Times New Roman" w:hint="eastAsia"/>
          <w:sz w:val="24"/>
          <w:szCs w:val="24"/>
        </w:rPr>
        <w:t>å</w:t>
      </w:r>
      <w:r w:rsidRPr="000A4EA0">
        <w:rPr>
          <w:rFonts w:cs="Times New Roman"/>
          <w:sz w:val="24"/>
          <w:szCs w:val="24"/>
        </w:rPr>
        <w:t xml:space="preserve">tage sig sin almindelige arbejdsfunktion. </w:t>
      </w:r>
    </w:p>
    <w:p w14:paraId="3696501F" w14:textId="77777777" w:rsidR="000A4EA0" w:rsidRPr="000A4EA0" w:rsidRDefault="000A4EA0" w:rsidP="00E32A1E">
      <w:pPr>
        <w:rPr>
          <w:rFonts w:cs="Times New Roman"/>
          <w:sz w:val="24"/>
          <w:szCs w:val="24"/>
        </w:rPr>
      </w:pPr>
    </w:p>
    <w:p w14:paraId="3F8C9791" w14:textId="77777777" w:rsidR="00E32A1E" w:rsidRPr="000A4EA0" w:rsidRDefault="00E32A1E" w:rsidP="00E32A1E">
      <w:pPr>
        <w:rPr>
          <w:rFonts w:cs="Times New Roman"/>
          <w:color w:val="212529"/>
          <w:sz w:val="24"/>
          <w:szCs w:val="24"/>
          <w:shd w:val="clear" w:color="auto" w:fill="F9F9FB"/>
        </w:rPr>
      </w:pPr>
      <w:r w:rsidRPr="000A4EA0">
        <w:rPr>
          <w:rFonts w:cs="Times New Roman"/>
          <w:color w:val="212529"/>
          <w:sz w:val="24"/>
          <w:szCs w:val="24"/>
          <w:shd w:val="clear" w:color="auto" w:fill="F9F9FB"/>
        </w:rPr>
        <w:t>Reglerne for anmeldelse af arbejdsulykker er fastsat i bekendtg</w:t>
      </w:r>
      <w:r w:rsidRPr="000A4EA0">
        <w:rPr>
          <w:rFonts w:cs="Times New Roman" w:hint="eastAsia"/>
          <w:color w:val="212529"/>
          <w:sz w:val="24"/>
          <w:szCs w:val="24"/>
          <w:shd w:val="clear" w:color="auto" w:fill="F9F9FB"/>
        </w:rPr>
        <w:t>ø</w:t>
      </w:r>
      <w:r w:rsidRPr="000A4EA0">
        <w:rPr>
          <w:rFonts w:cs="Times New Roman"/>
          <w:color w:val="212529"/>
          <w:sz w:val="24"/>
          <w:szCs w:val="24"/>
          <w:shd w:val="clear" w:color="auto" w:fill="F9F9FB"/>
        </w:rPr>
        <w:t>relse nr. 485 af 21. maj 2024 om anmeldelse af ulykker efter arbejdsskadesikringsloven til Arbejdsmarkedets Erhvervssikring.</w:t>
      </w:r>
    </w:p>
    <w:p w14:paraId="0F9F7B82" w14:textId="77777777" w:rsidR="000A4EA0" w:rsidRPr="000A4EA0" w:rsidRDefault="000A4EA0" w:rsidP="00E32A1E">
      <w:pPr>
        <w:rPr>
          <w:rFonts w:cs="Times New Roman"/>
          <w:sz w:val="24"/>
          <w:szCs w:val="24"/>
        </w:rPr>
      </w:pPr>
    </w:p>
    <w:p w14:paraId="7451D7EE" w14:textId="77777777" w:rsidR="00E32A1E" w:rsidRPr="000A4EA0" w:rsidRDefault="00E32A1E" w:rsidP="00E32A1E">
      <w:pPr>
        <w:rPr>
          <w:rFonts w:cs="Times New Roman"/>
          <w:sz w:val="24"/>
          <w:szCs w:val="24"/>
        </w:rPr>
      </w:pPr>
      <w:r w:rsidRPr="000A4EA0">
        <w:rPr>
          <w:rFonts w:cs="Times New Roman"/>
          <w:sz w:val="24"/>
          <w:szCs w:val="24"/>
        </w:rPr>
        <w:t xml:space="preserve">Det foreslås, at der i </w:t>
      </w:r>
      <w:r w:rsidRPr="000A4EA0">
        <w:rPr>
          <w:rFonts w:cs="Times New Roman"/>
          <w:i/>
          <w:sz w:val="24"/>
          <w:szCs w:val="24"/>
        </w:rPr>
        <w:t>§ 31, stk. 1,</w:t>
      </w:r>
      <w:r w:rsidRPr="000A4EA0">
        <w:rPr>
          <w:rFonts w:cs="Times New Roman"/>
          <w:sz w:val="24"/>
          <w:szCs w:val="24"/>
        </w:rPr>
        <w:t xml:space="preserve"> efter »har medført« indsættes »mindst 3 dages«. Ændringen i § 31, stk. 1, vil medføre, at arbejdsgiver senest 14 dage efter første fraværsdag skal anmelde en arbejdsulykke, såfremt ulykken har medført 3 dages fravær fra tilskadekomnes sædvanlige arbejde ud over tilskadekomstdagen. </w:t>
      </w:r>
    </w:p>
    <w:p w14:paraId="02D5BE06" w14:textId="77777777" w:rsidR="000A4EA0" w:rsidRPr="000A4EA0" w:rsidRDefault="000A4EA0" w:rsidP="00E32A1E">
      <w:pPr>
        <w:rPr>
          <w:rFonts w:cs="Times New Roman"/>
          <w:sz w:val="24"/>
          <w:szCs w:val="24"/>
        </w:rPr>
      </w:pPr>
    </w:p>
    <w:p w14:paraId="5CE7A9B2" w14:textId="77777777" w:rsidR="00E32A1E" w:rsidRPr="000A4EA0" w:rsidRDefault="00E32A1E" w:rsidP="000A4EA0">
      <w:pPr>
        <w:spacing w:line="276" w:lineRule="auto"/>
        <w:rPr>
          <w:rFonts w:cs="Times New Roman"/>
          <w:sz w:val="24"/>
          <w:szCs w:val="24"/>
        </w:rPr>
      </w:pPr>
      <w:r w:rsidRPr="000A4EA0">
        <w:rPr>
          <w:rFonts w:cs="Times New Roman"/>
          <w:sz w:val="24"/>
          <w:szCs w:val="24"/>
        </w:rPr>
        <w:t xml:space="preserve">Med forslaget ændres betingelsen for arbejdsgivers anmeldepligt, således arbejdsgiver først skal anmelde en arbejdsulykke, hvis ulykken har medført mindst 3 dages fravær fra tilskadekomnes sædvanlige arbejde ud over tilskadekomstdagen, i stedet for efter blot én dags fravær som efter de nugældende regler. Forslaget medfører dermed, at tidspunktet for arbejdsgivers anmeldepligt rykkes i forhold til den gældende bestemmelse i arbejdsskadesikringsloven. </w:t>
      </w:r>
    </w:p>
    <w:p w14:paraId="3E65F060" w14:textId="77777777" w:rsidR="000A4EA0" w:rsidRPr="000A4EA0" w:rsidRDefault="000A4EA0" w:rsidP="000A4EA0">
      <w:pPr>
        <w:spacing w:line="276" w:lineRule="auto"/>
        <w:rPr>
          <w:rFonts w:cs="Times New Roman"/>
          <w:sz w:val="24"/>
          <w:szCs w:val="24"/>
        </w:rPr>
      </w:pPr>
    </w:p>
    <w:p w14:paraId="67C37421" w14:textId="77777777" w:rsidR="00E32A1E" w:rsidRPr="000A4EA0" w:rsidRDefault="00E32A1E" w:rsidP="000A4EA0">
      <w:pPr>
        <w:pStyle w:val="NormalWeb"/>
        <w:spacing w:before="0" w:beforeAutospacing="0" w:line="276" w:lineRule="auto"/>
        <w:rPr>
          <w:rFonts w:eastAsiaTheme="minorHAnsi"/>
          <w:lang w:eastAsia="en-US"/>
        </w:rPr>
      </w:pPr>
      <w:r w:rsidRPr="000A4EA0">
        <w:rPr>
          <w:rFonts w:eastAsiaTheme="minorHAnsi"/>
          <w:lang w:eastAsia="en-US"/>
        </w:rPr>
        <w:t>Der er ikke i øvrigt tilsigtet ændringer i den gældende forståelse af fraværsbegrebet, som er beskrevet ovenfor. Det vil derfor fortsat være afgørende for, om anmeldepligten indtræder, om arbejdstageren efter tilskadekomstdagen vil kunne p</w:t>
      </w:r>
      <w:r w:rsidRPr="000A4EA0">
        <w:rPr>
          <w:rFonts w:eastAsiaTheme="minorHAnsi" w:hint="eastAsia"/>
          <w:lang w:eastAsia="en-US"/>
        </w:rPr>
        <w:t>å</w:t>
      </w:r>
      <w:r w:rsidRPr="000A4EA0">
        <w:rPr>
          <w:rFonts w:eastAsiaTheme="minorHAnsi"/>
          <w:lang w:eastAsia="en-US"/>
        </w:rPr>
        <w:t>tage sig sin almindelige arbejdsfunktion til sin s</w:t>
      </w:r>
      <w:r w:rsidRPr="000A4EA0">
        <w:rPr>
          <w:rFonts w:eastAsiaTheme="minorHAnsi" w:hint="eastAsia"/>
          <w:lang w:eastAsia="en-US"/>
        </w:rPr>
        <w:t>æ</w:t>
      </w:r>
      <w:r w:rsidRPr="000A4EA0">
        <w:rPr>
          <w:rFonts w:eastAsiaTheme="minorHAnsi"/>
          <w:lang w:eastAsia="en-US"/>
        </w:rPr>
        <w:t>dvanlige arbejdstid.</w:t>
      </w:r>
    </w:p>
    <w:p w14:paraId="504B0D59" w14:textId="77777777" w:rsidR="00E32A1E" w:rsidRPr="000A4EA0" w:rsidRDefault="00E32A1E" w:rsidP="000A4EA0">
      <w:pPr>
        <w:spacing w:line="276" w:lineRule="auto"/>
        <w:rPr>
          <w:rFonts w:cs="Times New Roman"/>
          <w:sz w:val="24"/>
          <w:szCs w:val="24"/>
        </w:rPr>
      </w:pPr>
      <w:r w:rsidRPr="000A4EA0">
        <w:rPr>
          <w:rFonts w:cs="Times New Roman"/>
          <w:sz w:val="24"/>
          <w:szCs w:val="24"/>
        </w:rPr>
        <w:t>Anmeldepligten påhviler fortsat den efter arbejdsskadesikringslovens § 48, stk. 1, sikringspligtige arbejdsgiver, og arbejdsgiver skal fortsat anmelde arbejdsulykken senest 14 dage efter første fraværsdag. Det er således første fraværsdag, der er afgørende for fristen for anmeldetidspunktet. Arbejdsulykker vil ligeledes fortsat skulle anmeldes til arbejdsgivers arbejdsulykkesforsikringsselskab via Arbejdstilsynets og Arbejdsmarkedets Erhvervssikrings fælles elektroniske anmeldesystem, EASY.</w:t>
      </w:r>
    </w:p>
    <w:p w14:paraId="6A4BF6BB" w14:textId="77777777" w:rsidR="000A4EA0" w:rsidRPr="000A4EA0" w:rsidRDefault="000A4EA0" w:rsidP="00E32A1E">
      <w:pPr>
        <w:rPr>
          <w:rFonts w:cs="Times New Roman"/>
          <w:sz w:val="24"/>
          <w:szCs w:val="24"/>
        </w:rPr>
      </w:pPr>
    </w:p>
    <w:p w14:paraId="7F45573F" w14:textId="77777777" w:rsidR="00E32A1E" w:rsidRPr="000A4EA0" w:rsidRDefault="00E32A1E" w:rsidP="00E32A1E">
      <w:pPr>
        <w:rPr>
          <w:rFonts w:cs="Times New Roman"/>
          <w:sz w:val="24"/>
          <w:szCs w:val="24"/>
        </w:rPr>
      </w:pPr>
      <w:r w:rsidRPr="000A4EA0">
        <w:rPr>
          <w:rFonts w:cs="Times New Roman"/>
          <w:sz w:val="24"/>
          <w:szCs w:val="24"/>
        </w:rPr>
        <w:t>Forslaget vil medføre, at de administrative procedure</w:t>
      </w:r>
      <w:r w:rsidR="006972E2">
        <w:rPr>
          <w:rFonts w:cs="Times New Roman"/>
          <w:sz w:val="24"/>
          <w:szCs w:val="24"/>
        </w:rPr>
        <w:t>r</w:t>
      </w:r>
      <w:r w:rsidRPr="000A4EA0">
        <w:rPr>
          <w:rFonts w:cs="Times New Roman"/>
          <w:sz w:val="24"/>
          <w:szCs w:val="24"/>
        </w:rPr>
        <w:t xml:space="preserve"> for arbejdsgiver vil blive reduceret og forenklet ved mindre alvorlige ulykker. Forslaget vil samtidig sikre, at de mere alvorlige arbejdsulykker fortsat bliver anmeldt. Ressourcerne i arbejdsskadesystemet vil dermed i højere grad kunne fokuseres på de mere alvorlige arbejdsulykker, hvilket kan føre til hurtigere behandling af relevante sager. </w:t>
      </w:r>
    </w:p>
    <w:p w14:paraId="2230FAA2" w14:textId="77777777" w:rsidR="000A4EA0" w:rsidRPr="000A4EA0" w:rsidRDefault="000A4EA0" w:rsidP="00E32A1E">
      <w:pPr>
        <w:rPr>
          <w:rFonts w:cs="Times New Roman"/>
          <w:sz w:val="24"/>
          <w:szCs w:val="24"/>
        </w:rPr>
      </w:pPr>
    </w:p>
    <w:p w14:paraId="4C0BDE4F" w14:textId="77777777" w:rsidR="00E32A1E" w:rsidRPr="000A4EA0" w:rsidRDefault="00E32A1E" w:rsidP="00E32A1E">
      <w:pPr>
        <w:rPr>
          <w:b/>
          <w:sz w:val="24"/>
          <w:szCs w:val="24"/>
          <w:u w:val="single"/>
        </w:rPr>
      </w:pPr>
      <w:r w:rsidRPr="000A4EA0">
        <w:rPr>
          <w:rFonts w:cs="Times New Roman"/>
          <w:sz w:val="24"/>
          <w:szCs w:val="24"/>
        </w:rPr>
        <w:t xml:space="preserve">Forslaget vurderes ikke at ville indebære konsekvenser for tilskadekomnes rettigheder efter arbejdsskadesikringsloven. Det følger således af lovens § 31, stk. 2, at arbejdsulykker, der ikke har medført fravær, men som antages at kunne begrunde krav på ydelser efter loven, skal anmeldes af arbejdsgiver senest 14 dage efter tilskadekomstdagen. Der vil derfor fortsat skulle ske anmeldelse, hvis arbejdsgiveren vurderer, at ulykkens følger kan udløse ret til erstatning for tab af erhvervsevne, godtgørelse for varigt men og/eller ret til at få dækket udgifter til behandling og hjælpemidler efter arbejdsskadesikringsloven. Dette kriterie sikrer således, at alle sager med meget lidt eller intet fravær fortsat vil blive anmeldt, hvis det vurderes, at følgerne af arbejdsulykken potentielt vil kunne føre til ret til erstatning og/eller godtgørelse m.v. efter arbejdsskadesikringsloven. </w:t>
      </w:r>
    </w:p>
    <w:p w14:paraId="7E5C6525" w14:textId="77777777" w:rsidR="00A17AEA" w:rsidRDefault="00A17AEA" w:rsidP="00A17AEA">
      <w:pPr>
        <w:spacing w:after="240"/>
        <w:rPr>
          <w:rFonts w:cs="Times New Roman"/>
          <w:sz w:val="24"/>
          <w:szCs w:val="24"/>
        </w:rPr>
      </w:pPr>
    </w:p>
    <w:p w14:paraId="39A14496" w14:textId="77777777" w:rsidR="00A17AEA" w:rsidRDefault="00A17AEA" w:rsidP="00A17AEA">
      <w:pPr>
        <w:spacing w:after="240"/>
        <w:ind w:firstLine="238"/>
        <w:jc w:val="center"/>
        <w:rPr>
          <w:rFonts w:cs="Times New Roman"/>
          <w:i/>
          <w:sz w:val="24"/>
          <w:szCs w:val="24"/>
        </w:rPr>
      </w:pPr>
      <w:r>
        <w:rPr>
          <w:rFonts w:cs="Times New Roman"/>
          <w:i/>
          <w:sz w:val="24"/>
          <w:szCs w:val="24"/>
        </w:rPr>
        <w:t>Til § 3</w:t>
      </w:r>
    </w:p>
    <w:p w14:paraId="7AD109FA" w14:textId="77777777" w:rsidR="00A17AEA" w:rsidRDefault="00A17AEA" w:rsidP="00A17AEA">
      <w:pPr>
        <w:spacing w:after="240"/>
        <w:rPr>
          <w:rFonts w:cs="Times New Roman"/>
          <w:sz w:val="24"/>
          <w:szCs w:val="24"/>
        </w:rPr>
      </w:pPr>
      <w:r>
        <w:rPr>
          <w:rFonts w:cs="Times New Roman"/>
          <w:sz w:val="24"/>
          <w:szCs w:val="24"/>
        </w:rPr>
        <w:t xml:space="preserve">Det foreslås, at loven skal træde i kraft den </w:t>
      </w:r>
      <w:r w:rsidR="00460947">
        <w:rPr>
          <w:rFonts w:cs="Times New Roman"/>
          <w:sz w:val="24"/>
          <w:szCs w:val="24"/>
        </w:rPr>
        <w:t>1. januar 2026.</w:t>
      </w:r>
    </w:p>
    <w:p w14:paraId="4078B3B5" w14:textId="77777777" w:rsidR="000A4EA0" w:rsidRPr="000A4EA0" w:rsidRDefault="000A4EA0" w:rsidP="000A4EA0">
      <w:pPr>
        <w:spacing w:after="240"/>
        <w:rPr>
          <w:rFonts w:cs="Times New Roman"/>
          <w:sz w:val="24"/>
          <w:szCs w:val="24"/>
        </w:rPr>
      </w:pPr>
      <w:r w:rsidRPr="000A4EA0">
        <w:rPr>
          <w:rFonts w:cs="Times New Roman"/>
          <w:sz w:val="24"/>
          <w:szCs w:val="24"/>
        </w:rPr>
        <w:t>Det foreslås i stk. 2, at § 2 træder i kraft den 1. juli 2026 og finder anvendelse ved anmeldelse af arbejdsulykker, der anmeldes på ikrafttrædelsesdagen eller senere.</w:t>
      </w:r>
    </w:p>
    <w:p w14:paraId="7192F234" w14:textId="77777777" w:rsidR="000A4EA0" w:rsidRPr="000A4EA0" w:rsidRDefault="000A4EA0" w:rsidP="000A4EA0">
      <w:pPr>
        <w:spacing w:after="240"/>
        <w:rPr>
          <w:rFonts w:cs="Times New Roman"/>
          <w:sz w:val="24"/>
          <w:szCs w:val="24"/>
        </w:rPr>
      </w:pPr>
      <w:r w:rsidRPr="000A4EA0">
        <w:rPr>
          <w:rFonts w:cs="Times New Roman"/>
          <w:sz w:val="24"/>
          <w:szCs w:val="24"/>
        </w:rPr>
        <w:lastRenderedPageBreak/>
        <w:t>Forslaget betyder, at de foreslåede ændrede regler på anmeldeområdet i § 2, nr. 1, finder anvendelse på sager om arbejdsulykker, der anmeldes den 1. juli 2026 eller senere. Dette vil indebære, at sager om arbejdsulykker, der er indtrådt før den 1. juli 2026, og først anmeldes efter den 1. juli 2026, også skal anmeldes efter de foreslåede regler. Det er altså anmeldetidspunktet, der er afgørende for, hvilke regler, der skal benyttes for anmeldelsen.</w:t>
      </w:r>
    </w:p>
    <w:p w14:paraId="2D62B1B9" w14:textId="77777777" w:rsidR="000A4EA0" w:rsidRPr="000A4EA0" w:rsidRDefault="000A4EA0" w:rsidP="000A4EA0">
      <w:pPr>
        <w:spacing w:after="240"/>
        <w:rPr>
          <w:rFonts w:cs="Times New Roman"/>
          <w:sz w:val="24"/>
          <w:szCs w:val="24"/>
        </w:rPr>
      </w:pPr>
      <w:r w:rsidRPr="000A4EA0">
        <w:rPr>
          <w:rFonts w:cs="Times New Roman"/>
          <w:sz w:val="24"/>
          <w:szCs w:val="24"/>
        </w:rPr>
        <w:t>Ikrafttrædelsen af de ændrede regler på anmeldeområdet sikrer en enkel over-gang mellem hidtidige og nye regler i forhold til den tekniske implementering og systemtilpasninger. Hermed sikres det blandt andet, at det er muligt at foretage de fornødne it-mæssige tilpasninger m.v. af anmeldesystemet, ligesom arbejdsgiverne får en periode til at omstille sig til ændrede anmelderegler.</w:t>
      </w:r>
    </w:p>
    <w:p w14:paraId="3E48D15C" w14:textId="77777777" w:rsidR="000A4EA0" w:rsidRPr="000A4EA0" w:rsidRDefault="000A4EA0" w:rsidP="000A4EA0">
      <w:pPr>
        <w:spacing w:after="240"/>
        <w:rPr>
          <w:rFonts w:cs="Times New Roman"/>
          <w:sz w:val="24"/>
          <w:szCs w:val="24"/>
        </w:rPr>
      </w:pPr>
      <w:r w:rsidRPr="000A4EA0">
        <w:rPr>
          <w:rFonts w:cs="Times New Roman"/>
          <w:sz w:val="24"/>
          <w:szCs w:val="24"/>
        </w:rPr>
        <w:t>Det bemærkes, at forslagene i § 2, nr. 1, ikke ændrer tilskadekomnes rettigheder eller pligter, men alene ændrer i procedurerne for anmeldelse. Der er således retssikkerhedsmæssigt uproblematisk at anvende de nye anmelderegler også for ulykker, der er indtruffet før ikrafttrædelsesdagen den 1. juli 2026.</w:t>
      </w:r>
    </w:p>
    <w:p w14:paraId="0A949762" w14:textId="77777777" w:rsidR="00A17AEA" w:rsidRDefault="000A4EA0" w:rsidP="000A4EA0">
      <w:pPr>
        <w:spacing w:after="240"/>
        <w:rPr>
          <w:rFonts w:cs="Times New Roman"/>
          <w:sz w:val="24"/>
          <w:szCs w:val="24"/>
        </w:rPr>
      </w:pPr>
      <w:r w:rsidRPr="000A4EA0">
        <w:rPr>
          <w:rFonts w:cs="Times New Roman"/>
          <w:sz w:val="24"/>
          <w:szCs w:val="24"/>
        </w:rPr>
        <w:t>Samtidig med ikrafttrædelsen af loven vil der blive udstedt opdaterede bekendtgørelser om anmeldelse af arbejdsulykker efter henholdsvis arbejdsmiljøloven og arbejdsskadesikringsloven.</w:t>
      </w:r>
    </w:p>
    <w:p w14:paraId="01803FBB" w14:textId="77777777" w:rsidR="001F378A" w:rsidRDefault="001800E4" w:rsidP="000A4EA0">
      <w:pPr>
        <w:spacing w:after="240"/>
        <w:rPr>
          <w:rFonts w:cs="Times New Roman"/>
          <w:sz w:val="24"/>
          <w:szCs w:val="24"/>
        </w:rPr>
      </w:pPr>
      <w:r>
        <w:rPr>
          <w:rFonts w:cs="Times New Roman"/>
          <w:sz w:val="24"/>
          <w:szCs w:val="24"/>
        </w:rPr>
        <w:t>Arbejdsmiljøloven gælder ikke for Færøerne og Grønland, jf. lov om arbejdsmiljø § 90, og derfor gælder lovens § 1 heller ikke for Færøerne og Grønland.</w:t>
      </w:r>
    </w:p>
    <w:p w14:paraId="30199418" w14:textId="77777777" w:rsidR="001800E4" w:rsidRDefault="001800E4" w:rsidP="000A4EA0">
      <w:pPr>
        <w:spacing w:after="240"/>
        <w:rPr>
          <w:rFonts w:cs="Times New Roman"/>
          <w:sz w:val="24"/>
          <w:szCs w:val="24"/>
        </w:rPr>
      </w:pPr>
      <w:r>
        <w:rPr>
          <w:rFonts w:cs="Times New Roman"/>
          <w:sz w:val="24"/>
          <w:szCs w:val="24"/>
        </w:rPr>
        <w:t>Arbejdsskadesik</w:t>
      </w:r>
      <w:r w:rsidR="00AB69A9">
        <w:rPr>
          <w:rFonts w:cs="Times New Roman"/>
          <w:sz w:val="24"/>
          <w:szCs w:val="24"/>
        </w:rPr>
        <w:t>r</w:t>
      </w:r>
      <w:r>
        <w:rPr>
          <w:rFonts w:cs="Times New Roman"/>
          <w:sz w:val="24"/>
          <w:szCs w:val="24"/>
        </w:rPr>
        <w:t>ingsloven gælder ikke for Færøerne</w:t>
      </w:r>
      <w:r w:rsidR="00AB69A9">
        <w:rPr>
          <w:rFonts w:cs="Times New Roman"/>
          <w:sz w:val="24"/>
          <w:szCs w:val="24"/>
        </w:rPr>
        <w:t xml:space="preserve"> og Grønland,</w:t>
      </w:r>
      <w:r>
        <w:rPr>
          <w:rFonts w:cs="Times New Roman"/>
          <w:sz w:val="24"/>
          <w:szCs w:val="24"/>
        </w:rPr>
        <w:t xml:space="preserve"> </w:t>
      </w:r>
      <w:r w:rsidR="00AB69A9">
        <w:rPr>
          <w:rFonts w:cs="Times New Roman"/>
          <w:sz w:val="24"/>
          <w:szCs w:val="24"/>
        </w:rPr>
        <w:t xml:space="preserve">jf. </w:t>
      </w:r>
      <w:r w:rsidR="00CA1D89">
        <w:rPr>
          <w:rFonts w:cs="Times New Roman"/>
          <w:sz w:val="24"/>
          <w:szCs w:val="24"/>
        </w:rPr>
        <w:t>lov om arbejdsskadesikring §</w:t>
      </w:r>
      <w:r w:rsidR="00D4168B">
        <w:rPr>
          <w:rFonts w:cs="Times New Roman"/>
          <w:sz w:val="24"/>
          <w:szCs w:val="24"/>
        </w:rPr>
        <w:t xml:space="preserve"> </w:t>
      </w:r>
      <w:r w:rsidR="00CA1D89">
        <w:rPr>
          <w:rFonts w:cs="Times New Roman"/>
          <w:sz w:val="24"/>
          <w:szCs w:val="24"/>
        </w:rPr>
        <w:t>90</w:t>
      </w:r>
      <w:r w:rsidR="00D4168B">
        <w:rPr>
          <w:rFonts w:cs="Times New Roman"/>
          <w:sz w:val="24"/>
          <w:szCs w:val="24"/>
        </w:rPr>
        <w:t>,</w:t>
      </w:r>
      <w:r w:rsidR="00CA1D89">
        <w:rPr>
          <w:rFonts w:cs="Times New Roman"/>
          <w:sz w:val="24"/>
          <w:szCs w:val="24"/>
        </w:rPr>
        <w:t xml:space="preserve"> o</w:t>
      </w:r>
      <w:r>
        <w:rPr>
          <w:rFonts w:cs="Times New Roman"/>
          <w:sz w:val="24"/>
          <w:szCs w:val="24"/>
        </w:rPr>
        <w:t>g derfor gælder</w:t>
      </w:r>
      <w:r w:rsidR="00AB69A9">
        <w:rPr>
          <w:rFonts w:cs="Times New Roman"/>
          <w:sz w:val="24"/>
          <w:szCs w:val="24"/>
        </w:rPr>
        <w:t xml:space="preserve"> lovens § 2 heller ikke for Færøerne og Grønland. </w:t>
      </w:r>
      <w:r>
        <w:rPr>
          <w:rFonts w:cs="Times New Roman"/>
          <w:sz w:val="24"/>
          <w:szCs w:val="24"/>
        </w:rPr>
        <w:t xml:space="preserve"> </w:t>
      </w:r>
    </w:p>
    <w:p w14:paraId="6053282C" w14:textId="77777777" w:rsidR="00A17AEA" w:rsidRDefault="00A17AEA" w:rsidP="00A17AEA">
      <w:pPr>
        <w:pageBreakBefore/>
        <w:spacing w:after="240"/>
        <w:jc w:val="right"/>
        <w:rPr>
          <w:b/>
          <w:sz w:val="24"/>
          <w:szCs w:val="24"/>
        </w:rPr>
      </w:pPr>
      <w:r>
        <w:rPr>
          <w:b/>
          <w:sz w:val="24"/>
          <w:szCs w:val="24"/>
        </w:rPr>
        <w:lastRenderedPageBreak/>
        <w:t>Bilag 1</w:t>
      </w:r>
    </w:p>
    <w:p w14:paraId="713901F3" w14:textId="77777777" w:rsidR="00A17AEA" w:rsidRDefault="00A17AEA" w:rsidP="00A17AEA">
      <w:pPr>
        <w:spacing w:after="240"/>
        <w:jc w:val="center"/>
        <w:rPr>
          <w:b/>
          <w:sz w:val="24"/>
          <w:szCs w:val="24"/>
        </w:rPr>
      </w:pPr>
      <w:r>
        <w:rPr>
          <w:b/>
          <w:sz w:val="24"/>
          <w:szCs w:val="24"/>
        </w:rPr>
        <w:t>Lovforslaget sammenholdt med gældende lov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610"/>
        <w:gridCol w:w="3608"/>
      </w:tblGrid>
      <w:tr w:rsidR="00A17AEA" w14:paraId="4B14BDC7" w14:textId="77777777" w:rsidTr="00A17AEA">
        <w:tc>
          <w:tcPr>
            <w:tcW w:w="3610" w:type="dxa"/>
            <w:tcBorders>
              <w:top w:val="single" w:sz="4" w:space="0" w:color="auto"/>
              <w:left w:val="single" w:sz="4" w:space="0" w:color="auto"/>
              <w:bottom w:val="single" w:sz="4" w:space="0" w:color="auto"/>
              <w:right w:val="single" w:sz="4" w:space="0" w:color="auto"/>
            </w:tcBorders>
            <w:hideMark/>
          </w:tcPr>
          <w:p w14:paraId="330CC742" w14:textId="77777777" w:rsidR="00A17AEA" w:rsidRDefault="00A17AEA">
            <w:pPr>
              <w:spacing w:after="240"/>
              <w:contextualSpacing/>
              <w:jc w:val="center"/>
              <w:rPr>
                <w:rFonts w:cs="Times New Roman"/>
                <w:i/>
                <w:sz w:val="24"/>
                <w:szCs w:val="24"/>
              </w:rPr>
            </w:pPr>
            <w:r>
              <w:rPr>
                <w:rFonts w:cs="Times New Roman"/>
                <w:i/>
                <w:sz w:val="24"/>
                <w:szCs w:val="24"/>
              </w:rPr>
              <w:t>Gældende formulering</w:t>
            </w:r>
          </w:p>
        </w:tc>
        <w:tc>
          <w:tcPr>
            <w:tcW w:w="3608" w:type="dxa"/>
            <w:tcBorders>
              <w:top w:val="single" w:sz="4" w:space="0" w:color="auto"/>
              <w:left w:val="single" w:sz="4" w:space="0" w:color="auto"/>
              <w:bottom w:val="single" w:sz="4" w:space="0" w:color="auto"/>
              <w:right w:val="single" w:sz="4" w:space="0" w:color="auto"/>
            </w:tcBorders>
            <w:hideMark/>
          </w:tcPr>
          <w:p w14:paraId="0C44EBBF" w14:textId="77777777" w:rsidR="00A17AEA" w:rsidRDefault="00A17AEA">
            <w:pPr>
              <w:spacing w:after="240"/>
              <w:contextualSpacing/>
              <w:jc w:val="center"/>
              <w:rPr>
                <w:rFonts w:cs="Times New Roman"/>
                <w:i/>
                <w:sz w:val="24"/>
                <w:szCs w:val="24"/>
              </w:rPr>
            </w:pPr>
            <w:r>
              <w:rPr>
                <w:rFonts w:cs="Times New Roman"/>
                <w:i/>
                <w:sz w:val="24"/>
                <w:szCs w:val="24"/>
              </w:rPr>
              <w:t>Lovforslaget</w:t>
            </w:r>
          </w:p>
        </w:tc>
      </w:tr>
      <w:tr w:rsidR="00A17AEA" w14:paraId="47160F21" w14:textId="77777777" w:rsidTr="00A17AEA">
        <w:tc>
          <w:tcPr>
            <w:tcW w:w="3610" w:type="dxa"/>
            <w:tcBorders>
              <w:top w:val="single" w:sz="4" w:space="0" w:color="auto"/>
              <w:left w:val="single" w:sz="4" w:space="0" w:color="auto"/>
              <w:bottom w:val="single" w:sz="4" w:space="0" w:color="auto"/>
              <w:right w:val="single" w:sz="4" w:space="0" w:color="auto"/>
            </w:tcBorders>
          </w:tcPr>
          <w:p w14:paraId="75C14864" w14:textId="77777777" w:rsidR="00A17AEA" w:rsidRDefault="00A17AEA">
            <w:pPr>
              <w:spacing w:after="240"/>
              <w:contextualSpacing/>
              <w:jc w:val="center"/>
              <w:rPr>
                <w:rFonts w:cs="Times New Roman"/>
                <w:i/>
                <w:sz w:val="24"/>
                <w:szCs w:val="24"/>
              </w:rPr>
            </w:pPr>
          </w:p>
        </w:tc>
        <w:tc>
          <w:tcPr>
            <w:tcW w:w="3608" w:type="dxa"/>
            <w:tcBorders>
              <w:top w:val="single" w:sz="4" w:space="0" w:color="auto"/>
              <w:left w:val="single" w:sz="4" w:space="0" w:color="auto"/>
              <w:bottom w:val="single" w:sz="4" w:space="0" w:color="auto"/>
              <w:right w:val="single" w:sz="4" w:space="0" w:color="auto"/>
            </w:tcBorders>
          </w:tcPr>
          <w:p w14:paraId="13032103" w14:textId="77777777" w:rsidR="00A17AEA" w:rsidRDefault="00A17AEA">
            <w:pPr>
              <w:spacing w:after="240"/>
              <w:contextualSpacing/>
              <w:jc w:val="center"/>
              <w:rPr>
                <w:rFonts w:cs="Times New Roman"/>
                <w:sz w:val="24"/>
                <w:szCs w:val="24"/>
              </w:rPr>
            </w:pPr>
          </w:p>
          <w:p w14:paraId="7A162D27" w14:textId="77777777" w:rsidR="00A17AEA" w:rsidRDefault="00A17AEA">
            <w:pPr>
              <w:spacing w:after="240"/>
              <w:contextualSpacing/>
              <w:jc w:val="center"/>
              <w:rPr>
                <w:rFonts w:cs="Times New Roman"/>
                <w:b/>
                <w:sz w:val="24"/>
                <w:szCs w:val="24"/>
              </w:rPr>
            </w:pPr>
            <w:r>
              <w:rPr>
                <w:rFonts w:cs="Times New Roman"/>
                <w:b/>
                <w:sz w:val="24"/>
                <w:szCs w:val="24"/>
              </w:rPr>
              <w:t>§ 1</w:t>
            </w:r>
          </w:p>
          <w:p w14:paraId="3FCF32CB" w14:textId="77777777" w:rsidR="00A17AEA" w:rsidRDefault="00A17AEA">
            <w:pPr>
              <w:spacing w:after="240"/>
              <w:contextualSpacing/>
              <w:jc w:val="left"/>
              <w:rPr>
                <w:rFonts w:cs="Times New Roman"/>
                <w:sz w:val="24"/>
                <w:szCs w:val="24"/>
              </w:rPr>
            </w:pPr>
            <w:r>
              <w:rPr>
                <w:rFonts w:eastAsia="Calibri" w:cs="Times New Roman"/>
                <w:sz w:val="24"/>
                <w:szCs w:val="24"/>
              </w:rPr>
              <w:t xml:space="preserve">   I lov om </w:t>
            </w:r>
            <w:r w:rsidR="008D56C7">
              <w:rPr>
                <w:rFonts w:eastAsia="Calibri" w:cs="Times New Roman"/>
                <w:sz w:val="24"/>
                <w:szCs w:val="24"/>
              </w:rPr>
              <w:t>arbejdsmiljø</w:t>
            </w:r>
            <w:r>
              <w:rPr>
                <w:rFonts w:eastAsia="Calibri" w:cs="Times New Roman"/>
                <w:sz w:val="24"/>
                <w:szCs w:val="24"/>
              </w:rPr>
              <w:t>, jf. lovbekendtgørelse nr. … af …, foretages følgende ændringer</w:t>
            </w:r>
            <w:r>
              <w:rPr>
                <w:rFonts w:cs="Times New Roman"/>
                <w:sz w:val="24"/>
                <w:szCs w:val="24"/>
              </w:rPr>
              <w:t>:</w:t>
            </w:r>
          </w:p>
          <w:p w14:paraId="0ADC78E1" w14:textId="77777777" w:rsidR="00A17AEA" w:rsidRDefault="00A17AEA">
            <w:pPr>
              <w:spacing w:after="240"/>
              <w:contextualSpacing/>
              <w:jc w:val="left"/>
              <w:rPr>
                <w:rFonts w:cs="Times New Roman"/>
                <w:sz w:val="24"/>
                <w:szCs w:val="24"/>
              </w:rPr>
            </w:pPr>
          </w:p>
        </w:tc>
      </w:tr>
      <w:tr w:rsidR="0049347D" w14:paraId="4CDDD345" w14:textId="77777777" w:rsidTr="00A17AEA">
        <w:tc>
          <w:tcPr>
            <w:tcW w:w="3610" w:type="dxa"/>
            <w:tcBorders>
              <w:top w:val="single" w:sz="4" w:space="0" w:color="auto"/>
              <w:left w:val="single" w:sz="4" w:space="0" w:color="auto"/>
              <w:bottom w:val="single" w:sz="4" w:space="0" w:color="auto"/>
              <w:right w:val="single" w:sz="4" w:space="0" w:color="auto"/>
            </w:tcBorders>
          </w:tcPr>
          <w:p w14:paraId="344F3217" w14:textId="77777777" w:rsidR="0049347D" w:rsidRPr="00104C6A" w:rsidRDefault="00672405" w:rsidP="0049347D">
            <w:pPr>
              <w:spacing w:after="240"/>
              <w:contextualSpacing/>
              <w:jc w:val="left"/>
              <w:rPr>
                <w:rFonts w:eastAsia="Calibri" w:cs="Times New Roman"/>
                <w:sz w:val="24"/>
                <w:szCs w:val="24"/>
              </w:rPr>
            </w:pPr>
            <w:r w:rsidRPr="00104C6A">
              <w:rPr>
                <w:rFonts w:eastAsia="Calibri" w:cs="Times New Roman"/>
                <w:sz w:val="24"/>
                <w:szCs w:val="24"/>
              </w:rPr>
              <w:t xml:space="preserve">Loven indeholder bestemmelser, der gennemfører Rådets direktiv 89/391/EØF af 12. juni 1989 om iværksættelse af foranstaltninger til forbedring af arbejdstagernes sikkerhed og sundhed under arbejdet, EF-Tidende 1989, nr. L 183, side 1, med senere ændringer, Rådets direktiv 92/57/EØF af 24. juni 1992 om minimumsforskrifter for sikkerhed og sundhed på midlertidige eller mobile byggepladser, EF-Tidende 1992, nr. L 245, side 6, med senere ændringer, visse bestemmelser i Rådets direktiv 94/33/EØF af 22. juni 1994 om beskyttelse af unge på arbejdspladsen, EF-Tidende 1994, nr. L 216, side 12, med senere ændringer, bestemmelser, der gennemfører Rådets direktiv 2003/88/EF af 4. november 2003 om visse aspekter i forbindelse med tilrettelæggelse af arbejdstiden, EF-Tidende 2003, nr. L 299, side 9, og bestemmelser, der gennemfører dele af Europa-Parlamentets og Rådets direktiv 2005/36/EF af 7. september 2005 </w:t>
            </w:r>
            <w:r w:rsidRPr="00104C6A">
              <w:rPr>
                <w:rFonts w:eastAsia="Calibri" w:cs="Times New Roman"/>
                <w:sz w:val="24"/>
                <w:szCs w:val="24"/>
              </w:rPr>
              <w:lastRenderedPageBreak/>
              <w:t>om anerkendelse af erhvervsmæssige kvalifikationer, EU-Tidende 2005, nr. L 255, side 22, med senere ændringer, og Europa-Parlamentets og Rådets direktiv 2009/104/EF af 16. september 2009 om minimumsforskrifter for sikkerhed og sundhed i forbindelse med arbejdstagernes brug af arbejdsudstyr under arbejdet (andet særdirektiv i henhold til artikel 16, stk. 1, i direktiv 89/391/EØF), EU-Tidende 2009, nr. L 260, side 5.</w:t>
            </w:r>
          </w:p>
        </w:tc>
        <w:tc>
          <w:tcPr>
            <w:tcW w:w="3608" w:type="dxa"/>
            <w:tcBorders>
              <w:top w:val="single" w:sz="4" w:space="0" w:color="auto"/>
              <w:left w:val="single" w:sz="4" w:space="0" w:color="auto"/>
              <w:bottom w:val="single" w:sz="4" w:space="0" w:color="auto"/>
              <w:right w:val="single" w:sz="4" w:space="0" w:color="auto"/>
            </w:tcBorders>
          </w:tcPr>
          <w:p w14:paraId="5D4172AC" w14:textId="77777777" w:rsidR="007033AC" w:rsidRDefault="007033AC" w:rsidP="007033AC">
            <w:pPr>
              <w:rPr>
                <w:rFonts w:eastAsia="Calibri" w:cs="Times New Roman"/>
                <w:sz w:val="24"/>
                <w:szCs w:val="24"/>
              </w:rPr>
            </w:pPr>
            <w:r>
              <w:rPr>
                <w:rFonts w:eastAsia="Calibri" w:cs="Times New Roman"/>
                <w:b/>
                <w:sz w:val="24"/>
                <w:szCs w:val="24"/>
              </w:rPr>
              <w:lastRenderedPageBreak/>
              <w:t xml:space="preserve">1. </w:t>
            </w:r>
            <w:r w:rsidRPr="00104C6A">
              <w:rPr>
                <w:rFonts w:eastAsia="Calibri" w:cs="Times New Roman"/>
                <w:sz w:val="24"/>
                <w:szCs w:val="24"/>
              </w:rPr>
              <w:t xml:space="preserve">I </w:t>
            </w:r>
            <w:r w:rsidRPr="00CF7531">
              <w:rPr>
                <w:rFonts w:eastAsia="Calibri" w:cs="Times New Roman"/>
                <w:i/>
                <w:sz w:val="24"/>
                <w:szCs w:val="24"/>
              </w:rPr>
              <w:t>fodnoten</w:t>
            </w:r>
            <w:r w:rsidRPr="00104C6A">
              <w:rPr>
                <w:rFonts w:eastAsia="Calibri" w:cs="Times New Roman"/>
                <w:sz w:val="24"/>
                <w:szCs w:val="24"/>
              </w:rPr>
              <w:t xml:space="preserve"> til lovens titel ændres »og Europa-Parlamentets« til: »Europa-Parlamentets«, og efter »side 5« indsættes »</w:t>
            </w:r>
            <w:r w:rsidR="00104C6A">
              <w:rPr>
                <w:rFonts w:eastAsia="Calibri" w:cs="Times New Roman"/>
                <w:sz w:val="24"/>
                <w:szCs w:val="24"/>
              </w:rPr>
              <w:t xml:space="preserve">, </w:t>
            </w:r>
            <w:r w:rsidRPr="006D3D2A">
              <w:rPr>
                <w:rFonts w:eastAsia="Calibri" w:cs="Times New Roman"/>
                <w:sz w:val="24"/>
                <w:szCs w:val="24"/>
              </w:rPr>
              <w:t xml:space="preserve">og </w:t>
            </w:r>
            <w:r w:rsidR="003227C6">
              <w:rPr>
                <w:rFonts w:eastAsia="Calibri" w:cs="Times New Roman"/>
                <w:sz w:val="24"/>
                <w:szCs w:val="24"/>
              </w:rPr>
              <w:t xml:space="preserve">dele af </w:t>
            </w:r>
            <w:r w:rsidRPr="006D3D2A">
              <w:rPr>
                <w:rFonts w:eastAsia="Calibri" w:cs="Times New Roman"/>
                <w:sz w:val="24"/>
                <w:szCs w:val="24"/>
              </w:rPr>
              <w:t>Europa-Parlamentets og Rådets direktiv (EU) 2023/2668 af 22. november 2023 om ændring af direktiv 2009/148/EF om beskyttelse af arbejdstagere mod farerne ved under arbejdet at være udsat for asbest, EU-tidende, L af 30. november 2023</w:t>
            </w:r>
            <w:r>
              <w:t>«.</w:t>
            </w:r>
          </w:p>
          <w:p w14:paraId="32D913EA" w14:textId="77777777" w:rsidR="0049347D" w:rsidRDefault="0049347D">
            <w:pPr>
              <w:spacing w:after="240"/>
              <w:contextualSpacing/>
              <w:jc w:val="center"/>
              <w:rPr>
                <w:rFonts w:cs="Times New Roman"/>
                <w:sz w:val="24"/>
                <w:szCs w:val="24"/>
              </w:rPr>
            </w:pPr>
          </w:p>
        </w:tc>
      </w:tr>
      <w:tr w:rsidR="00A17AEA" w14:paraId="06EA6E00" w14:textId="77777777" w:rsidTr="00A17AEA">
        <w:tc>
          <w:tcPr>
            <w:tcW w:w="3610" w:type="dxa"/>
            <w:tcBorders>
              <w:top w:val="single" w:sz="4" w:space="0" w:color="auto"/>
              <w:left w:val="single" w:sz="4" w:space="0" w:color="auto"/>
              <w:bottom w:val="single" w:sz="4" w:space="0" w:color="auto"/>
              <w:right w:val="single" w:sz="4" w:space="0" w:color="auto"/>
            </w:tcBorders>
          </w:tcPr>
          <w:p w14:paraId="74FEE10B" w14:textId="77777777" w:rsidR="00D277A7" w:rsidRPr="00D277A7" w:rsidRDefault="00D277A7" w:rsidP="00D277A7">
            <w:pPr>
              <w:spacing w:after="240"/>
              <w:contextualSpacing/>
              <w:rPr>
                <w:rFonts w:cs="Times New Roman"/>
                <w:sz w:val="24"/>
                <w:szCs w:val="24"/>
              </w:rPr>
            </w:pPr>
            <w:r w:rsidRPr="00D277A7">
              <w:rPr>
                <w:rFonts w:cs="Times New Roman"/>
                <w:b/>
                <w:sz w:val="24"/>
                <w:szCs w:val="24"/>
              </w:rPr>
              <w:t>§ 49 l.</w:t>
            </w:r>
            <w:r w:rsidRPr="00D277A7">
              <w:rPr>
                <w:rFonts w:cs="Times New Roman"/>
                <w:sz w:val="24"/>
                <w:szCs w:val="24"/>
              </w:rPr>
              <w:t xml:space="preserve"> En virksomhed, der ikke er autoriseret, må ikke ved annoncering eller på anden måde foretage noget, der er egnet til at vække forestilling om, at virksomheden har autorisation inden for asbestarbejde, der kræver autorisation, jf. § 49 e, stk. 1.</w:t>
            </w:r>
          </w:p>
          <w:p w14:paraId="710C612C" w14:textId="77777777" w:rsidR="00A17AEA" w:rsidRPr="00D277A7" w:rsidRDefault="00A17AEA">
            <w:pPr>
              <w:spacing w:after="240"/>
              <w:contextualSpacing/>
              <w:rPr>
                <w:rFonts w:cs="Times New Roman"/>
                <w:sz w:val="24"/>
                <w:szCs w:val="24"/>
              </w:rPr>
            </w:pPr>
          </w:p>
        </w:tc>
        <w:tc>
          <w:tcPr>
            <w:tcW w:w="3608" w:type="dxa"/>
            <w:tcBorders>
              <w:top w:val="single" w:sz="4" w:space="0" w:color="auto"/>
              <w:left w:val="single" w:sz="4" w:space="0" w:color="auto"/>
              <w:bottom w:val="single" w:sz="4" w:space="0" w:color="auto"/>
              <w:right w:val="single" w:sz="4" w:space="0" w:color="auto"/>
            </w:tcBorders>
            <w:hideMark/>
          </w:tcPr>
          <w:p w14:paraId="02F8D0B2" w14:textId="77777777" w:rsidR="00D277A7" w:rsidRPr="00D277A7" w:rsidRDefault="00D277A7" w:rsidP="00D277A7">
            <w:pPr>
              <w:spacing w:after="240"/>
              <w:contextualSpacing/>
              <w:rPr>
                <w:rFonts w:cs="Times New Roman"/>
                <w:sz w:val="24"/>
                <w:szCs w:val="24"/>
              </w:rPr>
            </w:pPr>
            <w:r>
              <w:rPr>
                <w:rFonts w:cs="Times New Roman"/>
                <w:b/>
                <w:sz w:val="24"/>
                <w:szCs w:val="24"/>
              </w:rPr>
              <w:t>2</w:t>
            </w:r>
            <w:r w:rsidRPr="00D277A7">
              <w:rPr>
                <w:rFonts w:cs="Times New Roman"/>
                <w:b/>
                <w:sz w:val="24"/>
                <w:szCs w:val="24"/>
              </w:rPr>
              <w:t>.</w:t>
            </w:r>
            <w:r w:rsidRPr="00D277A7">
              <w:rPr>
                <w:rFonts w:cs="Times New Roman"/>
                <w:sz w:val="24"/>
                <w:szCs w:val="24"/>
              </w:rPr>
              <w:t xml:space="preserve"> I § 49 l indsættes som stk. 2: </w:t>
            </w:r>
          </w:p>
          <w:p w14:paraId="1E6AEBF2" w14:textId="77777777" w:rsidR="00A17AEA" w:rsidRPr="00D277A7" w:rsidRDefault="00D277A7" w:rsidP="00D277A7">
            <w:pPr>
              <w:spacing w:after="240"/>
              <w:contextualSpacing/>
              <w:rPr>
                <w:rFonts w:eastAsia="Calibri" w:cs="Times New Roman"/>
                <w:sz w:val="24"/>
                <w:szCs w:val="24"/>
              </w:rPr>
            </w:pPr>
            <w:r w:rsidRPr="00D277A7">
              <w:rPr>
                <w:rFonts w:cs="Times New Roman"/>
                <w:sz w:val="24"/>
                <w:szCs w:val="24"/>
              </w:rPr>
              <w:t>»</w:t>
            </w:r>
            <w:r w:rsidRPr="00D277A7">
              <w:rPr>
                <w:rFonts w:cs="Times New Roman"/>
                <w:i/>
                <w:sz w:val="24"/>
                <w:szCs w:val="24"/>
              </w:rPr>
              <w:t>Stk. 2.</w:t>
            </w:r>
            <w:r w:rsidRPr="00D277A7">
              <w:rPr>
                <w:rFonts w:cs="Times New Roman"/>
                <w:sz w:val="24"/>
                <w:szCs w:val="24"/>
              </w:rPr>
              <w:t xml:space="preserve"> Sikkerhedsstyrelsen fører tilsyn med overholdelse af stk. 1.«</w:t>
            </w:r>
          </w:p>
        </w:tc>
      </w:tr>
      <w:tr w:rsidR="00915EA1" w14:paraId="095441D3" w14:textId="77777777" w:rsidTr="00A17AEA">
        <w:tc>
          <w:tcPr>
            <w:tcW w:w="3610" w:type="dxa"/>
            <w:tcBorders>
              <w:top w:val="single" w:sz="4" w:space="0" w:color="auto"/>
              <w:left w:val="single" w:sz="4" w:space="0" w:color="auto"/>
              <w:bottom w:val="single" w:sz="4" w:space="0" w:color="auto"/>
              <w:right w:val="single" w:sz="4" w:space="0" w:color="auto"/>
            </w:tcBorders>
          </w:tcPr>
          <w:p w14:paraId="6A8A9A43" w14:textId="77777777" w:rsidR="00915EA1" w:rsidRPr="00D277A7" w:rsidRDefault="00E43B49" w:rsidP="00E43B49">
            <w:pPr>
              <w:tabs>
                <w:tab w:val="left" w:pos="2695"/>
              </w:tabs>
              <w:spacing w:after="240"/>
              <w:contextualSpacing/>
              <w:rPr>
                <w:rFonts w:cs="Times New Roman"/>
                <w:b/>
                <w:sz w:val="24"/>
                <w:szCs w:val="24"/>
              </w:rPr>
            </w:pPr>
            <w:r w:rsidRPr="00D277A7">
              <w:rPr>
                <w:rFonts w:cs="Times New Roman"/>
                <w:b/>
                <w:sz w:val="24"/>
                <w:szCs w:val="24"/>
              </w:rPr>
              <w:tab/>
            </w:r>
          </w:p>
        </w:tc>
        <w:tc>
          <w:tcPr>
            <w:tcW w:w="3608" w:type="dxa"/>
            <w:tcBorders>
              <w:top w:val="single" w:sz="4" w:space="0" w:color="auto"/>
              <w:left w:val="single" w:sz="4" w:space="0" w:color="auto"/>
              <w:bottom w:val="single" w:sz="4" w:space="0" w:color="auto"/>
              <w:right w:val="single" w:sz="4" w:space="0" w:color="auto"/>
            </w:tcBorders>
          </w:tcPr>
          <w:p w14:paraId="624CF93E" w14:textId="77777777" w:rsidR="00D277A7" w:rsidRPr="00D277A7" w:rsidRDefault="00D277A7" w:rsidP="00D277A7">
            <w:pPr>
              <w:spacing w:after="240"/>
              <w:contextualSpacing/>
              <w:rPr>
                <w:rFonts w:cs="Times New Roman"/>
                <w:sz w:val="24"/>
                <w:szCs w:val="24"/>
              </w:rPr>
            </w:pPr>
            <w:r>
              <w:rPr>
                <w:rFonts w:cs="Times New Roman"/>
                <w:b/>
                <w:sz w:val="24"/>
                <w:szCs w:val="24"/>
              </w:rPr>
              <w:t>3</w:t>
            </w:r>
            <w:r w:rsidRPr="00D277A7">
              <w:rPr>
                <w:rFonts w:cs="Times New Roman"/>
                <w:b/>
                <w:sz w:val="24"/>
                <w:szCs w:val="24"/>
              </w:rPr>
              <w:t>.</w:t>
            </w:r>
            <w:r w:rsidRPr="00D277A7">
              <w:rPr>
                <w:rFonts w:cs="Times New Roman"/>
                <w:sz w:val="24"/>
                <w:szCs w:val="24"/>
              </w:rPr>
              <w:t xml:space="preserve"> Efter § 49 p indsættes i kapitel 8 a:</w:t>
            </w:r>
          </w:p>
          <w:p w14:paraId="3E02B7DC" w14:textId="77777777" w:rsidR="00915EA1" w:rsidRPr="00D277A7" w:rsidRDefault="00D277A7" w:rsidP="00D277A7">
            <w:pPr>
              <w:spacing w:after="240"/>
              <w:contextualSpacing/>
              <w:rPr>
                <w:rFonts w:eastAsia="Calibri" w:cs="Times New Roman"/>
                <w:b/>
                <w:sz w:val="24"/>
                <w:szCs w:val="24"/>
              </w:rPr>
            </w:pPr>
            <w:r w:rsidRPr="00D277A7">
              <w:rPr>
                <w:rFonts w:cs="Times New Roman"/>
                <w:sz w:val="24"/>
                <w:szCs w:val="24"/>
              </w:rPr>
              <w:t>»</w:t>
            </w:r>
            <w:r w:rsidRPr="00D277A7">
              <w:rPr>
                <w:rFonts w:cs="Times New Roman"/>
                <w:b/>
                <w:sz w:val="24"/>
                <w:szCs w:val="24"/>
              </w:rPr>
              <w:t>§ 49 q</w:t>
            </w:r>
            <w:r w:rsidRPr="00D277A7">
              <w:rPr>
                <w:rFonts w:cs="Times New Roman"/>
                <w:sz w:val="24"/>
                <w:szCs w:val="24"/>
              </w:rPr>
              <w:t>.</w:t>
            </w:r>
            <w:r w:rsidRPr="00D277A7">
              <w:rPr>
                <w:rFonts w:cs="Times New Roman"/>
                <w:b/>
                <w:sz w:val="24"/>
                <w:szCs w:val="24"/>
              </w:rPr>
              <w:t xml:space="preserve"> </w:t>
            </w:r>
            <w:r w:rsidRPr="00D277A7">
              <w:rPr>
                <w:rFonts w:cs="Times New Roman"/>
                <w:sz w:val="24"/>
                <w:szCs w:val="24"/>
              </w:rPr>
              <w:t>Sikkerhedsstyrelsen fører tilsyn med overholdelse af regler fastsat af erhvervsministeren i medfør af</w:t>
            </w:r>
            <w:r w:rsidR="00FA649D">
              <w:rPr>
                <w:rFonts w:cs="Times New Roman"/>
                <w:sz w:val="24"/>
                <w:szCs w:val="24"/>
              </w:rPr>
              <w:t xml:space="preserve"> kapitel 8 a</w:t>
            </w:r>
            <w:r w:rsidR="003227C6">
              <w:rPr>
                <w:rFonts w:cs="Times New Roman"/>
                <w:sz w:val="24"/>
                <w:szCs w:val="24"/>
              </w:rPr>
              <w:t xml:space="preserve"> i</w:t>
            </w:r>
            <w:r w:rsidRPr="00D277A7">
              <w:rPr>
                <w:rFonts w:cs="Times New Roman"/>
                <w:sz w:val="24"/>
                <w:szCs w:val="24"/>
              </w:rPr>
              <w:t xml:space="preserve"> denne lov.«</w:t>
            </w:r>
          </w:p>
        </w:tc>
      </w:tr>
      <w:tr w:rsidR="00A17AEA" w14:paraId="0FBACFD3" w14:textId="77777777" w:rsidTr="00A17AEA">
        <w:trPr>
          <w:trHeight w:val="280"/>
        </w:trPr>
        <w:tc>
          <w:tcPr>
            <w:tcW w:w="3610" w:type="dxa"/>
            <w:tcBorders>
              <w:top w:val="single" w:sz="4" w:space="0" w:color="auto"/>
              <w:left w:val="single" w:sz="4" w:space="0" w:color="auto"/>
              <w:bottom w:val="single" w:sz="4" w:space="0" w:color="auto"/>
              <w:right w:val="single" w:sz="4" w:space="0" w:color="auto"/>
            </w:tcBorders>
          </w:tcPr>
          <w:p w14:paraId="006DF966" w14:textId="77777777" w:rsidR="00A17AEA" w:rsidRDefault="001D2D42">
            <w:pPr>
              <w:spacing w:after="240"/>
              <w:contextualSpacing/>
              <w:rPr>
                <w:rFonts w:cs="Times New Roman"/>
                <w:color w:val="1E1E1E"/>
                <w:sz w:val="24"/>
                <w:szCs w:val="24"/>
                <w:shd w:val="clear" w:color="auto" w:fill="FEFEFE"/>
              </w:rPr>
            </w:pPr>
            <w:r w:rsidRPr="001D2D42">
              <w:rPr>
                <w:rFonts w:cs="Times New Roman"/>
                <w:b/>
                <w:sz w:val="24"/>
                <w:szCs w:val="24"/>
              </w:rPr>
              <w:t>§ 81 a</w:t>
            </w:r>
            <w:r>
              <w:rPr>
                <w:rFonts w:cs="Times New Roman"/>
                <w:b/>
                <w:sz w:val="24"/>
                <w:szCs w:val="24"/>
              </w:rPr>
              <w:t xml:space="preserve">. </w:t>
            </w:r>
            <w:r w:rsidRPr="001D2D42">
              <w:rPr>
                <w:rFonts w:cs="Times New Roman"/>
                <w:color w:val="1E1E1E"/>
                <w:sz w:val="24"/>
                <w:szCs w:val="24"/>
                <w:shd w:val="clear" w:color="auto" w:fill="FEFEFE"/>
              </w:rPr>
              <w:t>Arbejdsmiljøklagenævnet består af en formand og af følgende beskikkede medlemmer:</w:t>
            </w:r>
          </w:p>
          <w:p w14:paraId="160564F2" w14:textId="77777777" w:rsidR="001D2D42" w:rsidRDefault="001D2D42">
            <w:pPr>
              <w:spacing w:after="240"/>
              <w:contextualSpacing/>
              <w:rPr>
                <w:rFonts w:cs="Times New Roman"/>
                <w:color w:val="1E1E1E"/>
                <w:sz w:val="24"/>
                <w:szCs w:val="24"/>
                <w:shd w:val="clear" w:color="auto" w:fill="FEFEFE"/>
              </w:rPr>
            </w:pPr>
            <w:r>
              <w:rPr>
                <w:rFonts w:cs="Times New Roman"/>
                <w:color w:val="1E1E1E"/>
                <w:sz w:val="24"/>
                <w:szCs w:val="24"/>
                <w:shd w:val="clear" w:color="auto" w:fill="FEFEFE"/>
              </w:rPr>
              <w:t>Nr. 1) -4) ---</w:t>
            </w:r>
          </w:p>
          <w:p w14:paraId="67FE55CE" w14:textId="77777777" w:rsidR="001D2D42" w:rsidRDefault="001D2D42">
            <w:pPr>
              <w:spacing w:after="240"/>
              <w:contextualSpacing/>
              <w:rPr>
                <w:rFonts w:cs="Times New Roman"/>
                <w:color w:val="1E1E1E"/>
                <w:sz w:val="24"/>
                <w:szCs w:val="24"/>
                <w:shd w:val="clear" w:color="auto" w:fill="FEFEFE"/>
              </w:rPr>
            </w:pPr>
            <w:r>
              <w:rPr>
                <w:rFonts w:cs="Times New Roman"/>
                <w:color w:val="1E1E1E"/>
                <w:sz w:val="24"/>
                <w:szCs w:val="24"/>
                <w:shd w:val="clear" w:color="auto" w:fill="FEFEFE"/>
              </w:rPr>
              <w:t xml:space="preserve">Nr. 5) </w:t>
            </w:r>
            <w:r w:rsidRPr="001D2D42">
              <w:rPr>
                <w:rFonts w:cs="Times New Roman"/>
                <w:color w:val="1E1E1E"/>
                <w:sz w:val="24"/>
                <w:szCs w:val="24"/>
                <w:shd w:val="clear" w:color="auto" w:fill="FEFEFE"/>
              </w:rPr>
              <w:t>Et medlem indstillet af Finanssektorens Arbejdsgiverforening</w:t>
            </w:r>
          </w:p>
          <w:p w14:paraId="232EA687" w14:textId="77777777" w:rsidR="001D2D42" w:rsidRPr="001D2D42" w:rsidRDefault="001D2D42">
            <w:pPr>
              <w:spacing w:after="240"/>
              <w:contextualSpacing/>
              <w:rPr>
                <w:rFonts w:cs="Times New Roman"/>
                <w:b/>
                <w:sz w:val="24"/>
                <w:szCs w:val="24"/>
              </w:rPr>
            </w:pPr>
            <w:r>
              <w:rPr>
                <w:rFonts w:cs="Times New Roman"/>
                <w:color w:val="1E1E1E"/>
                <w:sz w:val="24"/>
                <w:szCs w:val="24"/>
                <w:shd w:val="clear" w:color="auto" w:fill="FEFEFE"/>
              </w:rPr>
              <w:t>Nr. 6) – 9) ---</w:t>
            </w:r>
          </w:p>
          <w:p w14:paraId="4FB74D60" w14:textId="77777777" w:rsidR="001D2D42" w:rsidRPr="001D2D42" w:rsidRDefault="001D2D42" w:rsidP="001D2D42">
            <w:pPr>
              <w:spacing w:after="240"/>
              <w:contextualSpacing/>
              <w:rPr>
                <w:rFonts w:cs="Times New Roman"/>
                <w:sz w:val="24"/>
                <w:szCs w:val="24"/>
              </w:rPr>
            </w:pPr>
            <w:r w:rsidRPr="001D2D42">
              <w:rPr>
                <w:rFonts w:cs="Times New Roman"/>
                <w:i/>
                <w:sz w:val="24"/>
                <w:szCs w:val="24"/>
              </w:rPr>
              <w:t xml:space="preserve">Stk. </w:t>
            </w:r>
            <w:r>
              <w:rPr>
                <w:rFonts w:cs="Times New Roman"/>
                <w:i/>
                <w:sz w:val="24"/>
                <w:szCs w:val="24"/>
              </w:rPr>
              <w:t>2 – 12---</w:t>
            </w:r>
            <w:r w:rsidRPr="001D2D42">
              <w:rPr>
                <w:rFonts w:cs="Times New Roman"/>
                <w:i/>
                <w:sz w:val="24"/>
                <w:szCs w:val="24"/>
              </w:rPr>
              <w:t xml:space="preserve"> </w:t>
            </w:r>
          </w:p>
        </w:tc>
        <w:tc>
          <w:tcPr>
            <w:tcW w:w="3608" w:type="dxa"/>
            <w:tcBorders>
              <w:top w:val="single" w:sz="4" w:space="0" w:color="auto"/>
              <w:left w:val="single" w:sz="4" w:space="0" w:color="auto"/>
              <w:bottom w:val="single" w:sz="4" w:space="0" w:color="auto"/>
              <w:right w:val="single" w:sz="4" w:space="0" w:color="auto"/>
            </w:tcBorders>
          </w:tcPr>
          <w:p w14:paraId="46204EE4" w14:textId="77777777" w:rsidR="001D2D42" w:rsidRDefault="00344885" w:rsidP="001D2D42">
            <w:pPr>
              <w:rPr>
                <w:rFonts w:eastAsia="Calibri" w:cs="Times New Roman"/>
                <w:sz w:val="24"/>
                <w:szCs w:val="24"/>
              </w:rPr>
            </w:pPr>
            <w:r>
              <w:rPr>
                <w:rFonts w:eastAsia="Calibri" w:cs="Times New Roman"/>
                <w:b/>
                <w:sz w:val="24"/>
                <w:szCs w:val="24"/>
              </w:rPr>
              <w:t>4</w:t>
            </w:r>
            <w:r w:rsidR="001D2D42">
              <w:rPr>
                <w:rFonts w:eastAsia="Calibri" w:cs="Times New Roman"/>
                <w:b/>
                <w:sz w:val="24"/>
                <w:szCs w:val="24"/>
              </w:rPr>
              <w:t xml:space="preserve">. </w:t>
            </w:r>
            <w:r w:rsidR="001D2D42">
              <w:rPr>
                <w:rFonts w:eastAsia="Calibri" w:cs="Times New Roman"/>
                <w:sz w:val="24"/>
                <w:szCs w:val="24"/>
              </w:rPr>
              <w:t xml:space="preserve">I </w:t>
            </w:r>
            <w:r w:rsidR="001D2D42">
              <w:rPr>
                <w:rFonts w:eastAsia="Calibri" w:cs="Times New Roman"/>
                <w:i/>
                <w:sz w:val="24"/>
                <w:szCs w:val="24"/>
              </w:rPr>
              <w:t>§ 81 a, stk. 1, nr. 5</w:t>
            </w:r>
            <w:r w:rsidR="001D2D42">
              <w:rPr>
                <w:rFonts w:eastAsia="Calibri" w:cs="Times New Roman"/>
                <w:sz w:val="24"/>
                <w:szCs w:val="24"/>
              </w:rPr>
              <w:t xml:space="preserve">, ændres </w:t>
            </w:r>
            <w:r w:rsidR="001D2D42" w:rsidRPr="00D40A1F">
              <w:rPr>
                <w:sz w:val="24"/>
                <w:szCs w:val="24"/>
              </w:rPr>
              <w:t>»</w:t>
            </w:r>
            <w:r w:rsidR="001D2D42">
              <w:rPr>
                <w:rFonts w:eastAsia="Calibri" w:cs="Times New Roman"/>
                <w:sz w:val="24"/>
                <w:szCs w:val="24"/>
              </w:rPr>
              <w:t>Finanssektorens Arbejdsgiverforening</w:t>
            </w:r>
            <w:r w:rsidR="001D2D42" w:rsidRPr="00D40A1F">
              <w:rPr>
                <w:sz w:val="24"/>
                <w:szCs w:val="24"/>
              </w:rPr>
              <w:t>«</w:t>
            </w:r>
            <w:r w:rsidR="001D2D42">
              <w:rPr>
                <w:rFonts w:eastAsia="Calibri" w:cs="Times New Roman"/>
                <w:sz w:val="24"/>
                <w:szCs w:val="24"/>
              </w:rPr>
              <w:t xml:space="preserve"> til: </w:t>
            </w:r>
            <w:r w:rsidR="001D2D42" w:rsidRPr="00A075D2">
              <w:rPr>
                <w:sz w:val="24"/>
                <w:szCs w:val="24"/>
              </w:rPr>
              <w:t xml:space="preserve"> </w:t>
            </w:r>
            <w:r w:rsidR="001D2D42" w:rsidRPr="00D40A1F">
              <w:rPr>
                <w:sz w:val="24"/>
                <w:szCs w:val="24"/>
              </w:rPr>
              <w:t>»</w:t>
            </w:r>
            <w:r w:rsidR="001D2D42">
              <w:rPr>
                <w:rFonts w:eastAsia="Calibri" w:cs="Times New Roman"/>
                <w:sz w:val="24"/>
                <w:szCs w:val="24"/>
              </w:rPr>
              <w:t>Finans Danmark/Arbejdsgiver og F&amp;P Arbejdsgiver</w:t>
            </w:r>
            <w:r w:rsidR="001D2D42" w:rsidRPr="00D40A1F">
              <w:rPr>
                <w:sz w:val="24"/>
                <w:szCs w:val="24"/>
              </w:rPr>
              <w:t>«</w:t>
            </w:r>
            <w:r w:rsidR="001D2D42">
              <w:rPr>
                <w:rFonts w:eastAsia="Calibri" w:cs="Times New Roman"/>
                <w:sz w:val="24"/>
                <w:szCs w:val="24"/>
              </w:rPr>
              <w:t>.</w:t>
            </w:r>
          </w:p>
          <w:p w14:paraId="607F53B2" w14:textId="77777777" w:rsidR="00A17AEA" w:rsidRDefault="00A17AEA">
            <w:pPr>
              <w:spacing w:after="240"/>
              <w:contextualSpacing/>
              <w:rPr>
                <w:rFonts w:cs="Times New Roman"/>
                <w:b/>
                <w:sz w:val="24"/>
                <w:szCs w:val="24"/>
              </w:rPr>
            </w:pPr>
          </w:p>
        </w:tc>
      </w:tr>
      <w:tr w:rsidR="00A17AEA" w14:paraId="052E7089" w14:textId="77777777" w:rsidTr="00A17AEA">
        <w:tc>
          <w:tcPr>
            <w:tcW w:w="3610" w:type="dxa"/>
            <w:tcBorders>
              <w:top w:val="single" w:sz="4" w:space="0" w:color="auto"/>
              <w:left w:val="single" w:sz="4" w:space="0" w:color="auto"/>
              <w:bottom w:val="single" w:sz="4" w:space="0" w:color="auto"/>
              <w:right w:val="single" w:sz="4" w:space="0" w:color="auto"/>
            </w:tcBorders>
          </w:tcPr>
          <w:p w14:paraId="0CC3844F" w14:textId="77777777" w:rsidR="00A17AEA" w:rsidRDefault="00A17AEA">
            <w:pPr>
              <w:spacing w:after="240"/>
              <w:contextualSpacing/>
              <w:rPr>
                <w:rFonts w:cs="Times New Roman"/>
                <w:b/>
                <w:sz w:val="24"/>
                <w:szCs w:val="24"/>
              </w:rPr>
            </w:pPr>
          </w:p>
        </w:tc>
        <w:tc>
          <w:tcPr>
            <w:tcW w:w="3608" w:type="dxa"/>
            <w:tcBorders>
              <w:top w:val="single" w:sz="4" w:space="0" w:color="auto"/>
              <w:left w:val="single" w:sz="4" w:space="0" w:color="auto"/>
              <w:bottom w:val="single" w:sz="4" w:space="0" w:color="auto"/>
              <w:right w:val="single" w:sz="4" w:space="0" w:color="auto"/>
            </w:tcBorders>
          </w:tcPr>
          <w:p w14:paraId="43B77615" w14:textId="77777777" w:rsidR="00A17AEA" w:rsidRDefault="00A17AEA">
            <w:pPr>
              <w:spacing w:after="240"/>
              <w:contextualSpacing/>
              <w:jc w:val="center"/>
              <w:rPr>
                <w:rFonts w:cs="Times New Roman"/>
                <w:sz w:val="24"/>
                <w:szCs w:val="24"/>
              </w:rPr>
            </w:pPr>
          </w:p>
          <w:p w14:paraId="7039E3FC" w14:textId="77777777" w:rsidR="00A17AEA" w:rsidRPr="005F2C8E" w:rsidRDefault="00A17AEA">
            <w:pPr>
              <w:spacing w:after="240"/>
              <w:contextualSpacing/>
              <w:jc w:val="center"/>
              <w:rPr>
                <w:rFonts w:cs="Times New Roman"/>
                <w:b/>
                <w:sz w:val="24"/>
                <w:szCs w:val="24"/>
              </w:rPr>
            </w:pPr>
            <w:r w:rsidRPr="005F2C8E">
              <w:rPr>
                <w:rFonts w:cs="Times New Roman"/>
                <w:b/>
                <w:sz w:val="24"/>
                <w:szCs w:val="24"/>
              </w:rPr>
              <w:lastRenderedPageBreak/>
              <w:t>§ 2</w:t>
            </w:r>
          </w:p>
          <w:p w14:paraId="77EC2B03" w14:textId="77777777" w:rsidR="00A17AEA" w:rsidRPr="005F2C8E" w:rsidRDefault="005F2C8E">
            <w:pPr>
              <w:spacing w:after="240"/>
              <w:contextualSpacing/>
              <w:rPr>
                <w:rFonts w:cs="Times New Roman"/>
                <w:sz w:val="24"/>
                <w:szCs w:val="24"/>
              </w:rPr>
            </w:pPr>
            <w:r w:rsidRPr="005F2C8E">
              <w:rPr>
                <w:rFonts w:eastAsia="Calibri" w:cs="Times New Roman"/>
                <w:sz w:val="24"/>
                <w:szCs w:val="24"/>
              </w:rPr>
              <w:t>I lov om arbejdsskadesikring, jf. lovbekendtgørelse nr. 919 af 25. juni 2024, foretages følgende ændringer:</w:t>
            </w:r>
          </w:p>
          <w:p w14:paraId="3A3B04A8" w14:textId="77777777" w:rsidR="00A17AEA" w:rsidRDefault="00A17AEA">
            <w:pPr>
              <w:spacing w:after="240"/>
              <w:contextualSpacing/>
              <w:rPr>
                <w:rFonts w:cs="Times New Roman"/>
                <w:sz w:val="24"/>
                <w:szCs w:val="24"/>
              </w:rPr>
            </w:pPr>
          </w:p>
        </w:tc>
      </w:tr>
      <w:tr w:rsidR="00A17AEA" w14:paraId="6711685D" w14:textId="77777777" w:rsidTr="00A17AEA">
        <w:tc>
          <w:tcPr>
            <w:tcW w:w="3610" w:type="dxa"/>
            <w:tcBorders>
              <w:top w:val="single" w:sz="4" w:space="0" w:color="auto"/>
              <w:left w:val="single" w:sz="4" w:space="0" w:color="auto"/>
              <w:bottom w:val="single" w:sz="4" w:space="0" w:color="auto"/>
              <w:right w:val="single" w:sz="4" w:space="0" w:color="auto"/>
            </w:tcBorders>
            <w:hideMark/>
          </w:tcPr>
          <w:p w14:paraId="619FE087" w14:textId="77777777" w:rsidR="005F2C8E" w:rsidRPr="005F2C8E" w:rsidRDefault="005F2C8E" w:rsidP="005F2C8E">
            <w:pPr>
              <w:contextualSpacing/>
              <w:mirrorIndents/>
              <w:rPr>
                <w:rFonts w:cs="Times New Roman"/>
                <w:sz w:val="24"/>
                <w:szCs w:val="24"/>
              </w:rPr>
            </w:pPr>
            <w:r w:rsidRPr="005F2C8E">
              <w:rPr>
                <w:rFonts w:cs="Times New Roman"/>
                <w:b/>
                <w:bCs/>
                <w:sz w:val="24"/>
                <w:szCs w:val="24"/>
              </w:rPr>
              <w:lastRenderedPageBreak/>
              <w:t>§ 31.</w:t>
            </w:r>
            <w:r w:rsidRPr="005F2C8E">
              <w:rPr>
                <w:rFonts w:cs="Times New Roman"/>
                <w:sz w:val="24"/>
                <w:szCs w:val="24"/>
              </w:rPr>
              <w:t> Arbejdsgiver skal senest 14 dage efter første fraværsdag anmelde en arbejdsulykke, såfremt ulykken har medført fravær fra tilskadekomnes sædvanlige arbejde ud over tilskadekomstdagen.</w:t>
            </w:r>
          </w:p>
          <w:p w14:paraId="4D75940D" w14:textId="77777777" w:rsidR="00A17AEA" w:rsidRPr="005F2C8E" w:rsidRDefault="005F2C8E" w:rsidP="005F2C8E">
            <w:pPr>
              <w:spacing w:after="240"/>
              <w:contextualSpacing/>
              <w:jc w:val="left"/>
              <w:rPr>
                <w:rFonts w:cs="Times New Roman"/>
                <w:sz w:val="24"/>
                <w:szCs w:val="24"/>
              </w:rPr>
            </w:pPr>
            <w:r w:rsidRPr="005F2C8E">
              <w:rPr>
                <w:rFonts w:cs="Times New Roman"/>
                <w:i/>
                <w:sz w:val="24"/>
                <w:szCs w:val="24"/>
              </w:rPr>
              <w:t xml:space="preserve">Stk. 2-3. ---  </w:t>
            </w:r>
          </w:p>
        </w:tc>
        <w:tc>
          <w:tcPr>
            <w:tcW w:w="3608" w:type="dxa"/>
            <w:tcBorders>
              <w:top w:val="single" w:sz="4" w:space="0" w:color="auto"/>
              <w:left w:val="single" w:sz="4" w:space="0" w:color="auto"/>
              <w:bottom w:val="single" w:sz="4" w:space="0" w:color="auto"/>
              <w:right w:val="single" w:sz="4" w:space="0" w:color="auto"/>
            </w:tcBorders>
          </w:tcPr>
          <w:p w14:paraId="32BD9DFA" w14:textId="77777777" w:rsidR="005F2C8E" w:rsidRPr="005F2C8E" w:rsidRDefault="005F2C8E" w:rsidP="005F2C8E">
            <w:pPr>
              <w:mirrorIndents/>
              <w:rPr>
                <w:rFonts w:cs="Times New Roman"/>
                <w:sz w:val="24"/>
                <w:szCs w:val="24"/>
              </w:rPr>
            </w:pPr>
            <w:r w:rsidRPr="005F2C8E">
              <w:rPr>
                <w:rFonts w:cs="Times New Roman"/>
                <w:b/>
                <w:bCs/>
                <w:sz w:val="24"/>
                <w:szCs w:val="24"/>
              </w:rPr>
              <w:t>1.</w:t>
            </w:r>
            <w:r w:rsidRPr="005F2C8E">
              <w:rPr>
                <w:rFonts w:cs="Times New Roman"/>
                <w:bCs/>
                <w:sz w:val="24"/>
                <w:szCs w:val="24"/>
              </w:rPr>
              <w:t xml:space="preserve"> </w:t>
            </w:r>
            <w:r w:rsidRPr="005F2C8E">
              <w:rPr>
                <w:rFonts w:cs="Times New Roman"/>
                <w:sz w:val="24"/>
                <w:szCs w:val="24"/>
              </w:rPr>
              <w:t xml:space="preserve"> I </w:t>
            </w:r>
            <w:r w:rsidRPr="005F2C8E">
              <w:rPr>
                <w:rFonts w:cs="Times New Roman"/>
                <w:i/>
                <w:sz w:val="24"/>
                <w:szCs w:val="24"/>
              </w:rPr>
              <w:t>§ 31, stk. 1,</w:t>
            </w:r>
            <w:r w:rsidRPr="005F2C8E">
              <w:rPr>
                <w:rFonts w:cs="Times New Roman"/>
                <w:sz w:val="24"/>
                <w:szCs w:val="24"/>
              </w:rPr>
              <w:t xml:space="preserve"> indsættes efter »har medført«: »3 dages fravær«</w:t>
            </w:r>
          </w:p>
          <w:p w14:paraId="2F623ED6" w14:textId="77777777" w:rsidR="00A17AEA" w:rsidRPr="005F2C8E" w:rsidRDefault="00A17AEA">
            <w:pPr>
              <w:spacing w:after="240"/>
              <w:contextualSpacing/>
              <w:jc w:val="left"/>
              <w:rPr>
                <w:rFonts w:cs="Times New Roman"/>
                <w:sz w:val="24"/>
                <w:szCs w:val="24"/>
              </w:rPr>
            </w:pPr>
          </w:p>
        </w:tc>
      </w:tr>
    </w:tbl>
    <w:p w14:paraId="21DDA2B6" w14:textId="77777777" w:rsidR="00915EA1" w:rsidRDefault="00915EA1"/>
    <w:sectPr w:rsidR="00915EA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BC22C" w14:textId="77777777" w:rsidR="002D0546" w:rsidRDefault="002D0546" w:rsidP="002D0546">
      <w:pPr>
        <w:spacing w:line="240" w:lineRule="auto"/>
      </w:pPr>
      <w:r>
        <w:separator/>
      </w:r>
    </w:p>
  </w:endnote>
  <w:endnote w:type="continuationSeparator" w:id="0">
    <w:p w14:paraId="28021C33" w14:textId="77777777" w:rsidR="002D0546" w:rsidRDefault="002D0546" w:rsidP="002D05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A1920" w14:textId="77777777" w:rsidR="002D0546" w:rsidRDefault="002D0546" w:rsidP="002D0546">
      <w:pPr>
        <w:spacing w:line="240" w:lineRule="auto"/>
      </w:pPr>
      <w:r>
        <w:separator/>
      </w:r>
    </w:p>
  </w:footnote>
  <w:footnote w:type="continuationSeparator" w:id="0">
    <w:p w14:paraId="5FECFD32" w14:textId="77777777" w:rsidR="002D0546" w:rsidRDefault="002D0546" w:rsidP="002D05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9AF78" w14:textId="3E8312C8" w:rsidR="002D0546" w:rsidRDefault="002D0546" w:rsidP="002D0546">
    <w:pPr>
      <w:pStyle w:val="Sidehoved"/>
      <w:jc w:val="right"/>
    </w:pPr>
    <w:r>
      <w:t>27. juni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01BB"/>
    <w:multiLevelType w:val="hybridMultilevel"/>
    <w:tmpl w:val="20524BC6"/>
    <w:lvl w:ilvl="0" w:tplc="04060001">
      <w:start w:val="1"/>
      <w:numFmt w:val="bullet"/>
      <w:lvlText w:val=""/>
      <w:lvlJc w:val="left"/>
      <w:pPr>
        <w:ind w:left="766" w:hanging="360"/>
      </w:pPr>
      <w:rPr>
        <w:rFonts w:ascii="Symbol" w:hAnsi="Symbol" w:hint="default"/>
      </w:rPr>
    </w:lvl>
    <w:lvl w:ilvl="1" w:tplc="04060003" w:tentative="1">
      <w:start w:val="1"/>
      <w:numFmt w:val="bullet"/>
      <w:lvlText w:val="o"/>
      <w:lvlJc w:val="left"/>
      <w:pPr>
        <w:ind w:left="1486" w:hanging="360"/>
      </w:pPr>
      <w:rPr>
        <w:rFonts w:ascii="Courier New" w:hAnsi="Courier New" w:cs="Courier New" w:hint="default"/>
      </w:rPr>
    </w:lvl>
    <w:lvl w:ilvl="2" w:tplc="04060005" w:tentative="1">
      <w:start w:val="1"/>
      <w:numFmt w:val="bullet"/>
      <w:lvlText w:val=""/>
      <w:lvlJc w:val="left"/>
      <w:pPr>
        <w:ind w:left="2206" w:hanging="360"/>
      </w:pPr>
      <w:rPr>
        <w:rFonts w:ascii="Wingdings" w:hAnsi="Wingdings" w:hint="default"/>
      </w:rPr>
    </w:lvl>
    <w:lvl w:ilvl="3" w:tplc="04060001" w:tentative="1">
      <w:start w:val="1"/>
      <w:numFmt w:val="bullet"/>
      <w:lvlText w:val=""/>
      <w:lvlJc w:val="left"/>
      <w:pPr>
        <w:ind w:left="2926" w:hanging="360"/>
      </w:pPr>
      <w:rPr>
        <w:rFonts w:ascii="Symbol" w:hAnsi="Symbol" w:hint="default"/>
      </w:rPr>
    </w:lvl>
    <w:lvl w:ilvl="4" w:tplc="04060003" w:tentative="1">
      <w:start w:val="1"/>
      <w:numFmt w:val="bullet"/>
      <w:lvlText w:val="o"/>
      <w:lvlJc w:val="left"/>
      <w:pPr>
        <w:ind w:left="3646" w:hanging="360"/>
      </w:pPr>
      <w:rPr>
        <w:rFonts w:ascii="Courier New" w:hAnsi="Courier New" w:cs="Courier New" w:hint="default"/>
      </w:rPr>
    </w:lvl>
    <w:lvl w:ilvl="5" w:tplc="04060005" w:tentative="1">
      <w:start w:val="1"/>
      <w:numFmt w:val="bullet"/>
      <w:lvlText w:val=""/>
      <w:lvlJc w:val="left"/>
      <w:pPr>
        <w:ind w:left="4366" w:hanging="360"/>
      </w:pPr>
      <w:rPr>
        <w:rFonts w:ascii="Wingdings" w:hAnsi="Wingdings" w:hint="default"/>
      </w:rPr>
    </w:lvl>
    <w:lvl w:ilvl="6" w:tplc="04060001" w:tentative="1">
      <w:start w:val="1"/>
      <w:numFmt w:val="bullet"/>
      <w:lvlText w:val=""/>
      <w:lvlJc w:val="left"/>
      <w:pPr>
        <w:ind w:left="5086" w:hanging="360"/>
      </w:pPr>
      <w:rPr>
        <w:rFonts w:ascii="Symbol" w:hAnsi="Symbol" w:hint="default"/>
      </w:rPr>
    </w:lvl>
    <w:lvl w:ilvl="7" w:tplc="04060003" w:tentative="1">
      <w:start w:val="1"/>
      <w:numFmt w:val="bullet"/>
      <w:lvlText w:val="o"/>
      <w:lvlJc w:val="left"/>
      <w:pPr>
        <w:ind w:left="5806" w:hanging="360"/>
      </w:pPr>
      <w:rPr>
        <w:rFonts w:ascii="Courier New" w:hAnsi="Courier New" w:cs="Courier New" w:hint="default"/>
      </w:rPr>
    </w:lvl>
    <w:lvl w:ilvl="8" w:tplc="04060005" w:tentative="1">
      <w:start w:val="1"/>
      <w:numFmt w:val="bullet"/>
      <w:lvlText w:val=""/>
      <w:lvlJc w:val="left"/>
      <w:pPr>
        <w:ind w:left="6526" w:hanging="360"/>
      </w:pPr>
      <w:rPr>
        <w:rFonts w:ascii="Wingdings" w:hAnsi="Wingdings" w:hint="default"/>
      </w:rPr>
    </w:lvl>
  </w:abstractNum>
  <w:abstractNum w:abstractNumId="1" w15:restartNumberingAfterBreak="0">
    <w:nsid w:val="2DF66DAF"/>
    <w:multiLevelType w:val="hybridMultilevel"/>
    <w:tmpl w:val="2B001982"/>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AEA"/>
    <w:rsid w:val="00000C7B"/>
    <w:rsid w:val="00046D6D"/>
    <w:rsid w:val="00062772"/>
    <w:rsid w:val="00075B95"/>
    <w:rsid w:val="0007613D"/>
    <w:rsid w:val="0009671C"/>
    <w:rsid w:val="000A4EA0"/>
    <w:rsid w:val="000C5427"/>
    <w:rsid w:val="000C6832"/>
    <w:rsid w:val="000D3D10"/>
    <w:rsid w:val="000D6007"/>
    <w:rsid w:val="00104C6A"/>
    <w:rsid w:val="0015254B"/>
    <w:rsid w:val="00154965"/>
    <w:rsid w:val="001800E4"/>
    <w:rsid w:val="00180F1F"/>
    <w:rsid w:val="0018410D"/>
    <w:rsid w:val="001A1230"/>
    <w:rsid w:val="001A3ADF"/>
    <w:rsid w:val="001A3B48"/>
    <w:rsid w:val="001B398F"/>
    <w:rsid w:val="001D2D42"/>
    <w:rsid w:val="001F378A"/>
    <w:rsid w:val="00231B31"/>
    <w:rsid w:val="002640CC"/>
    <w:rsid w:val="0027347D"/>
    <w:rsid w:val="00287B84"/>
    <w:rsid w:val="002C6E6B"/>
    <w:rsid w:val="002D0546"/>
    <w:rsid w:val="002D3B5C"/>
    <w:rsid w:val="002E0622"/>
    <w:rsid w:val="003021F5"/>
    <w:rsid w:val="003227C6"/>
    <w:rsid w:val="00336EFC"/>
    <w:rsid w:val="00344885"/>
    <w:rsid w:val="00354B9A"/>
    <w:rsid w:val="003A264D"/>
    <w:rsid w:val="003B1558"/>
    <w:rsid w:val="004050E1"/>
    <w:rsid w:val="00460947"/>
    <w:rsid w:val="004613F2"/>
    <w:rsid w:val="00482406"/>
    <w:rsid w:val="00483D5C"/>
    <w:rsid w:val="0049347D"/>
    <w:rsid w:val="004D31E2"/>
    <w:rsid w:val="004F29AC"/>
    <w:rsid w:val="0050179C"/>
    <w:rsid w:val="00501C6E"/>
    <w:rsid w:val="00545BFC"/>
    <w:rsid w:val="00555D67"/>
    <w:rsid w:val="0055678E"/>
    <w:rsid w:val="0056301B"/>
    <w:rsid w:val="0057506A"/>
    <w:rsid w:val="00582E76"/>
    <w:rsid w:val="005C2B4A"/>
    <w:rsid w:val="005F2C8E"/>
    <w:rsid w:val="00664999"/>
    <w:rsid w:val="0067217E"/>
    <w:rsid w:val="00672405"/>
    <w:rsid w:val="006972E2"/>
    <w:rsid w:val="006C656B"/>
    <w:rsid w:val="006D3D2A"/>
    <w:rsid w:val="007033AC"/>
    <w:rsid w:val="00712EDB"/>
    <w:rsid w:val="007148B2"/>
    <w:rsid w:val="0072014E"/>
    <w:rsid w:val="00756D27"/>
    <w:rsid w:val="00762D22"/>
    <w:rsid w:val="0077023F"/>
    <w:rsid w:val="00795DFA"/>
    <w:rsid w:val="007A0F63"/>
    <w:rsid w:val="007A5DB1"/>
    <w:rsid w:val="007C2A96"/>
    <w:rsid w:val="007C4331"/>
    <w:rsid w:val="007C7F67"/>
    <w:rsid w:val="007D42D6"/>
    <w:rsid w:val="007D6698"/>
    <w:rsid w:val="007E10A0"/>
    <w:rsid w:val="00800BAC"/>
    <w:rsid w:val="008034DA"/>
    <w:rsid w:val="00820BEA"/>
    <w:rsid w:val="00832956"/>
    <w:rsid w:val="00866A54"/>
    <w:rsid w:val="00877E58"/>
    <w:rsid w:val="00880B5B"/>
    <w:rsid w:val="008A27F2"/>
    <w:rsid w:val="008D0D16"/>
    <w:rsid w:val="008D56C7"/>
    <w:rsid w:val="008F4E08"/>
    <w:rsid w:val="009007AB"/>
    <w:rsid w:val="00912060"/>
    <w:rsid w:val="00915DAA"/>
    <w:rsid w:val="00915EA1"/>
    <w:rsid w:val="00930C26"/>
    <w:rsid w:val="009370E9"/>
    <w:rsid w:val="00971389"/>
    <w:rsid w:val="00982304"/>
    <w:rsid w:val="00995228"/>
    <w:rsid w:val="009A60A9"/>
    <w:rsid w:val="009A7701"/>
    <w:rsid w:val="009F32AD"/>
    <w:rsid w:val="009F5792"/>
    <w:rsid w:val="00A075D2"/>
    <w:rsid w:val="00A17AEA"/>
    <w:rsid w:val="00A34C29"/>
    <w:rsid w:val="00A454D7"/>
    <w:rsid w:val="00A56939"/>
    <w:rsid w:val="00A741A3"/>
    <w:rsid w:val="00A81129"/>
    <w:rsid w:val="00A82EB7"/>
    <w:rsid w:val="00A84113"/>
    <w:rsid w:val="00AB69A9"/>
    <w:rsid w:val="00AE1D7B"/>
    <w:rsid w:val="00B008A6"/>
    <w:rsid w:val="00B11C25"/>
    <w:rsid w:val="00B11F2C"/>
    <w:rsid w:val="00B236FF"/>
    <w:rsid w:val="00B264ED"/>
    <w:rsid w:val="00B34557"/>
    <w:rsid w:val="00B6065F"/>
    <w:rsid w:val="00B742F6"/>
    <w:rsid w:val="00BB1615"/>
    <w:rsid w:val="00BB64B6"/>
    <w:rsid w:val="00BE734B"/>
    <w:rsid w:val="00BE74D1"/>
    <w:rsid w:val="00C10081"/>
    <w:rsid w:val="00C61400"/>
    <w:rsid w:val="00C65E89"/>
    <w:rsid w:val="00C72EE5"/>
    <w:rsid w:val="00C739AC"/>
    <w:rsid w:val="00C843E8"/>
    <w:rsid w:val="00CA1D89"/>
    <w:rsid w:val="00CA3130"/>
    <w:rsid w:val="00CD2C63"/>
    <w:rsid w:val="00CD4168"/>
    <w:rsid w:val="00CF7531"/>
    <w:rsid w:val="00D00D21"/>
    <w:rsid w:val="00D04B56"/>
    <w:rsid w:val="00D277A7"/>
    <w:rsid w:val="00D40A1F"/>
    <w:rsid w:val="00D4168B"/>
    <w:rsid w:val="00D7482B"/>
    <w:rsid w:val="00D83248"/>
    <w:rsid w:val="00DA344B"/>
    <w:rsid w:val="00DA7594"/>
    <w:rsid w:val="00E06EEB"/>
    <w:rsid w:val="00E222CB"/>
    <w:rsid w:val="00E22A66"/>
    <w:rsid w:val="00E3217D"/>
    <w:rsid w:val="00E32A1E"/>
    <w:rsid w:val="00E43B49"/>
    <w:rsid w:val="00EB6BE0"/>
    <w:rsid w:val="00EC105C"/>
    <w:rsid w:val="00EC71DC"/>
    <w:rsid w:val="00ED7408"/>
    <w:rsid w:val="00EE16F6"/>
    <w:rsid w:val="00EF48CF"/>
    <w:rsid w:val="00EF7B7E"/>
    <w:rsid w:val="00F03CD3"/>
    <w:rsid w:val="00F154D5"/>
    <w:rsid w:val="00F46628"/>
    <w:rsid w:val="00F4754A"/>
    <w:rsid w:val="00FA649D"/>
    <w:rsid w:val="00FB73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5E67"/>
  <w15:chartTrackingRefBased/>
  <w15:docId w15:val="{F8FB1CF7-65CE-4A38-A823-E8E8129F6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79C"/>
    <w:pPr>
      <w:spacing w:after="0" w:line="300" w:lineRule="auto"/>
      <w:jc w:val="both"/>
    </w:pPr>
    <w:rPr>
      <w:rFonts w:ascii="Times New Roman" w:hAnsi="Times New Roman"/>
      <w:sz w:val="26"/>
    </w:rPr>
  </w:style>
  <w:style w:type="paragraph" w:styleId="Overskrift1">
    <w:name w:val="heading 1"/>
    <w:basedOn w:val="Normal"/>
    <w:next w:val="Normal"/>
    <w:link w:val="Overskrift1Tegn"/>
    <w:uiPriority w:val="9"/>
    <w:qFormat/>
    <w:rsid w:val="00A17AEA"/>
    <w:pPr>
      <w:keepNext/>
      <w:keepLines/>
      <w:outlineLvl w:val="0"/>
    </w:pPr>
    <w:rPr>
      <w:rFonts w:ascii="Franklin Gothic Book" w:eastAsiaTheme="majorEastAsia" w:hAnsi="Franklin Gothic Book" w:cstheme="majorBidi"/>
      <w:b/>
      <w:bCs/>
      <w:sz w:val="32"/>
      <w:szCs w:val="28"/>
    </w:rPr>
  </w:style>
  <w:style w:type="paragraph" w:styleId="Overskrift2">
    <w:name w:val="heading 2"/>
    <w:basedOn w:val="Normal"/>
    <w:next w:val="Normal"/>
    <w:link w:val="Overskrift2Tegn"/>
    <w:uiPriority w:val="9"/>
    <w:unhideWhenUsed/>
    <w:qFormat/>
    <w:rsid w:val="00A17AEA"/>
    <w:pPr>
      <w:keepNext/>
      <w:keepLines/>
      <w:outlineLvl w:val="1"/>
    </w:pPr>
    <w:rPr>
      <w:rFonts w:eastAsiaTheme="majorEastAsia" w:cstheme="majorBidi"/>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17AEA"/>
    <w:rPr>
      <w:rFonts w:ascii="Franklin Gothic Book" w:eastAsiaTheme="majorEastAsia" w:hAnsi="Franklin Gothic Book" w:cstheme="majorBidi"/>
      <w:b/>
      <w:bCs/>
      <w:sz w:val="32"/>
      <w:szCs w:val="28"/>
    </w:rPr>
  </w:style>
  <w:style w:type="character" w:customStyle="1" w:styleId="Overskrift2Tegn">
    <w:name w:val="Overskrift 2 Tegn"/>
    <w:basedOn w:val="Standardskrifttypeiafsnit"/>
    <w:link w:val="Overskrift2"/>
    <w:uiPriority w:val="9"/>
    <w:rsid w:val="00A17AEA"/>
    <w:rPr>
      <w:rFonts w:ascii="Times New Roman" w:eastAsiaTheme="majorEastAsia" w:hAnsi="Times New Roman" w:cstheme="majorBidi"/>
      <w:b/>
      <w:bCs/>
      <w:sz w:val="26"/>
      <w:szCs w:val="26"/>
    </w:rPr>
  </w:style>
  <w:style w:type="character" w:styleId="Hyperlink">
    <w:name w:val="Hyperlink"/>
    <w:basedOn w:val="Standardskrifttypeiafsnit"/>
    <w:uiPriority w:val="99"/>
    <w:unhideWhenUsed/>
    <w:rsid w:val="00A17AEA"/>
    <w:rPr>
      <w:color w:val="0563C1" w:themeColor="hyperlink"/>
      <w:u w:val="single"/>
    </w:rPr>
  </w:style>
  <w:style w:type="paragraph" w:styleId="Kommentartekst">
    <w:name w:val="annotation text"/>
    <w:basedOn w:val="Normal"/>
    <w:link w:val="KommentartekstTegn"/>
    <w:uiPriority w:val="99"/>
    <w:unhideWhenUsed/>
    <w:rsid w:val="00A17AEA"/>
    <w:pPr>
      <w:spacing w:line="240" w:lineRule="auto"/>
    </w:pPr>
    <w:rPr>
      <w:sz w:val="20"/>
      <w:szCs w:val="20"/>
    </w:rPr>
  </w:style>
  <w:style w:type="character" w:customStyle="1" w:styleId="KommentartekstTegn">
    <w:name w:val="Kommentartekst Tegn"/>
    <w:basedOn w:val="Standardskrifttypeiafsnit"/>
    <w:link w:val="Kommentartekst"/>
    <w:uiPriority w:val="99"/>
    <w:rsid w:val="00A17AEA"/>
    <w:rPr>
      <w:rFonts w:ascii="Times New Roman" w:hAnsi="Times New Roman"/>
      <w:sz w:val="20"/>
      <w:szCs w:val="20"/>
    </w:rPr>
  </w:style>
  <w:style w:type="paragraph" w:styleId="Undertitel">
    <w:name w:val="Subtitle"/>
    <w:basedOn w:val="Normal"/>
    <w:next w:val="Normal"/>
    <w:link w:val="UndertitelTegn"/>
    <w:uiPriority w:val="11"/>
    <w:qFormat/>
    <w:rsid w:val="00A17AEA"/>
    <w:pPr>
      <w:spacing w:after="60"/>
      <w:outlineLvl w:val="1"/>
    </w:pPr>
    <w:rPr>
      <w:rFonts w:eastAsiaTheme="majorEastAsia" w:cstheme="majorBidi"/>
      <w:iCs/>
      <w:spacing w:val="15"/>
      <w:szCs w:val="24"/>
    </w:rPr>
  </w:style>
  <w:style w:type="character" w:customStyle="1" w:styleId="UndertitelTegn">
    <w:name w:val="Undertitel Tegn"/>
    <w:basedOn w:val="Standardskrifttypeiafsnit"/>
    <w:link w:val="Undertitel"/>
    <w:uiPriority w:val="11"/>
    <w:rsid w:val="00A17AEA"/>
    <w:rPr>
      <w:rFonts w:ascii="Times New Roman" w:eastAsiaTheme="majorEastAsia" w:hAnsi="Times New Roman" w:cstheme="majorBidi"/>
      <w:iCs/>
      <w:spacing w:val="15"/>
      <w:sz w:val="26"/>
      <w:szCs w:val="24"/>
    </w:rPr>
  </w:style>
  <w:style w:type="character" w:styleId="Kommentarhenvisning">
    <w:name w:val="annotation reference"/>
    <w:basedOn w:val="Standardskrifttypeiafsnit"/>
    <w:uiPriority w:val="99"/>
    <w:semiHidden/>
    <w:unhideWhenUsed/>
    <w:rsid w:val="00A17AEA"/>
    <w:rPr>
      <w:sz w:val="16"/>
      <w:szCs w:val="16"/>
    </w:rPr>
  </w:style>
  <w:style w:type="table" w:styleId="Tabel-Gitter">
    <w:name w:val="Table Grid"/>
    <w:basedOn w:val="Tabel-Normal"/>
    <w:uiPriority w:val="59"/>
    <w:rsid w:val="00A17AE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A17AEA"/>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17AEA"/>
    <w:rPr>
      <w:rFonts w:ascii="Segoe UI" w:hAnsi="Segoe UI" w:cs="Segoe UI"/>
      <w:sz w:val="18"/>
      <w:szCs w:val="18"/>
    </w:rPr>
  </w:style>
  <w:style w:type="paragraph" w:customStyle="1" w:styleId="liste1">
    <w:name w:val="liste1"/>
    <w:basedOn w:val="Normal"/>
    <w:rsid w:val="00B264ED"/>
    <w:pPr>
      <w:spacing w:before="100" w:beforeAutospacing="1" w:after="100" w:afterAutospacing="1" w:line="240" w:lineRule="auto"/>
      <w:jc w:val="left"/>
    </w:pPr>
    <w:rPr>
      <w:rFonts w:eastAsia="Times New Roman" w:cs="Times New Roman"/>
      <w:sz w:val="24"/>
      <w:szCs w:val="24"/>
      <w:lang w:eastAsia="da-DK"/>
    </w:rPr>
  </w:style>
  <w:style w:type="paragraph" w:styleId="Kommentaremne">
    <w:name w:val="annotation subject"/>
    <w:basedOn w:val="Kommentartekst"/>
    <w:next w:val="Kommentartekst"/>
    <w:link w:val="KommentaremneTegn"/>
    <w:uiPriority w:val="99"/>
    <w:semiHidden/>
    <w:unhideWhenUsed/>
    <w:rsid w:val="00B264ED"/>
    <w:rPr>
      <w:b/>
      <w:bCs/>
    </w:rPr>
  </w:style>
  <w:style w:type="character" w:customStyle="1" w:styleId="KommentaremneTegn">
    <w:name w:val="Kommentaremne Tegn"/>
    <w:basedOn w:val="KommentartekstTegn"/>
    <w:link w:val="Kommentaremne"/>
    <w:uiPriority w:val="99"/>
    <w:semiHidden/>
    <w:rsid w:val="00B264ED"/>
    <w:rPr>
      <w:rFonts w:ascii="Times New Roman" w:hAnsi="Times New Roman"/>
      <w:b/>
      <w:bCs/>
      <w:sz w:val="20"/>
      <w:szCs w:val="20"/>
    </w:rPr>
  </w:style>
  <w:style w:type="character" w:customStyle="1" w:styleId="italic">
    <w:name w:val="italic"/>
    <w:basedOn w:val="Standardskrifttypeiafsnit"/>
    <w:rsid w:val="001A1230"/>
  </w:style>
  <w:style w:type="character" w:customStyle="1" w:styleId="stknr">
    <w:name w:val="stknr"/>
    <w:basedOn w:val="Standardskrifttypeiafsnit"/>
    <w:rsid w:val="00EC105C"/>
  </w:style>
  <w:style w:type="paragraph" w:styleId="Listeafsnit">
    <w:name w:val="List Paragraph"/>
    <w:basedOn w:val="Normal"/>
    <w:uiPriority w:val="34"/>
    <w:qFormat/>
    <w:rsid w:val="00EC105C"/>
    <w:pPr>
      <w:spacing w:after="240" w:line="260" w:lineRule="atLeast"/>
      <w:ind w:left="720"/>
      <w:contextualSpacing/>
      <w:jc w:val="left"/>
    </w:pPr>
    <w:rPr>
      <w:sz w:val="22"/>
    </w:rPr>
  </w:style>
  <w:style w:type="paragraph" w:styleId="NormalWeb">
    <w:name w:val="Normal (Web)"/>
    <w:basedOn w:val="Normal"/>
    <w:uiPriority w:val="99"/>
    <w:unhideWhenUsed/>
    <w:rsid w:val="00E32A1E"/>
    <w:pPr>
      <w:spacing w:before="100" w:beforeAutospacing="1" w:after="100" w:afterAutospacing="1" w:line="240" w:lineRule="auto"/>
      <w:jc w:val="left"/>
    </w:pPr>
    <w:rPr>
      <w:rFonts w:eastAsia="Times New Roman" w:cs="Times New Roman"/>
      <w:sz w:val="24"/>
      <w:szCs w:val="24"/>
      <w:lang w:eastAsia="da-DK"/>
    </w:rPr>
  </w:style>
  <w:style w:type="paragraph" w:styleId="Sidehoved">
    <w:name w:val="header"/>
    <w:basedOn w:val="Normal"/>
    <w:link w:val="SidehovedTegn"/>
    <w:uiPriority w:val="99"/>
    <w:unhideWhenUsed/>
    <w:rsid w:val="002D054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D0546"/>
    <w:rPr>
      <w:rFonts w:ascii="Times New Roman" w:hAnsi="Times New Roman"/>
      <w:sz w:val="26"/>
    </w:rPr>
  </w:style>
  <w:style w:type="paragraph" w:styleId="Sidefod">
    <w:name w:val="footer"/>
    <w:basedOn w:val="Normal"/>
    <w:link w:val="SidefodTegn"/>
    <w:uiPriority w:val="99"/>
    <w:unhideWhenUsed/>
    <w:rsid w:val="002D0546"/>
    <w:pPr>
      <w:tabs>
        <w:tab w:val="center" w:pos="4819"/>
        <w:tab w:val="right" w:pos="9638"/>
      </w:tabs>
      <w:spacing w:line="240" w:lineRule="auto"/>
    </w:pPr>
  </w:style>
  <w:style w:type="character" w:customStyle="1" w:styleId="SidefodTegn">
    <w:name w:val="Sidefod Tegn"/>
    <w:basedOn w:val="Standardskrifttypeiafsnit"/>
    <w:link w:val="Sidefod"/>
    <w:uiPriority w:val="99"/>
    <w:rsid w:val="002D0546"/>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371232">
      <w:bodyDiv w:val="1"/>
      <w:marLeft w:val="0"/>
      <w:marRight w:val="0"/>
      <w:marTop w:val="0"/>
      <w:marBottom w:val="0"/>
      <w:divBdr>
        <w:top w:val="none" w:sz="0" w:space="0" w:color="auto"/>
        <w:left w:val="none" w:sz="0" w:space="0" w:color="auto"/>
        <w:bottom w:val="none" w:sz="0" w:space="0" w:color="auto"/>
        <w:right w:val="none" w:sz="0" w:space="0" w:color="auto"/>
      </w:divBdr>
    </w:div>
    <w:div w:id="806053046">
      <w:bodyDiv w:val="1"/>
      <w:marLeft w:val="0"/>
      <w:marRight w:val="0"/>
      <w:marTop w:val="0"/>
      <w:marBottom w:val="0"/>
      <w:divBdr>
        <w:top w:val="none" w:sz="0" w:space="0" w:color="auto"/>
        <w:left w:val="none" w:sz="0" w:space="0" w:color="auto"/>
        <w:bottom w:val="none" w:sz="0" w:space="0" w:color="auto"/>
        <w:right w:val="none" w:sz="0" w:space="0" w:color="auto"/>
      </w:divBdr>
    </w:div>
    <w:div w:id="840463254">
      <w:bodyDiv w:val="1"/>
      <w:marLeft w:val="0"/>
      <w:marRight w:val="0"/>
      <w:marTop w:val="0"/>
      <w:marBottom w:val="0"/>
      <w:divBdr>
        <w:top w:val="none" w:sz="0" w:space="0" w:color="auto"/>
        <w:left w:val="none" w:sz="0" w:space="0" w:color="auto"/>
        <w:bottom w:val="none" w:sz="0" w:space="0" w:color="auto"/>
        <w:right w:val="none" w:sz="0" w:space="0" w:color="auto"/>
      </w:divBdr>
    </w:div>
    <w:div w:id="1216963263">
      <w:bodyDiv w:val="1"/>
      <w:marLeft w:val="0"/>
      <w:marRight w:val="0"/>
      <w:marTop w:val="0"/>
      <w:marBottom w:val="0"/>
      <w:divBdr>
        <w:top w:val="none" w:sz="0" w:space="0" w:color="auto"/>
        <w:left w:val="none" w:sz="0" w:space="0" w:color="auto"/>
        <w:bottom w:val="none" w:sz="0" w:space="0" w:color="auto"/>
        <w:right w:val="none" w:sz="0" w:space="0" w:color="auto"/>
      </w:divBdr>
    </w:div>
    <w:div w:id="1411776909">
      <w:bodyDiv w:val="1"/>
      <w:marLeft w:val="0"/>
      <w:marRight w:val="0"/>
      <w:marTop w:val="0"/>
      <w:marBottom w:val="0"/>
      <w:divBdr>
        <w:top w:val="none" w:sz="0" w:space="0" w:color="auto"/>
        <w:left w:val="none" w:sz="0" w:space="0" w:color="auto"/>
        <w:bottom w:val="none" w:sz="0" w:space="0" w:color="auto"/>
        <w:right w:val="none" w:sz="0" w:space="0" w:color="auto"/>
      </w:divBdr>
    </w:div>
    <w:div w:id="153703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EC28E-6646-484F-8673-EC718571A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4986</Words>
  <Characters>30416</Characters>
  <Application>Microsoft Office Word</Application>
  <DocSecurity>0</DocSecurity>
  <Lines>253</Lines>
  <Paragraphs>70</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Linnea Dalsgaard Madsen</dc:creator>
  <cp:keywords/>
  <dc:description/>
  <cp:lastModifiedBy>Jeanne Borgqvist</cp:lastModifiedBy>
  <cp:revision>4</cp:revision>
  <cp:lastPrinted>2025-05-07T08:32:00Z</cp:lastPrinted>
  <dcterms:created xsi:type="dcterms:W3CDTF">2025-06-27T12:29:00Z</dcterms:created>
  <dcterms:modified xsi:type="dcterms:W3CDTF">2025-06-27T12:36:00Z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Format">
    <vt:i4>0</vt:i4>
  </property>
</Properties>
</file>